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F6CD" w14:textId="77777777" w:rsidR="00E02553" w:rsidRPr="003377EB" w:rsidRDefault="00E02553" w:rsidP="00E02553">
      <w:pPr>
        <w:pStyle w:val="En-tte"/>
        <w:jc w:val="center"/>
        <w:rPr>
          <w:rFonts w:ascii="Calibri" w:hAnsi="Calibri"/>
          <w:b/>
          <w:sz w:val="32"/>
          <w:szCs w:val="32"/>
        </w:rPr>
      </w:pPr>
      <w:bookmarkStart w:id="0" w:name="_GoBack"/>
      <w:bookmarkEnd w:id="0"/>
    </w:p>
    <w:p w14:paraId="2A8EC800" w14:textId="4DB62056" w:rsidR="00E02553" w:rsidRPr="0091772A" w:rsidRDefault="00DB569C" w:rsidP="00E02553">
      <w:pPr>
        <w:pStyle w:val="SectionTitle"/>
        <w:keepNext w:val="0"/>
        <w:pBdr>
          <w:top w:val="single" w:sz="4" w:space="1" w:color="auto"/>
          <w:left w:val="single" w:sz="4" w:space="4" w:color="auto"/>
          <w:bottom w:val="single" w:sz="4" w:space="1" w:color="auto"/>
          <w:right w:val="single" w:sz="4" w:space="4" w:color="auto"/>
        </w:pBdr>
        <w:spacing w:after="240"/>
        <w:rPr>
          <w:rFonts w:ascii="Calibri" w:hAnsi="Calibri"/>
          <w:caps/>
          <w:smallCaps w:val="0"/>
          <w:szCs w:val="28"/>
        </w:rPr>
      </w:pPr>
      <w:r w:rsidRPr="003377EB">
        <w:rPr>
          <w:rFonts w:ascii="Calibri" w:hAnsi="Calibri"/>
          <w:szCs w:val="28"/>
        </w:rPr>
        <w:br/>
      </w:r>
      <w:r w:rsidR="00E02553" w:rsidRPr="0091772A">
        <w:rPr>
          <w:rFonts w:ascii="Calibri" w:hAnsi="Calibri"/>
          <w:caps/>
          <w:smallCaps w:val="0"/>
          <w:szCs w:val="28"/>
        </w:rPr>
        <w:t>INSTRUCTIONS TO TENDERERS</w:t>
      </w:r>
    </w:p>
    <w:p w14:paraId="429B8450" w14:textId="5F035D74" w:rsidR="00E02553" w:rsidRPr="0091772A" w:rsidRDefault="00E96CB8" w:rsidP="00E02553">
      <w:pPr>
        <w:pStyle w:val="Titre"/>
        <w:pBdr>
          <w:top w:val="single" w:sz="4" w:space="1" w:color="auto"/>
          <w:left w:val="single" w:sz="4" w:space="4" w:color="auto"/>
          <w:bottom w:val="single" w:sz="4" w:space="1" w:color="auto"/>
          <w:right w:val="single" w:sz="4" w:space="4" w:color="auto"/>
        </w:pBdr>
        <w:rPr>
          <w:rFonts w:ascii="Calibri" w:hAnsi="Calibri"/>
          <w:bCs/>
          <w:caps/>
          <w:szCs w:val="28"/>
          <w:lang w:val="en-US"/>
        </w:rPr>
      </w:pPr>
      <w:r>
        <w:rPr>
          <w:rFonts w:ascii="Calibri" w:hAnsi="Calibri"/>
          <w:caps/>
          <w:szCs w:val="28"/>
          <w:lang w:val="en-US"/>
        </w:rPr>
        <w:t xml:space="preserve">CONTRACT TITLE: </w:t>
      </w:r>
      <w:r w:rsidR="006257CD" w:rsidRPr="001D1719">
        <w:rPr>
          <w:rFonts w:ascii="Calibri" w:hAnsi="Calibri"/>
          <w:caps/>
          <w:szCs w:val="28"/>
          <w:lang w:val="en-US"/>
        </w:rPr>
        <w:t xml:space="preserve">Products and Services for the Operation of the RESEMBID </w:t>
      </w:r>
      <w:r w:rsidR="0084159A" w:rsidRPr="0084159A">
        <w:rPr>
          <w:rFonts w:ascii="Calibri" w:hAnsi="Calibri"/>
          <w:caps/>
          <w:szCs w:val="28"/>
          <w:lang w:val="en-US"/>
        </w:rPr>
        <w:t>PROGRAMME</w:t>
      </w:r>
      <w:r w:rsidR="00270FAC">
        <w:rPr>
          <w:rFonts w:ascii="Calibri" w:hAnsi="Calibri"/>
          <w:caps/>
          <w:szCs w:val="28"/>
          <w:lang w:val="en-US"/>
        </w:rPr>
        <w:t xml:space="preserve"> -</w:t>
      </w:r>
      <w:r w:rsidR="006257CD" w:rsidRPr="001D1719">
        <w:rPr>
          <w:rFonts w:ascii="Calibri" w:hAnsi="Calibri"/>
          <w:caps/>
          <w:szCs w:val="28"/>
          <w:lang w:val="en-US"/>
        </w:rPr>
        <w:t xml:space="preserve"> IT equipment and IT support</w:t>
      </w:r>
    </w:p>
    <w:p w14:paraId="5CFC6B5B" w14:textId="6E3C34D0" w:rsidR="00270FAC" w:rsidRDefault="00C16DC6" w:rsidP="0028396D">
      <w:pPr>
        <w:spacing w:before="240" w:after="960"/>
        <w:contextualSpacing/>
        <w:jc w:val="both"/>
        <w:rPr>
          <w:rFonts w:ascii="Calibri" w:hAnsi="Calibri"/>
          <w:sz w:val="22"/>
          <w:szCs w:val="22"/>
          <w:lang w:val="en-US" w:eastAsia="fr-FR"/>
        </w:rPr>
      </w:pPr>
      <w:r w:rsidRPr="00C16DC6">
        <w:rPr>
          <w:rFonts w:ascii="Calibri" w:hAnsi="Calibri"/>
          <w:sz w:val="22"/>
          <w:szCs w:val="22"/>
          <w:lang w:val="en-US" w:eastAsia="fr-FR"/>
        </w:rPr>
        <w:t xml:space="preserve">The present procurement procedure is subject to the French Code of public procurement in its latest version in force as enacted by Order No. 2018-1074 issued on 26 November 2018 and its Implementation Decree No. 2018-1075 issued on 3 December 2018. </w:t>
      </w:r>
      <w:r w:rsidR="00C74BAC" w:rsidRPr="00C74BAC">
        <w:rPr>
          <w:rFonts w:ascii="Calibri" w:hAnsi="Calibri"/>
          <w:sz w:val="22"/>
          <w:szCs w:val="22"/>
        </w:rPr>
        <w:t xml:space="preserve">Expertise </w:t>
      </w:r>
      <w:r w:rsidR="00C74BAC" w:rsidRPr="001D1719">
        <w:rPr>
          <w:rFonts w:ascii="Calibri" w:hAnsi="Calibri"/>
          <w:sz w:val="22"/>
          <w:szCs w:val="22"/>
          <w:lang w:val="en-US" w:eastAsia="fr-FR"/>
        </w:rPr>
        <w:t>France proceeds</w:t>
      </w:r>
      <w:r w:rsidR="002D568D" w:rsidRPr="001D1719">
        <w:rPr>
          <w:rFonts w:ascii="Calibri" w:hAnsi="Calibri"/>
          <w:sz w:val="22"/>
          <w:szCs w:val="22"/>
          <w:lang w:val="en-US" w:eastAsia="fr-FR"/>
        </w:rPr>
        <w:t xml:space="preserve"> with</w:t>
      </w:r>
      <w:r w:rsidR="00270FAC" w:rsidRPr="001D1719">
        <w:rPr>
          <w:rFonts w:ascii="Calibri" w:hAnsi="Calibri"/>
          <w:sz w:val="22"/>
          <w:szCs w:val="22"/>
          <w:lang w:val="en-US" w:eastAsia="fr-FR"/>
        </w:rPr>
        <w:t xml:space="preserve"> </w:t>
      </w:r>
      <w:r w:rsidR="00C74BAC" w:rsidRPr="001D1719">
        <w:rPr>
          <w:rFonts w:ascii="Calibri" w:hAnsi="Calibri"/>
          <w:sz w:val="22"/>
          <w:szCs w:val="22"/>
          <w:lang w:val="en-US" w:eastAsia="fr-FR"/>
        </w:rPr>
        <w:t>“adapted procedure” by virtue of applying articles L. 2123-1 and R. 2123-1 au R. 2123-7 of the Code</w:t>
      </w:r>
    </w:p>
    <w:p w14:paraId="3558BFD4" w14:textId="77777777" w:rsidR="00270FAC" w:rsidRDefault="00270FAC" w:rsidP="0028396D">
      <w:pPr>
        <w:spacing w:before="240" w:after="960"/>
        <w:contextualSpacing/>
        <w:jc w:val="both"/>
        <w:rPr>
          <w:rFonts w:ascii="Calibri" w:hAnsi="Calibri"/>
          <w:sz w:val="22"/>
          <w:szCs w:val="22"/>
          <w:u w:val="single"/>
        </w:rPr>
      </w:pPr>
    </w:p>
    <w:p w14:paraId="55487781" w14:textId="4DF0B532" w:rsidR="00D442DC" w:rsidRDefault="00D53774" w:rsidP="0028396D">
      <w:pPr>
        <w:spacing w:before="240" w:after="960"/>
        <w:contextualSpacing/>
        <w:jc w:val="both"/>
        <w:rPr>
          <w:rFonts w:ascii="Calibri" w:hAnsi="Calibri"/>
          <w:sz w:val="22"/>
          <w:szCs w:val="22"/>
        </w:rPr>
      </w:pPr>
      <w:r w:rsidRPr="00D53774">
        <w:rPr>
          <w:rFonts w:ascii="Calibri" w:hAnsi="Calibri"/>
          <w:sz w:val="22"/>
          <w:szCs w:val="22"/>
          <w:u w:val="single"/>
        </w:rPr>
        <w:t>NB:</w:t>
      </w:r>
      <w:r>
        <w:rPr>
          <w:rFonts w:ascii="Calibri" w:hAnsi="Calibri"/>
          <w:sz w:val="22"/>
          <w:szCs w:val="22"/>
        </w:rPr>
        <w:t xml:space="preserve"> </w:t>
      </w:r>
      <w:r w:rsidR="00D442DC" w:rsidRPr="00B6788D">
        <w:rPr>
          <w:rFonts w:ascii="Calibri" w:hAnsi="Calibri"/>
          <w:sz w:val="22"/>
          <w:szCs w:val="22"/>
        </w:rPr>
        <w:t xml:space="preserve">When submitting their </w:t>
      </w:r>
      <w:r w:rsidR="009D401D" w:rsidRPr="00B6788D">
        <w:rPr>
          <w:rFonts w:ascii="Calibri" w:hAnsi="Calibri"/>
          <w:sz w:val="22"/>
          <w:szCs w:val="22"/>
        </w:rPr>
        <w:t xml:space="preserve">technical and financial </w:t>
      </w:r>
      <w:r w:rsidR="00D442DC" w:rsidRPr="00B6788D">
        <w:rPr>
          <w:rFonts w:ascii="Calibri" w:hAnsi="Calibri"/>
          <w:sz w:val="22"/>
          <w:szCs w:val="22"/>
        </w:rPr>
        <w:t xml:space="preserve">tender, tenderers must follow all instructions </w:t>
      </w:r>
      <w:r w:rsidR="009D401D" w:rsidRPr="00B6788D">
        <w:rPr>
          <w:rFonts w:ascii="Calibri" w:hAnsi="Calibri"/>
          <w:sz w:val="22"/>
          <w:szCs w:val="22"/>
        </w:rPr>
        <w:t xml:space="preserve">given in the current document, </w:t>
      </w:r>
      <w:r w:rsidR="00D442DC" w:rsidRPr="00B6788D">
        <w:rPr>
          <w:rFonts w:ascii="Calibri" w:hAnsi="Calibri"/>
          <w:sz w:val="22"/>
          <w:szCs w:val="22"/>
        </w:rPr>
        <w:t>forms</w:t>
      </w:r>
      <w:r w:rsidR="009D401D" w:rsidRPr="00B6788D">
        <w:rPr>
          <w:rFonts w:ascii="Calibri" w:hAnsi="Calibri"/>
          <w:sz w:val="22"/>
          <w:szCs w:val="22"/>
        </w:rPr>
        <w:t xml:space="preserve"> required</w:t>
      </w:r>
      <w:r w:rsidR="00D442DC" w:rsidRPr="00B6788D">
        <w:rPr>
          <w:rFonts w:ascii="Calibri" w:hAnsi="Calibri"/>
          <w:sz w:val="22"/>
          <w:szCs w:val="22"/>
        </w:rPr>
        <w:t>, terms of reference, contract provisions and specifications contained in this tender dossier. Failure to submit a tender containing all the required information and documentation within the deadline specified may lead to the rejection of the tender.</w:t>
      </w:r>
    </w:p>
    <w:p w14:paraId="1E2B8C40" w14:textId="77777777" w:rsidR="00753B32" w:rsidRPr="00B6788D" w:rsidRDefault="00753B32" w:rsidP="005C7405">
      <w:pPr>
        <w:spacing w:before="240" w:after="960"/>
        <w:contextualSpacing/>
        <w:rPr>
          <w:rFonts w:ascii="Calibri" w:hAnsi="Calibri"/>
          <w:sz w:val="22"/>
          <w:szCs w:val="22"/>
        </w:rPr>
      </w:pPr>
    </w:p>
    <w:p w14:paraId="581D73F7" w14:textId="77777777" w:rsidR="00D442DC" w:rsidRPr="002C30DC" w:rsidRDefault="00D442DC" w:rsidP="002C30DC">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Services to be provided</w:t>
      </w:r>
    </w:p>
    <w:p w14:paraId="7CF6BE57" w14:textId="7BC698DB" w:rsidR="00D442DC" w:rsidRPr="003377EB" w:rsidRDefault="00D442DC">
      <w:pPr>
        <w:spacing w:after="120"/>
        <w:jc w:val="both"/>
        <w:rPr>
          <w:rFonts w:ascii="Calibri" w:hAnsi="Calibri"/>
          <w:sz w:val="22"/>
          <w:szCs w:val="22"/>
        </w:rPr>
      </w:pPr>
      <w:r w:rsidRPr="003377EB">
        <w:rPr>
          <w:rFonts w:ascii="Calibri" w:hAnsi="Calibri"/>
          <w:sz w:val="22"/>
          <w:szCs w:val="22"/>
        </w:rPr>
        <w:t xml:space="preserve">The services required by </w:t>
      </w:r>
      <w:r w:rsidR="00D2115A">
        <w:rPr>
          <w:rFonts w:ascii="Calibri" w:hAnsi="Calibri"/>
          <w:sz w:val="22"/>
          <w:szCs w:val="22"/>
        </w:rPr>
        <w:t>Expertise France, below “</w:t>
      </w:r>
      <w:r w:rsidRPr="003377EB">
        <w:rPr>
          <w:rFonts w:ascii="Calibri" w:hAnsi="Calibri"/>
          <w:sz w:val="22"/>
          <w:szCs w:val="22"/>
        </w:rPr>
        <w:t>the Contracting Authority</w:t>
      </w:r>
      <w:r w:rsidR="00D2115A">
        <w:rPr>
          <w:rFonts w:ascii="Calibri" w:hAnsi="Calibri"/>
          <w:sz w:val="22"/>
          <w:szCs w:val="22"/>
        </w:rPr>
        <w:t>”</w:t>
      </w:r>
      <w:r w:rsidRPr="003377EB">
        <w:rPr>
          <w:rFonts w:ascii="Calibri" w:hAnsi="Calibri"/>
          <w:sz w:val="22"/>
          <w:szCs w:val="22"/>
        </w:rPr>
        <w:t xml:space="preserve"> </w:t>
      </w:r>
      <w:r w:rsidR="00E75E62">
        <w:rPr>
          <w:rFonts w:ascii="Calibri" w:hAnsi="Calibri"/>
          <w:sz w:val="22"/>
          <w:szCs w:val="22"/>
        </w:rPr>
        <w:t xml:space="preserve">is to </w:t>
      </w:r>
      <w:r w:rsidR="00E75E62">
        <w:rPr>
          <w:rFonts w:ascii="Calibri" w:hAnsi="Calibri"/>
          <w:sz w:val="22"/>
          <w:szCs w:val="22"/>
          <w:lang w:val="en-US"/>
        </w:rPr>
        <w:t>“</w:t>
      </w:r>
      <w:r w:rsidR="0012166E">
        <w:rPr>
          <w:rFonts w:ascii="Calibri" w:hAnsi="Calibri"/>
          <w:i/>
          <w:sz w:val="22"/>
          <w:szCs w:val="22"/>
          <w:lang w:val="en-US"/>
        </w:rPr>
        <w:t>provide IT equipment and IT support for the operation of the RESEMBID Programme</w:t>
      </w:r>
      <w:r w:rsidR="00E75E62" w:rsidRPr="00E75E62">
        <w:rPr>
          <w:rFonts w:ascii="Calibri" w:hAnsi="Calibri"/>
          <w:i/>
          <w:sz w:val="22"/>
          <w:szCs w:val="22"/>
          <w:lang w:val="en-US"/>
        </w:rPr>
        <w:t>”</w:t>
      </w:r>
      <w:r w:rsidR="00E75E62">
        <w:rPr>
          <w:rFonts w:ascii="Calibri" w:hAnsi="Calibri"/>
          <w:i/>
          <w:sz w:val="22"/>
          <w:szCs w:val="22"/>
          <w:lang w:val="en-US"/>
        </w:rPr>
        <w:t xml:space="preserve"> </w:t>
      </w:r>
      <w:r w:rsidR="00E75E62">
        <w:rPr>
          <w:rFonts w:ascii="Calibri" w:hAnsi="Calibri"/>
          <w:sz w:val="22"/>
          <w:szCs w:val="22"/>
        </w:rPr>
        <w:t>a</w:t>
      </w:r>
      <w:r w:rsidR="00DC56CF">
        <w:rPr>
          <w:rFonts w:ascii="Calibri" w:hAnsi="Calibri"/>
          <w:sz w:val="22"/>
          <w:szCs w:val="22"/>
        </w:rPr>
        <w:t xml:space="preserve">nd </w:t>
      </w:r>
      <w:r w:rsidRPr="003377EB">
        <w:rPr>
          <w:rFonts w:ascii="Calibri" w:hAnsi="Calibri"/>
          <w:sz w:val="22"/>
          <w:szCs w:val="22"/>
        </w:rPr>
        <w:t xml:space="preserve">are </w:t>
      </w:r>
      <w:r w:rsidR="00DC56CF">
        <w:rPr>
          <w:rFonts w:ascii="Calibri" w:hAnsi="Calibri"/>
          <w:sz w:val="22"/>
          <w:szCs w:val="22"/>
        </w:rPr>
        <w:t xml:space="preserve">fully </w:t>
      </w:r>
      <w:r w:rsidRPr="003377EB">
        <w:rPr>
          <w:rFonts w:ascii="Calibri" w:hAnsi="Calibri"/>
          <w:sz w:val="22"/>
          <w:szCs w:val="22"/>
        </w:rPr>
        <w:t>described in the Terms of Reference</w:t>
      </w:r>
      <w:r w:rsidR="001D1719">
        <w:rPr>
          <w:rFonts w:ascii="Calibri" w:hAnsi="Calibri"/>
          <w:sz w:val="22"/>
          <w:szCs w:val="22"/>
        </w:rPr>
        <w:t>.</w:t>
      </w:r>
    </w:p>
    <w:p w14:paraId="20F11A3A" w14:textId="68C4112C" w:rsidR="00D442DC" w:rsidRPr="002C30DC" w:rsidRDefault="00394924" w:rsidP="002C30DC">
      <w:pPr>
        <w:keepNext/>
        <w:numPr>
          <w:ilvl w:val="0"/>
          <w:numId w:val="19"/>
        </w:numPr>
        <w:spacing w:before="240" w:after="120"/>
        <w:ind w:left="357" w:hanging="357"/>
        <w:jc w:val="both"/>
        <w:rPr>
          <w:rFonts w:ascii="Calibri" w:hAnsi="Calibri"/>
          <w:b/>
          <w:smallCaps/>
          <w:sz w:val="24"/>
          <w:szCs w:val="24"/>
          <w:u w:val="single"/>
        </w:rPr>
      </w:pPr>
      <w:r>
        <w:rPr>
          <w:rFonts w:ascii="Calibri" w:hAnsi="Calibri"/>
          <w:b/>
          <w:smallCaps/>
          <w:sz w:val="24"/>
          <w:szCs w:val="24"/>
          <w:u w:val="single"/>
        </w:rPr>
        <w:t>Timetable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722"/>
        <w:gridCol w:w="1956"/>
      </w:tblGrid>
      <w:tr w:rsidR="00D442DC" w:rsidRPr="003377EB" w14:paraId="6BCC1063" w14:textId="77777777" w:rsidTr="001D1719">
        <w:tc>
          <w:tcPr>
            <w:tcW w:w="4536" w:type="dxa"/>
            <w:tcBorders>
              <w:bottom w:val="nil"/>
            </w:tcBorders>
          </w:tcPr>
          <w:p w14:paraId="5C87D80B" w14:textId="77777777" w:rsidR="00D442DC" w:rsidRPr="003377EB" w:rsidRDefault="00D442DC">
            <w:pPr>
              <w:rPr>
                <w:rFonts w:ascii="Calibri" w:hAnsi="Calibri"/>
                <w:sz w:val="22"/>
                <w:szCs w:val="22"/>
              </w:rPr>
            </w:pPr>
          </w:p>
        </w:tc>
        <w:tc>
          <w:tcPr>
            <w:tcW w:w="2722" w:type="dxa"/>
            <w:shd w:val="pct10" w:color="auto" w:fill="FFFFFF"/>
          </w:tcPr>
          <w:p w14:paraId="627807F1" w14:textId="77777777" w:rsidR="00D442DC" w:rsidRPr="003377EB" w:rsidRDefault="00D442DC">
            <w:pPr>
              <w:jc w:val="center"/>
              <w:rPr>
                <w:rFonts w:ascii="Calibri" w:hAnsi="Calibri"/>
                <w:b/>
                <w:sz w:val="22"/>
                <w:szCs w:val="22"/>
              </w:rPr>
            </w:pPr>
            <w:r w:rsidRPr="003377EB">
              <w:rPr>
                <w:rFonts w:ascii="Calibri" w:hAnsi="Calibri"/>
                <w:b/>
                <w:sz w:val="22"/>
                <w:szCs w:val="22"/>
              </w:rPr>
              <w:t>DATE</w:t>
            </w:r>
            <w:r w:rsidR="00DC56CF" w:rsidRPr="003377EB">
              <w:rPr>
                <w:rFonts w:ascii="Calibri" w:hAnsi="Calibri"/>
                <w:b/>
                <w:sz w:val="22"/>
                <w:szCs w:val="22"/>
              </w:rPr>
              <w:t>*</w:t>
            </w:r>
          </w:p>
        </w:tc>
        <w:tc>
          <w:tcPr>
            <w:tcW w:w="1956" w:type="dxa"/>
            <w:tcBorders>
              <w:bottom w:val="nil"/>
            </w:tcBorders>
            <w:shd w:val="pct10" w:color="auto" w:fill="FFFFFF"/>
          </w:tcPr>
          <w:p w14:paraId="31D5A29C" w14:textId="77777777" w:rsidR="00D442DC" w:rsidRPr="003377EB" w:rsidRDefault="00D442DC">
            <w:pPr>
              <w:jc w:val="center"/>
              <w:rPr>
                <w:rFonts w:ascii="Calibri" w:hAnsi="Calibri"/>
                <w:b/>
                <w:sz w:val="22"/>
                <w:szCs w:val="22"/>
              </w:rPr>
            </w:pPr>
            <w:r w:rsidRPr="003377EB">
              <w:rPr>
                <w:rFonts w:ascii="Calibri" w:hAnsi="Calibri"/>
                <w:b/>
                <w:sz w:val="22"/>
                <w:szCs w:val="22"/>
              </w:rPr>
              <w:t>TIME*</w:t>
            </w:r>
            <w:r w:rsidR="00DC56CF" w:rsidRPr="003377EB">
              <w:rPr>
                <w:rFonts w:ascii="Calibri" w:hAnsi="Calibri"/>
                <w:b/>
                <w:sz w:val="22"/>
                <w:szCs w:val="22"/>
              </w:rPr>
              <w:t>*</w:t>
            </w:r>
          </w:p>
        </w:tc>
      </w:tr>
      <w:tr w:rsidR="00D442DC" w:rsidRPr="003377EB" w14:paraId="59C9E73E" w14:textId="77777777" w:rsidTr="001D1719">
        <w:tc>
          <w:tcPr>
            <w:tcW w:w="4536" w:type="dxa"/>
            <w:shd w:val="pct10" w:color="auto" w:fill="FFFFFF"/>
          </w:tcPr>
          <w:p w14:paraId="0E9D9E61"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Site visit (if any)</w:t>
            </w:r>
          </w:p>
        </w:tc>
        <w:tc>
          <w:tcPr>
            <w:tcW w:w="2722" w:type="dxa"/>
          </w:tcPr>
          <w:p w14:paraId="4FD19ED1" w14:textId="77777777" w:rsidR="00D442DC" w:rsidRPr="001D1719" w:rsidRDefault="00D442DC">
            <w:pPr>
              <w:spacing w:before="120" w:after="120"/>
              <w:jc w:val="center"/>
              <w:rPr>
                <w:rFonts w:ascii="Calibri" w:hAnsi="Calibri"/>
                <w:sz w:val="22"/>
                <w:szCs w:val="22"/>
              </w:rPr>
            </w:pPr>
            <w:r w:rsidRPr="001D1719">
              <w:rPr>
                <w:rFonts w:ascii="Calibri" w:hAnsi="Calibri"/>
                <w:sz w:val="22"/>
                <w:szCs w:val="22"/>
              </w:rPr>
              <w:t>Not applicable</w:t>
            </w:r>
          </w:p>
        </w:tc>
        <w:tc>
          <w:tcPr>
            <w:tcW w:w="1956" w:type="dxa"/>
          </w:tcPr>
          <w:p w14:paraId="37C69EE1" w14:textId="77777777" w:rsidR="00D442DC" w:rsidRPr="001D1719" w:rsidRDefault="00D442DC">
            <w:pPr>
              <w:spacing w:before="120" w:after="120"/>
              <w:jc w:val="center"/>
              <w:rPr>
                <w:rFonts w:ascii="Calibri" w:hAnsi="Calibri"/>
                <w:sz w:val="22"/>
                <w:szCs w:val="22"/>
              </w:rPr>
            </w:pPr>
            <w:r w:rsidRPr="001D1719">
              <w:rPr>
                <w:rFonts w:ascii="Calibri" w:hAnsi="Calibri"/>
                <w:sz w:val="22"/>
                <w:szCs w:val="22"/>
              </w:rPr>
              <w:t>Not applicable</w:t>
            </w:r>
          </w:p>
        </w:tc>
      </w:tr>
      <w:tr w:rsidR="00D442DC" w:rsidRPr="003377EB" w14:paraId="285C9416" w14:textId="77777777" w:rsidTr="001D1719">
        <w:tc>
          <w:tcPr>
            <w:tcW w:w="4536" w:type="dxa"/>
            <w:shd w:val="pct10" w:color="auto" w:fill="FFFFFF"/>
          </w:tcPr>
          <w:p w14:paraId="31B916A2"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Information meeting (if any)</w:t>
            </w:r>
          </w:p>
        </w:tc>
        <w:tc>
          <w:tcPr>
            <w:tcW w:w="2722" w:type="dxa"/>
          </w:tcPr>
          <w:p w14:paraId="24A607EA" w14:textId="77777777" w:rsidR="00D442DC" w:rsidRPr="001D1719" w:rsidRDefault="00D442DC">
            <w:pPr>
              <w:spacing w:before="120" w:after="120"/>
              <w:jc w:val="center"/>
              <w:rPr>
                <w:rFonts w:ascii="Calibri" w:hAnsi="Calibri"/>
                <w:sz w:val="22"/>
                <w:szCs w:val="22"/>
              </w:rPr>
            </w:pPr>
            <w:r w:rsidRPr="001D1719">
              <w:rPr>
                <w:rFonts w:ascii="Calibri" w:hAnsi="Calibri"/>
                <w:sz w:val="22"/>
                <w:szCs w:val="22"/>
              </w:rPr>
              <w:t>Not applicable</w:t>
            </w:r>
          </w:p>
        </w:tc>
        <w:tc>
          <w:tcPr>
            <w:tcW w:w="1956" w:type="dxa"/>
          </w:tcPr>
          <w:p w14:paraId="108A654A" w14:textId="77777777" w:rsidR="00D442DC" w:rsidRPr="001D1719" w:rsidRDefault="00D442DC">
            <w:pPr>
              <w:spacing w:before="120" w:after="120"/>
              <w:jc w:val="center"/>
              <w:rPr>
                <w:rFonts w:ascii="Calibri" w:hAnsi="Calibri"/>
                <w:sz w:val="22"/>
                <w:szCs w:val="22"/>
              </w:rPr>
            </w:pPr>
            <w:r w:rsidRPr="001D1719">
              <w:rPr>
                <w:rFonts w:ascii="Calibri" w:hAnsi="Calibri"/>
                <w:sz w:val="22"/>
                <w:szCs w:val="22"/>
              </w:rPr>
              <w:t>Not applicable</w:t>
            </w:r>
          </w:p>
        </w:tc>
      </w:tr>
      <w:tr w:rsidR="00D442DC" w:rsidRPr="003377EB" w14:paraId="0E4CBF95" w14:textId="77777777" w:rsidTr="001D1719">
        <w:tc>
          <w:tcPr>
            <w:tcW w:w="4536" w:type="dxa"/>
            <w:shd w:val="pct10" w:color="auto" w:fill="FFFFFF"/>
          </w:tcPr>
          <w:p w14:paraId="02A9DF6C"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Deadline for submitting tenders</w:t>
            </w:r>
          </w:p>
        </w:tc>
        <w:tc>
          <w:tcPr>
            <w:tcW w:w="2722" w:type="dxa"/>
          </w:tcPr>
          <w:p w14:paraId="49ECD407" w14:textId="75EE91A9" w:rsidR="00D442DC" w:rsidRPr="0028396D" w:rsidRDefault="008D7509" w:rsidP="008D7509">
            <w:pPr>
              <w:spacing w:before="120" w:after="120"/>
              <w:jc w:val="center"/>
              <w:rPr>
                <w:rFonts w:ascii="Calibri" w:hAnsi="Calibri"/>
                <w:sz w:val="22"/>
                <w:szCs w:val="22"/>
                <w:highlight w:val="yellow"/>
              </w:rPr>
            </w:pPr>
            <w:r w:rsidRPr="0028396D">
              <w:rPr>
                <w:rFonts w:ascii="Calibri" w:hAnsi="Calibri"/>
                <w:sz w:val="22"/>
                <w:szCs w:val="22"/>
                <w:highlight w:val="yellow"/>
              </w:rPr>
              <w:t>November 2nd</w:t>
            </w:r>
            <w:r w:rsidR="00A71C0B" w:rsidRPr="0028396D">
              <w:rPr>
                <w:rFonts w:ascii="Calibri" w:hAnsi="Calibri"/>
                <w:sz w:val="22"/>
                <w:szCs w:val="22"/>
                <w:highlight w:val="yellow"/>
              </w:rPr>
              <w:t>, 20</w:t>
            </w:r>
            <w:r w:rsidR="00753B32" w:rsidRPr="0028396D">
              <w:rPr>
                <w:rFonts w:ascii="Calibri" w:hAnsi="Calibri"/>
                <w:sz w:val="22"/>
                <w:szCs w:val="22"/>
                <w:highlight w:val="yellow"/>
              </w:rPr>
              <w:t>21</w:t>
            </w:r>
          </w:p>
        </w:tc>
        <w:tc>
          <w:tcPr>
            <w:tcW w:w="1956" w:type="dxa"/>
          </w:tcPr>
          <w:p w14:paraId="1D8EE751" w14:textId="0D2CA875" w:rsidR="00D442DC" w:rsidRPr="0028396D" w:rsidRDefault="00EB6C42" w:rsidP="00781DE5">
            <w:pPr>
              <w:spacing w:before="120" w:after="120"/>
              <w:jc w:val="center"/>
              <w:rPr>
                <w:rFonts w:ascii="Calibri" w:hAnsi="Calibri"/>
                <w:sz w:val="22"/>
                <w:szCs w:val="22"/>
                <w:highlight w:val="yellow"/>
              </w:rPr>
            </w:pPr>
            <w:r w:rsidRPr="0028396D">
              <w:rPr>
                <w:rFonts w:ascii="Calibri" w:hAnsi="Calibri"/>
                <w:sz w:val="22"/>
                <w:szCs w:val="22"/>
                <w:highlight w:val="yellow"/>
              </w:rPr>
              <w:t>12</w:t>
            </w:r>
            <w:r w:rsidR="00753B32" w:rsidRPr="0028396D">
              <w:rPr>
                <w:rFonts w:ascii="Calibri" w:hAnsi="Calibri"/>
                <w:sz w:val="22"/>
                <w:szCs w:val="22"/>
                <w:highlight w:val="yellow"/>
              </w:rPr>
              <w:t xml:space="preserve"> </w:t>
            </w:r>
            <w:r w:rsidRPr="0028396D">
              <w:rPr>
                <w:rFonts w:ascii="Calibri" w:hAnsi="Calibri"/>
                <w:sz w:val="22"/>
                <w:szCs w:val="22"/>
                <w:highlight w:val="yellow"/>
              </w:rPr>
              <w:t>a</w:t>
            </w:r>
            <w:r w:rsidR="00753B32" w:rsidRPr="0028396D">
              <w:rPr>
                <w:rFonts w:ascii="Calibri" w:hAnsi="Calibri"/>
                <w:sz w:val="22"/>
                <w:szCs w:val="22"/>
                <w:highlight w:val="yellow"/>
              </w:rPr>
              <w:t>m</w:t>
            </w:r>
            <w:r w:rsidR="00D442DC" w:rsidRPr="0028396D">
              <w:rPr>
                <w:rFonts w:ascii="Calibri" w:hAnsi="Calibri"/>
                <w:sz w:val="22"/>
                <w:szCs w:val="22"/>
                <w:highlight w:val="yellow"/>
              </w:rPr>
              <w:t xml:space="preserve"> (Paris Time)</w:t>
            </w:r>
          </w:p>
        </w:tc>
      </w:tr>
      <w:tr w:rsidR="00D442DC" w:rsidRPr="003377EB" w14:paraId="39E878D9" w14:textId="77777777" w:rsidTr="001D1719">
        <w:tc>
          <w:tcPr>
            <w:tcW w:w="4536" w:type="dxa"/>
            <w:shd w:val="pct10" w:color="auto" w:fill="FFFFFF"/>
          </w:tcPr>
          <w:p w14:paraId="315E709A"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Interviews</w:t>
            </w:r>
          </w:p>
        </w:tc>
        <w:tc>
          <w:tcPr>
            <w:tcW w:w="2722" w:type="dxa"/>
          </w:tcPr>
          <w:p w14:paraId="0F1283A3" w14:textId="03BA2379" w:rsidR="00D442DC" w:rsidRPr="001D1719" w:rsidRDefault="00753B32" w:rsidP="008D7509">
            <w:pPr>
              <w:spacing w:before="120" w:after="120"/>
              <w:jc w:val="center"/>
              <w:rPr>
                <w:rFonts w:ascii="Calibri" w:hAnsi="Calibri"/>
                <w:sz w:val="22"/>
                <w:szCs w:val="22"/>
              </w:rPr>
            </w:pPr>
            <w:r w:rsidRPr="001D1719">
              <w:rPr>
                <w:rFonts w:ascii="Calibri" w:hAnsi="Calibri"/>
                <w:sz w:val="22"/>
                <w:szCs w:val="22"/>
              </w:rPr>
              <w:t xml:space="preserve">Week of the </w:t>
            </w:r>
            <w:r w:rsidR="008D7509">
              <w:rPr>
                <w:rFonts w:ascii="Calibri" w:hAnsi="Calibri"/>
                <w:sz w:val="22"/>
                <w:szCs w:val="22"/>
              </w:rPr>
              <w:t>2</w:t>
            </w:r>
            <w:r w:rsidR="008D7509" w:rsidRPr="0028396D">
              <w:rPr>
                <w:rFonts w:ascii="Calibri" w:hAnsi="Calibri"/>
                <w:sz w:val="22"/>
                <w:szCs w:val="22"/>
                <w:vertAlign w:val="superscript"/>
              </w:rPr>
              <w:t>nd</w:t>
            </w:r>
            <w:r w:rsidR="008D7509">
              <w:rPr>
                <w:rFonts w:ascii="Calibri" w:hAnsi="Calibri"/>
                <w:sz w:val="22"/>
                <w:szCs w:val="22"/>
              </w:rPr>
              <w:t xml:space="preserve"> November 2021</w:t>
            </w:r>
            <w:r w:rsidRPr="001D1719">
              <w:rPr>
                <w:rFonts w:ascii="Calibri" w:hAnsi="Calibri"/>
                <w:sz w:val="22"/>
                <w:szCs w:val="22"/>
                <w:vertAlign w:val="superscript"/>
              </w:rPr>
              <w:t>th</w:t>
            </w:r>
            <w:r w:rsidRPr="001D1719">
              <w:rPr>
                <w:rFonts w:ascii="Calibri" w:hAnsi="Calibri"/>
                <w:sz w:val="22"/>
                <w:szCs w:val="22"/>
              </w:rPr>
              <w:t xml:space="preserve"> </w:t>
            </w:r>
            <w:r w:rsidR="006A21E1">
              <w:rPr>
                <w:rFonts w:ascii="Calibri" w:hAnsi="Calibri"/>
                <w:sz w:val="22"/>
                <w:szCs w:val="22"/>
              </w:rPr>
              <w:t>Octo</w:t>
            </w:r>
            <w:r w:rsidRPr="001D1719">
              <w:rPr>
                <w:rFonts w:ascii="Calibri" w:hAnsi="Calibri"/>
                <w:sz w:val="22"/>
                <w:szCs w:val="22"/>
              </w:rPr>
              <w:t>ber</w:t>
            </w:r>
          </w:p>
        </w:tc>
        <w:tc>
          <w:tcPr>
            <w:tcW w:w="1956" w:type="dxa"/>
          </w:tcPr>
          <w:p w14:paraId="5450C6D3" w14:textId="77777777" w:rsidR="00D442DC" w:rsidRPr="001D1719" w:rsidRDefault="00D442DC">
            <w:pPr>
              <w:spacing w:before="120" w:after="120"/>
              <w:jc w:val="center"/>
              <w:rPr>
                <w:rFonts w:ascii="Calibri" w:hAnsi="Calibri"/>
                <w:sz w:val="22"/>
                <w:szCs w:val="22"/>
              </w:rPr>
            </w:pPr>
            <w:r w:rsidRPr="001D1719">
              <w:rPr>
                <w:rFonts w:ascii="Calibri" w:hAnsi="Calibri"/>
                <w:sz w:val="22"/>
                <w:szCs w:val="22"/>
              </w:rPr>
              <w:t>-</w:t>
            </w:r>
          </w:p>
        </w:tc>
      </w:tr>
    </w:tbl>
    <w:p w14:paraId="0F2C86C4" w14:textId="77777777" w:rsidR="00DC56CF" w:rsidRDefault="00DC56CF">
      <w:pPr>
        <w:spacing w:before="120" w:after="240"/>
        <w:rPr>
          <w:rFonts w:ascii="Calibri" w:hAnsi="Calibri"/>
          <w:b/>
          <w:sz w:val="22"/>
          <w:szCs w:val="22"/>
        </w:rPr>
      </w:pPr>
      <w:r w:rsidRPr="003377EB">
        <w:rPr>
          <w:rFonts w:ascii="Calibri" w:hAnsi="Calibri"/>
          <w:b/>
          <w:sz w:val="22"/>
          <w:szCs w:val="22"/>
        </w:rPr>
        <w:t>*Provisional date</w:t>
      </w:r>
      <w:r>
        <w:rPr>
          <w:rFonts w:ascii="Calibri" w:hAnsi="Calibri"/>
          <w:b/>
          <w:sz w:val="22"/>
          <w:szCs w:val="22"/>
        </w:rPr>
        <w:br/>
      </w:r>
      <w:r w:rsidRPr="003377EB">
        <w:rPr>
          <w:rFonts w:ascii="Calibri" w:hAnsi="Calibri"/>
          <w:b/>
          <w:sz w:val="22"/>
          <w:szCs w:val="22"/>
        </w:rPr>
        <w:t>**</w:t>
      </w:r>
      <w:r w:rsidR="00D442DC" w:rsidRPr="003377EB">
        <w:rPr>
          <w:rFonts w:ascii="Calibri" w:hAnsi="Calibri"/>
          <w:b/>
          <w:sz w:val="22"/>
          <w:szCs w:val="22"/>
        </w:rPr>
        <w:t xml:space="preserve"> All times are in the time zone of the country of the Contracting Authority</w:t>
      </w:r>
    </w:p>
    <w:p w14:paraId="3A3ACD31" w14:textId="77777777" w:rsidR="00D442DC" w:rsidRPr="002C30DC" w:rsidRDefault="00D442DC" w:rsidP="002C30DC">
      <w:pPr>
        <w:keepNext/>
        <w:numPr>
          <w:ilvl w:val="0"/>
          <w:numId w:val="19"/>
        </w:numPr>
        <w:spacing w:before="240" w:after="120"/>
        <w:ind w:left="357" w:hanging="357"/>
        <w:jc w:val="both"/>
        <w:rPr>
          <w:rFonts w:ascii="Calibri" w:hAnsi="Calibri"/>
          <w:b/>
          <w:smallCaps/>
          <w:sz w:val="24"/>
          <w:szCs w:val="24"/>
          <w:u w:val="single"/>
        </w:rPr>
      </w:pPr>
      <w:bookmarkStart w:id="1" w:name="_Ref499615030"/>
      <w:r w:rsidRPr="002C30DC">
        <w:rPr>
          <w:rFonts w:ascii="Calibri" w:hAnsi="Calibri"/>
          <w:b/>
          <w:smallCaps/>
          <w:sz w:val="24"/>
          <w:szCs w:val="24"/>
          <w:u w:val="single"/>
        </w:rPr>
        <w:t>Participation and subcontracting</w:t>
      </w:r>
      <w:bookmarkEnd w:id="1"/>
    </w:p>
    <w:p w14:paraId="703D120A" w14:textId="2DE961CB" w:rsidR="00D442DC" w:rsidRPr="003377EB" w:rsidRDefault="0020250D" w:rsidP="00B00927">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Calibri" w:hAnsi="Calibri"/>
          <w:sz w:val="22"/>
          <w:szCs w:val="22"/>
        </w:rPr>
      </w:pPr>
      <w:r>
        <w:rPr>
          <w:rFonts w:ascii="Calibri" w:hAnsi="Calibri"/>
          <w:sz w:val="22"/>
          <w:szCs w:val="22"/>
        </w:rPr>
        <w:t>L</w:t>
      </w:r>
      <w:r w:rsidR="00D442DC" w:rsidRPr="003377EB">
        <w:rPr>
          <w:rFonts w:ascii="Calibri" w:hAnsi="Calibri"/>
          <w:sz w:val="22"/>
          <w:szCs w:val="22"/>
        </w:rPr>
        <w:t xml:space="preserve">egal persons are not entitled to participate in this tender procedure or be awarded a contract if they are in any of the conditions </w:t>
      </w:r>
      <w:r w:rsidR="00D442DC" w:rsidRPr="00CE7AEF">
        <w:rPr>
          <w:rFonts w:ascii="Calibri" w:hAnsi="Calibri"/>
          <w:sz w:val="22"/>
          <w:szCs w:val="22"/>
        </w:rPr>
        <w:t xml:space="preserve">mentioned </w:t>
      </w:r>
      <w:r w:rsidR="00500D81" w:rsidRPr="00CE7AEF">
        <w:rPr>
          <w:rFonts w:ascii="Calibri" w:hAnsi="Calibri"/>
          <w:sz w:val="22"/>
          <w:szCs w:val="22"/>
        </w:rPr>
        <w:t xml:space="preserve">in articles R. 2192-10 et seq of The French Code of public procurement </w:t>
      </w:r>
      <w:r w:rsidR="008667EF" w:rsidRPr="00CE7AEF">
        <w:rPr>
          <w:rFonts w:ascii="Calibri" w:hAnsi="Calibri"/>
          <w:sz w:val="22"/>
          <w:szCs w:val="22"/>
        </w:rPr>
        <w:t>or any equivalent ban issued in another country</w:t>
      </w:r>
      <w:r w:rsidR="00CE7AEF">
        <w:rPr>
          <w:rFonts w:ascii="Calibri" w:hAnsi="Calibri"/>
          <w:sz w:val="22"/>
          <w:szCs w:val="22"/>
        </w:rPr>
        <w:t>,</w:t>
      </w:r>
      <w:r w:rsidR="00AC77D1" w:rsidRPr="00C34921">
        <w:rPr>
          <w:rFonts w:ascii="Calibri" w:hAnsi="Calibri"/>
          <w:sz w:val="22"/>
          <w:szCs w:val="22"/>
        </w:rPr>
        <w:t xml:space="preserve"> and</w:t>
      </w:r>
      <w:r w:rsidR="00AC77D1">
        <w:rPr>
          <w:rFonts w:ascii="Calibri" w:hAnsi="Calibri"/>
          <w:sz w:val="22"/>
          <w:szCs w:val="22"/>
        </w:rPr>
        <w:t xml:space="preserve"> detailed in the Annex of the current document “D</w:t>
      </w:r>
      <w:r w:rsidR="00AC77D1" w:rsidRPr="00AC77D1">
        <w:rPr>
          <w:rFonts w:ascii="Calibri" w:hAnsi="Calibri"/>
          <w:sz w:val="22"/>
          <w:szCs w:val="22"/>
        </w:rPr>
        <w:t>eclaration of honour on</w:t>
      </w:r>
      <w:r w:rsidR="00AC77D1">
        <w:rPr>
          <w:rFonts w:ascii="Calibri" w:hAnsi="Calibri"/>
          <w:sz w:val="22"/>
          <w:szCs w:val="22"/>
        </w:rPr>
        <w:t xml:space="preserve"> </w:t>
      </w:r>
      <w:r w:rsidR="00AC77D1" w:rsidRPr="00AC77D1">
        <w:rPr>
          <w:rFonts w:ascii="Calibri" w:hAnsi="Calibri"/>
          <w:sz w:val="22"/>
          <w:szCs w:val="22"/>
        </w:rPr>
        <w:t>exclusion criteria and absence of conflict of interest</w:t>
      </w:r>
      <w:r w:rsidR="00AC77D1">
        <w:rPr>
          <w:rFonts w:ascii="Calibri" w:hAnsi="Calibri"/>
          <w:sz w:val="22"/>
          <w:szCs w:val="22"/>
        </w:rPr>
        <w:t>”.</w:t>
      </w:r>
    </w:p>
    <w:p w14:paraId="0119316A" w14:textId="32670913" w:rsidR="00D87483" w:rsidRPr="002C30DC" w:rsidRDefault="00D87483" w:rsidP="00D87483">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 xml:space="preserve">Content of </w:t>
      </w:r>
      <w:r>
        <w:rPr>
          <w:rFonts w:ascii="Calibri" w:hAnsi="Calibri"/>
          <w:b/>
          <w:smallCaps/>
          <w:sz w:val="24"/>
          <w:szCs w:val="24"/>
          <w:u w:val="single"/>
        </w:rPr>
        <w:t xml:space="preserve">the </w:t>
      </w:r>
      <w:r w:rsidRPr="002C30DC">
        <w:rPr>
          <w:rFonts w:ascii="Calibri" w:hAnsi="Calibri"/>
          <w:b/>
          <w:smallCaps/>
          <w:sz w:val="24"/>
          <w:szCs w:val="24"/>
          <w:u w:val="single"/>
        </w:rPr>
        <w:t>tender</w:t>
      </w:r>
      <w:r>
        <w:rPr>
          <w:rFonts w:ascii="Calibri" w:hAnsi="Calibri"/>
          <w:b/>
          <w:smallCaps/>
          <w:sz w:val="24"/>
          <w:szCs w:val="24"/>
          <w:u w:val="single"/>
        </w:rPr>
        <w:t xml:space="preserve"> dossier</w:t>
      </w:r>
    </w:p>
    <w:p w14:paraId="6634BC9B" w14:textId="77777777" w:rsidR="00D87483" w:rsidRPr="008F4430" w:rsidRDefault="00D87483" w:rsidP="00D87483">
      <w:pPr>
        <w:pStyle w:val="Titre2"/>
        <w:keepNext w:val="0"/>
        <w:widowControl w:val="0"/>
        <w:tabs>
          <w:tab w:val="clear" w:pos="426"/>
        </w:tabs>
        <w:spacing w:before="120" w:after="120"/>
        <w:jc w:val="both"/>
        <w:rPr>
          <w:rFonts w:ascii="Calibri" w:hAnsi="Calibri"/>
          <w:sz w:val="22"/>
          <w:szCs w:val="22"/>
          <w:lang w:val="en-GB"/>
        </w:rPr>
      </w:pPr>
      <w:r w:rsidRPr="008F4430">
        <w:rPr>
          <w:rFonts w:ascii="Calibri" w:hAnsi="Calibri"/>
          <w:sz w:val="22"/>
          <w:szCs w:val="22"/>
          <w:lang w:val="en-GB"/>
        </w:rPr>
        <w:t>The tender dossier is composed by the following documents:</w:t>
      </w:r>
    </w:p>
    <w:p w14:paraId="2B6A53B0" w14:textId="02D4ACC6" w:rsidR="00183D3B" w:rsidRPr="00C526BE" w:rsidRDefault="006A1504" w:rsidP="00D87483">
      <w:pPr>
        <w:pStyle w:val="Titre2"/>
        <w:keepNext w:val="0"/>
        <w:widowControl w:val="0"/>
        <w:numPr>
          <w:ilvl w:val="0"/>
          <w:numId w:val="25"/>
        </w:numPr>
        <w:tabs>
          <w:tab w:val="clear" w:pos="426"/>
        </w:tabs>
        <w:spacing w:before="120" w:after="120"/>
        <w:jc w:val="both"/>
        <w:rPr>
          <w:rFonts w:ascii="Calibri" w:hAnsi="Calibri"/>
          <w:sz w:val="22"/>
          <w:szCs w:val="22"/>
          <w:lang w:val="en-GB"/>
        </w:rPr>
      </w:pPr>
      <w:r w:rsidRPr="00C526BE">
        <w:rPr>
          <w:rFonts w:ascii="Calibri" w:hAnsi="Calibri"/>
          <w:sz w:val="22"/>
          <w:szCs w:val="22"/>
          <w:lang w:val="en-GB"/>
        </w:rPr>
        <w:t>Instructions to tenderers</w:t>
      </w:r>
    </w:p>
    <w:p w14:paraId="607F874B" w14:textId="33F4DA35" w:rsidR="005F16D1" w:rsidRPr="00C526BE" w:rsidRDefault="006A1504" w:rsidP="0084622B">
      <w:pPr>
        <w:pStyle w:val="Titre2"/>
        <w:keepNext w:val="0"/>
        <w:widowControl w:val="0"/>
        <w:numPr>
          <w:ilvl w:val="0"/>
          <w:numId w:val="25"/>
        </w:numPr>
        <w:tabs>
          <w:tab w:val="clear" w:pos="426"/>
        </w:tabs>
        <w:spacing w:before="120" w:after="120"/>
        <w:jc w:val="both"/>
        <w:rPr>
          <w:rFonts w:ascii="Calibri" w:hAnsi="Calibri"/>
          <w:sz w:val="22"/>
          <w:szCs w:val="22"/>
          <w:lang w:val="en-GB"/>
        </w:rPr>
      </w:pPr>
      <w:r w:rsidRPr="00C526BE">
        <w:rPr>
          <w:rFonts w:ascii="Calibri" w:hAnsi="Calibri"/>
          <w:sz w:val="22"/>
          <w:szCs w:val="22"/>
          <w:lang w:val="en-GB"/>
        </w:rPr>
        <w:t>Terms of reference and technical specifications</w:t>
      </w:r>
    </w:p>
    <w:p w14:paraId="45192230" w14:textId="01E63431" w:rsidR="0084622B" w:rsidRPr="00C526BE" w:rsidRDefault="005F16D1">
      <w:pPr>
        <w:pStyle w:val="Titre2"/>
        <w:keepNext w:val="0"/>
        <w:widowControl w:val="0"/>
        <w:numPr>
          <w:ilvl w:val="0"/>
          <w:numId w:val="25"/>
        </w:numPr>
        <w:tabs>
          <w:tab w:val="clear" w:pos="426"/>
        </w:tabs>
        <w:spacing w:before="120" w:after="120"/>
        <w:jc w:val="both"/>
        <w:rPr>
          <w:rFonts w:ascii="Calibri" w:hAnsi="Calibri"/>
          <w:sz w:val="22"/>
          <w:szCs w:val="22"/>
          <w:lang w:val="en-GB"/>
        </w:rPr>
      </w:pPr>
      <w:r w:rsidRPr="00C526BE">
        <w:rPr>
          <w:rFonts w:ascii="Calibri" w:hAnsi="Calibri"/>
          <w:sz w:val="22"/>
          <w:szCs w:val="22"/>
          <w:lang w:val="en-GB"/>
        </w:rPr>
        <w:t xml:space="preserve">Contract template </w:t>
      </w:r>
      <w:r w:rsidR="0084622B" w:rsidRPr="00C526BE">
        <w:rPr>
          <w:rFonts w:ascii="Calibri" w:hAnsi="Calibri"/>
          <w:sz w:val="22"/>
          <w:szCs w:val="22"/>
          <w:lang w:val="en-GB"/>
        </w:rPr>
        <w:t>and its annexes</w:t>
      </w:r>
    </w:p>
    <w:p w14:paraId="1886E4C0" w14:textId="3277A822" w:rsidR="00C34921" w:rsidRPr="00C526BE" w:rsidRDefault="00C34921" w:rsidP="00C526BE">
      <w:pPr>
        <w:pStyle w:val="Paragraphedeliste"/>
        <w:numPr>
          <w:ilvl w:val="0"/>
          <w:numId w:val="25"/>
        </w:numPr>
        <w:rPr>
          <w:rFonts w:ascii="Calibri" w:hAnsi="Calibri"/>
          <w:sz w:val="22"/>
          <w:szCs w:val="22"/>
        </w:rPr>
      </w:pPr>
      <w:r w:rsidRPr="00C526BE">
        <w:rPr>
          <w:rFonts w:ascii="Calibri" w:hAnsi="Calibri"/>
          <w:sz w:val="22"/>
          <w:szCs w:val="22"/>
        </w:rPr>
        <w:lastRenderedPageBreak/>
        <w:t xml:space="preserve">Expression of interest form and its annexes (financial identification form, sworn statement on </w:t>
      </w:r>
      <w:r w:rsidR="008F4430" w:rsidRPr="00C526BE">
        <w:rPr>
          <w:rFonts w:ascii="Calibri" w:hAnsi="Calibri"/>
          <w:sz w:val="22"/>
          <w:szCs w:val="22"/>
        </w:rPr>
        <w:t>exclusion criteria and absence of conflict of interest</w:t>
      </w:r>
      <w:r w:rsidR="00C526BE">
        <w:rPr>
          <w:rFonts w:ascii="Calibri" w:hAnsi="Calibri"/>
          <w:sz w:val="22"/>
          <w:szCs w:val="22"/>
        </w:rPr>
        <w:t>)</w:t>
      </w:r>
    </w:p>
    <w:p w14:paraId="387BE5A7" w14:textId="3D421248" w:rsidR="00D87483" w:rsidRPr="008F4430" w:rsidRDefault="00D87483" w:rsidP="00D87483">
      <w:pPr>
        <w:keepNext/>
        <w:numPr>
          <w:ilvl w:val="0"/>
          <w:numId w:val="19"/>
        </w:numPr>
        <w:spacing w:before="240" w:after="120"/>
        <w:ind w:left="357" w:hanging="357"/>
        <w:jc w:val="both"/>
        <w:rPr>
          <w:rFonts w:ascii="Calibri" w:hAnsi="Calibri"/>
          <w:b/>
          <w:smallCaps/>
          <w:sz w:val="24"/>
          <w:szCs w:val="24"/>
          <w:u w:val="single"/>
        </w:rPr>
      </w:pPr>
      <w:r w:rsidRPr="008F4430">
        <w:rPr>
          <w:rFonts w:ascii="Calibri" w:hAnsi="Calibri"/>
          <w:b/>
          <w:smallCaps/>
          <w:sz w:val="24"/>
          <w:szCs w:val="24"/>
          <w:u w:val="single"/>
        </w:rPr>
        <w:t xml:space="preserve">Content of </w:t>
      </w:r>
      <w:r w:rsidR="009741BE" w:rsidRPr="008F4430">
        <w:rPr>
          <w:rFonts w:ascii="Calibri" w:hAnsi="Calibri"/>
          <w:b/>
          <w:smallCaps/>
          <w:sz w:val="24"/>
          <w:szCs w:val="24"/>
          <w:u w:val="single"/>
        </w:rPr>
        <w:t>the</w:t>
      </w:r>
      <w:r w:rsidR="002C1B86" w:rsidRPr="008F4430">
        <w:rPr>
          <w:rFonts w:ascii="Calibri" w:hAnsi="Calibri"/>
          <w:b/>
          <w:smallCaps/>
          <w:sz w:val="24"/>
          <w:szCs w:val="24"/>
          <w:u w:val="single"/>
        </w:rPr>
        <w:t xml:space="preserve"> application</w:t>
      </w:r>
    </w:p>
    <w:p w14:paraId="0425F81C" w14:textId="10C81DA4" w:rsidR="00D87483" w:rsidRPr="003377EB" w:rsidRDefault="00D87483" w:rsidP="00D87483">
      <w:pPr>
        <w:pStyle w:val="Titre2"/>
        <w:keepNext w:val="0"/>
        <w:widowControl w:val="0"/>
        <w:tabs>
          <w:tab w:val="clear" w:pos="426"/>
        </w:tabs>
        <w:spacing w:before="120" w:after="120"/>
        <w:jc w:val="both"/>
        <w:rPr>
          <w:rFonts w:ascii="Calibri" w:hAnsi="Calibri"/>
          <w:sz w:val="22"/>
          <w:szCs w:val="22"/>
          <w:lang w:val="en-GB"/>
        </w:rPr>
      </w:pPr>
      <w:r>
        <w:rPr>
          <w:rFonts w:ascii="Calibri" w:hAnsi="Calibri"/>
          <w:sz w:val="22"/>
          <w:szCs w:val="22"/>
          <w:lang w:val="en-GB"/>
        </w:rPr>
        <w:t xml:space="preserve">Candidatures material, offers, </w:t>
      </w:r>
      <w:r w:rsidRPr="003377EB">
        <w:rPr>
          <w:rFonts w:ascii="Calibri" w:hAnsi="Calibri"/>
          <w:sz w:val="22"/>
          <w:szCs w:val="22"/>
          <w:lang w:val="en-GB"/>
        </w:rPr>
        <w:t>all correspondence and documents related to the tender exchanged by the tenderer and the Contracting Authority must be written in English.</w:t>
      </w:r>
    </w:p>
    <w:p w14:paraId="733815E6" w14:textId="77777777" w:rsidR="00D442DC" w:rsidRPr="003377EB" w:rsidRDefault="00D442DC">
      <w:pPr>
        <w:pStyle w:val="Titre2"/>
        <w:keepNext w:val="0"/>
        <w:widowControl w:val="0"/>
        <w:tabs>
          <w:tab w:val="clear" w:pos="426"/>
        </w:tabs>
        <w:spacing w:before="120" w:after="120"/>
        <w:jc w:val="both"/>
        <w:rPr>
          <w:rFonts w:ascii="Calibri" w:hAnsi="Calibri"/>
          <w:sz w:val="22"/>
          <w:szCs w:val="22"/>
          <w:lang w:val="en-GB"/>
        </w:rPr>
      </w:pPr>
      <w:r w:rsidRPr="003377EB">
        <w:rPr>
          <w:rFonts w:ascii="Calibri" w:hAnsi="Calibri"/>
          <w:sz w:val="22"/>
          <w:szCs w:val="22"/>
          <w:lang w:val="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AD13E3" w14:textId="52C6110F" w:rsidR="00D442DC" w:rsidRPr="003377EB" w:rsidRDefault="00D442DC">
      <w:pPr>
        <w:widowControl w:val="0"/>
        <w:spacing w:before="120" w:after="120"/>
        <w:jc w:val="both"/>
        <w:rPr>
          <w:rFonts w:ascii="Calibri" w:hAnsi="Calibri"/>
          <w:sz w:val="22"/>
          <w:szCs w:val="22"/>
        </w:rPr>
      </w:pPr>
      <w:r w:rsidRPr="003377EB">
        <w:rPr>
          <w:rFonts w:ascii="Calibri" w:hAnsi="Calibri"/>
          <w:sz w:val="22"/>
          <w:szCs w:val="22"/>
        </w:rPr>
        <w:t xml:space="preserve">Failure to </w:t>
      </w:r>
      <w:r w:rsidRPr="009373AB">
        <w:rPr>
          <w:rFonts w:ascii="Calibri" w:hAnsi="Calibri"/>
          <w:sz w:val="22"/>
          <w:szCs w:val="22"/>
        </w:rPr>
        <w:t xml:space="preserve">fulfil the requirements </w:t>
      </w:r>
      <w:r w:rsidR="009D693B">
        <w:rPr>
          <w:rFonts w:ascii="Calibri" w:hAnsi="Calibri"/>
          <w:sz w:val="22"/>
          <w:szCs w:val="22"/>
        </w:rPr>
        <w:t xml:space="preserve">described </w:t>
      </w:r>
      <w:r w:rsidRPr="009373AB">
        <w:rPr>
          <w:rFonts w:ascii="Calibri" w:hAnsi="Calibri"/>
          <w:sz w:val="22"/>
          <w:szCs w:val="22"/>
        </w:rPr>
        <w:t xml:space="preserve">in </w:t>
      </w:r>
      <w:r w:rsidR="009D693B">
        <w:rPr>
          <w:rFonts w:ascii="Calibri" w:hAnsi="Calibri"/>
          <w:sz w:val="22"/>
          <w:szCs w:val="22"/>
        </w:rPr>
        <w:t xml:space="preserve">the current paragraph </w:t>
      </w:r>
      <w:r w:rsidRPr="009373AB">
        <w:rPr>
          <w:rFonts w:ascii="Calibri" w:hAnsi="Calibri"/>
          <w:sz w:val="22"/>
          <w:szCs w:val="22"/>
        </w:rPr>
        <w:t>will constitute a formal error and may result in rejection of the tender.</w:t>
      </w:r>
    </w:p>
    <w:p w14:paraId="0FE0C4B5" w14:textId="60B3B52A" w:rsidR="0020250D" w:rsidRPr="002C4518" w:rsidRDefault="0043089A" w:rsidP="00D87483">
      <w:pPr>
        <w:pStyle w:val="Paragraphedeliste"/>
        <w:keepNext/>
        <w:numPr>
          <w:ilvl w:val="0"/>
          <w:numId w:val="26"/>
        </w:numPr>
        <w:spacing w:before="120" w:after="120"/>
        <w:jc w:val="both"/>
        <w:rPr>
          <w:rFonts w:ascii="Calibri" w:hAnsi="Calibri"/>
          <w:b/>
          <w:sz w:val="24"/>
          <w:szCs w:val="24"/>
        </w:rPr>
      </w:pPr>
      <w:r>
        <w:rPr>
          <w:rFonts w:ascii="Calibri" w:hAnsi="Calibri"/>
          <w:b/>
          <w:sz w:val="24"/>
          <w:szCs w:val="24"/>
        </w:rPr>
        <w:t xml:space="preserve">Expression of interest </w:t>
      </w:r>
      <w:r w:rsidR="0020250D" w:rsidRPr="002C4518">
        <w:rPr>
          <w:rFonts w:ascii="Calibri" w:hAnsi="Calibri"/>
          <w:b/>
          <w:sz w:val="24"/>
          <w:szCs w:val="24"/>
        </w:rPr>
        <w:t>material</w:t>
      </w:r>
    </w:p>
    <w:p w14:paraId="3CE7140B" w14:textId="77777777" w:rsidR="0020250D" w:rsidRPr="003377EB" w:rsidRDefault="0020250D" w:rsidP="0020250D">
      <w:pPr>
        <w:widowControl w:val="0"/>
        <w:spacing w:before="120" w:after="120"/>
        <w:jc w:val="both"/>
        <w:rPr>
          <w:rFonts w:ascii="Calibri" w:hAnsi="Calibri"/>
          <w:sz w:val="22"/>
          <w:szCs w:val="22"/>
        </w:rPr>
      </w:pPr>
      <w:r w:rsidRPr="003377EB">
        <w:rPr>
          <w:rFonts w:ascii="Calibri" w:hAnsi="Calibri"/>
          <w:sz w:val="22"/>
          <w:szCs w:val="22"/>
        </w:rPr>
        <w:t xml:space="preserve">The </w:t>
      </w:r>
      <w:r>
        <w:rPr>
          <w:rFonts w:ascii="Calibri" w:hAnsi="Calibri"/>
          <w:sz w:val="22"/>
          <w:szCs w:val="22"/>
        </w:rPr>
        <w:t>Candidatures material must include the following documents:</w:t>
      </w:r>
    </w:p>
    <w:p w14:paraId="5CC06FB9" w14:textId="2AC439B0" w:rsidR="008F4430" w:rsidRPr="008F4430" w:rsidRDefault="0020250D">
      <w:pPr>
        <w:numPr>
          <w:ilvl w:val="0"/>
          <w:numId w:val="17"/>
        </w:numPr>
        <w:spacing w:before="120" w:after="120"/>
        <w:jc w:val="both"/>
        <w:rPr>
          <w:rFonts w:ascii="Calibri" w:hAnsi="Calibri"/>
          <w:sz w:val="22"/>
          <w:szCs w:val="22"/>
        </w:rPr>
      </w:pPr>
      <w:r>
        <w:rPr>
          <w:rFonts w:ascii="Calibri" w:hAnsi="Calibri"/>
          <w:bCs/>
          <w:sz w:val="22"/>
          <w:szCs w:val="22"/>
        </w:rPr>
        <w:t xml:space="preserve">A completed </w:t>
      </w:r>
      <w:r w:rsidR="001F7461">
        <w:rPr>
          <w:rFonts w:ascii="Calibri" w:hAnsi="Calibri"/>
          <w:b/>
          <w:bCs/>
          <w:sz w:val="22"/>
          <w:szCs w:val="22"/>
        </w:rPr>
        <w:t>Expression of interest</w:t>
      </w:r>
      <w:r>
        <w:rPr>
          <w:rFonts w:ascii="Calibri" w:hAnsi="Calibri"/>
          <w:b/>
          <w:bCs/>
          <w:sz w:val="22"/>
          <w:szCs w:val="22"/>
        </w:rPr>
        <w:t xml:space="preserve"> </w:t>
      </w:r>
      <w:r w:rsidRPr="00C142A1">
        <w:rPr>
          <w:rFonts w:ascii="Calibri" w:hAnsi="Calibri"/>
          <w:b/>
          <w:bCs/>
          <w:sz w:val="22"/>
          <w:szCs w:val="22"/>
        </w:rPr>
        <w:t>form</w:t>
      </w:r>
      <w:r w:rsidR="00C142A1">
        <w:rPr>
          <w:rFonts w:ascii="Calibri" w:hAnsi="Calibri"/>
          <w:sz w:val="22"/>
          <w:szCs w:val="22"/>
        </w:rPr>
        <w:t xml:space="preserve">; </w:t>
      </w:r>
      <w:r w:rsidR="007B2BB9">
        <w:rPr>
          <w:rFonts w:ascii="Calibri" w:hAnsi="Calibri"/>
          <w:sz w:val="22"/>
          <w:szCs w:val="22"/>
        </w:rPr>
        <w:t>only the leader of the consortium or tenderer must complete and sign the submission form;</w:t>
      </w:r>
    </w:p>
    <w:p w14:paraId="71F10A6C" w14:textId="68940555" w:rsidR="007C1F4C" w:rsidRPr="007C1F4C" w:rsidRDefault="007C1F4C" w:rsidP="007B2BB9">
      <w:pPr>
        <w:numPr>
          <w:ilvl w:val="0"/>
          <w:numId w:val="17"/>
        </w:numPr>
        <w:spacing w:before="120" w:after="120"/>
        <w:jc w:val="both"/>
        <w:rPr>
          <w:rFonts w:ascii="Calibri" w:hAnsi="Calibri"/>
          <w:sz w:val="22"/>
          <w:lang w:val="en-US"/>
        </w:rPr>
      </w:pPr>
      <w:r>
        <w:rPr>
          <w:rFonts w:ascii="Calibri" w:hAnsi="Calibri"/>
          <w:sz w:val="22"/>
        </w:rPr>
        <w:t>I</w:t>
      </w:r>
      <w:r w:rsidRPr="007C1F4C">
        <w:rPr>
          <w:rFonts w:ascii="Calibri" w:hAnsi="Calibri"/>
          <w:sz w:val="22"/>
        </w:rPr>
        <w:t xml:space="preserve">nformation on </w:t>
      </w:r>
      <w:r w:rsidRPr="00C526BE">
        <w:rPr>
          <w:rFonts w:ascii="Calibri" w:hAnsi="Calibri"/>
          <w:sz w:val="22"/>
        </w:rPr>
        <w:t xml:space="preserve">the </w:t>
      </w:r>
      <w:r w:rsidRPr="00C15327">
        <w:rPr>
          <w:rFonts w:ascii="Calibri" w:hAnsi="Calibri"/>
          <w:sz w:val="22"/>
        </w:rPr>
        <w:t>financial, economic, technical and professional</w:t>
      </w:r>
      <w:r w:rsidRPr="007C1F4C">
        <w:rPr>
          <w:rFonts w:ascii="Calibri" w:hAnsi="Calibri"/>
          <w:sz w:val="22"/>
        </w:rPr>
        <w:t xml:space="preserve"> capacities</w:t>
      </w:r>
    </w:p>
    <w:p w14:paraId="49AA3631" w14:textId="77777777" w:rsidR="007B2BB9" w:rsidRPr="007B2BB9" w:rsidRDefault="007B2BB9" w:rsidP="007C1F4C">
      <w:pPr>
        <w:spacing w:before="120" w:after="120"/>
        <w:jc w:val="both"/>
        <w:rPr>
          <w:rFonts w:ascii="Calibri" w:hAnsi="Calibri"/>
          <w:sz w:val="22"/>
        </w:rPr>
      </w:pPr>
      <w:r>
        <w:rPr>
          <w:rFonts w:ascii="Calibri" w:hAnsi="Calibri"/>
          <w:sz w:val="22"/>
          <w:szCs w:val="22"/>
        </w:rPr>
        <w:t>In case of subcontracting, a statement guaranteeing the eligibility of the subcontractor. The statement must contain information on the financial, economic, technical and professional capacities of the envisaged subcontractor.</w:t>
      </w:r>
    </w:p>
    <w:p w14:paraId="21EDBF88" w14:textId="77777777" w:rsidR="0020250D" w:rsidRPr="002C4518" w:rsidRDefault="0020250D" w:rsidP="00D87483">
      <w:pPr>
        <w:pStyle w:val="Paragraphedeliste"/>
        <w:keepNext/>
        <w:numPr>
          <w:ilvl w:val="0"/>
          <w:numId w:val="26"/>
        </w:numPr>
        <w:spacing w:before="120" w:after="120"/>
        <w:jc w:val="both"/>
        <w:rPr>
          <w:rFonts w:ascii="Calibri" w:hAnsi="Calibri"/>
          <w:b/>
          <w:sz w:val="24"/>
          <w:szCs w:val="24"/>
        </w:rPr>
      </w:pPr>
      <w:r w:rsidRPr="002C4518">
        <w:rPr>
          <w:rFonts w:ascii="Calibri" w:hAnsi="Calibri"/>
          <w:b/>
          <w:sz w:val="24"/>
          <w:szCs w:val="24"/>
        </w:rPr>
        <w:t>Technical offer</w:t>
      </w:r>
    </w:p>
    <w:p w14:paraId="38D9940E" w14:textId="77777777" w:rsidR="0020250D" w:rsidRPr="003377EB" w:rsidRDefault="0020250D" w:rsidP="0020250D">
      <w:pPr>
        <w:widowControl w:val="0"/>
        <w:spacing w:before="120" w:after="120"/>
        <w:jc w:val="both"/>
        <w:rPr>
          <w:rFonts w:ascii="Calibri" w:hAnsi="Calibri"/>
          <w:sz w:val="22"/>
          <w:szCs w:val="22"/>
        </w:rPr>
      </w:pPr>
      <w:r w:rsidRPr="003377EB">
        <w:rPr>
          <w:rFonts w:ascii="Calibri" w:hAnsi="Calibri"/>
          <w:sz w:val="22"/>
          <w:szCs w:val="22"/>
        </w:rPr>
        <w:t>The Technical offer must include the following documents:</w:t>
      </w:r>
    </w:p>
    <w:p w14:paraId="0E11BA26" w14:textId="77777777" w:rsidR="0020250D" w:rsidRPr="001D1719" w:rsidRDefault="0020250D" w:rsidP="00036B4C">
      <w:pPr>
        <w:spacing w:before="120" w:after="120"/>
        <w:ind w:left="709" w:hanging="709"/>
        <w:jc w:val="both"/>
        <w:rPr>
          <w:rFonts w:ascii="Calibri" w:hAnsi="Calibri"/>
          <w:sz w:val="22"/>
          <w:szCs w:val="22"/>
        </w:rPr>
      </w:pPr>
      <w:r w:rsidRPr="003377EB">
        <w:rPr>
          <w:rFonts w:ascii="Calibri" w:hAnsi="Calibri"/>
          <w:bCs/>
          <w:sz w:val="22"/>
          <w:szCs w:val="22"/>
        </w:rPr>
        <w:t>(</w:t>
      </w:r>
      <w:r>
        <w:rPr>
          <w:rFonts w:ascii="Calibri" w:hAnsi="Calibri"/>
          <w:bCs/>
          <w:sz w:val="22"/>
          <w:szCs w:val="22"/>
        </w:rPr>
        <w:t>1</w:t>
      </w:r>
      <w:r w:rsidRPr="003377EB">
        <w:rPr>
          <w:rFonts w:ascii="Calibri" w:hAnsi="Calibri"/>
          <w:bCs/>
          <w:sz w:val="22"/>
          <w:szCs w:val="22"/>
        </w:rPr>
        <w:t>)</w:t>
      </w:r>
      <w:r w:rsidRPr="003377EB">
        <w:rPr>
          <w:rFonts w:ascii="Calibri" w:hAnsi="Calibri"/>
          <w:bCs/>
          <w:sz w:val="22"/>
          <w:szCs w:val="22"/>
        </w:rPr>
        <w:tab/>
      </w:r>
      <w:r w:rsidRPr="003C2F44">
        <w:rPr>
          <w:rFonts w:ascii="Calibri" w:hAnsi="Calibri"/>
          <w:b/>
          <w:sz w:val="22"/>
          <w:szCs w:val="22"/>
        </w:rPr>
        <w:t>Methodology</w:t>
      </w:r>
      <w:r w:rsidRPr="003377EB">
        <w:rPr>
          <w:rFonts w:ascii="Calibri" w:hAnsi="Calibri"/>
          <w:sz w:val="22"/>
          <w:szCs w:val="22"/>
        </w:rPr>
        <w:t xml:space="preserve"> (will become Annex III to the contract), to be drawn up by the tenderer, including:</w:t>
      </w:r>
    </w:p>
    <w:p w14:paraId="6512E735" w14:textId="77777777" w:rsidR="003314E6" w:rsidRPr="00C526BE" w:rsidRDefault="003314E6" w:rsidP="00C15327">
      <w:pPr>
        <w:pStyle w:val="Default"/>
        <w:ind w:firstLine="709"/>
        <w:rPr>
          <w:rFonts w:cs="Times New Roman"/>
          <w:color w:val="auto"/>
          <w:sz w:val="22"/>
          <w:szCs w:val="22"/>
          <w:lang w:val="en-GB" w:eastAsia="en-GB"/>
        </w:rPr>
      </w:pPr>
      <w:r w:rsidRPr="00C526BE">
        <w:rPr>
          <w:rFonts w:cs="Times New Roman"/>
          <w:color w:val="auto"/>
          <w:sz w:val="22"/>
          <w:szCs w:val="22"/>
          <w:lang w:val="en-GB" w:eastAsia="en-GB"/>
        </w:rPr>
        <w:t xml:space="preserve">a) detailed benefits and value added features of the product and services </w:t>
      </w:r>
    </w:p>
    <w:p w14:paraId="32B2166A" w14:textId="77777777" w:rsidR="003314E6" w:rsidRDefault="003314E6" w:rsidP="003314E6">
      <w:pPr>
        <w:tabs>
          <w:tab w:val="left" w:pos="993"/>
        </w:tabs>
        <w:ind w:firstLine="709"/>
        <w:jc w:val="both"/>
        <w:rPr>
          <w:rFonts w:ascii="Calibri" w:hAnsi="Calibri"/>
          <w:sz w:val="22"/>
          <w:szCs w:val="22"/>
        </w:rPr>
      </w:pPr>
      <w:r w:rsidRPr="00C526BE">
        <w:rPr>
          <w:rFonts w:ascii="Calibri" w:hAnsi="Calibri"/>
          <w:sz w:val="22"/>
          <w:szCs w:val="22"/>
        </w:rPr>
        <w:t xml:space="preserve">d) implementation plan/schedule </w:t>
      </w:r>
    </w:p>
    <w:p w14:paraId="06575202" w14:textId="77777777" w:rsidR="003C2F44" w:rsidRPr="00C526BE" w:rsidRDefault="003C2F44" w:rsidP="003314E6">
      <w:pPr>
        <w:tabs>
          <w:tab w:val="left" w:pos="993"/>
        </w:tabs>
        <w:ind w:firstLine="709"/>
        <w:jc w:val="both"/>
        <w:rPr>
          <w:rFonts w:ascii="Calibri" w:hAnsi="Calibri"/>
          <w:sz w:val="22"/>
          <w:szCs w:val="22"/>
        </w:rPr>
      </w:pPr>
    </w:p>
    <w:p w14:paraId="2EBF1F4E" w14:textId="1EE63790" w:rsidR="00FA1510" w:rsidRDefault="003314E6" w:rsidP="00036B4C">
      <w:pPr>
        <w:tabs>
          <w:tab w:val="left" w:pos="993"/>
        </w:tabs>
        <w:ind w:left="709" w:hanging="709"/>
        <w:jc w:val="both"/>
        <w:rPr>
          <w:rFonts w:ascii="Calibri" w:hAnsi="Calibri"/>
          <w:sz w:val="22"/>
          <w:szCs w:val="22"/>
        </w:rPr>
      </w:pPr>
      <w:r w:rsidRPr="00632060" w:rsidDel="003314E6">
        <w:rPr>
          <w:rFonts w:ascii="Calibri" w:hAnsi="Calibri"/>
          <w:sz w:val="22"/>
          <w:szCs w:val="22"/>
        </w:rPr>
        <w:t xml:space="preserve"> </w:t>
      </w:r>
      <w:r w:rsidR="0020250D" w:rsidRPr="008C75EA">
        <w:rPr>
          <w:rFonts w:ascii="Calibri" w:hAnsi="Calibri"/>
          <w:sz w:val="22"/>
          <w:szCs w:val="22"/>
        </w:rPr>
        <w:t>(</w:t>
      </w:r>
      <w:r w:rsidR="0020250D">
        <w:rPr>
          <w:rFonts w:ascii="Calibri" w:hAnsi="Calibri"/>
          <w:sz w:val="22"/>
          <w:szCs w:val="22"/>
        </w:rPr>
        <w:t>2</w:t>
      </w:r>
      <w:r w:rsidR="00036B4C">
        <w:rPr>
          <w:rFonts w:ascii="Calibri" w:hAnsi="Calibri"/>
          <w:sz w:val="22"/>
          <w:szCs w:val="22"/>
        </w:rPr>
        <w:t>)</w:t>
      </w:r>
      <w:r w:rsidR="0020250D" w:rsidRPr="008C75EA">
        <w:rPr>
          <w:rFonts w:ascii="Calibri" w:hAnsi="Calibri"/>
          <w:sz w:val="22"/>
          <w:szCs w:val="22"/>
        </w:rPr>
        <w:tab/>
      </w:r>
      <w:r w:rsidR="0020250D" w:rsidRPr="008C75EA">
        <w:rPr>
          <w:rFonts w:ascii="Calibri" w:hAnsi="Calibri"/>
          <w:b/>
          <w:bCs/>
          <w:sz w:val="22"/>
          <w:szCs w:val="22"/>
        </w:rPr>
        <w:t>CV</w:t>
      </w:r>
      <w:r w:rsidR="0020250D" w:rsidRPr="008C75EA">
        <w:rPr>
          <w:rFonts w:ascii="Calibri" w:hAnsi="Calibri"/>
          <w:sz w:val="22"/>
          <w:szCs w:val="22"/>
        </w:rPr>
        <w:t xml:space="preserve"> of the team leader </w:t>
      </w:r>
      <w:r w:rsidR="00301638">
        <w:rPr>
          <w:rFonts w:ascii="Calibri" w:hAnsi="Calibri"/>
          <w:sz w:val="22"/>
          <w:szCs w:val="22"/>
        </w:rPr>
        <w:t>and of the dedicated team</w:t>
      </w:r>
    </w:p>
    <w:p w14:paraId="115B9765" w14:textId="75ADA510" w:rsidR="0020250D" w:rsidRDefault="0020250D" w:rsidP="00036B4C">
      <w:pPr>
        <w:tabs>
          <w:tab w:val="left" w:pos="993"/>
        </w:tabs>
        <w:ind w:left="709" w:hanging="709"/>
        <w:jc w:val="both"/>
        <w:rPr>
          <w:rFonts w:ascii="Calibri" w:hAnsi="Calibri"/>
          <w:sz w:val="22"/>
        </w:rPr>
      </w:pPr>
    </w:p>
    <w:p w14:paraId="1C8660C9" w14:textId="77777777" w:rsidR="00D442DC" w:rsidRPr="002C4518" w:rsidRDefault="00D442DC" w:rsidP="00D87483">
      <w:pPr>
        <w:pStyle w:val="Paragraphedeliste"/>
        <w:keepNext/>
        <w:numPr>
          <w:ilvl w:val="0"/>
          <w:numId w:val="26"/>
        </w:numPr>
        <w:spacing w:before="120" w:after="120"/>
        <w:jc w:val="both"/>
        <w:rPr>
          <w:rFonts w:ascii="Calibri" w:hAnsi="Calibri"/>
          <w:b/>
          <w:sz w:val="24"/>
          <w:szCs w:val="24"/>
        </w:rPr>
      </w:pPr>
      <w:r w:rsidRPr="002C4518">
        <w:rPr>
          <w:rFonts w:ascii="Calibri" w:hAnsi="Calibri"/>
          <w:b/>
          <w:sz w:val="24"/>
          <w:szCs w:val="24"/>
        </w:rPr>
        <w:t>Financial offer</w:t>
      </w:r>
    </w:p>
    <w:p w14:paraId="6A3BCDEB" w14:textId="4A680EA7" w:rsidR="00D442DC" w:rsidRDefault="00D442DC">
      <w:pPr>
        <w:shd w:val="clear" w:color="auto" w:fill="FFFFFF"/>
        <w:spacing w:before="120" w:after="120"/>
        <w:jc w:val="both"/>
        <w:rPr>
          <w:rFonts w:ascii="Calibri" w:hAnsi="Calibri"/>
          <w:sz w:val="22"/>
          <w:szCs w:val="22"/>
        </w:rPr>
      </w:pPr>
      <w:r w:rsidRPr="003377EB">
        <w:rPr>
          <w:rFonts w:ascii="Calibri" w:hAnsi="Calibri"/>
          <w:sz w:val="22"/>
          <w:szCs w:val="22"/>
        </w:rPr>
        <w:t xml:space="preserve">The Financial offer must be presented as </w:t>
      </w:r>
      <w:r w:rsidR="00F87F47">
        <w:rPr>
          <w:rFonts w:ascii="Calibri" w:hAnsi="Calibri"/>
          <w:sz w:val="22"/>
          <w:szCs w:val="22"/>
        </w:rPr>
        <w:t xml:space="preserve">a </w:t>
      </w:r>
      <w:r w:rsidR="00F87F47" w:rsidRPr="00C526BE">
        <w:rPr>
          <w:rFonts w:ascii="Calibri" w:hAnsi="Calibri"/>
          <w:sz w:val="22"/>
          <w:szCs w:val="22"/>
        </w:rPr>
        <w:t>contractual fixed lump sum in euro</w:t>
      </w:r>
      <w:r w:rsidR="00F87F47">
        <w:rPr>
          <w:rFonts w:ascii="Calibri" w:hAnsi="Calibri"/>
          <w:sz w:val="22"/>
          <w:szCs w:val="22"/>
        </w:rPr>
        <w:t xml:space="preserve"> and include</w:t>
      </w:r>
      <w:r w:rsidR="007F0AE8">
        <w:rPr>
          <w:rFonts w:ascii="Calibri" w:hAnsi="Calibri"/>
          <w:sz w:val="22"/>
          <w:szCs w:val="22"/>
        </w:rPr>
        <w:t xml:space="preserve"> unit prices</w:t>
      </w:r>
      <w:r w:rsidR="00F87F47">
        <w:rPr>
          <w:rFonts w:ascii="Calibri" w:hAnsi="Calibri"/>
          <w:sz w:val="22"/>
          <w:szCs w:val="22"/>
        </w:rPr>
        <w:t xml:space="preserve"> for </w:t>
      </w:r>
      <w:r w:rsidR="007F0AE8">
        <w:rPr>
          <w:rFonts w:ascii="Calibri" w:hAnsi="Calibri"/>
          <w:sz w:val="22"/>
          <w:szCs w:val="22"/>
        </w:rPr>
        <w:t>each of the</w:t>
      </w:r>
      <w:r w:rsidR="00F87F47">
        <w:rPr>
          <w:rFonts w:ascii="Calibri" w:hAnsi="Calibri"/>
          <w:sz w:val="22"/>
          <w:szCs w:val="22"/>
        </w:rPr>
        <w:t xml:space="preserve"> tasks mentioned in the Terms of Reference </w:t>
      </w:r>
      <w:r w:rsidRPr="003377EB">
        <w:rPr>
          <w:rFonts w:ascii="Calibri" w:hAnsi="Calibri"/>
          <w:sz w:val="22"/>
          <w:szCs w:val="22"/>
        </w:rPr>
        <w:t>and must be submitted using the</w:t>
      </w:r>
      <w:r w:rsidR="00FA1D97">
        <w:rPr>
          <w:rFonts w:ascii="Calibri" w:hAnsi="Calibri"/>
          <w:sz w:val="22"/>
          <w:szCs w:val="22"/>
        </w:rPr>
        <w:t xml:space="preserve"> </w:t>
      </w:r>
      <w:r w:rsidR="00D62C56">
        <w:rPr>
          <w:rFonts w:ascii="Calibri" w:hAnsi="Calibri"/>
          <w:sz w:val="22"/>
          <w:szCs w:val="22"/>
        </w:rPr>
        <w:t>f</w:t>
      </w:r>
      <w:r w:rsidR="009F4FEE">
        <w:rPr>
          <w:rFonts w:ascii="Calibri" w:hAnsi="Calibri"/>
          <w:sz w:val="22"/>
          <w:szCs w:val="22"/>
        </w:rPr>
        <w:t>inancial proposal table that can be found in Section VIII. Financial proposal of the Terms of reference</w:t>
      </w:r>
      <w:r w:rsidRPr="003377EB">
        <w:rPr>
          <w:rFonts w:ascii="Calibri" w:hAnsi="Calibri"/>
          <w:sz w:val="22"/>
          <w:szCs w:val="22"/>
        </w:rPr>
        <w:t xml:space="preserve"> </w:t>
      </w:r>
    </w:p>
    <w:p w14:paraId="1357947A" w14:textId="77777777" w:rsidR="00F87F47" w:rsidRPr="003377EB" w:rsidRDefault="00F87F47" w:rsidP="00F87F47">
      <w:pPr>
        <w:spacing w:before="120" w:after="120"/>
        <w:rPr>
          <w:rFonts w:ascii="Calibri" w:hAnsi="Calibri"/>
          <w:sz w:val="22"/>
          <w:szCs w:val="22"/>
        </w:rPr>
      </w:pPr>
      <w:r w:rsidRPr="003377EB">
        <w:rPr>
          <w:rFonts w:ascii="Calibri" w:hAnsi="Calibri"/>
          <w:sz w:val="22"/>
          <w:szCs w:val="22"/>
        </w:rPr>
        <w:t>The Financial offer must include the following documents:</w:t>
      </w:r>
    </w:p>
    <w:p w14:paraId="21E7D993" w14:textId="386D88AD" w:rsidR="00F87F47" w:rsidRPr="00C15327" w:rsidRDefault="00F87F47" w:rsidP="00F87F47">
      <w:pPr>
        <w:numPr>
          <w:ilvl w:val="0"/>
          <w:numId w:val="10"/>
        </w:numPr>
        <w:spacing w:before="120" w:after="120"/>
        <w:rPr>
          <w:rFonts w:ascii="Calibri" w:hAnsi="Calibri"/>
          <w:bCs/>
          <w:sz w:val="22"/>
          <w:szCs w:val="22"/>
        </w:rPr>
      </w:pPr>
      <w:r w:rsidRPr="003377EB">
        <w:rPr>
          <w:rFonts w:ascii="Calibri" w:hAnsi="Calibri"/>
          <w:bCs/>
          <w:sz w:val="22"/>
          <w:szCs w:val="22"/>
        </w:rPr>
        <w:t xml:space="preserve">The duly completed </w:t>
      </w:r>
      <w:r w:rsidR="00FA1D97" w:rsidRPr="00C15327">
        <w:rPr>
          <w:rFonts w:ascii="Calibri" w:hAnsi="Calibri"/>
          <w:b/>
          <w:bCs/>
          <w:sz w:val="22"/>
          <w:szCs w:val="22"/>
        </w:rPr>
        <w:t>contract template</w:t>
      </w:r>
    </w:p>
    <w:p w14:paraId="56929A4B" w14:textId="55C54F97" w:rsidR="00F87F47" w:rsidRPr="00004F27" w:rsidRDefault="00F87F47" w:rsidP="00C07A56">
      <w:pPr>
        <w:numPr>
          <w:ilvl w:val="0"/>
          <w:numId w:val="10"/>
        </w:numPr>
        <w:spacing w:before="120" w:after="120"/>
        <w:jc w:val="both"/>
        <w:rPr>
          <w:rFonts w:ascii="Calibri" w:hAnsi="Calibri"/>
          <w:bCs/>
          <w:sz w:val="22"/>
          <w:szCs w:val="22"/>
          <w:u w:val="single"/>
        </w:rPr>
      </w:pPr>
      <w:r w:rsidRPr="00004F27">
        <w:rPr>
          <w:rFonts w:ascii="Calibri" w:hAnsi="Calibri"/>
          <w:sz w:val="22"/>
          <w:szCs w:val="22"/>
        </w:rPr>
        <w:t>A completed</w:t>
      </w:r>
      <w:r w:rsidRPr="00004F27">
        <w:rPr>
          <w:rFonts w:ascii="Calibri" w:hAnsi="Calibri"/>
          <w:b/>
          <w:sz w:val="22"/>
          <w:szCs w:val="22"/>
        </w:rPr>
        <w:t xml:space="preserve"> Financial Identification form</w:t>
      </w:r>
      <w:r w:rsidRPr="00004F27">
        <w:rPr>
          <w:rFonts w:ascii="Calibri" w:hAnsi="Calibri"/>
          <w:sz w:val="22"/>
          <w:szCs w:val="22"/>
        </w:rPr>
        <w:t xml:space="preserve"> to indicate the bank account into which payments should be made if the tender is successful.</w:t>
      </w:r>
    </w:p>
    <w:p w14:paraId="51360A6F" w14:textId="306A6B92" w:rsidR="00C142A1" w:rsidRDefault="00C07A56">
      <w:pPr>
        <w:shd w:val="clear" w:color="auto" w:fill="FFFFFF"/>
        <w:spacing w:before="120" w:after="120"/>
        <w:jc w:val="both"/>
        <w:rPr>
          <w:rFonts w:ascii="Calibri" w:hAnsi="Calibri"/>
          <w:sz w:val="22"/>
          <w:szCs w:val="22"/>
        </w:rPr>
      </w:pPr>
      <w:r w:rsidRPr="00C142A1">
        <w:rPr>
          <w:rFonts w:ascii="Calibri" w:hAnsi="Calibri"/>
          <w:i/>
          <w:sz w:val="22"/>
          <w:szCs w:val="22"/>
          <w:u w:val="single"/>
        </w:rPr>
        <w:t>NOTA BENE:</w:t>
      </w:r>
      <w:r>
        <w:rPr>
          <w:rFonts w:ascii="Calibri" w:hAnsi="Calibri"/>
          <w:sz w:val="22"/>
          <w:szCs w:val="22"/>
        </w:rPr>
        <w:t xml:space="preserve"> </w:t>
      </w:r>
      <w:r w:rsidR="00D442DC" w:rsidRPr="003377EB">
        <w:rPr>
          <w:rFonts w:ascii="Calibri" w:hAnsi="Calibri"/>
          <w:sz w:val="22"/>
          <w:szCs w:val="22"/>
        </w:rPr>
        <w:t xml:space="preserve">Tenderers are reminded that the </w:t>
      </w:r>
      <w:r w:rsidR="00970164">
        <w:rPr>
          <w:rFonts w:ascii="Calibri" w:hAnsi="Calibri"/>
          <w:sz w:val="22"/>
          <w:szCs w:val="22"/>
        </w:rPr>
        <w:t>maximum</w:t>
      </w:r>
      <w:r w:rsidR="00970164" w:rsidRPr="003377EB">
        <w:rPr>
          <w:rFonts w:ascii="Calibri" w:hAnsi="Calibri"/>
          <w:sz w:val="22"/>
          <w:szCs w:val="22"/>
        </w:rPr>
        <w:t xml:space="preserve"> </w:t>
      </w:r>
      <w:r w:rsidR="00D442DC" w:rsidRPr="003377EB">
        <w:rPr>
          <w:rFonts w:ascii="Calibri" w:hAnsi="Calibri"/>
          <w:sz w:val="22"/>
          <w:szCs w:val="22"/>
        </w:rPr>
        <w:t xml:space="preserve">budget available for this contract, as stated in the </w:t>
      </w:r>
      <w:r w:rsidR="00585C44" w:rsidRPr="003377EB">
        <w:rPr>
          <w:rFonts w:ascii="Calibri" w:hAnsi="Calibri"/>
          <w:sz w:val="22"/>
          <w:szCs w:val="22"/>
        </w:rPr>
        <w:t>notice</w:t>
      </w:r>
      <w:r w:rsidR="00D442DC" w:rsidRPr="003377EB">
        <w:rPr>
          <w:rFonts w:ascii="Calibri" w:hAnsi="Calibri"/>
          <w:sz w:val="22"/>
          <w:szCs w:val="22"/>
        </w:rPr>
        <w:t xml:space="preserve">, is </w:t>
      </w:r>
      <w:r w:rsidR="00D442DC" w:rsidRPr="003377EB">
        <w:rPr>
          <w:rFonts w:ascii="Calibri" w:hAnsi="Calibri"/>
          <w:b/>
          <w:sz w:val="22"/>
          <w:szCs w:val="22"/>
        </w:rPr>
        <w:t xml:space="preserve">EUR </w:t>
      </w:r>
      <w:r w:rsidR="00970164">
        <w:rPr>
          <w:rFonts w:ascii="Calibri" w:hAnsi="Calibri"/>
          <w:b/>
          <w:sz w:val="22"/>
          <w:szCs w:val="22"/>
        </w:rPr>
        <w:t xml:space="preserve">190.000 </w:t>
      </w:r>
      <w:r w:rsidR="00D442DC" w:rsidRPr="003377EB">
        <w:rPr>
          <w:rFonts w:ascii="Calibri" w:hAnsi="Calibri"/>
          <w:bCs/>
          <w:sz w:val="22"/>
          <w:szCs w:val="22"/>
        </w:rPr>
        <w:t>(exclusive of taxes)</w:t>
      </w:r>
      <w:r w:rsidR="00D442DC" w:rsidRPr="003377EB">
        <w:rPr>
          <w:rFonts w:ascii="Calibri" w:hAnsi="Calibri"/>
          <w:sz w:val="22"/>
          <w:szCs w:val="22"/>
        </w:rPr>
        <w:t xml:space="preserve">. </w:t>
      </w:r>
    </w:p>
    <w:p w14:paraId="213B2057" w14:textId="10471811" w:rsidR="00D442DC" w:rsidRPr="003377EB" w:rsidRDefault="00D442DC">
      <w:pPr>
        <w:shd w:val="clear" w:color="auto" w:fill="FFFFFF"/>
        <w:spacing w:before="120" w:after="120"/>
        <w:jc w:val="both"/>
        <w:rPr>
          <w:rFonts w:ascii="Calibri" w:hAnsi="Calibri"/>
          <w:sz w:val="22"/>
          <w:szCs w:val="22"/>
        </w:rPr>
      </w:pPr>
      <w:r w:rsidRPr="003377EB">
        <w:rPr>
          <w:rFonts w:ascii="Calibri" w:hAnsi="Calibri"/>
          <w:sz w:val="22"/>
          <w:szCs w:val="22"/>
        </w:rPr>
        <w:t>Payments under this contract will be made</w:t>
      </w:r>
      <w:r w:rsidR="009A3684" w:rsidRPr="003377EB">
        <w:rPr>
          <w:rFonts w:ascii="Calibri" w:hAnsi="Calibri"/>
          <w:sz w:val="22"/>
          <w:szCs w:val="22"/>
        </w:rPr>
        <w:t xml:space="preserve"> in the currency of the tender</w:t>
      </w:r>
      <w:r w:rsidR="00970164">
        <w:rPr>
          <w:rFonts w:ascii="Calibri" w:hAnsi="Calibri"/>
          <w:sz w:val="22"/>
          <w:szCs w:val="22"/>
        </w:rPr>
        <w:t xml:space="preserve"> (euros)</w:t>
      </w:r>
      <w:r w:rsidR="009A3684" w:rsidRPr="003377EB">
        <w:rPr>
          <w:rFonts w:ascii="Calibri" w:hAnsi="Calibri"/>
          <w:sz w:val="22"/>
          <w:szCs w:val="22"/>
        </w:rPr>
        <w:t>.</w:t>
      </w:r>
    </w:p>
    <w:p w14:paraId="74545F2D" w14:textId="77777777" w:rsidR="000939A4" w:rsidRPr="002C30DC" w:rsidRDefault="000939A4" w:rsidP="00D87483">
      <w:pPr>
        <w:pStyle w:val="Paragraphedeliste"/>
        <w:keepNext/>
        <w:numPr>
          <w:ilvl w:val="0"/>
          <w:numId w:val="26"/>
        </w:numPr>
        <w:spacing w:before="120" w:after="120"/>
        <w:jc w:val="both"/>
        <w:rPr>
          <w:rFonts w:ascii="Calibri" w:hAnsi="Calibri"/>
          <w:b/>
          <w:sz w:val="24"/>
          <w:szCs w:val="24"/>
        </w:rPr>
      </w:pPr>
      <w:r w:rsidRPr="002C30DC">
        <w:rPr>
          <w:rFonts w:ascii="Calibri" w:hAnsi="Calibri"/>
          <w:b/>
          <w:sz w:val="24"/>
          <w:szCs w:val="24"/>
        </w:rPr>
        <w:t>Costs for preparing tenders</w:t>
      </w:r>
    </w:p>
    <w:p w14:paraId="63D43CAE" w14:textId="77777777" w:rsidR="000939A4" w:rsidRDefault="000939A4" w:rsidP="000939A4">
      <w:pPr>
        <w:spacing w:before="120" w:after="120"/>
        <w:jc w:val="both"/>
        <w:rPr>
          <w:rFonts w:ascii="Calibri" w:hAnsi="Calibri"/>
          <w:sz w:val="22"/>
          <w:szCs w:val="22"/>
        </w:rPr>
      </w:pPr>
      <w:r w:rsidRPr="003377EB">
        <w:rPr>
          <w:rFonts w:ascii="Calibri" w:hAnsi="Calibri"/>
          <w:sz w:val="22"/>
          <w:szCs w:val="22"/>
        </w:rPr>
        <w:t>No costs incurred by the tenderer in preparing and submitting the tender are reimbursable. All such costs must be borne by the tenderer.</w:t>
      </w:r>
    </w:p>
    <w:p w14:paraId="6028B873" w14:textId="77777777" w:rsidR="00C07A56" w:rsidRPr="002C30DC" w:rsidRDefault="00C07A56" w:rsidP="00D87483">
      <w:pPr>
        <w:pStyle w:val="Paragraphedeliste"/>
        <w:keepNext/>
        <w:numPr>
          <w:ilvl w:val="0"/>
          <w:numId w:val="26"/>
        </w:numPr>
        <w:spacing w:before="120" w:after="120"/>
        <w:jc w:val="both"/>
        <w:rPr>
          <w:rFonts w:ascii="Calibri" w:hAnsi="Calibri"/>
          <w:b/>
          <w:sz w:val="24"/>
          <w:szCs w:val="24"/>
        </w:rPr>
      </w:pPr>
      <w:r w:rsidRPr="002C30DC">
        <w:rPr>
          <w:rFonts w:ascii="Calibri" w:hAnsi="Calibri"/>
          <w:b/>
          <w:sz w:val="24"/>
          <w:szCs w:val="24"/>
        </w:rPr>
        <w:lastRenderedPageBreak/>
        <w:t>Submission of tenders</w:t>
      </w:r>
    </w:p>
    <w:p w14:paraId="1538FA6F" w14:textId="7DAD7BAE" w:rsidR="00C07A56" w:rsidRDefault="00C07A56" w:rsidP="00C07A56">
      <w:pPr>
        <w:spacing w:before="120" w:after="120"/>
        <w:jc w:val="both"/>
        <w:rPr>
          <w:rFonts w:ascii="Calibri" w:hAnsi="Calibri"/>
          <w:sz w:val="22"/>
          <w:szCs w:val="22"/>
        </w:rPr>
      </w:pPr>
      <w:r>
        <w:rPr>
          <w:rFonts w:ascii="Calibri" w:hAnsi="Calibri"/>
          <w:sz w:val="22"/>
          <w:szCs w:val="22"/>
        </w:rPr>
        <w:t>In order to submit their t</w:t>
      </w:r>
      <w:r w:rsidRPr="003377EB">
        <w:rPr>
          <w:rFonts w:ascii="Calibri" w:hAnsi="Calibri"/>
          <w:sz w:val="22"/>
          <w:szCs w:val="22"/>
        </w:rPr>
        <w:t>enders</w:t>
      </w:r>
      <w:r>
        <w:rPr>
          <w:rFonts w:ascii="Calibri" w:hAnsi="Calibri"/>
          <w:sz w:val="22"/>
          <w:szCs w:val="22"/>
        </w:rPr>
        <w:t>, tenderers</w:t>
      </w:r>
      <w:r w:rsidRPr="003377EB">
        <w:rPr>
          <w:rFonts w:ascii="Calibri" w:hAnsi="Calibri"/>
          <w:sz w:val="22"/>
          <w:szCs w:val="22"/>
        </w:rPr>
        <w:t xml:space="preserve"> must </w:t>
      </w:r>
      <w:r>
        <w:rPr>
          <w:rFonts w:ascii="Calibri" w:hAnsi="Calibri"/>
          <w:sz w:val="22"/>
          <w:szCs w:val="22"/>
        </w:rPr>
        <w:t xml:space="preserve">enter the following reference in the “current tender – search” </w:t>
      </w:r>
      <w:r w:rsidR="0034417A">
        <w:rPr>
          <w:rFonts w:ascii="Calibri" w:hAnsi="Calibri"/>
          <w:sz w:val="22"/>
          <w:szCs w:val="22"/>
        </w:rPr>
        <w:t>field</w:t>
      </w:r>
      <w:r>
        <w:rPr>
          <w:rFonts w:ascii="Calibri" w:hAnsi="Calibri"/>
          <w:sz w:val="22"/>
          <w:szCs w:val="22"/>
        </w:rPr>
        <w:t xml:space="preserve"> on the </w:t>
      </w:r>
      <w:r w:rsidRPr="003377EB">
        <w:rPr>
          <w:rFonts w:ascii="Calibri" w:hAnsi="Calibri"/>
          <w:sz w:val="22"/>
          <w:szCs w:val="22"/>
        </w:rPr>
        <w:t xml:space="preserve">e-procurement platform </w:t>
      </w:r>
      <w:r>
        <w:rPr>
          <w:rFonts w:ascii="Calibri" w:hAnsi="Calibri"/>
          <w:sz w:val="22"/>
          <w:szCs w:val="22"/>
        </w:rPr>
        <w:t>(</w:t>
      </w:r>
      <w:hyperlink r:id="rId8" w:history="1">
        <w:r w:rsidRPr="003377EB">
          <w:rPr>
            <w:rStyle w:val="Lienhypertexte"/>
            <w:rFonts w:ascii="Calibri" w:hAnsi="Calibri"/>
            <w:sz w:val="22"/>
            <w:szCs w:val="22"/>
          </w:rPr>
          <w:t>www.marches-publics.gouv.fr</w:t>
        </w:r>
      </w:hyperlink>
      <w:r>
        <w:rPr>
          <w:rFonts w:ascii="Calibri" w:hAnsi="Calibri"/>
          <w:sz w:val="22"/>
          <w:szCs w:val="22"/>
        </w:rPr>
        <w:t xml:space="preserve">): </w:t>
      </w:r>
      <w:r w:rsidR="00970164">
        <w:rPr>
          <w:rFonts w:ascii="Calibri" w:hAnsi="Calibri"/>
          <w:sz w:val="22"/>
          <w:szCs w:val="22"/>
        </w:rPr>
        <w:t>ICT_Resembid_SXM_2</w:t>
      </w:r>
    </w:p>
    <w:p w14:paraId="45EC21F5" w14:textId="4FEF1ED9" w:rsidR="00C07A56" w:rsidRPr="003377EB" w:rsidRDefault="00C07A56" w:rsidP="00C07A56">
      <w:pPr>
        <w:spacing w:before="120" w:after="120"/>
        <w:jc w:val="both"/>
        <w:rPr>
          <w:rFonts w:ascii="Calibri" w:hAnsi="Calibri"/>
          <w:sz w:val="22"/>
          <w:szCs w:val="22"/>
        </w:rPr>
      </w:pPr>
      <w:r>
        <w:rPr>
          <w:rFonts w:ascii="Calibri" w:hAnsi="Calibri"/>
          <w:sz w:val="22"/>
          <w:szCs w:val="22"/>
        </w:rPr>
        <w:t xml:space="preserve">Tenders must be submitted through the e-procurement platform </w:t>
      </w:r>
      <w:r w:rsidRPr="00C15327">
        <w:rPr>
          <w:rFonts w:ascii="Calibri" w:hAnsi="Calibri"/>
          <w:sz w:val="22"/>
          <w:szCs w:val="22"/>
        </w:rPr>
        <w:t xml:space="preserve">before </w:t>
      </w:r>
      <w:r w:rsidR="000F60D6">
        <w:rPr>
          <w:rFonts w:ascii="Calibri" w:hAnsi="Calibri"/>
          <w:b/>
          <w:bCs/>
          <w:sz w:val="22"/>
          <w:szCs w:val="22"/>
        </w:rPr>
        <w:t>November 2nd</w:t>
      </w:r>
      <w:r w:rsidR="00500D81" w:rsidRPr="00C15327">
        <w:rPr>
          <w:rFonts w:ascii="Calibri" w:hAnsi="Calibri"/>
          <w:b/>
          <w:bCs/>
          <w:sz w:val="22"/>
          <w:szCs w:val="22"/>
        </w:rPr>
        <w:t>, 20</w:t>
      </w:r>
      <w:r w:rsidR="003D119E" w:rsidRPr="00C15327">
        <w:rPr>
          <w:rFonts w:ascii="Calibri" w:hAnsi="Calibri"/>
          <w:b/>
          <w:bCs/>
          <w:sz w:val="22"/>
          <w:szCs w:val="22"/>
        </w:rPr>
        <w:t xml:space="preserve">21 </w:t>
      </w:r>
      <w:r w:rsidRPr="00C15327">
        <w:rPr>
          <w:rFonts w:ascii="Calibri" w:hAnsi="Calibri"/>
          <w:b/>
          <w:bCs/>
          <w:sz w:val="22"/>
          <w:szCs w:val="22"/>
        </w:rPr>
        <w:t xml:space="preserve">at </w:t>
      </w:r>
      <w:r w:rsidR="001B0944">
        <w:rPr>
          <w:rFonts w:ascii="Calibri" w:hAnsi="Calibri"/>
          <w:b/>
          <w:bCs/>
          <w:sz w:val="22"/>
          <w:szCs w:val="22"/>
        </w:rPr>
        <w:t>12</w:t>
      </w:r>
      <w:r w:rsidR="003D119E" w:rsidRPr="00C15327">
        <w:rPr>
          <w:rFonts w:ascii="Calibri" w:hAnsi="Calibri"/>
          <w:b/>
          <w:bCs/>
          <w:sz w:val="22"/>
          <w:szCs w:val="22"/>
        </w:rPr>
        <w:t xml:space="preserve"> </w:t>
      </w:r>
      <w:r w:rsidR="00EB6C42">
        <w:rPr>
          <w:rFonts w:ascii="Calibri" w:hAnsi="Calibri"/>
          <w:b/>
          <w:bCs/>
          <w:sz w:val="22"/>
          <w:szCs w:val="22"/>
        </w:rPr>
        <w:t>a</w:t>
      </w:r>
      <w:r w:rsidR="003D119E" w:rsidRPr="00C15327">
        <w:rPr>
          <w:rFonts w:ascii="Calibri" w:hAnsi="Calibri"/>
          <w:b/>
          <w:bCs/>
          <w:sz w:val="22"/>
          <w:szCs w:val="22"/>
        </w:rPr>
        <w:t>m</w:t>
      </w:r>
      <w:r>
        <w:rPr>
          <w:rFonts w:ascii="Calibri" w:hAnsi="Calibri"/>
          <w:b/>
          <w:bCs/>
          <w:sz w:val="22"/>
          <w:szCs w:val="22"/>
        </w:rPr>
        <w:t xml:space="preserve"> (Paris time)</w:t>
      </w:r>
      <w:r w:rsidRPr="003377EB">
        <w:rPr>
          <w:rFonts w:ascii="Calibri" w:hAnsi="Calibri"/>
          <w:sz w:val="22"/>
          <w:szCs w:val="22"/>
        </w:rPr>
        <w:t xml:space="preserve">. They must include the requested documents </w:t>
      </w:r>
      <w:r w:rsidR="009A00CB">
        <w:rPr>
          <w:rFonts w:ascii="Calibri" w:hAnsi="Calibri"/>
          <w:sz w:val="22"/>
          <w:szCs w:val="22"/>
        </w:rPr>
        <w:t>hereinabove</w:t>
      </w:r>
      <w:r w:rsidRPr="003377EB">
        <w:rPr>
          <w:rFonts w:ascii="Calibri" w:hAnsi="Calibri"/>
          <w:sz w:val="22"/>
          <w:szCs w:val="22"/>
        </w:rPr>
        <w:t>.</w:t>
      </w:r>
    </w:p>
    <w:p w14:paraId="0EDF7F3C" w14:textId="77777777" w:rsidR="00C07A56" w:rsidRPr="003377EB" w:rsidRDefault="00C07A56" w:rsidP="00C07A56">
      <w:pPr>
        <w:spacing w:before="120" w:after="120"/>
        <w:jc w:val="both"/>
        <w:rPr>
          <w:rFonts w:ascii="Calibri" w:hAnsi="Calibri"/>
          <w:sz w:val="22"/>
          <w:szCs w:val="22"/>
        </w:rPr>
      </w:pPr>
      <w:r w:rsidRPr="003377EB">
        <w:rPr>
          <w:rStyle w:val="lev"/>
          <w:rFonts w:ascii="Calibri" w:hAnsi="Calibri"/>
          <w:sz w:val="22"/>
          <w:szCs w:val="22"/>
        </w:rPr>
        <w:t xml:space="preserve">Tenders submitted by any other means will not be considered. </w:t>
      </w:r>
    </w:p>
    <w:p w14:paraId="2F20E25C" w14:textId="77777777" w:rsidR="00C07A56" w:rsidRDefault="00C07A56" w:rsidP="00C07A56">
      <w:pPr>
        <w:spacing w:before="120" w:after="120"/>
        <w:jc w:val="both"/>
        <w:rPr>
          <w:rFonts w:ascii="Calibri" w:hAnsi="Calibri"/>
          <w:sz w:val="22"/>
          <w:szCs w:val="22"/>
        </w:rPr>
      </w:pPr>
      <w:r w:rsidRPr="003377EB">
        <w:rPr>
          <w:rFonts w:ascii="Calibri" w:hAnsi="Calibri"/>
          <w:sz w:val="22"/>
          <w:szCs w:val="22"/>
        </w:rPr>
        <w:t>The pages of the Technical offer must be numbered.</w:t>
      </w:r>
    </w:p>
    <w:p w14:paraId="1B98BACA" w14:textId="77777777" w:rsidR="000939A4" w:rsidRPr="000939A4" w:rsidRDefault="000939A4" w:rsidP="00D87483">
      <w:pPr>
        <w:pStyle w:val="Paragraphedeliste"/>
        <w:keepNext/>
        <w:numPr>
          <w:ilvl w:val="0"/>
          <w:numId w:val="26"/>
        </w:numPr>
        <w:spacing w:before="120" w:after="120"/>
        <w:jc w:val="both"/>
        <w:rPr>
          <w:rFonts w:ascii="Calibri" w:hAnsi="Calibri"/>
          <w:b/>
          <w:sz w:val="24"/>
          <w:szCs w:val="24"/>
        </w:rPr>
      </w:pPr>
      <w:r w:rsidRPr="000939A4">
        <w:rPr>
          <w:rFonts w:ascii="Calibri" w:hAnsi="Calibri"/>
          <w:b/>
          <w:sz w:val="24"/>
          <w:szCs w:val="24"/>
        </w:rPr>
        <w:t>Amending or withdrawing tenders</w:t>
      </w:r>
    </w:p>
    <w:p w14:paraId="4D42A947" w14:textId="77777777" w:rsidR="000939A4" w:rsidRPr="003377EB" w:rsidRDefault="000939A4" w:rsidP="000939A4">
      <w:pPr>
        <w:spacing w:before="120" w:after="120"/>
        <w:jc w:val="both"/>
        <w:rPr>
          <w:rFonts w:ascii="Calibri" w:hAnsi="Calibri"/>
          <w:sz w:val="22"/>
          <w:szCs w:val="22"/>
        </w:rPr>
      </w:pPr>
      <w:r w:rsidRPr="003377EB">
        <w:rPr>
          <w:rFonts w:ascii="Calibri" w:hAnsi="Calibri"/>
          <w:sz w:val="22"/>
          <w:szCs w:val="22"/>
        </w:rPr>
        <w:t>Tenderers may amend or withdraw their tenders by written notification through the e-procurement platform prior to the deadline for submitting tenders. Tenders may not be amended after this deadline.</w:t>
      </w:r>
    </w:p>
    <w:p w14:paraId="1164F717" w14:textId="1993EA78" w:rsidR="000939A4" w:rsidRPr="003377EB" w:rsidRDefault="000939A4" w:rsidP="000939A4">
      <w:pPr>
        <w:spacing w:before="120" w:after="120"/>
        <w:jc w:val="both"/>
        <w:rPr>
          <w:rFonts w:ascii="Calibri" w:hAnsi="Calibri"/>
          <w:sz w:val="22"/>
          <w:szCs w:val="22"/>
        </w:rPr>
      </w:pPr>
      <w:r w:rsidRPr="003377EB">
        <w:rPr>
          <w:rFonts w:ascii="Calibri" w:hAnsi="Calibri"/>
          <w:sz w:val="22"/>
          <w:szCs w:val="22"/>
        </w:rPr>
        <w:t xml:space="preserve">Any such notification of amendment or withdrawal must be prepared and submitted in accordance with </w:t>
      </w:r>
      <w:r w:rsidR="00605FE0">
        <w:rPr>
          <w:rFonts w:ascii="Calibri" w:hAnsi="Calibri"/>
          <w:sz w:val="22"/>
          <w:szCs w:val="22"/>
        </w:rPr>
        <w:t>the requirements described hereinabove</w:t>
      </w:r>
      <w:r w:rsidRPr="003377EB">
        <w:rPr>
          <w:rFonts w:ascii="Calibri" w:hAnsi="Calibri"/>
          <w:sz w:val="22"/>
          <w:szCs w:val="22"/>
        </w:rPr>
        <w:t>.</w:t>
      </w:r>
    </w:p>
    <w:p w14:paraId="6967EF37" w14:textId="77777777" w:rsidR="000939A4" w:rsidRPr="002C4518" w:rsidRDefault="000939A4" w:rsidP="00D87483">
      <w:pPr>
        <w:pStyle w:val="Paragraphedeliste"/>
        <w:keepNext/>
        <w:numPr>
          <w:ilvl w:val="0"/>
          <w:numId w:val="26"/>
        </w:numPr>
        <w:spacing w:before="120" w:after="120"/>
        <w:jc w:val="both"/>
        <w:rPr>
          <w:rFonts w:ascii="Calibri" w:hAnsi="Calibri"/>
          <w:b/>
          <w:sz w:val="24"/>
          <w:szCs w:val="24"/>
        </w:rPr>
      </w:pPr>
      <w:r w:rsidRPr="002C4518">
        <w:rPr>
          <w:rFonts w:ascii="Calibri" w:hAnsi="Calibri"/>
          <w:b/>
          <w:sz w:val="24"/>
          <w:szCs w:val="24"/>
        </w:rPr>
        <w:t>Period during which tenders are binding</w:t>
      </w:r>
    </w:p>
    <w:p w14:paraId="661BC01E" w14:textId="5A96C9DF" w:rsidR="000939A4" w:rsidRPr="00C142A1" w:rsidRDefault="000939A4" w:rsidP="000939A4">
      <w:pPr>
        <w:shd w:val="clear" w:color="auto" w:fill="FFFFFF"/>
        <w:spacing w:before="120" w:after="120"/>
        <w:jc w:val="both"/>
        <w:rPr>
          <w:rFonts w:ascii="Calibri" w:hAnsi="Calibri"/>
          <w:sz w:val="22"/>
          <w:szCs w:val="22"/>
        </w:rPr>
      </w:pPr>
      <w:r w:rsidRPr="003377EB">
        <w:rPr>
          <w:rFonts w:ascii="Calibri" w:hAnsi="Calibri"/>
          <w:sz w:val="22"/>
          <w:szCs w:val="22"/>
        </w:rPr>
        <w:t>Tenderers are bound by their tenders for 90 days after the deadline for submitting tenders or until they h</w:t>
      </w:r>
      <w:r>
        <w:rPr>
          <w:rFonts w:ascii="Calibri" w:hAnsi="Calibri"/>
          <w:sz w:val="22"/>
          <w:szCs w:val="22"/>
        </w:rPr>
        <w:t>ave been notified of non-award.</w:t>
      </w:r>
    </w:p>
    <w:p w14:paraId="611ECAEE" w14:textId="77777777" w:rsidR="00D442DC" w:rsidRPr="002C30DC" w:rsidRDefault="00D442DC" w:rsidP="002C30DC">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Evaluation of tender</w:t>
      </w:r>
      <w:r w:rsidR="007B5118" w:rsidRPr="002C30DC">
        <w:rPr>
          <w:rFonts w:ascii="Calibri" w:hAnsi="Calibri"/>
          <w:b/>
          <w:smallCaps/>
          <w:sz w:val="24"/>
          <w:szCs w:val="24"/>
          <w:u w:val="single"/>
        </w:rPr>
        <w:t>er</w:t>
      </w:r>
      <w:r w:rsidRPr="002C30DC">
        <w:rPr>
          <w:rFonts w:ascii="Calibri" w:hAnsi="Calibri"/>
          <w:b/>
          <w:smallCaps/>
          <w:sz w:val="24"/>
          <w:szCs w:val="24"/>
          <w:u w:val="single"/>
        </w:rPr>
        <w:t>s</w:t>
      </w:r>
      <w:r w:rsidR="007B5118" w:rsidRPr="002C30DC">
        <w:rPr>
          <w:rFonts w:ascii="Calibri" w:hAnsi="Calibri"/>
          <w:b/>
          <w:smallCaps/>
          <w:sz w:val="24"/>
          <w:szCs w:val="24"/>
          <w:u w:val="single"/>
        </w:rPr>
        <w:t>’ capacity</w:t>
      </w:r>
    </w:p>
    <w:p w14:paraId="612673DA" w14:textId="77777777" w:rsidR="002C2172" w:rsidRPr="00C511AD" w:rsidRDefault="002C2172" w:rsidP="002C2172">
      <w:pPr>
        <w:spacing w:after="120"/>
        <w:jc w:val="both"/>
        <w:rPr>
          <w:rFonts w:ascii="Calibri" w:hAnsi="Calibri"/>
          <w:sz w:val="22"/>
          <w:szCs w:val="22"/>
        </w:rPr>
      </w:pPr>
      <w:r w:rsidRPr="00C511AD">
        <w:rPr>
          <w:rFonts w:ascii="Calibri" w:hAnsi="Calibri"/>
          <w:sz w:val="22"/>
          <w:szCs w:val="22"/>
        </w:rPr>
        <w:t>Candidates must provide Expertise France / ReSEMBiD with a proof of its legal personality or at least demonstrate its legal capacity to run a commercial activity.</w:t>
      </w:r>
    </w:p>
    <w:p w14:paraId="1B3767A6" w14:textId="77777777" w:rsidR="002C2172" w:rsidRDefault="002C2172" w:rsidP="002C2172">
      <w:pPr>
        <w:spacing w:after="120"/>
        <w:jc w:val="both"/>
        <w:rPr>
          <w:rFonts w:ascii="Calibri" w:hAnsi="Calibri"/>
          <w:sz w:val="22"/>
          <w:szCs w:val="22"/>
        </w:rPr>
      </w:pPr>
      <w:r w:rsidRPr="00C511AD">
        <w:rPr>
          <w:rFonts w:ascii="Calibri" w:hAnsi="Calibri"/>
          <w:sz w:val="22"/>
          <w:szCs w:val="22"/>
        </w:rPr>
        <w:t>Legal persons are not entitled to participate in this tender procedure or be awarded a contract if they are in any of the conditions detailed in the Annex of the current document “Declaration of honour on exclusion criteria and absence of conflict of interest”.</w:t>
      </w:r>
    </w:p>
    <w:p w14:paraId="37900740" w14:textId="77777777" w:rsidR="002C2172" w:rsidRDefault="002C2172" w:rsidP="002C2172">
      <w:pPr>
        <w:spacing w:after="120"/>
        <w:jc w:val="both"/>
        <w:rPr>
          <w:rFonts w:ascii="Calibri" w:hAnsi="Calibri"/>
          <w:sz w:val="22"/>
          <w:szCs w:val="22"/>
        </w:rPr>
      </w:pPr>
      <w:r w:rsidRPr="002C2172">
        <w:rPr>
          <w:rFonts w:ascii="Calibri" w:hAnsi="Calibri"/>
          <w:sz w:val="22"/>
          <w:szCs w:val="22"/>
        </w:rPr>
        <w:t>Failure to meet the abovementioned requirements or to provide the documents requested as will result in the tender being declared non-compliant and rejected without further review or consideration.</w:t>
      </w:r>
    </w:p>
    <w:p w14:paraId="1CD2E1A0" w14:textId="20EBD742" w:rsidR="00087628" w:rsidRDefault="00087628">
      <w:pPr>
        <w:rPr>
          <w:rFonts w:ascii="Calibri" w:hAnsi="Calibri"/>
          <w:sz w:val="22"/>
          <w:szCs w:val="22"/>
        </w:rPr>
      </w:pPr>
      <w:r>
        <w:rPr>
          <w:rFonts w:ascii="Calibri" w:hAnsi="Calibri"/>
          <w:sz w:val="22"/>
          <w:szCs w:val="22"/>
        </w:rPr>
        <w:br w:type="page"/>
      </w:r>
    </w:p>
    <w:p w14:paraId="12ADCE07" w14:textId="77777777" w:rsidR="002C2172" w:rsidRPr="007B5118" w:rsidRDefault="002C2172" w:rsidP="00A470A6">
      <w:pPr>
        <w:spacing w:after="120"/>
        <w:jc w:val="both"/>
        <w:rPr>
          <w:rFonts w:ascii="Calibri" w:hAnsi="Calibri"/>
          <w:sz w:val="22"/>
          <w:szCs w:val="22"/>
        </w:rPr>
      </w:pPr>
    </w:p>
    <w:p w14:paraId="40BC205C" w14:textId="77777777" w:rsidR="007B5118" w:rsidRPr="00A80DE6" w:rsidRDefault="00B20F44"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Evaluation of tenders</w:t>
      </w:r>
    </w:p>
    <w:p w14:paraId="0C323F85" w14:textId="319714A1" w:rsidR="00D442DC" w:rsidRPr="003377EB" w:rsidRDefault="00D442DC">
      <w:pPr>
        <w:spacing w:before="120" w:after="120"/>
        <w:jc w:val="both"/>
        <w:rPr>
          <w:rFonts w:ascii="Calibri" w:hAnsi="Calibri"/>
          <w:b/>
          <w:sz w:val="22"/>
          <w:szCs w:val="22"/>
        </w:rPr>
      </w:pPr>
      <w:r w:rsidRPr="003377EB">
        <w:rPr>
          <w:rFonts w:ascii="Calibri" w:hAnsi="Calibri"/>
          <w:b/>
          <w:sz w:val="22"/>
          <w:szCs w:val="22"/>
        </w:rPr>
        <w:t>Award criteria</w:t>
      </w:r>
    </w:p>
    <w:p w14:paraId="7EBB7979" w14:textId="3819E89F" w:rsidR="009A3684" w:rsidRDefault="009A3684" w:rsidP="009A3684">
      <w:pPr>
        <w:jc w:val="both"/>
        <w:rPr>
          <w:rFonts w:ascii="Calibri" w:hAnsi="Calibri"/>
          <w:sz w:val="22"/>
          <w:szCs w:val="22"/>
        </w:rPr>
      </w:pPr>
    </w:p>
    <w:p w14:paraId="216DE71F" w14:textId="6371D80D" w:rsidR="00905664" w:rsidRPr="003377EB" w:rsidRDefault="00905664" w:rsidP="009A3684">
      <w:pPr>
        <w:jc w:val="both"/>
        <w:rPr>
          <w:rFonts w:ascii="Calibri" w:hAnsi="Calibri"/>
          <w:sz w:val="22"/>
        </w:rPr>
      </w:pPr>
      <w:r w:rsidRPr="00905664">
        <w:rPr>
          <w:rFonts w:ascii="Calibri" w:hAnsi="Calibri"/>
          <w:sz w:val="22"/>
        </w:rPr>
        <w:t xml:space="preserve">An assessment of best-value-for-money is established by weighing technical quality against cost on a </w:t>
      </w:r>
      <w:r w:rsidR="00754884">
        <w:rPr>
          <w:rFonts w:ascii="Calibri" w:hAnsi="Calibri"/>
          <w:sz w:val="22"/>
        </w:rPr>
        <w:t>6</w:t>
      </w:r>
      <w:r w:rsidRPr="00905664">
        <w:rPr>
          <w:rFonts w:ascii="Calibri" w:hAnsi="Calibri"/>
          <w:sz w:val="22"/>
        </w:rPr>
        <w:t>0/</w:t>
      </w:r>
      <w:r w:rsidR="00754884">
        <w:rPr>
          <w:rFonts w:ascii="Calibri" w:hAnsi="Calibri"/>
          <w:sz w:val="22"/>
        </w:rPr>
        <w:t>4</w:t>
      </w:r>
      <w:r w:rsidRPr="00905664">
        <w:rPr>
          <w:rFonts w:ascii="Calibri" w:hAnsi="Calibri"/>
          <w:sz w:val="22"/>
        </w:rPr>
        <w:t>0 basis.</w:t>
      </w:r>
    </w:p>
    <w:p w14:paraId="793024F1" w14:textId="54FDFCA5" w:rsidR="00E21B5F" w:rsidRDefault="00D442DC">
      <w:pPr>
        <w:pStyle w:val="Style11ptJustifiedAfter12pt"/>
        <w:spacing w:before="120"/>
        <w:rPr>
          <w:rFonts w:ascii="Calibri" w:hAnsi="Calibri"/>
          <w:szCs w:val="22"/>
        </w:rPr>
      </w:pPr>
      <w:r w:rsidRPr="003377EB">
        <w:rPr>
          <w:rFonts w:ascii="Calibri" w:hAnsi="Calibri"/>
          <w:szCs w:val="22"/>
        </w:rPr>
        <w:t xml:space="preserve">The quality of each technical </w:t>
      </w:r>
      <w:r w:rsidR="00373496">
        <w:rPr>
          <w:rFonts w:ascii="Calibri" w:hAnsi="Calibri"/>
          <w:szCs w:val="22"/>
        </w:rPr>
        <w:t xml:space="preserve">and financial </w:t>
      </w:r>
      <w:r w:rsidRPr="003377EB">
        <w:rPr>
          <w:rFonts w:ascii="Calibri" w:hAnsi="Calibri"/>
          <w:szCs w:val="22"/>
        </w:rPr>
        <w:t xml:space="preserve">offer will be evaluated in accordance with the </w:t>
      </w:r>
      <w:r w:rsidR="00E21B5F">
        <w:rPr>
          <w:rFonts w:ascii="Calibri" w:hAnsi="Calibri"/>
          <w:szCs w:val="22"/>
        </w:rPr>
        <w:t xml:space="preserve">following </w:t>
      </w:r>
      <w:r w:rsidRPr="003377EB">
        <w:rPr>
          <w:rFonts w:ascii="Calibri" w:hAnsi="Calibri"/>
          <w:szCs w:val="22"/>
        </w:rPr>
        <w:t>award criteria and weighting</w:t>
      </w:r>
      <w:r w:rsidR="00E21B5F">
        <w:rPr>
          <w:rFonts w:ascii="Calibri" w:hAnsi="Calibri"/>
          <w:szCs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165"/>
      </w:tblGrid>
      <w:tr w:rsidR="00E21B5F" w:rsidRPr="00100C75" w14:paraId="1623A679" w14:textId="77777777" w:rsidTr="00122BE4">
        <w:tc>
          <w:tcPr>
            <w:tcW w:w="7340" w:type="dxa"/>
            <w:shd w:val="clear" w:color="auto" w:fill="C4BC96"/>
          </w:tcPr>
          <w:p w14:paraId="470639D8" w14:textId="77777777" w:rsidR="00E21B5F" w:rsidRPr="00AD0E7C" w:rsidRDefault="00E21B5F" w:rsidP="00122BE4">
            <w:pPr>
              <w:tabs>
                <w:tab w:val="left" w:pos="993"/>
              </w:tabs>
              <w:spacing w:after="60"/>
              <w:jc w:val="both"/>
              <w:rPr>
                <w:rFonts w:ascii="Calibri" w:hAnsi="Calibri"/>
                <w:b/>
                <w:sz w:val="22"/>
                <w:szCs w:val="22"/>
              </w:rPr>
            </w:pPr>
            <w:r w:rsidRPr="00AD0E7C">
              <w:rPr>
                <w:rFonts w:ascii="Calibri" w:hAnsi="Calibri"/>
                <w:b/>
                <w:sz w:val="22"/>
                <w:szCs w:val="22"/>
              </w:rPr>
              <w:t>CRITERIA</w:t>
            </w:r>
          </w:p>
        </w:tc>
        <w:tc>
          <w:tcPr>
            <w:tcW w:w="1165" w:type="dxa"/>
            <w:shd w:val="clear" w:color="auto" w:fill="C4BC96"/>
          </w:tcPr>
          <w:p w14:paraId="54E5FCE4" w14:textId="77777777" w:rsidR="00E21B5F" w:rsidRPr="00AD0E7C" w:rsidRDefault="00E21B5F" w:rsidP="00122BE4">
            <w:pPr>
              <w:tabs>
                <w:tab w:val="left" w:pos="993"/>
              </w:tabs>
              <w:spacing w:after="60"/>
              <w:jc w:val="center"/>
              <w:rPr>
                <w:rFonts w:ascii="Calibri" w:hAnsi="Calibri"/>
                <w:b/>
                <w:sz w:val="22"/>
                <w:szCs w:val="22"/>
              </w:rPr>
            </w:pPr>
            <w:r w:rsidRPr="00AD0E7C">
              <w:rPr>
                <w:rFonts w:ascii="Calibri" w:hAnsi="Calibri"/>
                <w:b/>
                <w:sz w:val="22"/>
                <w:szCs w:val="22"/>
              </w:rPr>
              <w:t>WEIGHTS</w:t>
            </w:r>
          </w:p>
        </w:tc>
      </w:tr>
      <w:tr w:rsidR="00E21B5F" w:rsidRPr="00100C75" w14:paraId="0E94D1F3" w14:textId="77777777" w:rsidTr="00AD0E7C">
        <w:tc>
          <w:tcPr>
            <w:tcW w:w="7340" w:type="dxa"/>
            <w:tcBorders>
              <w:bottom w:val="single" w:sz="4" w:space="0" w:color="auto"/>
            </w:tcBorders>
            <w:shd w:val="clear" w:color="auto" w:fill="auto"/>
          </w:tcPr>
          <w:p w14:paraId="70B63C28" w14:textId="77777777" w:rsidR="00E21B5F" w:rsidRPr="00100C75" w:rsidRDefault="00E21B5F" w:rsidP="00122BE4">
            <w:pPr>
              <w:tabs>
                <w:tab w:val="left" w:pos="993"/>
              </w:tabs>
              <w:spacing w:after="60"/>
              <w:jc w:val="both"/>
              <w:rPr>
                <w:rFonts w:ascii="Calibri" w:hAnsi="Calibri"/>
                <w:b/>
                <w:sz w:val="22"/>
                <w:szCs w:val="22"/>
              </w:rPr>
            </w:pPr>
            <w:r w:rsidRPr="00100C75">
              <w:rPr>
                <w:rFonts w:ascii="Calibri" w:hAnsi="Calibri"/>
                <w:b/>
                <w:sz w:val="22"/>
                <w:szCs w:val="22"/>
              </w:rPr>
              <w:t xml:space="preserve">Quality </w:t>
            </w:r>
          </w:p>
        </w:tc>
        <w:tc>
          <w:tcPr>
            <w:tcW w:w="1165" w:type="dxa"/>
            <w:tcBorders>
              <w:bottom w:val="single" w:sz="4" w:space="0" w:color="auto"/>
            </w:tcBorders>
            <w:shd w:val="clear" w:color="auto" w:fill="auto"/>
          </w:tcPr>
          <w:p w14:paraId="1A2EC052" w14:textId="217A65FB" w:rsidR="00E21B5F" w:rsidRPr="00100C75" w:rsidRDefault="00754884" w:rsidP="00122BE4">
            <w:pPr>
              <w:tabs>
                <w:tab w:val="left" w:pos="993"/>
              </w:tabs>
              <w:spacing w:after="60"/>
              <w:jc w:val="center"/>
              <w:rPr>
                <w:rFonts w:ascii="Calibri" w:hAnsi="Calibri"/>
                <w:b/>
                <w:sz w:val="22"/>
                <w:szCs w:val="22"/>
              </w:rPr>
            </w:pPr>
            <w:r>
              <w:rPr>
                <w:rFonts w:ascii="Calibri" w:hAnsi="Calibri"/>
                <w:b/>
                <w:sz w:val="22"/>
                <w:szCs w:val="22"/>
              </w:rPr>
              <w:t>6</w:t>
            </w:r>
            <w:r w:rsidR="00905664">
              <w:rPr>
                <w:rFonts w:ascii="Calibri" w:hAnsi="Calibri"/>
                <w:b/>
                <w:sz w:val="22"/>
                <w:szCs w:val="22"/>
              </w:rPr>
              <w:t>0</w:t>
            </w:r>
          </w:p>
        </w:tc>
      </w:tr>
      <w:tr w:rsidR="00E21B5F" w:rsidRPr="005B6E67" w14:paraId="2C203EB8" w14:textId="77777777" w:rsidTr="00AD0E7C">
        <w:tc>
          <w:tcPr>
            <w:tcW w:w="7340" w:type="dxa"/>
            <w:tcBorders>
              <w:bottom w:val="single" w:sz="4" w:space="0" w:color="auto"/>
            </w:tcBorders>
            <w:shd w:val="clear" w:color="auto" w:fill="auto"/>
          </w:tcPr>
          <w:p w14:paraId="1AC75EFA" w14:textId="40A0348C" w:rsidR="00496E41" w:rsidRPr="0060605E" w:rsidRDefault="00496E41" w:rsidP="00905664">
            <w:pPr>
              <w:pStyle w:val="Default"/>
              <w:jc w:val="both"/>
              <w:rPr>
                <w:b/>
                <w:sz w:val="23"/>
                <w:szCs w:val="23"/>
                <w:lang w:val="en-GB"/>
              </w:rPr>
            </w:pPr>
            <w:r w:rsidRPr="0060605E">
              <w:rPr>
                <w:b/>
                <w:sz w:val="23"/>
                <w:szCs w:val="23"/>
                <w:lang w:val="en-GB"/>
              </w:rPr>
              <w:t>Laptop:</w:t>
            </w:r>
          </w:p>
          <w:p w14:paraId="54033E26" w14:textId="77777777" w:rsidR="00F24C2F" w:rsidRDefault="00496E41" w:rsidP="0028396D">
            <w:pPr>
              <w:pStyle w:val="Default"/>
              <w:jc w:val="both"/>
              <w:rPr>
                <w:sz w:val="23"/>
                <w:szCs w:val="23"/>
                <w:lang w:val="en-GB"/>
              </w:rPr>
            </w:pPr>
            <w:r>
              <w:rPr>
                <w:sz w:val="23"/>
                <w:szCs w:val="23"/>
                <w:lang w:val="en-GB"/>
              </w:rPr>
              <w:t>- Screen size</w:t>
            </w:r>
          </w:p>
          <w:p w14:paraId="7520ACF3" w14:textId="1B742581" w:rsidR="009E1378" w:rsidRDefault="00496E41" w:rsidP="0028396D">
            <w:pPr>
              <w:pStyle w:val="Default"/>
              <w:jc w:val="both"/>
              <w:rPr>
                <w:sz w:val="23"/>
                <w:szCs w:val="23"/>
                <w:lang w:val="en-GB"/>
              </w:rPr>
            </w:pPr>
            <w:r>
              <w:rPr>
                <w:sz w:val="23"/>
                <w:szCs w:val="23"/>
                <w:lang w:val="en-GB"/>
              </w:rPr>
              <w:t>- CPU power</w:t>
            </w:r>
          </w:p>
          <w:p w14:paraId="5EF73F8D" w14:textId="0197EA3B" w:rsidR="009E1378" w:rsidRDefault="00496E41" w:rsidP="0028396D">
            <w:pPr>
              <w:pStyle w:val="Default"/>
              <w:jc w:val="both"/>
              <w:rPr>
                <w:sz w:val="23"/>
                <w:szCs w:val="23"/>
                <w:lang w:val="en-GB"/>
              </w:rPr>
            </w:pPr>
            <w:r>
              <w:rPr>
                <w:sz w:val="23"/>
                <w:szCs w:val="23"/>
                <w:lang w:val="en-GB"/>
              </w:rPr>
              <w:t>- RAM capacity</w:t>
            </w:r>
          </w:p>
          <w:p w14:paraId="3373CA30" w14:textId="4E4DE122" w:rsidR="009E1378" w:rsidRPr="00F06D9C" w:rsidRDefault="000B399D" w:rsidP="0028396D">
            <w:pPr>
              <w:pStyle w:val="Default"/>
              <w:jc w:val="both"/>
              <w:rPr>
                <w:i/>
                <w:sz w:val="23"/>
                <w:szCs w:val="23"/>
                <w:lang w:val="en-GB"/>
              </w:rPr>
            </w:pPr>
            <w:r w:rsidRPr="00F06D9C">
              <w:rPr>
                <w:i/>
                <w:sz w:val="23"/>
                <w:szCs w:val="23"/>
                <w:lang w:val="en-GB"/>
              </w:rPr>
              <w:t>Each p</w:t>
            </w:r>
            <w:r w:rsidR="009E1378" w:rsidRPr="00F06D9C">
              <w:rPr>
                <w:i/>
                <w:sz w:val="23"/>
                <w:szCs w:val="23"/>
                <w:lang w:val="en-GB"/>
              </w:rPr>
              <w:t>roposed products</w:t>
            </w:r>
            <w:r w:rsidRPr="00F06D9C">
              <w:rPr>
                <w:i/>
                <w:sz w:val="23"/>
                <w:szCs w:val="23"/>
                <w:lang w:val="en-GB"/>
              </w:rPr>
              <w:t xml:space="preserve"> has to meet the </w:t>
            </w:r>
            <w:r w:rsidRPr="00F06D9C">
              <w:rPr>
                <w:i/>
                <w:sz w:val="23"/>
                <w:szCs w:val="23"/>
                <w:u w:val="single"/>
                <w:lang w:val="en-GB"/>
              </w:rPr>
              <w:t>minimum</w:t>
            </w:r>
            <w:r w:rsidRPr="00F06D9C">
              <w:rPr>
                <w:i/>
                <w:sz w:val="23"/>
                <w:szCs w:val="23"/>
                <w:lang w:val="en-GB"/>
              </w:rPr>
              <w:t xml:space="preserve"> technical requirements as exposed in the Terms of Reference. In particular:</w:t>
            </w:r>
          </w:p>
          <w:p w14:paraId="7D4F8BFD" w14:textId="694F64E5" w:rsidR="000B399D" w:rsidRPr="00F06D9C" w:rsidRDefault="000B399D" w:rsidP="0028396D">
            <w:pPr>
              <w:pStyle w:val="Default"/>
              <w:jc w:val="both"/>
              <w:rPr>
                <w:i/>
                <w:sz w:val="23"/>
                <w:szCs w:val="23"/>
                <w:lang w:val="en-GB"/>
              </w:rPr>
            </w:pPr>
            <w:r w:rsidRPr="00F06D9C">
              <w:rPr>
                <w:i/>
                <w:sz w:val="23"/>
                <w:szCs w:val="23"/>
                <w:lang w:val="en-GB"/>
              </w:rPr>
              <w:t>13 - 13.3-inch ; Intel Core 8th Generation i7-8565U Processor</w:t>
            </w:r>
          </w:p>
          <w:p w14:paraId="6FBA6045" w14:textId="77777777" w:rsidR="000B399D" w:rsidRPr="00F06D9C" w:rsidRDefault="000B399D" w:rsidP="00F06D9C">
            <w:pPr>
              <w:pStyle w:val="Default"/>
              <w:jc w:val="both"/>
              <w:rPr>
                <w:i/>
                <w:sz w:val="23"/>
                <w:szCs w:val="23"/>
                <w:lang w:val="en-GB"/>
              </w:rPr>
            </w:pPr>
            <w:r w:rsidRPr="00F06D9C">
              <w:rPr>
                <w:i/>
                <w:sz w:val="23"/>
                <w:szCs w:val="23"/>
                <w:lang w:val="en-GB"/>
              </w:rPr>
              <w:t>256GB PCIe M.2 NVMe Class 40 Solid State Drive</w:t>
            </w:r>
          </w:p>
          <w:p w14:paraId="5C0C1E8A" w14:textId="77777777" w:rsidR="000B399D" w:rsidRPr="00F06D9C" w:rsidRDefault="000B399D" w:rsidP="00F06D9C">
            <w:pPr>
              <w:pStyle w:val="Default"/>
              <w:jc w:val="both"/>
              <w:rPr>
                <w:i/>
                <w:sz w:val="23"/>
                <w:szCs w:val="23"/>
                <w:lang w:val="en-GB"/>
              </w:rPr>
            </w:pPr>
            <w:r w:rsidRPr="00F06D9C">
              <w:rPr>
                <w:i/>
                <w:sz w:val="23"/>
                <w:szCs w:val="23"/>
                <w:lang w:val="en-GB"/>
              </w:rPr>
              <w:t>8GB 2133MHz LPDDR3 Memory</w:t>
            </w:r>
          </w:p>
          <w:p w14:paraId="57FC8E7D" w14:textId="77777777" w:rsidR="000B399D" w:rsidRPr="00F06D9C" w:rsidRDefault="000B399D" w:rsidP="00F06D9C">
            <w:pPr>
              <w:pStyle w:val="Default"/>
              <w:jc w:val="both"/>
              <w:rPr>
                <w:i/>
                <w:sz w:val="23"/>
                <w:szCs w:val="23"/>
                <w:lang w:val="en-GB"/>
              </w:rPr>
            </w:pPr>
            <w:r w:rsidRPr="00F06D9C">
              <w:rPr>
                <w:i/>
                <w:sz w:val="23"/>
                <w:szCs w:val="23"/>
                <w:lang w:val="en-GB"/>
              </w:rPr>
              <w:t>Intel UHD Graphics - HD Camera - 802.11ac 2x2 WiFi and Bluetooth4.1 - Palmrest with Fingerprint Reader (Black Carbon Fiber)</w:t>
            </w:r>
          </w:p>
          <w:p w14:paraId="0EF34301" w14:textId="77777777" w:rsidR="000B399D" w:rsidRPr="00F06D9C" w:rsidRDefault="000B399D" w:rsidP="00F06D9C">
            <w:pPr>
              <w:pStyle w:val="Default"/>
              <w:jc w:val="both"/>
              <w:rPr>
                <w:i/>
                <w:sz w:val="23"/>
                <w:szCs w:val="23"/>
                <w:lang w:val="en-GB"/>
              </w:rPr>
            </w:pPr>
            <w:r w:rsidRPr="00F06D9C">
              <w:rPr>
                <w:i/>
                <w:sz w:val="23"/>
                <w:szCs w:val="23"/>
                <w:lang w:val="en-GB"/>
              </w:rPr>
              <w:t>125V Power Cord - 45-Watt AC Adapter Type-C</w:t>
            </w:r>
          </w:p>
          <w:p w14:paraId="255E3EED" w14:textId="25DE8DA5" w:rsidR="000B399D" w:rsidRPr="00F06D9C" w:rsidRDefault="000B399D" w:rsidP="00F06D9C">
            <w:pPr>
              <w:pStyle w:val="Default"/>
              <w:jc w:val="both"/>
              <w:rPr>
                <w:i/>
                <w:sz w:val="23"/>
                <w:szCs w:val="23"/>
                <w:lang w:val="en-GB"/>
              </w:rPr>
            </w:pPr>
            <w:r w:rsidRPr="00F06D9C">
              <w:rPr>
                <w:i/>
                <w:sz w:val="23"/>
                <w:szCs w:val="23"/>
                <w:lang w:val="en-GB"/>
              </w:rPr>
              <w:t>Windows 10 Pro</w:t>
            </w:r>
            <w:r w:rsidR="00F06D9C" w:rsidRPr="00F06D9C">
              <w:rPr>
                <w:i/>
                <w:sz w:val="23"/>
                <w:szCs w:val="23"/>
                <w:lang w:val="en-GB"/>
              </w:rPr>
              <w:t xml:space="preserve"> or equivalent</w:t>
            </w:r>
          </w:p>
          <w:p w14:paraId="3558D773" w14:textId="77777777" w:rsidR="00496E41" w:rsidRDefault="00496E41" w:rsidP="00905664">
            <w:pPr>
              <w:pStyle w:val="Default"/>
              <w:jc w:val="both"/>
              <w:rPr>
                <w:sz w:val="23"/>
                <w:szCs w:val="23"/>
                <w:lang w:val="en-GB"/>
              </w:rPr>
            </w:pPr>
          </w:p>
          <w:p w14:paraId="2C4E368A" w14:textId="4F8F04DA" w:rsidR="00496E41" w:rsidRPr="0060605E" w:rsidRDefault="00496E41" w:rsidP="00905664">
            <w:pPr>
              <w:pStyle w:val="Default"/>
              <w:jc w:val="both"/>
              <w:rPr>
                <w:b/>
                <w:sz w:val="23"/>
                <w:szCs w:val="23"/>
                <w:lang w:val="en-GB"/>
              </w:rPr>
            </w:pPr>
            <w:r w:rsidRPr="0060605E">
              <w:rPr>
                <w:b/>
                <w:sz w:val="23"/>
                <w:szCs w:val="23"/>
                <w:lang w:val="en-GB"/>
              </w:rPr>
              <w:t>Monitor:</w:t>
            </w:r>
          </w:p>
          <w:p w14:paraId="3CBA0C4B" w14:textId="2C7373E1" w:rsidR="00496E41" w:rsidRDefault="00496E41" w:rsidP="00905664">
            <w:pPr>
              <w:pStyle w:val="Default"/>
              <w:jc w:val="both"/>
              <w:rPr>
                <w:sz w:val="23"/>
                <w:szCs w:val="23"/>
                <w:lang w:val="en-GB"/>
              </w:rPr>
            </w:pPr>
            <w:r>
              <w:rPr>
                <w:sz w:val="23"/>
                <w:szCs w:val="23"/>
                <w:lang w:val="en-GB"/>
              </w:rPr>
              <w:t>- Screen size</w:t>
            </w:r>
          </w:p>
          <w:p w14:paraId="2B47008B" w14:textId="314E97C4" w:rsidR="00F24C2F" w:rsidRDefault="00496E41" w:rsidP="000B399D">
            <w:pPr>
              <w:pStyle w:val="Default"/>
              <w:jc w:val="both"/>
              <w:rPr>
                <w:sz w:val="23"/>
                <w:szCs w:val="23"/>
                <w:lang w:val="en-GB"/>
              </w:rPr>
            </w:pPr>
            <w:r>
              <w:rPr>
                <w:sz w:val="23"/>
                <w:szCs w:val="23"/>
                <w:lang w:val="en-GB"/>
              </w:rPr>
              <w:t>- Resolution</w:t>
            </w:r>
          </w:p>
          <w:p w14:paraId="0A6E8113" w14:textId="5DECA724" w:rsidR="000B399D" w:rsidRPr="00F06D9C" w:rsidRDefault="000B399D" w:rsidP="000B399D">
            <w:pPr>
              <w:pStyle w:val="Default"/>
              <w:jc w:val="both"/>
              <w:rPr>
                <w:i/>
                <w:sz w:val="23"/>
                <w:szCs w:val="23"/>
                <w:lang w:val="en-GB"/>
              </w:rPr>
            </w:pPr>
            <w:r w:rsidRPr="00F06D9C">
              <w:rPr>
                <w:i/>
                <w:sz w:val="23"/>
                <w:szCs w:val="23"/>
                <w:lang w:val="en-GB"/>
              </w:rPr>
              <w:t xml:space="preserve">Each proposed products has to meet the </w:t>
            </w:r>
            <w:r w:rsidRPr="00F06D9C">
              <w:rPr>
                <w:i/>
                <w:sz w:val="23"/>
                <w:szCs w:val="23"/>
                <w:u w:val="single"/>
                <w:lang w:val="en-GB"/>
              </w:rPr>
              <w:t>minimum</w:t>
            </w:r>
            <w:r w:rsidRPr="00F06D9C">
              <w:rPr>
                <w:i/>
                <w:sz w:val="23"/>
                <w:szCs w:val="23"/>
                <w:lang w:val="en-GB"/>
              </w:rPr>
              <w:t xml:space="preserve"> technical requirements as exposed in the Terms of Reference. In particular:</w:t>
            </w:r>
          </w:p>
          <w:p w14:paraId="434C7C5E" w14:textId="5AD6462F" w:rsidR="000B399D" w:rsidRPr="00F06D9C" w:rsidRDefault="000B399D" w:rsidP="00F06D9C">
            <w:pPr>
              <w:pStyle w:val="Default"/>
              <w:jc w:val="both"/>
              <w:rPr>
                <w:i/>
                <w:sz w:val="23"/>
                <w:szCs w:val="23"/>
                <w:lang w:val="en-GB"/>
              </w:rPr>
            </w:pPr>
            <w:r w:rsidRPr="00F06D9C">
              <w:rPr>
                <w:i/>
                <w:sz w:val="23"/>
                <w:szCs w:val="23"/>
                <w:lang w:val="en-GB"/>
              </w:rPr>
              <w:t xml:space="preserve">LED-backlit LCD monitor - 24" ; resolution </w:t>
            </w:r>
            <w:r w:rsidRPr="00F06D9C">
              <w:rPr>
                <w:i/>
                <w:lang w:val="en-US"/>
              </w:rPr>
              <w:t>1920X1080 @ 60Hz</w:t>
            </w:r>
          </w:p>
          <w:p w14:paraId="34371319" w14:textId="77777777" w:rsidR="00496E41" w:rsidRDefault="00496E41" w:rsidP="00905664">
            <w:pPr>
              <w:pStyle w:val="Default"/>
              <w:jc w:val="both"/>
              <w:rPr>
                <w:sz w:val="23"/>
                <w:szCs w:val="23"/>
                <w:lang w:val="en-GB"/>
              </w:rPr>
            </w:pPr>
          </w:p>
          <w:p w14:paraId="3FE48325" w14:textId="399AE738" w:rsidR="00496E41" w:rsidRPr="0060605E" w:rsidRDefault="00496E41" w:rsidP="00905664">
            <w:pPr>
              <w:pStyle w:val="Default"/>
              <w:jc w:val="both"/>
              <w:rPr>
                <w:b/>
                <w:sz w:val="23"/>
                <w:szCs w:val="23"/>
                <w:lang w:val="en-GB"/>
              </w:rPr>
            </w:pPr>
            <w:r w:rsidRPr="0060605E">
              <w:rPr>
                <w:b/>
                <w:sz w:val="23"/>
                <w:szCs w:val="23"/>
                <w:lang w:val="en-GB"/>
              </w:rPr>
              <w:t>Printer:</w:t>
            </w:r>
          </w:p>
          <w:p w14:paraId="26E993EE" w14:textId="64C4DB2F" w:rsidR="00496E41" w:rsidRDefault="00496E41" w:rsidP="00905664">
            <w:pPr>
              <w:pStyle w:val="Default"/>
              <w:jc w:val="both"/>
              <w:rPr>
                <w:sz w:val="23"/>
                <w:szCs w:val="23"/>
                <w:lang w:val="en-GB"/>
              </w:rPr>
            </w:pPr>
            <w:r>
              <w:rPr>
                <w:sz w:val="23"/>
                <w:szCs w:val="23"/>
                <w:lang w:val="en-GB"/>
              </w:rPr>
              <w:t xml:space="preserve">- </w:t>
            </w:r>
            <w:r w:rsidR="00960B74">
              <w:rPr>
                <w:sz w:val="23"/>
                <w:szCs w:val="23"/>
                <w:lang w:val="en-GB"/>
              </w:rPr>
              <w:t>Printing speed</w:t>
            </w:r>
          </w:p>
          <w:p w14:paraId="11FCB1CE" w14:textId="77777777" w:rsidR="0028396D" w:rsidRDefault="00960B74" w:rsidP="0028396D">
            <w:pPr>
              <w:pStyle w:val="Default"/>
              <w:jc w:val="both"/>
              <w:rPr>
                <w:sz w:val="23"/>
                <w:szCs w:val="23"/>
                <w:lang w:val="en-GB"/>
              </w:rPr>
            </w:pPr>
            <w:r>
              <w:rPr>
                <w:sz w:val="23"/>
                <w:szCs w:val="23"/>
                <w:lang w:val="en-GB"/>
              </w:rPr>
              <w:t>- Print quality</w:t>
            </w:r>
          </w:p>
          <w:p w14:paraId="3EB64C05" w14:textId="77777777" w:rsidR="00F06D9C" w:rsidRPr="00F06D9C" w:rsidRDefault="0028396D" w:rsidP="0028396D">
            <w:pPr>
              <w:pStyle w:val="Default"/>
              <w:jc w:val="both"/>
              <w:rPr>
                <w:i/>
                <w:sz w:val="23"/>
                <w:szCs w:val="23"/>
              </w:rPr>
            </w:pPr>
            <w:r w:rsidRPr="00F06D9C">
              <w:rPr>
                <w:i/>
                <w:sz w:val="23"/>
                <w:szCs w:val="23"/>
              </w:rPr>
              <w:t>Each proposed products has to meet the minimum technical requirements as exposed in the Terms of Reference. In particular:</w:t>
            </w:r>
          </w:p>
          <w:p w14:paraId="22818F2E" w14:textId="7CA82D14" w:rsidR="0028396D" w:rsidRPr="00F06D9C" w:rsidRDefault="0028396D" w:rsidP="0028396D">
            <w:pPr>
              <w:pStyle w:val="Default"/>
              <w:jc w:val="both"/>
              <w:rPr>
                <w:i/>
                <w:sz w:val="23"/>
                <w:szCs w:val="23"/>
                <w:lang w:val="en-GB"/>
              </w:rPr>
            </w:pPr>
            <w:r w:rsidRPr="00F06D9C">
              <w:rPr>
                <w:i/>
                <w:sz w:val="23"/>
                <w:szCs w:val="23"/>
              </w:rPr>
              <w:t>Print, copy, scan, fax, email, built-in Dual-Band Wi-Fi</w:t>
            </w:r>
          </w:p>
          <w:p w14:paraId="5F5EAB7B" w14:textId="77777777" w:rsidR="0028396D" w:rsidRPr="00F06D9C" w:rsidRDefault="0028396D" w:rsidP="0028396D">
            <w:pPr>
              <w:pStyle w:val="Default"/>
              <w:rPr>
                <w:i/>
                <w:sz w:val="23"/>
                <w:szCs w:val="23"/>
              </w:rPr>
            </w:pPr>
            <w:r w:rsidRPr="00F06D9C">
              <w:rPr>
                <w:i/>
                <w:sz w:val="23"/>
                <w:szCs w:val="23"/>
              </w:rPr>
              <w:t>Print speed letter: Up to 28 ppm (black and color)</w:t>
            </w:r>
          </w:p>
          <w:p w14:paraId="4DE56A5F" w14:textId="77777777" w:rsidR="0028396D" w:rsidRPr="00F06D9C" w:rsidRDefault="0028396D" w:rsidP="0028396D">
            <w:pPr>
              <w:pStyle w:val="Default"/>
              <w:rPr>
                <w:i/>
                <w:sz w:val="23"/>
                <w:szCs w:val="23"/>
              </w:rPr>
            </w:pPr>
            <w:r w:rsidRPr="00F06D9C">
              <w:rPr>
                <w:i/>
                <w:sz w:val="23"/>
                <w:szCs w:val="23"/>
              </w:rPr>
              <w:t>Auto duplex printing; Scan to email; 50-sheet ADF; 2 paper trays (standard)</w:t>
            </w:r>
          </w:p>
          <w:p w14:paraId="6C2C8844" w14:textId="77777777" w:rsidR="00960B74" w:rsidRDefault="00960B74" w:rsidP="00905664">
            <w:pPr>
              <w:pStyle w:val="Default"/>
              <w:jc w:val="both"/>
              <w:rPr>
                <w:sz w:val="23"/>
                <w:szCs w:val="23"/>
                <w:lang w:val="en-GB"/>
              </w:rPr>
            </w:pPr>
          </w:p>
          <w:p w14:paraId="29B37E45" w14:textId="06A5297C" w:rsidR="00960B74" w:rsidRPr="0060605E" w:rsidRDefault="00960B74" w:rsidP="00905664">
            <w:pPr>
              <w:pStyle w:val="Default"/>
              <w:jc w:val="both"/>
              <w:rPr>
                <w:b/>
                <w:sz w:val="23"/>
                <w:szCs w:val="23"/>
                <w:lang w:val="en-GB"/>
              </w:rPr>
            </w:pPr>
            <w:r w:rsidRPr="0060605E">
              <w:rPr>
                <w:b/>
                <w:sz w:val="23"/>
                <w:szCs w:val="23"/>
                <w:lang w:val="en-GB"/>
              </w:rPr>
              <w:t>Video conference:</w:t>
            </w:r>
          </w:p>
          <w:p w14:paraId="0935413C" w14:textId="49283E74" w:rsidR="00960B74" w:rsidRDefault="00960B74" w:rsidP="00905664">
            <w:pPr>
              <w:pStyle w:val="Default"/>
              <w:jc w:val="both"/>
              <w:rPr>
                <w:sz w:val="23"/>
                <w:szCs w:val="23"/>
                <w:lang w:val="en-GB"/>
              </w:rPr>
            </w:pPr>
            <w:r>
              <w:rPr>
                <w:sz w:val="23"/>
                <w:szCs w:val="23"/>
                <w:lang w:val="en-GB"/>
              </w:rPr>
              <w:t>- camera resolution</w:t>
            </w:r>
          </w:p>
          <w:p w14:paraId="6A921531" w14:textId="43E9DAD6" w:rsidR="00CA0CBA" w:rsidRPr="00F06D9C" w:rsidRDefault="00496E41" w:rsidP="00905664">
            <w:pPr>
              <w:pStyle w:val="Default"/>
              <w:jc w:val="both"/>
              <w:rPr>
                <w:i/>
                <w:sz w:val="23"/>
                <w:szCs w:val="23"/>
                <w:lang w:val="en-GB"/>
              </w:rPr>
            </w:pPr>
            <w:r w:rsidRPr="00F06D9C">
              <w:rPr>
                <w:i/>
                <w:sz w:val="23"/>
                <w:szCs w:val="23"/>
                <w:lang w:val="en-GB"/>
              </w:rPr>
              <w:t>Each p</w:t>
            </w:r>
            <w:r w:rsidR="00F06D9C" w:rsidRPr="00F06D9C">
              <w:rPr>
                <w:i/>
                <w:sz w:val="23"/>
                <w:szCs w:val="23"/>
                <w:lang w:val="en-GB"/>
              </w:rPr>
              <w:t>roposed products</w:t>
            </w:r>
            <w:r w:rsidRPr="00F06D9C">
              <w:rPr>
                <w:i/>
                <w:sz w:val="23"/>
                <w:szCs w:val="23"/>
                <w:lang w:val="en-GB"/>
              </w:rPr>
              <w:t xml:space="preserve"> has to </w:t>
            </w:r>
            <w:r w:rsidR="00CA0CBA" w:rsidRPr="00F06D9C">
              <w:rPr>
                <w:i/>
                <w:sz w:val="23"/>
                <w:szCs w:val="23"/>
                <w:lang w:val="en-GB"/>
              </w:rPr>
              <w:t xml:space="preserve">meet the </w:t>
            </w:r>
            <w:r w:rsidR="00CA0CBA" w:rsidRPr="00F06D9C">
              <w:rPr>
                <w:i/>
                <w:sz w:val="23"/>
                <w:szCs w:val="23"/>
                <w:u w:val="single"/>
                <w:lang w:val="en-GB"/>
              </w:rPr>
              <w:t>minimum</w:t>
            </w:r>
            <w:r w:rsidR="00CA0CBA" w:rsidRPr="00F06D9C">
              <w:rPr>
                <w:i/>
                <w:sz w:val="23"/>
                <w:szCs w:val="23"/>
                <w:lang w:val="en-GB"/>
              </w:rPr>
              <w:t xml:space="preserve"> technical requirements as exposed in the Terms of Reference. In particular:</w:t>
            </w:r>
          </w:p>
          <w:p w14:paraId="2FD440EE" w14:textId="007ADD98" w:rsidR="00E21B5F" w:rsidRPr="0028396D" w:rsidRDefault="00D952F1" w:rsidP="00F06D9C">
            <w:pPr>
              <w:pStyle w:val="Default"/>
              <w:jc w:val="both"/>
              <w:rPr>
                <w:sz w:val="22"/>
                <w:szCs w:val="22"/>
                <w:lang w:val="en-US"/>
              </w:rPr>
            </w:pPr>
            <w:r w:rsidRPr="00F06D9C">
              <w:rPr>
                <w:i/>
                <w:sz w:val="23"/>
                <w:szCs w:val="23"/>
                <w:lang w:val="en-GB"/>
              </w:rPr>
              <w:lastRenderedPageBreak/>
              <w:t>Video conferencing</w:t>
            </w:r>
            <w:r w:rsidR="00905664" w:rsidRPr="00F06D9C">
              <w:rPr>
                <w:i/>
                <w:sz w:val="23"/>
                <w:szCs w:val="23"/>
                <w:lang w:val="en-GB"/>
              </w:rPr>
              <w:t xml:space="preserve"> </w:t>
            </w:r>
            <w:r w:rsidR="00CA0CBA" w:rsidRPr="00F06D9C">
              <w:rPr>
                <w:i/>
                <w:sz w:val="23"/>
                <w:szCs w:val="23"/>
                <w:lang w:val="en-GB"/>
              </w:rPr>
              <w:t xml:space="preserve">: </w:t>
            </w:r>
            <w:r w:rsidRPr="00F06D9C">
              <w:rPr>
                <w:i/>
                <w:sz w:val="23"/>
                <w:szCs w:val="23"/>
                <w:lang w:val="en-GB"/>
              </w:rPr>
              <w:t>EagleEye III camera ; full 1080p HD with 12x pan-tilt-zoom ability ; works with web conferencing services TEAMS or Skype or Zoom</w:t>
            </w:r>
            <w:r w:rsidR="009071C2" w:rsidRPr="00F06D9C">
              <w:rPr>
                <w:i/>
                <w:sz w:val="23"/>
                <w:szCs w:val="23"/>
                <w:lang w:val="en-GB"/>
              </w:rPr>
              <w:t xml:space="preserve"> or equivalent</w:t>
            </w:r>
          </w:p>
        </w:tc>
        <w:tc>
          <w:tcPr>
            <w:tcW w:w="1165" w:type="dxa"/>
            <w:tcBorders>
              <w:bottom w:val="single" w:sz="4" w:space="0" w:color="auto"/>
            </w:tcBorders>
            <w:shd w:val="clear" w:color="auto" w:fill="auto"/>
          </w:tcPr>
          <w:p w14:paraId="7CCBA906" w14:textId="0493B1DE" w:rsidR="00E21B5F" w:rsidRPr="005B6E67" w:rsidRDefault="00E21B5F" w:rsidP="00BF053F">
            <w:pPr>
              <w:tabs>
                <w:tab w:val="left" w:pos="993"/>
              </w:tabs>
              <w:spacing w:after="60"/>
              <w:jc w:val="center"/>
              <w:rPr>
                <w:rFonts w:ascii="Calibri" w:hAnsi="Calibri"/>
                <w:sz w:val="22"/>
                <w:szCs w:val="22"/>
              </w:rPr>
            </w:pPr>
            <w:r w:rsidRPr="005B6E67">
              <w:rPr>
                <w:rFonts w:ascii="Calibri" w:hAnsi="Calibri"/>
                <w:sz w:val="22"/>
                <w:szCs w:val="22"/>
              </w:rPr>
              <w:lastRenderedPageBreak/>
              <w:t>(</w:t>
            </w:r>
            <w:r w:rsidR="00DA6377">
              <w:rPr>
                <w:rFonts w:ascii="Calibri" w:hAnsi="Calibri"/>
                <w:sz w:val="22"/>
                <w:szCs w:val="22"/>
              </w:rPr>
              <w:t>25</w:t>
            </w:r>
            <w:r w:rsidRPr="005B6E67">
              <w:rPr>
                <w:rFonts w:ascii="Calibri" w:hAnsi="Calibri"/>
                <w:sz w:val="22"/>
                <w:szCs w:val="22"/>
              </w:rPr>
              <w:t>)</w:t>
            </w:r>
          </w:p>
        </w:tc>
      </w:tr>
      <w:tr w:rsidR="00024763" w:rsidRPr="005B6E67" w14:paraId="4A2ED36B" w14:textId="77777777" w:rsidTr="00AD0E7C">
        <w:tc>
          <w:tcPr>
            <w:tcW w:w="7340" w:type="dxa"/>
            <w:tcBorders>
              <w:bottom w:val="single" w:sz="4" w:space="0" w:color="auto"/>
            </w:tcBorders>
            <w:shd w:val="clear" w:color="auto" w:fill="auto"/>
          </w:tcPr>
          <w:p w14:paraId="3496A983" w14:textId="12F1DC50" w:rsidR="00105642" w:rsidRDefault="00105642" w:rsidP="00024763">
            <w:pPr>
              <w:pStyle w:val="Default"/>
              <w:jc w:val="both"/>
              <w:rPr>
                <w:sz w:val="23"/>
                <w:szCs w:val="23"/>
                <w:lang w:val="en-GB"/>
              </w:rPr>
            </w:pPr>
            <w:r>
              <w:rPr>
                <w:sz w:val="23"/>
                <w:szCs w:val="23"/>
                <w:lang w:val="en-GB"/>
              </w:rPr>
              <w:t>Response time:</w:t>
            </w:r>
          </w:p>
          <w:p w14:paraId="19815299" w14:textId="0849C189" w:rsidR="00105642" w:rsidRDefault="006E22AB" w:rsidP="00024763">
            <w:pPr>
              <w:pStyle w:val="Default"/>
              <w:jc w:val="both"/>
              <w:rPr>
                <w:sz w:val="23"/>
                <w:szCs w:val="23"/>
                <w:lang w:val="en-GB"/>
              </w:rPr>
            </w:pPr>
            <w:r>
              <w:rPr>
                <w:sz w:val="23"/>
                <w:szCs w:val="23"/>
                <w:lang w:val="en-GB"/>
              </w:rPr>
              <w:t>- C</w:t>
            </w:r>
            <w:r w:rsidR="00105642">
              <w:rPr>
                <w:sz w:val="23"/>
                <w:szCs w:val="23"/>
                <w:lang w:val="en-GB"/>
              </w:rPr>
              <w:t xml:space="preserve">orrective maintenance </w:t>
            </w:r>
            <w:r>
              <w:rPr>
                <w:sz w:val="23"/>
                <w:szCs w:val="23"/>
                <w:lang w:val="en-GB"/>
              </w:rPr>
              <w:t xml:space="preserve">standard </w:t>
            </w:r>
            <w:r w:rsidR="00105642">
              <w:rPr>
                <w:sz w:val="23"/>
                <w:szCs w:val="23"/>
                <w:lang w:val="en-GB"/>
              </w:rPr>
              <w:t xml:space="preserve">: max 5 </w:t>
            </w:r>
            <w:r w:rsidR="00105642" w:rsidRPr="006E22AB">
              <w:rPr>
                <w:sz w:val="23"/>
                <w:szCs w:val="23"/>
                <w:lang w:val="en-GB"/>
              </w:rPr>
              <w:t>working days</w:t>
            </w:r>
          </w:p>
          <w:p w14:paraId="3D30EDF3" w14:textId="469F2730" w:rsidR="006E22AB" w:rsidRDefault="006E22AB" w:rsidP="006E22AB">
            <w:pPr>
              <w:pStyle w:val="Default"/>
              <w:jc w:val="both"/>
              <w:rPr>
                <w:sz w:val="23"/>
                <w:szCs w:val="23"/>
                <w:lang w:val="en-GB"/>
              </w:rPr>
            </w:pPr>
            <w:r>
              <w:rPr>
                <w:sz w:val="23"/>
                <w:szCs w:val="23"/>
                <w:lang w:val="en-GB"/>
              </w:rPr>
              <w:t>- Corrective maintenance urgencies : max 24 hours</w:t>
            </w:r>
          </w:p>
          <w:p w14:paraId="2EEE0476" w14:textId="77777777" w:rsidR="00024763" w:rsidRDefault="006E22AB" w:rsidP="00024763">
            <w:pPr>
              <w:pStyle w:val="Default"/>
              <w:jc w:val="both"/>
              <w:rPr>
                <w:sz w:val="23"/>
                <w:szCs w:val="23"/>
                <w:lang w:val="en-GB"/>
              </w:rPr>
            </w:pPr>
            <w:r>
              <w:rPr>
                <w:sz w:val="23"/>
                <w:szCs w:val="23"/>
                <w:lang w:val="en-GB"/>
              </w:rPr>
              <w:t xml:space="preserve">- </w:t>
            </w:r>
            <w:r w:rsidR="00DA6377">
              <w:rPr>
                <w:sz w:val="23"/>
                <w:szCs w:val="23"/>
                <w:lang w:val="en-GB"/>
              </w:rPr>
              <w:t xml:space="preserve">Service provision : max 5 </w:t>
            </w:r>
            <w:r w:rsidR="00DA6377" w:rsidRPr="00495EEC">
              <w:rPr>
                <w:sz w:val="23"/>
                <w:szCs w:val="23"/>
                <w:lang w:val="en-GB"/>
              </w:rPr>
              <w:t>working days</w:t>
            </w:r>
          </w:p>
          <w:p w14:paraId="346CF7E1" w14:textId="0BFCF283" w:rsidR="00DA6377" w:rsidRPr="00C15327" w:rsidRDefault="00DA6377" w:rsidP="00024763">
            <w:pPr>
              <w:pStyle w:val="Default"/>
              <w:jc w:val="both"/>
              <w:rPr>
                <w:sz w:val="23"/>
                <w:szCs w:val="23"/>
                <w:lang w:val="en-GB"/>
              </w:rPr>
            </w:pPr>
            <w:r>
              <w:rPr>
                <w:sz w:val="23"/>
                <w:szCs w:val="23"/>
                <w:lang w:val="en-GB"/>
              </w:rPr>
              <w:t>- Equipment delivery time : max 20 working days</w:t>
            </w:r>
          </w:p>
        </w:tc>
        <w:tc>
          <w:tcPr>
            <w:tcW w:w="1165" w:type="dxa"/>
            <w:tcBorders>
              <w:bottom w:val="single" w:sz="4" w:space="0" w:color="auto"/>
            </w:tcBorders>
            <w:shd w:val="clear" w:color="auto" w:fill="auto"/>
          </w:tcPr>
          <w:p w14:paraId="536E5139" w14:textId="63F84DFB" w:rsidR="00024763" w:rsidRPr="005B6E67" w:rsidRDefault="00DA6377" w:rsidP="00024763">
            <w:pPr>
              <w:tabs>
                <w:tab w:val="left" w:pos="993"/>
              </w:tabs>
              <w:spacing w:after="60"/>
              <w:jc w:val="center"/>
              <w:rPr>
                <w:rFonts w:ascii="Calibri" w:hAnsi="Calibri"/>
                <w:sz w:val="22"/>
                <w:szCs w:val="22"/>
              </w:rPr>
            </w:pPr>
            <w:r>
              <w:rPr>
                <w:rFonts w:ascii="Calibri" w:hAnsi="Calibri"/>
                <w:sz w:val="22"/>
                <w:szCs w:val="22"/>
              </w:rPr>
              <w:t>(25</w:t>
            </w:r>
            <w:r w:rsidR="00024763" w:rsidRPr="005B6E67">
              <w:rPr>
                <w:rFonts w:ascii="Calibri" w:hAnsi="Calibri"/>
                <w:sz w:val="22"/>
                <w:szCs w:val="22"/>
              </w:rPr>
              <w:t>)</w:t>
            </w:r>
          </w:p>
        </w:tc>
      </w:tr>
      <w:tr w:rsidR="00E21B5F" w:rsidRPr="005B6E67" w14:paraId="56A5262D" w14:textId="77777777" w:rsidTr="00AD0E7C">
        <w:tc>
          <w:tcPr>
            <w:tcW w:w="7340" w:type="dxa"/>
            <w:shd w:val="clear" w:color="auto" w:fill="auto"/>
          </w:tcPr>
          <w:p w14:paraId="6C12F647" w14:textId="412A3354" w:rsidR="00E21B5F" w:rsidRPr="0028396D" w:rsidRDefault="00754884" w:rsidP="0028396D">
            <w:pPr>
              <w:pStyle w:val="Default"/>
              <w:jc w:val="both"/>
              <w:rPr>
                <w:lang w:val="en-US"/>
              </w:rPr>
            </w:pPr>
            <w:r>
              <w:rPr>
                <w:sz w:val="23"/>
                <w:szCs w:val="23"/>
                <w:lang w:val="en-GB"/>
              </w:rPr>
              <w:t>Number of years of</w:t>
            </w:r>
            <w:r w:rsidR="00471391">
              <w:rPr>
                <w:sz w:val="23"/>
                <w:szCs w:val="23"/>
                <w:lang w:val="en-GB"/>
              </w:rPr>
              <w:t xml:space="preserve"> relevant</w:t>
            </w:r>
            <w:r w:rsidR="00905664" w:rsidRPr="00C15327">
              <w:rPr>
                <w:sz w:val="23"/>
                <w:szCs w:val="23"/>
                <w:lang w:val="en-GB"/>
              </w:rPr>
              <w:t xml:space="preserve"> experience of the </w:t>
            </w:r>
            <w:r w:rsidR="00024763">
              <w:rPr>
                <w:sz w:val="23"/>
                <w:szCs w:val="23"/>
                <w:lang w:val="en-GB"/>
              </w:rPr>
              <w:t xml:space="preserve">different members of the </w:t>
            </w:r>
            <w:r>
              <w:rPr>
                <w:sz w:val="23"/>
                <w:szCs w:val="23"/>
                <w:lang w:val="en-GB"/>
              </w:rPr>
              <w:t>dedicated</w:t>
            </w:r>
            <w:r w:rsidR="00024763">
              <w:rPr>
                <w:sz w:val="23"/>
                <w:szCs w:val="23"/>
                <w:lang w:val="en-GB"/>
              </w:rPr>
              <w:t xml:space="preserve"> team</w:t>
            </w:r>
          </w:p>
        </w:tc>
        <w:tc>
          <w:tcPr>
            <w:tcW w:w="1165" w:type="dxa"/>
            <w:shd w:val="clear" w:color="auto" w:fill="auto"/>
          </w:tcPr>
          <w:p w14:paraId="2E7EEF0A" w14:textId="786EBA6A" w:rsidR="00E21B5F" w:rsidRPr="005B6E67" w:rsidRDefault="00E21B5F" w:rsidP="00122BE4">
            <w:pPr>
              <w:tabs>
                <w:tab w:val="left" w:pos="993"/>
              </w:tabs>
              <w:spacing w:after="60"/>
              <w:jc w:val="center"/>
              <w:rPr>
                <w:rFonts w:ascii="Calibri" w:hAnsi="Calibri"/>
                <w:sz w:val="22"/>
                <w:szCs w:val="22"/>
              </w:rPr>
            </w:pPr>
            <w:r w:rsidRPr="005B6E67">
              <w:rPr>
                <w:rFonts w:ascii="Calibri" w:hAnsi="Calibri"/>
                <w:sz w:val="22"/>
                <w:szCs w:val="22"/>
              </w:rPr>
              <w:t>(1</w:t>
            </w:r>
            <w:r w:rsidR="00905664">
              <w:rPr>
                <w:rFonts w:ascii="Calibri" w:hAnsi="Calibri"/>
                <w:sz w:val="22"/>
                <w:szCs w:val="22"/>
              </w:rPr>
              <w:t>0</w:t>
            </w:r>
            <w:r w:rsidRPr="005B6E67">
              <w:rPr>
                <w:rFonts w:ascii="Calibri" w:hAnsi="Calibri"/>
                <w:sz w:val="22"/>
                <w:szCs w:val="22"/>
              </w:rPr>
              <w:t>)</w:t>
            </w:r>
          </w:p>
        </w:tc>
      </w:tr>
      <w:tr w:rsidR="00E21B5F" w:rsidRPr="00100C75" w14:paraId="0000CBD4" w14:textId="77777777" w:rsidTr="00AD0E7C">
        <w:tc>
          <w:tcPr>
            <w:tcW w:w="7340" w:type="dxa"/>
            <w:shd w:val="clear" w:color="auto" w:fill="auto"/>
          </w:tcPr>
          <w:p w14:paraId="6A916CCA" w14:textId="27AF895E" w:rsidR="000C5360" w:rsidRPr="000323A5" w:rsidRDefault="00E21B5F" w:rsidP="001F57A2">
            <w:pPr>
              <w:tabs>
                <w:tab w:val="left" w:pos="993"/>
              </w:tabs>
              <w:spacing w:after="60"/>
              <w:jc w:val="both"/>
              <w:rPr>
                <w:rFonts w:ascii="Calibri" w:hAnsi="Calibri"/>
                <w:b/>
                <w:sz w:val="22"/>
                <w:szCs w:val="22"/>
                <w:lang w:val="en-US"/>
              </w:rPr>
            </w:pPr>
            <w:r w:rsidRPr="00100C75">
              <w:rPr>
                <w:rFonts w:ascii="Calibri" w:hAnsi="Calibri"/>
                <w:b/>
                <w:sz w:val="22"/>
                <w:szCs w:val="22"/>
              </w:rPr>
              <w:t>Price</w:t>
            </w:r>
          </w:p>
        </w:tc>
        <w:tc>
          <w:tcPr>
            <w:tcW w:w="1165" w:type="dxa"/>
            <w:shd w:val="clear" w:color="auto" w:fill="auto"/>
          </w:tcPr>
          <w:p w14:paraId="68076D81" w14:textId="0AFFFB54" w:rsidR="00E21B5F" w:rsidRPr="00100C75" w:rsidRDefault="00CA0CBA" w:rsidP="00122BE4">
            <w:pPr>
              <w:tabs>
                <w:tab w:val="left" w:pos="993"/>
              </w:tabs>
              <w:spacing w:after="60"/>
              <w:jc w:val="center"/>
              <w:rPr>
                <w:rFonts w:ascii="Calibri" w:hAnsi="Calibri"/>
                <w:b/>
                <w:sz w:val="22"/>
                <w:szCs w:val="22"/>
              </w:rPr>
            </w:pPr>
            <w:r>
              <w:rPr>
                <w:rFonts w:ascii="Calibri" w:hAnsi="Calibri"/>
                <w:b/>
                <w:sz w:val="22"/>
                <w:szCs w:val="22"/>
              </w:rPr>
              <w:t>4</w:t>
            </w:r>
            <w:r w:rsidR="001F57A2">
              <w:rPr>
                <w:rFonts w:ascii="Calibri" w:hAnsi="Calibri"/>
                <w:b/>
                <w:sz w:val="22"/>
                <w:szCs w:val="22"/>
              </w:rPr>
              <w:t>0</w:t>
            </w:r>
          </w:p>
        </w:tc>
      </w:tr>
    </w:tbl>
    <w:p w14:paraId="39982EF3" w14:textId="77777777" w:rsidR="00E21B5F" w:rsidRPr="00104A39" w:rsidRDefault="00E21B5F" w:rsidP="00E21B5F">
      <w:pPr>
        <w:pStyle w:val="Pieddepage"/>
        <w:rPr>
          <w:rFonts w:ascii="Calibri" w:hAnsi="Calibri"/>
          <w:b/>
          <w:lang w:val="fr-FR"/>
        </w:rPr>
      </w:pPr>
    </w:p>
    <w:p w14:paraId="1E4DFD31" w14:textId="77777777" w:rsidR="008D6945" w:rsidRPr="00AD0E7C" w:rsidRDefault="008D6945" w:rsidP="00E21B5F">
      <w:pPr>
        <w:pStyle w:val="Pieddepage"/>
        <w:rPr>
          <w:rFonts w:ascii="Calibri" w:hAnsi="Calibri"/>
          <w:sz w:val="22"/>
          <w:szCs w:val="22"/>
        </w:rPr>
      </w:pPr>
      <w:r w:rsidRPr="00AD0E7C">
        <w:rPr>
          <w:rFonts w:ascii="Calibri" w:hAnsi="Calibri"/>
          <w:sz w:val="22"/>
          <w:szCs w:val="22"/>
        </w:rPr>
        <w:t>Tenders will be appraised and given a score up to 100 points according to these criteria.</w:t>
      </w:r>
    </w:p>
    <w:p w14:paraId="30F70B0E" w14:textId="77777777" w:rsidR="008D6945" w:rsidRDefault="008D6945" w:rsidP="00E21B5F">
      <w:pPr>
        <w:pStyle w:val="Pieddepage"/>
        <w:rPr>
          <w:rFonts w:ascii="Calibri" w:hAnsi="Calibri"/>
          <w:b/>
          <w:sz w:val="22"/>
          <w:szCs w:val="22"/>
        </w:rPr>
      </w:pPr>
    </w:p>
    <w:p w14:paraId="106FF227" w14:textId="646BD222" w:rsidR="00AD0E7C" w:rsidRPr="00A27235" w:rsidRDefault="00AD0E7C" w:rsidP="00E21B5F">
      <w:pPr>
        <w:pStyle w:val="Pieddepage"/>
        <w:rPr>
          <w:rFonts w:ascii="Calibri" w:hAnsi="Calibri"/>
          <w:sz w:val="22"/>
          <w:szCs w:val="22"/>
          <w:u w:val="single"/>
        </w:rPr>
      </w:pPr>
      <w:r w:rsidRPr="00A27235">
        <w:rPr>
          <w:rFonts w:ascii="Calibri" w:hAnsi="Calibri"/>
          <w:b/>
          <w:sz w:val="22"/>
          <w:szCs w:val="22"/>
          <w:u w:val="single"/>
        </w:rPr>
        <w:t>NB</w:t>
      </w:r>
      <w:r w:rsidRPr="00A27235">
        <w:rPr>
          <w:rFonts w:ascii="Calibri" w:hAnsi="Calibri"/>
          <w:sz w:val="22"/>
          <w:szCs w:val="22"/>
          <w:u w:val="single"/>
        </w:rPr>
        <w:t>:</w:t>
      </w:r>
    </w:p>
    <w:p w14:paraId="31A98262" w14:textId="7FAE6734" w:rsidR="00E21B5F" w:rsidRPr="00E21B5F" w:rsidRDefault="00E21B5F" w:rsidP="00A27235">
      <w:pPr>
        <w:pStyle w:val="Style11ptJustifiedAfter12pt"/>
        <w:numPr>
          <w:ilvl w:val="0"/>
          <w:numId w:val="16"/>
        </w:numPr>
        <w:spacing w:before="120" w:after="0"/>
        <w:ind w:left="714" w:hanging="357"/>
        <w:rPr>
          <w:rFonts w:ascii="Calibri" w:hAnsi="Calibri"/>
          <w:szCs w:val="22"/>
        </w:rPr>
      </w:pPr>
      <w:r w:rsidRPr="00E21B5F">
        <w:rPr>
          <w:rFonts w:ascii="Calibri" w:hAnsi="Calibri"/>
          <w:szCs w:val="22"/>
        </w:rPr>
        <w:t xml:space="preserve">Only tenders with </w:t>
      </w:r>
      <w:r w:rsidR="00F6663E">
        <w:rPr>
          <w:rFonts w:ascii="Calibri" w:hAnsi="Calibri"/>
          <w:szCs w:val="22"/>
        </w:rPr>
        <w:t xml:space="preserve">scores of at least </w:t>
      </w:r>
      <w:r w:rsidR="001D575F" w:rsidRPr="007C6828">
        <w:rPr>
          <w:rFonts w:ascii="Calibri" w:hAnsi="Calibri"/>
          <w:szCs w:val="22"/>
        </w:rPr>
        <w:t xml:space="preserve">40 </w:t>
      </w:r>
      <w:r w:rsidRPr="007C6828">
        <w:rPr>
          <w:rFonts w:ascii="Calibri" w:hAnsi="Calibri"/>
          <w:szCs w:val="22"/>
        </w:rPr>
        <w:t>points</w:t>
      </w:r>
      <w:r w:rsidRPr="00E21B5F">
        <w:rPr>
          <w:rFonts w:ascii="Calibri" w:hAnsi="Calibri"/>
          <w:szCs w:val="22"/>
        </w:rPr>
        <w:t xml:space="preserve"> </w:t>
      </w:r>
      <w:r w:rsidR="00F6663E">
        <w:rPr>
          <w:rFonts w:ascii="Calibri" w:hAnsi="Calibri"/>
          <w:szCs w:val="22"/>
        </w:rPr>
        <w:t xml:space="preserve">on technical evaluation </w:t>
      </w:r>
      <w:r w:rsidRPr="00E21B5F">
        <w:rPr>
          <w:rFonts w:ascii="Calibri" w:hAnsi="Calibri"/>
          <w:szCs w:val="22"/>
        </w:rPr>
        <w:t>qualify for the financial evaluation</w:t>
      </w:r>
      <w:r w:rsidR="00AD0E7C">
        <w:rPr>
          <w:rFonts w:ascii="Calibri" w:hAnsi="Calibri"/>
          <w:szCs w:val="22"/>
        </w:rPr>
        <w:t>;</w:t>
      </w:r>
    </w:p>
    <w:p w14:paraId="235A496B" w14:textId="60BA2F0C" w:rsidR="001D575F" w:rsidRPr="00C15327" w:rsidRDefault="00D442DC" w:rsidP="00C15327">
      <w:pPr>
        <w:pStyle w:val="Style11ptJustifiedAfter12pt"/>
        <w:numPr>
          <w:ilvl w:val="0"/>
          <w:numId w:val="16"/>
        </w:numPr>
        <w:ind w:left="714" w:hanging="357"/>
        <w:rPr>
          <w:rFonts w:ascii="Calibri" w:hAnsi="Calibri"/>
          <w:szCs w:val="22"/>
        </w:rPr>
      </w:pPr>
      <w:r w:rsidRPr="003377EB">
        <w:rPr>
          <w:rFonts w:ascii="Calibri" w:hAnsi="Calibri"/>
          <w:szCs w:val="22"/>
        </w:rPr>
        <w:t>No other award criteria will be used. The award criteria will be examined in accordance with the requirements indicated in th</w:t>
      </w:r>
      <w:r w:rsidR="00AD0E7C">
        <w:rPr>
          <w:rFonts w:ascii="Calibri" w:hAnsi="Calibri"/>
          <w:szCs w:val="22"/>
        </w:rPr>
        <w:t>e Terms of Reference</w:t>
      </w:r>
      <w:r w:rsidR="001D575F">
        <w:rPr>
          <w:rFonts w:ascii="Calibri" w:hAnsi="Calibri"/>
          <w:szCs w:val="22"/>
        </w:rPr>
        <w:t>;</w:t>
      </w:r>
    </w:p>
    <w:p w14:paraId="59BF405F" w14:textId="6CC392A8" w:rsidR="001D575F" w:rsidRPr="00C15327" w:rsidRDefault="001D575F" w:rsidP="001D575F">
      <w:pPr>
        <w:pStyle w:val="Paragraphedeliste"/>
        <w:numPr>
          <w:ilvl w:val="0"/>
          <w:numId w:val="16"/>
        </w:numPr>
        <w:autoSpaceDE w:val="0"/>
        <w:autoSpaceDN w:val="0"/>
        <w:adjustRightInd w:val="0"/>
        <w:rPr>
          <w:rFonts w:ascii="Calibri" w:hAnsi="Calibri"/>
          <w:sz w:val="22"/>
          <w:szCs w:val="22"/>
        </w:rPr>
      </w:pPr>
      <w:r w:rsidRPr="001D575F">
        <w:rPr>
          <w:rFonts w:ascii="Symbol" w:hAnsi="Symbol" w:cs="Symbol"/>
          <w:color w:val="000000"/>
          <w:sz w:val="23"/>
          <w:szCs w:val="23"/>
          <w:lang w:val="fr-FR" w:eastAsia="fr-FR"/>
        </w:rPr>
        <w:t></w:t>
      </w:r>
      <w:r w:rsidRPr="00C15327">
        <w:rPr>
          <w:rFonts w:ascii="Calibri" w:hAnsi="Calibri"/>
          <w:sz w:val="22"/>
          <w:szCs w:val="22"/>
        </w:rPr>
        <w:t xml:space="preserve">If the proposal provides an excessive price for one of the components, ReSEMBiD reserves the right to negotiate such a price in order to select the best overall offer. </w:t>
      </w:r>
    </w:p>
    <w:p w14:paraId="05F5014E" w14:textId="77777777" w:rsidR="001D575F" w:rsidRDefault="001D575F" w:rsidP="00C15327">
      <w:pPr>
        <w:pStyle w:val="Style11ptJustifiedAfter12pt"/>
        <w:ind w:left="714"/>
        <w:rPr>
          <w:rFonts w:ascii="Calibri" w:hAnsi="Calibri"/>
          <w:szCs w:val="22"/>
        </w:rPr>
      </w:pPr>
    </w:p>
    <w:p w14:paraId="299A0DD7" w14:textId="55545C37" w:rsidR="00E21B5F" w:rsidRPr="00A80DE6" w:rsidRDefault="00E21B5F"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Negotiation</w:t>
      </w:r>
    </w:p>
    <w:p w14:paraId="1611B24C" w14:textId="220AEB81" w:rsidR="00E21B5F" w:rsidRPr="00E21B5F" w:rsidRDefault="00A27235">
      <w:pPr>
        <w:pStyle w:val="Style11ptJustifiedAfter12pt"/>
        <w:spacing w:before="120"/>
        <w:rPr>
          <w:rFonts w:ascii="Calibri" w:hAnsi="Calibri"/>
          <w:szCs w:val="22"/>
          <w:lang w:val="en-US"/>
        </w:rPr>
      </w:pPr>
      <w:r>
        <w:rPr>
          <w:rFonts w:ascii="Calibri" w:hAnsi="Calibri"/>
          <w:szCs w:val="22"/>
          <w:lang w:val="en-US"/>
        </w:rPr>
        <w:t>After a first appraisal, n</w:t>
      </w:r>
      <w:r w:rsidR="00E21B5F" w:rsidRPr="00E21B5F">
        <w:rPr>
          <w:rFonts w:ascii="Calibri" w:hAnsi="Calibri"/>
          <w:szCs w:val="22"/>
          <w:lang w:val="en-US"/>
        </w:rPr>
        <w:t xml:space="preserve">egotiation may be engaged </w:t>
      </w:r>
      <w:r w:rsidR="00E21B5F">
        <w:rPr>
          <w:rFonts w:ascii="Calibri" w:hAnsi="Calibri"/>
          <w:szCs w:val="22"/>
          <w:lang w:val="en-US"/>
        </w:rPr>
        <w:t xml:space="preserve">by </w:t>
      </w:r>
      <w:r w:rsidR="00BD553D">
        <w:rPr>
          <w:rFonts w:ascii="Calibri" w:hAnsi="Calibri"/>
          <w:szCs w:val="22"/>
          <w:lang w:val="en-US"/>
        </w:rPr>
        <w:t>Expertise France</w:t>
      </w:r>
      <w:r w:rsidR="00E21B5F">
        <w:rPr>
          <w:rFonts w:ascii="Calibri" w:hAnsi="Calibri"/>
          <w:szCs w:val="22"/>
          <w:lang w:val="en-US"/>
        </w:rPr>
        <w:t xml:space="preserve"> with </w:t>
      </w:r>
      <w:r w:rsidR="008D6945">
        <w:rPr>
          <w:rFonts w:ascii="Calibri" w:hAnsi="Calibri"/>
          <w:szCs w:val="22"/>
          <w:lang w:val="en-US"/>
        </w:rPr>
        <w:t xml:space="preserve">some or all of the </w:t>
      </w:r>
      <w:r w:rsidR="00E21B5F">
        <w:rPr>
          <w:rFonts w:ascii="Calibri" w:hAnsi="Calibri"/>
          <w:szCs w:val="22"/>
          <w:lang w:val="en-US"/>
        </w:rPr>
        <w:t>tenderers</w:t>
      </w:r>
      <w:r w:rsidR="00E21B5F" w:rsidRPr="00E21B5F">
        <w:rPr>
          <w:rFonts w:ascii="Calibri" w:hAnsi="Calibri"/>
          <w:szCs w:val="22"/>
          <w:lang w:val="en-US"/>
        </w:rPr>
        <w:t>.</w:t>
      </w:r>
    </w:p>
    <w:p w14:paraId="3FF1C222" w14:textId="7619C2D5" w:rsidR="00D442DC" w:rsidRPr="00A80DE6" w:rsidRDefault="00D442DC" w:rsidP="009741BE">
      <w:pPr>
        <w:keepNext/>
        <w:numPr>
          <w:ilvl w:val="0"/>
          <w:numId w:val="19"/>
        </w:numPr>
        <w:tabs>
          <w:tab w:val="right" w:pos="993"/>
        </w:tabs>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Choice of selected tenderer</w:t>
      </w:r>
    </w:p>
    <w:p w14:paraId="38B178DB" w14:textId="221C00E7" w:rsidR="00D442DC" w:rsidRPr="003377EB" w:rsidRDefault="00E21B5F" w:rsidP="009A3684">
      <w:pPr>
        <w:spacing w:before="120"/>
        <w:jc w:val="both"/>
        <w:rPr>
          <w:rFonts w:ascii="Calibri" w:hAnsi="Calibri"/>
          <w:sz w:val="22"/>
          <w:szCs w:val="22"/>
        </w:rPr>
      </w:pPr>
      <w:r>
        <w:rPr>
          <w:rFonts w:ascii="Calibri" w:hAnsi="Calibri"/>
          <w:sz w:val="22"/>
        </w:rPr>
        <w:t xml:space="preserve">After </w:t>
      </w:r>
      <w:r w:rsidR="008D6945">
        <w:rPr>
          <w:rFonts w:ascii="Calibri" w:hAnsi="Calibri"/>
          <w:sz w:val="22"/>
        </w:rPr>
        <w:t xml:space="preserve">possible </w:t>
      </w:r>
      <w:r>
        <w:rPr>
          <w:rFonts w:ascii="Calibri" w:hAnsi="Calibri"/>
          <w:sz w:val="22"/>
        </w:rPr>
        <w:t xml:space="preserve">negotiation and a final notation of the </w:t>
      </w:r>
      <w:r w:rsidR="008D6945">
        <w:rPr>
          <w:rFonts w:ascii="Calibri" w:hAnsi="Calibri"/>
          <w:sz w:val="22"/>
        </w:rPr>
        <w:t>offers</w:t>
      </w:r>
      <w:r>
        <w:rPr>
          <w:rFonts w:ascii="Calibri" w:hAnsi="Calibri"/>
          <w:sz w:val="22"/>
        </w:rPr>
        <w:t xml:space="preserve">, the </w:t>
      </w:r>
      <w:r w:rsidR="009A3684" w:rsidRPr="009A3684">
        <w:rPr>
          <w:rFonts w:ascii="Calibri" w:hAnsi="Calibri"/>
          <w:sz w:val="22"/>
        </w:rPr>
        <w:t xml:space="preserve">contract will be awarded to the </w:t>
      </w:r>
      <w:r w:rsidR="005D742B">
        <w:rPr>
          <w:rFonts w:ascii="Calibri" w:hAnsi="Calibri"/>
          <w:sz w:val="22"/>
        </w:rPr>
        <w:t xml:space="preserve">tenderer </w:t>
      </w:r>
      <w:r>
        <w:rPr>
          <w:rFonts w:ascii="Calibri" w:hAnsi="Calibri"/>
          <w:sz w:val="22"/>
        </w:rPr>
        <w:t>who</w:t>
      </w:r>
      <w:r w:rsidR="00D01979">
        <w:rPr>
          <w:rFonts w:ascii="Calibri" w:hAnsi="Calibri"/>
          <w:sz w:val="22"/>
        </w:rPr>
        <w:t>se</w:t>
      </w:r>
      <w:r>
        <w:rPr>
          <w:rFonts w:ascii="Calibri" w:hAnsi="Calibri"/>
          <w:sz w:val="22"/>
        </w:rPr>
        <w:t xml:space="preserve"> offer has been given the higher </w:t>
      </w:r>
      <w:r w:rsidR="008D6945">
        <w:rPr>
          <w:rFonts w:ascii="Calibri" w:hAnsi="Calibri"/>
          <w:sz w:val="22"/>
        </w:rPr>
        <w:t>score</w:t>
      </w:r>
      <w:r w:rsidR="00D01979">
        <w:rPr>
          <w:rFonts w:ascii="Calibri" w:hAnsi="Calibri"/>
          <w:sz w:val="22"/>
        </w:rPr>
        <w:t>,</w:t>
      </w:r>
      <w:r w:rsidR="00DC29D9">
        <w:rPr>
          <w:rFonts w:ascii="Calibri" w:hAnsi="Calibri"/>
          <w:sz w:val="22"/>
        </w:rPr>
        <w:t xml:space="preserve"> </w:t>
      </w:r>
      <w:r w:rsidR="008D6945">
        <w:rPr>
          <w:rFonts w:ascii="Calibri" w:hAnsi="Calibri"/>
          <w:sz w:val="22"/>
        </w:rPr>
        <w:t xml:space="preserve">thus </w:t>
      </w:r>
      <w:r w:rsidR="009A3684" w:rsidRPr="009A3684">
        <w:rPr>
          <w:rFonts w:ascii="Calibri" w:hAnsi="Calibri"/>
          <w:sz w:val="22"/>
        </w:rPr>
        <w:t>proposing the be</w:t>
      </w:r>
      <w:r w:rsidR="009A3684">
        <w:rPr>
          <w:rFonts w:ascii="Calibri" w:hAnsi="Calibri"/>
          <w:sz w:val="22"/>
        </w:rPr>
        <w:t>s</w:t>
      </w:r>
      <w:r w:rsidR="008D6945">
        <w:rPr>
          <w:rFonts w:ascii="Calibri" w:hAnsi="Calibri"/>
          <w:sz w:val="22"/>
        </w:rPr>
        <w:t xml:space="preserve">t quality at the </w:t>
      </w:r>
      <w:r w:rsidR="00D01979">
        <w:rPr>
          <w:rFonts w:ascii="Calibri" w:hAnsi="Calibri"/>
          <w:sz w:val="22"/>
        </w:rPr>
        <w:t>low</w:t>
      </w:r>
      <w:r w:rsidR="008D6945">
        <w:rPr>
          <w:rFonts w:ascii="Calibri" w:hAnsi="Calibri"/>
          <w:sz w:val="22"/>
        </w:rPr>
        <w:t>est cost.</w:t>
      </w:r>
    </w:p>
    <w:p w14:paraId="0B762F9F" w14:textId="2062871E"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Confidentiality</w:t>
      </w:r>
    </w:p>
    <w:p w14:paraId="45017813" w14:textId="3B3584FA" w:rsidR="009C6A7B" w:rsidRPr="003377EB" w:rsidRDefault="00D01979">
      <w:pPr>
        <w:spacing w:before="120" w:after="120"/>
        <w:jc w:val="both"/>
        <w:rPr>
          <w:rFonts w:ascii="Calibri" w:hAnsi="Calibri"/>
          <w:sz w:val="22"/>
          <w:szCs w:val="22"/>
        </w:rPr>
      </w:pPr>
      <w:r w:rsidRPr="00D01979">
        <w:rPr>
          <w:rFonts w:ascii="Calibri" w:hAnsi="Calibri"/>
          <w:sz w:val="22"/>
          <w:szCs w:val="22"/>
        </w:rPr>
        <w:t xml:space="preserve">The entire evaluation procedure is confidential, subject to the regulations of </w:t>
      </w:r>
      <w:r w:rsidR="003D606C">
        <w:rPr>
          <w:rFonts w:ascii="Calibri" w:hAnsi="Calibri"/>
          <w:sz w:val="22"/>
          <w:szCs w:val="22"/>
        </w:rPr>
        <w:t>the Contracting Authority</w:t>
      </w:r>
      <w:r w:rsidRPr="00D01979">
        <w:rPr>
          <w:rFonts w:ascii="Calibri" w:hAnsi="Calibri"/>
          <w:sz w:val="22"/>
          <w:szCs w:val="22"/>
        </w:rPr>
        <w:t xml:space="preserve"> on access to documents. The decisions of the Evaluation Committee are collective and its deliberations are held in closed session. </w:t>
      </w:r>
      <w:r w:rsidR="00D442DC" w:rsidRPr="003377EB">
        <w:rPr>
          <w:rFonts w:ascii="Calibri" w:hAnsi="Calibri"/>
          <w:sz w:val="22"/>
          <w:szCs w:val="22"/>
        </w:rPr>
        <w:t>The members of the Evaluation Committee are bound to secrecy. The evaluation reports and written records are for official use only and may be communicated neither to the tenderers nor to any party other than the Contracting Authority.</w:t>
      </w:r>
    </w:p>
    <w:p w14:paraId="33EE92D3" w14:textId="77777777"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Ethics clauses / Corruptive practices</w:t>
      </w:r>
    </w:p>
    <w:p w14:paraId="6283870F" w14:textId="114ADE63"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a)</w:t>
      </w:r>
      <w:r w:rsidRPr="003377EB">
        <w:rPr>
          <w:rFonts w:ascii="Calibri" w:hAnsi="Calibri"/>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14:paraId="6AE1458E" w14:textId="77777777"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b)</w:t>
      </w:r>
      <w:r w:rsidRPr="003377EB">
        <w:rPr>
          <w:rFonts w:ascii="Calibri" w:hAnsi="Calibri"/>
          <w:sz w:val="22"/>
          <w:szCs w:val="22"/>
        </w:rPr>
        <w:tab/>
        <w:t>The tenderer must not be affected by any conflict of interest and must have no equivalent relation in that respect with other tenderers or parties involved in the project.</w:t>
      </w:r>
    </w:p>
    <w:p w14:paraId="5F364322" w14:textId="73E329BE"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c)</w:t>
      </w:r>
      <w:r w:rsidRPr="003377EB">
        <w:rPr>
          <w:rFonts w:ascii="Calibri" w:hAnsi="Calibri"/>
          <w:sz w:val="22"/>
          <w:szCs w:val="22"/>
        </w:rPr>
        <w:tab/>
        <w:t>Tenders will be rejected</w:t>
      </w:r>
      <w:r w:rsidR="00691EE4">
        <w:rPr>
          <w:rFonts w:ascii="Calibri" w:hAnsi="Calibri"/>
          <w:sz w:val="22"/>
          <w:szCs w:val="22"/>
        </w:rPr>
        <w:t>,</w:t>
      </w:r>
      <w:r w:rsidRPr="003377EB">
        <w:rPr>
          <w:rFonts w:ascii="Calibri" w:hAnsi="Calibri"/>
          <w:sz w:val="22"/>
          <w:szCs w:val="22"/>
        </w:rPr>
        <w:t xml:space="preserve"> or contracts terminated</w:t>
      </w:r>
      <w:r w:rsidR="00691EE4">
        <w:rPr>
          <w:rFonts w:ascii="Calibri" w:hAnsi="Calibri"/>
          <w:sz w:val="22"/>
          <w:szCs w:val="22"/>
        </w:rPr>
        <w:t>,</w:t>
      </w:r>
      <w:r w:rsidRPr="003377EB">
        <w:rPr>
          <w:rFonts w:ascii="Calibri" w:hAnsi="Calibri"/>
          <w:sz w:val="22"/>
          <w:szCs w:val="22"/>
        </w:rPr>
        <w:t xml:space="preserve"> if it emerges that the award or execution of a contract has given rise to unusual commercial expenses. Such unusual commercial expenses are commissions not mentioned in the main contract or not stemming from a properly concluded </w:t>
      </w:r>
      <w:r w:rsidRPr="003377EB">
        <w:rPr>
          <w:rFonts w:ascii="Calibri" w:hAnsi="Calibri"/>
          <w:sz w:val="22"/>
          <w:szCs w:val="22"/>
        </w:rPr>
        <w:lastRenderedPageBreak/>
        <w:t>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FBA5494" w14:textId="278C6121"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d)</w:t>
      </w:r>
      <w:r w:rsidRPr="003377EB">
        <w:rPr>
          <w:rFonts w:ascii="Calibri" w:hAnsi="Calibri"/>
          <w:sz w:val="22"/>
          <w:szCs w:val="22"/>
        </w:rPr>
        <w:tab/>
        <w:t>The Contracting Authority reserves the right to suspend or cancel the procedure, where the award procedure proves to have been subject to substantial errors, irregularities or fraud. If substantial errors, irregularities or fraud are discovered after the award of the Contract, the Contracting Authority may refrain from concluding the Contract.</w:t>
      </w:r>
    </w:p>
    <w:p w14:paraId="6A4B9AD0" w14:textId="77777777"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Signature of contract(s)</w:t>
      </w:r>
    </w:p>
    <w:p w14:paraId="717F10B9" w14:textId="77777777" w:rsidR="00D442DC" w:rsidRPr="003377EB" w:rsidRDefault="00D442DC">
      <w:pPr>
        <w:keepNext/>
        <w:spacing w:before="120" w:after="120"/>
        <w:ind w:left="567" w:hanging="567"/>
        <w:jc w:val="both"/>
        <w:rPr>
          <w:rFonts w:ascii="Calibri" w:hAnsi="Calibri"/>
          <w:b/>
          <w:sz w:val="22"/>
          <w:szCs w:val="22"/>
        </w:rPr>
      </w:pPr>
      <w:r w:rsidRPr="003377EB">
        <w:rPr>
          <w:rFonts w:ascii="Calibri" w:hAnsi="Calibri"/>
          <w:b/>
          <w:sz w:val="22"/>
          <w:szCs w:val="22"/>
        </w:rPr>
        <w:t>1</w:t>
      </w:r>
      <w:r w:rsidR="00006CDF">
        <w:rPr>
          <w:rFonts w:ascii="Calibri" w:hAnsi="Calibri"/>
          <w:b/>
          <w:sz w:val="22"/>
          <w:szCs w:val="22"/>
        </w:rPr>
        <w:t>3</w:t>
      </w:r>
      <w:r w:rsidRPr="003377EB">
        <w:rPr>
          <w:rFonts w:ascii="Calibri" w:hAnsi="Calibri"/>
          <w:b/>
          <w:sz w:val="22"/>
          <w:szCs w:val="22"/>
        </w:rPr>
        <w:t>.1.</w:t>
      </w:r>
      <w:r w:rsidRPr="003377EB">
        <w:rPr>
          <w:rFonts w:ascii="Calibri" w:hAnsi="Calibri"/>
          <w:b/>
          <w:sz w:val="22"/>
          <w:szCs w:val="22"/>
        </w:rPr>
        <w:tab/>
        <w:t>Notification of award</w:t>
      </w:r>
    </w:p>
    <w:p w14:paraId="32B19061" w14:textId="7DC7F925" w:rsidR="00D442DC" w:rsidRPr="003377EB" w:rsidRDefault="00D442DC" w:rsidP="00BD553D">
      <w:pPr>
        <w:pStyle w:val="Corpsdetexte2"/>
        <w:tabs>
          <w:tab w:val="clear" w:pos="567"/>
          <w:tab w:val="left" w:pos="0"/>
          <w:tab w:val="left" w:pos="630"/>
        </w:tabs>
        <w:spacing w:before="120" w:after="120"/>
        <w:rPr>
          <w:rFonts w:ascii="Calibri" w:hAnsi="Calibri"/>
          <w:sz w:val="22"/>
          <w:szCs w:val="22"/>
        </w:rPr>
      </w:pPr>
      <w:r w:rsidRPr="003377EB">
        <w:rPr>
          <w:rFonts w:ascii="Calibri" w:hAnsi="Calibri"/>
          <w:sz w:val="22"/>
          <w:szCs w:val="22"/>
        </w:rPr>
        <w:t>The successful tenderer will be informed by electronic means through the above-mentioned e-procurement platform writing that its</w:t>
      </w:r>
      <w:r w:rsidR="00BD553D">
        <w:rPr>
          <w:rFonts w:ascii="Calibri" w:hAnsi="Calibri"/>
          <w:sz w:val="22"/>
          <w:szCs w:val="22"/>
        </w:rPr>
        <w:t xml:space="preserve"> tender has been accepted.</w:t>
      </w:r>
    </w:p>
    <w:p w14:paraId="60FCA6CA" w14:textId="77777777" w:rsidR="00D442DC" w:rsidRPr="003377EB" w:rsidRDefault="00D442DC">
      <w:pPr>
        <w:pStyle w:val="Corpsdetexte2"/>
        <w:tabs>
          <w:tab w:val="clear" w:pos="567"/>
          <w:tab w:val="left" w:pos="0"/>
          <w:tab w:val="left" w:pos="630"/>
        </w:tabs>
        <w:spacing w:before="120" w:after="120"/>
        <w:rPr>
          <w:rStyle w:val="Style11pt"/>
          <w:rFonts w:ascii="Calibri" w:hAnsi="Calibri"/>
        </w:rPr>
      </w:pPr>
      <w:r w:rsidRPr="003377EB">
        <w:rPr>
          <w:rFonts w:ascii="Calibri" w:hAnsi="Calibri"/>
          <w:sz w:val="22"/>
          <w:szCs w:val="22"/>
        </w:rPr>
        <w:t xml:space="preserve">The other tenderers will, prior to the notification of the contract, be informed that their tenders were not accepted, by electronic means, including an indication of the relative weaknesses of their tender by way of a comparative table of the scores for the winning tender and the unsuccessful tender. </w:t>
      </w:r>
    </w:p>
    <w:p w14:paraId="57976D25" w14:textId="4F76E66F" w:rsidR="00D442DC" w:rsidRPr="003377EB" w:rsidRDefault="00D442DC">
      <w:pPr>
        <w:pStyle w:val="Style11ptJustifiedAfter12pt"/>
        <w:rPr>
          <w:rFonts w:ascii="Calibri" w:hAnsi="Calibri"/>
        </w:rPr>
      </w:pPr>
      <w:r w:rsidRPr="003377EB">
        <w:rPr>
          <w:rStyle w:val="Style11pt"/>
          <w:rFonts w:ascii="Calibri" w:hAnsi="Calibri"/>
        </w:rPr>
        <w:t>The Contracting Authority will furthermore, at the same time, also inform the remaining unsuccessful tenderers and the consequence of these letters will be that the validity of their offers must not be retained.</w:t>
      </w:r>
    </w:p>
    <w:p w14:paraId="67431582" w14:textId="77777777"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Cancellation of the tender procedure</w:t>
      </w:r>
    </w:p>
    <w:p w14:paraId="139CF9BD" w14:textId="1DBB2384" w:rsidR="004A2A6E" w:rsidRPr="00251D4E" w:rsidRDefault="00D442DC">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 xml:space="preserve">In the event of cancellation of the tender procedure, the Contracting Authority will notify tenderers of the cancellation. </w:t>
      </w:r>
    </w:p>
    <w:p w14:paraId="08259584" w14:textId="77777777" w:rsidR="00D442DC" w:rsidRPr="00251D4E" w:rsidRDefault="00D442DC">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Cancellation may occur where:</w:t>
      </w:r>
    </w:p>
    <w:p w14:paraId="24E591DE" w14:textId="77777777" w:rsidR="00D442DC" w:rsidRPr="00251D4E" w:rsidRDefault="00D442DC" w:rsidP="00251D4E">
      <w:pPr>
        <w:pStyle w:val="Corpsdetexte2"/>
        <w:numPr>
          <w:ilvl w:val="0"/>
          <w:numId w:val="20"/>
        </w:numPr>
        <w:tabs>
          <w:tab w:val="left" w:pos="0"/>
          <w:tab w:val="left" w:pos="630"/>
        </w:tabs>
        <w:spacing w:before="120"/>
        <w:ind w:left="714" w:hanging="357"/>
        <w:rPr>
          <w:rFonts w:ascii="Calibri" w:hAnsi="Calibri"/>
          <w:bCs/>
          <w:sz w:val="22"/>
          <w:szCs w:val="22"/>
        </w:rPr>
      </w:pPr>
      <w:r w:rsidRPr="00251D4E">
        <w:rPr>
          <w:rFonts w:ascii="Calibri" w:hAnsi="Calibri"/>
          <w:bCs/>
          <w:sz w:val="22"/>
          <w:szCs w:val="22"/>
        </w:rPr>
        <w:t>the tender procedure has been unsuccessful, i.e., no qualitatively or financially worthwhile tender has been received or there is no valid response at all;</w:t>
      </w:r>
    </w:p>
    <w:p w14:paraId="1619ABDF"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there are fundamental changes to the economic or technical data of the project;</w:t>
      </w:r>
    </w:p>
    <w:p w14:paraId="71E342A8"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 xml:space="preserve">exceptional circumstances or </w:t>
      </w:r>
      <w:r w:rsidRPr="00C15327">
        <w:rPr>
          <w:rFonts w:ascii="Calibri" w:hAnsi="Calibri"/>
          <w:bCs/>
          <w:i/>
          <w:sz w:val="22"/>
          <w:szCs w:val="22"/>
        </w:rPr>
        <w:t>force majeure</w:t>
      </w:r>
      <w:r w:rsidRPr="00251D4E">
        <w:rPr>
          <w:rFonts w:ascii="Calibri" w:hAnsi="Calibri"/>
          <w:bCs/>
          <w:sz w:val="22"/>
          <w:szCs w:val="22"/>
        </w:rPr>
        <w:t xml:space="preserve"> render normal performance of the contract impossible;</w:t>
      </w:r>
    </w:p>
    <w:p w14:paraId="36810D29"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all technically compliant tenders exceed the financial resources available;</w:t>
      </w:r>
    </w:p>
    <w:p w14:paraId="0FE2A78D"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there have been irregularities in the procedure, in particular if they have prevented fair competition;</w:t>
      </w:r>
    </w:p>
    <w:p w14:paraId="054294E8" w14:textId="77777777" w:rsidR="00D442DC" w:rsidRPr="00251D4E" w:rsidRDefault="00D442DC" w:rsidP="00251D4E">
      <w:pPr>
        <w:pStyle w:val="Corpsdetexte2"/>
        <w:numPr>
          <w:ilvl w:val="0"/>
          <w:numId w:val="20"/>
        </w:numPr>
        <w:tabs>
          <w:tab w:val="left" w:pos="0"/>
          <w:tab w:val="left" w:pos="630"/>
        </w:tabs>
        <w:spacing w:after="120"/>
        <w:rPr>
          <w:rFonts w:ascii="Calibri" w:hAnsi="Calibri"/>
          <w:bCs/>
          <w:sz w:val="22"/>
          <w:szCs w:val="22"/>
        </w:rPr>
      </w:pPr>
      <w:r w:rsidRPr="00251D4E">
        <w:rPr>
          <w:rFonts w:ascii="Calibri" w:hAnsi="Calibri"/>
          <w:bCs/>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CB6067A" w14:textId="64329428" w:rsidR="00D442DC" w:rsidRDefault="00D442DC">
      <w:pPr>
        <w:pStyle w:val="Corpsdetexte2"/>
        <w:tabs>
          <w:tab w:val="clear" w:pos="567"/>
          <w:tab w:val="left" w:pos="0"/>
          <w:tab w:val="left" w:pos="630"/>
        </w:tabs>
        <w:spacing w:before="120" w:after="120"/>
        <w:rPr>
          <w:rFonts w:ascii="Calibri" w:hAnsi="Calibri"/>
          <w:bCs/>
          <w:sz w:val="22"/>
          <w:szCs w:val="22"/>
        </w:rPr>
      </w:pPr>
      <w:r w:rsidRPr="003377EB">
        <w:rPr>
          <w:rFonts w:ascii="Calibri" w:hAnsi="Calibri"/>
          <w:bCs/>
          <w:sz w:val="22"/>
          <w:szCs w:val="22"/>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14:paraId="72009943" w14:textId="77777777" w:rsidR="00CC24AA" w:rsidRPr="002C30DC" w:rsidRDefault="00CC24AA" w:rsidP="00CC24AA">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Additional information before the deadline for submitting tenders</w:t>
      </w:r>
    </w:p>
    <w:p w14:paraId="1C04A70A" w14:textId="19678A7C" w:rsidR="00CC24AA" w:rsidRPr="003377EB" w:rsidRDefault="00CC24AA" w:rsidP="00CC24AA">
      <w:pPr>
        <w:spacing w:before="120" w:after="120"/>
        <w:jc w:val="both"/>
        <w:rPr>
          <w:rFonts w:ascii="Calibri" w:hAnsi="Calibri"/>
          <w:sz w:val="22"/>
          <w:szCs w:val="22"/>
        </w:rPr>
      </w:pPr>
      <w:r w:rsidRPr="003377EB">
        <w:rPr>
          <w:rFonts w:ascii="Calibri" w:hAnsi="Calibri"/>
          <w:sz w:val="22"/>
          <w:szCs w:val="22"/>
        </w:rPr>
        <w:t xml:space="preserve">If the Contracting Authority, either on its own initiative or in response to a request from a </w:t>
      </w:r>
      <w:r>
        <w:rPr>
          <w:rFonts w:ascii="Calibri" w:hAnsi="Calibri"/>
          <w:sz w:val="22"/>
          <w:szCs w:val="22"/>
        </w:rPr>
        <w:t>tenderer</w:t>
      </w:r>
      <w:r w:rsidRPr="003377EB">
        <w:rPr>
          <w:rFonts w:ascii="Calibri" w:hAnsi="Calibri"/>
          <w:sz w:val="22"/>
          <w:szCs w:val="22"/>
        </w:rPr>
        <w:t xml:space="preserve">, provides additional information on the tender dossier, it must send such information through its buyer profile on the e-procurement platform at </w:t>
      </w:r>
      <w:hyperlink r:id="rId9" w:history="1">
        <w:r w:rsidRPr="003377EB">
          <w:rPr>
            <w:rStyle w:val="Lienhypertexte"/>
            <w:rFonts w:ascii="Calibri" w:hAnsi="Calibri"/>
            <w:sz w:val="22"/>
            <w:szCs w:val="22"/>
          </w:rPr>
          <w:t>www.marches-publics.gouv.fr</w:t>
        </w:r>
      </w:hyperlink>
      <w:r w:rsidRPr="003377EB">
        <w:rPr>
          <w:rFonts w:ascii="Calibri" w:hAnsi="Calibri"/>
          <w:sz w:val="22"/>
          <w:szCs w:val="22"/>
        </w:rPr>
        <w:t xml:space="preserve"> to all other </w:t>
      </w:r>
      <w:r>
        <w:rPr>
          <w:rFonts w:ascii="Calibri" w:hAnsi="Calibri"/>
          <w:sz w:val="22"/>
          <w:szCs w:val="22"/>
        </w:rPr>
        <w:t xml:space="preserve">tenderers </w:t>
      </w:r>
      <w:r w:rsidRPr="003377EB">
        <w:rPr>
          <w:rFonts w:ascii="Calibri" w:hAnsi="Calibri"/>
          <w:sz w:val="22"/>
          <w:szCs w:val="22"/>
        </w:rPr>
        <w:t>at the same time.</w:t>
      </w:r>
    </w:p>
    <w:p w14:paraId="7988DC4F" w14:textId="0F3B46C3" w:rsidR="00CC24AA" w:rsidRPr="00246087" w:rsidRDefault="00CC24AA" w:rsidP="00CC24AA">
      <w:pPr>
        <w:pStyle w:val="Corpsdetexte"/>
        <w:spacing w:before="120" w:after="120"/>
        <w:jc w:val="both"/>
        <w:rPr>
          <w:rFonts w:ascii="Calibri" w:hAnsi="Calibri"/>
          <w:sz w:val="22"/>
          <w:szCs w:val="22"/>
        </w:rPr>
      </w:pPr>
      <w:r w:rsidRPr="003377EB">
        <w:rPr>
          <w:rFonts w:ascii="Calibri" w:hAnsi="Calibri"/>
          <w:sz w:val="22"/>
          <w:szCs w:val="22"/>
        </w:rPr>
        <w:lastRenderedPageBreak/>
        <w:t xml:space="preserve">Tenderers may submit questions through the e-procurement platform </w:t>
      </w:r>
      <w:hyperlink r:id="rId10" w:history="1">
        <w:r w:rsidRPr="003377EB">
          <w:rPr>
            <w:rStyle w:val="Lienhypertexte"/>
            <w:rFonts w:ascii="Calibri" w:hAnsi="Calibri"/>
            <w:sz w:val="22"/>
            <w:szCs w:val="22"/>
          </w:rPr>
          <w:t>www.marches-publics.gouv.fr</w:t>
        </w:r>
      </w:hyperlink>
      <w:r w:rsidRPr="003377EB">
        <w:rPr>
          <w:rFonts w:ascii="Calibri" w:hAnsi="Calibri"/>
          <w:sz w:val="22"/>
          <w:szCs w:val="22"/>
        </w:rPr>
        <w:t xml:space="preserve"> up to 5</w:t>
      </w:r>
      <w:r>
        <w:rPr>
          <w:rFonts w:ascii="Calibri" w:hAnsi="Calibri"/>
          <w:sz w:val="22"/>
          <w:szCs w:val="22"/>
        </w:rPr>
        <w:t xml:space="preserve"> </w:t>
      </w:r>
      <w:r w:rsidRPr="003377EB">
        <w:rPr>
          <w:rFonts w:ascii="Calibri" w:hAnsi="Calibri"/>
          <w:sz w:val="22"/>
          <w:szCs w:val="22"/>
        </w:rPr>
        <w:t>days before the deadline for submission of tenders.</w:t>
      </w:r>
      <w:r>
        <w:rPr>
          <w:rFonts w:ascii="Calibri" w:hAnsi="Calibri"/>
          <w:sz w:val="22"/>
          <w:szCs w:val="22"/>
        </w:rPr>
        <w:t xml:space="preserve"> </w:t>
      </w:r>
      <w:r w:rsidRPr="00246087">
        <w:rPr>
          <w:rFonts w:ascii="Calibri" w:hAnsi="Calibri"/>
          <w:sz w:val="22"/>
          <w:szCs w:val="22"/>
        </w:rPr>
        <w:t>In order to submit their questions and have access to the tender area, tenderers must use the “</w:t>
      </w:r>
      <w:r>
        <w:rPr>
          <w:rFonts w:ascii="Calibri" w:hAnsi="Calibri"/>
          <w:sz w:val="22"/>
          <w:szCs w:val="22"/>
        </w:rPr>
        <w:t xml:space="preserve">current tender – </w:t>
      </w:r>
      <w:r w:rsidRPr="00246087">
        <w:rPr>
          <w:rFonts w:ascii="Calibri" w:hAnsi="Calibri"/>
          <w:sz w:val="22"/>
          <w:szCs w:val="22"/>
        </w:rPr>
        <w:t xml:space="preserve">search” </w:t>
      </w:r>
      <w:r>
        <w:rPr>
          <w:rFonts w:ascii="Calibri" w:hAnsi="Calibri"/>
          <w:sz w:val="22"/>
          <w:szCs w:val="22"/>
        </w:rPr>
        <w:t xml:space="preserve">field and </w:t>
      </w:r>
      <w:r w:rsidRPr="00246087">
        <w:rPr>
          <w:rFonts w:ascii="Calibri" w:hAnsi="Calibri"/>
          <w:sz w:val="22"/>
          <w:szCs w:val="22"/>
        </w:rPr>
        <w:t xml:space="preserve">enter the following </w:t>
      </w:r>
      <w:r>
        <w:rPr>
          <w:rFonts w:ascii="Calibri" w:hAnsi="Calibri"/>
          <w:sz w:val="22"/>
          <w:szCs w:val="22"/>
        </w:rPr>
        <w:t>reference</w:t>
      </w:r>
      <w:r w:rsidRPr="00246087">
        <w:rPr>
          <w:rFonts w:ascii="Calibri" w:hAnsi="Calibri"/>
          <w:sz w:val="22"/>
          <w:szCs w:val="22"/>
        </w:rPr>
        <w:t xml:space="preserve">: </w:t>
      </w:r>
      <w:r>
        <w:rPr>
          <w:rFonts w:ascii="Calibri" w:hAnsi="Calibri"/>
          <w:sz w:val="22"/>
          <w:szCs w:val="22"/>
        </w:rPr>
        <w:t xml:space="preserve"> </w:t>
      </w:r>
      <w:r w:rsidR="00B45B60" w:rsidRPr="007C6828">
        <w:rPr>
          <w:b/>
          <w:bCs/>
          <w:sz w:val="23"/>
          <w:szCs w:val="23"/>
        </w:rPr>
        <w:t>ICT_resembid_SXM_2</w:t>
      </w:r>
    </w:p>
    <w:p w14:paraId="1278ACF3" w14:textId="77777777" w:rsidR="00CC24AA" w:rsidRPr="003377EB" w:rsidRDefault="00CC24AA" w:rsidP="00CC24AA">
      <w:pPr>
        <w:pStyle w:val="Corpsdetexte"/>
        <w:spacing w:before="120" w:after="120"/>
        <w:jc w:val="both"/>
        <w:rPr>
          <w:rFonts w:ascii="Calibri" w:hAnsi="Calibri"/>
          <w:sz w:val="22"/>
          <w:szCs w:val="22"/>
        </w:rPr>
      </w:pPr>
      <w:r w:rsidRPr="003377EB">
        <w:rPr>
          <w:rFonts w:ascii="Calibri" w:hAnsi="Calibri"/>
          <w:sz w:val="22"/>
          <w:szCs w:val="22"/>
        </w:rPr>
        <w:t xml:space="preserve">The Contracting Authority </w:t>
      </w:r>
      <w:r>
        <w:rPr>
          <w:rFonts w:ascii="Calibri" w:hAnsi="Calibri"/>
          <w:sz w:val="22"/>
          <w:szCs w:val="22"/>
        </w:rPr>
        <w:t xml:space="preserve">will </w:t>
      </w:r>
      <w:r w:rsidRPr="003377EB">
        <w:rPr>
          <w:rFonts w:ascii="Calibri" w:hAnsi="Calibri"/>
          <w:sz w:val="22"/>
          <w:szCs w:val="22"/>
        </w:rPr>
        <w:t xml:space="preserve">provide clarification at the latest </w:t>
      </w:r>
      <w:r>
        <w:rPr>
          <w:rFonts w:ascii="Calibri" w:hAnsi="Calibri"/>
          <w:sz w:val="22"/>
          <w:szCs w:val="22"/>
        </w:rPr>
        <w:t>3</w:t>
      </w:r>
      <w:r w:rsidRPr="003377EB">
        <w:rPr>
          <w:rFonts w:ascii="Calibri" w:hAnsi="Calibri"/>
          <w:sz w:val="22"/>
          <w:szCs w:val="22"/>
        </w:rPr>
        <w:t xml:space="preserve"> days before the d</w:t>
      </w:r>
      <w:r>
        <w:rPr>
          <w:rFonts w:ascii="Calibri" w:hAnsi="Calibri"/>
          <w:sz w:val="22"/>
          <w:szCs w:val="22"/>
        </w:rPr>
        <w:t>eadline for submitting tenders.</w:t>
      </w:r>
    </w:p>
    <w:p w14:paraId="2E233B7B" w14:textId="77777777" w:rsidR="00D442DC" w:rsidRPr="00CC24AA" w:rsidRDefault="00D442DC" w:rsidP="00CC24AA">
      <w:pPr>
        <w:keepNext/>
        <w:numPr>
          <w:ilvl w:val="0"/>
          <w:numId w:val="19"/>
        </w:numPr>
        <w:spacing w:before="240" w:after="120"/>
        <w:ind w:left="357" w:hanging="357"/>
        <w:jc w:val="both"/>
        <w:rPr>
          <w:rFonts w:ascii="Calibri" w:hAnsi="Calibri"/>
          <w:b/>
          <w:smallCaps/>
          <w:sz w:val="24"/>
          <w:szCs w:val="24"/>
          <w:u w:val="single"/>
        </w:rPr>
      </w:pPr>
      <w:r w:rsidRPr="00CC24AA">
        <w:rPr>
          <w:rFonts w:ascii="Calibri" w:hAnsi="Calibri"/>
          <w:b/>
          <w:smallCaps/>
          <w:sz w:val="24"/>
          <w:szCs w:val="24"/>
          <w:u w:val="single"/>
        </w:rPr>
        <w:t>Appeals</w:t>
      </w:r>
    </w:p>
    <w:p w14:paraId="18ADAA43" w14:textId="4C5F0750" w:rsidR="00D442DC" w:rsidRPr="00251D4E" w:rsidRDefault="00D442DC" w:rsidP="00251D4E">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Tenderers believing that they have been harmed by an error or irregularity during the awar</w:t>
      </w:r>
      <w:r w:rsidR="00A80DE6">
        <w:rPr>
          <w:rFonts w:ascii="Calibri" w:hAnsi="Calibri"/>
          <w:bCs/>
          <w:sz w:val="22"/>
          <w:szCs w:val="22"/>
        </w:rPr>
        <w:t>d process may file a complaint.</w:t>
      </w:r>
    </w:p>
    <w:p w14:paraId="5969983E" w14:textId="77777777" w:rsidR="00D442DC" w:rsidRPr="00251D4E" w:rsidRDefault="00D442DC" w:rsidP="00251D4E">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The Paris Administrative Court is in charge of complaint procedures (address: 7 rue de Jouy, F-75004 Paris, France; e-mail:</w:t>
      </w:r>
      <w:r w:rsidRPr="003377EB">
        <w:rPr>
          <w:rFonts w:ascii="Calibri" w:hAnsi="Calibri"/>
          <w:sz w:val="22"/>
        </w:rPr>
        <w:t xml:space="preserve"> </w:t>
      </w:r>
      <w:hyperlink r:id="rId11" w:history="1">
        <w:r w:rsidRPr="003377EB">
          <w:rPr>
            <w:rStyle w:val="Lienhypertexte"/>
            <w:rFonts w:ascii="Calibri" w:hAnsi="Calibri"/>
            <w:sz w:val="22"/>
          </w:rPr>
          <w:t>greffe.ta-paris@juradm.fr</w:t>
        </w:r>
      </w:hyperlink>
      <w:r w:rsidRPr="003377EB">
        <w:rPr>
          <w:rFonts w:ascii="Calibri" w:hAnsi="Calibri"/>
          <w:sz w:val="22"/>
        </w:rPr>
        <w:t>).</w:t>
      </w:r>
    </w:p>
    <w:p w14:paraId="43025C70" w14:textId="15A9C39D" w:rsidR="00B00927" w:rsidRDefault="00D442DC" w:rsidP="00251D4E">
      <w:pPr>
        <w:pStyle w:val="Corpsdetexte2"/>
        <w:tabs>
          <w:tab w:val="clear" w:pos="567"/>
          <w:tab w:val="left" w:pos="0"/>
          <w:tab w:val="left" w:pos="630"/>
        </w:tabs>
        <w:spacing w:before="120" w:after="120"/>
        <w:rPr>
          <w:rFonts w:ascii="Calibri" w:hAnsi="Calibri"/>
          <w:sz w:val="22"/>
        </w:rPr>
      </w:pPr>
      <w:r w:rsidRPr="00251D4E">
        <w:rPr>
          <w:rFonts w:ascii="Calibri" w:hAnsi="Calibri"/>
          <w:bCs/>
          <w:sz w:val="22"/>
          <w:szCs w:val="22"/>
        </w:rPr>
        <w:t>Tenderers can obtain information on complaint procedures from the Registry of the Paris Administrative Court (address: 7 rue de Jouy, F-75004 Paris, France; e-mail:</w:t>
      </w:r>
      <w:r w:rsidRPr="003377EB">
        <w:rPr>
          <w:rFonts w:ascii="Calibri" w:hAnsi="Calibri"/>
          <w:sz w:val="22"/>
        </w:rPr>
        <w:t xml:space="preserve"> </w:t>
      </w:r>
      <w:hyperlink r:id="rId12" w:history="1">
        <w:r w:rsidRPr="003377EB">
          <w:rPr>
            <w:rStyle w:val="Lienhypertexte"/>
            <w:rFonts w:ascii="Calibri" w:hAnsi="Calibri"/>
            <w:sz w:val="22"/>
          </w:rPr>
          <w:t>greffe.ta-paris@juradm.fr</w:t>
        </w:r>
      </w:hyperlink>
      <w:r w:rsidRPr="003377EB">
        <w:rPr>
          <w:rFonts w:ascii="Calibri" w:hAnsi="Calibri"/>
          <w:sz w:val="22"/>
        </w:rPr>
        <w:t>).</w:t>
      </w:r>
    </w:p>
    <w:p w14:paraId="3A8B6EFD" w14:textId="77777777" w:rsidR="00B00927" w:rsidRDefault="00B00927" w:rsidP="00B00927">
      <w:pPr>
        <w:rPr>
          <w:rFonts w:ascii="Calibri" w:hAnsi="Calibri"/>
          <w:sz w:val="22"/>
        </w:rPr>
        <w:sectPr w:rsidR="00B00927" w:rsidSect="00A61456">
          <w:headerReference w:type="default" r:id="rId13"/>
          <w:footerReference w:type="even" r:id="rId14"/>
          <w:footerReference w:type="default" r:id="rId15"/>
          <w:headerReference w:type="first" r:id="rId16"/>
          <w:footerReference w:type="first" r:id="rId17"/>
          <w:pgSz w:w="11906" w:h="16838"/>
          <w:pgMar w:top="1440" w:right="849" w:bottom="1440" w:left="1800" w:header="720" w:footer="720" w:gutter="0"/>
          <w:cols w:space="720"/>
          <w:titlePg/>
        </w:sectPr>
      </w:pPr>
    </w:p>
    <w:p w14:paraId="6D3E9A13" w14:textId="795B319E" w:rsidR="00D442DC" w:rsidRDefault="00D442DC" w:rsidP="00B00927">
      <w:pPr>
        <w:rPr>
          <w:rFonts w:ascii="Calibri" w:hAnsi="Calibri"/>
          <w:sz w:val="22"/>
        </w:rPr>
      </w:pPr>
    </w:p>
    <w:p w14:paraId="3A599D23" w14:textId="08039247" w:rsidR="00B00927" w:rsidRPr="00B00927" w:rsidRDefault="00B00927" w:rsidP="00B00927">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Pr>
          <w:rFonts w:ascii="Calibri" w:hAnsi="Calibri" w:cs="Arial"/>
          <w:b/>
          <w:noProof/>
          <w:sz w:val="32"/>
          <w:szCs w:val="32"/>
        </w:rPr>
        <w:br/>
      </w:r>
      <w:r w:rsidRPr="00B00927">
        <w:rPr>
          <w:rFonts w:ascii="Calibri" w:hAnsi="Calibri" w:cs="Arial"/>
          <w:b/>
          <w:noProof/>
          <w:sz w:val="32"/>
          <w:szCs w:val="32"/>
        </w:rPr>
        <w:t>DECLARATION OF HONOUR ON</w:t>
      </w:r>
      <w:r w:rsidRPr="00B00927">
        <w:rPr>
          <w:rFonts w:ascii="Calibri" w:hAnsi="Calibri" w:cs="Arial"/>
          <w:b/>
          <w:noProof/>
          <w:sz w:val="32"/>
          <w:szCs w:val="32"/>
        </w:rPr>
        <w:br/>
        <w:t>EXCLUSION CRITERIA AND ABSENCE OF CONFLICT OF INTEREST</w:t>
      </w:r>
      <w:r w:rsidRPr="00B00927">
        <w:rPr>
          <w:rFonts w:ascii="Calibri" w:hAnsi="Calibri"/>
          <w:b/>
          <w:bCs/>
          <w:sz w:val="28"/>
          <w:szCs w:val="26"/>
        </w:rPr>
        <w:br/>
      </w:r>
    </w:p>
    <w:p w14:paraId="1AEE28AD" w14:textId="77777777" w:rsidR="00B00927" w:rsidRPr="00B00927" w:rsidRDefault="00B00927" w:rsidP="00B00927">
      <w:pPr>
        <w:rPr>
          <w:rFonts w:ascii="Calibri" w:hAnsi="Calibri"/>
          <w:noProof/>
          <w:sz w:val="24"/>
          <w:szCs w:val="24"/>
        </w:rPr>
      </w:pPr>
    </w:p>
    <w:p w14:paraId="3D9B29F9" w14:textId="77777777" w:rsidR="00B00927" w:rsidRPr="00B00927" w:rsidRDefault="00B00927" w:rsidP="00B00927">
      <w:pPr>
        <w:rPr>
          <w:rFonts w:ascii="Calibri" w:hAnsi="Calibri"/>
          <w:i/>
          <w:noProof/>
          <w:sz w:val="24"/>
          <w:szCs w:val="24"/>
        </w:rPr>
      </w:pPr>
      <w:r w:rsidRPr="00B00927">
        <w:rPr>
          <w:rFonts w:ascii="Calibri" w:hAnsi="Calibri"/>
          <w:i/>
          <w:noProof/>
          <w:sz w:val="24"/>
          <w:szCs w:val="24"/>
          <w:highlight w:val="lightGray"/>
        </w:rPr>
        <w:t>(Complete or delete the parts in grey italics in parenthese)</w:t>
      </w:r>
    </w:p>
    <w:p w14:paraId="04A606FC" w14:textId="77777777" w:rsidR="00B00927" w:rsidRPr="00B00927" w:rsidRDefault="00B00927" w:rsidP="00B00927">
      <w:pPr>
        <w:rPr>
          <w:rFonts w:ascii="Calibri" w:hAnsi="Calibri"/>
          <w:noProof/>
          <w:sz w:val="24"/>
          <w:szCs w:val="24"/>
        </w:rPr>
      </w:pPr>
      <w:r w:rsidRPr="00B00927">
        <w:rPr>
          <w:rFonts w:ascii="Calibri" w:hAnsi="Calibri"/>
          <w:noProof/>
          <w:sz w:val="24"/>
          <w:szCs w:val="24"/>
          <w:highlight w:val="lightGray"/>
        </w:rPr>
        <w:t>[Choose options for parts in grey between square brackets]</w:t>
      </w:r>
    </w:p>
    <w:p w14:paraId="706696A2" w14:textId="77777777" w:rsidR="00B00927" w:rsidRPr="00B00927" w:rsidRDefault="00B00927" w:rsidP="00B00927">
      <w:pPr>
        <w:rPr>
          <w:rFonts w:ascii="Calibri" w:hAnsi="Calibri"/>
          <w:noProof/>
          <w:sz w:val="24"/>
          <w:szCs w:val="24"/>
        </w:rPr>
      </w:pPr>
    </w:p>
    <w:p w14:paraId="2AADC1AF" w14:textId="77777777" w:rsidR="00B00927" w:rsidRPr="00B00927" w:rsidRDefault="00B00927" w:rsidP="00B00927">
      <w:pPr>
        <w:spacing w:before="40" w:after="40"/>
        <w:jc w:val="both"/>
        <w:rPr>
          <w:rFonts w:ascii="Calibri" w:hAnsi="Calibri"/>
          <w:noProof/>
          <w:sz w:val="24"/>
          <w:szCs w:val="24"/>
        </w:rPr>
      </w:pPr>
      <w:r w:rsidRPr="00B00927">
        <w:rPr>
          <w:rFonts w:ascii="Calibri" w:hAnsi="Calibri"/>
          <w:noProof/>
          <w:sz w:val="24"/>
          <w:szCs w:val="24"/>
        </w:rPr>
        <w:t xml:space="preserve">The undersigned </w:t>
      </w:r>
      <w:r w:rsidRPr="00B00927">
        <w:rPr>
          <w:rFonts w:ascii="Calibri" w:hAnsi="Calibri"/>
          <w:i/>
          <w:noProof/>
          <w:sz w:val="24"/>
          <w:szCs w:val="24"/>
        </w:rPr>
        <w:t>(</w:t>
      </w:r>
      <w:r w:rsidRPr="00B00927">
        <w:rPr>
          <w:rFonts w:ascii="Calibri" w:hAnsi="Calibri"/>
          <w:i/>
          <w:noProof/>
          <w:sz w:val="24"/>
          <w:szCs w:val="24"/>
          <w:highlight w:val="lightGray"/>
        </w:rPr>
        <w:t>insert name of the signatory of this form</w:t>
      </w:r>
      <w:r w:rsidRPr="00B00927">
        <w:rPr>
          <w:rFonts w:ascii="Calibri" w:hAnsi="Calibri"/>
          <w:i/>
          <w:noProof/>
          <w:sz w:val="24"/>
          <w:szCs w:val="24"/>
        </w:rPr>
        <w:t>)</w:t>
      </w:r>
      <w:r w:rsidRPr="00B00927">
        <w:rPr>
          <w:rFonts w:ascii="Calibri" w:hAnsi="Calibri"/>
          <w:noProof/>
          <w:sz w:val="24"/>
          <w:szCs w:val="24"/>
        </w:rPr>
        <w:t>:</w:t>
      </w:r>
    </w:p>
    <w:p w14:paraId="66EC21BA" w14:textId="77777777" w:rsidR="00B00927" w:rsidRPr="00B00927" w:rsidRDefault="00B00927" w:rsidP="00B00927">
      <w:pPr>
        <w:numPr>
          <w:ilvl w:val="0"/>
          <w:numId w:val="28"/>
        </w:numPr>
        <w:tabs>
          <w:tab w:val="num" w:pos="1080"/>
        </w:tabs>
        <w:spacing w:before="40" w:after="40"/>
        <w:ind w:left="1080"/>
        <w:jc w:val="both"/>
        <w:rPr>
          <w:rFonts w:ascii="Calibri" w:hAnsi="Calibri"/>
          <w:noProof/>
          <w:sz w:val="24"/>
          <w:szCs w:val="24"/>
        </w:rPr>
      </w:pPr>
      <w:r w:rsidRPr="00B00927">
        <w:rPr>
          <w:rFonts w:ascii="Calibri" w:hAnsi="Calibri"/>
          <w:noProof/>
          <w:sz w:val="24"/>
          <w:szCs w:val="24"/>
        </w:rPr>
        <w:t xml:space="preserve">in </w:t>
      </w:r>
      <w:r w:rsidRPr="00B00927">
        <w:rPr>
          <w:rFonts w:ascii="Calibri" w:hAnsi="Calibri"/>
          <w:noProof/>
          <w:sz w:val="24"/>
          <w:szCs w:val="24"/>
          <w:highlight w:val="lightGray"/>
        </w:rPr>
        <w:t>[his][her]</w:t>
      </w:r>
      <w:r w:rsidRPr="00B00927">
        <w:rPr>
          <w:rFonts w:ascii="Calibri" w:hAnsi="Calibri"/>
          <w:noProof/>
          <w:sz w:val="24"/>
          <w:szCs w:val="24"/>
        </w:rPr>
        <w:t xml:space="preserve"> own name </w:t>
      </w:r>
      <w:r w:rsidRPr="00B00927">
        <w:rPr>
          <w:rFonts w:ascii="Calibri" w:hAnsi="Calibri"/>
          <w:i/>
          <w:noProof/>
          <w:sz w:val="24"/>
          <w:szCs w:val="24"/>
        </w:rPr>
        <w:t>(</w:t>
      </w:r>
      <w:r w:rsidRPr="00B00927">
        <w:rPr>
          <w:rFonts w:ascii="Calibri" w:hAnsi="Calibri"/>
          <w:i/>
          <w:noProof/>
          <w:sz w:val="24"/>
          <w:szCs w:val="24"/>
          <w:highlight w:val="lightGray"/>
        </w:rPr>
        <w:t>for a natural person</w:t>
      </w:r>
      <w:r w:rsidRPr="00B00927">
        <w:rPr>
          <w:rFonts w:ascii="Calibri" w:hAnsi="Calibri"/>
          <w:i/>
          <w:noProof/>
          <w:sz w:val="24"/>
          <w:szCs w:val="24"/>
        </w:rPr>
        <w:t>)</w:t>
      </w:r>
    </w:p>
    <w:p w14:paraId="0BD6BD88" w14:textId="77777777" w:rsidR="00B00927" w:rsidRPr="00B00927" w:rsidRDefault="00B00927" w:rsidP="00B00927">
      <w:pPr>
        <w:spacing w:before="40" w:after="40"/>
        <w:ind w:left="720" w:firstLine="720"/>
        <w:jc w:val="both"/>
        <w:rPr>
          <w:rFonts w:ascii="Calibri" w:hAnsi="Calibri"/>
          <w:noProof/>
          <w:sz w:val="24"/>
          <w:szCs w:val="24"/>
        </w:rPr>
      </w:pPr>
      <w:r w:rsidRPr="00B00927">
        <w:rPr>
          <w:rFonts w:ascii="Calibri" w:hAnsi="Calibri"/>
          <w:noProof/>
          <w:sz w:val="24"/>
          <w:szCs w:val="24"/>
        </w:rPr>
        <w:t>or</w:t>
      </w:r>
    </w:p>
    <w:p w14:paraId="4831BF88" w14:textId="77777777" w:rsidR="00B00927" w:rsidRPr="00B00927" w:rsidRDefault="00B00927" w:rsidP="00B00927">
      <w:pPr>
        <w:numPr>
          <w:ilvl w:val="0"/>
          <w:numId w:val="28"/>
        </w:numPr>
        <w:tabs>
          <w:tab w:val="num" w:pos="1080"/>
        </w:tabs>
        <w:spacing w:before="40" w:after="40"/>
        <w:ind w:left="1080"/>
        <w:jc w:val="both"/>
        <w:rPr>
          <w:rFonts w:ascii="Calibri" w:hAnsi="Calibri"/>
          <w:i/>
          <w:noProof/>
          <w:sz w:val="24"/>
          <w:szCs w:val="24"/>
        </w:rPr>
      </w:pPr>
      <w:r w:rsidRPr="00B00927">
        <w:rPr>
          <w:rFonts w:ascii="Calibri" w:hAnsi="Calibri"/>
          <w:noProof/>
          <w:sz w:val="24"/>
          <w:szCs w:val="24"/>
        </w:rPr>
        <w:t xml:space="preserve">representing the following legal person: </w:t>
      </w:r>
      <w:r w:rsidRPr="00B00927">
        <w:rPr>
          <w:rFonts w:ascii="Calibri" w:hAnsi="Calibri"/>
          <w:i/>
          <w:noProof/>
          <w:sz w:val="24"/>
          <w:szCs w:val="24"/>
        </w:rPr>
        <w:t>(</w:t>
      </w:r>
      <w:r w:rsidRPr="00B00927">
        <w:rPr>
          <w:rFonts w:ascii="Calibri" w:hAnsi="Calibri"/>
          <w:i/>
          <w:noProof/>
          <w:sz w:val="24"/>
          <w:szCs w:val="24"/>
          <w:highlight w:val="lightGray"/>
        </w:rPr>
        <w:t>only if the economic operator is a legal person</w:t>
      </w:r>
      <w:r w:rsidRPr="00B00927">
        <w:rPr>
          <w:rFonts w:ascii="Calibri" w:hAnsi="Calibri"/>
          <w:i/>
          <w:noProof/>
          <w:sz w:val="24"/>
          <w:szCs w:val="24"/>
        </w:rPr>
        <w:t>)</w:t>
      </w:r>
    </w:p>
    <w:p w14:paraId="378D95EE"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full official name:</w:t>
      </w:r>
    </w:p>
    <w:p w14:paraId="4DBD96EA"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official legal form:</w:t>
      </w:r>
    </w:p>
    <w:p w14:paraId="7D536579"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full official address:</w:t>
      </w:r>
    </w:p>
    <w:p w14:paraId="0368C454"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VAT registration number:</w:t>
      </w:r>
    </w:p>
    <w:p w14:paraId="6540773F" w14:textId="3D8122A6" w:rsidR="00B00927" w:rsidRPr="00B00B06" w:rsidRDefault="00B00927" w:rsidP="00B00B06">
      <w:pPr>
        <w:numPr>
          <w:ilvl w:val="0"/>
          <w:numId w:val="29"/>
        </w:numPr>
        <w:spacing w:before="240" w:after="120"/>
        <w:ind w:left="714" w:hanging="357"/>
        <w:jc w:val="both"/>
        <w:rPr>
          <w:rFonts w:ascii="Calibri" w:hAnsi="Calibri"/>
          <w:noProof/>
          <w:sz w:val="24"/>
          <w:szCs w:val="24"/>
        </w:rPr>
      </w:pPr>
      <w:r w:rsidRPr="00B00927">
        <w:rPr>
          <w:rFonts w:ascii="Calibri" w:hAnsi="Calibri"/>
          <w:noProof/>
          <w:sz w:val="24"/>
          <w:szCs w:val="24"/>
        </w:rPr>
        <w:t xml:space="preserve">declares that </w:t>
      </w:r>
      <w:r w:rsidRPr="00B00927">
        <w:rPr>
          <w:rFonts w:ascii="Calibri" w:hAnsi="Calibri"/>
          <w:noProof/>
          <w:sz w:val="24"/>
          <w:szCs w:val="24"/>
          <w:highlight w:val="lightGray"/>
        </w:rPr>
        <w:t>[the above-mentioned legal person][he][she]</w:t>
      </w:r>
      <w:r w:rsidR="00B00B06">
        <w:rPr>
          <w:rFonts w:ascii="Calibri" w:hAnsi="Calibri"/>
          <w:noProof/>
          <w:sz w:val="24"/>
          <w:szCs w:val="24"/>
        </w:rPr>
        <w:t xml:space="preserve"> </w:t>
      </w:r>
      <w:r w:rsidR="00B00B06" w:rsidRPr="00B00927">
        <w:rPr>
          <w:rFonts w:ascii="Calibri" w:hAnsi="Calibri"/>
          <w:noProof/>
          <w:sz w:val="24"/>
          <w:szCs w:val="24"/>
        </w:rPr>
        <w:t xml:space="preserve">is not in one of the situation mentionned </w:t>
      </w:r>
      <w:r w:rsidR="00B00B06" w:rsidRPr="00B45B60">
        <w:rPr>
          <w:rFonts w:ascii="Calibri" w:hAnsi="Calibri"/>
          <w:noProof/>
          <w:sz w:val="24"/>
          <w:szCs w:val="24"/>
        </w:rPr>
        <w:t xml:space="preserve">in </w:t>
      </w:r>
      <w:r w:rsidR="00B00B06" w:rsidRPr="00C15327">
        <w:rPr>
          <w:rFonts w:ascii="Calibri" w:hAnsi="Calibri"/>
          <w:noProof/>
          <w:sz w:val="24"/>
          <w:szCs w:val="24"/>
        </w:rPr>
        <w:t>articles R. 2192-10 et seq of The French Code of public procurement or any equivalent ban issued in another country and notably in the following situation</w:t>
      </w:r>
      <w:r w:rsidR="00B00B06">
        <w:rPr>
          <w:rFonts w:ascii="Calibri" w:hAnsi="Calibri"/>
          <w:noProof/>
          <w:sz w:val="24"/>
          <w:szCs w:val="24"/>
        </w:rPr>
        <w:t xml:space="preserve"> </w:t>
      </w:r>
      <w:r w:rsidR="00B00B06" w:rsidRPr="00B00927">
        <w:rPr>
          <w:rFonts w:ascii="Calibri" w:hAnsi="Calibri"/>
          <w:noProof/>
          <w:sz w:val="24"/>
          <w:szCs w:val="24"/>
        </w:rPr>
        <w:t>:</w:t>
      </w:r>
    </w:p>
    <w:p w14:paraId="752B9695"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43CC525" w14:textId="77777777" w:rsidR="00B00927" w:rsidRPr="00B00927" w:rsidRDefault="00B00927" w:rsidP="00B00927">
      <w:pPr>
        <w:numPr>
          <w:ilvl w:val="0"/>
          <w:numId w:val="27"/>
        </w:numPr>
        <w:spacing w:before="40" w:after="40"/>
        <w:ind w:left="357" w:hanging="357"/>
        <w:jc w:val="both"/>
        <w:rPr>
          <w:rFonts w:ascii="Calibri" w:hAnsi="Calibri"/>
          <w:noProof/>
          <w:sz w:val="24"/>
          <w:szCs w:val="24"/>
          <w:lang w:eastAsia="zh-CN"/>
        </w:rPr>
      </w:pPr>
      <w:r w:rsidRPr="00B00927">
        <w:rPr>
          <w:rFonts w:ascii="Calibri" w:hAnsi="Calibri"/>
          <w:noProof/>
          <w:sz w:val="24"/>
          <w:szCs w:val="24"/>
          <w:lang w:eastAsia="zh-CN"/>
        </w:rPr>
        <w:t xml:space="preserve">has been convicted of an offence concerning professional conduct by a judgment of a competent authority of a Member State which has the force of </w:t>
      </w:r>
      <w:r w:rsidRPr="00B00927">
        <w:rPr>
          <w:rFonts w:ascii="Calibri" w:hAnsi="Calibri"/>
          <w:i/>
          <w:noProof/>
          <w:sz w:val="24"/>
          <w:szCs w:val="24"/>
          <w:lang w:eastAsia="zh-CN"/>
        </w:rPr>
        <w:t>res judicata</w:t>
      </w:r>
      <w:r w:rsidRPr="00B00927">
        <w:rPr>
          <w:rFonts w:ascii="Calibri" w:hAnsi="Calibri"/>
          <w:noProof/>
          <w:sz w:val="24"/>
          <w:szCs w:val="24"/>
          <w:lang w:eastAsia="zh-CN"/>
        </w:rPr>
        <w:t>;</w:t>
      </w:r>
    </w:p>
    <w:p w14:paraId="4A63EF63"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has been guilty of grave professional misconduct proven by any means which the contracting authorities can justify including by decisions of the European Investment Bank and international organisations;</w:t>
      </w:r>
    </w:p>
    <w:p w14:paraId="76E385B9"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118E0578"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 xml:space="preserve">has been the subject of a judgement which has the force of </w:t>
      </w:r>
      <w:r w:rsidRPr="00B00927">
        <w:rPr>
          <w:rFonts w:ascii="Calibri" w:hAnsi="Calibri"/>
          <w:i/>
          <w:noProof/>
          <w:sz w:val="24"/>
          <w:szCs w:val="24"/>
          <w:lang w:eastAsia="zh-CN"/>
        </w:rPr>
        <w:t>res judicata</w:t>
      </w:r>
      <w:r w:rsidRPr="00B00927">
        <w:rPr>
          <w:rFonts w:ascii="Calibri" w:hAnsi="Calibri"/>
          <w:noProof/>
          <w:sz w:val="24"/>
          <w:szCs w:val="24"/>
          <w:lang w:eastAsia="zh-CN"/>
        </w:rPr>
        <w:t xml:space="preserve"> for fraud, corruption, involvement in a criminal organisation, money laundering or any other illegal activity, where such activity is detrimental to the Union's financial interests;</w:t>
      </w:r>
    </w:p>
    <w:p w14:paraId="1074786E" w14:textId="77777777" w:rsidR="00B00927" w:rsidRPr="00B00927" w:rsidRDefault="00B00927" w:rsidP="00B00927">
      <w:pPr>
        <w:numPr>
          <w:ilvl w:val="0"/>
          <w:numId w:val="27"/>
        </w:numPr>
        <w:spacing w:before="40" w:after="40"/>
        <w:ind w:right="-41"/>
        <w:jc w:val="both"/>
        <w:rPr>
          <w:rFonts w:ascii="Calibri" w:hAnsi="Calibri"/>
          <w:noProof/>
          <w:sz w:val="24"/>
          <w:szCs w:val="24"/>
        </w:rPr>
      </w:pPr>
      <w:r w:rsidRPr="00B00927">
        <w:rPr>
          <w:rFonts w:ascii="Calibri" w:hAnsi="Calibri"/>
          <w:noProof/>
          <w:sz w:val="24"/>
          <w:szCs w:val="24"/>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or one Member State’s budget.</w:t>
      </w:r>
    </w:p>
    <w:p w14:paraId="5F3CD167" w14:textId="77777777" w:rsidR="00B00927" w:rsidRPr="00B00927" w:rsidRDefault="00B00927" w:rsidP="00B00927">
      <w:pPr>
        <w:numPr>
          <w:ilvl w:val="0"/>
          <w:numId w:val="32"/>
        </w:numPr>
        <w:spacing w:before="240" w:after="120"/>
        <w:ind w:left="714" w:hanging="357"/>
        <w:jc w:val="both"/>
        <w:rPr>
          <w:rFonts w:ascii="Calibri" w:hAnsi="Calibri"/>
          <w:noProof/>
          <w:sz w:val="24"/>
          <w:szCs w:val="24"/>
        </w:rPr>
      </w:pPr>
      <w:r w:rsidRPr="00B00927">
        <w:rPr>
          <w:rFonts w:ascii="Calibri" w:hAnsi="Calibri"/>
          <w:i/>
          <w:noProof/>
          <w:sz w:val="24"/>
          <w:szCs w:val="24"/>
          <w:highlight w:val="lightGray"/>
          <w:u w:val="single"/>
        </w:rPr>
        <w:lastRenderedPageBreak/>
        <w:t>(Only for legal persons other than Member States and local authorities, otherwise delete</w:t>
      </w:r>
      <w:r w:rsidRPr="00B00927">
        <w:rPr>
          <w:rFonts w:ascii="Calibri" w:hAnsi="Calibri"/>
          <w:i/>
          <w:noProof/>
          <w:sz w:val="24"/>
          <w:szCs w:val="24"/>
        </w:rPr>
        <w:t>)</w:t>
      </w:r>
      <w:r w:rsidRPr="00B00927">
        <w:rPr>
          <w:rFonts w:ascii="Calibri" w:hAnsi="Calibri"/>
          <w:noProof/>
          <w:sz w:val="24"/>
          <w:szCs w:val="24"/>
        </w:rPr>
        <w:t xml:space="preserve"> declares that the natural persons with power of representation, decision-making or control</w:t>
      </w:r>
      <w:r w:rsidRPr="00B00927">
        <w:rPr>
          <w:rFonts w:ascii="Calibri" w:hAnsi="Calibri"/>
          <w:noProof/>
          <w:sz w:val="24"/>
          <w:szCs w:val="24"/>
          <w:vertAlign w:val="superscript"/>
        </w:rPr>
        <w:footnoteReference w:id="1"/>
      </w:r>
      <w:r w:rsidRPr="00B00927">
        <w:rPr>
          <w:rFonts w:ascii="Calibri" w:hAnsi="Calibri"/>
          <w:noProof/>
          <w:sz w:val="24"/>
          <w:szCs w:val="24"/>
        </w:rPr>
        <w:t xml:space="preserve"> over the above-mentioned legal entity are not in the situations referred to in b) and e) above; </w:t>
      </w:r>
    </w:p>
    <w:p w14:paraId="3B3A3429" w14:textId="77777777" w:rsidR="00B00927" w:rsidRPr="00B00927" w:rsidRDefault="00B00927" w:rsidP="00B00927">
      <w:pPr>
        <w:numPr>
          <w:ilvl w:val="0"/>
          <w:numId w:val="30"/>
        </w:numPr>
        <w:spacing w:before="240" w:after="120"/>
        <w:ind w:left="714" w:hanging="357"/>
        <w:jc w:val="both"/>
        <w:rPr>
          <w:rFonts w:ascii="Calibri" w:hAnsi="Calibri"/>
          <w:noProof/>
          <w:sz w:val="24"/>
          <w:szCs w:val="24"/>
        </w:rPr>
      </w:pPr>
      <w:r w:rsidRPr="00B00927">
        <w:rPr>
          <w:rFonts w:ascii="Calibri" w:hAnsi="Calibri"/>
          <w:noProof/>
          <w:sz w:val="24"/>
          <w:szCs w:val="24"/>
        </w:rPr>
        <w:t xml:space="preserve">declares that </w:t>
      </w:r>
      <w:r w:rsidRPr="00B00927">
        <w:rPr>
          <w:rFonts w:ascii="Calibri" w:hAnsi="Calibri"/>
          <w:noProof/>
          <w:sz w:val="24"/>
          <w:szCs w:val="24"/>
          <w:highlight w:val="lightGray"/>
        </w:rPr>
        <w:t>[the above-mentioned legal person][he][she]</w:t>
      </w:r>
      <w:r w:rsidRPr="00B00927">
        <w:rPr>
          <w:rFonts w:ascii="Calibri" w:hAnsi="Calibri"/>
          <w:noProof/>
          <w:sz w:val="24"/>
          <w:szCs w:val="24"/>
        </w:rPr>
        <w:t>:</w:t>
      </w:r>
    </w:p>
    <w:p w14:paraId="42EFD745"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g)</w:t>
      </w:r>
      <w:r w:rsidRPr="00B00927">
        <w:rPr>
          <w:rFonts w:ascii="Calibri" w:hAnsi="Calibri"/>
          <w:noProof/>
          <w:sz w:val="24"/>
          <w:szCs w:val="24"/>
        </w:rPr>
        <w:tab/>
        <w:t>has no conflict of interest in connection with the contract; a conflict of interest could arise in particular as a result of economic interests, political or national affinity, family, emotional life or any other shared interest;</w:t>
      </w:r>
    </w:p>
    <w:p w14:paraId="06224BC2"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h)</w:t>
      </w:r>
      <w:r w:rsidRPr="00B00927">
        <w:rPr>
          <w:rFonts w:ascii="Calibri" w:hAnsi="Calibri"/>
          <w:noProof/>
          <w:sz w:val="24"/>
          <w:szCs w:val="24"/>
        </w:rPr>
        <w:tab/>
        <w:t>will inform the contracting authority, without delay, of any situation considered a conflict of interest or which could give rise to a conflict of interest;</w:t>
      </w:r>
    </w:p>
    <w:p w14:paraId="6CC11536"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i)</w:t>
      </w:r>
      <w:r w:rsidRPr="00B00927">
        <w:rPr>
          <w:rFonts w:ascii="Calibri" w:hAnsi="Calibri"/>
          <w:noProof/>
          <w:sz w:val="24"/>
          <w:szCs w:val="24"/>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46579A40"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j)</w:t>
      </w:r>
      <w:r w:rsidRPr="00B00927">
        <w:rPr>
          <w:rFonts w:ascii="Calibri" w:hAnsi="Calibri"/>
          <w:noProof/>
          <w:sz w:val="24"/>
          <w:szCs w:val="24"/>
        </w:rPr>
        <w:tab/>
        <w:t>provided accurate, sincere and complete information to the contracting authority within the context of this procurement procedure ;</w:t>
      </w:r>
    </w:p>
    <w:p w14:paraId="29C556CD" w14:textId="77777777" w:rsidR="00B00927" w:rsidRPr="00B00927" w:rsidRDefault="00B00927" w:rsidP="00B00927">
      <w:pPr>
        <w:numPr>
          <w:ilvl w:val="0"/>
          <w:numId w:val="31"/>
        </w:numPr>
        <w:spacing w:before="240" w:after="120"/>
        <w:ind w:left="726" w:hanging="357"/>
        <w:jc w:val="both"/>
        <w:rPr>
          <w:rFonts w:ascii="Calibri" w:hAnsi="Calibri"/>
          <w:noProof/>
          <w:sz w:val="24"/>
          <w:szCs w:val="24"/>
        </w:rPr>
      </w:pPr>
      <w:r w:rsidRPr="00B00927">
        <w:rPr>
          <w:rFonts w:ascii="Calibri" w:hAnsi="Calibri"/>
          <w:noProof/>
          <w:sz w:val="24"/>
          <w:szCs w:val="24"/>
        </w:rPr>
        <w:t xml:space="preserve">acknowledges that </w:t>
      </w:r>
      <w:r w:rsidRPr="00B00927">
        <w:rPr>
          <w:rFonts w:ascii="Calibri" w:hAnsi="Calibri"/>
          <w:noProof/>
          <w:sz w:val="24"/>
          <w:szCs w:val="24"/>
          <w:highlight w:val="lightGray"/>
        </w:rPr>
        <w:t>[the above-mentioned legal person][he][she]</w:t>
      </w:r>
      <w:r w:rsidRPr="00B00927">
        <w:rPr>
          <w:rFonts w:ascii="Calibri" w:hAnsi="Calibri"/>
          <w:noProof/>
          <w:sz w:val="24"/>
          <w:szCs w:val="24"/>
        </w:rPr>
        <w:t xml:space="preserve"> may be subject to administrative and financial penalties if any of the declarations or information provided prove to be false. </w:t>
      </w:r>
    </w:p>
    <w:p w14:paraId="129FD03D" w14:textId="77777777" w:rsidR="00B00927" w:rsidRPr="00B00927" w:rsidRDefault="00B00927" w:rsidP="00B00927">
      <w:pPr>
        <w:spacing w:before="40" w:after="40"/>
        <w:ind w:firstLine="11"/>
        <w:jc w:val="both"/>
        <w:rPr>
          <w:rFonts w:ascii="Calibri" w:hAnsi="Calibri"/>
          <w:noProof/>
          <w:sz w:val="24"/>
          <w:szCs w:val="24"/>
        </w:rPr>
      </w:pPr>
      <w:r w:rsidRPr="00B00927">
        <w:rPr>
          <w:rFonts w:ascii="Calibri" w:hAnsi="Calibri"/>
          <w:noProof/>
          <w:sz w:val="24"/>
          <w:szCs w:val="24"/>
        </w:rPr>
        <w:t>In case of award of contract, the following evidence shall be provided upon request and within the time limit set by the contracting authority:</w:t>
      </w:r>
    </w:p>
    <w:p w14:paraId="18047EDE" w14:textId="77777777" w:rsidR="00B00927" w:rsidRPr="00B00927" w:rsidRDefault="00B00927" w:rsidP="00B00927">
      <w:pPr>
        <w:spacing w:before="40" w:after="40"/>
        <w:ind w:left="426"/>
        <w:jc w:val="both"/>
        <w:rPr>
          <w:rFonts w:ascii="Calibri" w:hAnsi="Calibri"/>
          <w:noProof/>
          <w:sz w:val="22"/>
          <w:szCs w:val="24"/>
          <w:lang w:eastAsia="zh-CN"/>
        </w:rPr>
      </w:pPr>
      <w:r w:rsidRPr="00B00927">
        <w:rPr>
          <w:rFonts w:ascii="Calibri" w:hAnsi="Calibri"/>
          <w:noProof/>
          <w:sz w:val="22"/>
          <w:szCs w:val="24"/>
          <w:lang w:eastAsia="zh-CN"/>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7F83C1CB" w14:textId="77777777" w:rsidR="00B00927" w:rsidRPr="00B00927" w:rsidRDefault="00B00927" w:rsidP="00B00927">
      <w:pPr>
        <w:spacing w:before="40" w:after="40"/>
        <w:ind w:left="426"/>
        <w:jc w:val="both"/>
        <w:rPr>
          <w:rFonts w:ascii="Calibri" w:hAnsi="Calibri"/>
          <w:noProof/>
          <w:sz w:val="22"/>
          <w:szCs w:val="24"/>
          <w:lang w:eastAsia="zh-CN"/>
        </w:rPr>
      </w:pPr>
      <w:r w:rsidRPr="00B00927">
        <w:rPr>
          <w:rFonts w:ascii="Calibri" w:hAnsi="Calibri"/>
          <w:noProof/>
          <w:sz w:val="22"/>
          <w:szCs w:val="24"/>
          <w:lang w:eastAsia="zh-CN"/>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7CAE7CF5" w14:textId="77777777" w:rsidR="00B00927" w:rsidRPr="00B00927" w:rsidRDefault="00B00927" w:rsidP="00B00927">
      <w:pPr>
        <w:tabs>
          <w:tab w:val="left" w:pos="-480"/>
          <w:tab w:val="left" w:pos="-142"/>
          <w:tab w:val="left" w:pos="426"/>
          <w:tab w:val="left" w:pos="4680"/>
          <w:tab w:val="left" w:pos="8400"/>
        </w:tabs>
        <w:spacing w:before="40" w:after="40"/>
        <w:ind w:left="426"/>
        <w:jc w:val="both"/>
        <w:rPr>
          <w:rFonts w:ascii="Calibri" w:hAnsi="Calibri"/>
          <w:noProof/>
          <w:snapToGrid w:val="0"/>
          <w:sz w:val="22"/>
          <w:szCs w:val="24"/>
          <w:lang w:eastAsia="en-US"/>
        </w:rPr>
      </w:pPr>
      <w:r w:rsidRPr="00B00927">
        <w:rPr>
          <w:rFonts w:ascii="Calibri" w:hAnsi="Calibri"/>
          <w:noProof/>
          <w:snapToGrid w:val="0"/>
          <w:sz w:val="22"/>
          <w:szCs w:val="24"/>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CFCB8B7" w14:textId="77777777" w:rsidR="00B00927" w:rsidRPr="00B00927" w:rsidRDefault="00B00927" w:rsidP="00B00927">
      <w:pPr>
        <w:tabs>
          <w:tab w:val="left" w:pos="-480"/>
          <w:tab w:val="left" w:pos="-142"/>
          <w:tab w:val="left" w:pos="426"/>
          <w:tab w:val="left" w:pos="4680"/>
          <w:tab w:val="left" w:pos="8400"/>
        </w:tabs>
        <w:spacing w:before="40" w:after="40"/>
        <w:ind w:left="426"/>
        <w:jc w:val="both"/>
        <w:rPr>
          <w:rFonts w:ascii="Calibri" w:hAnsi="Calibri"/>
          <w:noProof/>
          <w:sz w:val="22"/>
          <w:szCs w:val="24"/>
        </w:rPr>
      </w:pPr>
      <w:r w:rsidRPr="00B00927">
        <w:rPr>
          <w:rFonts w:ascii="Calibri" w:hAnsi="Calibri"/>
          <w:noProof/>
          <w:snapToGrid w:val="0"/>
          <w:sz w:val="22"/>
          <w:szCs w:val="24"/>
          <w:lang w:eastAsia="en-US"/>
        </w:rPr>
        <w:t xml:space="preserve">If the tenderer is a legal person, information on the natural persons with power of representation, decision making or control over the legal person shall be provided only upon request by the contracting authority. </w:t>
      </w:r>
    </w:p>
    <w:p w14:paraId="16472C1C" w14:textId="77777777" w:rsidR="00B00927" w:rsidRPr="00B00927" w:rsidRDefault="00B00927" w:rsidP="00B00927">
      <w:pPr>
        <w:spacing w:before="40" w:after="40"/>
        <w:rPr>
          <w:rFonts w:ascii="Calibri" w:hAnsi="Calibri"/>
          <w:noProof/>
          <w:sz w:val="24"/>
          <w:szCs w:val="24"/>
        </w:rPr>
      </w:pPr>
    </w:p>
    <w:p w14:paraId="04A211C1" w14:textId="77777777" w:rsid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p>
    <w:p w14:paraId="0C4ECCA3" w14:textId="057EC7A4" w:rsid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sidRPr="00B00927">
        <w:rPr>
          <w:rFonts w:ascii="Calibri" w:hAnsi="Calibri"/>
          <w:noProof/>
          <w:sz w:val="24"/>
          <w:szCs w:val="24"/>
        </w:rPr>
        <w:t>Full name</w:t>
      </w:r>
      <w:r>
        <w:rPr>
          <w:rFonts w:ascii="Calibri" w:hAnsi="Calibri"/>
          <w:noProof/>
          <w:sz w:val="24"/>
          <w:szCs w:val="24"/>
        </w:rPr>
        <w:t xml:space="preserve"> :</w:t>
      </w:r>
    </w:p>
    <w:p w14:paraId="6252745B" w14:textId="1046A5FF" w:rsidR="00566FAF" w:rsidRDefault="00566FAF"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Pr>
          <w:rFonts w:ascii="Calibri" w:hAnsi="Calibri"/>
          <w:noProof/>
          <w:sz w:val="24"/>
          <w:szCs w:val="24"/>
        </w:rPr>
        <w:t xml:space="preserve">Position : </w:t>
      </w:r>
    </w:p>
    <w:p w14:paraId="588FBB21" w14:textId="6BBD8756" w:rsid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sidRPr="00B00927">
        <w:rPr>
          <w:rFonts w:ascii="Calibri" w:hAnsi="Calibri"/>
          <w:noProof/>
          <w:sz w:val="24"/>
          <w:szCs w:val="24"/>
        </w:rPr>
        <w:t>Date</w:t>
      </w:r>
      <w:r>
        <w:rPr>
          <w:rFonts w:ascii="Calibri" w:hAnsi="Calibri"/>
          <w:noProof/>
          <w:sz w:val="24"/>
          <w:szCs w:val="24"/>
        </w:rPr>
        <w:t xml:space="preserve"> :</w:t>
      </w:r>
    </w:p>
    <w:p w14:paraId="4373E9AA" w14:textId="754A5B98" w:rsidR="00B00927" w:rsidRP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sidRPr="00B00927">
        <w:rPr>
          <w:rFonts w:ascii="Calibri" w:hAnsi="Calibri"/>
          <w:noProof/>
          <w:sz w:val="24"/>
          <w:szCs w:val="24"/>
        </w:rPr>
        <w:t>Signature</w:t>
      </w:r>
      <w:r>
        <w:rPr>
          <w:rFonts w:ascii="Calibri" w:hAnsi="Calibri"/>
          <w:noProof/>
          <w:sz w:val="24"/>
          <w:szCs w:val="24"/>
        </w:rPr>
        <w:t xml:space="preserve"> :</w:t>
      </w:r>
    </w:p>
    <w:p w14:paraId="50D80123" w14:textId="77777777" w:rsid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noProof/>
          <w:sz w:val="24"/>
          <w:szCs w:val="24"/>
        </w:rPr>
      </w:pPr>
    </w:p>
    <w:p w14:paraId="40A66CC9" w14:textId="77777777" w:rsid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noProof/>
          <w:sz w:val="24"/>
          <w:szCs w:val="24"/>
        </w:rPr>
      </w:pPr>
    </w:p>
    <w:p w14:paraId="4BA822E0" w14:textId="77777777" w:rsidR="00B00927" w:rsidRP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noProof/>
          <w:sz w:val="24"/>
          <w:szCs w:val="24"/>
        </w:rPr>
      </w:pPr>
    </w:p>
    <w:p w14:paraId="4659B8B6" w14:textId="77777777" w:rsidR="00B00927" w:rsidRP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sz w:val="22"/>
        </w:rPr>
      </w:pPr>
    </w:p>
    <w:sectPr w:rsidR="00B00927" w:rsidRPr="00B00927" w:rsidSect="00193733">
      <w:pgSz w:w="11906" w:h="16838"/>
      <w:pgMar w:top="1440" w:right="849" w:bottom="1440" w:left="180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2BE5" w16cex:dateUtc="2021-08-17T10:36:00Z"/>
  <w16cex:commentExtensible w16cex:durableId="24C62C40" w16cex:dateUtc="2021-08-17T10:38:00Z"/>
  <w16cex:commentExtensible w16cex:durableId="24C62C59" w16cex:dateUtc="2021-08-17T10:38:00Z"/>
  <w16cex:commentExtensible w16cex:durableId="24C62C85" w16cex:dateUtc="2021-08-17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CE3CB" w16cid:durableId="24C62B0C"/>
  <w16cid:commentId w16cid:paraId="480220FF" w16cid:durableId="24C62B0D"/>
  <w16cid:commentId w16cid:paraId="4D2F6750" w16cid:durableId="24C62B0E"/>
  <w16cid:commentId w16cid:paraId="4D84BEC4" w16cid:durableId="24C62B0F"/>
  <w16cid:commentId w16cid:paraId="05B1A34D" w16cid:durableId="24C62BE5"/>
  <w16cid:commentId w16cid:paraId="24802278" w16cid:durableId="24C62C40"/>
  <w16cid:commentId w16cid:paraId="5D645EAF" w16cid:durableId="24C62B10"/>
  <w16cid:commentId w16cid:paraId="345C4552" w16cid:durableId="24C62B11"/>
  <w16cid:commentId w16cid:paraId="1AEBECFB" w16cid:durableId="24C62C59"/>
  <w16cid:commentId w16cid:paraId="4C43CCCB" w16cid:durableId="24C62B12"/>
  <w16cid:commentId w16cid:paraId="49966FE7" w16cid:durableId="24C62B13"/>
  <w16cid:commentId w16cid:paraId="0DC35133" w16cid:durableId="24C62B14"/>
  <w16cid:commentId w16cid:paraId="4127F604" w16cid:durableId="24C62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2A774" w14:textId="77777777" w:rsidR="00AA5130" w:rsidRDefault="00AA5130">
      <w:r>
        <w:separator/>
      </w:r>
    </w:p>
  </w:endnote>
  <w:endnote w:type="continuationSeparator" w:id="0">
    <w:p w14:paraId="4BDDA424" w14:textId="77777777" w:rsidR="00AA5130" w:rsidRDefault="00AA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1508" w14:textId="77777777" w:rsidR="00D442DC" w:rsidRDefault="00D442D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13</w:t>
    </w:r>
    <w:r>
      <w:rPr>
        <w:rStyle w:val="Numrodepage"/>
      </w:rPr>
      <w:fldChar w:fldCharType="end"/>
    </w:r>
  </w:p>
  <w:p w14:paraId="439F898E" w14:textId="77777777" w:rsidR="00D442DC" w:rsidRDefault="00D442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31A7" w14:textId="4FDA8A37" w:rsidR="00D442DC" w:rsidRPr="00D835C1" w:rsidRDefault="00D442DC" w:rsidP="00FB72E3">
    <w:pPr>
      <w:pStyle w:val="Pieddepage"/>
      <w:tabs>
        <w:tab w:val="clear" w:pos="4320"/>
        <w:tab w:val="clear" w:pos="8640"/>
        <w:tab w:val="right" w:pos="9214"/>
      </w:tabs>
      <w:rPr>
        <w:rFonts w:ascii="Calibri" w:hAnsi="Calibri"/>
      </w:rPr>
    </w:pPr>
    <w:r w:rsidRPr="00D835C1">
      <w:rPr>
        <w:rFonts w:ascii="Calibri" w:hAnsi="Calibri"/>
      </w:rPr>
      <w:tab/>
      <w:t xml:space="preserve">Page </w:t>
    </w:r>
    <w:r w:rsidRPr="00D835C1">
      <w:rPr>
        <w:rStyle w:val="Numrodepage"/>
        <w:rFonts w:ascii="Calibri" w:hAnsi="Calibri"/>
      </w:rPr>
      <w:fldChar w:fldCharType="begin"/>
    </w:r>
    <w:r w:rsidRPr="00D835C1">
      <w:rPr>
        <w:rStyle w:val="Numrodepage"/>
        <w:rFonts w:ascii="Calibri" w:hAnsi="Calibri"/>
      </w:rPr>
      <w:instrText xml:space="preserve"> PAGE </w:instrText>
    </w:r>
    <w:r w:rsidRPr="00D835C1">
      <w:rPr>
        <w:rStyle w:val="Numrodepage"/>
        <w:rFonts w:ascii="Calibri" w:hAnsi="Calibri"/>
      </w:rPr>
      <w:fldChar w:fldCharType="separate"/>
    </w:r>
    <w:r w:rsidR="00064254">
      <w:rPr>
        <w:rStyle w:val="Numrodepage"/>
        <w:rFonts w:ascii="Calibri" w:hAnsi="Calibri"/>
        <w:noProof/>
      </w:rPr>
      <w:t>3</w:t>
    </w:r>
    <w:r w:rsidRPr="00D835C1">
      <w:rPr>
        <w:rStyle w:val="Numrodepage"/>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13A4" w14:textId="1083CB88" w:rsidR="004931D3" w:rsidRPr="00C74BAC" w:rsidRDefault="00D8151E" w:rsidP="00FB72E3">
    <w:pPr>
      <w:pStyle w:val="Pieddepage"/>
      <w:tabs>
        <w:tab w:val="clear" w:pos="4320"/>
        <w:tab w:val="clear" w:pos="8640"/>
        <w:tab w:val="right" w:pos="9214"/>
      </w:tabs>
      <w:rPr>
        <w:rFonts w:ascii="Calibri" w:hAnsi="Calibri"/>
        <w:sz w:val="18"/>
        <w:szCs w:val="18"/>
        <w:lang w:val="fr-FR"/>
      </w:rPr>
    </w:pPr>
    <w:r w:rsidRPr="00C74BAC">
      <w:rPr>
        <w:rFonts w:ascii="Calibri" w:hAnsi="Calibri"/>
        <w:sz w:val="18"/>
        <w:szCs w:val="18"/>
        <w:lang w:val="fr-FR"/>
      </w:rPr>
      <w:t>Ref : DAJ_M009ENG_v0</w:t>
    </w:r>
    <w:r w:rsidR="00B24853">
      <w:rPr>
        <w:rFonts w:ascii="Calibri" w:hAnsi="Calibri"/>
        <w:sz w:val="18"/>
        <w:szCs w:val="18"/>
        <w:lang w:val="fr-FR"/>
      </w:rPr>
      <w:t>2</w:t>
    </w:r>
  </w:p>
  <w:p w14:paraId="43AAA54C" w14:textId="5353D613" w:rsidR="00D442DC" w:rsidRPr="003377EB" w:rsidRDefault="004931D3" w:rsidP="00FB72E3">
    <w:pPr>
      <w:pStyle w:val="Pieddepage"/>
      <w:tabs>
        <w:tab w:val="clear" w:pos="4320"/>
        <w:tab w:val="clear" w:pos="8640"/>
        <w:tab w:val="right" w:pos="9214"/>
      </w:tabs>
      <w:rPr>
        <w:rStyle w:val="Numrodepage"/>
        <w:rFonts w:ascii="Calibri" w:hAnsi="Calibri"/>
        <w:sz w:val="18"/>
        <w:szCs w:val="18"/>
        <w:lang w:val="de-DE"/>
      </w:rPr>
    </w:pPr>
    <w:r w:rsidRPr="00497D0A">
      <w:rPr>
        <w:rFonts w:ascii="Calibri" w:eastAsia="Times" w:hAnsi="Calibri"/>
        <w:sz w:val="16"/>
        <w:szCs w:val="16"/>
        <w:lang w:val="fr-FR"/>
      </w:rPr>
      <w:t xml:space="preserve">Expertise France - </w:t>
    </w:r>
    <w:r w:rsidRPr="00497D0A">
      <w:rPr>
        <w:rFonts w:ascii="Calibri" w:eastAsia="Times" w:hAnsi="Calibri" w:cs="Arial"/>
        <w:sz w:val="16"/>
        <w:szCs w:val="16"/>
        <w:lang w:val="fr-FR"/>
      </w:rPr>
      <w:t>Agence Française d’Expertise Technique Internationale (AFETI)</w:t>
    </w:r>
    <w:r w:rsidRPr="00497D0A">
      <w:rPr>
        <w:rFonts w:ascii="Calibri" w:eastAsia="Times" w:hAnsi="Calibri"/>
        <w:sz w:val="16"/>
        <w:szCs w:val="16"/>
        <w:lang w:val="fr-FR"/>
      </w:rPr>
      <w:t xml:space="preserve"> </w:t>
    </w:r>
    <w:r w:rsidRPr="00497D0A">
      <w:rPr>
        <w:rFonts w:ascii="Calibri" w:eastAsia="Times" w:hAnsi="Calibri"/>
        <w:sz w:val="16"/>
        <w:szCs w:val="16"/>
        <w:lang w:val="fr-FR"/>
      </w:rPr>
      <w:br/>
    </w:r>
    <w:r w:rsidRPr="00497D0A">
      <w:rPr>
        <w:rFonts w:ascii="Calibri" w:eastAsia="Times" w:hAnsi="Calibri" w:cs="Arial"/>
        <w:sz w:val="16"/>
        <w:szCs w:val="16"/>
        <w:lang w:val="fr-FR"/>
      </w:rPr>
      <w:t xml:space="preserve">SIRET : 808 734 792 00027 </w:t>
    </w:r>
    <w:r w:rsidR="0084773E">
      <w:rPr>
        <w:rFonts w:ascii="Calibri" w:eastAsia="Times" w:hAnsi="Calibri" w:cs="Arial"/>
        <w:sz w:val="16"/>
        <w:szCs w:val="16"/>
        <w:lang w:val="fr-FR"/>
      </w:rPr>
      <w:t>–</w:t>
    </w:r>
    <w:r w:rsidRPr="00497D0A">
      <w:rPr>
        <w:rFonts w:ascii="Calibri" w:eastAsia="Times" w:hAnsi="Calibri" w:cs="Arial"/>
        <w:sz w:val="16"/>
        <w:szCs w:val="16"/>
        <w:lang w:val="fr-FR"/>
      </w:rPr>
      <w:t xml:space="preserve"> </w:t>
    </w:r>
    <w:r w:rsidR="0084773E">
      <w:rPr>
        <w:rFonts w:ascii="Calibri" w:eastAsia="Times" w:hAnsi="Calibri"/>
        <w:sz w:val="16"/>
        <w:szCs w:val="16"/>
        <w:lang w:val="fr-FR"/>
      </w:rPr>
      <w:t>40 Boulevard de Port-Royal, 75005 Paris</w:t>
    </w:r>
    <w:r w:rsidRPr="00497D0A">
      <w:rPr>
        <w:rFonts w:ascii="Calibri" w:eastAsia="Times" w:hAnsi="Calibri"/>
        <w:sz w:val="16"/>
        <w:szCs w:val="16"/>
        <w:lang w:val="fr-FR"/>
      </w:rPr>
      <w:t xml:space="preserve"> – France</w:t>
    </w:r>
    <w:r w:rsidR="00D442DC" w:rsidRPr="004931D3">
      <w:rPr>
        <w:rFonts w:ascii="Calibri" w:hAnsi="Calibri"/>
        <w:sz w:val="18"/>
        <w:szCs w:val="18"/>
        <w:lang w:val="fr-FR"/>
      </w:rPr>
      <w:tab/>
      <w:t xml:space="preserve">Page </w:t>
    </w:r>
    <w:r w:rsidR="00D442DC" w:rsidRPr="003377EB">
      <w:rPr>
        <w:rStyle w:val="Numrodepage"/>
        <w:rFonts w:ascii="Calibri" w:hAnsi="Calibri"/>
        <w:sz w:val="18"/>
        <w:szCs w:val="18"/>
      </w:rPr>
      <w:fldChar w:fldCharType="begin"/>
    </w:r>
    <w:r w:rsidR="00D442DC" w:rsidRPr="004931D3">
      <w:rPr>
        <w:rStyle w:val="Numrodepage"/>
        <w:rFonts w:ascii="Calibri" w:hAnsi="Calibri"/>
        <w:sz w:val="18"/>
        <w:szCs w:val="18"/>
        <w:lang w:val="fr-FR"/>
      </w:rPr>
      <w:instrText xml:space="preserve"> PAGE </w:instrText>
    </w:r>
    <w:r w:rsidR="00D442DC" w:rsidRPr="003377EB">
      <w:rPr>
        <w:rStyle w:val="Numrodepage"/>
        <w:rFonts w:ascii="Calibri" w:hAnsi="Calibri"/>
        <w:sz w:val="18"/>
        <w:szCs w:val="18"/>
      </w:rPr>
      <w:fldChar w:fldCharType="separate"/>
    </w:r>
    <w:r w:rsidR="00064254">
      <w:rPr>
        <w:rStyle w:val="Numrodepage"/>
        <w:rFonts w:ascii="Calibri" w:hAnsi="Calibri"/>
        <w:noProof/>
        <w:sz w:val="18"/>
        <w:szCs w:val="18"/>
        <w:lang w:val="fr-FR"/>
      </w:rPr>
      <w:t>1</w:t>
    </w:r>
    <w:r w:rsidR="00D442DC" w:rsidRPr="003377EB">
      <w:rPr>
        <w:rStyle w:val="Numrodepage"/>
        <w:rFonts w:ascii="Calibri" w:hAnsi="Calibri"/>
        <w:sz w:val="18"/>
        <w:szCs w:val="18"/>
      </w:rPr>
      <w:fldChar w:fldCharType="end"/>
    </w:r>
    <w:bookmarkStart w:id="4" w:name="_Hlt2694362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F1F3C" w14:textId="77777777" w:rsidR="00AA5130" w:rsidRDefault="00AA5130">
      <w:r>
        <w:separator/>
      </w:r>
    </w:p>
  </w:footnote>
  <w:footnote w:type="continuationSeparator" w:id="0">
    <w:p w14:paraId="78FFA792" w14:textId="77777777" w:rsidR="00AA5130" w:rsidRDefault="00AA5130">
      <w:r>
        <w:continuationSeparator/>
      </w:r>
    </w:p>
  </w:footnote>
  <w:footnote w:id="1">
    <w:p w14:paraId="09B08884" w14:textId="77777777" w:rsidR="00B00927" w:rsidRPr="00453D16" w:rsidRDefault="00B00927" w:rsidP="00B00927">
      <w:pPr>
        <w:pStyle w:val="Notedebasdepage"/>
        <w:ind w:left="284" w:hanging="284"/>
        <w:rPr>
          <w:rFonts w:ascii="Calibri" w:hAnsi="Calibri"/>
          <w:sz w:val="22"/>
        </w:rPr>
      </w:pPr>
      <w:r w:rsidRPr="00453D16">
        <w:rPr>
          <w:rStyle w:val="Appelnotedebasdep"/>
          <w:rFonts w:ascii="Calibri" w:hAnsi="Calibri"/>
          <w:sz w:val="22"/>
        </w:rPr>
        <w:footnoteRef/>
      </w:r>
      <w:r w:rsidRPr="00453D16">
        <w:rPr>
          <w:rFonts w:ascii="Calibri" w:hAnsi="Calibri"/>
          <w:sz w:val="22"/>
        </w:rPr>
        <w:t xml:space="preserve"> </w:t>
      </w:r>
      <w:r w:rsidRPr="00453D16">
        <w:rPr>
          <w:rFonts w:ascii="Calibri" w:hAnsi="Calibri"/>
          <w:sz w:val="22"/>
        </w:rPr>
        <w:tab/>
      </w:r>
      <w:r w:rsidRPr="00453D16">
        <w:rPr>
          <w:rFonts w:ascii="Calibri" w:hAnsi="Calibri"/>
          <w:sz w:val="18"/>
        </w:rPr>
        <w:t xml:space="preserve">This covers the company directors, members of the management or supervisory bodies, and cases where one natural person holds a majority of shares.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DAC0" w14:textId="3D237D13" w:rsidR="00F96FF0" w:rsidRDefault="002A61A8" w:rsidP="00A61456">
    <w:pPr>
      <w:pStyle w:val="En-tte"/>
      <w:tabs>
        <w:tab w:val="clear" w:pos="4320"/>
        <w:tab w:val="clear" w:pos="8640"/>
        <w:tab w:val="right" w:pos="9214"/>
      </w:tabs>
      <w:rPr>
        <w:rFonts w:ascii="Calibri" w:hAnsi="Calibri"/>
        <w:bCs/>
        <w:sz w:val="22"/>
        <w:szCs w:val="28"/>
        <w:u w:val="single"/>
        <w:lang w:val="en-US"/>
      </w:rPr>
    </w:pPr>
    <w:r>
      <w:rPr>
        <w:noProof/>
        <w:lang w:val="fr-FR" w:eastAsia="fr-FR"/>
      </w:rPr>
      <w:drawing>
        <wp:anchor distT="0" distB="0" distL="114300" distR="114300" simplePos="0" relativeHeight="251661312" behindDoc="0" locked="0" layoutInCell="1" allowOverlap="1" wp14:anchorId="18351A30" wp14:editId="6FEDC68A">
          <wp:simplePos x="0" y="0"/>
          <wp:positionH relativeFrom="column">
            <wp:posOffset>-1019175</wp:posOffset>
          </wp:positionH>
          <wp:positionV relativeFrom="paragraph">
            <wp:posOffset>-304800</wp:posOffset>
          </wp:positionV>
          <wp:extent cx="549128" cy="685800"/>
          <wp:effectExtent l="0" t="0" r="3810" b="0"/>
          <wp:wrapNone/>
          <wp:docPr id="3" name="Image 3" descr="file:///C:/Users/julia.morelli/AppData/Local/Temp/Temp1_LOGO%20Expertise%20France.zip/Monogramme%20Expertise%20France%20-%20Fond%20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julia.morelli/AppData/Local/Temp/Temp1_LOGO%20Expertise%20France.zip/Monogramme%20Expertise%20France%20-%20Fond%20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128"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5ED02" w14:textId="64FA635E" w:rsidR="00AD0E7C" w:rsidRPr="00A61456" w:rsidRDefault="005773BD" w:rsidP="00A61456">
    <w:pPr>
      <w:pStyle w:val="En-tte"/>
      <w:tabs>
        <w:tab w:val="clear" w:pos="4320"/>
        <w:tab w:val="clear" w:pos="8640"/>
        <w:tab w:val="right" w:pos="9214"/>
      </w:tabs>
      <w:rPr>
        <w:rFonts w:ascii="Calibri" w:hAnsi="Calibri"/>
        <w:smallCaps/>
        <w:u w:val="single"/>
      </w:rPr>
    </w:pPr>
    <w:r w:rsidRPr="00A61456">
      <w:rPr>
        <w:rFonts w:ascii="Calibri" w:hAnsi="Calibri"/>
        <w:bCs/>
        <w:smallCaps/>
        <w:sz w:val="22"/>
        <w:szCs w:val="28"/>
        <w:u w:val="single"/>
        <w:lang w:val="en-US"/>
      </w:rPr>
      <w:t>I</w:t>
    </w:r>
    <w:r w:rsidR="00E02553" w:rsidRPr="00A61456">
      <w:rPr>
        <w:rFonts w:ascii="Calibri" w:hAnsi="Calibri"/>
        <w:bCs/>
        <w:smallCaps/>
        <w:sz w:val="22"/>
        <w:szCs w:val="28"/>
        <w:u w:val="single"/>
        <w:lang w:val="en-US"/>
      </w:rPr>
      <w:t>nstruction</w:t>
    </w:r>
    <w:r w:rsidR="00A61456">
      <w:rPr>
        <w:rFonts w:ascii="Calibri" w:hAnsi="Calibri"/>
        <w:bCs/>
        <w:smallCaps/>
        <w:sz w:val="22"/>
        <w:szCs w:val="28"/>
        <w:u w:val="single"/>
        <w:lang w:val="en-US"/>
      </w:rPr>
      <w:t>s</w:t>
    </w:r>
    <w:r w:rsidR="00E02553" w:rsidRPr="00A61456">
      <w:rPr>
        <w:rFonts w:ascii="Calibri" w:hAnsi="Calibri"/>
        <w:bCs/>
        <w:smallCaps/>
        <w:sz w:val="22"/>
        <w:szCs w:val="28"/>
        <w:u w:val="single"/>
        <w:lang w:val="en-US"/>
      </w:rPr>
      <w:t xml:space="preserve"> to tenderers</w:t>
    </w:r>
    <w:r w:rsidR="00E02553" w:rsidRPr="00A61456">
      <w:rPr>
        <w:rFonts w:ascii="Calibri" w:hAnsi="Calibri"/>
        <w:bCs/>
        <w:smallCaps/>
        <w:sz w:val="22"/>
        <w:szCs w:val="28"/>
        <w:u w:val="single"/>
        <w:lang w:val="en-US"/>
      </w:rPr>
      <w:tab/>
    </w:r>
  </w:p>
  <w:p w14:paraId="6416FB6A" w14:textId="77777777" w:rsidR="00F96FF0" w:rsidRPr="00AD0E7C" w:rsidRDefault="00F96FF0" w:rsidP="00004F27">
    <w:pPr>
      <w:pStyle w:val="En-tte"/>
      <w:tabs>
        <w:tab w:val="clear" w:pos="4320"/>
        <w:tab w:val="clear" w:pos="8640"/>
        <w:tab w:val="right" w:pos="8222"/>
      </w:tabs>
      <w:ind w:left="720"/>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A969" w14:textId="455A3921" w:rsidR="005773BD" w:rsidRDefault="002A61A8" w:rsidP="00770C66">
    <w:pPr>
      <w:pStyle w:val="En-tte"/>
      <w:tabs>
        <w:tab w:val="clear" w:pos="4320"/>
        <w:tab w:val="clear" w:pos="8640"/>
        <w:tab w:val="left" w:pos="3750"/>
      </w:tabs>
    </w:pPr>
    <w:bookmarkStart w:id="2" w:name="_Hlk62125806"/>
    <w:bookmarkStart w:id="3" w:name="_Hlk62125807"/>
    <w:r>
      <w:rPr>
        <w:noProof/>
        <w:lang w:val="fr-FR" w:eastAsia="fr-FR"/>
      </w:rPr>
      <w:drawing>
        <wp:anchor distT="0" distB="0" distL="114300" distR="114300" simplePos="0" relativeHeight="251660288" behindDoc="0" locked="0" layoutInCell="1" allowOverlap="1" wp14:anchorId="313EBA7C" wp14:editId="7D0249B8">
          <wp:simplePos x="0" y="0"/>
          <wp:positionH relativeFrom="column">
            <wp:posOffset>-1066800</wp:posOffset>
          </wp:positionH>
          <wp:positionV relativeFrom="paragraph">
            <wp:posOffset>-304800</wp:posOffset>
          </wp:positionV>
          <wp:extent cx="1590675" cy="83519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594302" cy="837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bookmarkEnd w:id="3"/>
    <w:r w:rsidR="00770C6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D24"/>
    <w:multiLevelType w:val="hybridMultilevel"/>
    <w:tmpl w:val="2E98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0EF6"/>
    <w:multiLevelType w:val="hybridMultilevel"/>
    <w:tmpl w:val="5F1AE03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7702D5"/>
    <w:multiLevelType w:val="hybridMultilevel"/>
    <w:tmpl w:val="EBDC169E"/>
    <w:lvl w:ilvl="0" w:tplc="7F0428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58103D"/>
    <w:multiLevelType w:val="hybridMultilevel"/>
    <w:tmpl w:val="4D947BE4"/>
    <w:lvl w:ilvl="0" w:tplc="5CE07CB2">
      <w:start w:val="1"/>
      <w:numFmt w:val="lowerRoman"/>
      <w:lvlText w:val="(%1)"/>
      <w:lvlJc w:val="left"/>
      <w:pPr>
        <w:ind w:left="1080" w:hanging="360"/>
      </w:pPr>
      <w:rPr>
        <w:rFonts w:asciiTheme="minorHAnsi" w:eastAsia="Times New Roman" w:hAnsiTheme="minorHAnsi" w:hint="default"/>
        <w:w w:val="1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A1A1EA4"/>
    <w:multiLevelType w:val="hybridMultilevel"/>
    <w:tmpl w:val="14043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06FCB"/>
    <w:multiLevelType w:val="hybridMultilevel"/>
    <w:tmpl w:val="2CCC1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B37A1"/>
    <w:multiLevelType w:val="hybridMultilevel"/>
    <w:tmpl w:val="B0844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1F32"/>
    <w:multiLevelType w:val="hybridMultilevel"/>
    <w:tmpl w:val="ADF4EBEC"/>
    <w:lvl w:ilvl="0" w:tplc="25C2DEEC">
      <w:start w:val="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2" w15:restartNumberingAfterBreak="0">
    <w:nsid w:val="3CBC3C73"/>
    <w:multiLevelType w:val="hybridMultilevel"/>
    <w:tmpl w:val="2FDEC23E"/>
    <w:lvl w:ilvl="0" w:tplc="26F4C95A">
      <w:start w:val="1"/>
      <w:numFmt w:val="lowerLetter"/>
      <w:lvlText w:val="%1)"/>
      <w:lvlJc w:val="left"/>
      <w:pPr>
        <w:tabs>
          <w:tab w:val="num" w:pos="987"/>
        </w:tabs>
        <w:ind w:left="987" w:hanging="4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3" w15:restartNumberingAfterBreak="0">
    <w:nsid w:val="4387634B"/>
    <w:multiLevelType w:val="hybridMultilevel"/>
    <w:tmpl w:val="B3042B90"/>
    <w:lvl w:ilvl="0" w:tplc="3BD24634">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50B7F08"/>
    <w:multiLevelType w:val="hybridMultilevel"/>
    <w:tmpl w:val="38A0A66E"/>
    <w:lvl w:ilvl="0" w:tplc="2F6208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16" w15:restartNumberingAfterBreak="0">
    <w:nsid w:val="56973267"/>
    <w:multiLevelType w:val="hybridMultilevel"/>
    <w:tmpl w:val="8846822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8DC334D"/>
    <w:multiLevelType w:val="hybridMultilevel"/>
    <w:tmpl w:val="CD12A7FE"/>
    <w:lvl w:ilvl="0" w:tplc="E6FE1A22">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B4E0210"/>
    <w:multiLevelType w:val="hybridMultilevel"/>
    <w:tmpl w:val="C074AE5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638944F3"/>
    <w:multiLevelType w:val="hybridMultilevel"/>
    <w:tmpl w:val="EB804AD0"/>
    <w:lvl w:ilvl="0" w:tplc="7C483816">
      <w:start w:val="1"/>
      <w:numFmt w:val="lowerLetter"/>
      <w:lvlText w:val="%1)"/>
      <w:lvlJc w:val="left"/>
      <w:pPr>
        <w:tabs>
          <w:tab w:val="num" w:pos="720"/>
        </w:tabs>
        <w:ind w:left="720" w:hanging="360"/>
      </w:pPr>
      <w:rPr>
        <w:rFonts w:hint="default"/>
        <w:sz w:val="22"/>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25" w15:restartNumberingAfterBreak="0">
    <w:nsid w:val="69CC084B"/>
    <w:multiLevelType w:val="hybridMultilevel"/>
    <w:tmpl w:val="37A06B9E"/>
    <w:lvl w:ilvl="0" w:tplc="8AE2A5C0">
      <w:numFmt w:val="bullet"/>
      <w:lvlText w:val="-"/>
      <w:lvlJc w:val="left"/>
      <w:pPr>
        <w:tabs>
          <w:tab w:val="num" w:pos="927"/>
        </w:tabs>
        <w:ind w:left="927" w:hanging="360"/>
      </w:pPr>
      <w:rPr>
        <w:rFonts w:ascii="Times New Roman" w:eastAsia="Arial Unicode MS"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6D536096"/>
    <w:multiLevelType w:val="hybridMultilevel"/>
    <w:tmpl w:val="452AE10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D7207FE"/>
    <w:multiLevelType w:val="hybridMultilevel"/>
    <w:tmpl w:val="9C9C7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758C575E"/>
    <w:multiLevelType w:val="hybridMultilevel"/>
    <w:tmpl w:val="10DC37E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74E96"/>
    <w:multiLevelType w:val="hybridMultilevel"/>
    <w:tmpl w:val="471EAE9C"/>
    <w:lvl w:ilvl="0" w:tplc="276EF2F4">
      <w:start w:val="1"/>
      <w:numFmt w:val="bullet"/>
      <w:lvlText w:val=""/>
      <w:lvlJc w:val="left"/>
      <w:pPr>
        <w:tabs>
          <w:tab w:val="num" w:pos="862"/>
        </w:tabs>
        <w:ind w:left="862" w:hanging="360"/>
      </w:pPr>
      <w:rPr>
        <w:rFonts w:ascii="Symbol" w:hAnsi="Symbol" w:hint="default"/>
        <w:lang w:val="en-GB"/>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4"/>
  </w:num>
  <w:num w:numId="4">
    <w:abstractNumId w:val="6"/>
  </w:num>
  <w:num w:numId="5">
    <w:abstractNumId w:val="21"/>
  </w:num>
  <w:num w:numId="6">
    <w:abstractNumId w:val="5"/>
  </w:num>
  <w:num w:numId="7">
    <w:abstractNumId w:val="31"/>
  </w:num>
  <w:num w:numId="8">
    <w:abstractNumId w:val="17"/>
  </w:num>
  <w:num w:numId="9">
    <w:abstractNumId w:val="23"/>
  </w:num>
  <w:num w:numId="10">
    <w:abstractNumId w:val="13"/>
  </w:num>
  <w:num w:numId="11">
    <w:abstractNumId w:val="12"/>
  </w:num>
  <w:num w:numId="12">
    <w:abstractNumId w:val="25"/>
  </w:num>
  <w:num w:numId="13">
    <w:abstractNumId w:val="27"/>
  </w:num>
  <w:num w:numId="14">
    <w:abstractNumId w:val="26"/>
  </w:num>
  <w:num w:numId="15">
    <w:abstractNumId w:val="18"/>
  </w:num>
  <w:num w:numId="16">
    <w:abstractNumId w:val="8"/>
  </w:num>
  <w:num w:numId="17">
    <w:abstractNumId w:val="2"/>
  </w:num>
  <w:num w:numId="18">
    <w:abstractNumId w:val="14"/>
  </w:num>
  <w:num w:numId="19">
    <w:abstractNumId w:val="20"/>
  </w:num>
  <w:num w:numId="20">
    <w:abstractNumId w:val="0"/>
  </w:num>
  <w:num w:numId="21">
    <w:abstractNumId w:val="19"/>
  </w:num>
  <w:num w:numId="22">
    <w:abstractNumId w:val="1"/>
  </w:num>
  <w:num w:numId="23">
    <w:abstractNumId w:val="29"/>
  </w:num>
  <w:num w:numId="24">
    <w:abstractNumId w:val="16"/>
  </w:num>
  <w:num w:numId="25">
    <w:abstractNumId w:val="4"/>
  </w:num>
  <w:num w:numId="26">
    <w:abstractNumId w:val="3"/>
  </w:num>
  <w:num w:numId="27">
    <w:abstractNumId w:val="7"/>
  </w:num>
  <w:num w:numId="28">
    <w:abstractNumId w:val="28"/>
  </w:num>
  <w:num w:numId="29">
    <w:abstractNumId w:val="9"/>
  </w:num>
  <w:num w:numId="30">
    <w:abstractNumId w:val="32"/>
  </w:num>
  <w:num w:numId="31">
    <w:abstractNumId w:val="22"/>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1C0B"/>
    <w:rsid w:val="00004F27"/>
    <w:rsid w:val="00006CDF"/>
    <w:rsid w:val="00015ECB"/>
    <w:rsid w:val="00024763"/>
    <w:rsid w:val="000323A5"/>
    <w:rsid w:val="00036B4C"/>
    <w:rsid w:val="00042DB5"/>
    <w:rsid w:val="000578E1"/>
    <w:rsid w:val="00062D15"/>
    <w:rsid w:val="00064254"/>
    <w:rsid w:val="00087628"/>
    <w:rsid w:val="000939A4"/>
    <w:rsid w:val="000A663C"/>
    <w:rsid w:val="000A702B"/>
    <w:rsid w:val="000B399D"/>
    <w:rsid w:val="000C5360"/>
    <w:rsid w:val="000D478D"/>
    <w:rsid w:val="000F60D6"/>
    <w:rsid w:val="00104A39"/>
    <w:rsid w:val="00105642"/>
    <w:rsid w:val="00120B9C"/>
    <w:rsid w:val="0012166E"/>
    <w:rsid w:val="00122BE4"/>
    <w:rsid w:val="00125125"/>
    <w:rsid w:val="001304E3"/>
    <w:rsid w:val="00157526"/>
    <w:rsid w:val="00157725"/>
    <w:rsid w:val="001709EC"/>
    <w:rsid w:val="0017426E"/>
    <w:rsid w:val="00176652"/>
    <w:rsid w:val="00183D3B"/>
    <w:rsid w:val="00193733"/>
    <w:rsid w:val="001B0944"/>
    <w:rsid w:val="001B32FC"/>
    <w:rsid w:val="001B413B"/>
    <w:rsid w:val="001B49C6"/>
    <w:rsid w:val="001B70A5"/>
    <w:rsid w:val="001C1322"/>
    <w:rsid w:val="001D1719"/>
    <w:rsid w:val="001D575F"/>
    <w:rsid w:val="001F57A2"/>
    <w:rsid w:val="001F7461"/>
    <w:rsid w:val="00200B7A"/>
    <w:rsid w:val="0020250D"/>
    <w:rsid w:val="002251A3"/>
    <w:rsid w:val="002425CD"/>
    <w:rsid w:val="00246087"/>
    <w:rsid w:val="00246C6C"/>
    <w:rsid w:val="00251D4E"/>
    <w:rsid w:val="00253B88"/>
    <w:rsid w:val="0026645F"/>
    <w:rsid w:val="00270FAC"/>
    <w:rsid w:val="0028396D"/>
    <w:rsid w:val="002922A9"/>
    <w:rsid w:val="002931E2"/>
    <w:rsid w:val="002A61A8"/>
    <w:rsid w:val="002B1A07"/>
    <w:rsid w:val="002C1B86"/>
    <w:rsid w:val="002C2172"/>
    <w:rsid w:val="002C30DC"/>
    <w:rsid w:val="002C4518"/>
    <w:rsid w:val="002D568D"/>
    <w:rsid w:val="00301638"/>
    <w:rsid w:val="00305446"/>
    <w:rsid w:val="003068AA"/>
    <w:rsid w:val="0031099B"/>
    <w:rsid w:val="00315C79"/>
    <w:rsid w:val="00317B09"/>
    <w:rsid w:val="0032307B"/>
    <w:rsid w:val="003314E6"/>
    <w:rsid w:val="003377EB"/>
    <w:rsid w:val="00340225"/>
    <w:rsid w:val="0034417A"/>
    <w:rsid w:val="00373496"/>
    <w:rsid w:val="00394924"/>
    <w:rsid w:val="00396D7E"/>
    <w:rsid w:val="003A0976"/>
    <w:rsid w:val="003A4E12"/>
    <w:rsid w:val="003A6595"/>
    <w:rsid w:val="003C2F44"/>
    <w:rsid w:val="003D119E"/>
    <w:rsid w:val="003D606C"/>
    <w:rsid w:val="003F132A"/>
    <w:rsid w:val="0043089A"/>
    <w:rsid w:val="00434C2C"/>
    <w:rsid w:val="00440CD1"/>
    <w:rsid w:val="00471391"/>
    <w:rsid w:val="00471FE1"/>
    <w:rsid w:val="0048153C"/>
    <w:rsid w:val="00485491"/>
    <w:rsid w:val="004931D3"/>
    <w:rsid w:val="00496E41"/>
    <w:rsid w:val="004A070C"/>
    <w:rsid w:val="004A2A6E"/>
    <w:rsid w:val="004B20E2"/>
    <w:rsid w:val="004D2D2C"/>
    <w:rsid w:val="004E2F55"/>
    <w:rsid w:val="00500D81"/>
    <w:rsid w:val="005045BD"/>
    <w:rsid w:val="00515696"/>
    <w:rsid w:val="005220FF"/>
    <w:rsid w:val="00547AAD"/>
    <w:rsid w:val="00566FAF"/>
    <w:rsid w:val="005773BD"/>
    <w:rsid w:val="00585C44"/>
    <w:rsid w:val="00593602"/>
    <w:rsid w:val="005977DA"/>
    <w:rsid w:val="005B4179"/>
    <w:rsid w:val="005C35C1"/>
    <w:rsid w:val="005C7405"/>
    <w:rsid w:val="005D742B"/>
    <w:rsid w:val="005E614B"/>
    <w:rsid w:val="005F16D1"/>
    <w:rsid w:val="005F2170"/>
    <w:rsid w:val="00605D0E"/>
    <w:rsid w:val="00605FE0"/>
    <w:rsid w:val="0060605E"/>
    <w:rsid w:val="0062225B"/>
    <w:rsid w:val="006257CD"/>
    <w:rsid w:val="00632060"/>
    <w:rsid w:val="0065015A"/>
    <w:rsid w:val="0066238F"/>
    <w:rsid w:val="00691EE4"/>
    <w:rsid w:val="0069362F"/>
    <w:rsid w:val="006941B1"/>
    <w:rsid w:val="006A1504"/>
    <w:rsid w:val="006A21E1"/>
    <w:rsid w:val="006D7C72"/>
    <w:rsid w:val="006E22AB"/>
    <w:rsid w:val="00715B44"/>
    <w:rsid w:val="00725728"/>
    <w:rsid w:val="00753B32"/>
    <w:rsid w:val="0075483E"/>
    <w:rsid w:val="00754884"/>
    <w:rsid w:val="00767B63"/>
    <w:rsid w:val="00770C66"/>
    <w:rsid w:val="00781DE5"/>
    <w:rsid w:val="007919FA"/>
    <w:rsid w:val="00795885"/>
    <w:rsid w:val="007A2EA5"/>
    <w:rsid w:val="007A7B62"/>
    <w:rsid w:val="007B2BB9"/>
    <w:rsid w:val="007B5118"/>
    <w:rsid w:val="007C1F4C"/>
    <w:rsid w:val="007C5028"/>
    <w:rsid w:val="007C6828"/>
    <w:rsid w:val="007F0AE8"/>
    <w:rsid w:val="00821724"/>
    <w:rsid w:val="008301B8"/>
    <w:rsid w:val="0084159A"/>
    <w:rsid w:val="00845C8D"/>
    <w:rsid w:val="0084622B"/>
    <w:rsid w:val="0084773E"/>
    <w:rsid w:val="00850D01"/>
    <w:rsid w:val="008667EF"/>
    <w:rsid w:val="00876A4D"/>
    <w:rsid w:val="008C493E"/>
    <w:rsid w:val="008C75EA"/>
    <w:rsid w:val="008D6945"/>
    <w:rsid w:val="008D7509"/>
    <w:rsid w:val="008F4430"/>
    <w:rsid w:val="00905664"/>
    <w:rsid w:val="009071C2"/>
    <w:rsid w:val="0091772A"/>
    <w:rsid w:val="00923DF5"/>
    <w:rsid w:val="00934DA0"/>
    <w:rsid w:val="009373AB"/>
    <w:rsid w:val="00960B74"/>
    <w:rsid w:val="00970164"/>
    <w:rsid w:val="009741BE"/>
    <w:rsid w:val="00995CA1"/>
    <w:rsid w:val="009A00CB"/>
    <w:rsid w:val="009A3684"/>
    <w:rsid w:val="009C3A19"/>
    <w:rsid w:val="009C6A7B"/>
    <w:rsid w:val="009D241F"/>
    <w:rsid w:val="009D401D"/>
    <w:rsid w:val="009D6679"/>
    <w:rsid w:val="009D693B"/>
    <w:rsid w:val="009E1378"/>
    <w:rsid w:val="009F0D29"/>
    <w:rsid w:val="009F4FEE"/>
    <w:rsid w:val="00A00C03"/>
    <w:rsid w:val="00A0771A"/>
    <w:rsid w:val="00A27235"/>
    <w:rsid w:val="00A454C9"/>
    <w:rsid w:val="00A470A6"/>
    <w:rsid w:val="00A61456"/>
    <w:rsid w:val="00A71C0B"/>
    <w:rsid w:val="00A80DE6"/>
    <w:rsid w:val="00AA12EA"/>
    <w:rsid w:val="00AA233C"/>
    <w:rsid w:val="00AA5130"/>
    <w:rsid w:val="00AC2CEB"/>
    <w:rsid w:val="00AC62A0"/>
    <w:rsid w:val="00AC77D1"/>
    <w:rsid w:val="00AD0E7C"/>
    <w:rsid w:val="00AD0EC3"/>
    <w:rsid w:val="00B00927"/>
    <w:rsid w:val="00B00B06"/>
    <w:rsid w:val="00B06DA1"/>
    <w:rsid w:val="00B20F44"/>
    <w:rsid w:val="00B24853"/>
    <w:rsid w:val="00B42ED6"/>
    <w:rsid w:val="00B45B60"/>
    <w:rsid w:val="00B6788D"/>
    <w:rsid w:val="00BD553D"/>
    <w:rsid w:val="00BF053F"/>
    <w:rsid w:val="00C00850"/>
    <w:rsid w:val="00C07A56"/>
    <w:rsid w:val="00C142A1"/>
    <w:rsid w:val="00C15327"/>
    <w:rsid w:val="00C16277"/>
    <w:rsid w:val="00C16DC6"/>
    <w:rsid w:val="00C22B15"/>
    <w:rsid w:val="00C24F6A"/>
    <w:rsid w:val="00C34921"/>
    <w:rsid w:val="00C4398F"/>
    <w:rsid w:val="00C43EFA"/>
    <w:rsid w:val="00C475BF"/>
    <w:rsid w:val="00C511AD"/>
    <w:rsid w:val="00C526BE"/>
    <w:rsid w:val="00C62489"/>
    <w:rsid w:val="00C74BAC"/>
    <w:rsid w:val="00C91231"/>
    <w:rsid w:val="00CA0CBA"/>
    <w:rsid w:val="00CA2FB2"/>
    <w:rsid w:val="00CC24AA"/>
    <w:rsid w:val="00CD2BEE"/>
    <w:rsid w:val="00CE7ABB"/>
    <w:rsid w:val="00CE7AEF"/>
    <w:rsid w:val="00CF2390"/>
    <w:rsid w:val="00D01979"/>
    <w:rsid w:val="00D1454D"/>
    <w:rsid w:val="00D2115A"/>
    <w:rsid w:val="00D41B5C"/>
    <w:rsid w:val="00D442DC"/>
    <w:rsid w:val="00D53774"/>
    <w:rsid w:val="00D62C56"/>
    <w:rsid w:val="00D8151E"/>
    <w:rsid w:val="00D835C1"/>
    <w:rsid w:val="00D87483"/>
    <w:rsid w:val="00D952F1"/>
    <w:rsid w:val="00DA6377"/>
    <w:rsid w:val="00DB11D5"/>
    <w:rsid w:val="00DB569C"/>
    <w:rsid w:val="00DC29D9"/>
    <w:rsid w:val="00DC462B"/>
    <w:rsid w:val="00DC56CF"/>
    <w:rsid w:val="00DD00F6"/>
    <w:rsid w:val="00DD1D98"/>
    <w:rsid w:val="00DF04F8"/>
    <w:rsid w:val="00DF0CA7"/>
    <w:rsid w:val="00E00300"/>
    <w:rsid w:val="00E02553"/>
    <w:rsid w:val="00E0314A"/>
    <w:rsid w:val="00E05267"/>
    <w:rsid w:val="00E21B5F"/>
    <w:rsid w:val="00E56C5E"/>
    <w:rsid w:val="00E742FE"/>
    <w:rsid w:val="00E75E62"/>
    <w:rsid w:val="00E75ED3"/>
    <w:rsid w:val="00E847A7"/>
    <w:rsid w:val="00E91253"/>
    <w:rsid w:val="00E96CB8"/>
    <w:rsid w:val="00EB6C42"/>
    <w:rsid w:val="00ED6DF3"/>
    <w:rsid w:val="00EF6482"/>
    <w:rsid w:val="00F06D9C"/>
    <w:rsid w:val="00F24C2F"/>
    <w:rsid w:val="00F32277"/>
    <w:rsid w:val="00F32FB1"/>
    <w:rsid w:val="00F45A9A"/>
    <w:rsid w:val="00F46EC4"/>
    <w:rsid w:val="00F6663E"/>
    <w:rsid w:val="00F726E4"/>
    <w:rsid w:val="00F859B6"/>
    <w:rsid w:val="00F87F47"/>
    <w:rsid w:val="00F93B2B"/>
    <w:rsid w:val="00F96FF0"/>
    <w:rsid w:val="00FA1510"/>
    <w:rsid w:val="00FA1D97"/>
    <w:rsid w:val="00FA1F46"/>
    <w:rsid w:val="00FB72E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81D87"/>
  <w15:chartTrackingRefBased/>
  <w15:docId w15:val="{C859A7D3-D023-4952-B178-3D868E9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6D"/>
    <w:rPr>
      <w:lang w:val="en-GB" w:eastAsia="en-GB"/>
    </w:rPr>
  </w:style>
  <w:style w:type="paragraph" w:styleId="Titre1">
    <w:name w:val="heading 1"/>
    <w:basedOn w:val="Normal"/>
    <w:next w:val="Normal"/>
    <w:qFormat/>
    <w:pPr>
      <w:keepNext/>
      <w:spacing w:before="240"/>
      <w:jc w:val="center"/>
      <w:outlineLvl w:val="0"/>
    </w:pPr>
    <w:rPr>
      <w:b/>
      <w:sz w:val="24"/>
      <w:lang w:val="fr-BE"/>
    </w:rPr>
  </w:style>
  <w:style w:type="paragraph" w:styleId="Titre2">
    <w:name w:val="heading 2"/>
    <w:basedOn w:val="Normal"/>
    <w:next w:val="Normal"/>
    <w:qFormat/>
    <w:pPr>
      <w:keepNext/>
      <w:tabs>
        <w:tab w:val="left" w:pos="426"/>
      </w:tabs>
      <w:outlineLvl w:val="1"/>
    </w:pPr>
    <w:rPr>
      <w:sz w:val="24"/>
      <w:lang w:val="fr-BE"/>
    </w:rPr>
  </w:style>
  <w:style w:type="paragraph" w:styleId="Titre3">
    <w:name w:val="heading 3"/>
    <w:basedOn w:val="Normal"/>
    <w:next w:val="Normal"/>
    <w:qFormat/>
    <w:pPr>
      <w:keepNext/>
      <w:outlineLvl w:val="2"/>
    </w:pPr>
    <w:rPr>
      <w:sz w:val="24"/>
      <w:u w:val="single"/>
    </w:rPr>
  </w:style>
  <w:style w:type="paragraph" w:styleId="Titre4">
    <w:name w:val="heading 4"/>
    <w:basedOn w:val="Normal"/>
    <w:next w:val="Normal"/>
    <w:qFormat/>
    <w:pPr>
      <w:keepNext/>
      <w:spacing w:before="120" w:after="120"/>
      <w:jc w:val="both"/>
      <w:outlineLvl w:val="3"/>
    </w:pPr>
    <w:rPr>
      <w:b/>
      <w:sz w:val="22"/>
      <w:szCs w:val="22"/>
    </w:rPr>
  </w:style>
  <w:style w:type="paragraph" w:styleId="Titre5">
    <w:name w:val="heading 5"/>
    <w:basedOn w:val="Normal"/>
    <w:next w:val="Normal"/>
    <w:qFormat/>
    <w:pPr>
      <w:keepNext/>
      <w:framePr w:hSpace="141" w:wrap="around" w:vAnchor="text" w:hAnchor="margin" w:xAlign="center" w:y="744"/>
      <w:overflowPunct w:val="0"/>
      <w:autoSpaceDE w:val="0"/>
      <w:autoSpaceDN w:val="0"/>
      <w:adjustRightInd w:val="0"/>
      <w:jc w:val="center"/>
      <w:textAlignment w:val="baseline"/>
      <w:outlineLvl w:val="4"/>
    </w:pPr>
    <w:rPr>
      <w:b/>
      <w:bCs/>
      <w:spacing w:val="24"/>
      <w:u w:val="single"/>
      <w:lang w:eastAsia="fr-FR"/>
    </w:rPr>
  </w:style>
  <w:style w:type="paragraph" w:styleId="Titre6">
    <w:name w:val="heading 6"/>
    <w:basedOn w:val="Normal"/>
    <w:next w:val="Normal"/>
    <w:qFormat/>
    <w:pPr>
      <w:keepNext/>
      <w:framePr w:hSpace="141" w:wrap="around" w:vAnchor="text" w:hAnchor="margin" w:xAlign="center" w:y="744"/>
      <w:overflowPunct w:val="0"/>
      <w:autoSpaceDE w:val="0"/>
      <w:autoSpaceDN w:val="0"/>
      <w:adjustRightInd w:val="0"/>
      <w:textAlignment w:val="baseline"/>
      <w:outlineLvl w:val="5"/>
    </w:pPr>
    <w:rPr>
      <w:b/>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lang w:val="fr-BE"/>
    </w:rPr>
  </w:style>
  <w:style w:type="paragraph" w:styleId="Sous-titre">
    <w:name w:val="Subtitle"/>
    <w:basedOn w:val="Normal"/>
    <w:qFormat/>
    <w:pPr>
      <w:jc w:val="center"/>
    </w:pPr>
    <w:rPr>
      <w:b/>
      <w:sz w:val="28"/>
      <w:lang w:val="fr-BE"/>
    </w:rPr>
  </w:style>
  <w:style w:type="paragraph" w:styleId="Retraitcorpsdetexte">
    <w:name w:val="Body Text Indent"/>
    <w:basedOn w:val="Normal"/>
    <w:semiHidden/>
    <w:pPr>
      <w:tabs>
        <w:tab w:val="left" w:pos="567"/>
      </w:tabs>
      <w:spacing w:after="120"/>
      <w:ind w:left="567" w:hanging="567"/>
      <w:jc w:val="both"/>
    </w:pPr>
    <w:rPr>
      <w:sz w:val="24"/>
    </w:rPr>
  </w:style>
  <w:style w:type="paragraph" w:styleId="Corpsdetexte">
    <w:name w:val="Body Text"/>
    <w:basedOn w:val="Normal"/>
    <w:semiHidden/>
    <w:rPr>
      <w:sz w:val="24"/>
    </w:rPr>
  </w:style>
  <w:style w:type="paragraph" w:styleId="Retraitcorpsdetexte2">
    <w:name w:val="Body Text Indent 2"/>
    <w:basedOn w:val="Normal"/>
    <w:semiHidden/>
    <w:pPr>
      <w:tabs>
        <w:tab w:val="num" w:pos="567"/>
        <w:tab w:val="num" w:pos="2160"/>
      </w:tabs>
      <w:spacing w:after="240"/>
      <w:ind w:left="567" w:hanging="567"/>
      <w:jc w:val="both"/>
    </w:pPr>
    <w:rPr>
      <w:sz w:val="24"/>
      <w:u w:val="single"/>
    </w:rPr>
  </w:style>
  <w:style w:type="paragraph" w:styleId="Retraitcorpsdetexte3">
    <w:name w:val="Body Text Indent 3"/>
    <w:basedOn w:val="Normal"/>
    <w:semiHidden/>
    <w:pPr>
      <w:tabs>
        <w:tab w:val="left" w:pos="1276"/>
      </w:tabs>
      <w:spacing w:after="120"/>
      <w:ind w:left="1276" w:hanging="425"/>
      <w:jc w:val="both"/>
    </w:pPr>
    <w:rPr>
      <w:sz w:val="24"/>
    </w:rPr>
  </w:style>
  <w:style w:type="paragraph" w:styleId="Corpsdetexte2">
    <w:name w:val="Body Text 2"/>
    <w:basedOn w:val="Normal"/>
    <w:semiHidden/>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Corpsdetexte3">
    <w:name w:val="Body Text 3"/>
    <w:basedOn w:val="Normal"/>
    <w:semiHidden/>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semiHidden/>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Accentuation">
    <w:name w:val="Emphasis"/>
    <w:qFormat/>
    <w:rPr>
      <w:i/>
    </w:rPr>
  </w:style>
  <w:style w:type="character" w:styleId="lev">
    <w:name w:val="Strong"/>
    <w:qFormat/>
    <w:rPr>
      <w:b/>
    </w:rPr>
  </w:style>
  <w:style w:type="character" w:customStyle="1" w:styleId="tw4winMark">
    <w:name w:val="tw4winMark"/>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pPr>
      <w:spacing w:after="160" w:line="240" w:lineRule="exact"/>
    </w:pPr>
    <w:rPr>
      <w:rFonts w:ascii="Tahoma" w:hAnsi="Tahoma"/>
      <w:sz w:val="24"/>
      <w:lang w:val="en-US" w:eastAsia="en-US"/>
    </w:rPr>
  </w:style>
  <w:style w:type="character" w:styleId="Lienhypertextesuivivisit">
    <w:name w:val="FollowedHyperlink"/>
    <w:semiHidden/>
    <w:rPr>
      <w:color w:val="606420"/>
      <w:u w:val="single"/>
    </w:rPr>
  </w:style>
  <w:style w:type="paragraph" w:customStyle="1" w:styleId="Char2">
    <w:name w:val="Char2"/>
    <w:basedOn w:val="Normal"/>
    <w:pPr>
      <w:spacing w:after="160" w:line="240" w:lineRule="exact"/>
    </w:pPr>
    <w:rPr>
      <w:rFonts w:ascii="Tahoma" w:hAnsi="Tahoma"/>
      <w:lang w:val="en-US" w:eastAsia="en-US"/>
    </w:rPr>
  </w:style>
  <w:style w:type="paragraph" w:styleId="Notedebasdepage">
    <w:name w:val="footnote text"/>
    <w:basedOn w:val="Normal"/>
    <w:semiHidden/>
  </w:style>
  <w:style w:type="character" w:styleId="Appelnotedebasdep">
    <w:name w:val="footnote reference"/>
    <w:semiHidden/>
    <w:rPr>
      <w:vertAlign w:val="superscript"/>
    </w:rPr>
  </w:style>
  <w:style w:type="paragraph" w:customStyle="1" w:styleId="Textedebulles1">
    <w:name w:val="Texte de bulles1"/>
    <w:basedOn w:val="Normal"/>
    <w:semiHidden/>
    <w:rPr>
      <w:rFonts w:ascii="Tahoma" w:hAnsi="Tahoma" w:cs="Tahoma"/>
      <w:sz w:val="16"/>
      <w:szCs w:val="16"/>
    </w:rPr>
  </w:style>
  <w:style w:type="paragraph" w:customStyle="1" w:styleId="Text2">
    <w:name w:val="Text 2"/>
    <w:basedOn w:val="Normal"/>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pPr>
      <w:spacing w:after="120"/>
      <w:jc w:val="both"/>
    </w:pPr>
    <w:rPr>
      <w:sz w:val="22"/>
    </w:rPr>
  </w:style>
  <w:style w:type="character" w:customStyle="1" w:styleId="Style11ptJustifiedAfter12ptChar">
    <w:name w:val="Style 11 pt Justified After:  12 pt Char"/>
    <w:rPr>
      <w:sz w:val="22"/>
      <w:lang w:val="en-GB" w:eastAsia="en-GB" w:bidi="ar-SA"/>
    </w:rPr>
  </w:style>
  <w:style w:type="paragraph" w:customStyle="1" w:styleId="StyleStyleLeftBoxSinglesolidlineAuto05ptLinewidthCh2">
    <w:name w:val="Style Style Left Box: (Single solid line Auto  05 pt Line width) Ch...2"/>
    <w:basedOn w:val="Normal"/>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rPr>
      <w:sz w:val="22"/>
      <w:szCs w:val="22"/>
      <w:lang w:val="en-GB" w:eastAsia="en-GB" w:bidi="ar-SA"/>
    </w:rPr>
  </w:style>
  <w:style w:type="character" w:customStyle="1" w:styleId="Style11pt">
    <w:name w:val="Style 11 pt"/>
    <w:rPr>
      <w:sz w:val="22"/>
    </w:rPr>
  </w:style>
  <w:style w:type="character" w:customStyle="1" w:styleId="BodyText2Char">
    <w:name w:val="Body Text 2 Char"/>
    <w:rPr>
      <w:sz w:val="24"/>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en-GB"/>
    </w:rPr>
  </w:style>
  <w:style w:type="paragraph" w:styleId="Normalcentr">
    <w:name w:val="Block Text"/>
    <w:basedOn w:val="Normal"/>
    <w:semiHidden/>
    <w:pPr>
      <w:autoSpaceDE w:val="0"/>
      <w:autoSpaceDN w:val="0"/>
      <w:adjustRightInd w:val="0"/>
      <w:spacing w:line="370" w:lineRule="exact"/>
      <w:ind w:left="142" w:right="-426"/>
    </w:pPr>
    <w:rPr>
      <w:rFonts w:ascii="Arial" w:eastAsia="Times" w:hAnsi="Arial" w:cs="Arial"/>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pPr>
      <w:spacing w:after="120"/>
    </w:pPr>
    <w:rPr>
      <w:lang w:val="en-US"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fr-FR" w:eastAsia="fr-FR"/>
    </w:rPr>
  </w:style>
  <w:style w:type="character" w:customStyle="1" w:styleId="Corpsdetexte2Car">
    <w:name w:val="Corps de texte 2 Car"/>
    <w:semiHidden/>
    <w:rPr>
      <w:sz w:val="24"/>
      <w:lang w:val="en-GB" w:eastAsia="en-GB"/>
    </w:rPr>
  </w:style>
  <w:style w:type="character" w:customStyle="1" w:styleId="En-tteCar">
    <w:name w:val="En-tête Car"/>
    <w:link w:val="En-tte"/>
    <w:uiPriority w:val="99"/>
    <w:rsid w:val="00E02553"/>
    <w:rPr>
      <w:lang w:val="en-GB" w:eastAsia="en-GB"/>
    </w:rPr>
  </w:style>
  <w:style w:type="paragraph" w:customStyle="1" w:styleId="SectionTitle">
    <w:name w:val="SectionTitle"/>
    <w:basedOn w:val="Normal"/>
    <w:next w:val="Titre1"/>
    <w:rsid w:val="00E02553"/>
    <w:pPr>
      <w:keepNext/>
      <w:spacing w:after="480"/>
      <w:jc w:val="center"/>
    </w:pPr>
    <w:rPr>
      <w:b/>
      <w:smallCaps/>
      <w:sz w:val="28"/>
    </w:rPr>
  </w:style>
  <w:style w:type="paragraph" w:styleId="Paragraphedeliste">
    <w:name w:val="List Paragraph"/>
    <w:basedOn w:val="Normal"/>
    <w:uiPriority w:val="34"/>
    <w:qFormat/>
    <w:rsid w:val="002C4518"/>
    <w:pPr>
      <w:ind w:left="720"/>
      <w:contextualSpacing/>
    </w:pPr>
  </w:style>
  <w:style w:type="paragraph" w:styleId="Objetducommentaire">
    <w:name w:val="annotation subject"/>
    <w:basedOn w:val="Commentaire"/>
    <w:next w:val="Commentaire"/>
    <w:link w:val="ObjetducommentaireCar"/>
    <w:uiPriority w:val="99"/>
    <w:semiHidden/>
    <w:unhideWhenUsed/>
    <w:rsid w:val="00515696"/>
    <w:pPr>
      <w:spacing w:after="0"/>
    </w:pPr>
    <w:rPr>
      <w:b/>
      <w:bCs/>
      <w:lang w:val="en-GB" w:eastAsia="en-GB"/>
    </w:rPr>
  </w:style>
  <w:style w:type="character" w:customStyle="1" w:styleId="CommentaireCar">
    <w:name w:val="Commentaire Car"/>
    <w:basedOn w:val="Policepardfaut"/>
    <w:link w:val="Commentaire"/>
    <w:semiHidden/>
    <w:rsid w:val="00515696"/>
    <w:rPr>
      <w:lang w:val="en-US" w:eastAsia="en-US"/>
    </w:rPr>
  </w:style>
  <w:style w:type="character" w:customStyle="1" w:styleId="ObjetducommentaireCar">
    <w:name w:val="Objet du commentaire Car"/>
    <w:basedOn w:val="CommentaireCar"/>
    <w:link w:val="Objetducommentaire"/>
    <w:uiPriority w:val="99"/>
    <w:semiHidden/>
    <w:rsid w:val="00515696"/>
    <w:rPr>
      <w:b/>
      <w:bCs/>
      <w:lang w:val="en-GB" w:eastAsia="en-GB"/>
    </w:rPr>
  </w:style>
  <w:style w:type="paragraph" w:customStyle="1" w:styleId="Default">
    <w:name w:val="Default"/>
    <w:rsid w:val="003314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uv.f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ffe.ta-paris@juradm.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ffe.ta-paris@juradm.f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www.marches-publics.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ches-publics.gouv.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E9B4-8C9F-430A-BDFC-E77B45A5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3191</Words>
  <Characters>17556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INSTRUCTIONS TO TENDERERS</vt:lpstr>
    </vt:vector>
  </TitlesOfParts>
  <Company>European Commission</Company>
  <LinksUpToDate>false</LinksUpToDate>
  <CharactersWithSpaces>20706</CharactersWithSpaces>
  <SharedDoc>false</SharedDoc>
  <HLinks>
    <vt:vector size="144" baseType="variant">
      <vt:variant>
        <vt:i4>1572917</vt:i4>
      </vt:variant>
      <vt:variant>
        <vt:i4>69</vt:i4>
      </vt:variant>
      <vt:variant>
        <vt:i4>0</vt:i4>
      </vt:variant>
      <vt:variant>
        <vt:i4>5</vt:i4>
      </vt:variant>
      <vt:variant>
        <vt:lpwstr>mailto:greffe.ta-paris@juradm.fr</vt:lpwstr>
      </vt:variant>
      <vt:variant>
        <vt:lpwstr/>
      </vt:variant>
      <vt:variant>
        <vt:i4>1572917</vt:i4>
      </vt:variant>
      <vt:variant>
        <vt:i4>66</vt:i4>
      </vt:variant>
      <vt:variant>
        <vt:i4>0</vt:i4>
      </vt:variant>
      <vt:variant>
        <vt:i4>5</vt:i4>
      </vt:variant>
      <vt:variant>
        <vt:lpwstr>mailto:greffe.ta-paris@juradm.fr</vt:lpwstr>
      </vt:variant>
      <vt:variant>
        <vt:lpwstr/>
      </vt:variant>
      <vt:variant>
        <vt:i4>6881329</vt:i4>
      </vt:variant>
      <vt:variant>
        <vt:i4>63</vt:i4>
      </vt:variant>
      <vt:variant>
        <vt:i4>0</vt:i4>
      </vt:variant>
      <vt:variant>
        <vt:i4>5</vt:i4>
      </vt:variant>
      <vt:variant>
        <vt:lpwstr>http://www.marches-publics.gouv.fr/</vt:lpwstr>
      </vt:variant>
      <vt:variant>
        <vt:lpwstr/>
      </vt:variant>
      <vt:variant>
        <vt:i4>6881329</vt:i4>
      </vt:variant>
      <vt:variant>
        <vt:i4>60</vt:i4>
      </vt:variant>
      <vt:variant>
        <vt:i4>0</vt:i4>
      </vt:variant>
      <vt:variant>
        <vt:i4>5</vt:i4>
      </vt:variant>
      <vt:variant>
        <vt:lpwstr>http://www.marches-publics.gouv.fr/</vt:lpwstr>
      </vt:variant>
      <vt:variant>
        <vt:lpwstr/>
      </vt:variant>
      <vt:variant>
        <vt:i4>6881329</vt:i4>
      </vt:variant>
      <vt:variant>
        <vt:i4>57</vt:i4>
      </vt:variant>
      <vt:variant>
        <vt:i4>0</vt:i4>
      </vt:variant>
      <vt:variant>
        <vt:i4>5</vt:i4>
      </vt:variant>
      <vt:variant>
        <vt:lpwstr>http://www.marches-publics.gouv.fr/</vt:lpwstr>
      </vt:variant>
      <vt:variant>
        <vt:lpwstr/>
      </vt:variant>
      <vt:variant>
        <vt:i4>4259941</vt:i4>
      </vt:variant>
      <vt:variant>
        <vt:i4>54</vt:i4>
      </vt:variant>
      <vt:variant>
        <vt:i4>0</vt:i4>
      </vt:variant>
      <vt:variant>
        <vt:i4>5</vt:i4>
      </vt:variant>
      <vt:variant>
        <vt:lpwstr>http://www.legifrance.gouv.fr/affichCodeArticle.do;jsessionid=DFC2C587E3A387EB9A6AF3E1886BEF5F.tpdjo03v_1?cidTexte=LEGITEXT000006072050&amp;idArticle=LEGIARTI000006904851&amp;dateTexte=&amp;categorieLien=cid</vt:lpwstr>
      </vt:variant>
      <vt:variant>
        <vt:lpwstr/>
      </vt:variant>
      <vt:variant>
        <vt:i4>4587620</vt:i4>
      </vt:variant>
      <vt:variant>
        <vt:i4>51</vt:i4>
      </vt:variant>
      <vt:variant>
        <vt:i4>0</vt:i4>
      </vt:variant>
      <vt:variant>
        <vt:i4>5</vt:i4>
      </vt:variant>
      <vt:variant>
        <vt:lpwstr>http://www.legifrance.gouv.fr/affichCodeArticle.do;jsessionid=DFC2C587E3A387EB9A6AF3E1886BEF5F.tpdjo03v_1?cidTexte=LEGITEXT000006072050&amp;idArticle=LEGIARTI000006904846&amp;dateTexte=&amp;categorieLien=cid</vt:lpwstr>
      </vt:variant>
      <vt:variant>
        <vt:lpwstr/>
      </vt:variant>
      <vt:variant>
        <vt:i4>4784227</vt:i4>
      </vt:variant>
      <vt:variant>
        <vt:i4>48</vt:i4>
      </vt:variant>
      <vt:variant>
        <vt:i4>0</vt:i4>
      </vt:variant>
      <vt:variant>
        <vt:i4>5</vt:i4>
      </vt:variant>
      <vt:variant>
        <vt:lpwstr>http://www.legifrance.gouv.fr/affichCodeArticle.do;jsessionid=DFC2C587E3A387EB9A6AF3E1886BEF5F.tpdjo03v_1?cidTexte=LEGITEXT000006072050&amp;idArticle=LEGIARTI000006904839&amp;dateTexte=&amp;categorieLien=cid</vt:lpwstr>
      </vt:variant>
      <vt:variant>
        <vt:lpwstr/>
      </vt:variant>
      <vt:variant>
        <vt:i4>4522081</vt:i4>
      </vt:variant>
      <vt:variant>
        <vt:i4>45</vt:i4>
      </vt:variant>
      <vt:variant>
        <vt:i4>0</vt:i4>
      </vt:variant>
      <vt:variant>
        <vt:i4>5</vt:i4>
      </vt:variant>
      <vt:variant>
        <vt:lpwstr>http://www.legifrance.gouv.fr/affichCodeArticle.do;jsessionid=DFC2C587E3A387EB9A6AF3E1886BEF5F.tpdjo03v_1?cidTexte=LEGITEXT000006072050&amp;idArticle=LEGIARTI000006904815&amp;dateTexte=&amp;categorieLien=cid</vt:lpwstr>
      </vt:variant>
      <vt:variant>
        <vt:lpwstr/>
      </vt:variant>
      <vt:variant>
        <vt:i4>4784231</vt:i4>
      </vt:variant>
      <vt:variant>
        <vt:i4>42</vt:i4>
      </vt:variant>
      <vt:variant>
        <vt:i4>0</vt:i4>
      </vt:variant>
      <vt:variant>
        <vt:i4>5</vt:i4>
      </vt:variant>
      <vt:variant>
        <vt:lpwstr>http://www.legifrance.gouv.fr/affichCodeArticle.do;jsessionid=DFC2C587E3A387EB9A6AF3E1886BEF5F.tpdjo03v_1?cidTexte=LEGITEXT000006069577&amp;idArticle=LEGIARTI000006312980&amp;dateTexte=&amp;categorieLien=cid</vt:lpwstr>
      </vt:variant>
      <vt:variant>
        <vt:lpwstr/>
      </vt:variant>
      <vt:variant>
        <vt:i4>5111915</vt:i4>
      </vt:variant>
      <vt:variant>
        <vt:i4>39</vt:i4>
      </vt:variant>
      <vt:variant>
        <vt:i4>0</vt:i4>
      </vt:variant>
      <vt:variant>
        <vt:i4>5</vt:i4>
      </vt:variant>
      <vt:variant>
        <vt:lpwstr>http://www.legifrance.gouv.fr/affichCodeArticle.do;jsessionid=DFC2C587E3A387EB9A6AF3E1886BEF5F.tpdjo03v_1?cidTexte=LEGITEXT000006070719&amp;idArticle=LEGIARTI000006418849&amp;dateTexte=&amp;categorieLien=cid</vt:lpwstr>
      </vt:variant>
      <vt:variant>
        <vt:lpwstr/>
      </vt:variant>
      <vt:variant>
        <vt:i4>4522091</vt:i4>
      </vt:variant>
      <vt:variant>
        <vt:i4>36</vt:i4>
      </vt:variant>
      <vt:variant>
        <vt:i4>0</vt:i4>
      </vt:variant>
      <vt:variant>
        <vt:i4>5</vt:i4>
      </vt:variant>
      <vt:variant>
        <vt:lpwstr>http://www.legifrance.gouv.fr/affichCodeArticle.do;jsessionid=DFC2C587E3A387EB9A6AF3E1886BEF5F.tpdjo03v_1?cidTexte=LEGITEXT000006070719&amp;idArticle=LEGIARTI000006418842&amp;dateTexte=&amp;categorieLien=cid</vt:lpwstr>
      </vt:variant>
      <vt:variant>
        <vt:lpwstr/>
      </vt:variant>
      <vt:variant>
        <vt:i4>4849770</vt:i4>
      </vt:variant>
      <vt:variant>
        <vt:i4>33</vt:i4>
      </vt:variant>
      <vt:variant>
        <vt:i4>0</vt:i4>
      </vt:variant>
      <vt:variant>
        <vt:i4>5</vt:i4>
      </vt:variant>
      <vt:variant>
        <vt:lpwstr>http://www.legifrance.gouv.fr/affichCodeArticle.do;jsessionid=DFC2C587E3A387EB9A6AF3E1886BEF5F.tpdjo03v_1?cidTexte=LEGITEXT000006070719&amp;idArticle=LEGIARTI000006418752&amp;dateTexte=&amp;categorieLien=cid</vt:lpwstr>
      </vt:variant>
      <vt:variant>
        <vt:lpwstr/>
      </vt:variant>
      <vt:variant>
        <vt:i4>5111917</vt:i4>
      </vt:variant>
      <vt:variant>
        <vt:i4>30</vt:i4>
      </vt:variant>
      <vt:variant>
        <vt:i4>0</vt:i4>
      </vt:variant>
      <vt:variant>
        <vt:i4>5</vt:i4>
      </vt:variant>
      <vt:variant>
        <vt:lpwstr>http://www.legifrance.gouv.fr/affichCodeArticle.do;jsessionid=DFC2C587E3A387EB9A6AF3E1886BEF5F.tpdjo03v_1?cidTexte=LEGITEXT000006070719&amp;idArticle=LEGIARTI000006418726&amp;dateTexte=&amp;categorieLien=cid</vt:lpwstr>
      </vt:variant>
      <vt:variant>
        <vt:lpwstr/>
      </vt:variant>
      <vt:variant>
        <vt:i4>5046381</vt:i4>
      </vt:variant>
      <vt:variant>
        <vt:i4>27</vt:i4>
      </vt:variant>
      <vt:variant>
        <vt:i4>0</vt:i4>
      </vt:variant>
      <vt:variant>
        <vt:i4>5</vt:i4>
      </vt:variant>
      <vt:variant>
        <vt:lpwstr>http://www.legifrance.gouv.fr/affichCodeArticle.do;jsessionid=DFC2C587E3A387EB9A6AF3E1886BEF5F.tpdjo03v_1?cidTexte=LEGITEXT000006070719&amp;idArticle=LEGIARTI000006418624&amp;dateTexte=&amp;categorieLien=cid</vt:lpwstr>
      </vt:variant>
      <vt:variant>
        <vt:lpwstr/>
      </vt:variant>
      <vt:variant>
        <vt:i4>5046380</vt:i4>
      </vt:variant>
      <vt:variant>
        <vt:i4>24</vt:i4>
      </vt:variant>
      <vt:variant>
        <vt:i4>0</vt:i4>
      </vt:variant>
      <vt:variant>
        <vt:i4>5</vt:i4>
      </vt:variant>
      <vt:variant>
        <vt:lpwstr>http://www.legifrance.gouv.fr/affichCodeArticle.do;jsessionid=DFC2C587E3A387EB9A6AF3E1886BEF5F.tpdjo03v_1?cidTexte=LEGITEXT000006070719&amp;idArticle=LEGIARTI000006418537&amp;dateTexte=&amp;categorieLien=cid</vt:lpwstr>
      </vt:variant>
      <vt:variant>
        <vt:lpwstr/>
      </vt:variant>
      <vt:variant>
        <vt:i4>5177453</vt:i4>
      </vt:variant>
      <vt:variant>
        <vt:i4>21</vt:i4>
      </vt:variant>
      <vt:variant>
        <vt:i4>0</vt:i4>
      </vt:variant>
      <vt:variant>
        <vt:i4>5</vt:i4>
      </vt:variant>
      <vt:variant>
        <vt:lpwstr>http://www.legifrance.gouv.fr/affichCodeArticle.do;jsessionid=DFC2C587E3A387EB9A6AF3E1886BEF5F.tpdjo03v_1?cidTexte=LEGITEXT000006070719&amp;idArticle=LEGIARTI000006418424&amp;dateTexte=&amp;categorieLien=cid</vt:lpwstr>
      </vt:variant>
      <vt:variant>
        <vt:lpwstr/>
      </vt:variant>
      <vt:variant>
        <vt:i4>4915311</vt:i4>
      </vt:variant>
      <vt:variant>
        <vt:i4>18</vt:i4>
      </vt:variant>
      <vt:variant>
        <vt:i4>0</vt:i4>
      </vt:variant>
      <vt:variant>
        <vt:i4>5</vt:i4>
      </vt:variant>
      <vt:variant>
        <vt:lpwstr>http://www.legifrance.gouv.fr/affichCodeArticle.do;jsessionid=DFC2C587E3A387EB9A6AF3E1886BEF5F.tpdjo03v_1?cidTexte=LEGITEXT000006070719&amp;idArticle=LEGIARTI000006418400&amp;dateTexte=&amp;categorieLien=cid</vt:lpwstr>
      </vt:variant>
      <vt:variant>
        <vt:lpwstr/>
      </vt:variant>
      <vt:variant>
        <vt:i4>4980844</vt:i4>
      </vt:variant>
      <vt:variant>
        <vt:i4>15</vt:i4>
      </vt:variant>
      <vt:variant>
        <vt:i4>0</vt:i4>
      </vt:variant>
      <vt:variant>
        <vt:i4>5</vt:i4>
      </vt:variant>
      <vt:variant>
        <vt:lpwstr>http://www.legifrance.gouv.fr/affichCodeArticle.do;jsessionid=DFC2C587E3A387EB9A6AF3E1886BEF5F.tpdjo03v_1?cidTexte=LEGITEXT000006070719&amp;idArticle=LEGIARTI000006418330&amp;dateTexte=&amp;categorieLien=cid</vt:lpwstr>
      </vt:variant>
      <vt:variant>
        <vt:lpwstr/>
      </vt:variant>
      <vt:variant>
        <vt:i4>5177454</vt:i4>
      </vt:variant>
      <vt:variant>
        <vt:i4>12</vt:i4>
      </vt:variant>
      <vt:variant>
        <vt:i4>0</vt:i4>
      </vt:variant>
      <vt:variant>
        <vt:i4>5</vt:i4>
      </vt:variant>
      <vt:variant>
        <vt:lpwstr>http://www.legifrance.gouv.fr/affichCodeArticle.do;jsessionid=DFC2C587E3A387EB9A6AF3E1886BEF5F.tpdjo03v_1?cidTexte=LEGITEXT000006070719&amp;idArticle=LEGIARTI000006418212&amp;dateTexte=&amp;categorieLien=cid</vt:lpwstr>
      </vt:variant>
      <vt:variant>
        <vt:lpwstr/>
      </vt:variant>
      <vt:variant>
        <vt:i4>5177446</vt:i4>
      </vt:variant>
      <vt:variant>
        <vt:i4>9</vt:i4>
      </vt:variant>
      <vt:variant>
        <vt:i4>0</vt:i4>
      </vt:variant>
      <vt:variant>
        <vt:i4>5</vt:i4>
      </vt:variant>
      <vt:variant>
        <vt:lpwstr>http://www.legifrance.gouv.fr/affichCodeArticle.do;jsessionid=DFC2C587E3A387EB9A6AF3E1886BEF5F.tpdjo03v_1?cidTexte=LEGITEXT000006070719&amp;idArticle=LEGIARTI000006418191&amp;dateTexte=&amp;categorieLien=cid</vt:lpwstr>
      </vt:variant>
      <vt:variant>
        <vt:lpwstr/>
      </vt:variant>
      <vt:variant>
        <vt:i4>4325476</vt:i4>
      </vt:variant>
      <vt:variant>
        <vt:i4>6</vt:i4>
      </vt:variant>
      <vt:variant>
        <vt:i4>0</vt:i4>
      </vt:variant>
      <vt:variant>
        <vt:i4>5</vt:i4>
      </vt:variant>
      <vt:variant>
        <vt:lpwstr>http://www.legifrance.gouv.fr/affichCodeArticle.do;jsessionid=DFC2C587E3A387EB9A6AF3E1886BEF5F.tpdjo03v_1?cidTexte=LEGITEXT000006070719&amp;idArticle=LEGIARTI000006417944&amp;dateTexte=&amp;categorieLien=cid</vt:lpwstr>
      </vt:variant>
      <vt:variant>
        <vt:lpwstr/>
      </vt:variant>
      <vt:variant>
        <vt:i4>5046370</vt:i4>
      </vt:variant>
      <vt:variant>
        <vt:i4>3</vt:i4>
      </vt:variant>
      <vt:variant>
        <vt:i4>0</vt:i4>
      </vt:variant>
      <vt:variant>
        <vt:i4>5</vt:i4>
      </vt:variant>
      <vt:variant>
        <vt:lpwstr>http://www.legifrance.gouv.fr/affichCodeArticle.do;jsessionid=DFC2C587E3A387EB9A6AF3E1886BEF5F.tpdjo03v_1?cidTexte=LEGITEXT000006070719&amp;idArticle=LEGIARTI000006417725&amp;dateTexte=&amp;categorieLien=cid</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Sarah FAKHET</cp:lastModifiedBy>
  <cp:revision>2</cp:revision>
  <cp:lastPrinted>2014-07-02T15:01:00Z</cp:lastPrinted>
  <dcterms:created xsi:type="dcterms:W3CDTF">2021-10-12T17:12:00Z</dcterms:created>
  <dcterms:modified xsi:type="dcterms:W3CDTF">2021-10-12T17:12:00Z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