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3" w:type="dxa"/>
        <w:tblInd w:w="-1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4"/>
        <w:gridCol w:w="9209"/>
      </w:tblGrid>
      <w:tr w:rsidR="00667823" w:rsidRPr="008255AF" w14:paraId="4ADD1431" w14:textId="77777777" w:rsidTr="004246CE">
        <w:tc>
          <w:tcPr>
            <w:tcW w:w="214" w:type="dxa"/>
            <w:tcBorders>
              <w:top w:val="nil"/>
              <w:left w:val="nil"/>
              <w:bottom w:val="nil"/>
              <w:right w:val="nil"/>
            </w:tcBorders>
          </w:tcPr>
          <w:p w14:paraId="69D639BF" w14:textId="77777777" w:rsidR="00667823" w:rsidRPr="008255AF" w:rsidRDefault="00667823" w:rsidP="00E855B6"/>
        </w:tc>
        <w:tc>
          <w:tcPr>
            <w:tcW w:w="9209" w:type="dxa"/>
            <w:tcBorders>
              <w:top w:val="nil"/>
              <w:left w:val="nil"/>
              <w:bottom w:val="nil"/>
              <w:right w:val="nil"/>
            </w:tcBorders>
          </w:tcPr>
          <w:p w14:paraId="5A724C45" w14:textId="77777777" w:rsidR="00AB7503" w:rsidRPr="003F0862" w:rsidRDefault="00AB7503" w:rsidP="00275C61">
            <w:pPr>
              <w:jc w:val="center"/>
            </w:pPr>
            <w:r w:rsidRPr="003F0862">
              <w:t xml:space="preserve">CHAMBRE DE COMMERCE ET D’INDUSTRIE </w:t>
            </w:r>
            <w:r w:rsidR="0009669D">
              <w:t>METROPOLITAINE</w:t>
            </w:r>
            <w:r w:rsidR="00EF2A6B" w:rsidRPr="003F0862">
              <w:t xml:space="preserve"> </w:t>
            </w:r>
            <w:r w:rsidR="00292F83">
              <w:t>ROUEN METROPOLE</w:t>
            </w:r>
          </w:p>
          <w:p w14:paraId="6DE4E4E1" w14:textId="77777777" w:rsidR="00195886" w:rsidRPr="003F0862" w:rsidRDefault="0009669D" w:rsidP="00275C61">
            <w:pPr>
              <w:jc w:val="center"/>
            </w:pPr>
            <w:r>
              <w:t>4-20</w:t>
            </w:r>
            <w:r w:rsidR="00FF6320">
              <w:t xml:space="preserve"> passage de la</w:t>
            </w:r>
            <w:r w:rsidR="00292F83">
              <w:t xml:space="preserve"> Luciline</w:t>
            </w:r>
            <w:r w:rsidR="003F0862" w:rsidRPr="003F0862">
              <w:t xml:space="preserve"> – </w:t>
            </w:r>
            <w:r w:rsidR="00FF6320">
              <w:t xml:space="preserve">Bâtiment l’Opensèn – </w:t>
            </w:r>
            <w:r w:rsidR="003F0862" w:rsidRPr="003F0862">
              <w:t>CS 40641 – 76007 ROUEN Cedex 1</w:t>
            </w:r>
          </w:p>
          <w:p w14:paraId="012D8893" w14:textId="77777777" w:rsidR="00072F05" w:rsidRPr="00EF2A6B" w:rsidRDefault="00072F05" w:rsidP="00E855B6"/>
        </w:tc>
      </w:tr>
    </w:tbl>
    <w:p w14:paraId="1E5C7CC3" w14:textId="77777777" w:rsidR="00667823" w:rsidRPr="008255AF" w:rsidRDefault="00667823" w:rsidP="00E855B6"/>
    <w:p w14:paraId="5D2B056D" w14:textId="77777777" w:rsidR="00667823" w:rsidRPr="008255AF" w:rsidRDefault="00667823" w:rsidP="00E855B6"/>
    <w:p w14:paraId="567C1677" w14:textId="77777777" w:rsidR="00667823" w:rsidRPr="008255AF" w:rsidRDefault="00667823" w:rsidP="00E855B6">
      <w:pPr>
        <w:pStyle w:val="En-tte"/>
      </w:pPr>
    </w:p>
    <w:p w14:paraId="7176B456" w14:textId="77777777" w:rsidR="00667823" w:rsidRPr="00D940B3" w:rsidRDefault="00667823" w:rsidP="00275C61">
      <w:pPr>
        <w:jc w:val="center"/>
      </w:pPr>
      <w:r w:rsidRPr="00D940B3">
        <w:rPr>
          <w:noProof/>
        </w:rPr>
        <w:t xml:space="preserve">MARCHES PUBLICS DE </w:t>
      </w:r>
      <w:r w:rsidR="0037786A">
        <w:rPr>
          <w:noProof/>
        </w:rPr>
        <w:t>TRAVAUX</w:t>
      </w:r>
    </w:p>
    <w:p w14:paraId="71F130AA" w14:textId="77777777" w:rsidR="00667823" w:rsidRPr="00D940B3" w:rsidRDefault="00667823" w:rsidP="00275C61">
      <w:pPr>
        <w:jc w:val="center"/>
      </w:pPr>
    </w:p>
    <w:p w14:paraId="4CE4D97A" w14:textId="77777777" w:rsidR="00667823" w:rsidRPr="00D940B3" w:rsidRDefault="00667823" w:rsidP="00275C61">
      <w:pPr>
        <w:jc w:val="center"/>
      </w:pPr>
    </w:p>
    <w:p w14:paraId="0277F092" w14:textId="77777777" w:rsidR="00667823" w:rsidRPr="00D940B3" w:rsidRDefault="00667823" w:rsidP="00E855B6"/>
    <w:p w14:paraId="4E54BCF2" w14:textId="77777777" w:rsidR="00667823" w:rsidRPr="00D940B3" w:rsidRDefault="00667823" w:rsidP="00E855B6"/>
    <w:p w14:paraId="23E17AB1" w14:textId="77777777" w:rsidR="00667823" w:rsidRPr="00D940B3" w:rsidRDefault="00667823" w:rsidP="00E855B6"/>
    <w:p w14:paraId="1C2C9C90" w14:textId="77777777" w:rsidR="00667823" w:rsidRPr="00D940B3" w:rsidRDefault="00667823" w:rsidP="00E855B6"/>
    <w:p w14:paraId="767F05FE" w14:textId="77777777" w:rsidR="006C709F" w:rsidRDefault="006C709F" w:rsidP="00275C61">
      <w:pPr>
        <w:pBdr>
          <w:top w:val="single" w:sz="4" w:space="1" w:color="auto"/>
          <w:left w:val="single" w:sz="4" w:space="4" w:color="auto"/>
          <w:bottom w:val="single" w:sz="4" w:space="1" w:color="auto"/>
          <w:right w:val="single" w:sz="4" w:space="4" w:color="auto"/>
        </w:pBdr>
        <w:jc w:val="center"/>
        <w:rPr>
          <w:b/>
          <w:sz w:val="24"/>
        </w:rPr>
      </w:pPr>
    </w:p>
    <w:p w14:paraId="0215DEA2" w14:textId="77777777" w:rsidR="006C709F" w:rsidRDefault="00E60820" w:rsidP="00275C61">
      <w:pPr>
        <w:pBdr>
          <w:top w:val="single" w:sz="4" w:space="1" w:color="auto"/>
          <w:left w:val="single" w:sz="4" w:space="4" w:color="auto"/>
          <w:bottom w:val="single" w:sz="4" w:space="1" w:color="auto"/>
          <w:right w:val="single" w:sz="4" w:space="4" w:color="auto"/>
        </w:pBdr>
        <w:jc w:val="center"/>
        <w:rPr>
          <w:b/>
          <w:sz w:val="24"/>
        </w:rPr>
      </w:pPr>
      <w:r>
        <w:rPr>
          <w:b/>
          <w:sz w:val="24"/>
        </w:rPr>
        <w:t>CREATION D’UN ATELIER PEDAGOGIQUE DE RESTAURATION RAPIDE</w:t>
      </w:r>
    </w:p>
    <w:p w14:paraId="1C0A9BFC" w14:textId="77777777" w:rsidR="00E60820" w:rsidRDefault="00E60820" w:rsidP="00275C61">
      <w:pPr>
        <w:pBdr>
          <w:top w:val="single" w:sz="4" w:space="1" w:color="auto"/>
          <w:left w:val="single" w:sz="4" w:space="4" w:color="auto"/>
          <w:bottom w:val="single" w:sz="4" w:space="1" w:color="auto"/>
          <w:right w:val="single" w:sz="4" w:space="4" w:color="auto"/>
        </w:pBdr>
        <w:jc w:val="center"/>
        <w:rPr>
          <w:b/>
          <w:sz w:val="24"/>
        </w:rPr>
      </w:pPr>
      <w:r>
        <w:rPr>
          <w:b/>
          <w:sz w:val="24"/>
        </w:rPr>
        <w:t>A L’IFA MARCEL SAUVAGE</w:t>
      </w:r>
    </w:p>
    <w:p w14:paraId="5E0ECFB0" w14:textId="77777777" w:rsidR="00EC2BB1" w:rsidRPr="00275C61" w:rsidRDefault="00EC2BB1" w:rsidP="00275C61">
      <w:pPr>
        <w:pBdr>
          <w:top w:val="single" w:sz="4" w:space="1" w:color="auto"/>
          <w:left w:val="single" w:sz="4" w:space="4" w:color="auto"/>
          <w:bottom w:val="single" w:sz="4" w:space="1" w:color="auto"/>
          <w:right w:val="single" w:sz="4" w:space="4" w:color="auto"/>
        </w:pBdr>
        <w:jc w:val="center"/>
        <w:rPr>
          <w:b/>
          <w:sz w:val="24"/>
        </w:rPr>
      </w:pPr>
    </w:p>
    <w:p w14:paraId="79428C2B" w14:textId="77777777" w:rsidR="00667823" w:rsidRPr="008255AF" w:rsidRDefault="00667823" w:rsidP="00E855B6"/>
    <w:p w14:paraId="090849C8" w14:textId="77777777" w:rsidR="00667823" w:rsidRPr="008255AF" w:rsidRDefault="00667823" w:rsidP="00E855B6"/>
    <w:p w14:paraId="1E033063" w14:textId="77777777" w:rsidR="00AB7503" w:rsidRPr="008255AF" w:rsidRDefault="00292F83" w:rsidP="00275C61">
      <w:pPr>
        <w:jc w:val="center"/>
      </w:pPr>
      <w:r>
        <w:t>Marché</w:t>
      </w:r>
      <w:r w:rsidR="00667823" w:rsidRPr="008255AF">
        <w:t xml:space="preserve"> </w:t>
      </w:r>
      <w:r w:rsidR="00667823">
        <w:t>n°</w:t>
      </w:r>
      <w:r w:rsidR="00AB7503" w:rsidRPr="00AB7503">
        <w:t xml:space="preserve"> </w:t>
      </w:r>
      <w:r w:rsidR="00A716AD">
        <w:t>CCIRM</w:t>
      </w:r>
      <w:r w:rsidR="000E457F">
        <w:t>-202</w:t>
      </w:r>
      <w:r w:rsidR="0037786A">
        <w:t>1-MAPA-</w:t>
      </w:r>
      <w:r w:rsidR="00E60820">
        <w:t>20</w:t>
      </w:r>
    </w:p>
    <w:p w14:paraId="7B63F850" w14:textId="77777777" w:rsidR="00667823" w:rsidRDefault="00667823" w:rsidP="00275C61">
      <w:pPr>
        <w:jc w:val="center"/>
      </w:pPr>
    </w:p>
    <w:p w14:paraId="453A17AA" w14:textId="77777777" w:rsidR="00AB7503" w:rsidRPr="008255AF" w:rsidRDefault="00AB7503" w:rsidP="00275C61">
      <w:pPr>
        <w:jc w:val="center"/>
      </w:pPr>
    </w:p>
    <w:p w14:paraId="60AA9F4F" w14:textId="77777777" w:rsidR="00667823" w:rsidRPr="008255AF" w:rsidRDefault="00667823" w:rsidP="00275C61">
      <w:pPr>
        <w:jc w:val="center"/>
      </w:pPr>
    </w:p>
    <w:p w14:paraId="0CAE8FA4" w14:textId="77777777" w:rsidR="00667823" w:rsidRDefault="00667823" w:rsidP="00275C61">
      <w:pPr>
        <w:jc w:val="center"/>
        <w:rPr>
          <w:b/>
          <w:noProof/>
          <w:sz w:val="32"/>
          <w:u w:val="single"/>
        </w:rPr>
      </w:pPr>
      <w:r w:rsidRPr="00275C61">
        <w:rPr>
          <w:b/>
          <w:noProof/>
          <w:sz w:val="32"/>
          <w:u w:val="single"/>
        </w:rPr>
        <w:t>Règlement de la Consultation</w:t>
      </w:r>
    </w:p>
    <w:p w14:paraId="1FC9364F" w14:textId="77777777" w:rsidR="00667823" w:rsidRPr="008255AF" w:rsidRDefault="00667823" w:rsidP="00E855B6"/>
    <w:p w14:paraId="0535433A" w14:textId="77777777" w:rsidR="00667823" w:rsidRPr="008255AF" w:rsidRDefault="00667823" w:rsidP="00E855B6"/>
    <w:p w14:paraId="6760C955" w14:textId="77777777" w:rsidR="00667823" w:rsidRPr="008255AF" w:rsidRDefault="00667823" w:rsidP="00E855B6"/>
    <w:p w14:paraId="0718A3BD" w14:textId="77777777" w:rsidR="00667823" w:rsidRPr="008255AF" w:rsidRDefault="00667823" w:rsidP="00E855B6"/>
    <w:p w14:paraId="574E45AD" w14:textId="77777777" w:rsidR="00667823" w:rsidRPr="008255AF" w:rsidRDefault="00667823" w:rsidP="00E855B6"/>
    <w:tbl>
      <w:tblPr>
        <w:tblW w:w="0" w:type="auto"/>
        <w:tblInd w:w="-87" w:type="dxa"/>
        <w:tblLayout w:type="fixed"/>
        <w:tblCellMar>
          <w:left w:w="70" w:type="dxa"/>
          <w:right w:w="70" w:type="dxa"/>
        </w:tblCellMar>
        <w:tblLook w:val="0000" w:firstRow="0" w:lastRow="0" w:firstColumn="0" w:lastColumn="0" w:noHBand="0" w:noVBand="0"/>
      </w:tblPr>
      <w:tblGrid>
        <w:gridCol w:w="9416"/>
      </w:tblGrid>
      <w:tr w:rsidR="00667823" w:rsidRPr="00BA12BF" w14:paraId="424A77A2" w14:textId="77777777" w:rsidTr="004246CE">
        <w:trPr>
          <w:cantSplit/>
        </w:trPr>
        <w:tc>
          <w:tcPr>
            <w:tcW w:w="9416" w:type="dxa"/>
            <w:tcBorders>
              <w:top w:val="single" w:sz="8" w:space="0" w:color="000000"/>
              <w:left w:val="single" w:sz="8" w:space="0" w:color="000000"/>
              <w:bottom w:val="single" w:sz="20" w:space="0" w:color="000000"/>
              <w:right w:val="single" w:sz="20" w:space="0" w:color="000000"/>
            </w:tcBorders>
          </w:tcPr>
          <w:p w14:paraId="70D3EAA4" w14:textId="77777777" w:rsidR="00667823" w:rsidRPr="00BA12BF" w:rsidRDefault="00667823" w:rsidP="00E855B6">
            <w:r w:rsidRPr="00BA12BF">
              <w:t>Avis d’Appel Public à la Concurrence</w:t>
            </w:r>
          </w:p>
          <w:p w14:paraId="0CDD8BE5" w14:textId="77777777" w:rsidR="00667823" w:rsidRPr="00BA12BF" w:rsidRDefault="00667823" w:rsidP="00E855B6"/>
          <w:p w14:paraId="2A4C7C7A" w14:textId="024586CD" w:rsidR="00667823" w:rsidRPr="00BA12BF" w:rsidRDefault="00667823" w:rsidP="00E855B6">
            <w:pPr>
              <w:rPr>
                <w:b/>
              </w:rPr>
            </w:pPr>
            <w:r w:rsidRPr="00C5221D">
              <w:t>Date d’envoi de l’avis à la publication</w:t>
            </w:r>
            <w:r w:rsidRPr="00C5221D">
              <w:rPr>
                <w:b/>
              </w:rPr>
              <w:t xml:space="preserve"> : </w:t>
            </w:r>
            <w:r w:rsidR="0076698C" w:rsidRPr="00C5221D">
              <w:rPr>
                <w:b/>
              </w:rPr>
              <w:t>1</w:t>
            </w:r>
            <w:r w:rsidR="00C5221D" w:rsidRPr="00C5221D">
              <w:rPr>
                <w:b/>
              </w:rPr>
              <w:t>5</w:t>
            </w:r>
            <w:r w:rsidR="00E60820" w:rsidRPr="00C5221D">
              <w:rPr>
                <w:b/>
              </w:rPr>
              <w:t xml:space="preserve"> octobre</w:t>
            </w:r>
            <w:r w:rsidR="0037786A" w:rsidRPr="00C5221D">
              <w:rPr>
                <w:b/>
              </w:rPr>
              <w:t xml:space="preserve"> 2021</w:t>
            </w:r>
          </w:p>
          <w:p w14:paraId="53501535" w14:textId="77777777" w:rsidR="00667823" w:rsidRPr="00BA12BF" w:rsidRDefault="00667823" w:rsidP="00E855B6"/>
        </w:tc>
      </w:tr>
    </w:tbl>
    <w:p w14:paraId="3DDC527A" w14:textId="77777777" w:rsidR="00667823" w:rsidRPr="00BA12BF" w:rsidRDefault="00667823" w:rsidP="00E855B6"/>
    <w:tbl>
      <w:tblPr>
        <w:tblW w:w="0" w:type="auto"/>
        <w:tblInd w:w="-87" w:type="dxa"/>
        <w:tblLayout w:type="fixed"/>
        <w:tblCellMar>
          <w:left w:w="70" w:type="dxa"/>
          <w:right w:w="70" w:type="dxa"/>
        </w:tblCellMar>
        <w:tblLook w:val="0000" w:firstRow="0" w:lastRow="0" w:firstColumn="0" w:lastColumn="0" w:noHBand="0" w:noVBand="0"/>
      </w:tblPr>
      <w:tblGrid>
        <w:gridCol w:w="9416"/>
      </w:tblGrid>
      <w:tr w:rsidR="00667823" w:rsidRPr="00BA12BF" w14:paraId="6FE18E52" w14:textId="77777777" w:rsidTr="004246CE">
        <w:trPr>
          <w:cantSplit/>
        </w:trPr>
        <w:tc>
          <w:tcPr>
            <w:tcW w:w="9416" w:type="dxa"/>
            <w:tcBorders>
              <w:top w:val="single" w:sz="8" w:space="0" w:color="000000"/>
              <w:left w:val="single" w:sz="8" w:space="0" w:color="000000"/>
              <w:bottom w:val="single" w:sz="20" w:space="0" w:color="000000"/>
              <w:right w:val="single" w:sz="20" w:space="0" w:color="000000"/>
            </w:tcBorders>
          </w:tcPr>
          <w:p w14:paraId="4854D6E1" w14:textId="77777777" w:rsidR="00667823" w:rsidRPr="00BA12BF" w:rsidRDefault="00667823" w:rsidP="00E855B6">
            <w:r w:rsidRPr="00BA12BF">
              <w:t>Remise des offres</w:t>
            </w:r>
          </w:p>
          <w:p w14:paraId="79C4574B" w14:textId="77777777" w:rsidR="00667823" w:rsidRPr="00BA12BF" w:rsidRDefault="00667823" w:rsidP="00E855B6"/>
          <w:p w14:paraId="7C55C51D" w14:textId="7FB9CF57" w:rsidR="00667823" w:rsidRPr="00BA12BF" w:rsidRDefault="00667823" w:rsidP="00E855B6">
            <w:pPr>
              <w:rPr>
                <w:bCs/>
                <w:noProof/>
              </w:rPr>
            </w:pPr>
            <w:r w:rsidRPr="00C5221D">
              <w:t>Date et heure li</w:t>
            </w:r>
            <w:r w:rsidR="001269E3" w:rsidRPr="00C5221D">
              <w:t xml:space="preserve">mites de réception des offres : </w:t>
            </w:r>
            <w:r w:rsidR="00C5221D" w:rsidRPr="00C5221D">
              <w:rPr>
                <w:b/>
              </w:rPr>
              <w:t>5</w:t>
            </w:r>
            <w:r w:rsidR="0076698C" w:rsidRPr="00C5221D">
              <w:rPr>
                <w:b/>
              </w:rPr>
              <w:t xml:space="preserve"> Novembre</w:t>
            </w:r>
            <w:r w:rsidR="000E457F" w:rsidRPr="00C5221D">
              <w:rPr>
                <w:b/>
              </w:rPr>
              <w:t xml:space="preserve"> 202</w:t>
            </w:r>
            <w:r w:rsidR="00496423" w:rsidRPr="00C5221D">
              <w:rPr>
                <w:b/>
              </w:rPr>
              <w:t>1</w:t>
            </w:r>
            <w:r w:rsidR="004004B3" w:rsidRPr="00C5221D">
              <w:rPr>
                <w:b/>
              </w:rPr>
              <w:t xml:space="preserve"> – </w:t>
            </w:r>
            <w:r w:rsidR="007E729D" w:rsidRPr="00C5221D">
              <w:rPr>
                <w:b/>
              </w:rPr>
              <w:t>12h00</w:t>
            </w:r>
          </w:p>
          <w:p w14:paraId="0177E6E5" w14:textId="77777777" w:rsidR="00667823" w:rsidRPr="00BA12BF" w:rsidRDefault="00667823" w:rsidP="00E855B6"/>
        </w:tc>
      </w:tr>
    </w:tbl>
    <w:p w14:paraId="3B1DC34C" w14:textId="77777777" w:rsidR="00667823" w:rsidRPr="00D940B3" w:rsidRDefault="00667823" w:rsidP="00E855B6">
      <w:r w:rsidRPr="00D940B3">
        <w:br w:type="page"/>
      </w:r>
    </w:p>
    <w:p w14:paraId="7FDA0203" w14:textId="77777777" w:rsidR="00667823" w:rsidRPr="00D940B3" w:rsidRDefault="00667823" w:rsidP="00275C61">
      <w:pPr>
        <w:pStyle w:val="TM1"/>
        <w:jc w:val="center"/>
      </w:pPr>
      <w:r w:rsidRPr="00D940B3">
        <w:lastRenderedPageBreak/>
        <w:t>SOMMAIRE</w:t>
      </w:r>
    </w:p>
    <w:p w14:paraId="23D167DF" w14:textId="53001464" w:rsidR="00B32FF1" w:rsidRDefault="00667823">
      <w:pPr>
        <w:pStyle w:val="TM1"/>
        <w:rPr>
          <w:rFonts w:eastAsiaTheme="minorEastAsia" w:cstheme="minorBidi"/>
          <w:b w:val="0"/>
          <w:caps w:val="0"/>
          <w:noProof/>
          <w:sz w:val="22"/>
          <w:szCs w:val="22"/>
          <w:u w:val="none"/>
        </w:rPr>
      </w:pPr>
      <w:r w:rsidRPr="00D940B3">
        <w:rPr>
          <w:rFonts w:cstheme="minorHAnsi"/>
        </w:rPr>
        <w:fldChar w:fldCharType="begin"/>
      </w:r>
      <w:r w:rsidRPr="00D940B3">
        <w:rPr>
          <w:rFonts w:cstheme="minorHAnsi"/>
        </w:rPr>
        <w:instrText xml:space="preserve"> TOC \o "1-2" \h \z </w:instrText>
      </w:r>
      <w:r w:rsidRPr="00D940B3">
        <w:rPr>
          <w:rFonts w:cstheme="minorHAnsi"/>
        </w:rPr>
        <w:fldChar w:fldCharType="separate"/>
      </w:r>
      <w:hyperlink w:anchor="_Toc84867717" w:history="1">
        <w:r w:rsidR="00B32FF1" w:rsidRPr="00D159B0">
          <w:rPr>
            <w:rStyle w:val="Lienhypertexte"/>
            <w:noProof/>
            <w:highlight w:val="lightGray"/>
          </w:rPr>
          <w:t>Article premier : Objet et étendue de la consultation</w:t>
        </w:r>
        <w:r w:rsidR="00B32FF1">
          <w:rPr>
            <w:noProof/>
            <w:webHidden/>
          </w:rPr>
          <w:tab/>
        </w:r>
        <w:r w:rsidR="00B32FF1">
          <w:rPr>
            <w:noProof/>
            <w:webHidden/>
          </w:rPr>
          <w:fldChar w:fldCharType="begin"/>
        </w:r>
        <w:r w:rsidR="00B32FF1">
          <w:rPr>
            <w:noProof/>
            <w:webHidden/>
          </w:rPr>
          <w:instrText xml:space="preserve"> PAGEREF _Toc84867717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338AA9C8" w14:textId="586BC846" w:rsidR="00B32FF1" w:rsidRDefault="00E6679B">
      <w:pPr>
        <w:pStyle w:val="TM2"/>
        <w:rPr>
          <w:rFonts w:eastAsiaTheme="minorEastAsia" w:cstheme="minorBidi"/>
          <w:b w:val="0"/>
          <w:smallCaps w:val="0"/>
          <w:noProof/>
          <w:sz w:val="22"/>
          <w:szCs w:val="22"/>
        </w:rPr>
      </w:pPr>
      <w:hyperlink w:anchor="_Toc84867718" w:history="1">
        <w:r w:rsidR="00B32FF1" w:rsidRPr="00D159B0">
          <w:rPr>
            <w:rStyle w:val="Lienhypertexte"/>
            <w:noProof/>
          </w:rPr>
          <w:t>1.1 – Nom et adresse de l’acheteur</w:t>
        </w:r>
        <w:r w:rsidR="00B32FF1">
          <w:rPr>
            <w:noProof/>
            <w:webHidden/>
          </w:rPr>
          <w:tab/>
        </w:r>
        <w:r w:rsidR="00B32FF1">
          <w:rPr>
            <w:noProof/>
            <w:webHidden/>
          </w:rPr>
          <w:fldChar w:fldCharType="begin"/>
        </w:r>
        <w:r w:rsidR="00B32FF1">
          <w:rPr>
            <w:noProof/>
            <w:webHidden/>
          </w:rPr>
          <w:instrText xml:space="preserve"> PAGEREF _Toc84867718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69A03A57" w14:textId="24F11BA2" w:rsidR="00B32FF1" w:rsidRDefault="00E6679B">
      <w:pPr>
        <w:pStyle w:val="TM2"/>
        <w:rPr>
          <w:rFonts w:eastAsiaTheme="minorEastAsia" w:cstheme="minorBidi"/>
          <w:b w:val="0"/>
          <w:smallCaps w:val="0"/>
          <w:noProof/>
          <w:sz w:val="22"/>
          <w:szCs w:val="22"/>
        </w:rPr>
      </w:pPr>
      <w:hyperlink w:anchor="_Toc84867719" w:history="1">
        <w:r w:rsidR="00B32FF1" w:rsidRPr="00D159B0">
          <w:rPr>
            <w:rStyle w:val="Lienhypertexte"/>
            <w:noProof/>
          </w:rPr>
          <w:t>1.2 - Objet de la consultation</w:t>
        </w:r>
        <w:r w:rsidR="00B32FF1">
          <w:rPr>
            <w:noProof/>
            <w:webHidden/>
          </w:rPr>
          <w:tab/>
        </w:r>
        <w:r w:rsidR="00B32FF1">
          <w:rPr>
            <w:noProof/>
            <w:webHidden/>
          </w:rPr>
          <w:fldChar w:fldCharType="begin"/>
        </w:r>
        <w:r w:rsidR="00B32FF1">
          <w:rPr>
            <w:noProof/>
            <w:webHidden/>
          </w:rPr>
          <w:instrText xml:space="preserve"> PAGEREF _Toc84867719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42EB0FE5" w14:textId="1C09AB61" w:rsidR="00B32FF1" w:rsidRDefault="00E6679B">
      <w:pPr>
        <w:pStyle w:val="TM2"/>
        <w:rPr>
          <w:rFonts w:eastAsiaTheme="minorEastAsia" w:cstheme="minorBidi"/>
          <w:b w:val="0"/>
          <w:smallCaps w:val="0"/>
          <w:noProof/>
          <w:sz w:val="22"/>
          <w:szCs w:val="22"/>
        </w:rPr>
      </w:pPr>
      <w:hyperlink w:anchor="_Toc84867720" w:history="1">
        <w:r w:rsidR="00B32FF1" w:rsidRPr="00D159B0">
          <w:rPr>
            <w:rStyle w:val="Lienhypertexte"/>
            <w:noProof/>
          </w:rPr>
          <w:t>1.3 - Etendue de la consultation</w:t>
        </w:r>
        <w:r w:rsidR="00B32FF1">
          <w:rPr>
            <w:noProof/>
            <w:webHidden/>
          </w:rPr>
          <w:tab/>
        </w:r>
        <w:r w:rsidR="00B32FF1">
          <w:rPr>
            <w:noProof/>
            <w:webHidden/>
          </w:rPr>
          <w:fldChar w:fldCharType="begin"/>
        </w:r>
        <w:r w:rsidR="00B32FF1">
          <w:rPr>
            <w:noProof/>
            <w:webHidden/>
          </w:rPr>
          <w:instrText xml:space="preserve"> PAGEREF _Toc84867720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4ECD9A6F" w14:textId="3D942D14" w:rsidR="00B32FF1" w:rsidRDefault="00E6679B">
      <w:pPr>
        <w:pStyle w:val="TM2"/>
        <w:rPr>
          <w:rFonts w:eastAsiaTheme="minorEastAsia" w:cstheme="minorBidi"/>
          <w:b w:val="0"/>
          <w:smallCaps w:val="0"/>
          <w:noProof/>
          <w:sz w:val="22"/>
          <w:szCs w:val="22"/>
        </w:rPr>
      </w:pPr>
      <w:hyperlink w:anchor="_Toc84867721" w:history="1">
        <w:r w:rsidR="00B32FF1" w:rsidRPr="00D159B0">
          <w:rPr>
            <w:rStyle w:val="Lienhypertexte"/>
            <w:noProof/>
          </w:rPr>
          <w:t>1.4 - Décomposition de la consultation</w:t>
        </w:r>
        <w:r w:rsidR="00B32FF1">
          <w:rPr>
            <w:noProof/>
            <w:webHidden/>
          </w:rPr>
          <w:tab/>
        </w:r>
        <w:r w:rsidR="00B32FF1">
          <w:rPr>
            <w:noProof/>
            <w:webHidden/>
          </w:rPr>
          <w:fldChar w:fldCharType="begin"/>
        </w:r>
        <w:r w:rsidR="00B32FF1">
          <w:rPr>
            <w:noProof/>
            <w:webHidden/>
          </w:rPr>
          <w:instrText xml:space="preserve"> PAGEREF _Toc84867721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40AA70C9" w14:textId="1D98B076" w:rsidR="00B32FF1" w:rsidRDefault="00E6679B">
      <w:pPr>
        <w:pStyle w:val="TM2"/>
        <w:rPr>
          <w:rFonts w:eastAsiaTheme="minorEastAsia" w:cstheme="minorBidi"/>
          <w:b w:val="0"/>
          <w:smallCaps w:val="0"/>
          <w:noProof/>
          <w:sz w:val="22"/>
          <w:szCs w:val="22"/>
        </w:rPr>
      </w:pPr>
      <w:hyperlink w:anchor="_Toc84867722" w:history="1">
        <w:r w:rsidR="00B32FF1" w:rsidRPr="00D159B0">
          <w:rPr>
            <w:rStyle w:val="Lienhypertexte"/>
            <w:noProof/>
          </w:rPr>
          <w:t>1.5 - Conditions de participation des candidats</w:t>
        </w:r>
        <w:r w:rsidR="00B32FF1">
          <w:rPr>
            <w:noProof/>
            <w:webHidden/>
          </w:rPr>
          <w:tab/>
        </w:r>
        <w:r w:rsidR="00B32FF1">
          <w:rPr>
            <w:noProof/>
            <w:webHidden/>
          </w:rPr>
          <w:fldChar w:fldCharType="begin"/>
        </w:r>
        <w:r w:rsidR="00B32FF1">
          <w:rPr>
            <w:noProof/>
            <w:webHidden/>
          </w:rPr>
          <w:instrText xml:space="preserve"> PAGEREF _Toc84867722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65B5AE67" w14:textId="437E1238" w:rsidR="00B32FF1" w:rsidRDefault="00E6679B">
      <w:pPr>
        <w:pStyle w:val="TM2"/>
        <w:rPr>
          <w:rFonts w:eastAsiaTheme="minorEastAsia" w:cstheme="minorBidi"/>
          <w:b w:val="0"/>
          <w:smallCaps w:val="0"/>
          <w:noProof/>
          <w:sz w:val="22"/>
          <w:szCs w:val="22"/>
        </w:rPr>
      </w:pPr>
      <w:hyperlink w:anchor="_Toc84867723" w:history="1">
        <w:r w:rsidR="00B32FF1" w:rsidRPr="00D159B0">
          <w:rPr>
            <w:rStyle w:val="Lienhypertexte"/>
            <w:noProof/>
          </w:rPr>
          <w:t>1.6 – Forme des marchés</w:t>
        </w:r>
        <w:r w:rsidR="00B32FF1">
          <w:rPr>
            <w:noProof/>
            <w:webHidden/>
          </w:rPr>
          <w:tab/>
        </w:r>
        <w:r w:rsidR="00B32FF1">
          <w:rPr>
            <w:noProof/>
            <w:webHidden/>
          </w:rPr>
          <w:fldChar w:fldCharType="begin"/>
        </w:r>
        <w:r w:rsidR="00B32FF1">
          <w:rPr>
            <w:noProof/>
            <w:webHidden/>
          </w:rPr>
          <w:instrText xml:space="preserve"> PAGEREF _Toc84867723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05F08807" w14:textId="19F4B15A" w:rsidR="00B32FF1" w:rsidRDefault="00E6679B">
      <w:pPr>
        <w:pStyle w:val="TM2"/>
        <w:rPr>
          <w:rFonts w:eastAsiaTheme="minorEastAsia" w:cstheme="minorBidi"/>
          <w:b w:val="0"/>
          <w:smallCaps w:val="0"/>
          <w:noProof/>
          <w:sz w:val="22"/>
          <w:szCs w:val="22"/>
        </w:rPr>
      </w:pPr>
      <w:hyperlink w:anchor="_Toc84867724" w:history="1">
        <w:r w:rsidR="00B32FF1" w:rsidRPr="00D159B0">
          <w:rPr>
            <w:rStyle w:val="Lienhypertexte"/>
            <w:noProof/>
          </w:rPr>
          <w:t>1.7 - Nomenclature communautaire</w:t>
        </w:r>
        <w:r w:rsidR="00B32FF1">
          <w:rPr>
            <w:noProof/>
            <w:webHidden/>
          </w:rPr>
          <w:tab/>
        </w:r>
        <w:r w:rsidR="00B32FF1">
          <w:rPr>
            <w:noProof/>
            <w:webHidden/>
          </w:rPr>
          <w:fldChar w:fldCharType="begin"/>
        </w:r>
        <w:r w:rsidR="00B32FF1">
          <w:rPr>
            <w:noProof/>
            <w:webHidden/>
          </w:rPr>
          <w:instrText xml:space="preserve"> PAGEREF _Toc84867724 \h </w:instrText>
        </w:r>
        <w:r w:rsidR="00B32FF1">
          <w:rPr>
            <w:noProof/>
            <w:webHidden/>
          </w:rPr>
        </w:r>
        <w:r w:rsidR="00B32FF1">
          <w:rPr>
            <w:noProof/>
            <w:webHidden/>
          </w:rPr>
          <w:fldChar w:fldCharType="separate"/>
        </w:r>
        <w:r w:rsidR="0055324B">
          <w:rPr>
            <w:noProof/>
            <w:webHidden/>
          </w:rPr>
          <w:t>3</w:t>
        </w:r>
        <w:r w:rsidR="00B32FF1">
          <w:rPr>
            <w:noProof/>
            <w:webHidden/>
          </w:rPr>
          <w:fldChar w:fldCharType="end"/>
        </w:r>
      </w:hyperlink>
    </w:p>
    <w:p w14:paraId="779F2984" w14:textId="6CCADAEE" w:rsidR="00B32FF1" w:rsidRDefault="00E6679B">
      <w:pPr>
        <w:pStyle w:val="TM2"/>
        <w:rPr>
          <w:rFonts w:eastAsiaTheme="minorEastAsia" w:cstheme="minorBidi"/>
          <w:b w:val="0"/>
          <w:smallCaps w:val="0"/>
          <w:noProof/>
          <w:sz w:val="22"/>
          <w:szCs w:val="22"/>
        </w:rPr>
      </w:pPr>
      <w:hyperlink w:anchor="_Toc84867725" w:history="1">
        <w:r w:rsidR="00B32FF1" w:rsidRPr="00D159B0">
          <w:rPr>
            <w:rStyle w:val="Lienhypertexte"/>
            <w:noProof/>
          </w:rPr>
          <w:t>1.8 - Modalités essentielles de financement et de paiement et/ou références aux textes qui les réglementent</w:t>
        </w:r>
        <w:r w:rsidR="00B32FF1">
          <w:rPr>
            <w:noProof/>
            <w:webHidden/>
          </w:rPr>
          <w:tab/>
        </w:r>
        <w:r w:rsidR="00B32FF1">
          <w:rPr>
            <w:noProof/>
            <w:webHidden/>
          </w:rPr>
          <w:fldChar w:fldCharType="begin"/>
        </w:r>
        <w:r w:rsidR="00B32FF1">
          <w:rPr>
            <w:noProof/>
            <w:webHidden/>
          </w:rPr>
          <w:instrText xml:space="preserve"> PAGEREF _Toc84867725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300896E7" w14:textId="087E0090" w:rsidR="00B32FF1" w:rsidRDefault="00E6679B">
      <w:pPr>
        <w:pStyle w:val="TM1"/>
        <w:rPr>
          <w:rFonts w:eastAsiaTheme="minorEastAsia" w:cstheme="minorBidi"/>
          <w:b w:val="0"/>
          <w:caps w:val="0"/>
          <w:noProof/>
          <w:sz w:val="22"/>
          <w:szCs w:val="22"/>
          <w:u w:val="none"/>
        </w:rPr>
      </w:pPr>
      <w:hyperlink w:anchor="_Toc84867726" w:history="1">
        <w:r w:rsidR="00B32FF1" w:rsidRPr="00D159B0">
          <w:rPr>
            <w:rStyle w:val="Lienhypertexte"/>
            <w:noProof/>
            <w:highlight w:val="lightGray"/>
          </w:rPr>
          <w:t>Article 2 : Conditions de la consultation</w:t>
        </w:r>
        <w:r w:rsidR="00B32FF1">
          <w:rPr>
            <w:noProof/>
            <w:webHidden/>
          </w:rPr>
          <w:tab/>
        </w:r>
        <w:r w:rsidR="00B32FF1">
          <w:rPr>
            <w:noProof/>
            <w:webHidden/>
          </w:rPr>
          <w:fldChar w:fldCharType="begin"/>
        </w:r>
        <w:r w:rsidR="00B32FF1">
          <w:rPr>
            <w:noProof/>
            <w:webHidden/>
          </w:rPr>
          <w:instrText xml:space="preserve"> PAGEREF _Toc84867726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5491EFC3" w14:textId="3C4DD69E" w:rsidR="00B32FF1" w:rsidRDefault="00E6679B">
      <w:pPr>
        <w:pStyle w:val="TM2"/>
        <w:rPr>
          <w:rFonts w:eastAsiaTheme="minorEastAsia" w:cstheme="minorBidi"/>
          <w:b w:val="0"/>
          <w:smallCaps w:val="0"/>
          <w:noProof/>
          <w:sz w:val="22"/>
          <w:szCs w:val="22"/>
        </w:rPr>
      </w:pPr>
      <w:hyperlink w:anchor="_Toc84867727" w:history="1">
        <w:r w:rsidR="00B32FF1" w:rsidRPr="00D159B0">
          <w:rPr>
            <w:rStyle w:val="Lienhypertexte"/>
            <w:noProof/>
          </w:rPr>
          <w:t>2.1 - Durée du marché</w:t>
        </w:r>
        <w:r w:rsidR="00B32FF1">
          <w:rPr>
            <w:noProof/>
            <w:webHidden/>
          </w:rPr>
          <w:tab/>
        </w:r>
        <w:r w:rsidR="00B32FF1">
          <w:rPr>
            <w:noProof/>
            <w:webHidden/>
          </w:rPr>
          <w:fldChar w:fldCharType="begin"/>
        </w:r>
        <w:r w:rsidR="00B32FF1">
          <w:rPr>
            <w:noProof/>
            <w:webHidden/>
          </w:rPr>
          <w:instrText xml:space="preserve"> PAGEREF _Toc84867727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7DA7EF7E" w14:textId="5DE4A24E" w:rsidR="00B32FF1" w:rsidRDefault="00E6679B">
      <w:pPr>
        <w:pStyle w:val="TM2"/>
        <w:rPr>
          <w:rFonts w:eastAsiaTheme="minorEastAsia" w:cstheme="minorBidi"/>
          <w:b w:val="0"/>
          <w:smallCaps w:val="0"/>
          <w:noProof/>
          <w:sz w:val="22"/>
          <w:szCs w:val="22"/>
        </w:rPr>
      </w:pPr>
      <w:hyperlink w:anchor="_Toc84867728" w:history="1">
        <w:r w:rsidR="00B32FF1" w:rsidRPr="00D159B0">
          <w:rPr>
            <w:rStyle w:val="Lienhypertexte"/>
            <w:noProof/>
          </w:rPr>
          <w:t>2.2 - Variantes</w:t>
        </w:r>
        <w:r w:rsidR="00B32FF1">
          <w:rPr>
            <w:noProof/>
            <w:webHidden/>
          </w:rPr>
          <w:tab/>
        </w:r>
        <w:r w:rsidR="00B32FF1">
          <w:rPr>
            <w:noProof/>
            <w:webHidden/>
          </w:rPr>
          <w:fldChar w:fldCharType="begin"/>
        </w:r>
        <w:r w:rsidR="00B32FF1">
          <w:rPr>
            <w:noProof/>
            <w:webHidden/>
          </w:rPr>
          <w:instrText xml:space="preserve"> PAGEREF _Toc84867728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2E9BA4F1" w14:textId="7AE734E3" w:rsidR="00B32FF1" w:rsidRDefault="00E6679B">
      <w:pPr>
        <w:pStyle w:val="TM2"/>
        <w:rPr>
          <w:rFonts w:eastAsiaTheme="minorEastAsia" w:cstheme="minorBidi"/>
          <w:b w:val="0"/>
          <w:smallCaps w:val="0"/>
          <w:noProof/>
          <w:sz w:val="22"/>
          <w:szCs w:val="22"/>
        </w:rPr>
      </w:pPr>
      <w:hyperlink w:anchor="_Toc84867729" w:history="1">
        <w:r w:rsidR="00B32FF1" w:rsidRPr="00D159B0">
          <w:rPr>
            <w:rStyle w:val="Lienhypertexte"/>
            <w:noProof/>
          </w:rPr>
          <w:t>2.3 - Délai de validité des offres</w:t>
        </w:r>
        <w:r w:rsidR="00B32FF1">
          <w:rPr>
            <w:noProof/>
            <w:webHidden/>
          </w:rPr>
          <w:tab/>
        </w:r>
        <w:r w:rsidR="00B32FF1">
          <w:rPr>
            <w:noProof/>
            <w:webHidden/>
          </w:rPr>
          <w:fldChar w:fldCharType="begin"/>
        </w:r>
        <w:r w:rsidR="00B32FF1">
          <w:rPr>
            <w:noProof/>
            <w:webHidden/>
          </w:rPr>
          <w:instrText xml:space="preserve"> PAGEREF _Toc84867729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2413883F" w14:textId="6F69005A" w:rsidR="00B32FF1" w:rsidRDefault="00E6679B">
      <w:pPr>
        <w:pStyle w:val="TM2"/>
        <w:rPr>
          <w:rFonts w:eastAsiaTheme="minorEastAsia" w:cstheme="minorBidi"/>
          <w:b w:val="0"/>
          <w:smallCaps w:val="0"/>
          <w:noProof/>
          <w:sz w:val="22"/>
          <w:szCs w:val="22"/>
        </w:rPr>
      </w:pPr>
      <w:hyperlink w:anchor="_Toc84867730" w:history="1">
        <w:r w:rsidR="00B32FF1" w:rsidRPr="00D159B0">
          <w:rPr>
            <w:rStyle w:val="Lienhypertexte"/>
            <w:noProof/>
          </w:rPr>
          <w:t>2.4 – Conditions particulières d’exécution</w:t>
        </w:r>
        <w:r w:rsidR="00B32FF1">
          <w:rPr>
            <w:noProof/>
            <w:webHidden/>
          </w:rPr>
          <w:tab/>
        </w:r>
        <w:r w:rsidR="00B32FF1">
          <w:rPr>
            <w:noProof/>
            <w:webHidden/>
          </w:rPr>
          <w:fldChar w:fldCharType="begin"/>
        </w:r>
        <w:r w:rsidR="00B32FF1">
          <w:rPr>
            <w:noProof/>
            <w:webHidden/>
          </w:rPr>
          <w:instrText xml:space="preserve"> PAGEREF _Toc84867730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1C5E926F" w14:textId="5C6026A6" w:rsidR="00B32FF1" w:rsidRDefault="00E6679B">
      <w:pPr>
        <w:pStyle w:val="TM1"/>
        <w:rPr>
          <w:rFonts w:eastAsiaTheme="minorEastAsia" w:cstheme="minorBidi"/>
          <w:b w:val="0"/>
          <w:caps w:val="0"/>
          <w:noProof/>
          <w:sz w:val="22"/>
          <w:szCs w:val="22"/>
          <w:u w:val="none"/>
        </w:rPr>
      </w:pPr>
      <w:hyperlink w:anchor="_Toc84867731" w:history="1">
        <w:r w:rsidR="00B32FF1" w:rsidRPr="00D159B0">
          <w:rPr>
            <w:rStyle w:val="Lienhypertexte"/>
            <w:noProof/>
            <w:highlight w:val="lightGray"/>
          </w:rPr>
          <w:t>Article 3 : Contenu du dossier de consultation</w:t>
        </w:r>
        <w:r w:rsidR="00B32FF1">
          <w:rPr>
            <w:noProof/>
            <w:webHidden/>
          </w:rPr>
          <w:tab/>
        </w:r>
        <w:r w:rsidR="00B32FF1">
          <w:rPr>
            <w:noProof/>
            <w:webHidden/>
          </w:rPr>
          <w:fldChar w:fldCharType="begin"/>
        </w:r>
        <w:r w:rsidR="00B32FF1">
          <w:rPr>
            <w:noProof/>
            <w:webHidden/>
          </w:rPr>
          <w:instrText xml:space="preserve"> PAGEREF _Toc84867731 \h </w:instrText>
        </w:r>
        <w:r w:rsidR="00B32FF1">
          <w:rPr>
            <w:noProof/>
            <w:webHidden/>
          </w:rPr>
        </w:r>
        <w:r w:rsidR="00B32FF1">
          <w:rPr>
            <w:noProof/>
            <w:webHidden/>
          </w:rPr>
          <w:fldChar w:fldCharType="separate"/>
        </w:r>
        <w:r w:rsidR="0055324B">
          <w:rPr>
            <w:noProof/>
            <w:webHidden/>
          </w:rPr>
          <w:t>4</w:t>
        </w:r>
        <w:r w:rsidR="00B32FF1">
          <w:rPr>
            <w:noProof/>
            <w:webHidden/>
          </w:rPr>
          <w:fldChar w:fldCharType="end"/>
        </w:r>
      </w:hyperlink>
    </w:p>
    <w:p w14:paraId="732472FB" w14:textId="7089D29E" w:rsidR="00B32FF1" w:rsidRDefault="00E6679B">
      <w:pPr>
        <w:pStyle w:val="TM1"/>
        <w:rPr>
          <w:rFonts w:eastAsiaTheme="minorEastAsia" w:cstheme="minorBidi"/>
          <w:b w:val="0"/>
          <w:caps w:val="0"/>
          <w:noProof/>
          <w:sz w:val="22"/>
          <w:szCs w:val="22"/>
          <w:u w:val="none"/>
        </w:rPr>
      </w:pPr>
      <w:hyperlink w:anchor="_Toc84867732" w:history="1">
        <w:r w:rsidR="00B32FF1" w:rsidRPr="00D159B0">
          <w:rPr>
            <w:rStyle w:val="Lienhypertexte"/>
            <w:noProof/>
            <w:highlight w:val="lightGray"/>
          </w:rPr>
          <w:t>Article 4 : Présentation des candidatures et des offres</w:t>
        </w:r>
        <w:r w:rsidR="00B32FF1">
          <w:rPr>
            <w:noProof/>
            <w:webHidden/>
          </w:rPr>
          <w:tab/>
        </w:r>
        <w:r w:rsidR="00B32FF1">
          <w:rPr>
            <w:noProof/>
            <w:webHidden/>
          </w:rPr>
          <w:fldChar w:fldCharType="begin"/>
        </w:r>
        <w:r w:rsidR="00B32FF1">
          <w:rPr>
            <w:noProof/>
            <w:webHidden/>
          </w:rPr>
          <w:instrText xml:space="preserve"> PAGEREF _Toc84867732 \h </w:instrText>
        </w:r>
        <w:r w:rsidR="00B32FF1">
          <w:rPr>
            <w:noProof/>
            <w:webHidden/>
          </w:rPr>
        </w:r>
        <w:r w:rsidR="00B32FF1">
          <w:rPr>
            <w:noProof/>
            <w:webHidden/>
          </w:rPr>
          <w:fldChar w:fldCharType="separate"/>
        </w:r>
        <w:r w:rsidR="0055324B">
          <w:rPr>
            <w:noProof/>
            <w:webHidden/>
          </w:rPr>
          <w:t>5</w:t>
        </w:r>
        <w:r w:rsidR="00B32FF1">
          <w:rPr>
            <w:noProof/>
            <w:webHidden/>
          </w:rPr>
          <w:fldChar w:fldCharType="end"/>
        </w:r>
      </w:hyperlink>
    </w:p>
    <w:p w14:paraId="585BEC09" w14:textId="31427944" w:rsidR="00B32FF1" w:rsidRDefault="00E6679B">
      <w:pPr>
        <w:pStyle w:val="TM2"/>
        <w:rPr>
          <w:rFonts w:eastAsiaTheme="minorEastAsia" w:cstheme="minorBidi"/>
          <w:b w:val="0"/>
          <w:smallCaps w:val="0"/>
          <w:noProof/>
          <w:sz w:val="22"/>
          <w:szCs w:val="22"/>
        </w:rPr>
      </w:pPr>
      <w:hyperlink w:anchor="_Toc84867733" w:history="1">
        <w:r w:rsidR="00B32FF1" w:rsidRPr="00D159B0">
          <w:rPr>
            <w:rStyle w:val="Lienhypertexte"/>
            <w:noProof/>
          </w:rPr>
          <w:t>Composition de l’offre à remettre par le candidat</w:t>
        </w:r>
        <w:r w:rsidR="00B32FF1">
          <w:rPr>
            <w:noProof/>
            <w:webHidden/>
          </w:rPr>
          <w:tab/>
        </w:r>
        <w:r w:rsidR="00B32FF1">
          <w:rPr>
            <w:noProof/>
            <w:webHidden/>
          </w:rPr>
          <w:fldChar w:fldCharType="begin"/>
        </w:r>
        <w:r w:rsidR="00B32FF1">
          <w:rPr>
            <w:noProof/>
            <w:webHidden/>
          </w:rPr>
          <w:instrText xml:space="preserve"> PAGEREF _Toc84867733 \h </w:instrText>
        </w:r>
        <w:r w:rsidR="00B32FF1">
          <w:rPr>
            <w:noProof/>
            <w:webHidden/>
          </w:rPr>
        </w:r>
        <w:r w:rsidR="00B32FF1">
          <w:rPr>
            <w:noProof/>
            <w:webHidden/>
          </w:rPr>
          <w:fldChar w:fldCharType="separate"/>
        </w:r>
        <w:r w:rsidR="0055324B">
          <w:rPr>
            <w:noProof/>
            <w:webHidden/>
          </w:rPr>
          <w:t>5</w:t>
        </w:r>
        <w:r w:rsidR="00B32FF1">
          <w:rPr>
            <w:noProof/>
            <w:webHidden/>
          </w:rPr>
          <w:fldChar w:fldCharType="end"/>
        </w:r>
      </w:hyperlink>
    </w:p>
    <w:p w14:paraId="597B01FD" w14:textId="631B24D8" w:rsidR="00B32FF1" w:rsidRDefault="00E6679B">
      <w:pPr>
        <w:pStyle w:val="TM1"/>
        <w:rPr>
          <w:rFonts w:eastAsiaTheme="minorEastAsia" w:cstheme="minorBidi"/>
          <w:b w:val="0"/>
          <w:caps w:val="0"/>
          <w:noProof/>
          <w:sz w:val="22"/>
          <w:szCs w:val="22"/>
          <w:u w:val="none"/>
        </w:rPr>
      </w:pPr>
      <w:hyperlink w:anchor="_Toc84867734" w:history="1">
        <w:r w:rsidR="00B32FF1" w:rsidRPr="00D159B0">
          <w:rPr>
            <w:rStyle w:val="Lienhypertexte"/>
            <w:noProof/>
            <w:highlight w:val="lightGray"/>
          </w:rPr>
          <w:t>Article 5 : Sélection des candidatures et jugement des offres</w:t>
        </w:r>
        <w:r w:rsidR="00B32FF1">
          <w:rPr>
            <w:noProof/>
            <w:webHidden/>
          </w:rPr>
          <w:tab/>
        </w:r>
        <w:r w:rsidR="00B32FF1">
          <w:rPr>
            <w:noProof/>
            <w:webHidden/>
          </w:rPr>
          <w:fldChar w:fldCharType="begin"/>
        </w:r>
        <w:r w:rsidR="00B32FF1">
          <w:rPr>
            <w:noProof/>
            <w:webHidden/>
          </w:rPr>
          <w:instrText xml:space="preserve"> PAGEREF _Toc84867734 \h </w:instrText>
        </w:r>
        <w:r w:rsidR="00B32FF1">
          <w:rPr>
            <w:noProof/>
            <w:webHidden/>
          </w:rPr>
        </w:r>
        <w:r w:rsidR="00B32FF1">
          <w:rPr>
            <w:noProof/>
            <w:webHidden/>
          </w:rPr>
          <w:fldChar w:fldCharType="separate"/>
        </w:r>
        <w:r w:rsidR="0055324B">
          <w:rPr>
            <w:noProof/>
            <w:webHidden/>
          </w:rPr>
          <w:t>6</w:t>
        </w:r>
        <w:r w:rsidR="00B32FF1">
          <w:rPr>
            <w:noProof/>
            <w:webHidden/>
          </w:rPr>
          <w:fldChar w:fldCharType="end"/>
        </w:r>
      </w:hyperlink>
    </w:p>
    <w:p w14:paraId="5F083641" w14:textId="6696C5EC" w:rsidR="00B32FF1" w:rsidRDefault="00E6679B">
      <w:pPr>
        <w:pStyle w:val="TM2"/>
        <w:rPr>
          <w:rFonts w:eastAsiaTheme="minorEastAsia" w:cstheme="minorBidi"/>
          <w:b w:val="0"/>
          <w:smallCaps w:val="0"/>
          <w:noProof/>
          <w:sz w:val="22"/>
          <w:szCs w:val="22"/>
        </w:rPr>
      </w:pPr>
      <w:hyperlink w:anchor="_Toc84867735" w:history="1">
        <w:r w:rsidR="00B32FF1" w:rsidRPr="00D159B0">
          <w:rPr>
            <w:rStyle w:val="Lienhypertexte"/>
            <w:noProof/>
          </w:rPr>
          <w:t>5.1 – Sélection des candidatures</w:t>
        </w:r>
        <w:r w:rsidR="00B32FF1">
          <w:rPr>
            <w:noProof/>
            <w:webHidden/>
          </w:rPr>
          <w:tab/>
        </w:r>
        <w:r w:rsidR="00B32FF1">
          <w:rPr>
            <w:noProof/>
            <w:webHidden/>
          </w:rPr>
          <w:fldChar w:fldCharType="begin"/>
        </w:r>
        <w:r w:rsidR="00B32FF1">
          <w:rPr>
            <w:noProof/>
            <w:webHidden/>
          </w:rPr>
          <w:instrText xml:space="preserve"> PAGEREF _Toc84867735 \h </w:instrText>
        </w:r>
        <w:r w:rsidR="00B32FF1">
          <w:rPr>
            <w:noProof/>
            <w:webHidden/>
          </w:rPr>
        </w:r>
        <w:r w:rsidR="00B32FF1">
          <w:rPr>
            <w:noProof/>
            <w:webHidden/>
          </w:rPr>
          <w:fldChar w:fldCharType="separate"/>
        </w:r>
        <w:r w:rsidR="0055324B">
          <w:rPr>
            <w:noProof/>
            <w:webHidden/>
          </w:rPr>
          <w:t>6</w:t>
        </w:r>
        <w:r w:rsidR="00B32FF1">
          <w:rPr>
            <w:noProof/>
            <w:webHidden/>
          </w:rPr>
          <w:fldChar w:fldCharType="end"/>
        </w:r>
      </w:hyperlink>
    </w:p>
    <w:p w14:paraId="5916324E" w14:textId="7C3AAEB5" w:rsidR="00B32FF1" w:rsidRDefault="00E6679B">
      <w:pPr>
        <w:pStyle w:val="TM2"/>
        <w:rPr>
          <w:rFonts w:eastAsiaTheme="minorEastAsia" w:cstheme="minorBidi"/>
          <w:b w:val="0"/>
          <w:smallCaps w:val="0"/>
          <w:noProof/>
          <w:sz w:val="22"/>
          <w:szCs w:val="22"/>
        </w:rPr>
      </w:pPr>
      <w:hyperlink w:anchor="_Toc84867736" w:history="1">
        <w:r w:rsidR="00B32FF1" w:rsidRPr="00D159B0">
          <w:rPr>
            <w:rStyle w:val="Lienhypertexte"/>
            <w:noProof/>
          </w:rPr>
          <w:t>5.2 – Jugement des offres</w:t>
        </w:r>
        <w:r w:rsidR="00B32FF1">
          <w:rPr>
            <w:noProof/>
            <w:webHidden/>
          </w:rPr>
          <w:tab/>
        </w:r>
        <w:r w:rsidR="00B32FF1">
          <w:rPr>
            <w:noProof/>
            <w:webHidden/>
          </w:rPr>
          <w:fldChar w:fldCharType="begin"/>
        </w:r>
        <w:r w:rsidR="00B32FF1">
          <w:rPr>
            <w:noProof/>
            <w:webHidden/>
          </w:rPr>
          <w:instrText xml:space="preserve"> PAGEREF _Toc84867736 \h </w:instrText>
        </w:r>
        <w:r w:rsidR="00B32FF1">
          <w:rPr>
            <w:noProof/>
            <w:webHidden/>
          </w:rPr>
        </w:r>
        <w:r w:rsidR="00B32FF1">
          <w:rPr>
            <w:noProof/>
            <w:webHidden/>
          </w:rPr>
          <w:fldChar w:fldCharType="separate"/>
        </w:r>
        <w:r w:rsidR="0055324B">
          <w:rPr>
            <w:noProof/>
            <w:webHidden/>
          </w:rPr>
          <w:t>7</w:t>
        </w:r>
        <w:r w:rsidR="00B32FF1">
          <w:rPr>
            <w:noProof/>
            <w:webHidden/>
          </w:rPr>
          <w:fldChar w:fldCharType="end"/>
        </w:r>
      </w:hyperlink>
    </w:p>
    <w:p w14:paraId="4394BA3F" w14:textId="1A607B57" w:rsidR="00B32FF1" w:rsidRDefault="00E6679B">
      <w:pPr>
        <w:pStyle w:val="TM2"/>
        <w:rPr>
          <w:rFonts w:eastAsiaTheme="minorEastAsia" w:cstheme="minorBidi"/>
          <w:b w:val="0"/>
          <w:smallCaps w:val="0"/>
          <w:noProof/>
          <w:sz w:val="22"/>
          <w:szCs w:val="22"/>
        </w:rPr>
      </w:pPr>
      <w:hyperlink w:anchor="_Toc84867737" w:history="1">
        <w:r w:rsidR="00B32FF1" w:rsidRPr="00D159B0">
          <w:rPr>
            <w:rStyle w:val="Lienhypertexte"/>
            <w:noProof/>
          </w:rPr>
          <w:t>5.3 - Attribution du marché</w:t>
        </w:r>
        <w:r w:rsidR="00B32FF1">
          <w:rPr>
            <w:noProof/>
            <w:webHidden/>
          </w:rPr>
          <w:tab/>
        </w:r>
        <w:r w:rsidR="00B32FF1">
          <w:rPr>
            <w:noProof/>
            <w:webHidden/>
          </w:rPr>
          <w:fldChar w:fldCharType="begin"/>
        </w:r>
        <w:r w:rsidR="00B32FF1">
          <w:rPr>
            <w:noProof/>
            <w:webHidden/>
          </w:rPr>
          <w:instrText xml:space="preserve"> PAGEREF _Toc84867737 \h </w:instrText>
        </w:r>
        <w:r w:rsidR="00B32FF1">
          <w:rPr>
            <w:noProof/>
            <w:webHidden/>
          </w:rPr>
        </w:r>
        <w:r w:rsidR="00B32FF1">
          <w:rPr>
            <w:noProof/>
            <w:webHidden/>
          </w:rPr>
          <w:fldChar w:fldCharType="separate"/>
        </w:r>
        <w:r w:rsidR="0055324B">
          <w:rPr>
            <w:noProof/>
            <w:webHidden/>
          </w:rPr>
          <w:t>7</w:t>
        </w:r>
        <w:r w:rsidR="00B32FF1">
          <w:rPr>
            <w:noProof/>
            <w:webHidden/>
          </w:rPr>
          <w:fldChar w:fldCharType="end"/>
        </w:r>
      </w:hyperlink>
    </w:p>
    <w:p w14:paraId="3BB9C98B" w14:textId="7F84FF91" w:rsidR="00B32FF1" w:rsidRDefault="00E6679B">
      <w:pPr>
        <w:pStyle w:val="TM1"/>
        <w:rPr>
          <w:rFonts w:eastAsiaTheme="minorEastAsia" w:cstheme="minorBidi"/>
          <w:b w:val="0"/>
          <w:caps w:val="0"/>
          <w:noProof/>
          <w:sz w:val="22"/>
          <w:szCs w:val="22"/>
          <w:u w:val="none"/>
        </w:rPr>
      </w:pPr>
      <w:hyperlink w:anchor="_Toc84867738" w:history="1">
        <w:r w:rsidR="00B32FF1" w:rsidRPr="00D159B0">
          <w:rPr>
            <w:rStyle w:val="Lienhypertexte"/>
            <w:noProof/>
            <w:highlight w:val="lightGray"/>
          </w:rPr>
          <w:t>Article 6 : Conditions d’envoi ou de remise des plis</w:t>
        </w:r>
        <w:r w:rsidR="00B32FF1">
          <w:rPr>
            <w:noProof/>
            <w:webHidden/>
          </w:rPr>
          <w:tab/>
        </w:r>
        <w:r w:rsidR="00B32FF1">
          <w:rPr>
            <w:noProof/>
            <w:webHidden/>
          </w:rPr>
          <w:fldChar w:fldCharType="begin"/>
        </w:r>
        <w:r w:rsidR="00B32FF1">
          <w:rPr>
            <w:noProof/>
            <w:webHidden/>
          </w:rPr>
          <w:instrText xml:space="preserve"> PAGEREF _Toc84867738 \h </w:instrText>
        </w:r>
        <w:r w:rsidR="00B32FF1">
          <w:rPr>
            <w:noProof/>
            <w:webHidden/>
          </w:rPr>
        </w:r>
        <w:r w:rsidR="00B32FF1">
          <w:rPr>
            <w:noProof/>
            <w:webHidden/>
          </w:rPr>
          <w:fldChar w:fldCharType="separate"/>
        </w:r>
        <w:r w:rsidR="0055324B">
          <w:rPr>
            <w:noProof/>
            <w:webHidden/>
          </w:rPr>
          <w:t>8</w:t>
        </w:r>
        <w:r w:rsidR="00B32FF1">
          <w:rPr>
            <w:noProof/>
            <w:webHidden/>
          </w:rPr>
          <w:fldChar w:fldCharType="end"/>
        </w:r>
      </w:hyperlink>
    </w:p>
    <w:p w14:paraId="6175BE59" w14:textId="2F34281F" w:rsidR="00B32FF1" w:rsidRDefault="00E6679B">
      <w:pPr>
        <w:pStyle w:val="TM1"/>
        <w:rPr>
          <w:rFonts w:eastAsiaTheme="minorEastAsia" w:cstheme="minorBidi"/>
          <w:b w:val="0"/>
          <w:caps w:val="0"/>
          <w:noProof/>
          <w:sz w:val="22"/>
          <w:szCs w:val="22"/>
          <w:u w:val="none"/>
        </w:rPr>
      </w:pPr>
      <w:hyperlink w:anchor="_Toc84867739" w:history="1">
        <w:r w:rsidR="00B32FF1" w:rsidRPr="00D159B0">
          <w:rPr>
            <w:rStyle w:val="Lienhypertexte"/>
            <w:noProof/>
            <w:highlight w:val="lightGray"/>
          </w:rPr>
          <w:t>Article 7 : Renseignements complémentaires</w:t>
        </w:r>
        <w:r w:rsidR="00B32FF1">
          <w:rPr>
            <w:noProof/>
            <w:webHidden/>
          </w:rPr>
          <w:tab/>
        </w:r>
        <w:r w:rsidR="00B32FF1">
          <w:rPr>
            <w:noProof/>
            <w:webHidden/>
          </w:rPr>
          <w:fldChar w:fldCharType="begin"/>
        </w:r>
        <w:r w:rsidR="00B32FF1">
          <w:rPr>
            <w:noProof/>
            <w:webHidden/>
          </w:rPr>
          <w:instrText xml:space="preserve"> PAGEREF _Toc84867739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7D1448E6" w14:textId="70E6F774" w:rsidR="00B32FF1" w:rsidRDefault="00E6679B">
      <w:pPr>
        <w:pStyle w:val="TM2"/>
        <w:rPr>
          <w:rFonts w:eastAsiaTheme="minorEastAsia" w:cstheme="minorBidi"/>
          <w:b w:val="0"/>
          <w:smallCaps w:val="0"/>
          <w:noProof/>
          <w:sz w:val="22"/>
          <w:szCs w:val="22"/>
        </w:rPr>
      </w:pPr>
      <w:hyperlink w:anchor="_Toc84867740" w:history="1">
        <w:r w:rsidR="00B32FF1" w:rsidRPr="00D159B0">
          <w:rPr>
            <w:rStyle w:val="Lienhypertexte"/>
            <w:noProof/>
          </w:rPr>
          <w:t>7.1 - Demande de renseignements administratifs et techniques</w:t>
        </w:r>
        <w:r w:rsidR="00B32FF1">
          <w:rPr>
            <w:noProof/>
            <w:webHidden/>
          </w:rPr>
          <w:tab/>
        </w:r>
        <w:r w:rsidR="00B32FF1">
          <w:rPr>
            <w:noProof/>
            <w:webHidden/>
          </w:rPr>
          <w:fldChar w:fldCharType="begin"/>
        </w:r>
        <w:r w:rsidR="00B32FF1">
          <w:rPr>
            <w:noProof/>
            <w:webHidden/>
          </w:rPr>
          <w:instrText xml:space="preserve"> PAGEREF _Toc84867740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0E3DA754" w14:textId="68BEDD98" w:rsidR="00B32FF1" w:rsidRDefault="00E6679B">
      <w:pPr>
        <w:pStyle w:val="TM2"/>
        <w:rPr>
          <w:rFonts w:eastAsiaTheme="minorEastAsia" w:cstheme="minorBidi"/>
          <w:b w:val="0"/>
          <w:smallCaps w:val="0"/>
          <w:noProof/>
          <w:sz w:val="22"/>
          <w:szCs w:val="22"/>
        </w:rPr>
      </w:pPr>
      <w:hyperlink w:anchor="_Toc84867741" w:history="1">
        <w:r w:rsidR="00B32FF1" w:rsidRPr="00D159B0">
          <w:rPr>
            <w:rStyle w:val="Lienhypertexte"/>
            <w:noProof/>
          </w:rPr>
          <w:t>7.2 - Modifications de détail au dossier de consultation</w:t>
        </w:r>
        <w:r w:rsidR="00B32FF1">
          <w:rPr>
            <w:noProof/>
            <w:webHidden/>
          </w:rPr>
          <w:tab/>
        </w:r>
        <w:r w:rsidR="00B32FF1">
          <w:rPr>
            <w:noProof/>
            <w:webHidden/>
          </w:rPr>
          <w:fldChar w:fldCharType="begin"/>
        </w:r>
        <w:r w:rsidR="00B32FF1">
          <w:rPr>
            <w:noProof/>
            <w:webHidden/>
          </w:rPr>
          <w:instrText xml:space="preserve"> PAGEREF _Toc84867741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6E48FA16" w14:textId="4FD33A9B" w:rsidR="00B32FF1" w:rsidRDefault="00E6679B">
      <w:pPr>
        <w:pStyle w:val="TM2"/>
        <w:rPr>
          <w:rFonts w:eastAsiaTheme="minorEastAsia" w:cstheme="minorBidi"/>
          <w:b w:val="0"/>
          <w:smallCaps w:val="0"/>
          <w:noProof/>
          <w:sz w:val="22"/>
          <w:szCs w:val="22"/>
        </w:rPr>
      </w:pPr>
      <w:hyperlink w:anchor="_Toc84867742" w:history="1">
        <w:r w:rsidR="00B32FF1" w:rsidRPr="00D159B0">
          <w:rPr>
            <w:rStyle w:val="Lienhypertexte"/>
            <w:noProof/>
          </w:rPr>
          <w:t>7.3 - Compléments à apporter au Cahier des Clauses Administratives Particulières</w:t>
        </w:r>
        <w:r w:rsidR="00B32FF1">
          <w:rPr>
            <w:noProof/>
            <w:webHidden/>
          </w:rPr>
          <w:tab/>
        </w:r>
        <w:r w:rsidR="00B32FF1">
          <w:rPr>
            <w:noProof/>
            <w:webHidden/>
          </w:rPr>
          <w:fldChar w:fldCharType="begin"/>
        </w:r>
        <w:r w:rsidR="00B32FF1">
          <w:rPr>
            <w:noProof/>
            <w:webHidden/>
          </w:rPr>
          <w:instrText xml:space="preserve"> PAGEREF _Toc84867742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00AEFD28" w14:textId="37154E60" w:rsidR="00B32FF1" w:rsidRDefault="00E6679B">
      <w:pPr>
        <w:pStyle w:val="TM2"/>
        <w:rPr>
          <w:rFonts w:eastAsiaTheme="minorEastAsia" w:cstheme="minorBidi"/>
          <w:b w:val="0"/>
          <w:smallCaps w:val="0"/>
          <w:noProof/>
          <w:sz w:val="22"/>
          <w:szCs w:val="22"/>
        </w:rPr>
      </w:pPr>
      <w:hyperlink w:anchor="_Toc84867743" w:history="1">
        <w:r w:rsidR="00B32FF1" w:rsidRPr="00D159B0">
          <w:rPr>
            <w:rStyle w:val="Lienhypertexte"/>
            <w:noProof/>
          </w:rPr>
          <w:t>7.4 - Visites sur sites et/ou consultations sur place</w:t>
        </w:r>
        <w:r w:rsidR="00B32FF1">
          <w:rPr>
            <w:noProof/>
            <w:webHidden/>
          </w:rPr>
          <w:tab/>
        </w:r>
        <w:r w:rsidR="00B32FF1">
          <w:rPr>
            <w:noProof/>
            <w:webHidden/>
          </w:rPr>
          <w:fldChar w:fldCharType="begin"/>
        </w:r>
        <w:r w:rsidR="00B32FF1">
          <w:rPr>
            <w:noProof/>
            <w:webHidden/>
          </w:rPr>
          <w:instrText xml:space="preserve"> PAGEREF _Toc84867743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54328F04" w14:textId="27E6EEF4" w:rsidR="00B32FF1" w:rsidRDefault="00E6679B">
      <w:pPr>
        <w:pStyle w:val="TM2"/>
        <w:rPr>
          <w:rFonts w:eastAsiaTheme="minorEastAsia" w:cstheme="minorBidi"/>
          <w:b w:val="0"/>
          <w:smallCaps w:val="0"/>
          <w:noProof/>
          <w:sz w:val="22"/>
          <w:szCs w:val="22"/>
        </w:rPr>
      </w:pPr>
      <w:hyperlink w:anchor="_Toc84867744" w:history="1">
        <w:r w:rsidR="00B32FF1" w:rsidRPr="00D159B0">
          <w:rPr>
            <w:rStyle w:val="Lienhypertexte"/>
            <w:noProof/>
          </w:rPr>
          <w:t>7.5 – Remise de prestations et indemnisation</w:t>
        </w:r>
        <w:r w:rsidR="00B32FF1">
          <w:rPr>
            <w:noProof/>
            <w:webHidden/>
          </w:rPr>
          <w:tab/>
        </w:r>
        <w:r w:rsidR="00B32FF1">
          <w:rPr>
            <w:noProof/>
            <w:webHidden/>
          </w:rPr>
          <w:fldChar w:fldCharType="begin"/>
        </w:r>
        <w:r w:rsidR="00B32FF1">
          <w:rPr>
            <w:noProof/>
            <w:webHidden/>
          </w:rPr>
          <w:instrText xml:space="preserve"> PAGEREF _Toc84867744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32A58218" w14:textId="31521458" w:rsidR="00B32FF1" w:rsidRDefault="00E6679B">
      <w:pPr>
        <w:pStyle w:val="TM2"/>
        <w:rPr>
          <w:rFonts w:eastAsiaTheme="minorEastAsia" w:cstheme="minorBidi"/>
          <w:b w:val="0"/>
          <w:smallCaps w:val="0"/>
          <w:noProof/>
          <w:sz w:val="22"/>
          <w:szCs w:val="22"/>
        </w:rPr>
      </w:pPr>
      <w:hyperlink w:anchor="_Toc84867745" w:history="1">
        <w:r w:rsidR="00B32FF1" w:rsidRPr="00D159B0">
          <w:rPr>
            <w:rStyle w:val="Lienhypertexte"/>
            <w:noProof/>
          </w:rPr>
          <w:t>7.6 - Echantillons</w:t>
        </w:r>
        <w:r w:rsidR="00B32FF1">
          <w:rPr>
            <w:noProof/>
            <w:webHidden/>
          </w:rPr>
          <w:tab/>
        </w:r>
        <w:r w:rsidR="00B32FF1">
          <w:rPr>
            <w:noProof/>
            <w:webHidden/>
          </w:rPr>
          <w:fldChar w:fldCharType="begin"/>
        </w:r>
        <w:r w:rsidR="00B32FF1">
          <w:rPr>
            <w:noProof/>
            <w:webHidden/>
          </w:rPr>
          <w:instrText xml:space="preserve"> PAGEREF _Toc84867745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127C9868" w14:textId="1029C47E" w:rsidR="00B32FF1" w:rsidRDefault="00E6679B">
      <w:pPr>
        <w:pStyle w:val="TM2"/>
        <w:rPr>
          <w:rFonts w:eastAsiaTheme="minorEastAsia" w:cstheme="minorBidi"/>
          <w:b w:val="0"/>
          <w:smallCaps w:val="0"/>
          <w:noProof/>
          <w:sz w:val="22"/>
          <w:szCs w:val="22"/>
        </w:rPr>
      </w:pPr>
      <w:hyperlink w:anchor="_Toc84867746" w:history="1">
        <w:r w:rsidR="00B32FF1" w:rsidRPr="00D159B0">
          <w:rPr>
            <w:rStyle w:val="Lienhypertexte"/>
            <w:noProof/>
          </w:rPr>
          <w:t>7.7 - Service auprès duquel des renseignements peuvent être obtenus concernant l'introduction de recours</w:t>
        </w:r>
        <w:r w:rsidR="00B32FF1">
          <w:rPr>
            <w:noProof/>
            <w:webHidden/>
          </w:rPr>
          <w:tab/>
        </w:r>
        <w:r w:rsidR="00B32FF1">
          <w:rPr>
            <w:noProof/>
            <w:webHidden/>
          </w:rPr>
          <w:fldChar w:fldCharType="begin"/>
        </w:r>
        <w:r w:rsidR="00B32FF1">
          <w:rPr>
            <w:noProof/>
            <w:webHidden/>
          </w:rPr>
          <w:instrText xml:space="preserve"> PAGEREF _Toc84867746 \h </w:instrText>
        </w:r>
        <w:r w:rsidR="00B32FF1">
          <w:rPr>
            <w:noProof/>
            <w:webHidden/>
          </w:rPr>
        </w:r>
        <w:r w:rsidR="00B32FF1">
          <w:rPr>
            <w:noProof/>
            <w:webHidden/>
          </w:rPr>
          <w:fldChar w:fldCharType="separate"/>
        </w:r>
        <w:r w:rsidR="0055324B">
          <w:rPr>
            <w:noProof/>
            <w:webHidden/>
          </w:rPr>
          <w:t>9</w:t>
        </w:r>
        <w:r w:rsidR="00B32FF1">
          <w:rPr>
            <w:noProof/>
            <w:webHidden/>
          </w:rPr>
          <w:fldChar w:fldCharType="end"/>
        </w:r>
      </w:hyperlink>
    </w:p>
    <w:p w14:paraId="3830D154" w14:textId="58572FCB" w:rsidR="00667823" w:rsidRPr="00D940B3" w:rsidRDefault="00667823" w:rsidP="00275C61">
      <w:pPr>
        <w:jc w:val="center"/>
      </w:pPr>
      <w:r w:rsidRPr="00D940B3">
        <w:rPr>
          <w:rFonts w:cstheme="minorHAnsi"/>
        </w:rPr>
        <w:fldChar w:fldCharType="end"/>
      </w:r>
      <w:r w:rsidRPr="00D940B3">
        <w:br w:type="page"/>
      </w:r>
    </w:p>
    <w:p w14:paraId="43DB5616" w14:textId="77777777" w:rsidR="00667823" w:rsidRPr="00D940B3" w:rsidRDefault="00667823" w:rsidP="00E855B6"/>
    <w:p w14:paraId="50826A46" w14:textId="77777777" w:rsidR="00667823" w:rsidRPr="00D940B3" w:rsidRDefault="00667823" w:rsidP="00E855B6">
      <w:pPr>
        <w:pStyle w:val="Titre1"/>
        <w:rPr>
          <w:highlight w:val="lightGray"/>
        </w:rPr>
      </w:pPr>
      <w:bookmarkStart w:id="0" w:name="_Toc84867717"/>
      <w:r w:rsidRPr="00D940B3">
        <w:rPr>
          <w:highlight w:val="lightGray"/>
        </w:rPr>
        <w:t>Article premier : Objet et étendue de la consultation</w:t>
      </w:r>
      <w:bookmarkEnd w:id="0"/>
    </w:p>
    <w:p w14:paraId="3633E8EE" w14:textId="77777777" w:rsidR="00667823" w:rsidRPr="00D940B3" w:rsidRDefault="00667823" w:rsidP="00E855B6">
      <w:pPr>
        <w:pStyle w:val="Titre2"/>
      </w:pPr>
      <w:bookmarkStart w:id="1" w:name="_Toc84867718"/>
      <w:r w:rsidRPr="00D940B3">
        <w:t xml:space="preserve">1.1 – Nom et adresse </w:t>
      </w:r>
      <w:r w:rsidR="0037786A">
        <w:t>de l’acheteur</w:t>
      </w:r>
      <w:bookmarkEnd w:id="1"/>
    </w:p>
    <w:p w14:paraId="007BC2B7" w14:textId="77777777" w:rsidR="00EF2A6B" w:rsidRPr="00D940B3" w:rsidRDefault="00EF2A6B" w:rsidP="00E855B6">
      <w:r w:rsidRPr="00D940B3">
        <w:t xml:space="preserve">Chambre de Commerce et d’Industrie </w:t>
      </w:r>
      <w:r w:rsidR="0009669D">
        <w:t>Métropolitaine Rouen Métropole</w:t>
      </w:r>
      <w:r w:rsidR="00292F83">
        <w:t>, dénommée CCI Rouen Métropole,</w:t>
      </w:r>
    </w:p>
    <w:p w14:paraId="26E98833" w14:textId="77777777" w:rsidR="00EF2A6B" w:rsidRPr="00D940B3" w:rsidRDefault="00EF2A6B" w:rsidP="00E855B6">
      <w:r w:rsidRPr="00D940B3">
        <w:t>Adresse :</w:t>
      </w:r>
      <w:r w:rsidR="007E729D">
        <w:t xml:space="preserve"> </w:t>
      </w:r>
      <w:r w:rsidR="0009669D">
        <w:t>4-</w:t>
      </w:r>
      <w:r w:rsidR="00FF6320">
        <w:t>20 passage de la</w:t>
      </w:r>
      <w:r w:rsidR="00292F83">
        <w:t xml:space="preserve"> Luciline</w:t>
      </w:r>
      <w:r w:rsidR="0009669D">
        <w:t xml:space="preserve"> </w:t>
      </w:r>
      <w:r w:rsidR="00FF6320">
        <w:t>– C</w:t>
      </w:r>
      <w:r w:rsidR="00F01287" w:rsidRPr="00D940B3">
        <w:t>S 40641 – 76007 ROUEN  Cedex 1</w:t>
      </w:r>
    </w:p>
    <w:p w14:paraId="681ADC53" w14:textId="77777777" w:rsidR="00AB7503" w:rsidRPr="00D940B3" w:rsidRDefault="00AB7503" w:rsidP="00E855B6">
      <w:r w:rsidRPr="00D940B3">
        <w:t>Profil acheteur (site de dématérialisation)</w:t>
      </w:r>
      <w:r w:rsidR="00C454E1" w:rsidRPr="00D940B3">
        <w:t> :</w:t>
      </w:r>
      <w:r w:rsidRPr="00D940B3">
        <w:t xml:space="preserve"> </w:t>
      </w:r>
      <w:hyperlink r:id="rId11" w:history="1">
        <w:r w:rsidRPr="00D940B3">
          <w:rPr>
            <w:rStyle w:val="Lienhypertexte"/>
            <w:rFonts w:ascii="Calibri" w:hAnsi="Calibri" w:cs="Calibri"/>
            <w:bCs/>
            <w:color w:val="auto"/>
          </w:rPr>
          <w:t>https://www.marches-publics.gouv.fr/</w:t>
        </w:r>
      </w:hyperlink>
    </w:p>
    <w:p w14:paraId="698352A6" w14:textId="77777777" w:rsidR="00AB7503" w:rsidRDefault="00AB7503" w:rsidP="00E855B6">
      <w:r w:rsidRPr="00D940B3">
        <w:t xml:space="preserve">Type </w:t>
      </w:r>
      <w:r w:rsidR="00262B1D">
        <w:t>d’acheteur</w:t>
      </w:r>
      <w:r w:rsidRPr="00D940B3">
        <w:t> : Etablissement public national</w:t>
      </w:r>
    </w:p>
    <w:p w14:paraId="6E06A170" w14:textId="77777777" w:rsidR="00667823" w:rsidRPr="00D940B3" w:rsidRDefault="00667823" w:rsidP="00E855B6">
      <w:pPr>
        <w:pStyle w:val="Titre2"/>
      </w:pPr>
      <w:bookmarkStart w:id="2" w:name="_Toc84867719"/>
      <w:r w:rsidRPr="00D940B3">
        <w:t>1.2 - Objet de la consultation</w:t>
      </w:r>
      <w:bookmarkEnd w:id="2"/>
    </w:p>
    <w:p w14:paraId="0F6C3E8D" w14:textId="77777777" w:rsidR="00EC2BB1" w:rsidRPr="009225A3" w:rsidRDefault="00EC2BB1" w:rsidP="000713F2">
      <w:pPr>
        <w:spacing w:after="120"/>
        <w:rPr>
          <w:color w:val="000000" w:themeColor="text1"/>
        </w:rPr>
      </w:pPr>
      <w:r w:rsidRPr="00516BE9">
        <w:rPr>
          <w:color w:val="000000" w:themeColor="text1"/>
        </w:rPr>
        <w:t xml:space="preserve">Le présent marché a pour objet </w:t>
      </w:r>
      <w:r w:rsidR="00E60820">
        <w:rPr>
          <w:color w:val="000000" w:themeColor="text1"/>
        </w:rPr>
        <w:t>la création d’un atelier pédagogique de restauration rapide à l’IFA Marcel Sauvage.</w:t>
      </w:r>
    </w:p>
    <w:p w14:paraId="46A85A40" w14:textId="77777777" w:rsidR="00667823" w:rsidRPr="00D940B3" w:rsidRDefault="00667823" w:rsidP="00E855B6">
      <w:pPr>
        <w:pStyle w:val="Titre2"/>
      </w:pPr>
      <w:bookmarkStart w:id="3" w:name="_Toc84867720"/>
      <w:r w:rsidRPr="00D940B3">
        <w:t>1.3 - Etendue de la consultation</w:t>
      </w:r>
      <w:bookmarkEnd w:id="3"/>
    </w:p>
    <w:p w14:paraId="439B177A" w14:textId="77777777" w:rsidR="007D7E4D" w:rsidRDefault="007D7E4D" w:rsidP="00E855B6">
      <w:r w:rsidRPr="00D940B3">
        <w:t xml:space="preserve">La présente consultation est passée selon une procédure </w:t>
      </w:r>
      <w:r w:rsidR="0037786A">
        <w:t>adaptée</w:t>
      </w:r>
      <w:r w:rsidRPr="00D940B3">
        <w:t xml:space="preserve"> conformément </w:t>
      </w:r>
      <w:r w:rsidR="00697392">
        <w:t>aux dispositions de</w:t>
      </w:r>
      <w:r w:rsidR="00643727">
        <w:t xml:space="preserve">s </w:t>
      </w:r>
      <w:r w:rsidR="00292F83">
        <w:t>article</w:t>
      </w:r>
      <w:r w:rsidR="00643727">
        <w:t xml:space="preserve">s </w:t>
      </w:r>
      <w:r w:rsidR="0037786A">
        <w:t>L2123-1</w:t>
      </w:r>
      <w:r w:rsidR="000713F2">
        <w:t xml:space="preserve"> et </w:t>
      </w:r>
      <w:r w:rsidR="0037786A">
        <w:t>R2123-1</w:t>
      </w:r>
      <w:r w:rsidR="00327AFD">
        <w:t xml:space="preserve"> du code de la commande publique</w:t>
      </w:r>
      <w:r w:rsidRPr="00D940B3">
        <w:t>.</w:t>
      </w:r>
    </w:p>
    <w:p w14:paraId="2FE06F13" w14:textId="77777777" w:rsidR="000E457F" w:rsidRDefault="000E457F" w:rsidP="00E855B6"/>
    <w:p w14:paraId="5011F7E1" w14:textId="77777777" w:rsidR="00667823" w:rsidRPr="00D940B3" w:rsidRDefault="00667823" w:rsidP="00E855B6">
      <w:pPr>
        <w:pStyle w:val="Titre2"/>
      </w:pPr>
      <w:bookmarkStart w:id="4" w:name="_Toc84867721"/>
      <w:r w:rsidRPr="00D940B3">
        <w:t>1.4 - Décomposition de la consultation</w:t>
      </w:r>
      <w:bookmarkEnd w:id="4"/>
    </w:p>
    <w:p w14:paraId="5C5F539F" w14:textId="77777777" w:rsidR="00E60820" w:rsidRDefault="00E60820" w:rsidP="00E60820">
      <w:pPr>
        <w:spacing w:after="120"/>
        <w:rPr>
          <w:rFonts w:ascii="Calibri" w:hAnsi="Calibri" w:cs="Calibri"/>
          <w:bCs/>
          <w:color w:val="000000" w:themeColor="text1"/>
        </w:rPr>
      </w:pPr>
      <w:r>
        <w:rPr>
          <w:rFonts w:ascii="Calibri" w:hAnsi="Calibri" w:cs="Calibri"/>
          <w:bCs/>
          <w:color w:val="000000" w:themeColor="text1"/>
        </w:rPr>
        <w:t xml:space="preserve">La procédure fait l’objet d’un découpage en lots suivant : </w:t>
      </w:r>
    </w:p>
    <w:p w14:paraId="5017CF48" w14:textId="77777777" w:rsidR="00E60820" w:rsidRDefault="00E60820" w:rsidP="00E60820">
      <w:pPr>
        <w:spacing w:after="120"/>
        <w:rPr>
          <w:rFonts w:ascii="Calibri" w:hAnsi="Calibri" w:cs="Calibri"/>
          <w:bCs/>
          <w:color w:val="000000" w:themeColor="text1"/>
        </w:rPr>
      </w:pPr>
      <w:r>
        <w:rPr>
          <w:rFonts w:ascii="Calibri" w:hAnsi="Calibri" w:cs="Calibri"/>
          <w:bCs/>
          <w:color w:val="000000" w:themeColor="text1"/>
        </w:rPr>
        <w:t>- Lot 1 – Maçonnerie</w:t>
      </w:r>
    </w:p>
    <w:p w14:paraId="3C77D2CD" w14:textId="77777777" w:rsidR="00E60820" w:rsidRDefault="00E60820" w:rsidP="00E60820">
      <w:pPr>
        <w:spacing w:after="120"/>
        <w:rPr>
          <w:rFonts w:ascii="Calibri" w:hAnsi="Calibri" w:cs="Calibri"/>
          <w:bCs/>
          <w:color w:val="000000" w:themeColor="text1"/>
        </w:rPr>
      </w:pPr>
      <w:r>
        <w:rPr>
          <w:rFonts w:ascii="Calibri" w:hAnsi="Calibri" w:cs="Calibri"/>
          <w:bCs/>
          <w:color w:val="000000" w:themeColor="text1"/>
        </w:rPr>
        <w:t>- Lot 2 – Menuiserie</w:t>
      </w:r>
    </w:p>
    <w:p w14:paraId="5BDECD8D" w14:textId="77777777" w:rsidR="00E60820" w:rsidRDefault="00E60820" w:rsidP="00E60820">
      <w:pPr>
        <w:spacing w:after="120"/>
        <w:rPr>
          <w:rFonts w:ascii="Calibri" w:hAnsi="Calibri" w:cs="Calibri"/>
          <w:bCs/>
          <w:color w:val="000000" w:themeColor="text1"/>
        </w:rPr>
      </w:pPr>
      <w:r>
        <w:rPr>
          <w:rFonts w:ascii="Calibri" w:hAnsi="Calibri" w:cs="Calibri"/>
          <w:bCs/>
          <w:color w:val="000000" w:themeColor="text1"/>
        </w:rPr>
        <w:t>- Lot 3 – Chauffage – Ventilation – Climatisation – Plomberie</w:t>
      </w:r>
    </w:p>
    <w:p w14:paraId="0D807437" w14:textId="77777777" w:rsidR="00E60820" w:rsidRDefault="00E60820" w:rsidP="00E60820">
      <w:pPr>
        <w:spacing w:after="120"/>
        <w:rPr>
          <w:rFonts w:ascii="Calibri" w:hAnsi="Calibri" w:cs="Calibri"/>
          <w:bCs/>
          <w:color w:val="000000" w:themeColor="text1"/>
        </w:rPr>
      </w:pPr>
      <w:r>
        <w:rPr>
          <w:rFonts w:ascii="Calibri" w:hAnsi="Calibri" w:cs="Calibri"/>
          <w:bCs/>
          <w:color w:val="000000" w:themeColor="text1"/>
        </w:rPr>
        <w:t>- Lot 4 – Mobilier de cuisine</w:t>
      </w:r>
    </w:p>
    <w:p w14:paraId="13F71B3B" w14:textId="77777777" w:rsidR="00E60820" w:rsidRPr="00C26BFE" w:rsidRDefault="00E60820" w:rsidP="00E60820">
      <w:pPr>
        <w:spacing w:after="120"/>
        <w:rPr>
          <w:rFonts w:ascii="Calibri" w:hAnsi="Calibri" w:cs="Calibri"/>
          <w:bCs/>
          <w:color w:val="000000" w:themeColor="text1"/>
        </w:rPr>
      </w:pPr>
      <w:r>
        <w:rPr>
          <w:rFonts w:ascii="Calibri" w:hAnsi="Calibri" w:cs="Calibri"/>
          <w:bCs/>
          <w:color w:val="000000" w:themeColor="text1"/>
        </w:rPr>
        <w:t>- Lot 5 – Courants forts / Courants faibles</w:t>
      </w:r>
    </w:p>
    <w:p w14:paraId="09DC5139" w14:textId="77777777" w:rsidR="00667823" w:rsidRPr="00D940B3" w:rsidRDefault="00667823" w:rsidP="00267F97">
      <w:pPr>
        <w:pStyle w:val="Titre2"/>
        <w:tabs>
          <w:tab w:val="left" w:pos="5190"/>
        </w:tabs>
      </w:pPr>
      <w:bookmarkStart w:id="5" w:name="_Toc84867722"/>
      <w:r w:rsidRPr="00D940B3">
        <w:t>1.5 - Conditions de participation des candidats</w:t>
      </w:r>
      <w:bookmarkEnd w:id="5"/>
      <w:r w:rsidR="00267F97">
        <w:tab/>
      </w:r>
    </w:p>
    <w:p w14:paraId="6424A051" w14:textId="77777777" w:rsidR="00667823" w:rsidRPr="00D940B3" w:rsidRDefault="000730B3" w:rsidP="00E855B6">
      <w:pPr>
        <w:pStyle w:val="Titre3"/>
        <w:rPr>
          <w:noProof/>
        </w:rPr>
      </w:pPr>
      <w:r w:rsidRPr="00D940B3">
        <w:rPr>
          <w:noProof/>
        </w:rPr>
        <w:t>1.5.1 - Groupements d’entreprises</w:t>
      </w:r>
    </w:p>
    <w:p w14:paraId="6C272E7F" w14:textId="77777777" w:rsidR="00667823" w:rsidRPr="00D940B3" w:rsidRDefault="0037786A" w:rsidP="00E855B6">
      <w:r>
        <w:t xml:space="preserve">L’acheteur </w:t>
      </w:r>
      <w:r w:rsidR="00667823" w:rsidRPr="00D940B3">
        <w:t xml:space="preserve">ne souhaite imposer aucune forme de groupement à l’attributaire </w:t>
      </w:r>
      <w:r w:rsidR="006E0AFA">
        <w:t>du marché</w:t>
      </w:r>
      <w:r w:rsidR="00667823" w:rsidRPr="00D940B3">
        <w:t>.</w:t>
      </w:r>
    </w:p>
    <w:p w14:paraId="362FADA2" w14:textId="77777777" w:rsidR="00667823" w:rsidRPr="00D940B3" w:rsidRDefault="00667823" w:rsidP="00E855B6">
      <w:pPr>
        <w:pStyle w:val="Titre3"/>
        <w:rPr>
          <w:noProof/>
        </w:rPr>
      </w:pPr>
      <w:r w:rsidRPr="00D940B3">
        <w:rPr>
          <w:noProof/>
        </w:rPr>
        <w:t>1.5.2 – Conditions propres aux marchés de services</w:t>
      </w:r>
    </w:p>
    <w:p w14:paraId="5E24DE1E" w14:textId="77777777" w:rsidR="00667823" w:rsidRPr="00D940B3" w:rsidRDefault="00667823" w:rsidP="00E855B6">
      <w:r w:rsidRPr="00D940B3">
        <w:t>Les prestations sont-elles réservées à une profession particulière</w:t>
      </w:r>
      <w:r w:rsidR="003469FE" w:rsidRPr="00D940B3">
        <w:t> ?</w:t>
      </w:r>
      <w:r w:rsidR="00C52291">
        <w:t xml:space="preserve"> NON</w:t>
      </w:r>
    </w:p>
    <w:p w14:paraId="4769FC90" w14:textId="77777777" w:rsidR="00667823" w:rsidRDefault="00667823" w:rsidP="00E855B6">
      <w:r w:rsidRPr="00D940B3">
        <w:t xml:space="preserve">Les candidats sont-ils tenus d’indiquer les noms et qualifications professionnelles des membres du personnel chargés de l’exécution </w:t>
      </w:r>
      <w:r w:rsidR="005239E1">
        <w:t>d</w:t>
      </w:r>
      <w:r w:rsidR="00292F83">
        <w:t>u marché</w:t>
      </w:r>
      <w:r w:rsidRPr="00D940B3">
        <w:t xml:space="preserve"> ? </w:t>
      </w:r>
      <w:r w:rsidR="00FF6320">
        <w:t>NON</w:t>
      </w:r>
    </w:p>
    <w:p w14:paraId="480B0E15" w14:textId="77777777" w:rsidR="008C0472" w:rsidRDefault="008C0472" w:rsidP="00E855B6"/>
    <w:p w14:paraId="6B281970" w14:textId="77777777" w:rsidR="009A67B8" w:rsidRDefault="009A67B8" w:rsidP="009A67B8">
      <w:pPr>
        <w:pStyle w:val="Titre2"/>
        <w:tabs>
          <w:tab w:val="left" w:pos="5190"/>
        </w:tabs>
      </w:pPr>
      <w:bookmarkStart w:id="6" w:name="_Toc84867723"/>
      <w:r>
        <w:t>1.6 – Forme des marchés</w:t>
      </w:r>
      <w:bookmarkEnd w:id="6"/>
      <w:r>
        <w:t xml:space="preserve"> </w:t>
      </w:r>
    </w:p>
    <w:p w14:paraId="7C64C768" w14:textId="77777777" w:rsidR="007E729D" w:rsidRDefault="0037786A" w:rsidP="007E729D">
      <w:pPr>
        <w:spacing w:after="120"/>
        <w:rPr>
          <w:rFonts w:ascii="Calibri" w:hAnsi="Calibri" w:cs="Calibri"/>
          <w:bCs/>
          <w:color w:val="000000" w:themeColor="text1"/>
        </w:rPr>
      </w:pPr>
      <w:r>
        <w:rPr>
          <w:rFonts w:ascii="Calibri" w:hAnsi="Calibri" w:cs="Calibri"/>
          <w:bCs/>
          <w:color w:val="000000" w:themeColor="text1"/>
        </w:rPr>
        <w:t>Le présent marché est ordinaire, conclu à prix global et forfaitaire.</w:t>
      </w:r>
    </w:p>
    <w:p w14:paraId="4142EC5F" w14:textId="77777777" w:rsidR="00667823" w:rsidRPr="007B1916" w:rsidRDefault="00C52291" w:rsidP="00E855B6">
      <w:pPr>
        <w:pStyle w:val="Titre2"/>
      </w:pPr>
      <w:bookmarkStart w:id="7" w:name="_Toc84867724"/>
      <w:r>
        <w:t>1.</w:t>
      </w:r>
      <w:r w:rsidR="009A67B8">
        <w:t>7</w:t>
      </w:r>
      <w:r w:rsidR="00667823" w:rsidRPr="007B1916">
        <w:t xml:space="preserve"> - Nomenclature communautaire</w:t>
      </w:r>
      <w:bookmarkEnd w:id="7"/>
      <w:r w:rsidR="00667823" w:rsidRPr="007B1916">
        <w:t xml:space="preserve"> </w:t>
      </w:r>
    </w:p>
    <w:p w14:paraId="3F72E1A3" w14:textId="77777777" w:rsidR="00667823" w:rsidRDefault="00667823" w:rsidP="00E855B6">
      <w:pPr>
        <w:rPr>
          <w:color w:val="4F81BD" w:themeColor="accent1"/>
        </w:rPr>
      </w:pPr>
      <w:bookmarkStart w:id="8" w:name="_Toc277064266"/>
      <w:r w:rsidRPr="007B1916">
        <w:t xml:space="preserve">Nomenclature communautaire (code CPV) : </w:t>
      </w:r>
    </w:p>
    <w:p w14:paraId="3546FDFC" w14:textId="77777777" w:rsidR="005B308C" w:rsidRDefault="005B308C" w:rsidP="00177CA9"/>
    <w:p w14:paraId="7F8A893B" w14:textId="77777777" w:rsidR="00E60820" w:rsidRDefault="00E60820" w:rsidP="00E60820">
      <w:pPr>
        <w:ind w:left="284"/>
        <w:rPr>
          <w:rFonts w:ascii="Calibri" w:hAnsi="Calibri"/>
          <w:color w:val="000000" w:themeColor="text1"/>
        </w:rPr>
      </w:pPr>
      <w:r>
        <w:rPr>
          <w:rFonts w:ascii="Calibri" w:hAnsi="Calibri"/>
          <w:color w:val="000000" w:themeColor="text1"/>
        </w:rPr>
        <w:t>Lot n°1 Maçonnerie :</w:t>
      </w:r>
      <w:r>
        <w:rPr>
          <w:rFonts w:ascii="Calibri" w:hAnsi="Calibri"/>
          <w:color w:val="000000" w:themeColor="text1"/>
        </w:rPr>
        <w:tab/>
        <w:t xml:space="preserve"> </w:t>
      </w:r>
      <w:r>
        <w:rPr>
          <w:rFonts w:ascii="Calibri" w:hAnsi="Calibri"/>
          <w:color w:val="000000" w:themeColor="text1"/>
        </w:rPr>
        <w:tab/>
      </w:r>
      <w:r w:rsidRPr="00D6593C">
        <w:rPr>
          <w:rFonts w:ascii="Calibri" w:hAnsi="Calibri"/>
          <w:color w:val="000000" w:themeColor="text1"/>
        </w:rPr>
        <w:t>45262522-6</w:t>
      </w:r>
      <w:r>
        <w:rPr>
          <w:rFonts w:ascii="Calibri" w:hAnsi="Calibri"/>
          <w:color w:val="000000" w:themeColor="text1"/>
        </w:rPr>
        <w:t xml:space="preserve"> – </w:t>
      </w:r>
      <w:r w:rsidRPr="00D6593C">
        <w:rPr>
          <w:rFonts w:ascii="Calibri" w:hAnsi="Calibri"/>
          <w:color w:val="000000" w:themeColor="text1"/>
        </w:rPr>
        <w:t>Travaux de maçonnerie</w:t>
      </w:r>
      <w:r>
        <w:rPr>
          <w:rFonts w:ascii="Calibri" w:hAnsi="Calibri"/>
          <w:color w:val="000000" w:themeColor="text1"/>
        </w:rPr>
        <w:t xml:space="preserve"> </w:t>
      </w:r>
    </w:p>
    <w:p w14:paraId="00BF90BA" w14:textId="77777777" w:rsidR="00E60820" w:rsidRDefault="00E60820" w:rsidP="00E60820">
      <w:pPr>
        <w:ind w:left="284"/>
        <w:rPr>
          <w:rFonts w:ascii="Calibri" w:hAnsi="Calibri"/>
        </w:rPr>
      </w:pPr>
      <w:r>
        <w:rPr>
          <w:rFonts w:ascii="Calibri" w:hAnsi="Calibri"/>
          <w:color w:val="000000" w:themeColor="text1"/>
        </w:rPr>
        <w:t>Lot n°2 Menuiserie </w:t>
      </w:r>
      <w:r>
        <w:rPr>
          <w:rFonts w:ascii="Calibri" w:hAnsi="Calibri"/>
        </w:rPr>
        <w:t xml:space="preserve">: </w:t>
      </w:r>
      <w:r>
        <w:rPr>
          <w:rFonts w:ascii="Calibri" w:hAnsi="Calibri"/>
        </w:rPr>
        <w:tab/>
      </w:r>
      <w:r>
        <w:rPr>
          <w:rFonts w:ascii="Calibri" w:hAnsi="Calibri"/>
        </w:rPr>
        <w:tab/>
      </w:r>
      <w:r w:rsidRPr="00D6593C">
        <w:rPr>
          <w:rFonts w:ascii="Calibri" w:hAnsi="Calibri"/>
        </w:rPr>
        <w:t>45421000-4</w:t>
      </w:r>
      <w:r>
        <w:rPr>
          <w:rFonts w:ascii="Calibri" w:hAnsi="Calibri"/>
        </w:rPr>
        <w:t xml:space="preserve"> – T</w:t>
      </w:r>
      <w:r w:rsidRPr="00D6593C">
        <w:rPr>
          <w:rFonts w:ascii="Calibri" w:hAnsi="Calibri"/>
        </w:rPr>
        <w:t>ravaux de menuiserie</w:t>
      </w:r>
    </w:p>
    <w:p w14:paraId="501FDF73" w14:textId="77777777" w:rsidR="00E60820" w:rsidRDefault="00E60820" w:rsidP="00E60820">
      <w:pPr>
        <w:ind w:left="284"/>
        <w:rPr>
          <w:rFonts w:ascii="Calibri" w:hAnsi="Calibri"/>
        </w:rPr>
      </w:pPr>
      <w:r>
        <w:rPr>
          <w:rFonts w:ascii="Calibri" w:hAnsi="Calibri"/>
        </w:rPr>
        <w:t>Lot n°3 CVC Plomberie :</w:t>
      </w:r>
      <w:r>
        <w:rPr>
          <w:rFonts w:ascii="Calibri" w:hAnsi="Calibri"/>
        </w:rPr>
        <w:tab/>
      </w:r>
      <w:r w:rsidRPr="00D6593C">
        <w:rPr>
          <w:rFonts w:ascii="Calibri" w:hAnsi="Calibri"/>
        </w:rPr>
        <w:t>45331000-6</w:t>
      </w:r>
      <w:r>
        <w:rPr>
          <w:rFonts w:ascii="Calibri" w:hAnsi="Calibri"/>
        </w:rPr>
        <w:t xml:space="preserve"> – </w:t>
      </w:r>
      <w:r w:rsidRPr="00D6593C">
        <w:rPr>
          <w:rFonts w:ascii="Calibri" w:hAnsi="Calibri"/>
        </w:rPr>
        <w:t xml:space="preserve">Travaux d'installation de matériel de </w:t>
      </w:r>
      <w:r>
        <w:rPr>
          <w:rFonts w:ascii="Calibri" w:hAnsi="Calibri"/>
        </w:rPr>
        <w:t>CVC</w:t>
      </w:r>
    </w:p>
    <w:p w14:paraId="71CC1B3D" w14:textId="77777777" w:rsidR="00E60820" w:rsidRDefault="00E60820" w:rsidP="00E60820">
      <w:pPr>
        <w:ind w:left="284"/>
        <w:rPr>
          <w:rFonts w:ascii="Calibri" w:hAnsi="Calibri"/>
        </w:rPr>
      </w:pPr>
      <w:r>
        <w:rPr>
          <w:rFonts w:ascii="Calibri" w:hAnsi="Calibri"/>
        </w:rPr>
        <w:t xml:space="preserve">Lot n°3 CVC Plomberie : </w:t>
      </w:r>
      <w:r>
        <w:rPr>
          <w:rFonts w:ascii="Calibri" w:hAnsi="Calibri"/>
        </w:rPr>
        <w:tab/>
      </w:r>
      <w:r w:rsidRPr="00D6593C">
        <w:rPr>
          <w:rFonts w:ascii="Calibri" w:hAnsi="Calibri"/>
        </w:rPr>
        <w:t>45330000-9</w:t>
      </w:r>
      <w:r>
        <w:rPr>
          <w:rFonts w:ascii="Calibri" w:hAnsi="Calibri"/>
        </w:rPr>
        <w:t xml:space="preserve"> – </w:t>
      </w:r>
      <w:r w:rsidRPr="00D6593C">
        <w:rPr>
          <w:rFonts w:ascii="Calibri" w:hAnsi="Calibri"/>
        </w:rPr>
        <w:t>Travaux de plomberie</w:t>
      </w:r>
    </w:p>
    <w:p w14:paraId="3E3DDE02" w14:textId="77777777" w:rsidR="00E60820" w:rsidRDefault="00E60820" w:rsidP="00E60820">
      <w:pPr>
        <w:ind w:left="284"/>
        <w:rPr>
          <w:rFonts w:ascii="Calibri" w:hAnsi="Calibri"/>
        </w:rPr>
      </w:pPr>
      <w:r>
        <w:rPr>
          <w:rFonts w:ascii="Calibri" w:hAnsi="Calibri"/>
        </w:rPr>
        <w:t xml:space="preserve">Lot n°4 Mobilier de cuisine : </w:t>
      </w:r>
      <w:r>
        <w:rPr>
          <w:rFonts w:ascii="Calibri" w:hAnsi="Calibri"/>
        </w:rPr>
        <w:tab/>
      </w:r>
      <w:r w:rsidRPr="00D6593C">
        <w:rPr>
          <w:rFonts w:ascii="Calibri" w:hAnsi="Calibri"/>
        </w:rPr>
        <w:t xml:space="preserve">45212500-1 </w:t>
      </w:r>
      <w:r>
        <w:rPr>
          <w:rFonts w:ascii="Calibri" w:hAnsi="Calibri"/>
        </w:rPr>
        <w:t xml:space="preserve">– </w:t>
      </w:r>
      <w:r w:rsidRPr="00D6593C">
        <w:rPr>
          <w:rFonts w:ascii="Calibri" w:hAnsi="Calibri"/>
        </w:rPr>
        <w:t>Transformation de cuisines ou de restaurants</w:t>
      </w:r>
    </w:p>
    <w:p w14:paraId="667ACD76" w14:textId="77777777" w:rsidR="00E60820" w:rsidRPr="00E60820" w:rsidRDefault="00E60820" w:rsidP="00E60820">
      <w:pPr>
        <w:ind w:left="284"/>
        <w:rPr>
          <w:rFonts w:ascii="Calibri" w:hAnsi="Calibri"/>
        </w:rPr>
      </w:pPr>
      <w:r>
        <w:rPr>
          <w:rFonts w:ascii="Calibri" w:hAnsi="Calibri"/>
        </w:rPr>
        <w:t>Lot n°5 CFO/CFA :</w:t>
      </w:r>
      <w:r>
        <w:rPr>
          <w:rFonts w:ascii="Calibri" w:hAnsi="Calibri"/>
        </w:rPr>
        <w:tab/>
      </w:r>
      <w:r>
        <w:rPr>
          <w:rFonts w:ascii="Calibri" w:hAnsi="Calibri"/>
        </w:rPr>
        <w:tab/>
      </w:r>
      <w:r w:rsidRPr="00D6593C">
        <w:rPr>
          <w:rFonts w:ascii="Calibri" w:hAnsi="Calibri"/>
        </w:rPr>
        <w:t>45310000-3</w:t>
      </w:r>
      <w:r>
        <w:rPr>
          <w:rFonts w:ascii="Calibri" w:hAnsi="Calibri"/>
        </w:rPr>
        <w:t xml:space="preserve"> – </w:t>
      </w:r>
      <w:r w:rsidRPr="00D6593C">
        <w:rPr>
          <w:rFonts w:ascii="Calibri" w:hAnsi="Calibri"/>
        </w:rPr>
        <w:t>Travaux d'équipement électrique</w:t>
      </w:r>
    </w:p>
    <w:p w14:paraId="102926CD" w14:textId="77777777" w:rsidR="00667823" w:rsidRPr="007B1916" w:rsidRDefault="00667823" w:rsidP="00E855B6">
      <w:pPr>
        <w:pStyle w:val="Titre2"/>
      </w:pPr>
      <w:bookmarkStart w:id="9" w:name="_Toc84867725"/>
      <w:r w:rsidRPr="007B1916">
        <w:lastRenderedPageBreak/>
        <w:t>1.</w:t>
      </w:r>
      <w:r w:rsidR="009A67B8">
        <w:t>8</w:t>
      </w:r>
      <w:r w:rsidRPr="007B1916">
        <w:t xml:space="preserve"> - Modalités essentielles de financement et de paiement et/ou références aux textes qui les réglementent</w:t>
      </w:r>
      <w:bookmarkEnd w:id="8"/>
      <w:bookmarkEnd w:id="9"/>
    </w:p>
    <w:p w14:paraId="15C22E6A" w14:textId="77777777" w:rsidR="00667823" w:rsidRPr="007B1916" w:rsidRDefault="00667823" w:rsidP="00E855B6">
      <w:pPr>
        <w:rPr>
          <w:bCs/>
        </w:rPr>
      </w:pPr>
      <w:r w:rsidRPr="007B1916">
        <w:t xml:space="preserve">Cette opération est financée </w:t>
      </w:r>
      <w:r w:rsidR="0037786A">
        <w:t>sur fonds propres de la CCI Rouen Métropole et subvention.</w:t>
      </w:r>
    </w:p>
    <w:p w14:paraId="557B44DD" w14:textId="77777777" w:rsidR="00667823" w:rsidRPr="007B1916" w:rsidRDefault="00667823" w:rsidP="00E855B6">
      <w:r w:rsidRPr="007B1916">
        <w:t>Délai global de paiement de 30 jours : Les sommes dues au(x) titulaire(s) et au(x) sous-traitant(s) de premier rang éventuel(s), seront payées dans un délai global de 30 jours à compter de la date de réception des factures ou des demandes de paiement équivalentes.</w:t>
      </w:r>
    </w:p>
    <w:p w14:paraId="750DC080" w14:textId="77777777" w:rsidR="00667823" w:rsidRPr="007B1916" w:rsidRDefault="00667823" w:rsidP="00E855B6">
      <w:r w:rsidRPr="007B1916">
        <w:t>Les prestations seront rémunérées dans les conditions fixées au CCP.</w:t>
      </w:r>
    </w:p>
    <w:p w14:paraId="2B9EF61F" w14:textId="77777777" w:rsidR="00667823" w:rsidRPr="00812CF1" w:rsidRDefault="00667823" w:rsidP="00E855B6">
      <w:r w:rsidRPr="00812CF1">
        <w:t xml:space="preserve">Avance : </w:t>
      </w:r>
      <w:r w:rsidR="00EC2BB1">
        <w:t xml:space="preserve">Une avance </w:t>
      </w:r>
      <w:r w:rsidR="0037786A">
        <w:t>de 30% est accordée</w:t>
      </w:r>
      <w:r w:rsidR="00EC2BB1">
        <w:t>, selon dispositions de</w:t>
      </w:r>
      <w:r w:rsidR="0037786A">
        <w:t>s</w:t>
      </w:r>
      <w:r w:rsidR="00EC2BB1">
        <w:t xml:space="preserve"> article</w:t>
      </w:r>
      <w:r w:rsidR="0037786A">
        <w:t>s</w:t>
      </w:r>
      <w:r w:rsidR="00EC2BB1">
        <w:t xml:space="preserve"> R2191-3</w:t>
      </w:r>
      <w:r w:rsidR="0037786A">
        <w:t xml:space="preserve"> et R2191-7</w:t>
      </w:r>
      <w:r w:rsidR="00EC2BB1">
        <w:t xml:space="preserve"> du code de la commande publique.</w:t>
      </w:r>
    </w:p>
    <w:p w14:paraId="0C54D46A" w14:textId="77777777" w:rsidR="00667823" w:rsidRPr="007B1916" w:rsidRDefault="00667823" w:rsidP="00E855B6">
      <w:pPr>
        <w:pStyle w:val="Titre1"/>
        <w:rPr>
          <w:highlight w:val="lightGray"/>
        </w:rPr>
      </w:pPr>
      <w:bookmarkStart w:id="10" w:name="_Toc84867726"/>
      <w:r w:rsidRPr="007B1916">
        <w:rPr>
          <w:highlight w:val="lightGray"/>
        </w:rPr>
        <w:t>Article 2 : Conditions de la consultation</w:t>
      </w:r>
      <w:bookmarkEnd w:id="10"/>
    </w:p>
    <w:p w14:paraId="2D658F1F" w14:textId="77777777" w:rsidR="00667823" w:rsidRPr="007B1916" w:rsidRDefault="00667823" w:rsidP="00E855B6">
      <w:pPr>
        <w:pStyle w:val="Titre2"/>
      </w:pPr>
      <w:bookmarkStart w:id="11" w:name="_Toc84867727"/>
      <w:r w:rsidRPr="007B1916">
        <w:t xml:space="preserve">2.1 - Durée </w:t>
      </w:r>
      <w:r w:rsidR="00292F83">
        <w:t>du marché</w:t>
      </w:r>
      <w:bookmarkEnd w:id="11"/>
      <w:r w:rsidRPr="007B1916">
        <w:t xml:space="preserve"> </w:t>
      </w:r>
    </w:p>
    <w:p w14:paraId="2C305CF9" w14:textId="77777777" w:rsidR="00907671" w:rsidRDefault="0037786A" w:rsidP="00907671">
      <w:pPr>
        <w:rPr>
          <w:rFonts w:ascii="Calibri" w:hAnsi="Calibri" w:cs="Calibri"/>
        </w:rPr>
      </w:pPr>
      <w:r>
        <w:rPr>
          <w:rFonts w:ascii="Calibri" w:hAnsi="Calibri" w:cs="Calibri"/>
        </w:rPr>
        <w:t>Le marché démarre à compter de sa date de notification (</w:t>
      </w:r>
      <w:r w:rsidR="00E60820">
        <w:rPr>
          <w:rFonts w:ascii="Calibri" w:hAnsi="Calibri" w:cs="Calibri"/>
        </w:rPr>
        <w:t>estimée fin novembre – début décembre</w:t>
      </w:r>
      <w:r>
        <w:rPr>
          <w:rFonts w:ascii="Calibri" w:hAnsi="Calibri" w:cs="Calibri"/>
        </w:rPr>
        <w:t>).</w:t>
      </w:r>
    </w:p>
    <w:p w14:paraId="566B8596" w14:textId="77777777" w:rsidR="00E60820" w:rsidRDefault="00E60820" w:rsidP="00907671">
      <w:pPr>
        <w:rPr>
          <w:rFonts w:ascii="Calibri" w:hAnsi="Calibri" w:cs="Calibri"/>
        </w:rPr>
      </w:pPr>
    </w:p>
    <w:p w14:paraId="75F0B01E" w14:textId="77777777" w:rsidR="00E60820" w:rsidRDefault="00E60820" w:rsidP="00E60820">
      <w:r>
        <w:t>La durée du marché public est confondue avec ses délais d’exécution (12 semaines, de la préparation à l’achèvement des travaux).</w:t>
      </w:r>
    </w:p>
    <w:p w14:paraId="2DA16CEE" w14:textId="77777777" w:rsidR="00E60820" w:rsidRDefault="00E60820" w:rsidP="00907671">
      <w:pPr>
        <w:rPr>
          <w:rFonts w:ascii="Calibri" w:hAnsi="Calibri" w:cs="Calibri"/>
        </w:rPr>
      </w:pPr>
    </w:p>
    <w:p w14:paraId="24DCAE05" w14:textId="77777777" w:rsidR="00667823" w:rsidRPr="007B1916" w:rsidRDefault="00667823" w:rsidP="00E855B6">
      <w:pPr>
        <w:pStyle w:val="Titre2"/>
      </w:pPr>
      <w:bookmarkStart w:id="12" w:name="_Toc84867728"/>
      <w:r w:rsidRPr="007B1916">
        <w:t>2.2 - Variantes</w:t>
      </w:r>
      <w:bookmarkEnd w:id="12"/>
      <w:r w:rsidRPr="007B1916">
        <w:t xml:space="preserve"> </w:t>
      </w:r>
    </w:p>
    <w:p w14:paraId="410CBB33" w14:textId="77777777" w:rsidR="00BB616D" w:rsidRDefault="0037786A" w:rsidP="00E60820">
      <w:pPr>
        <w:rPr>
          <w:rFonts w:ascii="Calibri" w:hAnsi="Calibri"/>
          <w:color w:val="000000" w:themeColor="text1"/>
        </w:rPr>
      </w:pPr>
      <w:r>
        <w:t>Conformément aux art R2151-8 et R2151-10 du code de la commande publique, l</w:t>
      </w:r>
      <w:r w:rsidRPr="00D56C4D">
        <w:rPr>
          <w:rFonts w:ascii="Calibri" w:hAnsi="Calibri"/>
          <w:color w:val="000000" w:themeColor="text1"/>
        </w:rPr>
        <w:t xml:space="preserve">es variantes sont autorisées sur </w:t>
      </w:r>
      <w:r w:rsidR="00E60820">
        <w:rPr>
          <w:rFonts w:ascii="Calibri" w:hAnsi="Calibri"/>
          <w:color w:val="000000" w:themeColor="text1"/>
        </w:rPr>
        <w:t>les matériaux utilisés (notamment au regard des difficultés actuelles d’approvisionnement). Les caractéristiques minimales indiquées au cahier des charges devront être respectées.</w:t>
      </w:r>
    </w:p>
    <w:p w14:paraId="20767503" w14:textId="77777777" w:rsidR="00E60820" w:rsidRPr="00D56C4D" w:rsidRDefault="00E60820" w:rsidP="00E60820">
      <w:pPr>
        <w:rPr>
          <w:rFonts w:ascii="Calibri" w:hAnsi="Calibri"/>
          <w:color w:val="000000" w:themeColor="text1"/>
        </w:rPr>
      </w:pPr>
      <w:r>
        <w:rPr>
          <w:rFonts w:ascii="Calibri" w:hAnsi="Calibri"/>
          <w:color w:val="000000" w:themeColor="text1"/>
        </w:rPr>
        <w:t>Le candidat s’attachera à indiquer pour chaque offre variante les avantages et les inconvénients par rapport à l’offre de base.</w:t>
      </w:r>
    </w:p>
    <w:p w14:paraId="7B73B3A0" w14:textId="77777777" w:rsidR="0037786A" w:rsidRPr="00E855B6" w:rsidRDefault="0037786A" w:rsidP="00EC2BB1"/>
    <w:p w14:paraId="20BF0287" w14:textId="77777777" w:rsidR="00667823" w:rsidRPr="007B1916" w:rsidRDefault="00667823" w:rsidP="00E855B6">
      <w:pPr>
        <w:pStyle w:val="Titre2"/>
      </w:pPr>
      <w:bookmarkStart w:id="13" w:name="_Toc84867729"/>
      <w:r w:rsidRPr="007B1916">
        <w:t>2.3 - Délai de validité des offres</w:t>
      </w:r>
      <w:bookmarkEnd w:id="13"/>
    </w:p>
    <w:p w14:paraId="5AD0C331" w14:textId="77777777" w:rsidR="00667823" w:rsidRPr="007B1916" w:rsidRDefault="00667823" w:rsidP="00E855B6">
      <w:r w:rsidRPr="007B1916">
        <w:t xml:space="preserve">Le délai de validité des offres est fixé à </w:t>
      </w:r>
      <w:r w:rsidR="0037786A">
        <w:t>9</w:t>
      </w:r>
      <w:r w:rsidR="00766A88" w:rsidRPr="00812CF1">
        <w:t>0</w:t>
      </w:r>
      <w:r w:rsidR="00812CF1">
        <w:rPr>
          <w:color w:val="4F81BD" w:themeColor="accent1"/>
        </w:rPr>
        <w:t xml:space="preserve"> </w:t>
      </w:r>
      <w:r w:rsidRPr="007B1916">
        <w:t>jours, à compter de la date limite de réception des offres.</w:t>
      </w:r>
    </w:p>
    <w:p w14:paraId="15DD19F3" w14:textId="77777777" w:rsidR="00667823" w:rsidRPr="007B1916" w:rsidRDefault="00667823" w:rsidP="00E855B6">
      <w:pPr>
        <w:pStyle w:val="Titre2"/>
      </w:pPr>
      <w:bookmarkStart w:id="14" w:name="_Toc84867730"/>
      <w:r w:rsidRPr="007B1916">
        <w:t>2.4 – Conditions particulières d’exécution</w:t>
      </w:r>
      <w:bookmarkEnd w:id="14"/>
    </w:p>
    <w:p w14:paraId="5E394F60" w14:textId="77777777" w:rsidR="00667823" w:rsidRDefault="00667823" w:rsidP="00E855B6">
      <w:r w:rsidRPr="007B1916">
        <w:t>Cette consultation ne comporte aucune des conditions particul</w:t>
      </w:r>
      <w:r>
        <w:t>i</w:t>
      </w:r>
      <w:r w:rsidRPr="007B1916">
        <w:t>ères d’</w:t>
      </w:r>
      <w:r w:rsidR="007C3CDF">
        <w:t xml:space="preserve">exécution visées par </w:t>
      </w:r>
      <w:r w:rsidR="00260B6A">
        <w:t>les art</w:t>
      </w:r>
      <w:r w:rsidR="00643727">
        <w:t>icles</w:t>
      </w:r>
      <w:r w:rsidR="00260B6A">
        <w:t xml:space="preserve"> L2112-2 et L2112-3 du code de la commande publique.</w:t>
      </w:r>
    </w:p>
    <w:p w14:paraId="57A6F662" w14:textId="77777777" w:rsidR="008B0827" w:rsidRDefault="000730B3" w:rsidP="00E855B6">
      <w:r>
        <w:t>Aucune prestation n’est réservée au profit d’entreprises ou d‘étab</w:t>
      </w:r>
      <w:r w:rsidR="007C3CDF">
        <w:t xml:space="preserve">lissements visés aux articles </w:t>
      </w:r>
      <w:r w:rsidR="00DF05BF">
        <w:t>L2113-12 et L2113-13 du code de la commande publique.</w:t>
      </w:r>
    </w:p>
    <w:p w14:paraId="3B46E5A5" w14:textId="77777777" w:rsidR="008E3D3F" w:rsidRPr="008B0827" w:rsidRDefault="008E3D3F" w:rsidP="00E855B6"/>
    <w:p w14:paraId="29E4AED4" w14:textId="77777777" w:rsidR="00667823" w:rsidRPr="007B1916" w:rsidRDefault="00667823" w:rsidP="00E855B6">
      <w:pPr>
        <w:pStyle w:val="Titre1"/>
        <w:rPr>
          <w:highlight w:val="lightGray"/>
        </w:rPr>
      </w:pPr>
      <w:bookmarkStart w:id="15" w:name="_Toc84867731"/>
      <w:r w:rsidRPr="007B1916">
        <w:rPr>
          <w:highlight w:val="lightGray"/>
        </w:rPr>
        <w:t>Article 3 : Contenu du dossier de consultation</w:t>
      </w:r>
      <w:bookmarkEnd w:id="15"/>
    </w:p>
    <w:p w14:paraId="4513C438" w14:textId="77777777" w:rsidR="00667823" w:rsidRPr="007B1916" w:rsidRDefault="00667823" w:rsidP="00E855B6">
      <w:r w:rsidRPr="007B1916">
        <w:t xml:space="preserve">Le dossier de consultation contient les pièces suivantes : </w:t>
      </w:r>
    </w:p>
    <w:p w14:paraId="225B83F1" w14:textId="77777777" w:rsidR="00667823" w:rsidRPr="00496423" w:rsidRDefault="00667823" w:rsidP="007E729D">
      <w:pPr>
        <w:pStyle w:val="Paragraphedeliste"/>
        <w:numPr>
          <w:ilvl w:val="0"/>
          <w:numId w:val="32"/>
        </w:numPr>
      </w:pPr>
      <w:r w:rsidRPr="00496423">
        <w:t>Le</w:t>
      </w:r>
      <w:r w:rsidR="00907671" w:rsidRPr="00496423">
        <w:t xml:space="preserve"> présent</w:t>
      </w:r>
      <w:r w:rsidRPr="00496423">
        <w:t xml:space="preserve"> règ</w:t>
      </w:r>
      <w:r w:rsidR="00643C8C" w:rsidRPr="00496423">
        <w:t>lement de la consultation (R.C.)</w:t>
      </w:r>
      <w:r w:rsidR="00907671" w:rsidRPr="00496423">
        <w:t xml:space="preserve">, </w:t>
      </w:r>
    </w:p>
    <w:p w14:paraId="2C90A1B9" w14:textId="77777777" w:rsidR="00600A15" w:rsidRDefault="00907671" w:rsidP="007E729D">
      <w:pPr>
        <w:pStyle w:val="Paragraphedeliste"/>
        <w:numPr>
          <w:ilvl w:val="0"/>
          <w:numId w:val="32"/>
        </w:numPr>
      </w:pPr>
      <w:r w:rsidRPr="00496423">
        <w:t>Un acte d’engagement</w:t>
      </w:r>
      <w:r w:rsidR="00F86214" w:rsidRPr="00496423">
        <w:t xml:space="preserve"> valant Cahier des Clauses Administratives Particulières</w:t>
      </w:r>
      <w:r w:rsidR="00600A15">
        <w:t xml:space="preserve"> commun à l’ensemble des lots</w:t>
      </w:r>
    </w:p>
    <w:p w14:paraId="2BE18819" w14:textId="0F339E08" w:rsidR="00907671" w:rsidRPr="00496423" w:rsidRDefault="00600A15" w:rsidP="007E729D">
      <w:pPr>
        <w:pStyle w:val="Paragraphedeliste"/>
        <w:numPr>
          <w:ilvl w:val="0"/>
          <w:numId w:val="32"/>
        </w:numPr>
      </w:pPr>
      <w:r>
        <w:t>Les cadres de</w:t>
      </w:r>
      <w:r w:rsidR="0037786A">
        <w:t> Décomposition du prix global et forfaitaire (DPGF) </w:t>
      </w:r>
      <w:r>
        <w:t>pour les lots 3, 4 et 5</w:t>
      </w:r>
    </w:p>
    <w:p w14:paraId="518E6E93" w14:textId="33FB24A6" w:rsidR="007E729D" w:rsidRDefault="00907671" w:rsidP="005D13D2">
      <w:pPr>
        <w:pStyle w:val="Paragraphedeliste"/>
        <w:numPr>
          <w:ilvl w:val="0"/>
          <w:numId w:val="32"/>
        </w:numPr>
      </w:pPr>
      <w:r w:rsidRPr="00496423">
        <w:t xml:space="preserve">Un Cahier des Clauses Techniques Particulières (CCTP) et </w:t>
      </w:r>
      <w:r w:rsidR="0037786A">
        <w:t xml:space="preserve">ses annexes écrites et graphiques </w:t>
      </w:r>
      <w:r w:rsidR="00600A15">
        <w:t xml:space="preserve">(RICT, RJC, </w:t>
      </w:r>
      <w:r w:rsidR="00E6679B">
        <w:t>plans, planning prévisionnel, rapport amiante)</w:t>
      </w:r>
      <w:bookmarkStart w:id="16" w:name="_GoBack"/>
      <w:bookmarkEnd w:id="16"/>
    </w:p>
    <w:p w14:paraId="760B1082" w14:textId="20ED534B" w:rsidR="004A6E76" w:rsidRPr="005D13D2" w:rsidRDefault="004A6E76" w:rsidP="005D13D2">
      <w:pPr>
        <w:pStyle w:val="Paragraphedeliste"/>
        <w:numPr>
          <w:ilvl w:val="0"/>
          <w:numId w:val="32"/>
        </w:numPr>
      </w:pPr>
      <w:r>
        <w:t>Un cadre d’attestation de visite</w:t>
      </w:r>
    </w:p>
    <w:p w14:paraId="6034D285" w14:textId="77777777" w:rsidR="00FF6320" w:rsidRPr="00812CF1" w:rsidRDefault="00FF6320" w:rsidP="00FF6320">
      <w:pPr>
        <w:pStyle w:val="Paragraphedeliste"/>
      </w:pPr>
    </w:p>
    <w:p w14:paraId="657D1F57" w14:textId="77777777" w:rsidR="00667823" w:rsidRPr="00812CF1" w:rsidRDefault="00667823" w:rsidP="00E855B6">
      <w:pPr>
        <w:pStyle w:val="RedPara"/>
      </w:pPr>
      <w:r w:rsidRPr="00812CF1">
        <w:t>Mise à disposition du dossier de consultation par voie électronique</w:t>
      </w:r>
    </w:p>
    <w:p w14:paraId="0C284372" w14:textId="77777777" w:rsidR="00667823" w:rsidRPr="00812CF1" w:rsidRDefault="00667823" w:rsidP="00E855B6">
      <w:r w:rsidRPr="00812CF1">
        <w:t xml:space="preserve">Conformément </w:t>
      </w:r>
      <w:r w:rsidR="00731C6B">
        <w:t xml:space="preserve">aux articles </w:t>
      </w:r>
      <w:r w:rsidR="00260B6A">
        <w:t>R2132-1 à 2132-5 du code de la commande publique</w:t>
      </w:r>
      <w:r w:rsidRPr="00812CF1">
        <w:t xml:space="preserve">, </w:t>
      </w:r>
      <w:r w:rsidR="00262B1D">
        <w:t>l’acheteur</w:t>
      </w:r>
      <w:r w:rsidRPr="00812CF1">
        <w:t xml:space="preserve"> met à disposition le dossier de consultation par voie électronique, à l'adresse suivante : https://www.marches-publics.gouv.fr</w:t>
      </w:r>
    </w:p>
    <w:p w14:paraId="7FB02309" w14:textId="77777777" w:rsidR="00667823" w:rsidRPr="00812CF1" w:rsidRDefault="00667823" w:rsidP="00E855B6">
      <w:r w:rsidRPr="00812CF1">
        <w:t>Les soumissionnaires pourront s'authentifier sur le site et notamment indiquer une adresse courriel électronique permettant de façon certaine une correspondance électronique notamment pour l'envoi d'éventuels compléments, précisions ou rectifications.</w:t>
      </w:r>
    </w:p>
    <w:p w14:paraId="233CFA12" w14:textId="77777777" w:rsidR="00667823" w:rsidRDefault="00667823" w:rsidP="00E855B6">
      <w:r w:rsidRPr="00812CF1">
        <w:t>Aucune demande d’envoi du dossier sur support physique électronique n’est autorisée.</w:t>
      </w:r>
    </w:p>
    <w:p w14:paraId="75524A4B" w14:textId="77777777" w:rsidR="00767F85" w:rsidRPr="00812CF1" w:rsidRDefault="00767F85" w:rsidP="00E855B6"/>
    <w:p w14:paraId="70F92391" w14:textId="77777777" w:rsidR="00667823" w:rsidRPr="007B1916" w:rsidRDefault="00667823" w:rsidP="00E855B6">
      <w:pPr>
        <w:pStyle w:val="Titre1"/>
        <w:rPr>
          <w:highlight w:val="lightGray"/>
        </w:rPr>
      </w:pPr>
      <w:bookmarkStart w:id="17" w:name="_Toc84867732"/>
      <w:r w:rsidRPr="007B1916">
        <w:rPr>
          <w:highlight w:val="lightGray"/>
        </w:rPr>
        <w:lastRenderedPageBreak/>
        <w:t>Article 4 : Présentation des candidatures et des offres</w:t>
      </w:r>
      <w:bookmarkEnd w:id="17"/>
    </w:p>
    <w:p w14:paraId="20D6697D" w14:textId="77777777" w:rsidR="00667823" w:rsidRPr="007B1916" w:rsidRDefault="00667823" w:rsidP="00E855B6">
      <w:r w:rsidRPr="007B1916">
        <w:t>Les offres des candidats seront entièrement rédigées en langue française ou accompagnées d’une traduction en français certifiée conforme à l’original par un traducteur assermenté. Elles seront exprimées en EURO.</w:t>
      </w:r>
    </w:p>
    <w:p w14:paraId="5C99A4F8" w14:textId="77777777" w:rsidR="00667823" w:rsidRPr="007B1916" w:rsidRDefault="00667823" w:rsidP="00E855B6">
      <w:pPr>
        <w:pStyle w:val="Titre2"/>
      </w:pPr>
      <w:bookmarkStart w:id="18" w:name="_Toc84867733"/>
      <w:r w:rsidRPr="007B1916">
        <w:t>Composition de l’offre à remettre par le candidat</w:t>
      </w:r>
      <w:bookmarkEnd w:id="18"/>
    </w:p>
    <w:p w14:paraId="0D5A9FA7" w14:textId="77777777" w:rsidR="00667823" w:rsidRDefault="00667823" w:rsidP="00E855B6">
      <w:r w:rsidRPr="007B1916">
        <w:t>Chaque candidat aura à produire un dossier complet comprenant les pièces suivantes :</w:t>
      </w:r>
    </w:p>
    <w:p w14:paraId="68AB902C" w14:textId="77777777" w:rsidR="006C0FBF" w:rsidRDefault="006C0FBF" w:rsidP="00E855B6"/>
    <w:p w14:paraId="18C6E544" w14:textId="77777777" w:rsidR="00667823" w:rsidRDefault="00667823" w:rsidP="0021737C">
      <w:pPr>
        <w:pStyle w:val="Paragraphedeliste"/>
        <w:numPr>
          <w:ilvl w:val="0"/>
          <w:numId w:val="11"/>
        </w:numPr>
        <w:rPr>
          <w:u w:val="single"/>
        </w:rPr>
      </w:pPr>
      <w:r w:rsidRPr="006C0FBF">
        <w:rPr>
          <w:u w:val="single"/>
        </w:rPr>
        <w:t>Au titre de la candidature :</w:t>
      </w:r>
    </w:p>
    <w:p w14:paraId="21563028" w14:textId="77777777" w:rsidR="006C0FBF" w:rsidRPr="006C0FBF" w:rsidRDefault="006C0FBF" w:rsidP="006C0FBF">
      <w:pPr>
        <w:pStyle w:val="Paragraphedeliste"/>
        <w:rPr>
          <w:u w:val="single"/>
        </w:rPr>
      </w:pPr>
    </w:p>
    <w:p w14:paraId="028228D4" w14:textId="77777777" w:rsidR="00667823" w:rsidRPr="007B1916" w:rsidRDefault="00667823" w:rsidP="00E855B6">
      <w:pPr>
        <w:pStyle w:val="Paragraphedeliste"/>
        <w:numPr>
          <w:ilvl w:val="0"/>
          <w:numId w:val="1"/>
        </w:numPr>
      </w:pPr>
      <w:r w:rsidRPr="007B1916">
        <w:t xml:space="preserve">une </w:t>
      </w:r>
      <w:r w:rsidRPr="00E855B6">
        <w:rPr>
          <w:b/>
        </w:rPr>
        <w:t>lettre de candidature</w:t>
      </w:r>
      <w:r w:rsidRPr="007B1916">
        <w:t xml:space="preserve"> (imprimé DC1 ou équivalent), mentionnant clairement la composition du groupement le cas échéant et comportant la déclaration sur l’honneur pour justifier que le candidat n’entre dans aucun des cas d’interdiction de concourir mentionnés </w:t>
      </w:r>
      <w:r w:rsidR="007C3CDF">
        <w:t xml:space="preserve">aux articles </w:t>
      </w:r>
      <w:r w:rsidR="00675584">
        <w:t>L2141-1 à L2141-5 du code de la commande publique</w:t>
      </w:r>
      <w:r w:rsidRPr="007B1916">
        <w:t> ;</w:t>
      </w:r>
    </w:p>
    <w:p w14:paraId="56650CA1" w14:textId="77777777" w:rsidR="00667823" w:rsidRPr="007B1916" w:rsidRDefault="00667823" w:rsidP="00E855B6">
      <w:pPr>
        <w:pStyle w:val="Paragraphedeliste"/>
        <w:numPr>
          <w:ilvl w:val="0"/>
          <w:numId w:val="1"/>
        </w:numPr>
      </w:pPr>
      <w:r w:rsidRPr="00E855B6">
        <w:rPr>
          <w:b/>
        </w:rPr>
        <w:t>la déclaration du candidat</w:t>
      </w:r>
      <w:r w:rsidRPr="007B1916">
        <w:t xml:space="preserve"> (imprimé DC2) ou un document comportant les mêmes renseignements </w:t>
      </w:r>
      <w:r w:rsidRPr="00E855B6">
        <w:rPr>
          <w:b/>
        </w:rPr>
        <w:t>relatifs à la situation juridique de l’entreprise</w:t>
      </w:r>
      <w:r w:rsidRPr="007B1916">
        <w:t xml:space="preserve"> tels que prévus à l’article </w:t>
      </w:r>
      <w:r w:rsidR="00B02D29">
        <w:t>R2143-9</w:t>
      </w:r>
      <w:r w:rsidR="00F95928">
        <w:t xml:space="preserve"> du code de la commande publique</w:t>
      </w:r>
      <w:r w:rsidRPr="007B1916">
        <w:t> :</w:t>
      </w:r>
    </w:p>
    <w:p w14:paraId="7DA25E7E" w14:textId="77777777" w:rsidR="007158CB" w:rsidRDefault="008E3D3F" w:rsidP="007158CB">
      <w:pPr>
        <w:pStyle w:val="Paragraphedeliste"/>
        <w:numPr>
          <w:ilvl w:val="0"/>
          <w:numId w:val="4"/>
        </w:numPr>
      </w:pPr>
      <w:r>
        <w:t>extrait k-bis</w:t>
      </w:r>
      <w:r w:rsidR="007158CB">
        <w:t xml:space="preserve">. </w:t>
      </w:r>
    </w:p>
    <w:p w14:paraId="59100F18" w14:textId="77777777" w:rsidR="007158CB" w:rsidRPr="007B1916" w:rsidRDefault="007158CB" w:rsidP="007158CB">
      <w:pPr>
        <w:pStyle w:val="Paragraphedeliste"/>
      </w:pPr>
      <w:r>
        <w:t>Conformément au décret n°2021-361 du 21 mai 2021 relatif à la suppression de l’exigence de présentation par les entreprises d’un extrait d’immatriculation au RCS ou au répertoire des métiers dans leurs démarches administratives, les candidats peuvent ne communiquer que leur numéro unique d’identification (code SIRET à 14 chiffres).</w:t>
      </w:r>
    </w:p>
    <w:p w14:paraId="581FE75B" w14:textId="77777777" w:rsidR="00667823" w:rsidRPr="007B1916" w:rsidRDefault="00667823" w:rsidP="00E855B6">
      <w:pPr>
        <w:pStyle w:val="Paragraphedeliste"/>
        <w:numPr>
          <w:ilvl w:val="0"/>
          <w:numId w:val="4"/>
        </w:numPr>
      </w:pPr>
      <w:r w:rsidRPr="007B1916">
        <w:t>copie du ou des jugements prononcés si le candidat est en redressement judiciaire ;</w:t>
      </w:r>
    </w:p>
    <w:p w14:paraId="5AFB6D84" w14:textId="77777777" w:rsidR="00667823" w:rsidRPr="001D0A4B" w:rsidRDefault="00667823" w:rsidP="00E855B6">
      <w:pPr>
        <w:pStyle w:val="Paragraphedeliste"/>
        <w:numPr>
          <w:ilvl w:val="0"/>
          <w:numId w:val="1"/>
        </w:numPr>
        <w:rPr>
          <w:b/>
        </w:rPr>
      </w:pPr>
      <w:r w:rsidRPr="001D0A4B">
        <w:rPr>
          <w:b/>
        </w:rPr>
        <w:t xml:space="preserve">Et à la capacité économique et financière de l’entreprise </w:t>
      </w:r>
      <w:r w:rsidRPr="007B1916">
        <w:t xml:space="preserve">(conformément </w:t>
      </w:r>
      <w:r w:rsidR="001D0A4B" w:rsidRPr="007B1916">
        <w:t xml:space="preserve">à l’article </w:t>
      </w:r>
      <w:r w:rsidR="001D0A4B">
        <w:t xml:space="preserve">R2143-11 du code de la commande publique </w:t>
      </w:r>
      <w:r w:rsidR="005239E1">
        <w:t>et à l’arrêté du 2</w:t>
      </w:r>
      <w:r w:rsidR="00B02D29">
        <w:t>2</w:t>
      </w:r>
      <w:r w:rsidR="005239E1">
        <w:t xml:space="preserve"> mars 201</w:t>
      </w:r>
      <w:r w:rsidR="00B02D29">
        <w:t>9</w:t>
      </w:r>
      <w:r w:rsidR="005239E1">
        <w:t xml:space="preserve"> fixant la liste des renseignements pouvant être demandés aux candidats aux marchés publics</w:t>
      </w:r>
      <w:r w:rsidRPr="007B1916">
        <w:t>) appréciée à travers</w:t>
      </w:r>
      <w:r w:rsidRPr="001D0A4B">
        <w:rPr>
          <w:b/>
        </w:rPr>
        <w:t> :</w:t>
      </w:r>
    </w:p>
    <w:p w14:paraId="7AA54A86" w14:textId="77777777" w:rsidR="00EB6865" w:rsidRPr="00D940B3" w:rsidRDefault="00EB6865" w:rsidP="00E855B6">
      <w:pPr>
        <w:pStyle w:val="Paragraphedeliste"/>
        <w:numPr>
          <w:ilvl w:val="0"/>
          <w:numId w:val="2"/>
        </w:numPr>
      </w:pPr>
      <w:r w:rsidRPr="00D940B3">
        <w:t>la déclaration concernant le chiffre d'affaires global et le chiffre d'affaires concernant les fournitures, objet du marché</w:t>
      </w:r>
      <w:r w:rsidR="00812CF1" w:rsidRPr="00D940B3">
        <w:t xml:space="preserve"> </w:t>
      </w:r>
      <w:r w:rsidRPr="00D940B3">
        <w:t>des trois derniers exercices disponibles ;</w:t>
      </w:r>
    </w:p>
    <w:p w14:paraId="3228F443" w14:textId="77777777" w:rsidR="00EB6865" w:rsidRPr="00D940B3" w:rsidRDefault="00667823" w:rsidP="00E855B6">
      <w:pPr>
        <w:pStyle w:val="Paragraphedeliste"/>
        <w:numPr>
          <w:ilvl w:val="0"/>
          <w:numId w:val="2"/>
        </w:numPr>
      </w:pPr>
      <w:r w:rsidRPr="00D940B3">
        <w:t xml:space="preserve">la déclaration appropriée de banques ou la preuve d’une assurance </w:t>
      </w:r>
      <w:r w:rsidR="00EB6865" w:rsidRPr="00D940B3">
        <w:t>pour les risques professionnels ;</w:t>
      </w:r>
    </w:p>
    <w:p w14:paraId="682F724C" w14:textId="77777777" w:rsidR="00667823" w:rsidRPr="007B1916" w:rsidRDefault="00667823" w:rsidP="00E855B6">
      <w:pPr>
        <w:rPr>
          <w:b/>
        </w:rPr>
      </w:pPr>
      <w:r w:rsidRPr="007B1916">
        <w:t>3.</w:t>
      </w:r>
      <w:r w:rsidRPr="007B1916">
        <w:tab/>
        <w:t xml:space="preserve">En annexe à la déclaration du candidat, </w:t>
      </w:r>
      <w:r w:rsidRPr="007B1916">
        <w:rPr>
          <w:b/>
        </w:rPr>
        <w:t xml:space="preserve">les références professionnelles et la capacité technique de l’entreprise </w:t>
      </w:r>
      <w:r w:rsidRPr="007B1916">
        <w:t xml:space="preserve">(conformément à l’article </w:t>
      </w:r>
      <w:r w:rsidR="002B2BE3">
        <w:t>R2143-11 du code de la commande publique</w:t>
      </w:r>
      <w:r w:rsidR="005239E1">
        <w:t xml:space="preserve"> et à l’arrêté du 2</w:t>
      </w:r>
      <w:r w:rsidR="00B02D29">
        <w:t>2</w:t>
      </w:r>
      <w:r w:rsidR="005239E1">
        <w:t xml:space="preserve"> mars 201</w:t>
      </w:r>
      <w:r w:rsidR="00B02D29">
        <w:t>9</w:t>
      </w:r>
      <w:r w:rsidR="005239E1">
        <w:t xml:space="preserve"> fixant la liste des renseignements pouvant être demandés aux candidats aux marchés publics</w:t>
      </w:r>
      <w:r w:rsidRPr="007B1916">
        <w:t>) appréciées à travers :</w:t>
      </w:r>
    </w:p>
    <w:p w14:paraId="7F40C424" w14:textId="77777777" w:rsidR="00B32758" w:rsidRPr="00B32758" w:rsidRDefault="00B32758" w:rsidP="00B32758">
      <w:pPr>
        <w:numPr>
          <w:ilvl w:val="0"/>
          <w:numId w:val="3"/>
        </w:numPr>
        <w:spacing w:before="60" w:after="60"/>
        <w:rPr>
          <w:rFonts w:ascii="Calibri" w:hAnsi="Calibri" w:cs="Calibri"/>
        </w:rPr>
      </w:pPr>
      <w:r w:rsidRPr="00B32758">
        <w:rPr>
          <w:rFonts w:ascii="Calibri" w:hAnsi="Calibri" w:cs="Calibri"/>
        </w:rPr>
        <w:t xml:space="preserve">la présentation d'une liste des </w:t>
      </w:r>
      <w:r w:rsidR="00FF6320">
        <w:rPr>
          <w:rFonts w:ascii="Calibri" w:hAnsi="Calibri" w:cs="Calibri"/>
        </w:rPr>
        <w:t>principaux travaux</w:t>
      </w:r>
      <w:r w:rsidRPr="00B32758">
        <w:rPr>
          <w:rFonts w:ascii="Calibri" w:hAnsi="Calibri" w:cs="Calibri"/>
        </w:rPr>
        <w:t xml:space="preserve"> effectués au cours des trois dernières années, indiquant le montant, la date et le destinataire public ou privé. Les livraisons et les prestations de services sont prouvées par des attestations du destinataire ou, à défaut, par une déclaration de l'opérateur économique ;</w:t>
      </w:r>
    </w:p>
    <w:p w14:paraId="72B1A6EA" w14:textId="77777777" w:rsidR="00731C6B" w:rsidRDefault="00731C6B" w:rsidP="00E855B6"/>
    <w:p w14:paraId="245D595E" w14:textId="77777777" w:rsidR="00667823" w:rsidRPr="007C6D65" w:rsidRDefault="00667823" w:rsidP="00E855B6">
      <w:r w:rsidRPr="007C6D65">
        <w:t>La preuve de la capacité du candidat peut être apportée par tout moyen notamment par des certificats d’identité professionnelle ou des références attestant de la compétence de l’opérateur économique à réaliser la prestation pour laquelle il se porte candidat.</w:t>
      </w:r>
    </w:p>
    <w:p w14:paraId="2C3A3674" w14:textId="77777777" w:rsidR="00667823" w:rsidRPr="007B1916" w:rsidRDefault="00667823" w:rsidP="00E855B6">
      <w:r w:rsidRPr="007C6D65">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w:t>
      </w:r>
      <w:r w:rsidR="00262B1D">
        <w:t>l’acheteur</w:t>
      </w:r>
      <w:r w:rsidRPr="007C6D65">
        <w:t>. En outre, pour justifier qu’il dispose des capacités de cet opérateur économique, le candidat produit un engagement écrit de l’opérateur économique.</w:t>
      </w:r>
      <w:r w:rsidRPr="007B1916">
        <w:t xml:space="preserve"> </w:t>
      </w:r>
    </w:p>
    <w:p w14:paraId="5047C8AC" w14:textId="77777777" w:rsidR="00667823" w:rsidRDefault="00667823" w:rsidP="00E855B6">
      <w:r w:rsidRPr="007C6D65">
        <w:t xml:space="preserve">Ainsi, en cas de groupement, les renseignements mentionnés aux points 2 et 3 ci-dessus à fournir pour chaque membre du groupement. De même, en cas de sous-traitance, cet imprimé sera fourni pour chaque sous-traitant présenté et accompagné d’un engagement écrit du sous-traitant de participer à l’exécution </w:t>
      </w:r>
      <w:r w:rsidR="00C52291">
        <w:t>du marché.</w:t>
      </w:r>
    </w:p>
    <w:p w14:paraId="6CEA41BA" w14:textId="77777777" w:rsidR="006C0FBF" w:rsidRDefault="006C0FBF" w:rsidP="00E855B6"/>
    <w:p w14:paraId="71E87534" w14:textId="77777777" w:rsidR="006C0FBF" w:rsidRDefault="006C0FBF" w:rsidP="006C0FBF">
      <w:pPr>
        <w:rPr>
          <w:color w:val="0000FF"/>
          <w:u w:val="single"/>
        </w:rPr>
      </w:pPr>
      <w:r>
        <w:t>Les formulaires DC1 et</w:t>
      </w:r>
      <w:r w:rsidRPr="00C85FD7">
        <w:t xml:space="preserve"> DC2 sont téléchargeables à</w:t>
      </w:r>
      <w:r w:rsidRPr="00C85FD7">
        <w:rPr>
          <w:bCs/>
        </w:rPr>
        <w:t xml:space="preserve"> l’adresse Internet suivante : </w:t>
      </w:r>
      <w:hyperlink r:id="rId12" w:history="1">
        <w:r w:rsidRPr="00C85FD7">
          <w:rPr>
            <w:color w:val="0000FF"/>
            <w:u w:val="single"/>
          </w:rPr>
          <w:t>http://www.economie.gouv.fr/daj/formulaires-declaration-candidat</w:t>
        </w:r>
      </w:hyperlink>
    </w:p>
    <w:p w14:paraId="7DE536CF" w14:textId="77777777" w:rsidR="00217256" w:rsidRDefault="00217256" w:rsidP="006C0FBF">
      <w:pPr>
        <w:rPr>
          <w:color w:val="0000FF"/>
          <w:u w:val="single"/>
        </w:rPr>
      </w:pPr>
    </w:p>
    <w:p w14:paraId="5D74AB31" w14:textId="77777777" w:rsidR="00217256" w:rsidRPr="00217256" w:rsidRDefault="00217256" w:rsidP="00217256">
      <w:pPr>
        <w:rPr>
          <w:rFonts w:ascii="Calibri" w:hAnsi="Calibri" w:cs="Calibri"/>
          <w:b/>
          <w:bCs/>
          <w:u w:val="single"/>
        </w:rPr>
      </w:pPr>
      <w:r w:rsidRPr="00217256">
        <w:rPr>
          <w:rFonts w:ascii="Calibri" w:hAnsi="Calibri" w:cs="Calibri"/>
          <w:b/>
          <w:bCs/>
          <w:u w:val="single"/>
        </w:rPr>
        <w:t xml:space="preserve">Présentation de la candidature sous la forme d’un DUME </w:t>
      </w:r>
    </w:p>
    <w:p w14:paraId="5FD86AB7" w14:textId="01CD6D01" w:rsidR="00217256" w:rsidRDefault="00217256" w:rsidP="00217256">
      <w:pPr>
        <w:rPr>
          <w:rFonts w:ascii="Calibri" w:hAnsi="Calibri" w:cs="Calibri"/>
          <w:bCs/>
        </w:rPr>
      </w:pPr>
      <w:r>
        <w:rPr>
          <w:rFonts w:ascii="Calibri" w:hAnsi="Calibri" w:cs="Calibri"/>
          <w:bCs/>
        </w:rPr>
        <w:t xml:space="preserve">En application des dispositions de l’article </w:t>
      </w:r>
      <w:r w:rsidR="002B2BE3">
        <w:rPr>
          <w:rFonts w:ascii="Calibri" w:hAnsi="Calibri" w:cs="Calibri"/>
          <w:bCs/>
        </w:rPr>
        <w:t>R2143-4 du code de la commande publique</w:t>
      </w:r>
      <w:r>
        <w:rPr>
          <w:rFonts w:ascii="Calibri" w:hAnsi="Calibri" w:cs="Calibri"/>
          <w:bCs/>
        </w:rPr>
        <w:t xml:space="preserve">, le maître d’ouvrage accepte les candidatures présentées sous forme  d’un Document Unique de Marché Européen (DUME) en lieu et place des documents mentionnés </w:t>
      </w:r>
      <w:r w:rsidR="002B2BE3">
        <w:rPr>
          <w:rFonts w:ascii="Calibri" w:hAnsi="Calibri" w:cs="Calibri"/>
          <w:bCs/>
        </w:rPr>
        <w:t>ci-dessus</w:t>
      </w:r>
      <w:r>
        <w:rPr>
          <w:rFonts w:ascii="Calibri" w:hAnsi="Calibri" w:cs="Calibri"/>
          <w:bCs/>
        </w:rPr>
        <w:t>. Il devra automatiquement être rédigé en français. Toutefois tous les documents demandés pour constituer le dossier technique devront être fournis par les candidats.</w:t>
      </w:r>
    </w:p>
    <w:p w14:paraId="40DB7CA8" w14:textId="7AE2F4A8" w:rsidR="00B32FF1" w:rsidRDefault="00B32FF1" w:rsidP="00217256">
      <w:pPr>
        <w:rPr>
          <w:rFonts w:ascii="Calibri" w:hAnsi="Calibri" w:cs="Calibri"/>
          <w:bCs/>
        </w:rPr>
      </w:pPr>
    </w:p>
    <w:p w14:paraId="6FD0C2FF" w14:textId="77777777" w:rsidR="00B32FF1" w:rsidRDefault="00B32FF1" w:rsidP="00217256">
      <w:pPr>
        <w:rPr>
          <w:rFonts w:ascii="Calibri" w:hAnsi="Calibri" w:cs="Calibri"/>
          <w:bCs/>
        </w:rPr>
      </w:pPr>
    </w:p>
    <w:p w14:paraId="0C82C83F" w14:textId="77777777" w:rsidR="006C0FBF" w:rsidRDefault="006C0FBF" w:rsidP="006C0FBF"/>
    <w:p w14:paraId="1048E398" w14:textId="77777777" w:rsidR="006C0FBF" w:rsidRPr="00B728F7" w:rsidRDefault="006C0FBF" w:rsidP="006C0FBF">
      <w:pPr>
        <w:rPr>
          <w:b/>
          <w:u w:val="single"/>
        </w:rPr>
      </w:pPr>
      <w:r w:rsidRPr="00B728F7">
        <w:rPr>
          <w:b/>
          <w:u w:val="single"/>
        </w:rPr>
        <w:lastRenderedPageBreak/>
        <w:t>Mesures de simplification applicables aux marchés publics</w:t>
      </w:r>
    </w:p>
    <w:p w14:paraId="574FF55D" w14:textId="77777777" w:rsidR="006C0FBF" w:rsidRPr="00BF634A" w:rsidRDefault="006C0FBF" w:rsidP="006C0FBF">
      <w:r w:rsidRPr="00BF634A">
        <w:t xml:space="preserve">En application </w:t>
      </w:r>
      <w:r>
        <w:t xml:space="preserve">de l’article </w:t>
      </w:r>
      <w:r w:rsidR="002B2BE3">
        <w:t>R2143-1</w:t>
      </w:r>
      <w:r w:rsidR="006F3F57">
        <w:t>3</w:t>
      </w:r>
      <w:r w:rsidR="002B2BE3">
        <w:t xml:space="preserve"> du code de la commande publique</w:t>
      </w:r>
      <w:r w:rsidRPr="00BF634A">
        <w:t xml:space="preserve">, </w:t>
      </w:r>
      <w:r>
        <w:t>l</w:t>
      </w:r>
      <w:r w:rsidRPr="00BF634A">
        <w:t xml:space="preserve">es candidats ne sont pas tenus de fournir les documents et renseignements que </w:t>
      </w:r>
      <w:r w:rsidR="00262B1D">
        <w:t>l’acheteur</w:t>
      </w:r>
      <w:r w:rsidRPr="00BF634A">
        <w:t xml:space="preserve">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p>
    <w:p w14:paraId="3184E500" w14:textId="77777777" w:rsidR="006C0FBF" w:rsidRDefault="006C0FBF" w:rsidP="006C0FBF">
      <w:r>
        <w:t xml:space="preserve">Dans ce cadre, le candidat fournit </w:t>
      </w:r>
      <w:r w:rsidR="00262B1D">
        <w:t>à l’acheteur</w:t>
      </w:r>
      <w:r>
        <w:t xml:space="preserve"> les informations nécessaires à la consultation de cet espace de stockage. Un coffre-fort électronique par entreprise est par exemple ouvert sur la plateforme LA PLACE.</w:t>
      </w:r>
    </w:p>
    <w:p w14:paraId="52520046" w14:textId="77777777" w:rsidR="006C0FBF" w:rsidRDefault="006C0FBF" w:rsidP="006C0FBF">
      <w:r>
        <w:t xml:space="preserve">Conformément à l’article </w:t>
      </w:r>
      <w:r w:rsidR="006F3F57">
        <w:t>R2143-14 du code de la commande publique</w:t>
      </w:r>
      <w:r>
        <w:t xml:space="preserve">, les candidats ne sont pas tenus de fournir les documents et renseignements qui ont déjà été transmis à la CCI </w:t>
      </w:r>
      <w:r w:rsidR="0009669D">
        <w:t>Rouen Métropole</w:t>
      </w:r>
      <w:r>
        <w:t xml:space="preserve"> dans le cadre d’une précédente mise en concurrence et qui demeurent valables. Obligation leur est faite d’indiquer les références de la consultation correspondante (objet et date limite de remise des offres). Le candidat ne pourra se prévaloir d’un quelconque manquement de la CCI </w:t>
      </w:r>
      <w:r w:rsidR="0009669D">
        <w:t>Rouen Métropole</w:t>
      </w:r>
      <w:r>
        <w:t xml:space="preserve"> en cas d’insuffisance des informations transmises.</w:t>
      </w:r>
    </w:p>
    <w:p w14:paraId="2EE15E03" w14:textId="77777777" w:rsidR="006B0188" w:rsidRPr="007C6D65" w:rsidRDefault="006B0188" w:rsidP="00E855B6"/>
    <w:p w14:paraId="16E0781A" w14:textId="77777777" w:rsidR="006C0FBF" w:rsidRPr="006C0FBF" w:rsidRDefault="00667823" w:rsidP="0021737C">
      <w:pPr>
        <w:pStyle w:val="Paragraphedeliste"/>
        <w:numPr>
          <w:ilvl w:val="0"/>
          <w:numId w:val="11"/>
        </w:numPr>
        <w:rPr>
          <w:u w:val="single"/>
        </w:rPr>
      </w:pPr>
      <w:r w:rsidRPr="006C0FBF">
        <w:rPr>
          <w:u w:val="single"/>
        </w:rPr>
        <w:t>Au titre de l’offre :</w:t>
      </w:r>
    </w:p>
    <w:p w14:paraId="3C6C3D36" w14:textId="77777777" w:rsidR="00907671" w:rsidRDefault="006C0FBF" w:rsidP="006C0FBF">
      <w:r w:rsidRPr="00222BAB">
        <w:t>Les documents suivants, dûment rensei</w:t>
      </w:r>
      <w:r>
        <w:t>gné(s), daté(s) et signé(s) par un</w:t>
      </w:r>
      <w:r w:rsidRPr="00222BAB">
        <w:t xml:space="preserve">e </w:t>
      </w:r>
      <w:r>
        <w:t xml:space="preserve">personne habilitée à engager le </w:t>
      </w:r>
      <w:r w:rsidRPr="00584546">
        <w:t>candidat :</w:t>
      </w:r>
    </w:p>
    <w:p w14:paraId="1F750A33" w14:textId="77777777" w:rsidR="00643C8C" w:rsidRPr="00584546" w:rsidRDefault="0008787F" w:rsidP="00FD373C">
      <w:pPr>
        <w:pStyle w:val="Paragraphedeliste"/>
        <w:numPr>
          <w:ilvl w:val="0"/>
          <w:numId w:val="8"/>
        </w:numPr>
      </w:pPr>
      <w:r>
        <w:t>l</w:t>
      </w:r>
      <w:r w:rsidR="00907671">
        <w:t>’</w:t>
      </w:r>
      <w:r w:rsidR="00907671" w:rsidRPr="00907671">
        <w:rPr>
          <w:b/>
        </w:rPr>
        <w:t>acte d’engagement</w:t>
      </w:r>
      <w:r w:rsidR="00F86214">
        <w:rPr>
          <w:b/>
        </w:rPr>
        <w:t xml:space="preserve"> valant CCAP</w:t>
      </w:r>
      <w:r w:rsidR="00647920" w:rsidRPr="00584546">
        <w:t>, dûment complété</w:t>
      </w:r>
      <w:r w:rsidR="00B03F56" w:rsidRPr="00584546">
        <w:t xml:space="preserve"> et signé électroniquement</w:t>
      </w:r>
      <w:r w:rsidR="00647920" w:rsidRPr="00584546">
        <w:t xml:space="preserve">. </w:t>
      </w:r>
      <w:r w:rsidR="00B32758" w:rsidRPr="00584546">
        <w:t xml:space="preserve"> </w:t>
      </w:r>
    </w:p>
    <w:p w14:paraId="6815083D" w14:textId="3AC80FE7" w:rsidR="000A19AB" w:rsidRDefault="00907671" w:rsidP="00241242">
      <w:pPr>
        <w:pStyle w:val="Paragraphedeliste"/>
        <w:numPr>
          <w:ilvl w:val="0"/>
          <w:numId w:val="8"/>
        </w:numPr>
      </w:pPr>
      <w:r>
        <w:t xml:space="preserve">Le </w:t>
      </w:r>
      <w:r w:rsidRPr="00907671">
        <w:rPr>
          <w:b/>
        </w:rPr>
        <w:t>cadre de décomposition du prix global et forfaitaire</w:t>
      </w:r>
      <w:r>
        <w:t xml:space="preserve"> </w:t>
      </w:r>
      <w:r w:rsidR="005D13D2">
        <w:t xml:space="preserve">(Format Excel) </w:t>
      </w:r>
      <w:r>
        <w:t>dûment complété</w:t>
      </w:r>
      <w:r w:rsidR="004F077A">
        <w:t xml:space="preserve"> </w:t>
      </w:r>
      <w:r w:rsidR="005D13D2">
        <w:t>pour les lots 3, 4 et 5</w:t>
      </w:r>
    </w:p>
    <w:p w14:paraId="2816E597" w14:textId="6EEACB28" w:rsidR="005D13D2" w:rsidRDefault="005D13D2" w:rsidP="005D13D2">
      <w:pPr>
        <w:pStyle w:val="Paragraphedeliste"/>
      </w:pPr>
      <w:r>
        <w:t>Pour les lots 1 et 2, le candidat présentera la décomposition de son prix global et forfaitaire sous la forme d’un devis détaillé</w:t>
      </w:r>
    </w:p>
    <w:p w14:paraId="09E9F178" w14:textId="77777777" w:rsidR="0008787F" w:rsidRDefault="0008787F" w:rsidP="00907671">
      <w:pPr>
        <w:pStyle w:val="Paragraphedeliste"/>
        <w:numPr>
          <w:ilvl w:val="0"/>
          <w:numId w:val="8"/>
        </w:numPr>
      </w:pPr>
      <w:r>
        <w:t xml:space="preserve">un </w:t>
      </w:r>
      <w:r w:rsidRPr="0008787F">
        <w:rPr>
          <w:b/>
        </w:rPr>
        <w:t>mémoire technique</w:t>
      </w:r>
      <w:r>
        <w:t xml:space="preserve"> </w:t>
      </w:r>
      <w:r w:rsidR="0037786A" w:rsidRPr="0037786A">
        <w:rPr>
          <w:b/>
          <w:bCs/>
        </w:rPr>
        <w:t>présentant les éléments suivants</w:t>
      </w:r>
      <w:r w:rsidRPr="0037786A">
        <w:t> :</w:t>
      </w:r>
    </w:p>
    <w:p w14:paraId="6EE12BE2" w14:textId="77777777" w:rsidR="00BB616D" w:rsidRDefault="002579E3" w:rsidP="00D92C45">
      <w:pPr>
        <w:pStyle w:val="Paragraphedeliste"/>
        <w:numPr>
          <w:ilvl w:val="0"/>
          <w:numId w:val="28"/>
        </w:numPr>
      </w:pPr>
      <w:r>
        <w:t>L’organisation mise en œuvre pour la réalisation des travaux (moyens humains et techniques)</w:t>
      </w:r>
    </w:p>
    <w:p w14:paraId="4F5D6C25" w14:textId="77777777" w:rsidR="002317AA" w:rsidRDefault="002579E3" w:rsidP="00D92C45">
      <w:pPr>
        <w:pStyle w:val="Paragraphedeliste"/>
        <w:numPr>
          <w:ilvl w:val="0"/>
          <w:numId w:val="28"/>
        </w:numPr>
      </w:pPr>
      <w:r>
        <w:t>Les mesures mises en place pour la réalisation des travaux en site occupé</w:t>
      </w:r>
    </w:p>
    <w:p w14:paraId="4E0AA8C6" w14:textId="77777777" w:rsidR="002317AA" w:rsidRDefault="002579E3" w:rsidP="00D92C45">
      <w:pPr>
        <w:pStyle w:val="Paragraphedeliste"/>
        <w:numPr>
          <w:ilvl w:val="0"/>
          <w:numId w:val="28"/>
        </w:numPr>
      </w:pPr>
      <w:r>
        <w:t xml:space="preserve">Les fiches techniques des matériels et matériaux mis en œuvre </w:t>
      </w:r>
    </w:p>
    <w:p w14:paraId="09F98BE6" w14:textId="77777777" w:rsidR="002317AA" w:rsidRDefault="002579E3" w:rsidP="00D92C45">
      <w:pPr>
        <w:pStyle w:val="Paragraphedeliste"/>
        <w:numPr>
          <w:ilvl w:val="0"/>
          <w:numId w:val="28"/>
        </w:numPr>
      </w:pPr>
      <w:r>
        <w:t>Le planning optimisé de l’opération</w:t>
      </w:r>
    </w:p>
    <w:p w14:paraId="4578B379" w14:textId="4BA11E2A" w:rsidR="002579E3" w:rsidRDefault="002579E3" w:rsidP="00D92C45">
      <w:pPr>
        <w:pStyle w:val="Paragraphedeliste"/>
        <w:numPr>
          <w:ilvl w:val="0"/>
          <w:numId w:val="28"/>
        </w:numPr>
      </w:pPr>
      <w:r>
        <w:t>Pour le lot n°1 Maçonnerie uniquement : le mode opératoire pour la dépose de la menuiserie en SS4</w:t>
      </w:r>
    </w:p>
    <w:p w14:paraId="7F0F1AC1" w14:textId="7CBD1CB2" w:rsidR="004A6E76" w:rsidRDefault="004A6E76" w:rsidP="004A6E76">
      <w:pPr>
        <w:pStyle w:val="Paragraphedeliste"/>
        <w:numPr>
          <w:ilvl w:val="0"/>
          <w:numId w:val="8"/>
        </w:numPr>
      </w:pPr>
      <w:r w:rsidRPr="004A6E76">
        <w:rPr>
          <w:b/>
          <w:bCs/>
        </w:rPr>
        <w:t>L’attestation de visite</w:t>
      </w:r>
      <w:r>
        <w:t xml:space="preserve">, dûment signée par le représentant de la CCI en charge de la visite du site </w:t>
      </w:r>
    </w:p>
    <w:p w14:paraId="4289F648" w14:textId="77777777" w:rsidR="002317AA" w:rsidRDefault="002317AA" w:rsidP="002317AA"/>
    <w:p w14:paraId="41BA1361" w14:textId="77777777" w:rsidR="002317AA" w:rsidRPr="002317AA" w:rsidRDefault="002317AA" w:rsidP="002317AA">
      <w:pPr>
        <w:rPr>
          <w:color w:val="FF0000"/>
        </w:rPr>
      </w:pPr>
      <w:r w:rsidRPr="002317AA">
        <w:rPr>
          <w:color w:val="FF0000"/>
        </w:rPr>
        <w:t>En cas de présentation d’offre</w:t>
      </w:r>
      <w:r w:rsidR="00104CBE">
        <w:rPr>
          <w:color w:val="FF0000"/>
        </w:rPr>
        <w:t>(s)</w:t>
      </w:r>
      <w:r w:rsidRPr="002317AA">
        <w:rPr>
          <w:color w:val="FF0000"/>
        </w:rPr>
        <w:t xml:space="preserve"> variante</w:t>
      </w:r>
      <w:r w:rsidR="00104CBE">
        <w:rPr>
          <w:color w:val="FF0000"/>
        </w:rPr>
        <w:t>(s)</w:t>
      </w:r>
      <w:r w:rsidRPr="002317AA">
        <w:rPr>
          <w:color w:val="FF0000"/>
        </w:rPr>
        <w:t xml:space="preserve">, le candidat présentera </w:t>
      </w:r>
      <w:r w:rsidR="00104CBE">
        <w:rPr>
          <w:color w:val="FF0000"/>
        </w:rPr>
        <w:t>un dossier par offre (offre de base + variante(s))</w:t>
      </w:r>
      <w:r w:rsidRPr="002317AA">
        <w:rPr>
          <w:color w:val="FF0000"/>
        </w:rPr>
        <w:t>.</w:t>
      </w:r>
    </w:p>
    <w:p w14:paraId="1A86474F" w14:textId="77777777" w:rsidR="00571D48" w:rsidRDefault="00571D48" w:rsidP="00D92C45">
      <w:pPr>
        <w:pStyle w:val="Paragraphedeliste"/>
        <w:ind w:left="993"/>
      </w:pPr>
    </w:p>
    <w:p w14:paraId="2C6A57B9" w14:textId="77777777" w:rsidR="00667823" w:rsidRPr="007B1916" w:rsidRDefault="00667823" w:rsidP="0061548C">
      <w:pPr>
        <w:pStyle w:val="Titre1"/>
        <w:ind w:left="360"/>
        <w:rPr>
          <w:highlight w:val="lightGray"/>
        </w:rPr>
      </w:pPr>
      <w:bookmarkStart w:id="19" w:name="_Toc84867734"/>
      <w:r w:rsidRPr="007B1916">
        <w:rPr>
          <w:highlight w:val="lightGray"/>
        </w:rPr>
        <w:t>Article 5 : Sélection des candidatures et jugement des offres</w:t>
      </w:r>
      <w:bookmarkEnd w:id="19"/>
    </w:p>
    <w:p w14:paraId="06B42CA0" w14:textId="77777777" w:rsidR="00667823" w:rsidRPr="007B1916" w:rsidRDefault="00667823" w:rsidP="00E855B6">
      <w:r w:rsidRPr="007B1916">
        <w:t xml:space="preserve">La sélection des candidatures et le jugement des offres seront effectués dans le respect des principes fondamentaux </w:t>
      </w:r>
      <w:r w:rsidR="005239E1">
        <w:t>de la commande publique</w:t>
      </w:r>
      <w:r w:rsidRPr="007B1916">
        <w:t>.</w:t>
      </w:r>
    </w:p>
    <w:p w14:paraId="4920B67D" w14:textId="77777777" w:rsidR="00667823" w:rsidRPr="00241242" w:rsidRDefault="00667823" w:rsidP="00E855B6">
      <w:pPr>
        <w:pStyle w:val="Titre2"/>
        <w:rPr>
          <w:color w:val="000000" w:themeColor="text1"/>
        </w:rPr>
      </w:pPr>
      <w:bookmarkStart w:id="20" w:name="_Toc84867735"/>
      <w:r w:rsidRPr="00241242">
        <w:rPr>
          <w:color w:val="000000" w:themeColor="text1"/>
        </w:rPr>
        <w:t>5.1 – Sélection des candidatures</w:t>
      </w:r>
      <w:bookmarkEnd w:id="20"/>
    </w:p>
    <w:p w14:paraId="0705B460" w14:textId="77777777" w:rsidR="00A6676D" w:rsidRDefault="00A6676D" w:rsidP="00E855B6">
      <w:bookmarkStart w:id="21" w:name="_Ref233016331"/>
      <w:r w:rsidRPr="00376FBF">
        <w:t xml:space="preserve">En application de l’article </w:t>
      </w:r>
      <w:r w:rsidR="00AB2218">
        <w:t>R2144-7 du code de la commande publique</w:t>
      </w:r>
      <w:r w:rsidRPr="00376FBF">
        <w:t>, les candidats qui n’auront pas fourni l’ensemble des déclarations, certificats ou attestations demandés dûment complétés, datés et signés, dans le délai imparti, seront éliminés.</w:t>
      </w:r>
    </w:p>
    <w:p w14:paraId="00E58DFC" w14:textId="77777777" w:rsidR="008B0827" w:rsidRPr="007B1916" w:rsidRDefault="00A6676D" w:rsidP="00E855B6">
      <w:r>
        <w:t xml:space="preserve">Pour autant, en </w:t>
      </w:r>
      <w:r w:rsidR="008B0827">
        <w:t xml:space="preserve">application de l’article </w:t>
      </w:r>
      <w:r w:rsidR="00AB2218">
        <w:t>2144-2</w:t>
      </w:r>
      <w:r w:rsidR="007C3CDF">
        <w:t xml:space="preserve"> dudit </w:t>
      </w:r>
      <w:r w:rsidR="00AB2218">
        <w:t>code</w:t>
      </w:r>
      <w:r w:rsidR="008B0827">
        <w:t>, a</w:t>
      </w:r>
      <w:r w:rsidR="008B0827" w:rsidRPr="007B1916">
        <w:t xml:space="preserve">vant l’examen des candidatures, si </w:t>
      </w:r>
      <w:r w:rsidR="00262B1D">
        <w:t>l’acheteur</w:t>
      </w:r>
      <w:r w:rsidR="008B0827" w:rsidRPr="007B1916">
        <w:t xml:space="preserve"> constate que des pièces dont la production était réclamée sont absentes ou incomplètes, il peut décider de demander aux candidats concernés de produire ou compléter ces pièces dans un délai imparti, identique pour tous et qui ne saurait excéder 10 jours à compter de la réception de la demande </w:t>
      </w:r>
      <w:r w:rsidR="00262B1D">
        <w:t>de l’acheteur</w:t>
      </w:r>
      <w:r w:rsidR="008B0827" w:rsidRPr="007B1916">
        <w:t>. Tous les autres candidats sont informés qu’ils peuvent compléter leur dossier de candidature dans ce même délai.</w:t>
      </w:r>
    </w:p>
    <w:p w14:paraId="0184BE7D" w14:textId="77777777" w:rsidR="008B0827" w:rsidRPr="007C6D65" w:rsidRDefault="008B0827" w:rsidP="00E855B6">
      <w:r w:rsidRPr="007C6D65">
        <w:t>Après analyse des dossiers de candidature, éventuellement complétés, ne seront pas admises :</w:t>
      </w:r>
    </w:p>
    <w:p w14:paraId="5C8C6EE4" w14:textId="77777777" w:rsidR="008B0827" w:rsidRPr="007B1916" w:rsidRDefault="008B0827" w:rsidP="0021737C">
      <w:pPr>
        <w:pStyle w:val="Paragraphedeliste"/>
        <w:numPr>
          <w:ilvl w:val="0"/>
          <w:numId w:val="5"/>
        </w:numPr>
      </w:pPr>
      <w:r>
        <w:t>l</w:t>
      </w:r>
      <w:r w:rsidRPr="007B1916">
        <w:t xml:space="preserve">es candidatures qui ne sont pas recevables en application </w:t>
      </w:r>
      <w:r w:rsidR="00AB2218">
        <w:t>des articles L2141-1 à L2141-5 et L2141-7 à L2141-11</w:t>
      </w:r>
      <w:r w:rsidR="007C3CDF">
        <w:t xml:space="preserve"> </w:t>
      </w:r>
      <w:r w:rsidR="00AB2218">
        <w:t>du code de la commande publique</w:t>
      </w:r>
      <w:r w:rsidRPr="007B1916">
        <w:t>,</w:t>
      </w:r>
    </w:p>
    <w:p w14:paraId="12870FFC" w14:textId="77777777" w:rsidR="008B0827" w:rsidRPr="007B1916" w:rsidRDefault="008B0827" w:rsidP="0021737C">
      <w:pPr>
        <w:pStyle w:val="Paragraphedeliste"/>
        <w:numPr>
          <w:ilvl w:val="0"/>
          <w:numId w:val="5"/>
        </w:numPr>
      </w:pPr>
      <w:r>
        <w:t>l</w:t>
      </w:r>
      <w:r w:rsidRPr="007B1916">
        <w:t xml:space="preserve">es candidatures qui ne sont pas accompagnées des pièces mentionnées </w:t>
      </w:r>
      <w:r w:rsidR="007C3CDF">
        <w:t xml:space="preserve">à l’article </w:t>
      </w:r>
      <w:r w:rsidR="00E84763">
        <w:t>R2143-3</w:t>
      </w:r>
      <w:r w:rsidR="007C3CDF">
        <w:t xml:space="preserve"> du </w:t>
      </w:r>
      <w:r w:rsidR="00E84763">
        <w:t xml:space="preserve">code de la commande publique </w:t>
      </w:r>
      <w:r w:rsidRPr="007B1916">
        <w:t>et fixées dans l’avis d’appel public à la concurrence ou dans le présent règlement de la consultation,</w:t>
      </w:r>
    </w:p>
    <w:p w14:paraId="627CF808" w14:textId="77777777" w:rsidR="008B0827" w:rsidRDefault="008B0827" w:rsidP="0021737C">
      <w:pPr>
        <w:pStyle w:val="Paragraphedeliste"/>
        <w:numPr>
          <w:ilvl w:val="0"/>
          <w:numId w:val="5"/>
        </w:numPr>
      </w:pPr>
      <w:r>
        <w:t>l</w:t>
      </w:r>
      <w:r w:rsidRPr="007B1916">
        <w:t xml:space="preserve">es candidatures </w:t>
      </w:r>
      <w:r>
        <w:t>qui ne présente</w:t>
      </w:r>
      <w:r w:rsidRPr="007B1916">
        <w:t>nt pas les garanties professionnelles, techniques et financières suffisantes.</w:t>
      </w:r>
    </w:p>
    <w:p w14:paraId="6F4441AA" w14:textId="77777777" w:rsidR="00731C6B" w:rsidRDefault="00731C6B" w:rsidP="00731C6B"/>
    <w:p w14:paraId="28981324" w14:textId="77777777" w:rsidR="00667823" w:rsidRDefault="00667823" w:rsidP="00E855B6">
      <w:pPr>
        <w:pStyle w:val="Titre2"/>
      </w:pPr>
      <w:bookmarkStart w:id="22" w:name="_Toc84867736"/>
      <w:bookmarkEnd w:id="21"/>
      <w:r w:rsidRPr="007B1916">
        <w:lastRenderedPageBreak/>
        <w:t>5.2 – Jugement des offres</w:t>
      </w:r>
      <w:bookmarkEnd w:id="22"/>
    </w:p>
    <w:p w14:paraId="6D2313A2" w14:textId="77777777" w:rsidR="00731C6B" w:rsidRDefault="008F096F" w:rsidP="00E855B6">
      <w:r>
        <w:t xml:space="preserve">Conformément à l’article </w:t>
      </w:r>
      <w:r w:rsidR="00C8561B">
        <w:t>R2152-1 du code de la commande publique</w:t>
      </w:r>
      <w:r>
        <w:t>, l</w:t>
      </w:r>
      <w:r w:rsidR="00731C6B">
        <w:t xml:space="preserve">es offres inappropriées </w:t>
      </w:r>
      <w:r>
        <w:t xml:space="preserve">seront éliminées. </w:t>
      </w:r>
    </w:p>
    <w:p w14:paraId="75B51998" w14:textId="77777777" w:rsidR="00667823" w:rsidRDefault="00667823" w:rsidP="00E855B6">
      <w:r w:rsidRPr="007C6D65">
        <w:t>Après élimination le cas échéant des offres</w:t>
      </w:r>
      <w:r w:rsidR="006C0FBF">
        <w:t xml:space="preserve"> qui resteraient irrégulières ou</w:t>
      </w:r>
      <w:r w:rsidRPr="007C6D65">
        <w:t xml:space="preserve"> inacceptables</w:t>
      </w:r>
      <w:r w:rsidR="006C0FBF">
        <w:t xml:space="preserve"> après négociation</w:t>
      </w:r>
      <w:r w:rsidR="00C52291">
        <w:t>, le marché</w:t>
      </w:r>
      <w:r w:rsidRPr="007C6D65">
        <w:t xml:space="preserve"> ser</w:t>
      </w:r>
      <w:r w:rsidR="00C52291">
        <w:t>a</w:t>
      </w:r>
      <w:r w:rsidRPr="007C6D65">
        <w:t xml:space="preserve"> attribué à l’offre économiquement la plus avantageuse appréciée en fonction des critères pondérés suivants :</w:t>
      </w:r>
    </w:p>
    <w:p w14:paraId="3FA3E437" w14:textId="77777777" w:rsidR="002579E3" w:rsidRDefault="002579E3" w:rsidP="00E855B6"/>
    <w:p w14:paraId="0D76DF89" w14:textId="77777777" w:rsidR="002579E3" w:rsidRPr="002579E3" w:rsidRDefault="002579E3" w:rsidP="00E855B6">
      <w:pPr>
        <w:rPr>
          <w:u w:val="single"/>
        </w:rPr>
      </w:pPr>
      <w:r w:rsidRPr="002579E3">
        <w:rPr>
          <w:u w:val="single"/>
        </w:rPr>
        <w:t xml:space="preserve">Lot 1 : </w:t>
      </w:r>
    </w:p>
    <w:p w14:paraId="246A3E2C" w14:textId="77777777" w:rsidR="005B308C" w:rsidRDefault="005B308C" w:rsidP="00E855B6"/>
    <w:p w14:paraId="1ADFE8B1" w14:textId="77777777" w:rsidR="001A5BC0" w:rsidRDefault="004777E0" w:rsidP="00FA7772">
      <w:pPr>
        <w:pStyle w:val="Paragraphedeliste"/>
        <w:numPr>
          <w:ilvl w:val="0"/>
          <w:numId w:val="12"/>
        </w:numPr>
        <w:ind w:left="426"/>
      </w:pPr>
      <w:r w:rsidRPr="00241242">
        <w:t>Prix</w:t>
      </w:r>
      <w:r w:rsidR="00023090">
        <w:t xml:space="preserve"> </w:t>
      </w:r>
      <w:r w:rsidRPr="00241242">
        <w:t xml:space="preserve">: </w:t>
      </w:r>
      <w:r w:rsidR="002579E3">
        <w:t>4</w:t>
      </w:r>
      <w:r w:rsidR="00FA7772" w:rsidRPr="00241242">
        <w:t>0 %</w:t>
      </w:r>
    </w:p>
    <w:p w14:paraId="1AEE8573" w14:textId="77777777" w:rsidR="00FD373C" w:rsidRDefault="00FD373C" w:rsidP="00FA7772">
      <w:pPr>
        <w:pStyle w:val="Paragraphedeliste"/>
        <w:numPr>
          <w:ilvl w:val="0"/>
          <w:numId w:val="12"/>
        </w:numPr>
        <w:ind w:left="426"/>
      </w:pPr>
      <w:r>
        <w:t xml:space="preserve">Valeur technique : </w:t>
      </w:r>
      <w:r w:rsidR="002579E3">
        <w:t>6</w:t>
      </w:r>
      <w:r w:rsidR="000D7CC2">
        <w:t>0%, selon les sous-critères suivants :</w:t>
      </w:r>
    </w:p>
    <w:p w14:paraId="4B825AA1" w14:textId="77777777" w:rsidR="002579E3" w:rsidRDefault="002579E3" w:rsidP="002579E3">
      <w:pPr>
        <w:pStyle w:val="Paragraphedeliste"/>
        <w:numPr>
          <w:ilvl w:val="0"/>
          <w:numId w:val="7"/>
        </w:numPr>
      </w:pPr>
      <w:r>
        <w:t>Qualité du mode opératoire proposé pour la dépose de la menuiserie en SS4 (15%)</w:t>
      </w:r>
    </w:p>
    <w:p w14:paraId="62DBA1C3" w14:textId="77777777" w:rsidR="000D7CC2" w:rsidRDefault="002317AA" w:rsidP="0061548C">
      <w:pPr>
        <w:pStyle w:val="Paragraphedeliste"/>
        <w:numPr>
          <w:ilvl w:val="0"/>
          <w:numId w:val="7"/>
        </w:numPr>
      </w:pPr>
      <w:r>
        <w:t xml:space="preserve">Qualité de </w:t>
      </w:r>
      <w:r w:rsidR="002579E3">
        <w:t>l’organisation</w:t>
      </w:r>
      <w:r>
        <w:t xml:space="preserve"> (moyens </w:t>
      </w:r>
      <w:r w:rsidR="002579E3">
        <w:t>humains et techniques</w:t>
      </w:r>
      <w:r>
        <w:t xml:space="preserve">) mise en œuvre pour </w:t>
      </w:r>
      <w:r w:rsidR="002579E3">
        <w:t>la réalisation du marché (15%)</w:t>
      </w:r>
    </w:p>
    <w:p w14:paraId="1ED9966D" w14:textId="77777777" w:rsidR="009515F6" w:rsidRDefault="002579E3" w:rsidP="0061548C">
      <w:pPr>
        <w:pStyle w:val="Paragraphedeliste"/>
        <w:numPr>
          <w:ilvl w:val="0"/>
          <w:numId w:val="7"/>
        </w:numPr>
      </w:pPr>
      <w:r>
        <w:t>Qualité des mesures mises en place pour la réduction des nuisances en site occupé</w:t>
      </w:r>
      <w:r w:rsidR="002317AA">
        <w:t xml:space="preserve"> </w:t>
      </w:r>
      <w:r w:rsidR="009515F6">
        <w:t xml:space="preserve">: </w:t>
      </w:r>
      <w:r>
        <w:t>15</w:t>
      </w:r>
      <w:r w:rsidR="009515F6">
        <w:t>%</w:t>
      </w:r>
    </w:p>
    <w:p w14:paraId="1C6C8C3F" w14:textId="77777777" w:rsidR="009515F6" w:rsidRDefault="002579E3" w:rsidP="0061548C">
      <w:pPr>
        <w:pStyle w:val="Paragraphedeliste"/>
        <w:numPr>
          <w:ilvl w:val="0"/>
          <w:numId w:val="7"/>
        </w:numPr>
      </w:pPr>
      <w:r>
        <w:t>Qualité des matériaux et matériels mis en œuvre (5%)</w:t>
      </w:r>
    </w:p>
    <w:p w14:paraId="0B4D0CA7" w14:textId="77777777" w:rsidR="002579E3" w:rsidRPr="00241242" w:rsidRDefault="002579E3" w:rsidP="0061548C">
      <w:pPr>
        <w:pStyle w:val="Paragraphedeliste"/>
        <w:numPr>
          <w:ilvl w:val="0"/>
          <w:numId w:val="7"/>
        </w:numPr>
      </w:pPr>
      <w:r>
        <w:t>Optimisation et cohérence du planning proposé par le candidat (10%)</w:t>
      </w:r>
    </w:p>
    <w:p w14:paraId="25EB2C40" w14:textId="77777777" w:rsidR="00FD373C" w:rsidRDefault="00FD373C" w:rsidP="00E855B6"/>
    <w:p w14:paraId="4A0D54F6" w14:textId="77777777" w:rsidR="002579E3" w:rsidRPr="002579E3" w:rsidRDefault="002579E3" w:rsidP="002579E3">
      <w:pPr>
        <w:rPr>
          <w:u w:val="single"/>
        </w:rPr>
      </w:pPr>
      <w:r w:rsidRPr="002579E3">
        <w:rPr>
          <w:u w:val="single"/>
        </w:rPr>
        <w:t xml:space="preserve">Lot </w:t>
      </w:r>
      <w:r>
        <w:rPr>
          <w:u w:val="single"/>
        </w:rPr>
        <w:t>2 à 5</w:t>
      </w:r>
      <w:r w:rsidRPr="002579E3">
        <w:rPr>
          <w:u w:val="single"/>
        </w:rPr>
        <w:t xml:space="preserve"> : </w:t>
      </w:r>
    </w:p>
    <w:p w14:paraId="7C8146AB" w14:textId="77777777" w:rsidR="002579E3" w:rsidRDefault="002579E3" w:rsidP="002579E3"/>
    <w:p w14:paraId="0680FE25" w14:textId="77777777" w:rsidR="002579E3" w:rsidRDefault="002579E3" w:rsidP="002579E3">
      <w:pPr>
        <w:pStyle w:val="Paragraphedeliste"/>
        <w:numPr>
          <w:ilvl w:val="0"/>
          <w:numId w:val="12"/>
        </w:numPr>
        <w:ind w:left="426"/>
      </w:pPr>
      <w:r w:rsidRPr="00241242">
        <w:t>Prix</w:t>
      </w:r>
      <w:r>
        <w:t xml:space="preserve"> </w:t>
      </w:r>
      <w:r w:rsidRPr="00241242">
        <w:t xml:space="preserve">: </w:t>
      </w:r>
      <w:r>
        <w:t>4</w:t>
      </w:r>
      <w:r w:rsidRPr="00241242">
        <w:t>0 %</w:t>
      </w:r>
    </w:p>
    <w:p w14:paraId="1DA273D6" w14:textId="77777777" w:rsidR="002579E3" w:rsidRDefault="002579E3" w:rsidP="002579E3">
      <w:pPr>
        <w:pStyle w:val="Paragraphedeliste"/>
        <w:numPr>
          <w:ilvl w:val="0"/>
          <w:numId w:val="12"/>
        </w:numPr>
        <w:ind w:left="426"/>
      </w:pPr>
      <w:r>
        <w:t>Valeur technique : 60%, selon les sous-critères suivants :</w:t>
      </w:r>
    </w:p>
    <w:p w14:paraId="7C429A87" w14:textId="77777777" w:rsidR="002579E3" w:rsidRDefault="002579E3" w:rsidP="002579E3">
      <w:pPr>
        <w:pStyle w:val="Paragraphedeliste"/>
        <w:numPr>
          <w:ilvl w:val="0"/>
          <w:numId w:val="7"/>
        </w:numPr>
      </w:pPr>
      <w:r>
        <w:t>Qualité de l’organisation (moyens humains et techniques) mise en œuvre pour la réalisation du marché (20%)</w:t>
      </w:r>
    </w:p>
    <w:p w14:paraId="222F1951" w14:textId="77777777" w:rsidR="002579E3" w:rsidRDefault="002579E3" w:rsidP="002579E3">
      <w:pPr>
        <w:pStyle w:val="Paragraphedeliste"/>
        <w:numPr>
          <w:ilvl w:val="0"/>
          <w:numId w:val="7"/>
        </w:numPr>
      </w:pPr>
      <w:r>
        <w:t>Qualité des mesures mises en place pour la réduction des nuisances en site occupé : 20%</w:t>
      </w:r>
    </w:p>
    <w:p w14:paraId="03EAFE0A" w14:textId="77777777" w:rsidR="002579E3" w:rsidRDefault="002579E3" w:rsidP="002579E3">
      <w:pPr>
        <w:pStyle w:val="Paragraphedeliste"/>
        <w:numPr>
          <w:ilvl w:val="0"/>
          <w:numId w:val="7"/>
        </w:numPr>
      </w:pPr>
      <w:r>
        <w:t>Qualité des matériaux et matériels mis en œuvre (10%)</w:t>
      </w:r>
    </w:p>
    <w:p w14:paraId="69206F4A" w14:textId="77777777" w:rsidR="002579E3" w:rsidRPr="00241242" w:rsidRDefault="002579E3" w:rsidP="002579E3">
      <w:pPr>
        <w:pStyle w:val="Paragraphedeliste"/>
        <w:numPr>
          <w:ilvl w:val="0"/>
          <w:numId w:val="7"/>
        </w:numPr>
      </w:pPr>
      <w:r>
        <w:t>Optimisation et cohérence du planning proposé par le candidat (10%)</w:t>
      </w:r>
    </w:p>
    <w:p w14:paraId="1C5A69CA" w14:textId="77777777" w:rsidR="002579E3" w:rsidRDefault="002579E3" w:rsidP="00E855B6"/>
    <w:p w14:paraId="5399202E" w14:textId="77777777" w:rsidR="002579E3" w:rsidRDefault="002579E3" w:rsidP="00E855B6"/>
    <w:p w14:paraId="34746E96" w14:textId="77777777" w:rsidR="00667823" w:rsidRDefault="00667823" w:rsidP="00E855B6">
      <w:r w:rsidRPr="007C6D65">
        <w:t xml:space="preserve">Le </w:t>
      </w:r>
      <w:r w:rsidRPr="00976B2A">
        <w:rPr>
          <w:u w:val="single"/>
        </w:rPr>
        <w:t>critère prix</w:t>
      </w:r>
      <w:r w:rsidRPr="007C6D65">
        <w:t xml:space="preserve">, sera noté comme suit : </w:t>
      </w:r>
    </w:p>
    <w:p w14:paraId="71C33D37" w14:textId="77777777" w:rsidR="00667823" w:rsidRPr="007C6D65" w:rsidRDefault="00667823" w:rsidP="00E855B6">
      <w:r w:rsidRPr="007C6D65">
        <w:t xml:space="preserve">Les notes relatives à ce critère seront calculées en fonction de l’écart qui les sépare de l’offre la moins disante en termes de prix qui aura la note </w:t>
      </w:r>
      <w:r w:rsidR="002A4924" w:rsidRPr="007C6D65">
        <w:t>maximale</w:t>
      </w:r>
      <w:r w:rsidRPr="007C6D65">
        <w:t>, selon la formule suivante :</w:t>
      </w:r>
    </w:p>
    <w:p w14:paraId="6A10672E" w14:textId="77777777" w:rsidR="00667823" w:rsidRDefault="00B503C0" w:rsidP="00E855B6">
      <w:r w:rsidRPr="007C6D65">
        <w:t>Note</w:t>
      </w:r>
      <w:r w:rsidR="003A5AAD">
        <w:t>/pondération</w:t>
      </w:r>
      <w:r w:rsidRPr="007C6D65">
        <w:t xml:space="preserve"> de l’offre examinée : (</w:t>
      </w:r>
      <w:r w:rsidR="00667823" w:rsidRPr="007C6D65">
        <w:t>Montant de l’offre la moins disante</w:t>
      </w:r>
      <w:r w:rsidRPr="007C6D65">
        <w:t xml:space="preserve"> / Montant de l’offre examinée) x note</w:t>
      </w:r>
      <w:r w:rsidR="003A5AAD">
        <w:t>/pondération</w:t>
      </w:r>
      <w:r w:rsidRPr="007C6D65">
        <w:t xml:space="preserve"> maxi</w:t>
      </w:r>
    </w:p>
    <w:p w14:paraId="125347D3" w14:textId="77777777" w:rsidR="007C6D65" w:rsidRPr="007C6D65" w:rsidRDefault="007C6D65" w:rsidP="00E855B6"/>
    <w:p w14:paraId="1FF723A6" w14:textId="77777777" w:rsidR="00667823" w:rsidRPr="007B1916" w:rsidRDefault="00E3148B" w:rsidP="00E855B6">
      <w:pPr>
        <w:pStyle w:val="Titre2"/>
      </w:pPr>
      <w:bookmarkStart w:id="23" w:name="_Toc277064280"/>
      <w:bookmarkStart w:id="24" w:name="_Toc84867737"/>
      <w:r>
        <w:t>5</w:t>
      </w:r>
      <w:r w:rsidR="00667823" w:rsidRPr="007B1916">
        <w:t xml:space="preserve">.3 - Attribution </w:t>
      </w:r>
      <w:bookmarkEnd w:id="23"/>
      <w:r w:rsidR="001A5BC0">
        <w:t>du marché</w:t>
      </w:r>
      <w:bookmarkEnd w:id="24"/>
    </w:p>
    <w:p w14:paraId="671F6168" w14:textId="77777777" w:rsidR="00667823" w:rsidRDefault="00667823" w:rsidP="00E855B6">
      <w:r w:rsidRPr="007B1916">
        <w:t>Les offres sont classées par ordre décroissant. L’offre la mieux classée est retenue à titre provisoire.</w:t>
      </w:r>
    </w:p>
    <w:p w14:paraId="39E8C546" w14:textId="77777777" w:rsidR="007C6D65" w:rsidRPr="007B1916" w:rsidRDefault="007C6D65" w:rsidP="00E855B6"/>
    <w:p w14:paraId="31E4D6E3" w14:textId="77777777" w:rsidR="00667823" w:rsidRPr="00D940B3" w:rsidRDefault="00667823" w:rsidP="00E855B6">
      <w:r w:rsidRPr="00D940B3">
        <w:t xml:space="preserve">Pour se voir attribuer </w:t>
      </w:r>
      <w:r w:rsidR="00C52291">
        <w:t>le marché</w:t>
      </w:r>
      <w:r w:rsidRPr="00D940B3">
        <w:t>, le candidat dont l’offre a été retenue à titre provisoire devra fournir les documents suivants</w:t>
      </w:r>
      <w:r w:rsidR="007C6D65" w:rsidRPr="00D940B3">
        <w:t xml:space="preserve"> </w:t>
      </w:r>
      <w:r w:rsidRPr="00D940B3">
        <w:rPr>
          <w:b/>
        </w:rPr>
        <w:t>dans un délai de 8 jours</w:t>
      </w:r>
      <w:r w:rsidRPr="00D940B3">
        <w:t xml:space="preserve"> à compter de la demande </w:t>
      </w:r>
      <w:r w:rsidR="00262B1D">
        <w:t>de l’acheteur</w:t>
      </w:r>
      <w:r w:rsidR="00D940B3" w:rsidRPr="00D940B3">
        <w:t> :</w:t>
      </w:r>
    </w:p>
    <w:p w14:paraId="33148EBE" w14:textId="77777777" w:rsidR="007C6D65" w:rsidRDefault="007C6D65" w:rsidP="00E855B6"/>
    <w:p w14:paraId="36B4E56B" w14:textId="77777777" w:rsidR="00FA4EA8" w:rsidRDefault="00103B32" w:rsidP="0021737C">
      <w:pPr>
        <w:pStyle w:val="Paragraphedeliste"/>
        <w:numPr>
          <w:ilvl w:val="0"/>
          <w:numId w:val="6"/>
        </w:numPr>
      </w:pPr>
      <w:r>
        <w:t>L’</w:t>
      </w:r>
      <w:r w:rsidR="00FA4EA8">
        <w:t>acte d’engagement dûment signé électroniquement</w:t>
      </w:r>
      <w:r w:rsidR="00217256">
        <w:t>, dans le cas où il aurait été remis non signé avec l’offre initiale ou lors de la négociation</w:t>
      </w:r>
      <w:r w:rsidR="00FA4EA8">
        <w:t> ;</w:t>
      </w:r>
    </w:p>
    <w:p w14:paraId="54D1FDE8" w14:textId="77777777" w:rsidR="00667823" w:rsidRPr="007B1916" w:rsidRDefault="00667823" w:rsidP="0021737C">
      <w:pPr>
        <w:pStyle w:val="Paragraphedeliste"/>
        <w:numPr>
          <w:ilvl w:val="0"/>
          <w:numId w:val="6"/>
        </w:numPr>
      </w:pPr>
      <w:r w:rsidRPr="007B1916">
        <w:t xml:space="preserve">Lorsque son immatriculation au registre du commerce et des sociétés ou au répertoire des métiers est obligatoire ou lorsqu'il relève d'une profession réglementée, </w:t>
      </w:r>
      <w:r w:rsidRPr="00E855B6">
        <w:rPr>
          <w:u w:val="single"/>
        </w:rPr>
        <w:t>l'un des</w:t>
      </w:r>
      <w:r w:rsidRPr="007B1916">
        <w:t xml:space="preserve"> documents suivants :</w:t>
      </w:r>
    </w:p>
    <w:p w14:paraId="1706846D" w14:textId="77777777" w:rsidR="00667823" w:rsidRPr="007B1916" w:rsidRDefault="00667823" w:rsidP="0021737C">
      <w:pPr>
        <w:pStyle w:val="Paragraphedeliste"/>
        <w:numPr>
          <w:ilvl w:val="1"/>
          <w:numId w:val="6"/>
        </w:numPr>
      </w:pPr>
      <w:r w:rsidRPr="007B1916">
        <w:t>un extrait de l'inscription au registre du commerce et des sociétés (K ou K bis) ;</w:t>
      </w:r>
    </w:p>
    <w:p w14:paraId="70130696" w14:textId="77777777" w:rsidR="00667823" w:rsidRPr="007B1916" w:rsidRDefault="00667823" w:rsidP="0021737C">
      <w:pPr>
        <w:pStyle w:val="Paragraphedeliste"/>
        <w:numPr>
          <w:ilvl w:val="1"/>
          <w:numId w:val="6"/>
        </w:numPr>
      </w:pPr>
      <w:r w:rsidRPr="007B1916">
        <w:t>une carte d'identification justifiant de l'inscription au répertoire des métiers ;</w:t>
      </w:r>
    </w:p>
    <w:p w14:paraId="24F0A327" w14:textId="77777777" w:rsidR="00667823" w:rsidRDefault="00667823" w:rsidP="0021737C">
      <w:pPr>
        <w:pStyle w:val="Paragraphedeliste"/>
        <w:numPr>
          <w:ilvl w:val="1"/>
          <w:numId w:val="6"/>
        </w:numPr>
      </w:pPr>
      <w:r w:rsidRPr="007B1916">
        <w:t>une correspondance professionnelle, à condition qu'y soient mentionnés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 ;</w:t>
      </w:r>
    </w:p>
    <w:p w14:paraId="3EAFCFFB" w14:textId="77777777" w:rsidR="007158CB" w:rsidRPr="007B1916" w:rsidRDefault="007158CB" w:rsidP="007158CB">
      <w:pPr>
        <w:ind w:left="360"/>
      </w:pPr>
      <w:r>
        <w:t>Conformément au décret n°2021-361 du 21 mai 2021 relatif à la suppression de l’exigence de présentation par les entreprises d’un extrait d’immatriculation au RCS ou au répertoire des métiers dans leurs démarches administratives, les candidats peuvent ne communiquer que leur numéro unique d’identification (code SIRET à 14 chiffres).</w:t>
      </w:r>
    </w:p>
    <w:p w14:paraId="79CAAE97" w14:textId="77777777" w:rsidR="00667823" w:rsidRPr="007B1916" w:rsidRDefault="00667823" w:rsidP="0021737C">
      <w:pPr>
        <w:pStyle w:val="Paragraphedeliste"/>
        <w:numPr>
          <w:ilvl w:val="0"/>
          <w:numId w:val="6"/>
        </w:numPr>
      </w:pPr>
      <w:r w:rsidRPr="007B1916">
        <w:t xml:space="preserve">Lorsqu’il emploie des salariés, une attestation sur l'honneur de la réalisation du travail par des salariés employés régulièrement au regard des articles L. 1221-10, L. 3243-2 </w:t>
      </w:r>
      <w:r w:rsidR="00174884">
        <w:t>et R. 3243-1 du code du travail ;</w:t>
      </w:r>
    </w:p>
    <w:p w14:paraId="6F98D1F6" w14:textId="77777777" w:rsidR="00667823" w:rsidRPr="007B1916" w:rsidRDefault="00667823" w:rsidP="0021737C">
      <w:pPr>
        <w:pStyle w:val="Paragraphedeliste"/>
        <w:numPr>
          <w:ilvl w:val="0"/>
          <w:numId w:val="6"/>
        </w:numPr>
      </w:pPr>
      <w:r w:rsidRPr="007B1916">
        <w:t>Une attestation d'assurance responsabilité civile professionnelle.</w:t>
      </w:r>
    </w:p>
    <w:p w14:paraId="54BBB4FD" w14:textId="77777777" w:rsidR="00667823" w:rsidRPr="007B1916" w:rsidRDefault="00667823" w:rsidP="00E855B6">
      <w:r w:rsidRPr="007B1916">
        <w:t>En cas de groupement, ces documents sont à transmettre pour chaque membre du groupement.</w:t>
      </w:r>
    </w:p>
    <w:p w14:paraId="401B3A08" w14:textId="77777777" w:rsidR="009D3A8F" w:rsidRDefault="00667823" w:rsidP="00E855B6">
      <w:r w:rsidRPr="007B1916">
        <w:lastRenderedPageBreak/>
        <w:t>Le non-respect de ces formalités dans le délai imparti entraîne le rejet de l’offre. La même demande est alors faite au candidat suivant dans le classement des offres.</w:t>
      </w:r>
    </w:p>
    <w:p w14:paraId="6F8E22DD" w14:textId="77777777" w:rsidR="0021737C" w:rsidRDefault="0021737C" w:rsidP="00E855B6"/>
    <w:p w14:paraId="3ADC6FF2" w14:textId="77777777" w:rsidR="00667823" w:rsidRPr="007B1916" w:rsidRDefault="00667823" w:rsidP="00E855B6">
      <w:pPr>
        <w:pStyle w:val="Titre1"/>
        <w:rPr>
          <w:highlight w:val="lightGray"/>
        </w:rPr>
      </w:pPr>
      <w:bookmarkStart w:id="25" w:name="_Toc84867738"/>
      <w:r w:rsidRPr="007B1916">
        <w:rPr>
          <w:highlight w:val="lightGray"/>
        </w:rPr>
        <w:t>Article 6 : Conditions d’envoi ou de remise des plis</w:t>
      </w:r>
      <w:bookmarkEnd w:id="25"/>
    </w:p>
    <w:p w14:paraId="35BF73E7" w14:textId="77777777" w:rsidR="00C17E70" w:rsidRDefault="00C17E70" w:rsidP="00E855B6"/>
    <w:p w14:paraId="0CCE285B" w14:textId="77777777" w:rsidR="00C4442D" w:rsidRPr="00690268" w:rsidRDefault="00C4442D" w:rsidP="00C4442D">
      <w:r w:rsidRPr="00690268">
        <w:t xml:space="preserve">Les plis devront parvenir à destination avant la date et l'heure limites de réception des offres indiquées sur la page de garde du présent document. </w:t>
      </w:r>
    </w:p>
    <w:p w14:paraId="5BEEF0D1" w14:textId="77777777" w:rsidR="00C4442D" w:rsidRPr="00690268" w:rsidRDefault="00C4442D" w:rsidP="00C4442D">
      <w:r w:rsidRPr="00690268">
        <w:t xml:space="preserve">La transmission des documents sur un support physique électronique (CD-ROM, clé USB...) n’est pas autorisée.  </w:t>
      </w:r>
    </w:p>
    <w:p w14:paraId="78995FE2" w14:textId="77777777" w:rsidR="00C4442D" w:rsidRPr="00690268" w:rsidRDefault="00C4442D" w:rsidP="00C4442D">
      <w:r w:rsidRPr="00690268">
        <w:t>Les offres sont transmises en une seule fois. Si plusieurs offres sont transmises successivement par un même candidat, seule la dernière reçue dans le délai fixé pour la remise des offres sera ouverte.</w:t>
      </w:r>
    </w:p>
    <w:p w14:paraId="2F0058C3" w14:textId="77777777" w:rsidR="00C4442D" w:rsidRPr="00690268" w:rsidRDefault="00C4442D" w:rsidP="00C4442D"/>
    <w:p w14:paraId="3B5A0DD4" w14:textId="77777777" w:rsidR="00C4442D" w:rsidRPr="00690268" w:rsidRDefault="00C4442D" w:rsidP="00C4442D">
      <w:pPr>
        <w:tabs>
          <w:tab w:val="left" w:leader="dot" w:pos="9356"/>
        </w:tabs>
        <w:rPr>
          <w:rFonts w:cs="Calibri"/>
          <w:noProof/>
        </w:rPr>
      </w:pPr>
      <w:r w:rsidRPr="00690268">
        <w:t xml:space="preserve">Les candidats </w:t>
      </w:r>
      <w:r w:rsidRPr="008D5D97">
        <w:rPr>
          <w:b/>
          <w:color w:val="FF0000"/>
        </w:rPr>
        <w:t xml:space="preserve">doivent transmettre leurs documents par voie électronique sur le profil d'acheteur </w:t>
      </w:r>
      <w:r w:rsidR="00210E9F">
        <w:rPr>
          <w:b/>
          <w:color w:val="FF0000"/>
        </w:rPr>
        <w:t>de la CCI</w:t>
      </w:r>
      <w:r w:rsidRPr="008D5D97">
        <w:rPr>
          <w:b/>
          <w:color w:val="FF0000"/>
        </w:rPr>
        <w:t xml:space="preserve">, à l'adresse URL suivante </w:t>
      </w:r>
      <w:r w:rsidRPr="00690268">
        <w:t xml:space="preserve">: </w:t>
      </w:r>
      <w:hyperlink r:id="rId13" w:history="1">
        <w:r w:rsidRPr="00690268">
          <w:rPr>
            <w:rFonts w:cs="Calibri"/>
            <w:noProof/>
            <w:color w:val="0000FF"/>
            <w:u w:val="single"/>
          </w:rPr>
          <w:t>https://www.marches-publics.gouv.fr/</w:t>
        </w:r>
      </w:hyperlink>
      <w:r w:rsidRPr="00690268">
        <w:t>.</w:t>
      </w:r>
    </w:p>
    <w:p w14:paraId="08D14174" w14:textId="77777777" w:rsidR="00C4442D" w:rsidRPr="00690268" w:rsidRDefault="00C4442D" w:rsidP="00C4442D">
      <w:r w:rsidRPr="00690268">
        <w:t xml:space="preserve">  </w:t>
      </w:r>
    </w:p>
    <w:p w14:paraId="5EC8C4E6" w14:textId="77777777" w:rsidR="00C4442D" w:rsidRPr="00690268" w:rsidRDefault="00C4442D" w:rsidP="00C4442D">
      <w:r w:rsidRPr="00690268">
        <w:t xml:space="preserve">Chaque transmission fera l'objet d'une date certaine de réception et d'un accusé de réception électronique. A ce titre, le fuseau horaire de référence est celui de (GMT+01:00) Paris, Bruxelles, Copenhague, Madrid. Le pli sera considéré « hors délai » si le téléchargement se termine après la date et l'heure limites de réception des offres.  </w:t>
      </w:r>
    </w:p>
    <w:p w14:paraId="57368984" w14:textId="77777777" w:rsidR="00C4442D" w:rsidRPr="00690268" w:rsidRDefault="00C4442D" w:rsidP="00C4442D">
      <w:r w:rsidRPr="00690268">
        <w:t xml:space="preserve">Si une nouvelle offre est envoyée par voie électronique par le même candidat, celle-ci annule et remplace l'offre précédente.  </w:t>
      </w:r>
    </w:p>
    <w:p w14:paraId="62465E40" w14:textId="77777777" w:rsidR="00C4442D" w:rsidRPr="00690268" w:rsidRDefault="00C4442D" w:rsidP="00C4442D"/>
    <w:p w14:paraId="409A9A29" w14:textId="77777777" w:rsidR="00C4442D" w:rsidRPr="00690268" w:rsidRDefault="00C4442D" w:rsidP="00C4442D">
      <w:r w:rsidRPr="00690268">
        <w:t>Le pli peut être doublé d'une copie de sauvegarde transmise dans les délais impartis, sur support physique électronique ou sur support papier. Cette copie est transmise sous pli scellé et comporte obligatoirement la mention « copie de sauvegarde », ainsi que le nom du candidat et l'identification de la procédure concernée.</w:t>
      </w:r>
    </w:p>
    <w:p w14:paraId="0618F9BB" w14:textId="77777777" w:rsidR="00C4442D" w:rsidRPr="00690268" w:rsidRDefault="00C4442D" w:rsidP="00C4442D"/>
    <w:p w14:paraId="07311E74" w14:textId="77777777" w:rsidR="00C4442D" w:rsidRPr="00690268" w:rsidRDefault="00C4442D" w:rsidP="00C4442D">
      <w:r w:rsidRPr="00690268">
        <w:t>Les formats électroniques dans lesquels les documents peuvent être transmis sont les suivants :</w:t>
      </w:r>
    </w:p>
    <w:p w14:paraId="0269FF5E" w14:textId="77777777" w:rsidR="00C4442D" w:rsidRPr="00690268" w:rsidRDefault="00C4442D" w:rsidP="00C4442D">
      <w:pPr>
        <w:numPr>
          <w:ilvl w:val="0"/>
          <w:numId w:val="18"/>
        </w:numPr>
        <w:jc w:val="left"/>
      </w:pPr>
      <w:r w:rsidRPr="00690268">
        <w:t>PDF</w:t>
      </w:r>
    </w:p>
    <w:p w14:paraId="3776679B" w14:textId="77777777" w:rsidR="00C4442D" w:rsidRPr="00690268" w:rsidRDefault="00C4442D" w:rsidP="00C4442D">
      <w:pPr>
        <w:numPr>
          <w:ilvl w:val="0"/>
          <w:numId w:val="18"/>
        </w:numPr>
        <w:jc w:val="left"/>
      </w:pPr>
      <w:r w:rsidRPr="00690268">
        <w:t>Microsoft office (Word, Excel...)</w:t>
      </w:r>
    </w:p>
    <w:p w14:paraId="54717077" w14:textId="77777777" w:rsidR="00C4442D" w:rsidRDefault="00C4442D" w:rsidP="00C4442D">
      <w:pPr>
        <w:numPr>
          <w:ilvl w:val="0"/>
          <w:numId w:val="18"/>
        </w:numPr>
        <w:jc w:val="left"/>
      </w:pPr>
      <w:r w:rsidRPr="00690268">
        <w:t>Open office</w:t>
      </w:r>
    </w:p>
    <w:p w14:paraId="1EF456D4" w14:textId="77777777" w:rsidR="004F077A" w:rsidRPr="004F077A" w:rsidRDefault="004F077A" w:rsidP="004F077A">
      <w:pPr>
        <w:jc w:val="left"/>
        <w:rPr>
          <w:b/>
          <w:bCs/>
        </w:rPr>
      </w:pPr>
      <w:r w:rsidRPr="004F077A">
        <w:rPr>
          <w:b/>
          <w:bCs/>
        </w:rPr>
        <w:t>Les annexes financières doivent impérativement être déposées sous format tableur (Excel ou Calc sous Open Office).</w:t>
      </w:r>
    </w:p>
    <w:p w14:paraId="1EB3D570" w14:textId="77777777" w:rsidR="004F077A" w:rsidRPr="00690268" w:rsidRDefault="004F077A" w:rsidP="004F077A">
      <w:pPr>
        <w:jc w:val="left"/>
      </w:pPr>
    </w:p>
    <w:p w14:paraId="740FFC08" w14:textId="77777777" w:rsidR="00C4442D" w:rsidRPr="00690268" w:rsidRDefault="00C4442D" w:rsidP="00C4442D">
      <w:r w:rsidRPr="00690268">
        <w:t>Le format de compression des archives autorisé est le format «.zip»</w:t>
      </w:r>
    </w:p>
    <w:p w14:paraId="2444B0A6" w14:textId="77777777" w:rsidR="00C4442D" w:rsidRPr="00690268" w:rsidRDefault="00C4442D" w:rsidP="00C4442D"/>
    <w:p w14:paraId="7A399FF3" w14:textId="77777777" w:rsidR="00C4442D" w:rsidRPr="00690268" w:rsidRDefault="00C4442D" w:rsidP="00C4442D">
      <w:r w:rsidRPr="00690268">
        <w:t>Chaque pièce pour laquelle une signature est exigée doit faire l’objet d’une signature électronique individuelle et conforme au format XAdES, CAdES ou PAdES. La seule signature électronique du pli n’emporte pas valeur d’engagement du candidat.</w:t>
      </w:r>
    </w:p>
    <w:p w14:paraId="0FBA30B4" w14:textId="77777777" w:rsidR="00C4442D" w:rsidRPr="00690268" w:rsidRDefault="00C4442D" w:rsidP="00C4442D"/>
    <w:p w14:paraId="74EB33F1" w14:textId="77777777" w:rsidR="00C4442D" w:rsidRPr="00690268" w:rsidRDefault="00C4442D" w:rsidP="00C4442D">
      <w:r w:rsidRPr="00690268">
        <w:t>Le niveau de sécurité requis pour le certificat de signature électronique est le niveau (**) du RGS. Les certificats RGS (Référentiel Général de Sécurité) sont référencés dans une liste de confiance française (</w:t>
      </w:r>
      <w:hyperlink r:id="rId14" w:history="1">
        <w:r w:rsidRPr="00690268">
          <w:rPr>
            <w:color w:val="0000FF" w:themeColor="hyperlink"/>
            <w:u w:val="single"/>
          </w:rPr>
          <w:t>http://www.references.modernisation.gouv.fr</w:t>
        </w:r>
      </w:hyperlink>
      <w:r w:rsidRPr="00690268">
        <w:t xml:space="preserve"> ) ou dans une liste de confiance d'un autre Etat-membre de l'Union européenne.  </w:t>
      </w:r>
    </w:p>
    <w:p w14:paraId="7E349A7C" w14:textId="77777777" w:rsidR="00C4442D" w:rsidRPr="00690268" w:rsidRDefault="00C4442D" w:rsidP="00C4442D">
      <w:r w:rsidRPr="00690268">
        <w:t>Toutefois, le candidat est libre d'utiliser le certificat de son choix si celui-ci est conforme aux obligations minimales résultant du RGS. Dans ce cas, il doit transmettre tous les éléments nécessaires à la vérification de cette conformité.</w:t>
      </w:r>
    </w:p>
    <w:p w14:paraId="431783A7" w14:textId="77777777" w:rsidR="00C4442D" w:rsidRPr="00690268" w:rsidRDefault="00C4442D" w:rsidP="00C4442D"/>
    <w:p w14:paraId="78227A34" w14:textId="77777777" w:rsidR="00C4442D" w:rsidRPr="00690268" w:rsidRDefault="00C4442D" w:rsidP="00C4442D">
      <w:r w:rsidRPr="00690268">
        <w:t xml:space="preserve">Les documents devront être préalablement traités par les candidats par un anti-virus régulièrement mis à jour. Tout document contenant un virus informatique fera l'objet d'un archivage de sécurité et sera réputé n'avoir jamais été reçu. Le candidat concerné en sera informé.  </w:t>
      </w:r>
    </w:p>
    <w:p w14:paraId="5DB7033E" w14:textId="77777777" w:rsidR="00C4442D" w:rsidRPr="00690268" w:rsidRDefault="00C4442D" w:rsidP="00C4442D">
      <w:r w:rsidRPr="00690268">
        <w:t xml:space="preserve">Après attribution, l’équipe lauréate sera informée </w:t>
      </w:r>
      <w:r w:rsidRPr="00690268">
        <w:rPr>
          <w:rFonts w:eastAsia="Arial"/>
        </w:rPr>
        <w:t xml:space="preserve">que l’attribution du marché pourra donner lieu à la signature manuscrite du marché papier </w:t>
      </w:r>
      <w:r w:rsidRPr="00690268">
        <w:t>par les parties.</w:t>
      </w:r>
    </w:p>
    <w:p w14:paraId="51044028" w14:textId="77777777" w:rsidR="00C4442D" w:rsidRPr="00690268" w:rsidRDefault="00C4442D" w:rsidP="00C4442D"/>
    <w:p w14:paraId="2B1E282F" w14:textId="77777777" w:rsidR="00C4442D" w:rsidRDefault="00C4442D" w:rsidP="00C4442D">
      <w:r w:rsidRPr="00690268">
        <w:t>Les frais d'accès au réseau et de recours à la signature électronique sont à la charge des candidats.</w:t>
      </w:r>
    </w:p>
    <w:p w14:paraId="3EF84AE5" w14:textId="77777777" w:rsidR="00C4442D" w:rsidRDefault="00C4442D" w:rsidP="00C4442D"/>
    <w:p w14:paraId="565E1964" w14:textId="77777777" w:rsidR="00667823" w:rsidRPr="007B1916" w:rsidRDefault="00667823" w:rsidP="006C0FBF">
      <w:pPr>
        <w:pStyle w:val="Titre1"/>
        <w:rPr>
          <w:highlight w:val="lightGray"/>
        </w:rPr>
      </w:pPr>
      <w:bookmarkStart w:id="26" w:name="_Toc84867739"/>
      <w:r w:rsidRPr="007B1916">
        <w:rPr>
          <w:highlight w:val="lightGray"/>
        </w:rPr>
        <w:lastRenderedPageBreak/>
        <w:t>Article 7 : Renseignements complémentaires</w:t>
      </w:r>
      <w:bookmarkEnd w:id="26"/>
    </w:p>
    <w:p w14:paraId="7301083D" w14:textId="77777777" w:rsidR="00667823" w:rsidRPr="007B1916" w:rsidRDefault="00667823" w:rsidP="00E855B6">
      <w:pPr>
        <w:pStyle w:val="Titre2"/>
      </w:pPr>
      <w:bookmarkStart w:id="27" w:name="_Toc84867740"/>
      <w:r w:rsidRPr="007B1916">
        <w:t>7.1 - Demande de renseignements administratifs et techniques</w:t>
      </w:r>
      <w:bookmarkEnd w:id="27"/>
    </w:p>
    <w:p w14:paraId="09A5F01E" w14:textId="77777777" w:rsidR="00174884" w:rsidRPr="00D940B3" w:rsidRDefault="00174884" w:rsidP="00C17E70">
      <w:r w:rsidRPr="00D940B3">
        <w:t xml:space="preserve">Pour obtenir tous les renseignements complémentaires qui leur seraient nécessaires, les candidats devront faire parvenir une demande écrite, au plus tard </w:t>
      </w:r>
      <w:r w:rsidR="00241242">
        <w:t>8</w:t>
      </w:r>
      <w:r w:rsidRPr="00D940B3">
        <w:t xml:space="preserve"> jours avant la date limite de remise des offres, via la </w:t>
      </w:r>
      <w:r w:rsidR="00C17E70">
        <w:t>plateforme de dématérialisation.</w:t>
      </w:r>
    </w:p>
    <w:p w14:paraId="3DF96E5D" w14:textId="77777777" w:rsidR="00174884" w:rsidRPr="007B1916" w:rsidRDefault="00174884" w:rsidP="00E855B6"/>
    <w:p w14:paraId="250BB9DB" w14:textId="77777777" w:rsidR="00667823" w:rsidRPr="007B1916" w:rsidRDefault="00667823" w:rsidP="00E855B6">
      <w:r w:rsidRPr="007B1916">
        <w:t xml:space="preserve">Une réponse commune sera adressée en temps utile à tous les candidats s’il s’agit de compléments nécessaires à l’établissement de l’offre, et ce, au plus tard, </w:t>
      </w:r>
      <w:r w:rsidR="00241242">
        <w:t>6</w:t>
      </w:r>
      <w:r w:rsidRPr="00174884">
        <w:rPr>
          <w:color w:val="4F81BD" w:themeColor="accent1"/>
        </w:rPr>
        <w:t xml:space="preserve"> </w:t>
      </w:r>
      <w:r w:rsidRPr="007B1916">
        <w:t>jours avant la date limite de réception des offres.</w:t>
      </w:r>
    </w:p>
    <w:p w14:paraId="4DE5D8C1" w14:textId="77777777" w:rsidR="00F177EA" w:rsidRPr="007B1916" w:rsidRDefault="00F177EA" w:rsidP="00E855B6">
      <w:pPr>
        <w:pStyle w:val="Titre2"/>
      </w:pPr>
      <w:bookmarkStart w:id="28" w:name="_Toc84867741"/>
      <w:r w:rsidRPr="007B1916">
        <w:t>7.</w:t>
      </w:r>
      <w:r>
        <w:t>2</w:t>
      </w:r>
      <w:r w:rsidRPr="007B1916">
        <w:t xml:space="preserve"> - Modifications de détail au dossier de consultation</w:t>
      </w:r>
      <w:bookmarkEnd w:id="28"/>
    </w:p>
    <w:p w14:paraId="05B947EC" w14:textId="77777777" w:rsidR="00F177EA" w:rsidRPr="007B1916" w:rsidRDefault="00262B1D" w:rsidP="00E855B6">
      <w:r>
        <w:t>L’acheteur</w:t>
      </w:r>
      <w:r w:rsidR="00F177EA" w:rsidRPr="007B1916">
        <w:t xml:space="preserve"> se réserve le droit d’apporter des modifications de détail au dossier de consultation au plus tard </w:t>
      </w:r>
      <w:r w:rsidR="00F177EA" w:rsidRPr="00D940B3">
        <w:t>6</w:t>
      </w:r>
      <w:r w:rsidR="00F177EA" w:rsidRPr="007B1916">
        <w:t xml:space="preserve"> jours avant la date limite de réception des offres. Les candidats devront alors répondre sur la base du dossier modifié sans pouvoir élever aucune réclamation à ce sujet.</w:t>
      </w:r>
    </w:p>
    <w:p w14:paraId="3008DA1D" w14:textId="77777777" w:rsidR="00F177EA" w:rsidRDefault="00F177EA" w:rsidP="00E855B6">
      <w:r w:rsidRPr="007B1916">
        <w:t>Si, pendant l’étude du dossier par les candidats, la date limite fixée pour la remise des offres est reportée, les dispositions précédentes seront modifiées en fonction de cette nouvelle date.</w:t>
      </w:r>
    </w:p>
    <w:p w14:paraId="5EA458E9" w14:textId="77777777" w:rsidR="00667823" w:rsidRPr="007B1916" w:rsidRDefault="00F177EA" w:rsidP="00E855B6">
      <w:pPr>
        <w:pStyle w:val="Titre2"/>
      </w:pPr>
      <w:bookmarkStart w:id="29" w:name="_Toc84867742"/>
      <w:r>
        <w:t>7.3</w:t>
      </w:r>
      <w:r w:rsidR="00667823" w:rsidRPr="007B1916">
        <w:t xml:space="preserve"> - Compléments à apporter au Cahier des Clauses</w:t>
      </w:r>
      <w:r w:rsidR="00210E9F">
        <w:t xml:space="preserve"> Administratives</w:t>
      </w:r>
      <w:r w:rsidR="00667823" w:rsidRPr="007B1916">
        <w:t xml:space="preserve"> Particulières</w:t>
      </w:r>
      <w:bookmarkEnd w:id="29"/>
    </w:p>
    <w:p w14:paraId="61F3BC55" w14:textId="77777777" w:rsidR="00667823" w:rsidRDefault="00667823" w:rsidP="00E855B6">
      <w:r w:rsidRPr="007B1916">
        <w:t>Les c</w:t>
      </w:r>
      <w:r w:rsidR="00DB2663">
        <w:t>a</w:t>
      </w:r>
      <w:r w:rsidRPr="007B1916">
        <w:t xml:space="preserve">ndidats n’ont pas à apporter de compléments au Cahier des Clauses </w:t>
      </w:r>
      <w:r w:rsidR="00647920">
        <w:t>Administratives</w:t>
      </w:r>
      <w:r w:rsidR="00643C8C">
        <w:t xml:space="preserve"> </w:t>
      </w:r>
      <w:r w:rsidRPr="007B1916">
        <w:t>Particulières</w:t>
      </w:r>
      <w:r w:rsidR="0021737C">
        <w:t xml:space="preserve"> valant Acte d’Engagement</w:t>
      </w:r>
      <w:r w:rsidRPr="007B1916">
        <w:t xml:space="preserve"> (CC</w:t>
      </w:r>
      <w:r w:rsidR="00210E9F">
        <w:t>A</w:t>
      </w:r>
      <w:r w:rsidRPr="007B1916">
        <w:t>P</w:t>
      </w:r>
      <w:r w:rsidR="0021737C">
        <w:t>/AE</w:t>
      </w:r>
      <w:r w:rsidRPr="007B1916">
        <w:t>).</w:t>
      </w:r>
    </w:p>
    <w:p w14:paraId="5E8CF2FA" w14:textId="77777777" w:rsidR="00524A4B" w:rsidRPr="008255AF" w:rsidRDefault="00524A4B" w:rsidP="00E855B6">
      <w:pPr>
        <w:pStyle w:val="Titre2"/>
      </w:pPr>
      <w:bookmarkStart w:id="30" w:name="_Toc365460698"/>
      <w:bookmarkStart w:id="31" w:name="_Toc84867743"/>
      <w:r>
        <w:t>7.4</w:t>
      </w:r>
      <w:r w:rsidRPr="008255AF">
        <w:t xml:space="preserve"> - Visites sur sites et/ou consultations sur place</w:t>
      </w:r>
      <w:bookmarkEnd w:id="30"/>
      <w:bookmarkEnd w:id="31"/>
    </w:p>
    <w:p w14:paraId="60524273" w14:textId="2B3D9129" w:rsidR="005916D3" w:rsidRPr="00600A15" w:rsidRDefault="0076698C" w:rsidP="004A6E76">
      <w:pPr>
        <w:rPr>
          <w:b/>
          <w:bCs/>
          <w:i/>
          <w:color w:val="FF0000"/>
        </w:rPr>
      </w:pPr>
      <w:bookmarkStart w:id="32" w:name="_Toc360209335"/>
      <w:r w:rsidRPr="00600A15">
        <w:rPr>
          <w:b/>
          <w:bCs/>
          <w:color w:val="FF0000"/>
        </w:rPr>
        <w:t xml:space="preserve">La visite est obligatoire, elle sera </w:t>
      </w:r>
      <w:r w:rsidR="0006393A" w:rsidRPr="00600A15">
        <w:rPr>
          <w:b/>
          <w:bCs/>
          <w:color w:val="FF0000"/>
        </w:rPr>
        <w:t>prévue le 22/10/2021 à 10h sur le site de l’IFA Marcel Sauvage</w:t>
      </w:r>
      <w:r w:rsidRPr="00600A15">
        <w:rPr>
          <w:b/>
          <w:bCs/>
          <w:color w:val="FF0000"/>
        </w:rPr>
        <w:t xml:space="preserve"> </w:t>
      </w:r>
    </w:p>
    <w:p w14:paraId="4ECC299E" w14:textId="77777777" w:rsidR="00F177EA" w:rsidRPr="00481A5D" w:rsidRDefault="00F177EA" w:rsidP="005916D3">
      <w:pPr>
        <w:pStyle w:val="Titre2"/>
      </w:pPr>
      <w:bookmarkStart w:id="33" w:name="_Toc84867744"/>
      <w:r>
        <w:t>7.</w:t>
      </w:r>
      <w:r w:rsidR="00E20E93">
        <w:t>5</w:t>
      </w:r>
      <w:r w:rsidRPr="00481A5D">
        <w:t xml:space="preserve"> – Remise de prestations et indemnisation</w:t>
      </w:r>
      <w:bookmarkEnd w:id="32"/>
      <w:bookmarkEnd w:id="33"/>
    </w:p>
    <w:p w14:paraId="09656533" w14:textId="77777777" w:rsidR="00F177EA" w:rsidRPr="00D940B3" w:rsidRDefault="00F177EA" w:rsidP="00E855B6">
      <w:r w:rsidRPr="00D940B3">
        <w:t>Sans objet.</w:t>
      </w:r>
    </w:p>
    <w:p w14:paraId="11E7FDFE" w14:textId="77777777" w:rsidR="00F177EA" w:rsidRPr="008255AF" w:rsidRDefault="00F177EA" w:rsidP="00E855B6">
      <w:pPr>
        <w:pStyle w:val="Titre2"/>
      </w:pPr>
      <w:bookmarkStart w:id="34" w:name="_Toc360209336"/>
      <w:bookmarkStart w:id="35" w:name="_Toc84867745"/>
      <w:r>
        <w:t>7.</w:t>
      </w:r>
      <w:r w:rsidR="00E20E93">
        <w:t>6</w:t>
      </w:r>
      <w:r w:rsidRPr="008255AF">
        <w:t xml:space="preserve"> - </w:t>
      </w:r>
      <w:r>
        <w:t>Echantillons</w:t>
      </w:r>
      <w:bookmarkEnd w:id="34"/>
      <w:bookmarkEnd w:id="35"/>
    </w:p>
    <w:p w14:paraId="0C07B00D" w14:textId="77777777" w:rsidR="00A642A7" w:rsidRPr="00D940B3" w:rsidRDefault="00A642A7" w:rsidP="00E855B6">
      <w:r w:rsidRPr="00D940B3">
        <w:t>Sans objet.</w:t>
      </w:r>
    </w:p>
    <w:p w14:paraId="1DF98DBC" w14:textId="77777777" w:rsidR="00667823" w:rsidRPr="00D940B3" w:rsidRDefault="00667823" w:rsidP="00E855B6">
      <w:pPr>
        <w:pStyle w:val="Titre2"/>
      </w:pPr>
      <w:bookmarkStart w:id="36" w:name="_Toc84867746"/>
      <w:r w:rsidRPr="00D940B3">
        <w:t>7.</w:t>
      </w:r>
      <w:r w:rsidR="000127D4" w:rsidRPr="00D940B3">
        <w:t>7</w:t>
      </w:r>
      <w:r w:rsidRPr="00D940B3">
        <w:t xml:space="preserve"> - Service auprès duquel des renseignements peuvent être obtenus concernant l'introduction de recours</w:t>
      </w:r>
      <w:bookmarkEnd w:id="36"/>
    </w:p>
    <w:p w14:paraId="09BF22D1" w14:textId="77777777" w:rsidR="00643C8C" w:rsidRPr="00D940B3" w:rsidRDefault="00643C8C" w:rsidP="00E855B6">
      <w:bookmarkStart w:id="37" w:name="_Toc338947248"/>
      <w:r w:rsidRPr="00D940B3">
        <w:t>Tribunal Administratif de Rouen</w:t>
      </w:r>
    </w:p>
    <w:p w14:paraId="04A76447" w14:textId="77777777" w:rsidR="00643C8C" w:rsidRPr="00D940B3" w:rsidRDefault="00643C8C" w:rsidP="00E855B6">
      <w:r w:rsidRPr="00D940B3">
        <w:t>53, avenue Flaubert – BP 51 – 76005 ROUEN Cedex 1</w:t>
      </w:r>
    </w:p>
    <w:p w14:paraId="24BE9BB0" w14:textId="77777777" w:rsidR="00643C8C" w:rsidRPr="00D940B3" w:rsidRDefault="00E0080E" w:rsidP="00E855B6">
      <w:r>
        <w:t>Tél : 02.35.58.35.00</w:t>
      </w:r>
      <w:r w:rsidR="00643C8C" w:rsidRPr="00D940B3">
        <w:t xml:space="preserve"> - Télécopie : 02.</w:t>
      </w:r>
      <w:r>
        <w:t>35.58.35.03</w:t>
      </w:r>
    </w:p>
    <w:p w14:paraId="3F6762A3" w14:textId="77777777" w:rsidR="00643C8C" w:rsidRDefault="00643C8C" w:rsidP="00E855B6">
      <w:pPr>
        <w:rPr>
          <w:rStyle w:val="Lienhypertexte"/>
          <w:rFonts w:ascii="Calibri" w:hAnsi="Calibri" w:cs="Calibri"/>
          <w:bCs/>
          <w:color w:val="auto"/>
        </w:rPr>
      </w:pPr>
      <w:r w:rsidRPr="00D940B3">
        <w:rPr>
          <w:rFonts w:ascii="Calibri" w:hAnsi="Calibri" w:cs="Calibri"/>
          <w:bCs/>
        </w:rPr>
        <w:t xml:space="preserve">Courriel : </w:t>
      </w:r>
      <w:hyperlink r:id="rId15" w:history="1">
        <w:r w:rsidR="00524A4B" w:rsidRPr="00D940B3">
          <w:rPr>
            <w:rStyle w:val="Lienhypertexte"/>
            <w:rFonts w:ascii="Calibri" w:hAnsi="Calibri" w:cs="Calibri"/>
            <w:bCs/>
            <w:color w:val="auto"/>
          </w:rPr>
          <w:t>greffe.ta-rouen@juradm.fr</w:t>
        </w:r>
      </w:hyperlink>
      <w:r w:rsidR="00647920">
        <w:rPr>
          <w:rStyle w:val="Lienhypertexte"/>
          <w:rFonts w:ascii="Calibri" w:hAnsi="Calibri" w:cs="Calibri"/>
          <w:bCs/>
          <w:color w:val="auto"/>
        </w:rPr>
        <w:t xml:space="preserve"> </w:t>
      </w:r>
    </w:p>
    <w:p w14:paraId="7C3FEDCA" w14:textId="77777777" w:rsidR="00E0080E" w:rsidRPr="00D940B3" w:rsidRDefault="00E0080E" w:rsidP="00E855B6">
      <w:pPr>
        <w:rPr>
          <w:rFonts w:ascii="Calibri" w:hAnsi="Calibri" w:cs="Calibri"/>
          <w:bCs/>
        </w:rPr>
      </w:pPr>
      <w:r w:rsidRPr="00E0080E">
        <w:rPr>
          <w:rStyle w:val="Lienhypertexte"/>
          <w:rFonts w:ascii="Calibri" w:hAnsi="Calibri" w:cs="Calibri"/>
          <w:bCs/>
          <w:color w:val="auto"/>
          <w:u w:val="none"/>
        </w:rPr>
        <w:t xml:space="preserve">Site internet : </w:t>
      </w:r>
      <w:hyperlink r:id="rId16" w:history="1">
        <w:r w:rsidRPr="000B2E30">
          <w:rPr>
            <w:rStyle w:val="Lienhypertexte"/>
            <w:rFonts w:ascii="Calibri" w:hAnsi="Calibri" w:cs="Calibri"/>
            <w:bCs/>
          </w:rPr>
          <w:t>http://rouen.tribunal-administratif.fr</w:t>
        </w:r>
      </w:hyperlink>
      <w:r>
        <w:rPr>
          <w:rStyle w:val="Lienhypertexte"/>
          <w:rFonts w:ascii="Calibri" w:hAnsi="Calibri" w:cs="Calibri"/>
          <w:bCs/>
          <w:color w:val="auto"/>
        </w:rPr>
        <w:t xml:space="preserve"> </w:t>
      </w:r>
    </w:p>
    <w:p w14:paraId="3B9251C6" w14:textId="77777777" w:rsidR="00FB3F86" w:rsidRPr="00D940B3" w:rsidRDefault="00FB3F86" w:rsidP="00E855B6"/>
    <w:bookmarkEnd w:id="37"/>
    <w:p w14:paraId="7757E847" w14:textId="77777777" w:rsidR="00210E9F" w:rsidRDefault="00210E9F">
      <w:pPr>
        <w:spacing w:after="200" w:line="276" w:lineRule="auto"/>
        <w:jc w:val="left"/>
        <w:rPr>
          <w:b/>
        </w:rPr>
      </w:pPr>
      <w:r>
        <w:rPr>
          <w:b/>
        </w:rPr>
        <w:br w:type="page"/>
      </w:r>
    </w:p>
    <w:p w14:paraId="0276D359" w14:textId="77777777" w:rsidR="003063D3" w:rsidRPr="003D1D46" w:rsidRDefault="003063D3" w:rsidP="00BC448A">
      <w:pPr>
        <w:jc w:val="center"/>
        <w:rPr>
          <w:b/>
          <w:sz w:val="18"/>
          <w:szCs w:val="18"/>
        </w:rPr>
      </w:pPr>
      <w:bookmarkStart w:id="38" w:name="_Hlk84513446"/>
      <w:r w:rsidRPr="003D1D46">
        <w:rPr>
          <w:b/>
          <w:sz w:val="18"/>
          <w:szCs w:val="18"/>
        </w:rPr>
        <w:lastRenderedPageBreak/>
        <w:t xml:space="preserve">ANNEXE – CONDITIONS DE </w:t>
      </w:r>
      <w:r w:rsidR="009562A5" w:rsidRPr="003D1D46">
        <w:rPr>
          <w:b/>
          <w:sz w:val="18"/>
          <w:szCs w:val="18"/>
        </w:rPr>
        <w:t>DÉMATÉRIALISATION</w:t>
      </w:r>
    </w:p>
    <w:p w14:paraId="2396B202" w14:textId="77777777" w:rsidR="003063D3" w:rsidRPr="003D1D46" w:rsidRDefault="003063D3" w:rsidP="00E855B6">
      <w:pPr>
        <w:rPr>
          <w:noProof/>
          <w:sz w:val="18"/>
          <w:szCs w:val="18"/>
        </w:rPr>
      </w:pPr>
    </w:p>
    <w:p w14:paraId="6737C4CD" w14:textId="77777777" w:rsidR="003063D3" w:rsidRPr="003D1D46" w:rsidRDefault="003063D3" w:rsidP="00647920">
      <w:pPr>
        <w:rPr>
          <w:noProof/>
          <w:sz w:val="18"/>
          <w:szCs w:val="18"/>
        </w:rPr>
      </w:pPr>
      <w:r w:rsidRPr="003D1D46">
        <w:rPr>
          <w:noProof/>
          <w:sz w:val="18"/>
          <w:szCs w:val="18"/>
        </w:rPr>
        <w:t xml:space="preserve">Les candidats doivent impérativement </w:t>
      </w:r>
      <w:r w:rsidR="00647920" w:rsidRPr="003D1D46">
        <w:rPr>
          <w:noProof/>
          <w:sz w:val="18"/>
          <w:szCs w:val="18"/>
        </w:rPr>
        <w:t>transmettre leurs plis électroniquement, via la plateforme des achats de l’Etat.</w:t>
      </w:r>
      <w:r w:rsidRPr="003D1D46">
        <w:rPr>
          <w:noProof/>
          <w:sz w:val="18"/>
          <w:szCs w:val="18"/>
        </w:rPr>
        <w:t xml:space="preserve"> </w:t>
      </w:r>
    </w:p>
    <w:p w14:paraId="6185E7A7" w14:textId="77777777" w:rsidR="003063D3" w:rsidRPr="003D1D46" w:rsidRDefault="003063D3" w:rsidP="00E855B6">
      <w:pPr>
        <w:rPr>
          <w:noProof/>
          <w:sz w:val="18"/>
          <w:szCs w:val="18"/>
        </w:rPr>
      </w:pPr>
    </w:p>
    <w:p w14:paraId="6914E32F" w14:textId="77777777" w:rsidR="003063D3" w:rsidRPr="003D1D46" w:rsidRDefault="003063D3" w:rsidP="00E855B6">
      <w:pPr>
        <w:rPr>
          <w:noProof/>
          <w:sz w:val="18"/>
          <w:szCs w:val="18"/>
        </w:rPr>
      </w:pPr>
      <w:r w:rsidRPr="003D1D46">
        <w:rPr>
          <w:noProof/>
          <w:sz w:val="18"/>
          <w:szCs w:val="18"/>
        </w:rPr>
        <w:t>1 – Remise des plis par voie électronique</w:t>
      </w:r>
    </w:p>
    <w:p w14:paraId="615C6308" w14:textId="77777777" w:rsidR="003063D3" w:rsidRPr="003D1D46" w:rsidRDefault="003063D3" w:rsidP="00E855B6">
      <w:pPr>
        <w:rPr>
          <w:noProof/>
          <w:sz w:val="18"/>
          <w:szCs w:val="18"/>
        </w:rPr>
      </w:pPr>
      <w:r w:rsidRPr="003D1D46">
        <w:rPr>
          <w:noProof/>
          <w:sz w:val="18"/>
          <w:szCs w:val="18"/>
        </w:rPr>
        <w:t xml:space="preserve">La forme des documents transmis par le candidat doit permettre </w:t>
      </w:r>
      <w:r w:rsidR="003D1D46">
        <w:rPr>
          <w:noProof/>
          <w:sz w:val="18"/>
          <w:szCs w:val="18"/>
        </w:rPr>
        <w:t>à l’acheteur</w:t>
      </w:r>
      <w:r w:rsidRPr="003D1D46">
        <w:rPr>
          <w:noProof/>
          <w:sz w:val="18"/>
          <w:szCs w:val="18"/>
        </w:rPr>
        <w:t xml:space="preserve"> d’ouvrir les pièces sans le concours de celui-ci.</w:t>
      </w:r>
    </w:p>
    <w:p w14:paraId="30500565" w14:textId="77777777" w:rsidR="003063D3" w:rsidRPr="003D1D46" w:rsidRDefault="003063D3" w:rsidP="00E855B6">
      <w:pPr>
        <w:rPr>
          <w:noProof/>
          <w:sz w:val="18"/>
          <w:szCs w:val="18"/>
        </w:rPr>
      </w:pPr>
      <w:r w:rsidRPr="003D1D46">
        <w:rPr>
          <w:noProof/>
          <w:sz w:val="18"/>
          <w:szCs w:val="18"/>
        </w:rPr>
        <w:t xml:space="preserve">Les frais d’accès au réseau et de recours à la signature électronique sont à la charge de chaque candidat. </w:t>
      </w:r>
      <w:r w:rsidR="003D1D46">
        <w:rPr>
          <w:noProof/>
          <w:sz w:val="18"/>
          <w:szCs w:val="18"/>
        </w:rPr>
        <w:t>L’acheteur</w:t>
      </w:r>
      <w:r w:rsidRPr="003D1D46">
        <w:rPr>
          <w:noProof/>
          <w:sz w:val="18"/>
          <w:szCs w:val="18"/>
        </w:rPr>
        <w:t xml:space="preserve"> ne pourra être tenu pour responsable des dommages, troubles, directs ou indirects qui pourraient résulter de l’usage lié au fonctionnement du site utilisé dans le cadre de la dématérialisation des procédures.</w:t>
      </w:r>
    </w:p>
    <w:p w14:paraId="08EBC538" w14:textId="77777777" w:rsidR="003063D3" w:rsidRPr="003D1D46" w:rsidRDefault="003063D3" w:rsidP="00E855B6">
      <w:pPr>
        <w:rPr>
          <w:noProof/>
          <w:sz w:val="18"/>
          <w:szCs w:val="18"/>
        </w:rPr>
      </w:pPr>
    </w:p>
    <w:p w14:paraId="57F99A6F" w14:textId="77777777" w:rsidR="003063D3" w:rsidRPr="003D1D46" w:rsidRDefault="003063D3" w:rsidP="00E855B6">
      <w:pPr>
        <w:rPr>
          <w:noProof/>
          <w:sz w:val="18"/>
          <w:szCs w:val="18"/>
        </w:rPr>
      </w:pPr>
      <w:r w:rsidRPr="003D1D46">
        <w:rPr>
          <w:noProof/>
          <w:sz w:val="18"/>
          <w:szCs w:val="18"/>
        </w:rPr>
        <w:t>2 – Dépôt électronique des plis (candidature et offre)</w:t>
      </w:r>
    </w:p>
    <w:p w14:paraId="1DA66ACB" w14:textId="77777777" w:rsidR="003063D3" w:rsidRPr="003D1D46" w:rsidRDefault="003063D3" w:rsidP="00E855B6">
      <w:pPr>
        <w:rPr>
          <w:noProof/>
          <w:sz w:val="18"/>
          <w:szCs w:val="18"/>
        </w:rPr>
      </w:pPr>
      <w:r w:rsidRPr="003D1D46">
        <w:rPr>
          <w:noProof/>
          <w:sz w:val="18"/>
          <w:szCs w:val="18"/>
        </w:rPr>
        <w:t xml:space="preserve">Les candidatures et les offres doivent être déposées sur le site suivant : </w:t>
      </w:r>
      <w:hyperlink r:id="rId17" w:history="1">
        <w:r w:rsidRPr="003D1D46">
          <w:rPr>
            <w:rStyle w:val="Lienhypertexte"/>
            <w:rFonts w:ascii="Calibri" w:hAnsi="Calibri" w:cs="Calibri"/>
            <w:noProof/>
            <w:sz w:val="18"/>
            <w:szCs w:val="18"/>
          </w:rPr>
          <w:t>https://www.marches-publics.gouv.fr/</w:t>
        </w:r>
      </w:hyperlink>
    </w:p>
    <w:p w14:paraId="145BB8C1" w14:textId="77777777" w:rsidR="003063D3" w:rsidRPr="003D1D46" w:rsidRDefault="003063D3" w:rsidP="00E855B6">
      <w:pPr>
        <w:rPr>
          <w:noProof/>
          <w:sz w:val="18"/>
          <w:szCs w:val="18"/>
        </w:rPr>
      </w:pPr>
      <w:r w:rsidRPr="003D1D46">
        <w:rPr>
          <w:noProof/>
          <w:sz w:val="18"/>
          <w:szCs w:val="18"/>
        </w:rPr>
        <w:t>Tout dépôt sur un autre site ou sur adresse électronique est nul et non avenu rendant ainsi irrecevable le pli du candidat.</w:t>
      </w:r>
    </w:p>
    <w:p w14:paraId="1DCB70C6" w14:textId="77777777" w:rsidR="003063D3" w:rsidRPr="003D1D46" w:rsidRDefault="003063D3" w:rsidP="00E855B6">
      <w:pPr>
        <w:rPr>
          <w:noProof/>
          <w:sz w:val="18"/>
          <w:szCs w:val="18"/>
        </w:rPr>
      </w:pPr>
      <w:r w:rsidRPr="003D1D46">
        <w:rPr>
          <w:noProof/>
          <w:sz w:val="18"/>
          <w:szCs w:val="18"/>
        </w:rPr>
        <w:t>Les candidats disposent sur le site d’une aide pour les procédures électroniques qui expose le mode opératoire relatif au dépôt des candidatures et des offres.</w:t>
      </w:r>
    </w:p>
    <w:p w14:paraId="20B2194C" w14:textId="77777777" w:rsidR="003063D3" w:rsidRPr="003D1D46" w:rsidRDefault="003063D3" w:rsidP="00E855B6">
      <w:pPr>
        <w:rPr>
          <w:noProof/>
          <w:sz w:val="18"/>
          <w:szCs w:val="18"/>
        </w:rPr>
      </w:pPr>
      <w:r w:rsidRPr="003D1D46">
        <w:rPr>
          <w:noProof/>
          <w:sz w:val="18"/>
          <w:szCs w:val="18"/>
        </w:rPr>
        <w:t xml:space="preserve">En outre pour toutes demandes d’assistance technique, question ou tout problème rencontré, le soumissionnaire peut contacter les conseillers techniques du site </w:t>
      </w:r>
      <w:hyperlink r:id="rId18" w:history="1">
        <w:r w:rsidRPr="003D1D46">
          <w:rPr>
            <w:rStyle w:val="Lienhypertexte"/>
            <w:rFonts w:ascii="Calibri" w:hAnsi="Calibri" w:cs="Calibri"/>
            <w:noProof/>
            <w:sz w:val="18"/>
            <w:szCs w:val="18"/>
          </w:rPr>
          <w:t>https://www.marches-publics.gouv.fr/</w:t>
        </w:r>
      </w:hyperlink>
      <w:r w:rsidRPr="003D1D46">
        <w:rPr>
          <w:noProof/>
          <w:sz w:val="18"/>
          <w:szCs w:val="18"/>
        </w:rPr>
        <w:t xml:space="preserve"> - Par téléphone : 01 76 64 74 07 – Par mail : </w:t>
      </w:r>
      <w:hyperlink r:id="rId19" w:history="1">
        <w:r w:rsidRPr="003D1D46">
          <w:rPr>
            <w:rStyle w:val="Lienhypertexte"/>
            <w:rFonts w:ascii="Calibri" w:hAnsi="Calibri" w:cs="Calibri"/>
            <w:noProof/>
            <w:sz w:val="18"/>
            <w:szCs w:val="18"/>
          </w:rPr>
          <w:t>place.support@atexo.com</w:t>
        </w:r>
      </w:hyperlink>
    </w:p>
    <w:p w14:paraId="6B814961" w14:textId="77777777" w:rsidR="003063D3" w:rsidRPr="003D1D46" w:rsidRDefault="003063D3" w:rsidP="00E855B6">
      <w:pPr>
        <w:rPr>
          <w:noProof/>
          <w:sz w:val="18"/>
          <w:szCs w:val="18"/>
        </w:rPr>
      </w:pPr>
      <w:r w:rsidRPr="003D1D46">
        <w:rPr>
          <w:noProof/>
          <w:sz w:val="18"/>
          <w:szCs w:val="18"/>
        </w:rPr>
        <w:t>Le pli dématérialisé comporte les éléments relatifs à la candidature et les éléments relatifs à l'offre. Le candidat transmet sa candidature et son offre impérativement avant la date et l’heure limites fixés dans le règlement de consultation.</w:t>
      </w:r>
    </w:p>
    <w:p w14:paraId="59E90719" w14:textId="77777777" w:rsidR="003063D3" w:rsidRPr="003D1D46" w:rsidRDefault="003063D3" w:rsidP="00E855B6">
      <w:pPr>
        <w:rPr>
          <w:noProof/>
          <w:sz w:val="18"/>
          <w:szCs w:val="18"/>
        </w:rPr>
      </w:pPr>
      <w:r w:rsidRPr="003D1D46">
        <w:rPr>
          <w:noProof/>
          <w:sz w:val="18"/>
          <w:szCs w:val="18"/>
        </w:rPr>
        <w:t>Un message lui indique que l’opération de dépôt de la réponse a été réalisée avec succès. Puis un accusé de réception lui est adressé par courrier électronique donnant à son dépôt une date et une heure certaines. La date et l'heure de fin de réception faisant référence.</w:t>
      </w:r>
    </w:p>
    <w:p w14:paraId="5BC22378" w14:textId="77777777" w:rsidR="003063D3" w:rsidRPr="003D1D46" w:rsidRDefault="003063D3" w:rsidP="00E855B6">
      <w:pPr>
        <w:rPr>
          <w:noProof/>
          <w:sz w:val="18"/>
          <w:szCs w:val="18"/>
        </w:rPr>
      </w:pPr>
      <w:r w:rsidRPr="003D1D46">
        <w:rPr>
          <w:noProof/>
          <w:sz w:val="18"/>
          <w:szCs w:val="18"/>
        </w:rPr>
        <w:t>Les plis transmis par voie électronique sont horodatés.</w:t>
      </w:r>
    </w:p>
    <w:p w14:paraId="41D7A72F" w14:textId="77777777" w:rsidR="003063D3" w:rsidRPr="003D1D46" w:rsidRDefault="003063D3" w:rsidP="00E855B6">
      <w:pPr>
        <w:rPr>
          <w:noProof/>
          <w:sz w:val="18"/>
          <w:szCs w:val="18"/>
        </w:rPr>
      </w:pPr>
      <w:r w:rsidRPr="003D1D46">
        <w:rPr>
          <w:noProof/>
          <w:sz w:val="18"/>
          <w:szCs w:val="18"/>
        </w:rPr>
        <w:t xml:space="preserve">Dans le cadre de cet horodatage et afin de vérifier le strict respect par les candidats de la date et de l’heure limites de dépôt des plis, </w:t>
      </w:r>
      <w:r w:rsidR="003D1D46">
        <w:rPr>
          <w:noProof/>
          <w:sz w:val="18"/>
          <w:szCs w:val="18"/>
        </w:rPr>
        <w:t>l’acheteur</w:t>
      </w:r>
      <w:r w:rsidRPr="003D1D46">
        <w:rPr>
          <w:noProof/>
          <w:sz w:val="18"/>
          <w:szCs w:val="18"/>
        </w:rPr>
        <w:t xml:space="preserve"> se réfèrer</w:t>
      </w:r>
      <w:r w:rsidR="003D1D46">
        <w:rPr>
          <w:noProof/>
          <w:sz w:val="18"/>
          <w:szCs w:val="18"/>
        </w:rPr>
        <w:t>a</w:t>
      </w:r>
      <w:r w:rsidRPr="003D1D46">
        <w:rPr>
          <w:noProof/>
          <w:sz w:val="18"/>
          <w:szCs w:val="18"/>
        </w:rPr>
        <w:t xml:space="preserve"> à l’heure indiquée par le système informatique de son prestataire de service de dématérialisation. Le fuseau horaire concerné est celui de Paris.</w:t>
      </w:r>
    </w:p>
    <w:p w14:paraId="093581D5" w14:textId="77777777" w:rsidR="003063D3" w:rsidRPr="003D1D46" w:rsidRDefault="003063D3" w:rsidP="00E855B6">
      <w:pPr>
        <w:rPr>
          <w:noProof/>
          <w:sz w:val="18"/>
          <w:szCs w:val="18"/>
        </w:rPr>
      </w:pPr>
      <w:r w:rsidRPr="003D1D46">
        <w:rPr>
          <w:noProof/>
          <w:sz w:val="18"/>
          <w:szCs w:val="18"/>
        </w:rPr>
        <w:t>Le pli dont l'avis de réception est délivré après la date et l'heure limites est rejeté sans être ouvert.</w:t>
      </w:r>
    </w:p>
    <w:p w14:paraId="64C26DFE" w14:textId="77777777" w:rsidR="003063D3" w:rsidRPr="003D1D46" w:rsidRDefault="003063D3" w:rsidP="00E855B6">
      <w:pPr>
        <w:rPr>
          <w:noProof/>
          <w:sz w:val="18"/>
          <w:szCs w:val="18"/>
        </w:rPr>
      </w:pPr>
      <w:r w:rsidRPr="003D1D46">
        <w:rPr>
          <w:noProof/>
          <w:sz w:val="18"/>
          <w:szCs w:val="18"/>
        </w:rPr>
        <w:t xml:space="preserve">L'absence de message de confirmation de bonne réception ou d'accusé de réception électronique signifie au soumissionnaire que sa réponse n'est pas parvenue </w:t>
      </w:r>
      <w:r w:rsidR="003D1D46">
        <w:rPr>
          <w:noProof/>
          <w:sz w:val="18"/>
          <w:szCs w:val="18"/>
        </w:rPr>
        <w:t>à l’acheteur</w:t>
      </w:r>
      <w:r w:rsidRPr="003D1D46">
        <w:rPr>
          <w:noProof/>
          <w:sz w:val="18"/>
          <w:szCs w:val="18"/>
        </w:rPr>
        <w:t>.</w:t>
      </w:r>
    </w:p>
    <w:p w14:paraId="12028A29" w14:textId="77777777" w:rsidR="003063D3" w:rsidRPr="003D1D46" w:rsidRDefault="003063D3" w:rsidP="00E855B6">
      <w:pPr>
        <w:rPr>
          <w:noProof/>
          <w:sz w:val="18"/>
          <w:szCs w:val="18"/>
        </w:rPr>
      </w:pPr>
    </w:p>
    <w:p w14:paraId="067AF50E" w14:textId="77777777" w:rsidR="003063D3" w:rsidRPr="003D1D46" w:rsidRDefault="003063D3" w:rsidP="00E855B6">
      <w:pPr>
        <w:rPr>
          <w:noProof/>
          <w:sz w:val="18"/>
          <w:szCs w:val="18"/>
        </w:rPr>
      </w:pPr>
      <w:r w:rsidRPr="003D1D46">
        <w:rPr>
          <w:noProof/>
          <w:sz w:val="18"/>
          <w:szCs w:val="18"/>
        </w:rPr>
        <w:t>3 – Copie de sauvegarde</w:t>
      </w:r>
    </w:p>
    <w:p w14:paraId="3617C95E" w14:textId="77777777" w:rsidR="003063D3" w:rsidRPr="003D1D46" w:rsidRDefault="003063D3" w:rsidP="00E855B6">
      <w:pPr>
        <w:rPr>
          <w:noProof/>
          <w:sz w:val="18"/>
          <w:szCs w:val="18"/>
        </w:rPr>
      </w:pPr>
      <w:r w:rsidRPr="003D1D46">
        <w:rPr>
          <w:noProof/>
          <w:sz w:val="18"/>
          <w:szCs w:val="18"/>
        </w:rPr>
        <w:t>Le candidat effectuant une transmission électronique peut également effectuer, à titre de copie de sauvegarde, une transmission sur support physique électronique ou sur support papier. Les documents figurant sur ce support doivent être revêtus de la signature manuscrite s’il s’agit d’un support papier et d’une signature électronique s’il s’agit d’un support électronique.</w:t>
      </w:r>
    </w:p>
    <w:p w14:paraId="4994E63A" w14:textId="77777777" w:rsidR="003063D3" w:rsidRPr="003D1D46" w:rsidRDefault="003063D3" w:rsidP="00E855B6">
      <w:pPr>
        <w:rPr>
          <w:noProof/>
          <w:sz w:val="18"/>
          <w:szCs w:val="18"/>
        </w:rPr>
      </w:pPr>
      <w:r w:rsidRPr="003D1D46">
        <w:rPr>
          <w:noProof/>
          <w:sz w:val="18"/>
          <w:szCs w:val="18"/>
        </w:rPr>
        <w:t>Cette copie de sauvegarde doit parvenir en recommandé avec accusé de réception ou dépôt contre récépissé, avant la date et l’heure limites précisées dans le règlement de consultation, à l’adresse indiquée dans le règlement de consultation.</w:t>
      </w:r>
    </w:p>
    <w:p w14:paraId="7051190E" w14:textId="77777777" w:rsidR="003063D3" w:rsidRPr="003D1D46" w:rsidRDefault="003063D3" w:rsidP="00E855B6">
      <w:pPr>
        <w:rPr>
          <w:noProof/>
          <w:sz w:val="18"/>
          <w:szCs w:val="18"/>
        </w:rPr>
      </w:pPr>
      <w:r w:rsidRPr="003D1D46">
        <w:rPr>
          <w:noProof/>
          <w:sz w:val="18"/>
          <w:szCs w:val="18"/>
        </w:rPr>
        <w:t xml:space="preserve">La copie de sauvegarde ne peut être ouverte par </w:t>
      </w:r>
      <w:r w:rsidR="00262B1D">
        <w:rPr>
          <w:noProof/>
          <w:sz w:val="18"/>
          <w:szCs w:val="18"/>
        </w:rPr>
        <w:t>l’acheteur</w:t>
      </w:r>
      <w:r w:rsidRPr="003D1D46">
        <w:rPr>
          <w:noProof/>
          <w:sz w:val="18"/>
          <w:szCs w:val="18"/>
        </w:rPr>
        <w:t xml:space="preserve"> que dans les cas suivants :</w:t>
      </w:r>
    </w:p>
    <w:p w14:paraId="723B340E" w14:textId="77777777" w:rsidR="003063D3" w:rsidRPr="003D1D46" w:rsidRDefault="003063D3" w:rsidP="0021737C">
      <w:pPr>
        <w:pStyle w:val="Paragraphedeliste"/>
        <w:numPr>
          <w:ilvl w:val="0"/>
          <w:numId w:val="10"/>
        </w:numPr>
        <w:rPr>
          <w:noProof/>
          <w:sz w:val="18"/>
          <w:szCs w:val="18"/>
        </w:rPr>
      </w:pPr>
      <w:r w:rsidRPr="003D1D46">
        <w:rPr>
          <w:noProof/>
          <w:sz w:val="18"/>
          <w:szCs w:val="18"/>
        </w:rPr>
        <w:t>Lorsqu'un programme informatique malveillant est détecté dans les candidatures ou les offres transmises par voie électronique. La trace de cette malveillance est conservée.</w:t>
      </w:r>
    </w:p>
    <w:p w14:paraId="6448F498" w14:textId="77777777" w:rsidR="003063D3" w:rsidRPr="003D1D46" w:rsidRDefault="003063D3" w:rsidP="0021737C">
      <w:pPr>
        <w:pStyle w:val="Paragraphedeliste"/>
        <w:numPr>
          <w:ilvl w:val="0"/>
          <w:numId w:val="10"/>
        </w:numPr>
        <w:rPr>
          <w:noProof/>
          <w:sz w:val="18"/>
          <w:szCs w:val="18"/>
        </w:rPr>
      </w:pPr>
      <w:r w:rsidRPr="003D1D46">
        <w:rPr>
          <w:noProof/>
          <w:sz w:val="18"/>
          <w:szCs w:val="18"/>
        </w:rPr>
        <w:t>Lorsqu'une candidature ou une offre a été transmise par voie électronique et n'est pas parvenue dans les délais ou n'a pu être ouverte, sous réserve que la copie de sauvegarde soit parvenue dans les délais et identifiée comme telle.</w:t>
      </w:r>
    </w:p>
    <w:p w14:paraId="5DDC60A1" w14:textId="77777777" w:rsidR="003063D3" w:rsidRPr="003D1D46" w:rsidRDefault="003063D3" w:rsidP="0021737C">
      <w:pPr>
        <w:pStyle w:val="Paragraphedeliste"/>
        <w:numPr>
          <w:ilvl w:val="0"/>
          <w:numId w:val="10"/>
        </w:numPr>
        <w:rPr>
          <w:noProof/>
          <w:sz w:val="18"/>
          <w:szCs w:val="18"/>
        </w:rPr>
      </w:pPr>
      <w:r w:rsidRPr="003D1D46">
        <w:rPr>
          <w:noProof/>
          <w:sz w:val="18"/>
          <w:szCs w:val="18"/>
        </w:rPr>
        <w:t xml:space="preserve">Si les copies de sauvegarde ne sont pas ouvertes, elles sont détruites par </w:t>
      </w:r>
      <w:r w:rsidR="003D1D46">
        <w:rPr>
          <w:noProof/>
          <w:sz w:val="18"/>
          <w:szCs w:val="18"/>
        </w:rPr>
        <w:t>l’acheteur</w:t>
      </w:r>
      <w:r w:rsidRPr="003D1D46">
        <w:rPr>
          <w:noProof/>
          <w:sz w:val="18"/>
          <w:szCs w:val="18"/>
        </w:rPr>
        <w:t>.</w:t>
      </w:r>
    </w:p>
    <w:p w14:paraId="6A73F287" w14:textId="77777777" w:rsidR="003063D3" w:rsidRPr="003D1D46" w:rsidRDefault="003063D3" w:rsidP="00E855B6">
      <w:pPr>
        <w:rPr>
          <w:noProof/>
          <w:sz w:val="18"/>
          <w:szCs w:val="18"/>
        </w:rPr>
      </w:pPr>
    </w:p>
    <w:p w14:paraId="7D2C1069" w14:textId="77777777" w:rsidR="00140FEA" w:rsidRPr="003D1D46" w:rsidRDefault="00140FEA" w:rsidP="00140FEA">
      <w:pPr>
        <w:tabs>
          <w:tab w:val="left" w:leader="dot" w:pos="9356"/>
        </w:tabs>
        <w:rPr>
          <w:rFonts w:cstheme="minorHAnsi"/>
          <w:noProof/>
          <w:sz w:val="18"/>
          <w:szCs w:val="18"/>
        </w:rPr>
      </w:pPr>
      <w:r w:rsidRPr="003D1D46">
        <w:rPr>
          <w:rFonts w:cstheme="minorHAnsi"/>
          <w:noProof/>
          <w:sz w:val="18"/>
          <w:szCs w:val="18"/>
          <w:u w:val="single"/>
        </w:rPr>
        <w:t>Re-dématérialisation de l’acte d’engagement</w:t>
      </w:r>
      <w:r w:rsidRPr="003D1D46">
        <w:rPr>
          <w:rFonts w:cstheme="minorHAnsi"/>
          <w:noProof/>
          <w:sz w:val="18"/>
          <w:szCs w:val="18"/>
        </w:rPr>
        <w:t xml:space="preserve"> : Dans le cas où il a été necessaire de recourir à la copie de sauvegarde et que celle-ci est en format papier ; si cette offre papier est retenue,  </w:t>
      </w:r>
      <w:r w:rsidR="003D1D46">
        <w:rPr>
          <w:rFonts w:cstheme="minorHAnsi"/>
          <w:noProof/>
          <w:sz w:val="18"/>
          <w:szCs w:val="18"/>
        </w:rPr>
        <w:t>l’acheteur</w:t>
      </w:r>
      <w:r w:rsidRPr="003D1D46">
        <w:rPr>
          <w:rFonts w:cstheme="minorHAnsi"/>
          <w:noProof/>
          <w:sz w:val="18"/>
          <w:szCs w:val="18"/>
        </w:rPr>
        <w:t xml:space="preserve"> demandera au candidat de transmettre son acte d’engagement dématérialisé signé électroniquement .</w:t>
      </w:r>
    </w:p>
    <w:p w14:paraId="1E7E9783" w14:textId="77777777" w:rsidR="00140FEA" w:rsidRPr="003D1D46" w:rsidRDefault="00140FEA" w:rsidP="00E855B6">
      <w:pPr>
        <w:rPr>
          <w:noProof/>
          <w:sz w:val="18"/>
          <w:szCs w:val="18"/>
        </w:rPr>
      </w:pPr>
    </w:p>
    <w:p w14:paraId="798750BB" w14:textId="77777777" w:rsidR="003063D3" w:rsidRPr="003D1D46" w:rsidRDefault="003063D3" w:rsidP="00E855B6">
      <w:pPr>
        <w:rPr>
          <w:noProof/>
          <w:sz w:val="18"/>
          <w:szCs w:val="18"/>
        </w:rPr>
      </w:pPr>
      <w:r w:rsidRPr="003D1D46">
        <w:rPr>
          <w:noProof/>
          <w:sz w:val="18"/>
          <w:szCs w:val="18"/>
        </w:rPr>
        <w:t>4 – Signature électronique</w:t>
      </w:r>
    </w:p>
    <w:p w14:paraId="57311576" w14:textId="77777777" w:rsidR="003063D3" w:rsidRPr="003D1D46" w:rsidRDefault="00140FEA" w:rsidP="00E855B6">
      <w:pPr>
        <w:rPr>
          <w:noProof/>
          <w:sz w:val="18"/>
          <w:szCs w:val="18"/>
        </w:rPr>
      </w:pPr>
      <w:r w:rsidRPr="003D1D46">
        <w:rPr>
          <w:noProof/>
          <w:sz w:val="18"/>
          <w:szCs w:val="18"/>
        </w:rPr>
        <w:t>C</w:t>
      </w:r>
      <w:r w:rsidR="003063D3" w:rsidRPr="003D1D46">
        <w:rPr>
          <w:noProof/>
          <w:sz w:val="18"/>
          <w:szCs w:val="18"/>
        </w:rPr>
        <w:t>haque document et plus particulièrement l’acte d’engagement doit être signé électroniquement. A c</w:t>
      </w:r>
      <w:r w:rsidR="00C4442D" w:rsidRPr="003D1D46">
        <w:rPr>
          <w:noProof/>
          <w:sz w:val="18"/>
          <w:szCs w:val="18"/>
        </w:rPr>
        <w:t>et effet, le soumissionnaire pourra avoir</w:t>
      </w:r>
      <w:r w:rsidR="003063D3" w:rsidRPr="003D1D46">
        <w:rPr>
          <w:noProof/>
          <w:sz w:val="18"/>
          <w:szCs w:val="18"/>
        </w:rPr>
        <w:t xml:space="preserve"> recours à l’outil de signature proposé par la plate-forme </w:t>
      </w:r>
      <w:hyperlink r:id="rId20" w:history="1">
        <w:r w:rsidR="003063D3" w:rsidRPr="003D1D46">
          <w:rPr>
            <w:rStyle w:val="Lienhypertexte"/>
            <w:rFonts w:ascii="Calibri" w:hAnsi="Calibri" w:cs="Calibri"/>
            <w:noProof/>
            <w:sz w:val="18"/>
            <w:szCs w:val="18"/>
          </w:rPr>
          <w:t>https://www.marches-publics.gouv.fr</w:t>
        </w:r>
      </w:hyperlink>
      <w:r w:rsidR="003063D3" w:rsidRPr="003D1D46">
        <w:rPr>
          <w:noProof/>
          <w:sz w:val="18"/>
          <w:szCs w:val="18"/>
        </w:rPr>
        <w:t>.</w:t>
      </w:r>
    </w:p>
    <w:p w14:paraId="11112FB4" w14:textId="77777777" w:rsidR="003063D3" w:rsidRPr="003D1D46" w:rsidRDefault="003063D3" w:rsidP="00E855B6">
      <w:pPr>
        <w:rPr>
          <w:noProof/>
          <w:sz w:val="18"/>
          <w:szCs w:val="18"/>
        </w:rPr>
      </w:pPr>
      <w:r w:rsidRPr="003D1D46">
        <w:rPr>
          <w:noProof/>
          <w:sz w:val="18"/>
          <w:szCs w:val="18"/>
        </w:rPr>
        <w:t>En revanche l’obtention du certificat de signature reste à la charge du soumissionnaire.</w:t>
      </w:r>
    </w:p>
    <w:p w14:paraId="5B5FCC14" w14:textId="77777777" w:rsidR="003063D3" w:rsidRPr="003D1D46" w:rsidRDefault="003063D3" w:rsidP="00E855B6">
      <w:pPr>
        <w:rPr>
          <w:noProof/>
          <w:sz w:val="18"/>
          <w:szCs w:val="18"/>
        </w:rPr>
      </w:pPr>
      <w:r w:rsidRPr="003D1D46">
        <w:rPr>
          <w:noProof/>
          <w:sz w:val="18"/>
          <w:szCs w:val="18"/>
        </w:rPr>
        <w:t xml:space="preserve">Rappel : un zip signé, ne vaut pas signature des documents qu’il contient. En cas de fichier zippé, chaque document pour lequel une signature est requise doit être signé séparément. En effet, tout comme sur support papier, c’est la signature de chaque document devant être signé qui sera examinée par </w:t>
      </w:r>
      <w:r w:rsidR="00262B1D">
        <w:rPr>
          <w:noProof/>
          <w:sz w:val="18"/>
          <w:szCs w:val="18"/>
        </w:rPr>
        <w:t>l’acheteur</w:t>
      </w:r>
      <w:r w:rsidRPr="003D1D46">
        <w:rPr>
          <w:noProof/>
          <w:sz w:val="18"/>
          <w:szCs w:val="18"/>
        </w:rPr>
        <w:t xml:space="preserve"> et non celle de l’enveloppe qui les contient.</w:t>
      </w:r>
    </w:p>
    <w:p w14:paraId="0525043E" w14:textId="77777777" w:rsidR="003063D3" w:rsidRPr="003D1D46" w:rsidRDefault="003063D3" w:rsidP="00E855B6">
      <w:pPr>
        <w:rPr>
          <w:noProof/>
          <w:sz w:val="18"/>
          <w:szCs w:val="18"/>
        </w:rPr>
      </w:pPr>
      <w:r w:rsidRPr="003D1D46">
        <w:rPr>
          <w:noProof/>
          <w:sz w:val="18"/>
          <w:szCs w:val="18"/>
        </w:rPr>
        <w:t>Une signature manuscrite scannée n’a pas d’autre valeur que celle d’une copie et ne peut remplacer la signature électronique.</w:t>
      </w:r>
    </w:p>
    <w:p w14:paraId="7820845A" w14:textId="77777777" w:rsidR="003063D3" w:rsidRPr="003D1D46" w:rsidRDefault="003063D3" w:rsidP="00E855B6">
      <w:pPr>
        <w:rPr>
          <w:noProof/>
          <w:sz w:val="18"/>
          <w:szCs w:val="18"/>
        </w:rPr>
      </w:pPr>
      <w:r w:rsidRPr="003D1D46">
        <w:rPr>
          <w:noProof/>
          <w:sz w:val="18"/>
          <w:szCs w:val="18"/>
        </w:rPr>
        <w:t>Comment signer les pièces au sein d’un dossier zippé ?</w:t>
      </w:r>
    </w:p>
    <w:p w14:paraId="12827BFD" w14:textId="77777777" w:rsidR="003063D3" w:rsidRPr="003D1D46" w:rsidRDefault="003063D3" w:rsidP="00E855B6">
      <w:pPr>
        <w:rPr>
          <w:noProof/>
          <w:sz w:val="18"/>
          <w:szCs w:val="18"/>
        </w:rPr>
      </w:pPr>
      <w:r w:rsidRPr="003D1D46">
        <w:rPr>
          <w:noProof/>
          <w:sz w:val="18"/>
          <w:szCs w:val="18"/>
        </w:rPr>
        <w:t>La procédure de dépôt de l’offre sur la plateforme ne permet de signer que l’enveloppe d’offre qui est un dossier zippé. Les pièces du dossier zippé ne sont pas signées au moment du dépôt de l’offre. Afin de pouvoir signer les documents de candidature (DC1 et DC2) ou toute autre pièce constituant le dossier zippé de l’offre (acte d’engagement…), le candidat doit signer préalablement ces pièces avant la constitution du dossier zippé.</w:t>
      </w:r>
    </w:p>
    <w:p w14:paraId="32DB662A" w14:textId="77777777" w:rsidR="003063D3" w:rsidRPr="003D1D46" w:rsidRDefault="003063D3" w:rsidP="00E855B6">
      <w:pPr>
        <w:rPr>
          <w:noProof/>
          <w:sz w:val="18"/>
          <w:szCs w:val="18"/>
        </w:rPr>
      </w:pPr>
      <w:r w:rsidRPr="003D1D46">
        <w:rPr>
          <w:noProof/>
          <w:sz w:val="18"/>
          <w:szCs w:val="18"/>
        </w:rPr>
        <w:t>Pour ce faire, le soumissionnaire doit suivre les instructions suivantes :</w:t>
      </w:r>
    </w:p>
    <w:p w14:paraId="25EB1727" w14:textId="77777777" w:rsidR="003063D3" w:rsidRPr="003D1D46" w:rsidRDefault="003063D3" w:rsidP="0021737C">
      <w:pPr>
        <w:pStyle w:val="Paragraphedeliste"/>
        <w:numPr>
          <w:ilvl w:val="0"/>
          <w:numId w:val="10"/>
        </w:numPr>
        <w:rPr>
          <w:noProof/>
          <w:sz w:val="18"/>
          <w:szCs w:val="18"/>
        </w:rPr>
      </w:pPr>
      <w:r w:rsidRPr="003D1D46">
        <w:rPr>
          <w:noProof/>
          <w:sz w:val="18"/>
          <w:szCs w:val="18"/>
        </w:rPr>
        <w:t>Se connecter sur la plateforme https://www.marches-publics.gouv.fr grâce à son identifiant et son mot de passe</w:t>
      </w:r>
    </w:p>
    <w:p w14:paraId="46E3E7FE" w14:textId="77777777" w:rsidR="003063D3" w:rsidRDefault="003063D3" w:rsidP="0021737C">
      <w:pPr>
        <w:pStyle w:val="Paragraphedeliste"/>
        <w:numPr>
          <w:ilvl w:val="0"/>
          <w:numId w:val="10"/>
        </w:numPr>
        <w:rPr>
          <w:noProof/>
          <w:sz w:val="18"/>
          <w:szCs w:val="18"/>
        </w:rPr>
      </w:pPr>
      <w:r w:rsidRPr="003D1D46">
        <w:rPr>
          <w:noProof/>
          <w:sz w:val="18"/>
          <w:szCs w:val="18"/>
        </w:rPr>
        <w:t xml:space="preserve">Cliquer en </w:t>
      </w:r>
      <w:r w:rsidR="00327DCD">
        <w:rPr>
          <w:noProof/>
          <w:sz w:val="18"/>
          <w:szCs w:val="18"/>
        </w:rPr>
        <w:t>haut de l’écran sur « Outils de signature »</w:t>
      </w:r>
      <w:r w:rsidRPr="003D1D46">
        <w:rPr>
          <w:noProof/>
          <w:sz w:val="18"/>
          <w:szCs w:val="18"/>
        </w:rPr>
        <w:t xml:space="preserve"> puis sur </w:t>
      </w:r>
      <w:r w:rsidR="00327DCD">
        <w:rPr>
          <w:noProof/>
          <w:sz w:val="18"/>
          <w:szCs w:val="18"/>
        </w:rPr>
        <w:t>« </w:t>
      </w:r>
      <w:r w:rsidRPr="003D1D46">
        <w:rPr>
          <w:noProof/>
          <w:sz w:val="18"/>
          <w:szCs w:val="18"/>
        </w:rPr>
        <w:t>Signer un document</w:t>
      </w:r>
      <w:r w:rsidR="00327DCD">
        <w:rPr>
          <w:noProof/>
          <w:sz w:val="18"/>
          <w:szCs w:val="18"/>
        </w:rPr>
        <w:t> »</w:t>
      </w:r>
    </w:p>
    <w:p w14:paraId="3047D749" w14:textId="77777777" w:rsidR="00327DCD" w:rsidRPr="003D1D46" w:rsidRDefault="00327DCD" w:rsidP="0021737C">
      <w:pPr>
        <w:pStyle w:val="Paragraphedeliste"/>
        <w:numPr>
          <w:ilvl w:val="0"/>
          <w:numId w:val="10"/>
        </w:numPr>
        <w:rPr>
          <w:noProof/>
          <w:sz w:val="18"/>
          <w:szCs w:val="18"/>
        </w:rPr>
      </w:pPr>
      <w:r>
        <w:rPr>
          <w:noProof/>
          <w:sz w:val="18"/>
          <w:szCs w:val="18"/>
        </w:rPr>
        <w:t>Cliquer sur « Lancer l’outil de signature » et suivre les instructions qui s’affichent à l’écran</w:t>
      </w:r>
    </w:p>
    <w:p w14:paraId="4F1AE775" w14:textId="77777777" w:rsidR="003063D3" w:rsidRPr="003D1D46" w:rsidRDefault="003063D3" w:rsidP="0021737C">
      <w:pPr>
        <w:pStyle w:val="Paragraphedeliste"/>
        <w:numPr>
          <w:ilvl w:val="0"/>
          <w:numId w:val="10"/>
        </w:numPr>
        <w:rPr>
          <w:noProof/>
          <w:sz w:val="18"/>
          <w:szCs w:val="18"/>
        </w:rPr>
      </w:pPr>
      <w:r w:rsidRPr="003D1D46">
        <w:rPr>
          <w:noProof/>
          <w:sz w:val="18"/>
          <w:szCs w:val="18"/>
        </w:rPr>
        <w:lastRenderedPageBreak/>
        <w:t>Accepter l'installation des applets Java si cela est demandé</w:t>
      </w:r>
    </w:p>
    <w:p w14:paraId="562E4879" w14:textId="77777777" w:rsidR="003063D3" w:rsidRDefault="003063D3" w:rsidP="0021737C">
      <w:pPr>
        <w:pStyle w:val="Paragraphedeliste"/>
        <w:numPr>
          <w:ilvl w:val="0"/>
          <w:numId w:val="10"/>
        </w:numPr>
        <w:rPr>
          <w:noProof/>
          <w:sz w:val="18"/>
          <w:szCs w:val="18"/>
        </w:rPr>
      </w:pPr>
      <w:r w:rsidRPr="003D1D46">
        <w:rPr>
          <w:noProof/>
          <w:sz w:val="18"/>
          <w:szCs w:val="18"/>
        </w:rPr>
        <w:t>Cliquer sur "</w:t>
      </w:r>
      <w:r w:rsidR="00327DCD">
        <w:rPr>
          <w:noProof/>
          <w:sz w:val="18"/>
          <w:szCs w:val="18"/>
        </w:rPr>
        <w:t>Ajouter un fichier</w:t>
      </w:r>
      <w:r w:rsidRPr="003D1D46">
        <w:rPr>
          <w:noProof/>
          <w:sz w:val="18"/>
          <w:szCs w:val="18"/>
        </w:rPr>
        <w:t>" pour y déposer la</w:t>
      </w:r>
      <w:r w:rsidR="00327DCD">
        <w:rPr>
          <w:noProof/>
          <w:sz w:val="18"/>
          <w:szCs w:val="18"/>
        </w:rPr>
        <w:t xml:space="preserve"> ou les</w:t>
      </w:r>
      <w:r w:rsidRPr="003D1D46">
        <w:rPr>
          <w:noProof/>
          <w:sz w:val="18"/>
          <w:szCs w:val="18"/>
        </w:rPr>
        <w:t xml:space="preserve"> pièce</w:t>
      </w:r>
      <w:r w:rsidR="00327DCD">
        <w:rPr>
          <w:noProof/>
          <w:sz w:val="18"/>
          <w:szCs w:val="18"/>
        </w:rPr>
        <w:t>(s)</w:t>
      </w:r>
      <w:r w:rsidRPr="003D1D46">
        <w:rPr>
          <w:noProof/>
          <w:sz w:val="18"/>
          <w:szCs w:val="18"/>
        </w:rPr>
        <w:t xml:space="preserve"> à signer </w:t>
      </w:r>
    </w:p>
    <w:p w14:paraId="489F230C" w14:textId="77777777" w:rsidR="00327DCD" w:rsidRPr="003D1D46" w:rsidRDefault="00327DCD" w:rsidP="0021737C">
      <w:pPr>
        <w:pStyle w:val="Paragraphedeliste"/>
        <w:numPr>
          <w:ilvl w:val="0"/>
          <w:numId w:val="10"/>
        </w:numPr>
        <w:rPr>
          <w:noProof/>
          <w:sz w:val="18"/>
          <w:szCs w:val="18"/>
        </w:rPr>
      </w:pPr>
      <w:r>
        <w:rPr>
          <w:noProof/>
          <w:sz w:val="18"/>
          <w:szCs w:val="18"/>
        </w:rPr>
        <w:t>Cocher la case « Signe » en bout de ligne, en face de chaque document qui doit être signé</w:t>
      </w:r>
    </w:p>
    <w:p w14:paraId="1C105C14" w14:textId="77777777" w:rsidR="003063D3" w:rsidRPr="003D1D46" w:rsidRDefault="003063D3" w:rsidP="0021737C">
      <w:pPr>
        <w:pStyle w:val="Paragraphedeliste"/>
        <w:numPr>
          <w:ilvl w:val="0"/>
          <w:numId w:val="10"/>
        </w:numPr>
        <w:rPr>
          <w:noProof/>
          <w:sz w:val="18"/>
          <w:szCs w:val="18"/>
        </w:rPr>
      </w:pPr>
      <w:r w:rsidRPr="003D1D46">
        <w:rPr>
          <w:noProof/>
          <w:sz w:val="18"/>
          <w:szCs w:val="18"/>
        </w:rPr>
        <w:t>Cliquer sur "</w:t>
      </w:r>
      <w:r w:rsidR="00327DCD">
        <w:rPr>
          <w:noProof/>
          <w:sz w:val="18"/>
          <w:szCs w:val="18"/>
        </w:rPr>
        <w:t>Signer les fichiers sélectionnés</w:t>
      </w:r>
      <w:r w:rsidRPr="003D1D46">
        <w:rPr>
          <w:noProof/>
          <w:sz w:val="18"/>
          <w:szCs w:val="18"/>
        </w:rPr>
        <w:t>"</w:t>
      </w:r>
    </w:p>
    <w:p w14:paraId="3AA92124" w14:textId="77777777" w:rsidR="003063D3" w:rsidRPr="003D1D46" w:rsidRDefault="003063D3" w:rsidP="0021737C">
      <w:pPr>
        <w:pStyle w:val="Paragraphedeliste"/>
        <w:numPr>
          <w:ilvl w:val="0"/>
          <w:numId w:val="10"/>
        </w:numPr>
        <w:rPr>
          <w:noProof/>
          <w:sz w:val="18"/>
          <w:szCs w:val="18"/>
        </w:rPr>
      </w:pPr>
      <w:r w:rsidRPr="003D1D46">
        <w:rPr>
          <w:noProof/>
          <w:sz w:val="18"/>
          <w:szCs w:val="18"/>
        </w:rPr>
        <w:t>Une fenêtre s’ouvre. Sélectionner le certificat de signature adéquat, cliquer sur "Valider"</w:t>
      </w:r>
    </w:p>
    <w:p w14:paraId="05692C90" w14:textId="77777777" w:rsidR="003063D3" w:rsidRPr="003D1D46" w:rsidRDefault="003063D3" w:rsidP="00E855B6">
      <w:pPr>
        <w:rPr>
          <w:noProof/>
          <w:sz w:val="18"/>
          <w:szCs w:val="18"/>
        </w:rPr>
      </w:pPr>
      <w:r w:rsidRPr="003D1D46">
        <w:rPr>
          <w:noProof/>
          <w:sz w:val="18"/>
          <w:szCs w:val="18"/>
        </w:rPr>
        <w:t>et suivre les instructions pour utiliser le certificat de signature.</w:t>
      </w:r>
    </w:p>
    <w:p w14:paraId="2EDF328E" w14:textId="77777777" w:rsidR="003063D3" w:rsidRPr="003D1D46" w:rsidRDefault="003063D3" w:rsidP="00E855B6">
      <w:pPr>
        <w:rPr>
          <w:noProof/>
          <w:sz w:val="18"/>
          <w:szCs w:val="18"/>
        </w:rPr>
      </w:pPr>
      <w:r w:rsidRPr="003D1D46">
        <w:rPr>
          <w:noProof/>
          <w:sz w:val="18"/>
          <w:szCs w:val="18"/>
        </w:rPr>
        <w:t>A la fin de ces opérations, le fichier de signature devra apparaître sous et distinctement du fichier original sur le poste de travail dans le répertoire où se trouve le document qui a été signé.</w:t>
      </w:r>
    </w:p>
    <w:p w14:paraId="43A34BCD" w14:textId="77777777" w:rsidR="003063D3" w:rsidRPr="003D1D46" w:rsidRDefault="003063D3" w:rsidP="00E855B6">
      <w:pPr>
        <w:rPr>
          <w:noProof/>
          <w:sz w:val="18"/>
          <w:szCs w:val="18"/>
        </w:rPr>
      </w:pPr>
      <w:r w:rsidRPr="003D1D46">
        <w:rPr>
          <w:noProof/>
          <w:sz w:val="18"/>
          <w:szCs w:val="18"/>
        </w:rPr>
        <w:t>Il est procédé de la même façon pour chaque pièce à signer.</w:t>
      </w:r>
    </w:p>
    <w:p w14:paraId="6A9FC59F" w14:textId="77777777" w:rsidR="003063D3" w:rsidRPr="003D1D46" w:rsidRDefault="003063D3" w:rsidP="00E855B6">
      <w:pPr>
        <w:rPr>
          <w:noProof/>
          <w:sz w:val="18"/>
          <w:szCs w:val="18"/>
        </w:rPr>
      </w:pPr>
      <w:r w:rsidRPr="003D1D46">
        <w:rPr>
          <w:noProof/>
          <w:sz w:val="18"/>
          <w:szCs w:val="18"/>
        </w:rPr>
        <w:t>A l’issue de ces opérations, le candidat peut constituer son dossier zippé composant l’offre en joignant toutes les pièces nécessitant une signature électronique et tous les fichiers de signature respectifs.</w:t>
      </w:r>
    </w:p>
    <w:p w14:paraId="0E6D4FEA" w14:textId="77777777" w:rsidR="003063D3" w:rsidRPr="003D1D46" w:rsidRDefault="003063D3" w:rsidP="00E855B6">
      <w:pPr>
        <w:rPr>
          <w:noProof/>
          <w:sz w:val="18"/>
          <w:szCs w:val="18"/>
        </w:rPr>
      </w:pPr>
      <w:r w:rsidRPr="003D1D46">
        <w:rPr>
          <w:noProof/>
          <w:sz w:val="18"/>
          <w:szCs w:val="18"/>
        </w:rPr>
        <w:t>Il pourra ensuite être procédé au dépôt de l’offre.</w:t>
      </w:r>
    </w:p>
    <w:p w14:paraId="129F6DBF" w14:textId="77777777" w:rsidR="003063D3" w:rsidRPr="003D1D46" w:rsidRDefault="003063D3" w:rsidP="00E855B6">
      <w:pPr>
        <w:rPr>
          <w:noProof/>
          <w:sz w:val="18"/>
          <w:szCs w:val="18"/>
        </w:rPr>
      </w:pPr>
      <w:r w:rsidRPr="003D1D46">
        <w:rPr>
          <w:noProof/>
          <w:sz w:val="18"/>
          <w:szCs w:val="18"/>
        </w:rPr>
        <w:t>L’attention du candidat est attirée sur le délai administratif demandé par les organismes de certification pour la délivrance des certificats de signature. Il convient donc d’anticiper le plus possible la demande de certificat par rapport à la date limite de réception des offres.</w:t>
      </w:r>
    </w:p>
    <w:p w14:paraId="0941F289" w14:textId="77777777" w:rsidR="008B0827" w:rsidRPr="003D1D46" w:rsidRDefault="008B0827" w:rsidP="00E855B6">
      <w:pPr>
        <w:rPr>
          <w:noProof/>
          <w:sz w:val="18"/>
          <w:szCs w:val="18"/>
        </w:rPr>
      </w:pPr>
      <w:r w:rsidRPr="003D1D46">
        <w:rPr>
          <w:noProof/>
          <w:sz w:val="18"/>
          <w:szCs w:val="18"/>
        </w:rPr>
        <w:t>Les frais d’acquisition du certificat de signature sont à la charge des candidats, tout comme les frais d’accès au réseau.</w:t>
      </w:r>
    </w:p>
    <w:p w14:paraId="42022372" w14:textId="77777777" w:rsidR="003063D3" w:rsidRPr="003D1D46" w:rsidRDefault="003063D3" w:rsidP="00E855B6">
      <w:pPr>
        <w:rPr>
          <w:noProof/>
          <w:sz w:val="18"/>
          <w:szCs w:val="18"/>
        </w:rPr>
      </w:pPr>
      <w:r w:rsidRPr="003D1D46">
        <w:rPr>
          <w:noProof/>
          <w:sz w:val="18"/>
          <w:szCs w:val="18"/>
        </w:rPr>
        <w:t>Dans les cas de groupement, le mandataire assure la sécurité et l’authenticité des informations transmises au nom des membres du groupement. En conséquence, le mandataire d’un groupement d’entreprises solidaire ou conjoint, signe seul la candidature et les offres au nom du groupement et donc l’apposition de sa signature électronique est seule requise sur les documents.</w:t>
      </w:r>
    </w:p>
    <w:p w14:paraId="6716B6A9" w14:textId="77777777" w:rsidR="003063D3" w:rsidRPr="003D1D46" w:rsidRDefault="003063D3" w:rsidP="00E855B6">
      <w:pPr>
        <w:rPr>
          <w:noProof/>
          <w:sz w:val="18"/>
          <w:szCs w:val="18"/>
        </w:rPr>
      </w:pPr>
      <w:r w:rsidRPr="003D1D46">
        <w:rPr>
          <w:noProof/>
          <w:sz w:val="18"/>
          <w:szCs w:val="18"/>
        </w:rPr>
        <w:t>A défaut de signature électronique valide l’offre sera rejetée.</w:t>
      </w:r>
    </w:p>
    <w:p w14:paraId="6D6A60F6" w14:textId="77777777" w:rsidR="003063D3" w:rsidRPr="003D1D46" w:rsidRDefault="003063D3" w:rsidP="00E855B6">
      <w:pPr>
        <w:rPr>
          <w:noProof/>
          <w:sz w:val="18"/>
          <w:szCs w:val="18"/>
        </w:rPr>
      </w:pPr>
      <w:r w:rsidRPr="003D1D46">
        <w:rPr>
          <w:noProof/>
          <w:sz w:val="18"/>
          <w:szCs w:val="18"/>
        </w:rPr>
        <w:t>Les catégories de certificats de signature utilisées pour signer électroniquement doivent être, d'une part, conformes au référentiel intersectoriel de sécurité et, d'autre part, référencées sur une liste établie par le ministre chargé de la réforme de l'Etat.</w:t>
      </w:r>
    </w:p>
    <w:p w14:paraId="2516A8F7" w14:textId="77777777" w:rsidR="003063D3" w:rsidRPr="003D1D46" w:rsidRDefault="003063D3" w:rsidP="00E855B6">
      <w:pPr>
        <w:rPr>
          <w:noProof/>
          <w:sz w:val="18"/>
          <w:szCs w:val="18"/>
        </w:rPr>
      </w:pPr>
      <w:r w:rsidRPr="003D1D46">
        <w:rPr>
          <w:noProof/>
          <w:sz w:val="18"/>
          <w:szCs w:val="18"/>
        </w:rPr>
        <w:t xml:space="preserve">Le référentiel intersectoriel de sécurité et la liste des catégories de certificats de signature électronique mentionnés à l'alinéa précédent sont publiés à l'adresse suivante : </w:t>
      </w:r>
      <w:hyperlink r:id="rId21" w:history="1">
        <w:r w:rsidR="00327DCD" w:rsidRPr="00725F44">
          <w:rPr>
            <w:rStyle w:val="Lienhypertexte"/>
            <w:sz w:val="18"/>
            <w:szCs w:val="18"/>
          </w:rPr>
          <w:t>https://www.economie.gouv.fr/daj/dematerialisation-signature-electronique-et-certificats</w:t>
        </w:r>
      </w:hyperlink>
      <w:r w:rsidR="00327DCD">
        <w:rPr>
          <w:sz w:val="18"/>
          <w:szCs w:val="18"/>
        </w:rPr>
        <w:t xml:space="preserve"> </w:t>
      </w:r>
    </w:p>
    <w:p w14:paraId="715CDF46" w14:textId="77777777" w:rsidR="003063D3" w:rsidRPr="003D1D46" w:rsidRDefault="003063D3" w:rsidP="00E855B6">
      <w:pPr>
        <w:rPr>
          <w:noProof/>
          <w:sz w:val="18"/>
          <w:szCs w:val="18"/>
        </w:rPr>
      </w:pPr>
    </w:p>
    <w:p w14:paraId="12EE6E94" w14:textId="77777777" w:rsidR="003063D3" w:rsidRPr="003D1D46" w:rsidRDefault="003063D3" w:rsidP="00E855B6">
      <w:pPr>
        <w:rPr>
          <w:noProof/>
          <w:sz w:val="18"/>
          <w:szCs w:val="18"/>
        </w:rPr>
      </w:pPr>
      <w:r w:rsidRPr="003D1D46">
        <w:rPr>
          <w:noProof/>
          <w:sz w:val="18"/>
          <w:szCs w:val="18"/>
        </w:rPr>
        <w:t>5 – Transmission et taille du dossier transmis</w:t>
      </w:r>
    </w:p>
    <w:p w14:paraId="6014D7D7" w14:textId="77777777" w:rsidR="008B0827" w:rsidRPr="003D1D46" w:rsidRDefault="008B0827" w:rsidP="00E855B6">
      <w:pPr>
        <w:rPr>
          <w:noProof/>
          <w:sz w:val="18"/>
          <w:szCs w:val="18"/>
        </w:rPr>
      </w:pPr>
      <w:r w:rsidRPr="003D1D46">
        <w:rPr>
          <w:noProof/>
          <w:sz w:val="18"/>
          <w:szCs w:val="18"/>
        </w:rPr>
        <w:t xml:space="preserve">Les offres, même volumineuses, doivent parvenir dans les conditions et délais fixés par </w:t>
      </w:r>
      <w:r w:rsidR="003D1D46">
        <w:rPr>
          <w:noProof/>
          <w:sz w:val="18"/>
          <w:szCs w:val="18"/>
        </w:rPr>
        <w:t>l’acheteur</w:t>
      </w:r>
      <w:r w:rsidRPr="003D1D46">
        <w:rPr>
          <w:noProof/>
          <w:sz w:val="18"/>
          <w:szCs w:val="18"/>
        </w:rPr>
        <w:t>.</w:t>
      </w:r>
    </w:p>
    <w:p w14:paraId="1AA9362A" w14:textId="77777777" w:rsidR="008B0827" w:rsidRPr="003D1D46" w:rsidRDefault="008B0827" w:rsidP="00E855B6">
      <w:pPr>
        <w:rPr>
          <w:noProof/>
          <w:sz w:val="18"/>
          <w:szCs w:val="18"/>
        </w:rPr>
      </w:pPr>
      <w:r w:rsidRPr="003D1D46">
        <w:rPr>
          <w:noProof/>
          <w:sz w:val="18"/>
          <w:szCs w:val="18"/>
        </w:rPr>
        <w:t xml:space="preserve">Dans le cas où une offre est susceptible d'entraîner la transmission de documents volumineux, et pour éviter tout retard consécutif aux aléas de transmission électronique qui pourraient en résulter, il appartient à l'opérateur économique de s’assurer de l’envoi et de la transmission de son pli électronique dans les temps et le respect des délais fixés par </w:t>
      </w:r>
      <w:r w:rsidR="00262B1D">
        <w:rPr>
          <w:noProof/>
          <w:sz w:val="18"/>
          <w:szCs w:val="18"/>
        </w:rPr>
        <w:t>l’acheteur</w:t>
      </w:r>
      <w:r w:rsidRPr="003D1D46">
        <w:rPr>
          <w:noProof/>
          <w:sz w:val="18"/>
          <w:szCs w:val="18"/>
        </w:rPr>
        <w:t>.</w:t>
      </w:r>
    </w:p>
    <w:p w14:paraId="688FA1AD" w14:textId="77777777" w:rsidR="003063D3" w:rsidRPr="003D1D46" w:rsidRDefault="003063D3" w:rsidP="00E855B6">
      <w:pPr>
        <w:rPr>
          <w:noProof/>
          <w:sz w:val="18"/>
          <w:szCs w:val="18"/>
        </w:rPr>
      </w:pPr>
    </w:p>
    <w:p w14:paraId="693A616E" w14:textId="77777777" w:rsidR="003063D3" w:rsidRPr="003D1D46" w:rsidRDefault="003063D3" w:rsidP="00E855B6">
      <w:pPr>
        <w:rPr>
          <w:noProof/>
          <w:sz w:val="18"/>
          <w:szCs w:val="18"/>
        </w:rPr>
      </w:pPr>
      <w:r w:rsidRPr="003D1D46">
        <w:rPr>
          <w:noProof/>
          <w:sz w:val="18"/>
          <w:szCs w:val="18"/>
        </w:rPr>
        <w:t>6 – Recommandations sur les formats de transmission</w:t>
      </w:r>
    </w:p>
    <w:p w14:paraId="7FB8B543" w14:textId="77777777" w:rsidR="003063D3" w:rsidRPr="003D1D46" w:rsidRDefault="003063D3" w:rsidP="00E855B6">
      <w:pPr>
        <w:rPr>
          <w:noProof/>
          <w:sz w:val="18"/>
          <w:szCs w:val="18"/>
        </w:rPr>
      </w:pPr>
      <w:r w:rsidRPr="003D1D46">
        <w:rPr>
          <w:noProof/>
          <w:sz w:val="18"/>
          <w:szCs w:val="18"/>
        </w:rPr>
        <w:t>Hormis les documents fournis dans le dossier de consultation électronique, les fichiers remis par les candidats doivent être au choix des formats suivants :</w:t>
      </w:r>
    </w:p>
    <w:p w14:paraId="6C0ED8A7"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PDF</w:t>
      </w:r>
    </w:p>
    <w:p w14:paraId="109A6EB0"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Microsoft EXCEL (.xls)</w:t>
      </w:r>
    </w:p>
    <w:p w14:paraId="0F951EB2"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Powerpoint (.ppt)</w:t>
      </w:r>
    </w:p>
    <w:p w14:paraId="66C75473"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images (gif ou jpg ou bmp)</w:t>
      </w:r>
    </w:p>
    <w:p w14:paraId="07FFAC0D"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plans (dwf ou dwg)</w:t>
      </w:r>
    </w:p>
    <w:p w14:paraId="76783441" w14:textId="77777777" w:rsidR="003063D3" w:rsidRPr="003D1D46" w:rsidRDefault="003063D3" w:rsidP="0021737C">
      <w:pPr>
        <w:pStyle w:val="Paragraphedeliste"/>
        <w:numPr>
          <w:ilvl w:val="0"/>
          <w:numId w:val="10"/>
        </w:numPr>
        <w:rPr>
          <w:noProof/>
          <w:sz w:val="18"/>
          <w:szCs w:val="18"/>
        </w:rPr>
      </w:pPr>
      <w:r w:rsidRPr="003D1D46">
        <w:rPr>
          <w:noProof/>
          <w:sz w:val="18"/>
          <w:szCs w:val="18"/>
        </w:rPr>
        <w:t>Format Winzip pour les fichiers compressés (.zip)</w:t>
      </w:r>
    </w:p>
    <w:p w14:paraId="7C799107" w14:textId="77777777" w:rsidR="003E11F1" w:rsidRPr="003D1D46" w:rsidRDefault="00262B1D" w:rsidP="00E855B6">
      <w:pPr>
        <w:rPr>
          <w:noProof/>
          <w:sz w:val="18"/>
          <w:szCs w:val="18"/>
        </w:rPr>
      </w:pPr>
      <w:r>
        <w:rPr>
          <w:noProof/>
          <w:sz w:val="18"/>
          <w:szCs w:val="18"/>
        </w:rPr>
        <w:t>L’acheteur</w:t>
      </w:r>
      <w:r w:rsidR="003063D3" w:rsidRPr="003D1D46">
        <w:rPr>
          <w:noProof/>
          <w:sz w:val="18"/>
          <w:szCs w:val="18"/>
        </w:rPr>
        <w:t xml:space="preserve"> doit pouvoir lire et imprimer les fichiers reçus. </w:t>
      </w:r>
    </w:p>
    <w:p w14:paraId="5EBDBDA4" w14:textId="77777777" w:rsidR="003063D3" w:rsidRPr="003D1D46" w:rsidRDefault="003063D3" w:rsidP="00E855B6">
      <w:pPr>
        <w:rPr>
          <w:noProof/>
          <w:sz w:val="18"/>
          <w:szCs w:val="18"/>
        </w:rPr>
      </w:pPr>
      <w:r w:rsidRPr="003D1D46">
        <w:rPr>
          <w:noProof/>
          <w:sz w:val="18"/>
          <w:szCs w:val="18"/>
        </w:rPr>
        <w:t>Les candidats sont invités à :</w:t>
      </w:r>
    </w:p>
    <w:p w14:paraId="30211F69" w14:textId="77777777" w:rsidR="003063D3" w:rsidRPr="003D1D46" w:rsidRDefault="003063D3" w:rsidP="0021737C">
      <w:pPr>
        <w:pStyle w:val="Paragraphedeliste"/>
        <w:numPr>
          <w:ilvl w:val="0"/>
          <w:numId w:val="10"/>
        </w:numPr>
        <w:rPr>
          <w:noProof/>
          <w:sz w:val="18"/>
          <w:szCs w:val="18"/>
        </w:rPr>
      </w:pPr>
      <w:r w:rsidRPr="003D1D46">
        <w:rPr>
          <w:noProof/>
          <w:sz w:val="18"/>
          <w:szCs w:val="18"/>
        </w:rPr>
        <w:t>ne pas utiliser certains formats, notamment les « .exe »</w:t>
      </w:r>
    </w:p>
    <w:p w14:paraId="01BEC907" w14:textId="77777777" w:rsidR="003063D3" w:rsidRPr="003D1D46" w:rsidRDefault="003063D3" w:rsidP="0021737C">
      <w:pPr>
        <w:pStyle w:val="Paragraphedeliste"/>
        <w:numPr>
          <w:ilvl w:val="0"/>
          <w:numId w:val="10"/>
        </w:numPr>
        <w:rPr>
          <w:noProof/>
          <w:sz w:val="18"/>
          <w:szCs w:val="18"/>
        </w:rPr>
      </w:pPr>
      <w:r w:rsidRPr="003D1D46">
        <w:rPr>
          <w:noProof/>
          <w:sz w:val="18"/>
          <w:szCs w:val="18"/>
        </w:rPr>
        <w:t>ne pas utiliser certains outils, notamment les « macros »</w:t>
      </w:r>
    </w:p>
    <w:p w14:paraId="0F32C8C5" w14:textId="77777777" w:rsidR="003063D3" w:rsidRPr="003D1D46" w:rsidRDefault="003063D3" w:rsidP="00E855B6">
      <w:pPr>
        <w:rPr>
          <w:noProof/>
          <w:sz w:val="18"/>
          <w:szCs w:val="18"/>
        </w:rPr>
      </w:pPr>
      <w:r w:rsidRPr="003D1D46">
        <w:rPr>
          <w:noProof/>
          <w:sz w:val="18"/>
          <w:szCs w:val="18"/>
        </w:rPr>
        <w:t>Dans l’hypothèse où le candidat prévoit d’envoyer des documents qui ne sont pas des fichiers informatiques, il doit prévoir de les scanner avec une définition adaptée à la fois à la lisibilité et au poids de l’image obtenue.</w:t>
      </w:r>
    </w:p>
    <w:p w14:paraId="2A4CDC07" w14:textId="77777777" w:rsidR="003063D3" w:rsidRPr="003D1D46" w:rsidRDefault="00262B1D" w:rsidP="00E855B6">
      <w:pPr>
        <w:rPr>
          <w:noProof/>
          <w:sz w:val="18"/>
          <w:szCs w:val="18"/>
        </w:rPr>
      </w:pPr>
      <w:r>
        <w:rPr>
          <w:noProof/>
          <w:sz w:val="18"/>
          <w:szCs w:val="18"/>
        </w:rPr>
        <w:t>L’acheteur</w:t>
      </w:r>
      <w:r w:rsidR="003063D3" w:rsidRPr="003D1D46">
        <w:rPr>
          <w:noProof/>
          <w:sz w:val="18"/>
          <w:szCs w:val="18"/>
        </w:rPr>
        <w:t xml:space="preserve"> se réserve le droit de convertir les formats (dans lesquels ont été encodés les fichiers transmis) au moment de l’archivage et ceci afin d’assurer leur lisibilité dans le moyen et long terme.</w:t>
      </w:r>
    </w:p>
    <w:p w14:paraId="61A1B456" w14:textId="77777777" w:rsidR="00770298" w:rsidRPr="003D1D46" w:rsidRDefault="00770298" w:rsidP="00E855B6">
      <w:pPr>
        <w:rPr>
          <w:noProof/>
          <w:sz w:val="18"/>
          <w:szCs w:val="18"/>
        </w:rPr>
      </w:pPr>
    </w:p>
    <w:p w14:paraId="13901F23" w14:textId="77777777" w:rsidR="00770298" w:rsidRPr="003D1D46" w:rsidRDefault="00770298" w:rsidP="00E855B6">
      <w:pPr>
        <w:rPr>
          <w:noProof/>
          <w:sz w:val="18"/>
          <w:szCs w:val="18"/>
        </w:rPr>
      </w:pPr>
      <w:r w:rsidRPr="003D1D46">
        <w:rPr>
          <w:noProof/>
          <w:sz w:val="18"/>
          <w:szCs w:val="18"/>
        </w:rPr>
        <w:t>7 – Nommage des fichiers</w:t>
      </w:r>
    </w:p>
    <w:p w14:paraId="1B0737AA" w14:textId="77777777" w:rsidR="00770298" w:rsidRPr="003D1D46" w:rsidRDefault="00770298" w:rsidP="00E855B6">
      <w:pPr>
        <w:rPr>
          <w:noProof/>
          <w:sz w:val="18"/>
          <w:szCs w:val="18"/>
        </w:rPr>
      </w:pPr>
      <w:r w:rsidRPr="003D1D46">
        <w:rPr>
          <w:noProof/>
          <w:sz w:val="18"/>
          <w:szCs w:val="18"/>
        </w:rPr>
        <w:t xml:space="preserve">Il est recommandé de veiller </w:t>
      </w:r>
      <w:r w:rsidR="003D1D46" w:rsidRPr="003D1D46">
        <w:rPr>
          <w:noProof/>
          <w:sz w:val="18"/>
          <w:szCs w:val="18"/>
        </w:rPr>
        <w:t>à respecter les règles suivantes en terme de nommage des fichiers :</w:t>
      </w:r>
    </w:p>
    <w:p w14:paraId="7EEF4634" w14:textId="77777777" w:rsidR="003D1D46" w:rsidRPr="003D1D46" w:rsidRDefault="003D1D46" w:rsidP="003D1D46">
      <w:pPr>
        <w:numPr>
          <w:ilvl w:val="0"/>
          <w:numId w:val="35"/>
        </w:numPr>
        <w:spacing w:before="100" w:after="100"/>
        <w:jc w:val="left"/>
        <w:rPr>
          <w:sz w:val="18"/>
          <w:szCs w:val="18"/>
        </w:rPr>
      </w:pPr>
      <w:r w:rsidRPr="003D1D46">
        <w:rPr>
          <w:sz w:val="18"/>
          <w:szCs w:val="18"/>
        </w:rPr>
        <w:t>Créer des noms de fichiers courts en évitant si possible les espaces (Utiliser des tirets haut "-" au lieu d’espaces)</w:t>
      </w:r>
    </w:p>
    <w:p w14:paraId="3C6523BD" w14:textId="77777777" w:rsidR="003D1D46" w:rsidRPr="003D1D46" w:rsidRDefault="003D1D46" w:rsidP="003D1D46">
      <w:pPr>
        <w:numPr>
          <w:ilvl w:val="0"/>
          <w:numId w:val="35"/>
        </w:numPr>
        <w:spacing w:before="100" w:after="100"/>
        <w:jc w:val="left"/>
        <w:rPr>
          <w:sz w:val="18"/>
          <w:szCs w:val="18"/>
        </w:rPr>
      </w:pPr>
      <w:r w:rsidRPr="003D1D46">
        <w:rPr>
          <w:sz w:val="18"/>
          <w:szCs w:val="18"/>
        </w:rPr>
        <w:t xml:space="preserve">Limiter le nombre des caractères à saisir (moins de 30 caractères) au moment de créer les noms des fichiers </w:t>
      </w:r>
    </w:p>
    <w:p w14:paraId="0F18E467" w14:textId="77777777" w:rsidR="003D1D46" w:rsidRPr="003D1D46" w:rsidRDefault="003D1D46" w:rsidP="003D1D46">
      <w:pPr>
        <w:numPr>
          <w:ilvl w:val="0"/>
          <w:numId w:val="35"/>
        </w:numPr>
        <w:spacing w:before="100" w:after="100"/>
        <w:jc w:val="left"/>
        <w:rPr>
          <w:sz w:val="18"/>
          <w:szCs w:val="18"/>
        </w:rPr>
      </w:pPr>
      <w:r w:rsidRPr="003D1D46">
        <w:rPr>
          <w:sz w:val="18"/>
          <w:szCs w:val="18"/>
        </w:rPr>
        <w:t>Ne pas utiliser d’accents (aigus, graves, tréma, circonflexes), pas de cédille, ni aucun des caractères spéciaux suivants (liste non exhaustive) : ¨ ^ ° * ‘ « » " ° ` # { } [ ] &lt; &gt; | \ / @ = ~ + * % $ € ? : &amp; # ; ,</w:t>
      </w:r>
    </w:p>
    <w:p w14:paraId="48FEF59F" w14:textId="77777777" w:rsidR="00262B1D" w:rsidRDefault="00262B1D" w:rsidP="00262B1D">
      <w:pPr>
        <w:rPr>
          <w:noProof/>
          <w:sz w:val="18"/>
          <w:szCs w:val="18"/>
        </w:rPr>
      </w:pPr>
      <w:r>
        <w:rPr>
          <w:noProof/>
          <w:sz w:val="18"/>
          <w:szCs w:val="18"/>
        </w:rPr>
        <w:t>Si, du fait d’un problème de nommage, l’acheteur ne parvient pas à ouvrir un document, il tentera de le renommer pour y remédier.</w:t>
      </w:r>
    </w:p>
    <w:p w14:paraId="7821A30F" w14:textId="77777777" w:rsidR="00262B1D" w:rsidRPr="00262B1D" w:rsidRDefault="00262B1D" w:rsidP="00262B1D">
      <w:pPr>
        <w:rPr>
          <w:noProof/>
          <w:sz w:val="18"/>
          <w:szCs w:val="18"/>
        </w:rPr>
      </w:pPr>
      <w:r w:rsidRPr="00262B1D">
        <w:rPr>
          <w:noProof/>
          <w:sz w:val="18"/>
          <w:szCs w:val="18"/>
        </w:rPr>
        <w:t>En cas d’échec, le document est réputé n’avoir jamais été reçu et le candidat en est informé.</w:t>
      </w:r>
    </w:p>
    <w:p w14:paraId="3D796F89" w14:textId="77777777" w:rsidR="00262B1D" w:rsidRDefault="00262B1D" w:rsidP="00262B1D">
      <w:pPr>
        <w:rPr>
          <w:noProof/>
          <w:sz w:val="18"/>
          <w:szCs w:val="18"/>
        </w:rPr>
      </w:pPr>
      <w:r w:rsidRPr="00262B1D">
        <w:rPr>
          <w:noProof/>
          <w:sz w:val="18"/>
          <w:szCs w:val="18"/>
        </w:rPr>
        <w:t>Si le candidat a envoyé une copie de sauvegarde du présent document, cette dernière sera ouverte et analysée.</w:t>
      </w:r>
      <w:r>
        <w:rPr>
          <w:noProof/>
          <w:sz w:val="18"/>
          <w:szCs w:val="18"/>
        </w:rPr>
        <w:t xml:space="preserve"> </w:t>
      </w:r>
    </w:p>
    <w:p w14:paraId="76B8A29F" w14:textId="77777777" w:rsidR="00262B1D" w:rsidRPr="003D1D46" w:rsidRDefault="00262B1D" w:rsidP="00262B1D">
      <w:pPr>
        <w:rPr>
          <w:noProof/>
          <w:sz w:val="18"/>
          <w:szCs w:val="18"/>
        </w:rPr>
      </w:pPr>
      <w:r>
        <w:rPr>
          <w:noProof/>
          <w:sz w:val="18"/>
          <w:szCs w:val="18"/>
        </w:rPr>
        <w:t>S</w:t>
      </w:r>
      <w:r w:rsidRPr="003D1D46">
        <w:rPr>
          <w:noProof/>
          <w:sz w:val="18"/>
          <w:szCs w:val="18"/>
        </w:rPr>
        <w:t xml:space="preserve">i la copie de sauvegarde </w:t>
      </w:r>
      <w:r>
        <w:rPr>
          <w:noProof/>
          <w:sz w:val="18"/>
          <w:szCs w:val="18"/>
        </w:rPr>
        <w:t xml:space="preserve">est informatique et qu’elle </w:t>
      </w:r>
      <w:r w:rsidRPr="003D1D46">
        <w:rPr>
          <w:noProof/>
          <w:sz w:val="18"/>
          <w:szCs w:val="18"/>
        </w:rPr>
        <w:t xml:space="preserve">contient </w:t>
      </w:r>
      <w:r>
        <w:rPr>
          <w:noProof/>
          <w:sz w:val="18"/>
          <w:szCs w:val="18"/>
        </w:rPr>
        <w:t>le document avec le même problème de nommage</w:t>
      </w:r>
      <w:r w:rsidRPr="003D1D46">
        <w:rPr>
          <w:noProof/>
          <w:sz w:val="18"/>
          <w:szCs w:val="18"/>
        </w:rPr>
        <w:t xml:space="preserve">, </w:t>
      </w:r>
      <w:r>
        <w:rPr>
          <w:noProof/>
          <w:sz w:val="18"/>
          <w:szCs w:val="18"/>
        </w:rPr>
        <w:t>l’acheteur</w:t>
      </w:r>
      <w:r w:rsidRPr="003D1D46">
        <w:rPr>
          <w:noProof/>
          <w:sz w:val="18"/>
          <w:szCs w:val="18"/>
        </w:rPr>
        <w:t xml:space="preserve"> tentera une réparation dans les mêmes conditions que celles visées ci-dessus.</w:t>
      </w:r>
    </w:p>
    <w:p w14:paraId="2443B562" w14:textId="77777777" w:rsidR="00262B1D" w:rsidRPr="00262B1D" w:rsidRDefault="00262B1D" w:rsidP="00262B1D">
      <w:pPr>
        <w:rPr>
          <w:noProof/>
          <w:sz w:val="18"/>
          <w:szCs w:val="18"/>
        </w:rPr>
      </w:pPr>
    </w:p>
    <w:p w14:paraId="549241BF" w14:textId="77777777" w:rsidR="003063D3" w:rsidRPr="003D1D46" w:rsidRDefault="003D1D46" w:rsidP="00E855B6">
      <w:pPr>
        <w:rPr>
          <w:noProof/>
          <w:sz w:val="18"/>
          <w:szCs w:val="18"/>
        </w:rPr>
      </w:pPr>
      <w:r w:rsidRPr="003D1D46">
        <w:rPr>
          <w:noProof/>
          <w:sz w:val="18"/>
          <w:szCs w:val="18"/>
        </w:rPr>
        <w:lastRenderedPageBreak/>
        <w:t>8</w:t>
      </w:r>
      <w:r w:rsidR="003063D3" w:rsidRPr="003D1D46">
        <w:rPr>
          <w:noProof/>
          <w:sz w:val="18"/>
          <w:szCs w:val="18"/>
        </w:rPr>
        <w:t xml:space="preserve"> – Contrôle des virus</w:t>
      </w:r>
    </w:p>
    <w:p w14:paraId="09F131BA" w14:textId="77777777" w:rsidR="003063D3" w:rsidRPr="003D1D46" w:rsidRDefault="003063D3" w:rsidP="00E855B6">
      <w:pPr>
        <w:rPr>
          <w:noProof/>
          <w:sz w:val="18"/>
          <w:szCs w:val="18"/>
        </w:rPr>
      </w:pPr>
      <w:r w:rsidRPr="003D1D46">
        <w:rPr>
          <w:noProof/>
          <w:sz w:val="18"/>
          <w:szCs w:val="18"/>
        </w:rPr>
        <w:t>Les candidats s’assurent avant la constitution de leur pli que les fichiers transmis ne comportent pas de programme informatique malveillant.</w:t>
      </w:r>
    </w:p>
    <w:p w14:paraId="050D7149" w14:textId="77777777" w:rsidR="003063D3" w:rsidRPr="003D1D46" w:rsidRDefault="003063D3" w:rsidP="00E855B6">
      <w:pPr>
        <w:rPr>
          <w:noProof/>
          <w:sz w:val="18"/>
          <w:szCs w:val="18"/>
        </w:rPr>
      </w:pPr>
      <w:r w:rsidRPr="003D1D46">
        <w:rPr>
          <w:noProof/>
          <w:sz w:val="18"/>
          <w:szCs w:val="18"/>
        </w:rPr>
        <w:t>Si un programme informatique malveillant est détecté, un programme de réparation du document contaminé pourra être mis en œuvre. Dans cette hypothèse :</w:t>
      </w:r>
    </w:p>
    <w:p w14:paraId="6FBFA049" w14:textId="77777777" w:rsidR="003063D3" w:rsidRPr="003D1D46" w:rsidRDefault="003063D3" w:rsidP="0021737C">
      <w:pPr>
        <w:pStyle w:val="Paragraphedeliste"/>
        <w:numPr>
          <w:ilvl w:val="0"/>
          <w:numId w:val="10"/>
        </w:numPr>
        <w:rPr>
          <w:noProof/>
          <w:sz w:val="18"/>
          <w:szCs w:val="18"/>
        </w:rPr>
      </w:pPr>
      <w:r w:rsidRPr="003D1D46">
        <w:rPr>
          <w:noProof/>
          <w:sz w:val="18"/>
          <w:szCs w:val="18"/>
        </w:rPr>
        <w:t>soit le document retrouve son intégrité initiale et peut être examiné dans le cadre de la  procédure. Il est à noter qu’aucune réparation ne peut garantir la conformité de l’offre par rapport à celle transmise à l’origine</w:t>
      </w:r>
    </w:p>
    <w:p w14:paraId="2574F526" w14:textId="77777777" w:rsidR="003063D3" w:rsidRPr="003D1D46" w:rsidRDefault="003063D3" w:rsidP="0021737C">
      <w:pPr>
        <w:pStyle w:val="Paragraphedeliste"/>
        <w:numPr>
          <w:ilvl w:val="0"/>
          <w:numId w:val="10"/>
        </w:numPr>
        <w:rPr>
          <w:noProof/>
          <w:sz w:val="18"/>
          <w:szCs w:val="18"/>
        </w:rPr>
      </w:pPr>
      <w:r w:rsidRPr="003D1D46">
        <w:rPr>
          <w:noProof/>
          <w:sz w:val="18"/>
          <w:szCs w:val="18"/>
        </w:rPr>
        <w:t xml:space="preserve">soit le document ne peut pas être réparé, dans ce cas </w:t>
      </w:r>
      <w:r w:rsidR="00262B1D">
        <w:rPr>
          <w:noProof/>
          <w:sz w:val="18"/>
          <w:szCs w:val="18"/>
        </w:rPr>
        <w:t>l’acheteur</w:t>
      </w:r>
      <w:r w:rsidRPr="003D1D46">
        <w:rPr>
          <w:noProof/>
          <w:sz w:val="18"/>
          <w:szCs w:val="18"/>
        </w:rPr>
        <w:t xml:space="preserve"> considérera ce document comme nul ou incomplet.</w:t>
      </w:r>
    </w:p>
    <w:p w14:paraId="12ED8A8C" w14:textId="77777777" w:rsidR="003063D3" w:rsidRPr="003D1D46" w:rsidRDefault="003063D3" w:rsidP="00E855B6">
      <w:pPr>
        <w:rPr>
          <w:noProof/>
          <w:sz w:val="18"/>
          <w:szCs w:val="18"/>
        </w:rPr>
      </w:pPr>
      <w:r w:rsidRPr="003D1D46">
        <w:rPr>
          <w:noProof/>
          <w:sz w:val="18"/>
          <w:szCs w:val="18"/>
        </w:rPr>
        <w:t>En cas d’échec dans la réparation, le document est dès lors réputé n’avoir jamais été reçu et le candidat en est informé.</w:t>
      </w:r>
    </w:p>
    <w:p w14:paraId="3DE8EB3C" w14:textId="77777777" w:rsidR="003063D3" w:rsidRPr="003D1D46" w:rsidRDefault="003063D3" w:rsidP="00E855B6">
      <w:pPr>
        <w:rPr>
          <w:noProof/>
          <w:sz w:val="18"/>
          <w:szCs w:val="18"/>
        </w:rPr>
      </w:pPr>
      <w:r w:rsidRPr="003D1D46">
        <w:rPr>
          <w:noProof/>
          <w:sz w:val="18"/>
          <w:szCs w:val="18"/>
        </w:rPr>
        <w:t>Si le candidat a envoyé une copie de sauvegarde du présent document, cette dernière sera ouverte et analysée.</w:t>
      </w:r>
    </w:p>
    <w:p w14:paraId="2B95367D" w14:textId="77777777" w:rsidR="003063D3" w:rsidRPr="003D1D46" w:rsidRDefault="003063D3" w:rsidP="00E855B6">
      <w:pPr>
        <w:rPr>
          <w:noProof/>
          <w:sz w:val="18"/>
          <w:szCs w:val="18"/>
        </w:rPr>
      </w:pPr>
      <w:r w:rsidRPr="003D1D46">
        <w:rPr>
          <w:noProof/>
          <w:sz w:val="18"/>
          <w:szCs w:val="18"/>
        </w:rPr>
        <w:t xml:space="preserve">Attention si la copie de sauvegarde contient elle-même un programme malveillant, </w:t>
      </w:r>
      <w:r w:rsidR="00262B1D">
        <w:rPr>
          <w:noProof/>
          <w:sz w:val="18"/>
          <w:szCs w:val="18"/>
        </w:rPr>
        <w:t>l’acheteur</w:t>
      </w:r>
      <w:r w:rsidRPr="003D1D46">
        <w:rPr>
          <w:noProof/>
          <w:sz w:val="18"/>
          <w:szCs w:val="18"/>
        </w:rPr>
        <w:t xml:space="preserve"> tentera une réparation dans les mêmes conditions que celles visées ci-dessus.</w:t>
      </w:r>
    </w:p>
    <w:p w14:paraId="16581D26" w14:textId="77777777" w:rsidR="003063D3" w:rsidRPr="003D1D46" w:rsidRDefault="003063D3" w:rsidP="00E855B6">
      <w:pPr>
        <w:rPr>
          <w:noProof/>
          <w:sz w:val="18"/>
          <w:szCs w:val="18"/>
        </w:rPr>
      </w:pPr>
    </w:p>
    <w:p w14:paraId="4D62F613" w14:textId="77777777" w:rsidR="003063D3" w:rsidRPr="003D1D46" w:rsidRDefault="003D1D46" w:rsidP="00E855B6">
      <w:pPr>
        <w:rPr>
          <w:noProof/>
          <w:sz w:val="18"/>
          <w:szCs w:val="18"/>
        </w:rPr>
      </w:pPr>
      <w:r w:rsidRPr="003D1D46">
        <w:rPr>
          <w:noProof/>
          <w:sz w:val="18"/>
          <w:szCs w:val="18"/>
        </w:rPr>
        <w:t>9</w:t>
      </w:r>
      <w:r w:rsidR="003063D3" w:rsidRPr="003D1D46">
        <w:rPr>
          <w:noProof/>
          <w:sz w:val="18"/>
          <w:szCs w:val="18"/>
        </w:rPr>
        <w:t xml:space="preserve"> – Aide à la réponse dématérialisée</w:t>
      </w:r>
    </w:p>
    <w:p w14:paraId="68870460" w14:textId="77777777" w:rsidR="003063D3" w:rsidRPr="003D1D46" w:rsidRDefault="003063D3" w:rsidP="00E855B6">
      <w:pPr>
        <w:rPr>
          <w:noProof/>
          <w:sz w:val="18"/>
          <w:szCs w:val="18"/>
        </w:rPr>
      </w:pPr>
      <w:r w:rsidRPr="003D1D46">
        <w:rPr>
          <w:noProof/>
          <w:sz w:val="18"/>
          <w:szCs w:val="18"/>
        </w:rPr>
        <w:t xml:space="preserve">Afin de faciliter la prise en main de l’outil et la remise des plis dématérialisés le site </w:t>
      </w:r>
      <w:hyperlink r:id="rId22" w:history="1">
        <w:r w:rsidRPr="003D1D46">
          <w:rPr>
            <w:rStyle w:val="Lienhypertexte"/>
            <w:rFonts w:ascii="Calibri" w:hAnsi="Calibri" w:cs="Calibri"/>
            <w:noProof/>
            <w:sz w:val="18"/>
            <w:szCs w:val="18"/>
          </w:rPr>
          <w:t>https://www.marches-publics.gouv.fr</w:t>
        </w:r>
      </w:hyperlink>
      <w:r w:rsidRPr="003D1D46">
        <w:rPr>
          <w:noProof/>
          <w:sz w:val="18"/>
          <w:szCs w:val="18"/>
        </w:rPr>
        <w:t xml:space="preserve"> dispose de plusieurs outils d’aide.</w:t>
      </w:r>
    </w:p>
    <w:p w14:paraId="1EBFD009" w14:textId="77777777" w:rsidR="003063D3" w:rsidRPr="003D1D46" w:rsidRDefault="003063D3" w:rsidP="00E855B6">
      <w:pPr>
        <w:rPr>
          <w:noProof/>
          <w:sz w:val="18"/>
          <w:szCs w:val="18"/>
        </w:rPr>
      </w:pPr>
      <w:r w:rsidRPr="003D1D46">
        <w:rPr>
          <w:noProof/>
          <w:sz w:val="18"/>
          <w:szCs w:val="18"/>
        </w:rPr>
        <w:t>1. Rubrique Aide</w:t>
      </w:r>
    </w:p>
    <w:p w14:paraId="3F9CB818" w14:textId="77777777" w:rsidR="003063D3" w:rsidRPr="003D1D46" w:rsidRDefault="00262B1D" w:rsidP="00E855B6">
      <w:pPr>
        <w:rPr>
          <w:noProof/>
          <w:sz w:val="18"/>
          <w:szCs w:val="18"/>
        </w:rPr>
      </w:pPr>
      <w:r>
        <w:rPr>
          <w:noProof/>
          <w:sz w:val="18"/>
          <w:szCs w:val="18"/>
        </w:rPr>
        <w:t>En haut de l’écran,</w:t>
      </w:r>
      <w:r w:rsidR="003063D3" w:rsidRPr="003D1D46">
        <w:rPr>
          <w:noProof/>
          <w:sz w:val="18"/>
          <w:szCs w:val="18"/>
        </w:rPr>
        <w:t xml:space="preserve"> la rubrique aide est composé des sous rubriques suivantes :</w:t>
      </w:r>
    </w:p>
    <w:p w14:paraId="7A4F4DDA" w14:textId="77777777" w:rsidR="00262B1D" w:rsidRDefault="00262B1D" w:rsidP="00262B1D">
      <w:pPr>
        <w:pStyle w:val="Paragraphedeliste"/>
        <w:numPr>
          <w:ilvl w:val="0"/>
          <w:numId w:val="10"/>
        </w:numPr>
        <w:rPr>
          <w:noProof/>
          <w:sz w:val="18"/>
          <w:szCs w:val="18"/>
        </w:rPr>
      </w:pPr>
      <w:r>
        <w:rPr>
          <w:noProof/>
          <w:sz w:val="18"/>
          <w:szCs w:val="18"/>
        </w:rPr>
        <w:t>Première visite</w:t>
      </w:r>
      <w:r w:rsidRPr="00262B1D">
        <w:rPr>
          <w:noProof/>
          <w:sz w:val="18"/>
          <w:szCs w:val="18"/>
        </w:rPr>
        <w:t xml:space="preserve"> </w:t>
      </w:r>
    </w:p>
    <w:p w14:paraId="4F6A9BEE" w14:textId="77777777" w:rsidR="00262B1D" w:rsidRPr="00262B1D" w:rsidRDefault="00262B1D" w:rsidP="00262B1D">
      <w:pPr>
        <w:pStyle w:val="Paragraphedeliste"/>
        <w:numPr>
          <w:ilvl w:val="0"/>
          <w:numId w:val="10"/>
        </w:numPr>
        <w:rPr>
          <w:noProof/>
          <w:sz w:val="18"/>
          <w:szCs w:val="18"/>
        </w:rPr>
      </w:pPr>
      <w:r w:rsidRPr="003D1D46">
        <w:rPr>
          <w:noProof/>
          <w:sz w:val="18"/>
          <w:szCs w:val="18"/>
        </w:rPr>
        <w:t>Guide d’utilisation</w:t>
      </w:r>
    </w:p>
    <w:p w14:paraId="47ECDD7D" w14:textId="77777777" w:rsidR="003063D3" w:rsidRPr="003D1D46" w:rsidRDefault="003063D3" w:rsidP="0021737C">
      <w:pPr>
        <w:pStyle w:val="Paragraphedeliste"/>
        <w:numPr>
          <w:ilvl w:val="0"/>
          <w:numId w:val="10"/>
        </w:numPr>
        <w:rPr>
          <w:noProof/>
          <w:sz w:val="18"/>
          <w:szCs w:val="18"/>
        </w:rPr>
      </w:pPr>
      <w:r w:rsidRPr="003D1D46">
        <w:rPr>
          <w:noProof/>
          <w:sz w:val="18"/>
          <w:szCs w:val="18"/>
        </w:rPr>
        <w:t xml:space="preserve">Assistance </w:t>
      </w:r>
    </w:p>
    <w:p w14:paraId="64F9F10E" w14:textId="77777777" w:rsidR="00262B1D" w:rsidRDefault="00262B1D" w:rsidP="0021737C">
      <w:pPr>
        <w:pStyle w:val="Paragraphedeliste"/>
        <w:numPr>
          <w:ilvl w:val="0"/>
          <w:numId w:val="10"/>
        </w:numPr>
        <w:rPr>
          <w:noProof/>
          <w:sz w:val="18"/>
          <w:szCs w:val="18"/>
        </w:rPr>
      </w:pPr>
      <w:r>
        <w:rPr>
          <w:noProof/>
          <w:sz w:val="18"/>
          <w:szCs w:val="18"/>
        </w:rPr>
        <w:t>Documents de référence</w:t>
      </w:r>
    </w:p>
    <w:p w14:paraId="63A18E76" w14:textId="77777777" w:rsidR="003063D3" w:rsidRPr="003D1D46" w:rsidRDefault="00262B1D" w:rsidP="0021737C">
      <w:pPr>
        <w:pStyle w:val="Paragraphedeliste"/>
        <w:numPr>
          <w:ilvl w:val="0"/>
          <w:numId w:val="10"/>
        </w:numPr>
        <w:rPr>
          <w:noProof/>
          <w:sz w:val="18"/>
          <w:szCs w:val="18"/>
        </w:rPr>
      </w:pPr>
      <w:r>
        <w:rPr>
          <w:noProof/>
          <w:sz w:val="18"/>
          <w:szCs w:val="18"/>
        </w:rPr>
        <w:t>Modules d’autoformation</w:t>
      </w:r>
    </w:p>
    <w:p w14:paraId="47E31FAE" w14:textId="77777777" w:rsidR="003063D3" w:rsidRPr="003D1D46" w:rsidRDefault="003063D3" w:rsidP="0021737C">
      <w:pPr>
        <w:pStyle w:val="Paragraphedeliste"/>
        <w:numPr>
          <w:ilvl w:val="0"/>
          <w:numId w:val="10"/>
        </w:numPr>
        <w:rPr>
          <w:noProof/>
          <w:sz w:val="18"/>
          <w:szCs w:val="18"/>
        </w:rPr>
      </w:pPr>
      <w:r w:rsidRPr="003D1D46">
        <w:rPr>
          <w:noProof/>
          <w:sz w:val="18"/>
          <w:szCs w:val="18"/>
        </w:rPr>
        <w:t>Outils informatiques</w:t>
      </w:r>
    </w:p>
    <w:p w14:paraId="6F4335BE" w14:textId="77777777" w:rsidR="003063D3" w:rsidRPr="003D1D46" w:rsidRDefault="003063D3" w:rsidP="00E855B6">
      <w:pPr>
        <w:rPr>
          <w:noProof/>
          <w:sz w:val="18"/>
          <w:szCs w:val="18"/>
        </w:rPr>
      </w:pPr>
      <w:r w:rsidRPr="003D1D46">
        <w:rPr>
          <w:noProof/>
          <w:sz w:val="18"/>
          <w:szCs w:val="18"/>
        </w:rPr>
        <w:t>Cette documentation apporte des précisions notamment sur les modalités de transmission des plis et sur les outils requis pour une réponse électronique.</w:t>
      </w:r>
    </w:p>
    <w:p w14:paraId="0071AA92" w14:textId="77777777" w:rsidR="003063D3" w:rsidRPr="003D1D46" w:rsidRDefault="003063D3" w:rsidP="00E855B6">
      <w:pPr>
        <w:rPr>
          <w:noProof/>
          <w:sz w:val="18"/>
          <w:szCs w:val="18"/>
        </w:rPr>
      </w:pPr>
      <w:r w:rsidRPr="003D1D46">
        <w:rPr>
          <w:noProof/>
          <w:sz w:val="18"/>
          <w:szCs w:val="18"/>
        </w:rPr>
        <w:t>En complément du manuel d’utilisation, un module d’auto-formation a été développé pour permettre l’apprentissage de l’utilisation de la plate-forme.</w:t>
      </w:r>
    </w:p>
    <w:p w14:paraId="23A94FEC" w14:textId="77777777" w:rsidR="003063D3" w:rsidRPr="003D1D46" w:rsidRDefault="003063D3" w:rsidP="00E855B6">
      <w:pPr>
        <w:rPr>
          <w:noProof/>
          <w:sz w:val="18"/>
          <w:szCs w:val="18"/>
        </w:rPr>
      </w:pPr>
      <w:r w:rsidRPr="003D1D46">
        <w:rPr>
          <w:noProof/>
          <w:sz w:val="18"/>
          <w:szCs w:val="18"/>
        </w:rPr>
        <w:t>2. Rubrique « Se préparer à répondre »</w:t>
      </w:r>
    </w:p>
    <w:p w14:paraId="316BE302" w14:textId="77777777" w:rsidR="003063D3" w:rsidRPr="003D1D46" w:rsidRDefault="003063D3" w:rsidP="00E855B6">
      <w:pPr>
        <w:rPr>
          <w:noProof/>
          <w:sz w:val="18"/>
          <w:szCs w:val="18"/>
        </w:rPr>
      </w:pPr>
      <w:r w:rsidRPr="003D1D46">
        <w:rPr>
          <w:noProof/>
          <w:sz w:val="18"/>
          <w:szCs w:val="18"/>
        </w:rPr>
        <w:t>La rubrique « se préparer à répondre », permet à l’opérateur économique de tester son environnement de travail et de vérifier la conformité de celui-ci avec les pré-requis de la plate-forme.</w:t>
      </w:r>
    </w:p>
    <w:p w14:paraId="12F093A4" w14:textId="77777777" w:rsidR="003063D3" w:rsidRPr="003D1D46" w:rsidRDefault="003063D3" w:rsidP="00E855B6">
      <w:pPr>
        <w:rPr>
          <w:noProof/>
          <w:sz w:val="18"/>
          <w:szCs w:val="18"/>
        </w:rPr>
      </w:pPr>
      <w:r w:rsidRPr="003D1D46">
        <w:rPr>
          <w:noProof/>
          <w:sz w:val="18"/>
          <w:szCs w:val="18"/>
        </w:rPr>
        <w:t>Test de configuration du poste de travail</w:t>
      </w:r>
    </w:p>
    <w:p w14:paraId="325CB67C" w14:textId="77777777" w:rsidR="003063D3" w:rsidRPr="003D1D46" w:rsidRDefault="003063D3" w:rsidP="00E855B6">
      <w:pPr>
        <w:rPr>
          <w:noProof/>
          <w:sz w:val="18"/>
          <w:szCs w:val="18"/>
        </w:rPr>
      </w:pPr>
      <w:r w:rsidRPr="003D1D46">
        <w:rPr>
          <w:noProof/>
          <w:sz w:val="18"/>
          <w:szCs w:val="18"/>
        </w:rPr>
        <w:t>Cette page permet d’établir un diagnostic du poste de travail pour remettre une réponse électronique.</w:t>
      </w:r>
    </w:p>
    <w:p w14:paraId="29D18236" w14:textId="77777777" w:rsidR="003063D3" w:rsidRPr="003D1D46" w:rsidRDefault="003063D3" w:rsidP="00E855B6">
      <w:pPr>
        <w:rPr>
          <w:noProof/>
          <w:sz w:val="18"/>
          <w:szCs w:val="18"/>
        </w:rPr>
      </w:pPr>
      <w:r w:rsidRPr="003D1D46">
        <w:rPr>
          <w:noProof/>
          <w:sz w:val="18"/>
          <w:szCs w:val="18"/>
        </w:rPr>
        <w:t>Consultation de test</w:t>
      </w:r>
    </w:p>
    <w:p w14:paraId="657D1490" w14:textId="77777777" w:rsidR="00FB3F86" w:rsidRPr="003D1D46" w:rsidRDefault="003063D3" w:rsidP="00E855B6">
      <w:pPr>
        <w:rPr>
          <w:noProof/>
          <w:sz w:val="18"/>
          <w:szCs w:val="18"/>
        </w:rPr>
      </w:pPr>
      <w:r w:rsidRPr="003D1D46">
        <w:rPr>
          <w:noProof/>
          <w:sz w:val="18"/>
          <w:szCs w:val="18"/>
        </w:rPr>
        <w:t>En complément du test de configuration, en vue de s’assurer à 100 % du bon fonctionnement de son poste de travail, le soumissionnaire est invité à simuler une réponse à la consultation, en amont de la date de remise des plis, à l’aide de la « consultation de test ».</w:t>
      </w:r>
      <w:bookmarkEnd w:id="38"/>
    </w:p>
    <w:sectPr w:rsidR="00FB3F86" w:rsidRPr="003D1D46" w:rsidSect="003063D3">
      <w:headerReference w:type="default" r:id="rId23"/>
      <w:footerReference w:type="default" r:id="rId24"/>
      <w:headerReference w:type="first" r:id="rId25"/>
      <w:footerReference w:type="first" r:id="rId26"/>
      <w:pgSz w:w="11907" w:h="16840"/>
      <w:pgMar w:top="1106" w:right="1418" w:bottom="851" w:left="1418" w:header="567" w:footer="6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9268" w14:textId="77777777" w:rsidR="0022200D" w:rsidRDefault="0022200D" w:rsidP="00E855B6">
      <w:r>
        <w:separator/>
      </w:r>
    </w:p>
  </w:endnote>
  <w:endnote w:type="continuationSeparator" w:id="0">
    <w:p w14:paraId="5F8F2F87" w14:textId="77777777" w:rsidR="0022200D" w:rsidRDefault="0022200D" w:rsidP="00E8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Condensed">
    <w:altName w:val="Sylfaen"/>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7613" w14:textId="77777777" w:rsidR="00262B1D" w:rsidRPr="00DF38BD" w:rsidRDefault="00262B1D" w:rsidP="00E855B6">
    <w:pPr>
      <w:pStyle w:val="Pieddepage"/>
      <w:rPr>
        <w:rStyle w:val="Numrodepage"/>
        <w:rFonts w:ascii="Calibri" w:hAnsi="Calibri" w:cs="Calibri"/>
        <w:sz w:val="16"/>
        <w:szCs w:val="16"/>
      </w:rPr>
    </w:pPr>
    <w:r>
      <w:rPr>
        <w:rStyle w:val="Numrodepage"/>
      </w:rPr>
      <w:tab/>
    </w:r>
    <w:r w:rsidRPr="00DF38BD">
      <w:rPr>
        <w:rStyle w:val="Numrodepage"/>
        <w:rFonts w:ascii="Calibri" w:hAnsi="Calibri" w:cs="Calibri"/>
        <w:snapToGrid w:val="0"/>
        <w:sz w:val="16"/>
        <w:szCs w:val="16"/>
      </w:rPr>
      <w:t xml:space="preserve">Page </w:t>
    </w:r>
    <w:r w:rsidRPr="00DF38BD">
      <w:rPr>
        <w:rStyle w:val="Numrodepage"/>
        <w:rFonts w:ascii="Calibri" w:hAnsi="Calibri" w:cs="Calibri"/>
        <w:snapToGrid w:val="0"/>
        <w:sz w:val="16"/>
        <w:szCs w:val="16"/>
      </w:rPr>
      <w:fldChar w:fldCharType="begin"/>
    </w:r>
    <w:r w:rsidRPr="00DF38BD">
      <w:rPr>
        <w:rStyle w:val="Numrodepage"/>
        <w:rFonts w:ascii="Calibri" w:hAnsi="Calibri" w:cs="Calibri"/>
        <w:snapToGrid w:val="0"/>
        <w:sz w:val="16"/>
        <w:szCs w:val="16"/>
      </w:rPr>
      <w:instrText xml:space="preserve"> PAGE </w:instrText>
    </w:r>
    <w:r w:rsidRPr="00DF38BD">
      <w:rPr>
        <w:rStyle w:val="Numrodepage"/>
        <w:rFonts w:ascii="Calibri" w:hAnsi="Calibri" w:cs="Calibri"/>
        <w:snapToGrid w:val="0"/>
        <w:sz w:val="16"/>
        <w:szCs w:val="16"/>
      </w:rPr>
      <w:fldChar w:fldCharType="separate"/>
    </w:r>
    <w:r>
      <w:rPr>
        <w:rStyle w:val="Numrodepage"/>
        <w:rFonts w:ascii="Calibri" w:hAnsi="Calibri" w:cs="Calibri"/>
        <w:snapToGrid w:val="0"/>
        <w:sz w:val="16"/>
        <w:szCs w:val="16"/>
      </w:rPr>
      <w:t>3</w:t>
    </w:r>
    <w:r w:rsidRPr="00DF38BD">
      <w:rPr>
        <w:rStyle w:val="Numrodepage"/>
        <w:rFonts w:ascii="Calibri" w:hAnsi="Calibri" w:cs="Calibri"/>
        <w:snapToGrid w:val="0"/>
        <w:sz w:val="16"/>
        <w:szCs w:val="16"/>
      </w:rPr>
      <w:fldChar w:fldCharType="end"/>
    </w:r>
    <w:r w:rsidRPr="00DF38BD">
      <w:rPr>
        <w:rStyle w:val="Numrodepage"/>
        <w:rFonts w:ascii="Calibri" w:hAnsi="Calibri" w:cs="Calibri"/>
        <w:snapToGrid w:val="0"/>
        <w:sz w:val="16"/>
        <w:szCs w:val="16"/>
      </w:rPr>
      <w:t xml:space="preserve"> sur </w:t>
    </w:r>
    <w:r w:rsidRPr="00DF38BD">
      <w:rPr>
        <w:rStyle w:val="Numrodepage"/>
        <w:rFonts w:ascii="Calibri" w:hAnsi="Calibri" w:cs="Calibri"/>
        <w:sz w:val="16"/>
        <w:szCs w:val="16"/>
      </w:rPr>
      <w:fldChar w:fldCharType="begin"/>
    </w:r>
    <w:r w:rsidRPr="00DF38BD">
      <w:rPr>
        <w:rStyle w:val="Numrodepage"/>
        <w:rFonts w:ascii="Calibri" w:hAnsi="Calibri" w:cs="Calibri"/>
        <w:sz w:val="16"/>
        <w:szCs w:val="16"/>
      </w:rPr>
      <w:instrText xml:space="preserve"> NUMPAGES </w:instrText>
    </w:r>
    <w:r w:rsidRPr="00DF38BD">
      <w:rPr>
        <w:rStyle w:val="Numrodepage"/>
        <w:rFonts w:ascii="Calibri" w:hAnsi="Calibri" w:cs="Calibri"/>
        <w:sz w:val="16"/>
        <w:szCs w:val="16"/>
      </w:rPr>
      <w:fldChar w:fldCharType="separate"/>
    </w:r>
    <w:r>
      <w:rPr>
        <w:rStyle w:val="Numrodepage"/>
        <w:rFonts w:ascii="Calibri" w:hAnsi="Calibri" w:cs="Calibri"/>
        <w:sz w:val="16"/>
        <w:szCs w:val="16"/>
      </w:rPr>
      <w:t>13</w:t>
    </w:r>
    <w:r w:rsidRPr="00DF38BD">
      <w:rPr>
        <w:rStyle w:val="Numrodepage"/>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629B" w14:textId="77777777" w:rsidR="00262B1D" w:rsidRPr="00115CE6" w:rsidRDefault="00262B1D" w:rsidP="00E855B6">
    <w:pPr>
      <w:pStyle w:val="Pieddepage"/>
    </w:pPr>
    <w:r w:rsidRPr="00115CE6">
      <w:rPr>
        <w:rStyle w:val="Numrodepage"/>
      </w:rPr>
      <w:tab/>
    </w:r>
    <w:r w:rsidRPr="00115CE6">
      <w:rPr>
        <w:rStyle w:val="Numrodepage"/>
        <w:rFonts w:ascii="Calibri" w:hAnsi="Calibri" w:cs="Calibri"/>
        <w:snapToGrid w:val="0"/>
      </w:rPr>
      <w:t xml:space="preserve">Page </w:t>
    </w:r>
    <w:r w:rsidRPr="00115CE6">
      <w:rPr>
        <w:rStyle w:val="Numrodepage"/>
        <w:rFonts w:ascii="Calibri" w:hAnsi="Calibri" w:cs="Calibri"/>
        <w:snapToGrid w:val="0"/>
      </w:rPr>
      <w:fldChar w:fldCharType="begin"/>
    </w:r>
    <w:r w:rsidRPr="00115CE6">
      <w:rPr>
        <w:rStyle w:val="Numrodepage"/>
        <w:rFonts w:ascii="Calibri" w:hAnsi="Calibri" w:cs="Calibri"/>
        <w:snapToGrid w:val="0"/>
      </w:rPr>
      <w:instrText xml:space="preserve"> PAGE </w:instrText>
    </w:r>
    <w:r w:rsidRPr="00115CE6">
      <w:rPr>
        <w:rStyle w:val="Numrodepage"/>
        <w:rFonts w:ascii="Calibri" w:hAnsi="Calibri" w:cs="Calibri"/>
        <w:snapToGrid w:val="0"/>
      </w:rPr>
      <w:fldChar w:fldCharType="separate"/>
    </w:r>
    <w:r>
      <w:rPr>
        <w:rStyle w:val="Numrodepage"/>
        <w:rFonts w:ascii="Calibri" w:hAnsi="Calibri" w:cs="Calibri"/>
        <w:noProof/>
        <w:snapToGrid w:val="0"/>
      </w:rPr>
      <w:t>1</w:t>
    </w:r>
    <w:r w:rsidRPr="00115CE6">
      <w:rPr>
        <w:rStyle w:val="Numrodepage"/>
        <w:rFonts w:ascii="Calibri" w:hAnsi="Calibri" w:cs="Calibri"/>
        <w:snapToGrid w:val="0"/>
      </w:rPr>
      <w:fldChar w:fldCharType="end"/>
    </w:r>
    <w:r w:rsidRPr="00115CE6">
      <w:rPr>
        <w:rStyle w:val="Numrodepage"/>
        <w:rFonts w:ascii="Calibri" w:hAnsi="Calibri" w:cs="Calibri"/>
        <w:snapToGrid w:val="0"/>
      </w:rPr>
      <w:t xml:space="preserve"> sur </w:t>
    </w:r>
    <w:r w:rsidRPr="00115CE6">
      <w:rPr>
        <w:rStyle w:val="Numrodepage"/>
        <w:rFonts w:ascii="Calibri" w:hAnsi="Calibri" w:cs="Calibri"/>
      </w:rPr>
      <w:fldChar w:fldCharType="begin"/>
    </w:r>
    <w:r w:rsidRPr="00115CE6">
      <w:rPr>
        <w:rStyle w:val="Numrodepage"/>
        <w:rFonts w:ascii="Calibri" w:hAnsi="Calibri" w:cs="Calibri"/>
      </w:rPr>
      <w:instrText xml:space="preserve"> NUMPAGES </w:instrText>
    </w:r>
    <w:r w:rsidRPr="00115CE6">
      <w:rPr>
        <w:rStyle w:val="Numrodepage"/>
        <w:rFonts w:ascii="Calibri" w:hAnsi="Calibri" w:cs="Calibri"/>
      </w:rPr>
      <w:fldChar w:fldCharType="separate"/>
    </w:r>
    <w:r>
      <w:rPr>
        <w:rStyle w:val="Numrodepage"/>
        <w:rFonts w:ascii="Calibri" w:hAnsi="Calibri" w:cs="Calibri"/>
        <w:noProof/>
      </w:rPr>
      <w:t>13</w:t>
    </w:r>
    <w:r w:rsidRPr="00115CE6">
      <w:rPr>
        <w:rStyle w:val="Numrodepage"/>
        <w:rFonts w:ascii="Calibri" w:hAnsi="Calibri" w:cs="Calibri"/>
      </w:rPr>
      <w:fldChar w:fldCharType="end"/>
    </w:r>
    <w:r w:rsidRPr="00115CE6">
      <w:rPr>
        <w:rStyle w:val="Numrodepage"/>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AA23" w14:textId="77777777" w:rsidR="0022200D" w:rsidRDefault="0022200D" w:rsidP="00E855B6">
      <w:r>
        <w:separator/>
      </w:r>
    </w:p>
  </w:footnote>
  <w:footnote w:type="continuationSeparator" w:id="0">
    <w:p w14:paraId="677009F6" w14:textId="77777777" w:rsidR="0022200D" w:rsidRDefault="0022200D" w:rsidP="00E8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5807" w14:textId="77777777" w:rsidR="00262B1D" w:rsidRPr="00D6326A" w:rsidRDefault="00262B1D" w:rsidP="00E855B6">
    <w:pPr>
      <w:pStyle w:val="En-tte"/>
    </w:pPr>
    <w:r>
      <w:rPr>
        <w:noProof/>
      </w:rPr>
      <w:t>Snack IFA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E57D" w14:textId="77777777" w:rsidR="00262B1D" w:rsidRPr="00146F32" w:rsidRDefault="00262B1D" w:rsidP="007E73C0">
    <w:pPr>
      <w:tabs>
        <w:tab w:val="left" w:pos="5670"/>
      </w:tabs>
      <w:jc w:val="center"/>
      <w:rPr>
        <w:rFonts w:cs="Calibri"/>
        <w:b/>
        <w:bCs/>
      </w:rPr>
    </w:pPr>
    <w:r>
      <w:rPr>
        <w:noProof/>
      </w:rPr>
      <w:drawing>
        <wp:inline distT="0" distB="0" distL="0" distR="0" wp14:anchorId="7593C52C" wp14:editId="4100243E">
          <wp:extent cx="1924050" cy="56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IRM2019.jpg"/>
                  <pic:cNvPicPr/>
                </pic:nvPicPr>
                <pic:blipFill rotWithShape="1">
                  <a:blip r:embed="rId1" cstate="print">
                    <a:extLst>
                      <a:ext uri="{28A0092B-C50C-407E-A947-70E740481C1C}">
                        <a14:useLocalDpi xmlns:a14="http://schemas.microsoft.com/office/drawing/2010/main" val="0"/>
                      </a:ext>
                    </a:extLst>
                  </a:blip>
                  <a:srcRect r="66597"/>
                  <a:stretch/>
                </pic:blipFill>
                <pic:spPr bwMode="auto">
                  <a:xfrm>
                    <a:off x="0" y="0"/>
                    <a:ext cx="1924050" cy="561975"/>
                  </a:xfrm>
                  <a:prstGeom prst="rect">
                    <a:avLst/>
                  </a:prstGeom>
                  <a:ln>
                    <a:noFill/>
                  </a:ln>
                  <a:extLst>
                    <a:ext uri="{53640926-AAD7-44D8-BBD7-CCE9431645EC}">
                      <a14:shadowObscured xmlns:a14="http://schemas.microsoft.com/office/drawing/2010/main"/>
                    </a:ext>
                  </a:extLst>
                </pic:spPr>
              </pic:pic>
            </a:graphicData>
          </a:graphic>
        </wp:inline>
      </w:drawing>
    </w:r>
  </w:p>
  <w:p w14:paraId="622EA714" w14:textId="77777777" w:rsidR="00262B1D" w:rsidRDefault="00262B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E65"/>
    <w:multiLevelType w:val="hybridMultilevel"/>
    <w:tmpl w:val="EA88E5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3DEA"/>
    <w:multiLevelType w:val="hybridMultilevel"/>
    <w:tmpl w:val="EEA82704"/>
    <w:lvl w:ilvl="0" w:tplc="040C000F">
      <w:start w:val="1"/>
      <w:numFmt w:val="decimal"/>
      <w:lvlText w:val="%1."/>
      <w:lvlJc w:val="left"/>
      <w:pPr>
        <w:tabs>
          <w:tab w:val="num" w:pos="720"/>
        </w:tabs>
        <w:ind w:left="720" w:hanging="360"/>
      </w:pPr>
    </w:lvl>
    <w:lvl w:ilvl="1" w:tplc="1CBA6022">
      <w:start w:val="1"/>
      <w:numFmt w:val="bullet"/>
      <w:lvlText w:val="-"/>
      <w:lvlJc w:val="left"/>
      <w:pPr>
        <w:tabs>
          <w:tab w:val="num" w:pos="1440"/>
        </w:tabs>
        <w:ind w:left="1440" w:hanging="360"/>
      </w:pPr>
      <w:rPr>
        <w:rFonts w:ascii="Verdana" w:eastAsia="Times New Roman" w:hAnsi="Verdana"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4C119C"/>
    <w:multiLevelType w:val="hybridMultilevel"/>
    <w:tmpl w:val="7FCAED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6577E7"/>
    <w:multiLevelType w:val="hybridMultilevel"/>
    <w:tmpl w:val="33103B10"/>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21CD7677"/>
    <w:multiLevelType w:val="hybridMultilevel"/>
    <w:tmpl w:val="F938873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5B42FE1"/>
    <w:multiLevelType w:val="hybridMultilevel"/>
    <w:tmpl w:val="ED7C74E6"/>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28213A68"/>
    <w:multiLevelType w:val="hybridMultilevel"/>
    <w:tmpl w:val="F250B0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E536D2C"/>
    <w:multiLevelType w:val="hybridMultilevel"/>
    <w:tmpl w:val="BB9CE4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4C7D94"/>
    <w:multiLevelType w:val="hybridMultilevel"/>
    <w:tmpl w:val="F7AE6A72"/>
    <w:lvl w:ilvl="0" w:tplc="3B2EB640">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3D1DB7"/>
    <w:multiLevelType w:val="hybridMultilevel"/>
    <w:tmpl w:val="4BF6892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023EE9"/>
    <w:multiLevelType w:val="hybridMultilevel"/>
    <w:tmpl w:val="B5C009E6"/>
    <w:lvl w:ilvl="0" w:tplc="F142021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060CA"/>
    <w:multiLevelType w:val="hybridMultilevel"/>
    <w:tmpl w:val="C9B6F1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4978F6"/>
    <w:multiLevelType w:val="hybridMultilevel"/>
    <w:tmpl w:val="AC9093C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67D0F4B"/>
    <w:multiLevelType w:val="hybridMultilevel"/>
    <w:tmpl w:val="C436FC70"/>
    <w:lvl w:ilvl="0" w:tplc="B13E27AE">
      <w:numFmt w:val="bullet"/>
      <w:lvlText w:val="-"/>
      <w:lvlJc w:val="left"/>
      <w:pPr>
        <w:ind w:left="720" w:hanging="360"/>
      </w:pPr>
      <w:rPr>
        <w:rFonts w:ascii="DejaVu Sans Condensed" w:eastAsia="Times New Roman" w:hAnsi="DejaVu Sans Condensed" w:cs="DejaVu Sans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D202E"/>
    <w:multiLevelType w:val="hybridMultilevel"/>
    <w:tmpl w:val="5EDA6D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B71262D"/>
    <w:multiLevelType w:val="hybridMultilevel"/>
    <w:tmpl w:val="800CABDE"/>
    <w:lvl w:ilvl="0" w:tplc="040C0001">
      <w:start w:val="1"/>
      <w:numFmt w:val="bullet"/>
      <w:lvlText w:val="o"/>
      <w:lvlJc w:val="left"/>
      <w:pPr>
        <w:ind w:left="2205" w:hanging="360"/>
      </w:pPr>
      <w:rPr>
        <w:rFonts w:ascii="Courier New" w:hAnsi="Courier New" w:cs="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6" w15:restartNumberingAfterBreak="0">
    <w:nsid w:val="3D4A734F"/>
    <w:multiLevelType w:val="hybridMultilevel"/>
    <w:tmpl w:val="BB9CE4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743341"/>
    <w:multiLevelType w:val="hybridMultilevel"/>
    <w:tmpl w:val="1960BF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90C79"/>
    <w:multiLevelType w:val="hybridMultilevel"/>
    <w:tmpl w:val="815AE51C"/>
    <w:lvl w:ilvl="0" w:tplc="13969DA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A64DA0"/>
    <w:multiLevelType w:val="hybridMultilevel"/>
    <w:tmpl w:val="823CA30E"/>
    <w:lvl w:ilvl="0" w:tplc="040C0005">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F05E3E"/>
    <w:multiLevelType w:val="hybridMultilevel"/>
    <w:tmpl w:val="675C9E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DFC0CA1"/>
    <w:multiLevelType w:val="hybridMultilevel"/>
    <w:tmpl w:val="451CBC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0592ADC"/>
    <w:multiLevelType w:val="hybridMultilevel"/>
    <w:tmpl w:val="91D874C4"/>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21A7793"/>
    <w:multiLevelType w:val="hybridMultilevel"/>
    <w:tmpl w:val="40B61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637E9"/>
    <w:multiLevelType w:val="hybridMultilevel"/>
    <w:tmpl w:val="3474C666"/>
    <w:lvl w:ilvl="0" w:tplc="805485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6F5678"/>
    <w:multiLevelType w:val="hybridMultilevel"/>
    <w:tmpl w:val="E6E691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15:restartNumberingAfterBreak="0">
    <w:nsid w:val="63840B4D"/>
    <w:multiLevelType w:val="hybridMultilevel"/>
    <w:tmpl w:val="945400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C130E8"/>
    <w:multiLevelType w:val="hybridMultilevel"/>
    <w:tmpl w:val="33907D06"/>
    <w:lvl w:ilvl="0" w:tplc="8ECA48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222678"/>
    <w:multiLevelType w:val="hybridMultilevel"/>
    <w:tmpl w:val="F372E3B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o"/>
      <w:lvlJc w:val="left"/>
      <w:pPr>
        <w:tabs>
          <w:tab w:val="num" w:pos="1440"/>
        </w:tabs>
        <w:ind w:left="1440" w:hanging="360"/>
      </w:pPr>
      <w:rPr>
        <w:rFonts w:ascii="Courier New" w:hAnsi="Courier New" w:cs="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B36F5"/>
    <w:multiLevelType w:val="hybridMultilevel"/>
    <w:tmpl w:val="73FCE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FD79D8"/>
    <w:multiLevelType w:val="hybridMultilevel"/>
    <w:tmpl w:val="410E34E0"/>
    <w:lvl w:ilvl="0" w:tplc="040C000F">
      <w:start w:val="1"/>
      <w:numFmt w:val="bullet"/>
      <w:lvlText w:val=""/>
      <w:lvlJc w:val="left"/>
      <w:pPr>
        <w:ind w:left="720" w:hanging="360"/>
      </w:pPr>
      <w:rPr>
        <w:rFonts w:ascii="Wingdings" w:hAnsi="Wingdings"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31" w15:restartNumberingAfterBreak="0">
    <w:nsid w:val="77287B87"/>
    <w:multiLevelType w:val="hybridMultilevel"/>
    <w:tmpl w:val="C6204E30"/>
    <w:lvl w:ilvl="0" w:tplc="E5F203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31CCA"/>
    <w:multiLevelType w:val="hybridMultilevel"/>
    <w:tmpl w:val="4B044616"/>
    <w:lvl w:ilvl="0" w:tplc="040C0001">
      <w:start w:val="1"/>
      <w:numFmt w:val="bullet"/>
      <w:lvlText w:val=""/>
      <w:lvlJc w:val="left"/>
      <w:pPr>
        <w:tabs>
          <w:tab w:val="num" w:pos="720"/>
        </w:tabs>
        <w:ind w:left="720" w:hanging="360"/>
      </w:pPr>
      <w:rPr>
        <w:rFonts w:ascii="Symbol" w:hAnsi="Symbol"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3" w15:restartNumberingAfterBreak="0">
    <w:nsid w:val="79B67AD9"/>
    <w:multiLevelType w:val="hybridMultilevel"/>
    <w:tmpl w:val="C854FCDA"/>
    <w:lvl w:ilvl="0" w:tplc="1ECCF18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8920D5"/>
    <w:multiLevelType w:val="hybridMultilevel"/>
    <w:tmpl w:val="989C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0"/>
  </w:num>
  <w:num w:numId="5">
    <w:abstractNumId w:val="28"/>
  </w:num>
  <w:num w:numId="6">
    <w:abstractNumId w:val="1"/>
  </w:num>
  <w:num w:numId="7">
    <w:abstractNumId w:val="18"/>
  </w:num>
  <w:num w:numId="8">
    <w:abstractNumId w:val="16"/>
  </w:num>
  <w:num w:numId="9">
    <w:abstractNumId w:val="32"/>
  </w:num>
  <w:num w:numId="10">
    <w:abstractNumId w:val="30"/>
  </w:num>
  <w:num w:numId="11">
    <w:abstractNumId w:val="29"/>
  </w:num>
  <w:num w:numId="12">
    <w:abstractNumId w:val="23"/>
  </w:num>
  <w:num w:numId="13">
    <w:abstractNumId w:val="27"/>
  </w:num>
  <w:num w:numId="14">
    <w:abstractNumId w:val="14"/>
  </w:num>
  <w:num w:numId="15">
    <w:abstractNumId w:val="11"/>
  </w:num>
  <w:num w:numId="16">
    <w:abstractNumId w:val="6"/>
  </w:num>
  <w:num w:numId="17">
    <w:abstractNumId w:val="33"/>
  </w:num>
  <w:num w:numId="18">
    <w:abstractNumId w:val="34"/>
  </w:num>
  <w:num w:numId="19">
    <w:abstractNumId w:val="31"/>
  </w:num>
  <w:num w:numId="20">
    <w:abstractNumId w:val="24"/>
  </w:num>
  <w:num w:numId="21">
    <w:abstractNumId w:val="20"/>
  </w:num>
  <w:num w:numId="22">
    <w:abstractNumId w:val="17"/>
  </w:num>
  <w:num w:numId="23">
    <w:abstractNumId w:val="7"/>
  </w:num>
  <w:num w:numId="24">
    <w:abstractNumId w:val="8"/>
  </w:num>
  <w:num w:numId="25">
    <w:abstractNumId w:val="19"/>
  </w:num>
  <w:num w:numId="26">
    <w:abstractNumId w:val="3"/>
  </w:num>
  <w:num w:numId="27">
    <w:abstractNumId w:val="5"/>
  </w:num>
  <w:num w:numId="28">
    <w:abstractNumId w:val="9"/>
  </w:num>
  <w:num w:numId="29">
    <w:abstractNumId w:val="4"/>
  </w:num>
  <w:num w:numId="30">
    <w:abstractNumId w:val="21"/>
  </w:num>
  <w:num w:numId="31">
    <w:abstractNumId w:val="10"/>
  </w:num>
  <w:num w:numId="32">
    <w:abstractNumId w:val="13"/>
  </w:num>
  <w:num w:numId="33">
    <w:abstractNumId w:val="12"/>
  </w:num>
  <w:num w:numId="34">
    <w:abstractNumId w:val="15"/>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70"/>
    <w:rsid w:val="00003622"/>
    <w:rsid w:val="000127D4"/>
    <w:rsid w:val="00023090"/>
    <w:rsid w:val="000248C0"/>
    <w:rsid w:val="0006393A"/>
    <w:rsid w:val="000713F2"/>
    <w:rsid w:val="00072F05"/>
    <w:rsid w:val="000730B3"/>
    <w:rsid w:val="0008744F"/>
    <w:rsid w:val="0008787F"/>
    <w:rsid w:val="00090239"/>
    <w:rsid w:val="00090E1D"/>
    <w:rsid w:val="0009669D"/>
    <w:rsid w:val="000A19AB"/>
    <w:rsid w:val="000A4A5B"/>
    <w:rsid w:val="000A4B00"/>
    <w:rsid w:val="000B2961"/>
    <w:rsid w:val="000D7CC2"/>
    <w:rsid w:val="000E457F"/>
    <w:rsid w:val="000E6DDC"/>
    <w:rsid w:val="000F4455"/>
    <w:rsid w:val="00100050"/>
    <w:rsid w:val="00101A75"/>
    <w:rsid w:val="00103B32"/>
    <w:rsid w:val="00104CBE"/>
    <w:rsid w:val="00104DEF"/>
    <w:rsid w:val="00113B5E"/>
    <w:rsid w:val="00126305"/>
    <w:rsid w:val="001269E3"/>
    <w:rsid w:val="001352AA"/>
    <w:rsid w:val="00140FEA"/>
    <w:rsid w:val="0015452F"/>
    <w:rsid w:val="001619F0"/>
    <w:rsid w:val="0016270C"/>
    <w:rsid w:val="00173C93"/>
    <w:rsid w:val="00174449"/>
    <w:rsid w:val="0017477A"/>
    <w:rsid w:val="00174884"/>
    <w:rsid w:val="00176FD8"/>
    <w:rsid w:val="00177CA9"/>
    <w:rsid w:val="00195886"/>
    <w:rsid w:val="001A5BC0"/>
    <w:rsid w:val="001D0A4B"/>
    <w:rsid w:val="001D2830"/>
    <w:rsid w:val="001D5752"/>
    <w:rsid w:val="001E1FCC"/>
    <w:rsid w:val="001E2043"/>
    <w:rsid w:val="001F1282"/>
    <w:rsid w:val="00210E9F"/>
    <w:rsid w:val="00211605"/>
    <w:rsid w:val="00217256"/>
    <w:rsid w:val="0021737C"/>
    <w:rsid w:val="0022200D"/>
    <w:rsid w:val="0022695E"/>
    <w:rsid w:val="00226991"/>
    <w:rsid w:val="002317AA"/>
    <w:rsid w:val="00233465"/>
    <w:rsid w:val="0023430E"/>
    <w:rsid w:val="00236D25"/>
    <w:rsid w:val="00241242"/>
    <w:rsid w:val="0024381D"/>
    <w:rsid w:val="002579E3"/>
    <w:rsid w:val="00260B6A"/>
    <w:rsid w:val="00262B1D"/>
    <w:rsid w:val="00266601"/>
    <w:rsid w:val="00267F97"/>
    <w:rsid w:val="00275C61"/>
    <w:rsid w:val="00287C1C"/>
    <w:rsid w:val="00292F83"/>
    <w:rsid w:val="0029401B"/>
    <w:rsid w:val="002A4924"/>
    <w:rsid w:val="002A7D80"/>
    <w:rsid w:val="002B2BE3"/>
    <w:rsid w:val="002B4302"/>
    <w:rsid w:val="002E12AC"/>
    <w:rsid w:val="002F1883"/>
    <w:rsid w:val="002F342D"/>
    <w:rsid w:val="003063D3"/>
    <w:rsid w:val="003154FE"/>
    <w:rsid w:val="00327AFD"/>
    <w:rsid w:val="00327DCD"/>
    <w:rsid w:val="003469FE"/>
    <w:rsid w:val="00372603"/>
    <w:rsid w:val="0037786A"/>
    <w:rsid w:val="00390565"/>
    <w:rsid w:val="00393011"/>
    <w:rsid w:val="00394DF9"/>
    <w:rsid w:val="003A19F4"/>
    <w:rsid w:val="003A4A3A"/>
    <w:rsid w:val="003A4B9B"/>
    <w:rsid w:val="003A5AAD"/>
    <w:rsid w:val="003A7F6A"/>
    <w:rsid w:val="003B19DA"/>
    <w:rsid w:val="003B21BC"/>
    <w:rsid w:val="003B3D7C"/>
    <w:rsid w:val="003D00A3"/>
    <w:rsid w:val="003D1D46"/>
    <w:rsid w:val="003E0E50"/>
    <w:rsid w:val="003E11F1"/>
    <w:rsid w:val="003F0862"/>
    <w:rsid w:val="004004B3"/>
    <w:rsid w:val="004066A8"/>
    <w:rsid w:val="004074F1"/>
    <w:rsid w:val="004106FD"/>
    <w:rsid w:val="00416690"/>
    <w:rsid w:val="004172C5"/>
    <w:rsid w:val="0042176A"/>
    <w:rsid w:val="004246CE"/>
    <w:rsid w:val="00452A45"/>
    <w:rsid w:val="00455FAD"/>
    <w:rsid w:val="00457C3A"/>
    <w:rsid w:val="00464A91"/>
    <w:rsid w:val="004777E0"/>
    <w:rsid w:val="00485CC2"/>
    <w:rsid w:val="00496423"/>
    <w:rsid w:val="004A11FE"/>
    <w:rsid w:val="004A6E76"/>
    <w:rsid w:val="004B0B67"/>
    <w:rsid w:val="004B46A8"/>
    <w:rsid w:val="004C6FFE"/>
    <w:rsid w:val="004D630C"/>
    <w:rsid w:val="004E7CD8"/>
    <w:rsid w:val="004F077A"/>
    <w:rsid w:val="00500B41"/>
    <w:rsid w:val="00500D33"/>
    <w:rsid w:val="00516315"/>
    <w:rsid w:val="0052130E"/>
    <w:rsid w:val="005239E1"/>
    <w:rsid w:val="00524A4B"/>
    <w:rsid w:val="00532FD2"/>
    <w:rsid w:val="005360BD"/>
    <w:rsid w:val="005476F1"/>
    <w:rsid w:val="0055324B"/>
    <w:rsid w:val="00556B19"/>
    <w:rsid w:val="0056092F"/>
    <w:rsid w:val="00571D48"/>
    <w:rsid w:val="00584546"/>
    <w:rsid w:val="005916D3"/>
    <w:rsid w:val="005B1574"/>
    <w:rsid w:val="005B308C"/>
    <w:rsid w:val="005C4F45"/>
    <w:rsid w:val="005D13D2"/>
    <w:rsid w:val="005F43C5"/>
    <w:rsid w:val="005F4427"/>
    <w:rsid w:val="00600A15"/>
    <w:rsid w:val="00606340"/>
    <w:rsid w:val="00607EF6"/>
    <w:rsid w:val="00610388"/>
    <w:rsid w:val="00615058"/>
    <w:rsid w:val="0061548C"/>
    <w:rsid w:val="00634B60"/>
    <w:rsid w:val="006402DC"/>
    <w:rsid w:val="00643727"/>
    <w:rsid w:val="00643C8C"/>
    <w:rsid w:val="00647920"/>
    <w:rsid w:val="00650B96"/>
    <w:rsid w:val="006578EF"/>
    <w:rsid w:val="00667823"/>
    <w:rsid w:val="0067023F"/>
    <w:rsid w:val="00675584"/>
    <w:rsid w:val="00675ED4"/>
    <w:rsid w:val="006764B8"/>
    <w:rsid w:val="00695640"/>
    <w:rsid w:val="00697392"/>
    <w:rsid w:val="006B0188"/>
    <w:rsid w:val="006C0FBF"/>
    <w:rsid w:val="006C709F"/>
    <w:rsid w:val="006E0AFA"/>
    <w:rsid w:val="006E55FD"/>
    <w:rsid w:val="006F3F57"/>
    <w:rsid w:val="006F614B"/>
    <w:rsid w:val="0071179F"/>
    <w:rsid w:val="00713F0A"/>
    <w:rsid w:val="007158CB"/>
    <w:rsid w:val="00731C6B"/>
    <w:rsid w:val="007358C4"/>
    <w:rsid w:val="0076380D"/>
    <w:rsid w:val="0076698C"/>
    <w:rsid w:val="00766A88"/>
    <w:rsid w:val="00767F85"/>
    <w:rsid w:val="00770298"/>
    <w:rsid w:val="00773EFF"/>
    <w:rsid w:val="00777DEC"/>
    <w:rsid w:val="007803BF"/>
    <w:rsid w:val="00780A2E"/>
    <w:rsid w:val="00792663"/>
    <w:rsid w:val="007A760D"/>
    <w:rsid w:val="007C3386"/>
    <w:rsid w:val="007C3CDF"/>
    <w:rsid w:val="007C6D65"/>
    <w:rsid w:val="007D1419"/>
    <w:rsid w:val="007D14AD"/>
    <w:rsid w:val="007D2F00"/>
    <w:rsid w:val="007D7E4D"/>
    <w:rsid w:val="007E729D"/>
    <w:rsid w:val="007E73C0"/>
    <w:rsid w:val="007F4192"/>
    <w:rsid w:val="007F5DCD"/>
    <w:rsid w:val="007F7C65"/>
    <w:rsid w:val="008065EE"/>
    <w:rsid w:val="00812771"/>
    <w:rsid w:val="00812CF1"/>
    <w:rsid w:val="008135F5"/>
    <w:rsid w:val="008202FA"/>
    <w:rsid w:val="008258E8"/>
    <w:rsid w:val="008279E3"/>
    <w:rsid w:val="00850130"/>
    <w:rsid w:val="00856C1E"/>
    <w:rsid w:val="008601EA"/>
    <w:rsid w:val="00860ECA"/>
    <w:rsid w:val="00866E64"/>
    <w:rsid w:val="0087350B"/>
    <w:rsid w:val="008B0827"/>
    <w:rsid w:val="008B5577"/>
    <w:rsid w:val="008C0472"/>
    <w:rsid w:val="008D7538"/>
    <w:rsid w:val="008E3774"/>
    <w:rsid w:val="008E3C47"/>
    <w:rsid w:val="008E3D3F"/>
    <w:rsid w:val="008E70BF"/>
    <w:rsid w:val="008F096F"/>
    <w:rsid w:val="008F1825"/>
    <w:rsid w:val="008F4456"/>
    <w:rsid w:val="008F4A0A"/>
    <w:rsid w:val="008F7A70"/>
    <w:rsid w:val="00907671"/>
    <w:rsid w:val="00907C3D"/>
    <w:rsid w:val="00910AD0"/>
    <w:rsid w:val="00910D44"/>
    <w:rsid w:val="0091198D"/>
    <w:rsid w:val="00920DEC"/>
    <w:rsid w:val="009216E5"/>
    <w:rsid w:val="00925512"/>
    <w:rsid w:val="00925AAC"/>
    <w:rsid w:val="0093205F"/>
    <w:rsid w:val="00932BEC"/>
    <w:rsid w:val="009515F6"/>
    <w:rsid w:val="00953229"/>
    <w:rsid w:val="009562A5"/>
    <w:rsid w:val="00976A51"/>
    <w:rsid w:val="00976B2A"/>
    <w:rsid w:val="00996D8E"/>
    <w:rsid w:val="009A0C10"/>
    <w:rsid w:val="009A1715"/>
    <w:rsid w:val="009A67B8"/>
    <w:rsid w:val="009B28B3"/>
    <w:rsid w:val="009B58E5"/>
    <w:rsid w:val="009C6A4A"/>
    <w:rsid w:val="009D16D3"/>
    <w:rsid w:val="009D3A8F"/>
    <w:rsid w:val="009E79ED"/>
    <w:rsid w:val="00A00C8B"/>
    <w:rsid w:val="00A01ED8"/>
    <w:rsid w:val="00A037F6"/>
    <w:rsid w:val="00A0760B"/>
    <w:rsid w:val="00A1084E"/>
    <w:rsid w:val="00A247A3"/>
    <w:rsid w:val="00A35D52"/>
    <w:rsid w:val="00A37AE5"/>
    <w:rsid w:val="00A50725"/>
    <w:rsid w:val="00A51248"/>
    <w:rsid w:val="00A52ECE"/>
    <w:rsid w:val="00A5427F"/>
    <w:rsid w:val="00A565CD"/>
    <w:rsid w:val="00A6275F"/>
    <w:rsid w:val="00A642A7"/>
    <w:rsid w:val="00A6676D"/>
    <w:rsid w:val="00A716AD"/>
    <w:rsid w:val="00A77F31"/>
    <w:rsid w:val="00AA49B5"/>
    <w:rsid w:val="00AB2218"/>
    <w:rsid w:val="00AB5CF4"/>
    <w:rsid w:val="00AB7503"/>
    <w:rsid w:val="00AC42E6"/>
    <w:rsid w:val="00AD7466"/>
    <w:rsid w:val="00B02D29"/>
    <w:rsid w:val="00B03F56"/>
    <w:rsid w:val="00B13F10"/>
    <w:rsid w:val="00B31682"/>
    <w:rsid w:val="00B32758"/>
    <w:rsid w:val="00B32FF1"/>
    <w:rsid w:val="00B3450C"/>
    <w:rsid w:val="00B34765"/>
    <w:rsid w:val="00B350B0"/>
    <w:rsid w:val="00B503C0"/>
    <w:rsid w:val="00B5677C"/>
    <w:rsid w:val="00B80B1D"/>
    <w:rsid w:val="00B8419D"/>
    <w:rsid w:val="00B92327"/>
    <w:rsid w:val="00B92FAA"/>
    <w:rsid w:val="00B946CD"/>
    <w:rsid w:val="00B94CB5"/>
    <w:rsid w:val="00B976F1"/>
    <w:rsid w:val="00B97C9E"/>
    <w:rsid w:val="00BA12BF"/>
    <w:rsid w:val="00BB616D"/>
    <w:rsid w:val="00BC448A"/>
    <w:rsid w:val="00BE76D1"/>
    <w:rsid w:val="00C04DD4"/>
    <w:rsid w:val="00C17E70"/>
    <w:rsid w:val="00C24891"/>
    <w:rsid w:val="00C4442D"/>
    <w:rsid w:val="00C454E1"/>
    <w:rsid w:val="00C5221D"/>
    <w:rsid w:val="00C52291"/>
    <w:rsid w:val="00C64D06"/>
    <w:rsid w:val="00C8561B"/>
    <w:rsid w:val="00CB1FBD"/>
    <w:rsid w:val="00CC6E43"/>
    <w:rsid w:val="00CD7CEF"/>
    <w:rsid w:val="00CE5A8F"/>
    <w:rsid w:val="00CF0E31"/>
    <w:rsid w:val="00CF4016"/>
    <w:rsid w:val="00D00331"/>
    <w:rsid w:val="00D029E1"/>
    <w:rsid w:val="00D1372B"/>
    <w:rsid w:val="00D423D8"/>
    <w:rsid w:val="00D4473F"/>
    <w:rsid w:val="00D56DF3"/>
    <w:rsid w:val="00D62CFF"/>
    <w:rsid w:val="00D6326A"/>
    <w:rsid w:val="00D758EC"/>
    <w:rsid w:val="00D84E12"/>
    <w:rsid w:val="00D92C45"/>
    <w:rsid w:val="00D940B3"/>
    <w:rsid w:val="00DB2663"/>
    <w:rsid w:val="00DB7277"/>
    <w:rsid w:val="00DB738D"/>
    <w:rsid w:val="00DC00AE"/>
    <w:rsid w:val="00DD43DE"/>
    <w:rsid w:val="00DF05BF"/>
    <w:rsid w:val="00DF1B53"/>
    <w:rsid w:val="00E0080E"/>
    <w:rsid w:val="00E021F2"/>
    <w:rsid w:val="00E20E93"/>
    <w:rsid w:val="00E21B0F"/>
    <w:rsid w:val="00E3148B"/>
    <w:rsid w:val="00E32286"/>
    <w:rsid w:val="00E32D29"/>
    <w:rsid w:val="00E33DB0"/>
    <w:rsid w:val="00E479B5"/>
    <w:rsid w:val="00E60820"/>
    <w:rsid w:val="00E6679B"/>
    <w:rsid w:val="00E761F7"/>
    <w:rsid w:val="00E84763"/>
    <w:rsid w:val="00E848E7"/>
    <w:rsid w:val="00E855B6"/>
    <w:rsid w:val="00E914AE"/>
    <w:rsid w:val="00E9185A"/>
    <w:rsid w:val="00E92402"/>
    <w:rsid w:val="00E942BF"/>
    <w:rsid w:val="00E9698E"/>
    <w:rsid w:val="00EA6EA7"/>
    <w:rsid w:val="00EB3D19"/>
    <w:rsid w:val="00EB6865"/>
    <w:rsid w:val="00EC2BB1"/>
    <w:rsid w:val="00EC3B15"/>
    <w:rsid w:val="00EC3BF4"/>
    <w:rsid w:val="00EC6C37"/>
    <w:rsid w:val="00EE61C0"/>
    <w:rsid w:val="00EF086E"/>
    <w:rsid w:val="00EF195F"/>
    <w:rsid w:val="00EF1C2E"/>
    <w:rsid w:val="00EF2A6B"/>
    <w:rsid w:val="00F01287"/>
    <w:rsid w:val="00F0663F"/>
    <w:rsid w:val="00F177EA"/>
    <w:rsid w:val="00F220FC"/>
    <w:rsid w:val="00F30F93"/>
    <w:rsid w:val="00F77B43"/>
    <w:rsid w:val="00F85E7B"/>
    <w:rsid w:val="00F86214"/>
    <w:rsid w:val="00F90E5D"/>
    <w:rsid w:val="00F9318F"/>
    <w:rsid w:val="00F95928"/>
    <w:rsid w:val="00FA4EA8"/>
    <w:rsid w:val="00FA601D"/>
    <w:rsid w:val="00FA7772"/>
    <w:rsid w:val="00FB1ACF"/>
    <w:rsid w:val="00FB245A"/>
    <w:rsid w:val="00FB3F86"/>
    <w:rsid w:val="00FD373C"/>
    <w:rsid w:val="00FF3319"/>
    <w:rsid w:val="00FF6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8E6A6"/>
  <w15:docId w15:val="{8828E91E-EFC5-45E7-A7C2-8F90D378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5B6"/>
    <w:pPr>
      <w:spacing w:after="0" w:line="240" w:lineRule="auto"/>
      <w:jc w:val="both"/>
    </w:pPr>
    <w:rPr>
      <w:rFonts w:eastAsia="Times New Roman" w:cs="Times New Roman"/>
      <w:sz w:val="20"/>
      <w:szCs w:val="20"/>
      <w:lang w:eastAsia="fr-FR"/>
    </w:rPr>
  </w:style>
  <w:style w:type="paragraph" w:styleId="Titre1">
    <w:name w:val="heading 1"/>
    <w:basedOn w:val="Normal"/>
    <w:next w:val="Normal"/>
    <w:link w:val="Titre1Car"/>
    <w:qFormat/>
    <w:rsid w:val="00667823"/>
    <w:pPr>
      <w:keepNext/>
      <w:spacing w:before="240" w:after="60"/>
      <w:outlineLvl w:val="0"/>
    </w:pPr>
    <w:rPr>
      <w:b/>
      <w:kern w:val="28"/>
      <w:sz w:val="26"/>
    </w:rPr>
  </w:style>
  <w:style w:type="paragraph" w:styleId="Titre2">
    <w:name w:val="heading 2"/>
    <w:basedOn w:val="Normal"/>
    <w:next w:val="Normal"/>
    <w:link w:val="Titre2Car"/>
    <w:qFormat/>
    <w:rsid w:val="00667823"/>
    <w:pPr>
      <w:keepNext/>
      <w:spacing w:before="240" w:after="120"/>
      <w:ind w:left="284"/>
      <w:outlineLvl w:val="1"/>
    </w:pPr>
    <w:rPr>
      <w:rFonts w:ascii="Calibri" w:hAnsi="Calibri" w:cs="Calibri"/>
      <w:i/>
      <w:sz w:val="24"/>
      <w:u w:val="single"/>
    </w:rPr>
  </w:style>
  <w:style w:type="paragraph" w:styleId="Titre3">
    <w:name w:val="heading 3"/>
    <w:basedOn w:val="Normal"/>
    <w:next w:val="Normal"/>
    <w:link w:val="Titre3Car"/>
    <w:qFormat/>
    <w:rsid w:val="00667823"/>
    <w:pPr>
      <w:keepNext/>
      <w:spacing w:before="240" w:after="60"/>
      <w:ind w:left="567"/>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7823"/>
    <w:rPr>
      <w:rFonts w:ascii="Times New Roman" w:eastAsia="Times New Roman" w:hAnsi="Times New Roman" w:cs="Times New Roman"/>
      <w:b/>
      <w:kern w:val="28"/>
      <w:sz w:val="26"/>
      <w:szCs w:val="20"/>
      <w:lang w:eastAsia="fr-FR"/>
    </w:rPr>
  </w:style>
  <w:style w:type="character" w:customStyle="1" w:styleId="Titre2Car">
    <w:name w:val="Titre 2 Car"/>
    <w:basedOn w:val="Policepardfaut"/>
    <w:link w:val="Titre2"/>
    <w:rsid w:val="00667823"/>
    <w:rPr>
      <w:rFonts w:ascii="Calibri" w:eastAsia="Times New Roman" w:hAnsi="Calibri" w:cs="Calibri"/>
      <w:i/>
      <w:sz w:val="24"/>
      <w:szCs w:val="20"/>
      <w:u w:val="single"/>
      <w:lang w:eastAsia="fr-FR"/>
    </w:rPr>
  </w:style>
  <w:style w:type="character" w:customStyle="1" w:styleId="Titre3Car">
    <w:name w:val="Titre 3 Car"/>
    <w:basedOn w:val="Policepardfaut"/>
    <w:link w:val="Titre3"/>
    <w:rsid w:val="00667823"/>
    <w:rPr>
      <w:rFonts w:ascii="Times New Roman" w:eastAsia="Times New Roman" w:hAnsi="Times New Roman" w:cs="Times New Roman"/>
      <w:szCs w:val="20"/>
      <w:u w:val="single"/>
      <w:lang w:eastAsia="fr-FR"/>
    </w:rPr>
  </w:style>
  <w:style w:type="paragraph" w:styleId="TM1">
    <w:name w:val="toc 1"/>
    <w:basedOn w:val="Normal"/>
    <w:next w:val="Normal"/>
    <w:uiPriority w:val="39"/>
    <w:rsid w:val="00667823"/>
    <w:pPr>
      <w:tabs>
        <w:tab w:val="right" w:pos="9071"/>
      </w:tabs>
      <w:spacing w:before="200" w:after="200"/>
    </w:pPr>
    <w:rPr>
      <w:b/>
      <w:caps/>
      <w:u w:val="single"/>
    </w:rPr>
  </w:style>
  <w:style w:type="paragraph" w:styleId="Pieddepage">
    <w:name w:val="footer"/>
    <w:basedOn w:val="Normal"/>
    <w:link w:val="PieddepageCar"/>
    <w:rsid w:val="00667823"/>
    <w:pPr>
      <w:tabs>
        <w:tab w:val="center" w:pos="4536"/>
        <w:tab w:val="right" w:pos="9072"/>
      </w:tabs>
    </w:pPr>
  </w:style>
  <w:style w:type="character" w:customStyle="1" w:styleId="PieddepageCar">
    <w:name w:val="Pied de page Car"/>
    <w:basedOn w:val="Policepardfaut"/>
    <w:link w:val="Pieddepage"/>
    <w:rsid w:val="00667823"/>
    <w:rPr>
      <w:rFonts w:ascii="Times New Roman" w:eastAsia="Times New Roman" w:hAnsi="Times New Roman" w:cs="Times New Roman"/>
      <w:szCs w:val="20"/>
      <w:lang w:eastAsia="fr-FR"/>
    </w:rPr>
  </w:style>
  <w:style w:type="paragraph" w:styleId="TM2">
    <w:name w:val="toc 2"/>
    <w:basedOn w:val="Normal"/>
    <w:next w:val="Normal"/>
    <w:uiPriority w:val="39"/>
    <w:rsid w:val="00667823"/>
    <w:pPr>
      <w:tabs>
        <w:tab w:val="right" w:pos="9072"/>
      </w:tabs>
    </w:pPr>
    <w:rPr>
      <w:b/>
      <w:smallCaps/>
    </w:rPr>
  </w:style>
  <w:style w:type="paragraph" w:styleId="En-tte">
    <w:name w:val="header"/>
    <w:basedOn w:val="Normal"/>
    <w:link w:val="En-tteCar"/>
    <w:rsid w:val="00667823"/>
    <w:pPr>
      <w:tabs>
        <w:tab w:val="center" w:pos="4536"/>
        <w:tab w:val="right" w:pos="9072"/>
      </w:tabs>
    </w:pPr>
  </w:style>
  <w:style w:type="character" w:customStyle="1" w:styleId="En-tteCar">
    <w:name w:val="En-tête Car"/>
    <w:basedOn w:val="Policepardfaut"/>
    <w:link w:val="En-tte"/>
    <w:rsid w:val="00667823"/>
    <w:rPr>
      <w:rFonts w:ascii="Times New Roman" w:eastAsia="Times New Roman" w:hAnsi="Times New Roman" w:cs="Times New Roman"/>
      <w:szCs w:val="20"/>
      <w:lang w:eastAsia="fr-FR"/>
    </w:rPr>
  </w:style>
  <w:style w:type="character" w:styleId="Numrodepage">
    <w:name w:val="page number"/>
    <w:basedOn w:val="Policepardfaut"/>
    <w:rsid w:val="00667823"/>
  </w:style>
  <w:style w:type="character" w:styleId="Lienhypertexte">
    <w:name w:val="Hyperlink"/>
    <w:uiPriority w:val="99"/>
    <w:rsid w:val="00667823"/>
    <w:rPr>
      <w:color w:val="0000FF"/>
      <w:u w:val="single"/>
    </w:rPr>
  </w:style>
  <w:style w:type="paragraph" w:customStyle="1" w:styleId="Corpsdetexte21">
    <w:name w:val="Corps de texte 21"/>
    <w:basedOn w:val="Normal"/>
    <w:rsid w:val="00667823"/>
    <w:pPr>
      <w:overflowPunct w:val="0"/>
      <w:autoSpaceDE w:val="0"/>
      <w:autoSpaceDN w:val="0"/>
      <w:adjustRightInd w:val="0"/>
      <w:textAlignment w:val="baseline"/>
    </w:pPr>
    <w:rPr>
      <w:rFonts w:ascii="Comic Sans MS" w:hAnsi="Comic Sans MS"/>
      <w:sz w:val="24"/>
      <w:szCs w:val="24"/>
    </w:rPr>
  </w:style>
  <w:style w:type="paragraph" w:customStyle="1" w:styleId="RedPara">
    <w:name w:val="RedPara"/>
    <w:basedOn w:val="Normal"/>
    <w:uiPriority w:val="99"/>
    <w:rsid w:val="00667823"/>
    <w:pPr>
      <w:keepNext/>
      <w:widowControl w:val="0"/>
      <w:autoSpaceDE w:val="0"/>
      <w:autoSpaceDN w:val="0"/>
      <w:adjustRightInd w:val="0"/>
      <w:spacing w:before="120" w:after="60"/>
    </w:pPr>
    <w:rPr>
      <w:rFonts w:ascii="Arial" w:hAnsi="Arial" w:cs="Arial"/>
      <w:b/>
      <w:bCs/>
      <w:szCs w:val="22"/>
    </w:rPr>
  </w:style>
  <w:style w:type="paragraph" w:styleId="Textedebulles">
    <w:name w:val="Balloon Text"/>
    <w:basedOn w:val="Normal"/>
    <w:link w:val="TextedebullesCar"/>
    <w:uiPriority w:val="99"/>
    <w:semiHidden/>
    <w:unhideWhenUsed/>
    <w:rsid w:val="00667823"/>
    <w:rPr>
      <w:rFonts w:ascii="Tahoma" w:hAnsi="Tahoma" w:cs="Tahoma"/>
      <w:sz w:val="16"/>
      <w:szCs w:val="16"/>
    </w:rPr>
  </w:style>
  <w:style w:type="character" w:customStyle="1" w:styleId="TextedebullesCar">
    <w:name w:val="Texte de bulles Car"/>
    <w:basedOn w:val="Policepardfaut"/>
    <w:link w:val="Textedebulles"/>
    <w:uiPriority w:val="99"/>
    <w:semiHidden/>
    <w:rsid w:val="00667823"/>
    <w:rPr>
      <w:rFonts w:ascii="Tahoma" w:eastAsia="Times New Roman" w:hAnsi="Tahoma" w:cs="Tahoma"/>
      <w:sz w:val="16"/>
      <w:szCs w:val="16"/>
      <w:lang w:eastAsia="fr-FR"/>
    </w:rPr>
  </w:style>
  <w:style w:type="paragraph" w:styleId="Paragraphedeliste">
    <w:name w:val="List Paragraph"/>
    <w:basedOn w:val="Normal"/>
    <w:uiPriority w:val="34"/>
    <w:qFormat/>
    <w:rsid w:val="00713F0A"/>
    <w:pPr>
      <w:ind w:left="720"/>
      <w:contextualSpacing/>
    </w:pPr>
  </w:style>
  <w:style w:type="paragraph" w:styleId="Corpsdetexte2">
    <w:name w:val="Body Text 2"/>
    <w:basedOn w:val="Normal"/>
    <w:link w:val="Corpsdetexte2Car"/>
    <w:rsid w:val="00E021F2"/>
    <w:rPr>
      <w:sz w:val="24"/>
    </w:rPr>
  </w:style>
  <w:style w:type="character" w:customStyle="1" w:styleId="Corpsdetexte2Car">
    <w:name w:val="Corps de texte 2 Car"/>
    <w:basedOn w:val="Policepardfaut"/>
    <w:link w:val="Corpsdetexte2"/>
    <w:rsid w:val="00E021F2"/>
    <w:rPr>
      <w:rFonts w:ascii="Times New Roman" w:eastAsia="Times New Roman" w:hAnsi="Times New Roman" w:cs="Times New Roman"/>
      <w:sz w:val="24"/>
      <w:szCs w:val="20"/>
      <w:lang w:eastAsia="fr-FR"/>
    </w:rPr>
  </w:style>
  <w:style w:type="paragraph" w:customStyle="1" w:styleId="Corpsdetexte22">
    <w:name w:val="Corps de texte 22"/>
    <w:basedOn w:val="Normal"/>
    <w:rsid w:val="00AB7503"/>
    <w:pPr>
      <w:overflowPunct w:val="0"/>
      <w:autoSpaceDE w:val="0"/>
      <w:autoSpaceDN w:val="0"/>
      <w:adjustRightInd w:val="0"/>
      <w:textAlignment w:val="baseline"/>
    </w:pPr>
    <w:rPr>
      <w:rFonts w:ascii="Comic Sans MS" w:hAnsi="Comic Sans MS"/>
      <w:sz w:val="24"/>
      <w:szCs w:val="24"/>
    </w:rPr>
  </w:style>
  <w:style w:type="paragraph" w:customStyle="1" w:styleId="Normal1">
    <w:name w:val="Normal1"/>
    <w:basedOn w:val="Normal"/>
    <w:rsid w:val="00B503C0"/>
    <w:pPr>
      <w:keepLines/>
      <w:tabs>
        <w:tab w:val="left" w:pos="284"/>
        <w:tab w:val="left" w:pos="567"/>
        <w:tab w:val="left" w:pos="851"/>
      </w:tabs>
      <w:ind w:firstLine="284"/>
    </w:pPr>
  </w:style>
  <w:style w:type="paragraph" w:customStyle="1" w:styleId="Normal2">
    <w:name w:val="Normal2"/>
    <w:basedOn w:val="Normal"/>
    <w:rsid w:val="00174884"/>
    <w:pPr>
      <w:keepLines/>
      <w:tabs>
        <w:tab w:val="left" w:pos="567"/>
        <w:tab w:val="left" w:pos="851"/>
        <w:tab w:val="left" w:pos="1134"/>
      </w:tabs>
      <w:ind w:left="284" w:firstLine="284"/>
    </w:pPr>
  </w:style>
  <w:style w:type="table" w:styleId="Grilledutableau">
    <w:name w:val="Table Grid"/>
    <w:basedOn w:val="TableauNormal"/>
    <w:uiPriority w:val="99"/>
    <w:rsid w:val="00F0128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IH">
    <w:name w:val="CCIH"/>
    <w:basedOn w:val="Normal"/>
    <w:link w:val="CCIHCarCar"/>
    <w:rsid w:val="00C17E70"/>
    <w:pPr>
      <w:spacing w:after="60"/>
    </w:pPr>
    <w:rPr>
      <w:rFonts w:ascii="Verdana" w:hAnsi="Verdana"/>
      <w:bCs/>
      <w:sz w:val="22"/>
      <w:szCs w:val="24"/>
    </w:rPr>
  </w:style>
  <w:style w:type="character" w:customStyle="1" w:styleId="CCIHCarCar">
    <w:name w:val="CCIH Car Car"/>
    <w:link w:val="CCIH"/>
    <w:rsid w:val="00C17E70"/>
    <w:rPr>
      <w:rFonts w:ascii="Verdana" w:eastAsia="Times New Roman" w:hAnsi="Verdana" w:cs="Times New Roman"/>
      <w:bCs/>
      <w:szCs w:val="24"/>
      <w:lang w:eastAsia="fr-FR"/>
    </w:rPr>
  </w:style>
  <w:style w:type="paragraph" w:styleId="Notedebasdepage">
    <w:name w:val="footnote text"/>
    <w:basedOn w:val="Normal"/>
    <w:link w:val="NotedebasdepageCar"/>
    <w:semiHidden/>
    <w:rsid w:val="00767F85"/>
    <w:pPr>
      <w:jc w:val="left"/>
    </w:pPr>
    <w:rPr>
      <w:rFonts w:ascii="Times New Roman" w:hAnsi="Times New Roman"/>
    </w:rPr>
  </w:style>
  <w:style w:type="character" w:customStyle="1" w:styleId="NotedebasdepageCar">
    <w:name w:val="Note de bas de page Car"/>
    <w:basedOn w:val="Policepardfaut"/>
    <w:link w:val="Notedebasdepage"/>
    <w:semiHidden/>
    <w:rsid w:val="00767F85"/>
    <w:rPr>
      <w:rFonts w:ascii="Times New Roman" w:eastAsia="Times New Roman" w:hAnsi="Times New Roman" w:cs="Times New Roman"/>
      <w:sz w:val="20"/>
      <w:szCs w:val="20"/>
      <w:lang w:eastAsia="fr-FR"/>
    </w:rPr>
  </w:style>
  <w:style w:type="character" w:styleId="Appelnotedebasdep">
    <w:name w:val="footnote reference"/>
    <w:semiHidden/>
    <w:rsid w:val="00767F85"/>
    <w:rPr>
      <w:vertAlign w:val="superscript"/>
    </w:rPr>
  </w:style>
  <w:style w:type="character" w:styleId="Lienhypertextesuivivisit">
    <w:name w:val="FollowedHyperlink"/>
    <w:basedOn w:val="Policepardfaut"/>
    <w:uiPriority w:val="99"/>
    <w:semiHidden/>
    <w:unhideWhenUsed/>
    <w:rsid w:val="00327DCD"/>
    <w:rPr>
      <w:color w:val="800080" w:themeColor="followedHyperlink"/>
      <w:u w:val="single"/>
    </w:rPr>
  </w:style>
  <w:style w:type="character" w:styleId="Mentionnonrsolue">
    <w:name w:val="Unresolved Mention"/>
    <w:basedOn w:val="Policepardfaut"/>
    <w:uiPriority w:val="99"/>
    <w:semiHidden/>
    <w:unhideWhenUsed/>
    <w:rsid w:val="0032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769">
      <w:bodyDiv w:val="1"/>
      <w:marLeft w:val="0"/>
      <w:marRight w:val="0"/>
      <w:marTop w:val="0"/>
      <w:marBottom w:val="0"/>
      <w:divBdr>
        <w:top w:val="none" w:sz="0" w:space="0" w:color="auto"/>
        <w:left w:val="none" w:sz="0" w:space="0" w:color="auto"/>
        <w:bottom w:val="none" w:sz="0" w:space="0" w:color="auto"/>
        <w:right w:val="none" w:sz="0" w:space="0" w:color="auto"/>
      </w:divBdr>
    </w:div>
    <w:div w:id="48577094">
      <w:bodyDiv w:val="1"/>
      <w:marLeft w:val="0"/>
      <w:marRight w:val="0"/>
      <w:marTop w:val="0"/>
      <w:marBottom w:val="0"/>
      <w:divBdr>
        <w:top w:val="none" w:sz="0" w:space="0" w:color="auto"/>
        <w:left w:val="none" w:sz="0" w:space="0" w:color="auto"/>
        <w:bottom w:val="none" w:sz="0" w:space="0" w:color="auto"/>
        <w:right w:val="none" w:sz="0" w:space="0" w:color="auto"/>
      </w:divBdr>
    </w:div>
    <w:div w:id="16504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ches-publics.gouv.fr/" TargetMode="External"/><Relationship Id="rId18" Type="http://schemas.openxmlformats.org/officeDocument/2006/relationships/hyperlink" Target="https://www.marches-publics.gouv.f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conomie.gouv.fr/daj/dematerialisation-signature-electronique-et-certificats" TargetMode="External"/><Relationship Id="rId7" Type="http://schemas.openxmlformats.org/officeDocument/2006/relationships/settings" Target="settings.xml"/><Relationship Id="rId12" Type="http://schemas.openxmlformats.org/officeDocument/2006/relationships/hyperlink" Target="http://www.economie.gouv.fr/daj/formulaires-declaration-candidat" TargetMode="External"/><Relationship Id="rId17" Type="http://schemas.openxmlformats.org/officeDocument/2006/relationships/hyperlink" Target="https://www.marches-publics.gouv.f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rouen.tribunal-administratif.fr" TargetMode="External"/><Relationship Id="rId20" Type="http://schemas.openxmlformats.org/officeDocument/2006/relationships/hyperlink" Target="https://www.marches-public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ches-publics.gouv.f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effe.ta-rouen@juradm.f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lace.support@atex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ferences.modernisation.gouv.fr" TargetMode="External"/><Relationship Id="rId22" Type="http://schemas.openxmlformats.org/officeDocument/2006/relationships/hyperlink" Target="https://www.marches-publics.gouv.f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Modeles\3-%20DCE\RC\RC%20CCITR_Mod&#232;le_Type%20v15_01_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8F5623D137E4481E117D4489531CA005023EAC67DFE6F48983FA876D233F444" ma:contentTypeVersion="3" ma:contentTypeDescription="Créer un document" ma:contentTypeScope="" ma:versionID="d862e3a0e8d574606f46167d124d9abc">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56F9-8D73-44C9-8836-BA90EA94E61B}">
  <ds:schemaRefs>
    <ds:schemaRef ds:uri="http://schemas.microsoft.com/sharepoint/v3/contenttype/forms"/>
  </ds:schemaRefs>
</ds:datastoreItem>
</file>

<file path=customXml/itemProps2.xml><?xml version="1.0" encoding="utf-8"?>
<ds:datastoreItem xmlns:ds="http://schemas.openxmlformats.org/officeDocument/2006/customXml" ds:itemID="{751F8829-D249-47EB-B110-F5D875F0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898EC4-0E58-43E9-B009-B2291C00C02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65E9E135-1AD8-40F0-8CD6-F9D35DA6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CCITR_Modèle_Type v15_01_2015</Template>
  <TotalTime>72</TotalTime>
  <Pages>12</Pages>
  <Words>6113</Words>
  <Characters>33622</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Aurélie</dc:creator>
  <cp:lastModifiedBy>PLASSARD Aurélie</cp:lastModifiedBy>
  <cp:revision>9</cp:revision>
  <cp:lastPrinted>2021-10-15T09:50:00Z</cp:lastPrinted>
  <dcterms:created xsi:type="dcterms:W3CDTF">2021-10-11T15:49:00Z</dcterms:created>
  <dcterms:modified xsi:type="dcterms:W3CDTF">2021-10-15T11:00:00Z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0x0101006968F5623D137E4481E117D4489531CA005023EAC67DFE6F48983FA876D233F444</vt:lpwstr>
  </property>
</Properties>
</file>