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AFA5D0" w14:textId="77777777" w:rsidR="00C95EEB" w:rsidRDefault="00EB5651">
      <w:pPr>
        <w:jc w:val="center"/>
        <w:rPr>
          <w:rFonts w:ascii="Arial" w:hAnsi="Arial" w:cs="Arial"/>
          <w:b/>
          <w:sz w:val="28"/>
        </w:rPr>
      </w:pPr>
      <w:r>
        <w:rPr>
          <w:rFonts w:ascii="Arial" w:hAnsi="Arial" w:cs="Arial"/>
          <w:b/>
          <w:noProof/>
          <w:sz w:val="28"/>
          <w:lang w:eastAsia="fr-FR"/>
        </w:rPr>
        <mc:AlternateContent>
          <mc:Choice Requires="wpg">
            <w:drawing>
              <wp:inline distT="0" distB="0" distL="0" distR="0" wp14:anchorId="278CD83B" wp14:editId="615022E7">
                <wp:extent cx="1323975" cy="461010"/>
                <wp:effectExtent l="0" t="0" r="9525" b="0"/>
                <wp:docPr id="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pic:cNvPicPr>
                      </pic:nvPicPr>
                      <pic:blipFill rotWithShape="1">
                        <a:blip r:embed="rId8"/>
                        <a:stretch/>
                      </pic:blipFill>
                      <pic:spPr bwMode="auto">
                        <a:xfrm>
                          <a:off x="0" y="0"/>
                          <a:ext cx="1323974" cy="461010"/>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104.25pt;height:36.30pt;mso-wrap-distance-left:0.00pt;mso-wrap-distance-top:0.00pt;mso-wrap-distance-right:0.00pt;mso-wrap-distance-bottom:0.00pt;z-index:1;" stroked="f">
                <v:imagedata r:id="rId12" o:title=""/>
                <o:lock v:ext="edit" rotation="t"/>
              </v:shape>
            </w:pict>
          </mc:Fallback>
        </mc:AlternateContent>
      </w:r>
    </w:p>
    <w:p w14:paraId="0378C853" w14:textId="77777777" w:rsidR="00C95EEB" w:rsidRDefault="00C95EEB">
      <w:pPr>
        <w:pStyle w:val="Corpsdetexte"/>
        <w:spacing w:after="0"/>
        <w:jc w:val="center"/>
        <w:rPr>
          <w:rFonts w:ascii="Arial" w:hAnsi="Arial" w:cs="Arial"/>
          <w:b/>
          <w:bCs/>
        </w:rPr>
      </w:pPr>
    </w:p>
    <w:p w14:paraId="4BA9CEA0" w14:textId="77777777" w:rsidR="00C95EEB" w:rsidRDefault="00EB5651">
      <w:pPr>
        <w:pStyle w:val="Corpsdetexte"/>
        <w:spacing w:after="0" w:line="276" w:lineRule="auto"/>
        <w:jc w:val="center"/>
        <w:rPr>
          <w:rFonts w:ascii="Arial" w:hAnsi="Arial" w:cs="Arial"/>
          <w:b/>
          <w:bCs/>
          <w:caps/>
          <w:sz w:val="28"/>
          <w:szCs w:val="28"/>
        </w:rPr>
      </w:pPr>
      <w:r>
        <w:rPr>
          <w:rFonts w:ascii="Arial" w:hAnsi="Arial" w:cs="Arial"/>
          <w:b/>
          <w:bCs/>
          <w:caps/>
          <w:sz w:val="28"/>
          <w:szCs w:val="28"/>
        </w:rPr>
        <w:t>MarcHe n° 26B47</w:t>
      </w:r>
    </w:p>
    <w:p w14:paraId="4C68ABFD" w14:textId="77777777" w:rsidR="00C95EEB" w:rsidRDefault="00C95EEB">
      <w:pPr>
        <w:pStyle w:val="Corpsdetexte"/>
        <w:spacing w:after="0" w:line="276" w:lineRule="auto"/>
        <w:jc w:val="center"/>
        <w:rPr>
          <w:rFonts w:ascii="Arial" w:hAnsi="Arial" w:cs="Arial"/>
          <w:b/>
          <w:bCs/>
          <w:caps/>
          <w:sz w:val="28"/>
          <w:szCs w:val="28"/>
        </w:rPr>
      </w:pPr>
    </w:p>
    <w:p w14:paraId="669AD6E9" w14:textId="77777777" w:rsidR="00C95EEB" w:rsidRDefault="00EB5651">
      <w:pPr>
        <w:spacing w:line="276" w:lineRule="auto"/>
        <w:jc w:val="center"/>
        <w:rPr>
          <w:rFonts w:ascii="Arial" w:hAnsi="Arial" w:cs="Arial"/>
          <w:i/>
          <w:sz w:val="16"/>
          <w:szCs w:val="16"/>
        </w:rPr>
      </w:pPr>
      <w:r>
        <w:rPr>
          <w:rFonts w:ascii="Arial" w:hAnsi="Arial" w:cs="Arial"/>
          <w:b/>
          <w:bCs/>
          <w:caps/>
          <w:sz w:val="28"/>
          <w:szCs w:val="28"/>
        </w:rPr>
        <w:t>PORTANT SUR l’acquisition d’un Microscope électronique à balayage - Compact</w:t>
      </w:r>
    </w:p>
    <w:p w14:paraId="5D3385DB" w14:textId="77777777" w:rsidR="00C95EEB" w:rsidRDefault="00C95EEB">
      <w:pPr>
        <w:spacing w:line="276" w:lineRule="auto"/>
        <w:jc w:val="center"/>
        <w:rPr>
          <w:rFonts w:ascii="Arial" w:hAnsi="Arial" w:cs="Arial"/>
          <w:b/>
          <w:caps/>
          <w:sz w:val="28"/>
          <w:szCs w:val="28"/>
        </w:rPr>
      </w:pPr>
    </w:p>
    <w:p w14:paraId="1CA2FAE7" w14:textId="77777777" w:rsidR="00C95EEB" w:rsidRDefault="00EB5651">
      <w:pPr>
        <w:spacing w:line="276" w:lineRule="auto"/>
        <w:jc w:val="center"/>
        <w:rPr>
          <w:rFonts w:ascii="Arial" w:hAnsi="Arial" w:cs="Arial"/>
          <w:spacing w:val="2"/>
          <w:sz w:val="28"/>
          <w:szCs w:val="28"/>
          <w:u w:val="single"/>
        </w:rPr>
      </w:pPr>
      <w:r>
        <w:rPr>
          <w:rFonts w:ascii="Arial" w:hAnsi="Arial" w:cs="Arial"/>
          <w:b/>
          <w:caps/>
          <w:sz w:val="28"/>
          <w:szCs w:val="28"/>
        </w:rPr>
        <w:t>POUR l’université de lorraine</w:t>
      </w:r>
    </w:p>
    <w:p w14:paraId="33802950" w14:textId="77777777" w:rsidR="00C95EEB" w:rsidRDefault="00C95EEB">
      <w:pPr>
        <w:pStyle w:val="Corpsdetexte"/>
        <w:spacing w:after="0" w:line="276" w:lineRule="auto"/>
        <w:jc w:val="center"/>
        <w:rPr>
          <w:rFonts w:ascii="Arial" w:hAnsi="Arial" w:cs="Arial"/>
          <w:b/>
          <w:bCs/>
        </w:rPr>
      </w:pPr>
    </w:p>
    <w:p w14:paraId="56BDC125" w14:textId="77777777" w:rsidR="00C95EEB" w:rsidRDefault="00C95EEB">
      <w:pPr>
        <w:widowControl w:val="0"/>
        <w:spacing w:line="276" w:lineRule="auto"/>
        <w:jc w:val="center"/>
        <w:rPr>
          <w:rFonts w:ascii="Arial" w:hAnsi="Arial" w:cs="Arial"/>
          <w:b/>
          <w:color w:val="000000"/>
          <w:sz w:val="22"/>
          <w:szCs w:val="22"/>
        </w:rPr>
      </w:pPr>
    </w:p>
    <w:p w14:paraId="48A79589" w14:textId="77777777" w:rsidR="00C95EEB" w:rsidRDefault="00EB5651">
      <w:pPr>
        <w:pStyle w:val="Titre"/>
      </w:pPr>
      <w:r>
        <w:t>REGLEMENT DE LA CONSULTATION</w:t>
      </w:r>
    </w:p>
    <w:p w14:paraId="60209497" w14:textId="77777777" w:rsidR="00C95EEB" w:rsidRDefault="00C95EEB">
      <w:pPr>
        <w:widowControl w:val="0"/>
        <w:spacing w:line="276" w:lineRule="auto"/>
        <w:jc w:val="center"/>
        <w:rPr>
          <w:rFonts w:ascii="Arial" w:hAnsi="Arial" w:cs="Arial"/>
          <w:b/>
          <w:color w:val="000000"/>
          <w:sz w:val="36"/>
          <w:szCs w:val="36"/>
        </w:rPr>
      </w:pPr>
    </w:p>
    <w:p w14:paraId="5CF14D4E" w14:textId="77777777" w:rsidR="00C95EEB" w:rsidRDefault="00EB5651">
      <w:pPr>
        <w:widowControl w:val="0"/>
        <w:spacing w:line="276" w:lineRule="auto"/>
        <w:jc w:val="center"/>
        <w:rPr>
          <w:rFonts w:ascii="Arial" w:hAnsi="Arial" w:cs="Arial"/>
          <w:b/>
          <w:color w:val="000000"/>
          <w:sz w:val="28"/>
          <w:szCs w:val="28"/>
        </w:rPr>
      </w:pPr>
      <w:r>
        <w:rPr>
          <w:rFonts w:ascii="Arial" w:hAnsi="Arial" w:cs="Arial"/>
          <w:b/>
          <w:color w:val="000000"/>
          <w:sz w:val="28"/>
          <w:szCs w:val="28"/>
        </w:rPr>
        <w:t>MARCHÉ À PROCÉDURE ADAPTÉE (MAPA)</w:t>
      </w:r>
    </w:p>
    <w:p w14:paraId="302F8B1E" w14:textId="77777777" w:rsidR="00C95EEB" w:rsidRDefault="00C95EEB">
      <w:pPr>
        <w:widowControl w:val="0"/>
        <w:spacing w:line="276" w:lineRule="auto"/>
        <w:jc w:val="center"/>
        <w:rPr>
          <w:rFonts w:ascii="Arial" w:hAnsi="Arial" w:cs="Arial"/>
          <w:b/>
          <w:color w:val="000000"/>
          <w:sz w:val="36"/>
          <w:szCs w:val="36"/>
        </w:rPr>
      </w:pPr>
    </w:p>
    <w:p w14:paraId="2AF8D950" w14:textId="77777777" w:rsidR="00C95EEB" w:rsidRDefault="00EB5651">
      <w:pPr>
        <w:widowControl w:val="0"/>
        <w:spacing w:line="276" w:lineRule="auto"/>
        <w:contextualSpacing/>
        <w:rPr>
          <w:rFonts w:ascii="Arial" w:hAnsi="Arial" w:cs="Arial"/>
          <w:color w:val="000000"/>
          <w:sz w:val="22"/>
          <w:szCs w:val="22"/>
        </w:rPr>
      </w:pPr>
      <w:r>
        <w:rPr>
          <w:rFonts w:ascii="Arial" w:hAnsi="Arial" w:cs="Arial"/>
          <w:color w:val="000000"/>
          <w:sz w:val="22"/>
          <w:szCs w:val="22"/>
        </w:rPr>
        <w:t>Marché passé en application du Code de la Commande Publique (notamment ses articles L2123-1 et R2123-1 1°) </w:t>
      </w:r>
    </w:p>
    <w:p w14:paraId="27B59C9E" w14:textId="77777777" w:rsidR="00C95EEB" w:rsidRDefault="00C95EEB">
      <w:pPr>
        <w:widowControl w:val="0"/>
        <w:spacing w:line="276" w:lineRule="auto"/>
        <w:contextualSpacing/>
        <w:rPr>
          <w:rFonts w:ascii="Arial" w:hAnsi="Arial" w:cs="Arial"/>
          <w:color w:val="000000"/>
          <w:sz w:val="22"/>
          <w:szCs w:val="22"/>
        </w:rPr>
      </w:pPr>
    </w:p>
    <w:tbl>
      <w:tblPr>
        <w:tblStyle w:val="Grilledutableau"/>
        <w:tblW w:w="0" w:type="auto"/>
        <w:shd w:val="clear" w:color="auto" w:fill="F2F2F2" w:themeFill="background1" w:themeFillShade="F2"/>
        <w:tblLook w:val="04A0" w:firstRow="1" w:lastRow="0" w:firstColumn="1" w:lastColumn="0" w:noHBand="0" w:noVBand="1"/>
      </w:tblPr>
      <w:tblGrid>
        <w:gridCol w:w="9627"/>
      </w:tblGrid>
      <w:tr w:rsidR="00C95EEB" w14:paraId="7406D7E1" w14:textId="77777777">
        <w:trPr>
          <w:trHeight w:val="2636"/>
        </w:trPr>
        <w:tc>
          <w:tcPr>
            <w:tcW w:w="9777" w:type="dxa"/>
            <w:shd w:val="clear" w:color="auto" w:fill="F2F2F2" w:themeFill="background1" w:themeFillShade="F2"/>
            <w:vAlign w:val="center"/>
          </w:tcPr>
          <w:p w14:paraId="7D4628F8" w14:textId="539EC524" w:rsidR="00C95EEB" w:rsidRDefault="00EB5651">
            <w:pPr>
              <w:widowControl w:val="0"/>
              <w:spacing w:line="276" w:lineRule="auto"/>
              <w:contextualSpacing/>
              <w:jc w:val="center"/>
              <w:rPr>
                <w:rFonts w:ascii="Arial" w:hAnsi="Arial" w:cs="Arial"/>
                <w:b/>
                <w:color w:val="000000"/>
                <w:sz w:val="26"/>
                <w:szCs w:val="26"/>
              </w:rPr>
            </w:pPr>
            <w:r>
              <w:rPr>
                <w:rFonts w:ascii="Arial" w:hAnsi="Arial" w:cs="Arial"/>
                <w:b/>
                <w:color w:val="000000"/>
                <w:sz w:val="26"/>
                <w:szCs w:val="26"/>
              </w:rPr>
              <w:t xml:space="preserve">Date limite de remise des </w:t>
            </w:r>
            <w:r w:rsidRPr="002C5832">
              <w:rPr>
                <w:rFonts w:ascii="Arial" w:hAnsi="Arial" w:cs="Arial"/>
                <w:b/>
                <w:color w:val="000000"/>
                <w:sz w:val="26"/>
                <w:szCs w:val="26"/>
              </w:rPr>
              <w:t xml:space="preserve">plis : </w:t>
            </w:r>
            <w:r w:rsidR="008F339C" w:rsidRPr="002C5832">
              <w:rPr>
                <w:rFonts w:ascii="Arial" w:hAnsi="Arial" w:cs="Arial"/>
                <w:b/>
                <w:color w:val="000000"/>
                <w:sz w:val="26"/>
                <w:szCs w:val="26"/>
              </w:rPr>
              <w:t>2</w:t>
            </w:r>
            <w:r w:rsidR="002C5832" w:rsidRPr="002C5832">
              <w:rPr>
                <w:rFonts w:ascii="Arial" w:hAnsi="Arial" w:cs="Arial"/>
                <w:b/>
                <w:color w:val="000000"/>
                <w:sz w:val="26"/>
                <w:szCs w:val="26"/>
              </w:rPr>
              <w:t>2</w:t>
            </w:r>
            <w:r w:rsidR="008F339C" w:rsidRPr="002C5832">
              <w:rPr>
                <w:rFonts w:ascii="Arial" w:hAnsi="Arial" w:cs="Arial"/>
                <w:b/>
                <w:color w:val="000000"/>
                <w:sz w:val="26"/>
                <w:szCs w:val="26"/>
              </w:rPr>
              <w:t xml:space="preserve"> octobre</w:t>
            </w:r>
            <w:r w:rsidRPr="002C5832">
              <w:rPr>
                <w:rFonts w:ascii="Arial" w:hAnsi="Arial" w:cs="Arial"/>
                <w:b/>
                <w:color w:val="000000"/>
                <w:sz w:val="26"/>
                <w:szCs w:val="26"/>
              </w:rPr>
              <w:t xml:space="preserve"> 2026</w:t>
            </w:r>
            <w:r>
              <w:rPr>
                <w:rFonts w:ascii="Arial" w:hAnsi="Arial" w:cs="Arial"/>
                <w:b/>
                <w:color w:val="000000"/>
                <w:sz w:val="26"/>
                <w:szCs w:val="26"/>
              </w:rPr>
              <w:t xml:space="preserve"> à 16 heures (Heure de Paris)</w:t>
            </w:r>
          </w:p>
          <w:p w14:paraId="079EAE8E" w14:textId="77777777" w:rsidR="00C95EEB" w:rsidRDefault="00C95EEB">
            <w:pPr>
              <w:widowControl w:val="0"/>
              <w:spacing w:line="276" w:lineRule="auto"/>
              <w:contextualSpacing/>
              <w:jc w:val="center"/>
              <w:rPr>
                <w:rFonts w:ascii="Arial" w:hAnsi="Arial" w:cs="Arial"/>
                <w:b/>
                <w:color w:val="000000"/>
                <w:szCs w:val="22"/>
              </w:rPr>
            </w:pPr>
          </w:p>
          <w:p w14:paraId="6D9B25D2" w14:textId="77777777" w:rsidR="00C95EEB" w:rsidRDefault="00EB5651">
            <w:pPr>
              <w:widowControl w:val="0"/>
              <w:spacing w:line="276" w:lineRule="auto"/>
              <w:contextualSpacing/>
              <w:jc w:val="center"/>
              <w:rPr>
                <w:rFonts w:ascii="Arial" w:hAnsi="Arial" w:cs="Arial"/>
                <w:b/>
                <w:color w:val="000000"/>
                <w:szCs w:val="22"/>
              </w:rPr>
            </w:pPr>
            <w:r>
              <w:rPr>
                <w:rFonts w:ascii="Arial" w:hAnsi="Arial" w:cs="Arial"/>
                <w:b/>
                <w:color w:val="000000"/>
                <w:szCs w:val="22"/>
              </w:rPr>
              <w:t>Attention, les réponses à la présente consultation doivent être remises exclusivement sous forme dématérialisée.</w:t>
            </w:r>
          </w:p>
        </w:tc>
      </w:tr>
    </w:tbl>
    <w:p w14:paraId="4594D6D6" w14:textId="77777777" w:rsidR="00C95EEB" w:rsidRDefault="00C95EEB">
      <w:pPr>
        <w:widowControl w:val="0"/>
        <w:spacing w:line="276" w:lineRule="auto"/>
        <w:contextualSpacing/>
        <w:rPr>
          <w:rFonts w:ascii="Arial" w:hAnsi="Arial" w:cs="Arial"/>
          <w:color w:val="000000"/>
          <w:sz w:val="22"/>
          <w:szCs w:val="22"/>
        </w:rPr>
      </w:pPr>
    </w:p>
    <w:p w14:paraId="7A02B292" w14:textId="77777777" w:rsidR="00C95EEB" w:rsidRDefault="00EB5651">
      <w:pPr>
        <w:spacing w:after="160" w:line="276" w:lineRule="auto"/>
        <w:rPr>
          <w:rFonts w:ascii="Arial" w:hAnsi="Arial" w:cs="Arial"/>
          <w:color w:val="000000"/>
          <w:sz w:val="22"/>
          <w:szCs w:val="22"/>
        </w:rPr>
      </w:pPr>
      <w:r>
        <w:rPr>
          <w:rFonts w:ascii="Arial" w:hAnsi="Arial" w:cs="Arial"/>
          <w:color w:val="000000"/>
          <w:sz w:val="22"/>
          <w:szCs w:val="22"/>
        </w:rPr>
        <w:br w:type="page" w:clear="all"/>
      </w:r>
    </w:p>
    <w:p w14:paraId="35D3B4A2" w14:textId="746D43EC" w:rsidR="006562ED" w:rsidRDefault="00EB5651">
      <w:pPr>
        <w:pStyle w:val="TM1"/>
        <w:rPr>
          <w:rFonts w:eastAsiaTheme="minorEastAsia" w:cstheme="minorBidi"/>
          <w:b w:val="0"/>
          <w:bCs w:val="0"/>
          <w:caps w:val="0"/>
          <w:noProof/>
          <w:kern w:val="2"/>
          <w:sz w:val="24"/>
          <w:szCs w:val="24"/>
          <w:lang w:eastAsia="fr-FR"/>
          <w14:ligatures w14:val="standardContextual"/>
        </w:rPr>
      </w:pPr>
      <w:r>
        <w:rPr>
          <w:rFonts w:ascii="Arial" w:hAnsi="Arial" w:cs="Arial"/>
          <w:color w:val="000000"/>
          <w:sz w:val="22"/>
          <w:szCs w:val="22"/>
        </w:rPr>
        <w:lastRenderedPageBreak/>
        <w:fldChar w:fldCharType="begin"/>
      </w:r>
      <w:r>
        <w:rPr>
          <w:rFonts w:ascii="Arial" w:hAnsi="Arial" w:cs="Arial"/>
          <w:color w:val="000000"/>
          <w:sz w:val="22"/>
          <w:szCs w:val="22"/>
        </w:rPr>
        <w:instrText xml:space="preserve"> TOC \o "1-4" \h \z \u </w:instrText>
      </w:r>
      <w:r>
        <w:rPr>
          <w:rFonts w:ascii="Arial" w:hAnsi="Arial" w:cs="Arial"/>
          <w:color w:val="000000"/>
          <w:sz w:val="22"/>
          <w:szCs w:val="22"/>
        </w:rPr>
        <w:fldChar w:fldCharType="separate"/>
      </w:r>
      <w:hyperlink w:anchor="_Toc241680370" w:history="1">
        <w:r w:rsidR="006562ED" w:rsidRPr="0081680D">
          <w:rPr>
            <w:rStyle w:val="Lienhypertexte"/>
            <w:noProof/>
          </w:rPr>
          <w:t>Article 1 –</w:t>
        </w:r>
        <w:r w:rsidR="006562ED">
          <w:rPr>
            <w:rFonts w:eastAsiaTheme="minorEastAsia" w:cstheme="minorBidi"/>
            <w:b w:val="0"/>
            <w:bCs w:val="0"/>
            <w:caps w:val="0"/>
            <w:noProof/>
            <w:kern w:val="2"/>
            <w:sz w:val="24"/>
            <w:szCs w:val="24"/>
            <w:lang w:eastAsia="fr-FR"/>
            <w14:ligatures w14:val="standardContextual"/>
          </w:rPr>
          <w:tab/>
        </w:r>
        <w:r w:rsidR="006562ED" w:rsidRPr="0081680D">
          <w:rPr>
            <w:rStyle w:val="Lienhypertexte"/>
            <w:noProof/>
          </w:rPr>
          <w:t>Pouvoir adjudicateur, objet et allotissement</w:t>
        </w:r>
        <w:r w:rsidR="006562ED">
          <w:rPr>
            <w:noProof/>
            <w:webHidden/>
          </w:rPr>
          <w:tab/>
        </w:r>
        <w:r w:rsidR="006562ED">
          <w:rPr>
            <w:noProof/>
            <w:webHidden/>
          </w:rPr>
          <w:fldChar w:fldCharType="begin"/>
        </w:r>
        <w:r w:rsidR="006562ED">
          <w:rPr>
            <w:noProof/>
            <w:webHidden/>
          </w:rPr>
          <w:instrText xml:space="preserve"> PAGEREF _Toc241680370 \h </w:instrText>
        </w:r>
        <w:r w:rsidR="006562ED">
          <w:rPr>
            <w:noProof/>
            <w:webHidden/>
          </w:rPr>
        </w:r>
        <w:r w:rsidR="006562ED">
          <w:rPr>
            <w:noProof/>
            <w:webHidden/>
          </w:rPr>
          <w:fldChar w:fldCharType="separate"/>
        </w:r>
        <w:r w:rsidR="006562ED">
          <w:rPr>
            <w:noProof/>
            <w:webHidden/>
          </w:rPr>
          <w:t>3</w:t>
        </w:r>
        <w:r w:rsidR="006562ED">
          <w:rPr>
            <w:noProof/>
            <w:webHidden/>
          </w:rPr>
          <w:fldChar w:fldCharType="end"/>
        </w:r>
      </w:hyperlink>
    </w:p>
    <w:p w14:paraId="15C5702A" w14:textId="27BE69C4" w:rsidR="006562ED" w:rsidRDefault="002C5832">
      <w:pPr>
        <w:pStyle w:val="TM2"/>
        <w:tabs>
          <w:tab w:val="right" w:leader="dot" w:pos="9627"/>
        </w:tabs>
        <w:rPr>
          <w:rFonts w:eastAsiaTheme="minorEastAsia" w:cstheme="minorBidi"/>
          <w:smallCaps w:val="0"/>
          <w:noProof/>
          <w:kern w:val="2"/>
          <w:sz w:val="24"/>
          <w:szCs w:val="24"/>
          <w:lang w:eastAsia="fr-FR"/>
          <w14:ligatures w14:val="standardContextual"/>
        </w:rPr>
      </w:pPr>
      <w:hyperlink w:anchor="_Toc241680371" w:history="1">
        <w:r w:rsidR="006562ED" w:rsidRPr="0081680D">
          <w:rPr>
            <w:rStyle w:val="Lienhypertexte"/>
            <w:noProof/>
          </w:rPr>
          <w:t>1.1 - Pouvoir adjudicateur</w:t>
        </w:r>
        <w:r w:rsidR="006562ED">
          <w:rPr>
            <w:noProof/>
            <w:webHidden/>
          </w:rPr>
          <w:tab/>
        </w:r>
        <w:r w:rsidR="006562ED">
          <w:rPr>
            <w:noProof/>
            <w:webHidden/>
          </w:rPr>
          <w:fldChar w:fldCharType="begin"/>
        </w:r>
        <w:r w:rsidR="006562ED">
          <w:rPr>
            <w:noProof/>
            <w:webHidden/>
          </w:rPr>
          <w:instrText xml:space="preserve"> PAGEREF _Toc241680371 \h </w:instrText>
        </w:r>
        <w:r w:rsidR="006562ED">
          <w:rPr>
            <w:noProof/>
            <w:webHidden/>
          </w:rPr>
        </w:r>
        <w:r w:rsidR="006562ED">
          <w:rPr>
            <w:noProof/>
            <w:webHidden/>
          </w:rPr>
          <w:fldChar w:fldCharType="separate"/>
        </w:r>
        <w:r w:rsidR="006562ED">
          <w:rPr>
            <w:noProof/>
            <w:webHidden/>
          </w:rPr>
          <w:t>3</w:t>
        </w:r>
        <w:r w:rsidR="006562ED">
          <w:rPr>
            <w:noProof/>
            <w:webHidden/>
          </w:rPr>
          <w:fldChar w:fldCharType="end"/>
        </w:r>
      </w:hyperlink>
    </w:p>
    <w:p w14:paraId="526CAF68" w14:textId="0AF1AC72" w:rsidR="006562ED" w:rsidRDefault="002C5832">
      <w:pPr>
        <w:pStyle w:val="TM2"/>
        <w:tabs>
          <w:tab w:val="right" w:leader="dot" w:pos="9627"/>
        </w:tabs>
        <w:rPr>
          <w:rFonts w:eastAsiaTheme="minorEastAsia" w:cstheme="minorBidi"/>
          <w:smallCaps w:val="0"/>
          <w:noProof/>
          <w:kern w:val="2"/>
          <w:sz w:val="24"/>
          <w:szCs w:val="24"/>
          <w:lang w:eastAsia="fr-FR"/>
          <w14:ligatures w14:val="standardContextual"/>
        </w:rPr>
      </w:pPr>
      <w:hyperlink w:anchor="_Toc241680372" w:history="1">
        <w:r w:rsidR="006562ED" w:rsidRPr="0081680D">
          <w:rPr>
            <w:rStyle w:val="Lienhypertexte"/>
            <w:noProof/>
          </w:rPr>
          <w:t>1.2 - Objet</w:t>
        </w:r>
        <w:r w:rsidR="006562ED">
          <w:rPr>
            <w:noProof/>
            <w:webHidden/>
          </w:rPr>
          <w:tab/>
        </w:r>
        <w:r w:rsidR="006562ED">
          <w:rPr>
            <w:noProof/>
            <w:webHidden/>
          </w:rPr>
          <w:fldChar w:fldCharType="begin"/>
        </w:r>
        <w:r w:rsidR="006562ED">
          <w:rPr>
            <w:noProof/>
            <w:webHidden/>
          </w:rPr>
          <w:instrText xml:space="preserve"> PAGEREF _Toc241680372 \h </w:instrText>
        </w:r>
        <w:r w:rsidR="006562ED">
          <w:rPr>
            <w:noProof/>
            <w:webHidden/>
          </w:rPr>
        </w:r>
        <w:r w:rsidR="006562ED">
          <w:rPr>
            <w:noProof/>
            <w:webHidden/>
          </w:rPr>
          <w:fldChar w:fldCharType="separate"/>
        </w:r>
        <w:r w:rsidR="006562ED">
          <w:rPr>
            <w:noProof/>
            <w:webHidden/>
          </w:rPr>
          <w:t>3</w:t>
        </w:r>
        <w:r w:rsidR="006562ED">
          <w:rPr>
            <w:noProof/>
            <w:webHidden/>
          </w:rPr>
          <w:fldChar w:fldCharType="end"/>
        </w:r>
      </w:hyperlink>
    </w:p>
    <w:p w14:paraId="2E9212CE" w14:textId="58363C9B" w:rsidR="006562ED" w:rsidRDefault="002C5832">
      <w:pPr>
        <w:pStyle w:val="TM2"/>
        <w:tabs>
          <w:tab w:val="right" w:leader="dot" w:pos="9627"/>
        </w:tabs>
        <w:rPr>
          <w:rFonts w:eastAsiaTheme="minorEastAsia" w:cstheme="minorBidi"/>
          <w:smallCaps w:val="0"/>
          <w:noProof/>
          <w:kern w:val="2"/>
          <w:sz w:val="24"/>
          <w:szCs w:val="24"/>
          <w:lang w:eastAsia="fr-FR"/>
          <w14:ligatures w14:val="standardContextual"/>
        </w:rPr>
      </w:pPr>
      <w:hyperlink w:anchor="_Toc241680373" w:history="1">
        <w:r w:rsidR="006562ED" w:rsidRPr="0081680D">
          <w:rPr>
            <w:rStyle w:val="Lienhypertexte"/>
            <w:noProof/>
          </w:rPr>
          <w:t>1.3 - Allotissement</w:t>
        </w:r>
        <w:r w:rsidR="006562ED">
          <w:rPr>
            <w:noProof/>
            <w:webHidden/>
          </w:rPr>
          <w:tab/>
        </w:r>
        <w:r w:rsidR="006562ED">
          <w:rPr>
            <w:noProof/>
            <w:webHidden/>
          </w:rPr>
          <w:fldChar w:fldCharType="begin"/>
        </w:r>
        <w:r w:rsidR="006562ED">
          <w:rPr>
            <w:noProof/>
            <w:webHidden/>
          </w:rPr>
          <w:instrText xml:space="preserve"> PAGEREF _Toc241680373 \h </w:instrText>
        </w:r>
        <w:r w:rsidR="006562ED">
          <w:rPr>
            <w:noProof/>
            <w:webHidden/>
          </w:rPr>
        </w:r>
        <w:r w:rsidR="006562ED">
          <w:rPr>
            <w:noProof/>
            <w:webHidden/>
          </w:rPr>
          <w:fldChar w:fldCharType="separate"/>
        </w:r>
        <w:r w:rsidR="006562ED">
          <w:rPr>
            <w:noProof/>
            <w:webHidden/>
          </w:rPr>
          <w:t>3</w:t>
        </w:r>
        <w:r w:rsidR="006562ED">
          <w:rPr>
            <w:noProof/>
            <w:webHidden/>
          </w:rPr>
          <w:fldChar w:fldCharType="end"/>
        </w:r>
      </w:hyperlink>
    </w:p>
    <w:p w14:paraId="34E84380" w14:textId="6EA74AB3" w:rsidR="006562ED" w:rsidRDefault="002C5832">
      <w:pPr>
        <w:pStyle w:val="TM1"/>
        <w:rPr>
          <w:rFonts w:eastAsiaTheme="minorEastAsia" w:cstheme="minorBidi"/>
          <w:b w:val="0"/>
          <w:bCs w:val="0"/>
          <w:caps w:val="0"/>
          <w:noProof/>
          <w:kern w:val="2"/>
          <w:sz w:val="24"/>
          <w:szCs w:val="24"/>
          <w:lang w:eastAsia="fr-FR"/>
          <w14:ligatures w14:val="standardContextual"/>
        </w:rPr>
      </w:pPr>
      <w:hyperlink w:anchor="_Toc241680374" w:history="1">
        <w:r w:rsidR="006562ED" w:rsidRPr="0081680D">
          <w:rPr>
            <w:rStyle w:val="Lienhypertexte"/>
            <w:noProof/>
          </w:rPr>
          <w:t>Article 2 –</w:t>
        </w:r>
        <w:r w:rsidR="006562ED">
          <w:rPr>
            <w:rFonts w:eastAsiaTheme="minorEastAsia" w:cstheme="minorBidi"/>
            <w:b w:val="0"/>
            <w:bCs w:val="0"/>
            <w:caps w:val="0"/>
            <w:noProof/>
            <w:kern w:val="2"/>
            <w:sz w:val="24"/>
            <w:szCs w:val="24"/>
            <w:lang w:eastAsia="fr-FR"/>
            <w14:ligatures w14:val="standardContextual"/>
          </w:rPr>
          <w:tab/>
        </w:r>
        <w:r w:rsidR="006562ED" w:rsidRPr="0081680D">
          <w:rPr>
            <w:rStyle w:val="Lienhypertexte"/>
            <w:noProof/>
          </w:rPr>
          <w:t>Forme du contrat</w:t>
        </w:r>
        <w:r w:rsidR="006562ED">
          <w:rPr>
            <w:noProof/>
            <w:webHidden/>
          </w:rPr>
          <w:tab/>
        </w:r>
        <w:r w:rsidR="006562ED">
          <w:rPr>
            <w:noProof/>
            <w:webHidden/>
          </w:rPr>
          <w:fldChar w:fldCharType="begin"/>
        </w:r>
        <w:r w:rsidR="006562ED">
          <w:rPr>
            <w:noProof/>
            <w:webHidden/>
          </w:rPr>
          <w:instrText xml:space="preserve"> PAGEREF _Toc241680374 \h </w:instrText>
        </w:r>
        <w:r w:rsidR="006562ED">
          <w:rPr>
            <w:noProof/>
            <w:webHidden/>
          </w:rPr>
        </w:r>
        <w:r w:rsidR="006562ED">
          <w:rPr>
            <w:noProof/>
            <w:webHidden/>
          </w:rPr>
          <w:fldChar w:fldCharType="separate"/>
        </w:r>
        <w:r w:rsidR="006562ED">
          <w:rPr>
            <w:noProof/>
            <w:webHidden/>
          </w:rPr>
          <w:t>3</w:t>
        </w:r>
        <w:r w:rsidR="006562ED">
          <w:rPr>
            <w:noProof/>
            <w:webHidden/>
          </w:rPr>
          <w:fldChar w:fldCharType="end"/>
        </w:r>
      </w:hyperlink>
    </w:p>
    <w:p w14:paraId="4D725719" w14:textId="6F8B13EE" w:rsidR="006562ED" w:rsidRDefault="002C5832">
      <w:pPr>
        <w:pStyle w:val="TM1"/>
        <w:rPr>
          <w:rFonts w:eastAsiaTheme="minorEastAsia" w:cstheme="minorBidi"/>
          <w:b w:val="0"/>
          <w:bCs w:val="0"/>
          <w:caps w:val="0"/>
          <w:noProof/>
          <w:kern w:val="2"/>
          <w:sz w:val="24"/>
          <w:szCs w:val="24"/>
          <w:lang w:eastAsia="fr-FR"/>
          <w14:ligatures w14:val="standardContextual"/>
        </w:rPr>
      </w:pPr>
      <w:hyperlink w:anchor="_Toc241680375" w:history="1">
        <w:r w:rsidR="006562ED" w:rsidRPr="0081680D">
          <w:rPr>
            <w:rStyle w:val="Lienhypertexte"/>
            <w:noProof/>
          </w:rPr>
          <w:t>Article 3 –</w:t>
        </w:r>
        <w:r w:rsidR="006562ED">
          <w:rPr>
            <w:rFonts w:eastAsiaTheme="minorEastAsia" w:cstheme="minorBidi"/>
            <w:b w:val="0"/>
            <w:bCs w:val="0"/>
            <w:caps w:val="0"/>
            <w:noProof/>
            <w:kern w:val="2"/>
            <w:sz w:val="24"/>
            <w:szCs w:val="24"/>
            <w:lang w:eastAsia="fr-FR"/>
            <w14:ligatures w14:val="standardContextual"/>
          </w:rPr>
          <w:tab/>
        </w:r>
        <w:r w:rsidR="006562ED" w:rsidRPr="0081680D">
          <w:rPr>
            <w:rStyle w:val="Lienhypertexte"/>
            <w:noProof/>
          </w:rPr>
          <w:t>Variantes, prestations supplémentaires éventuelles, et tranches</w:t>
        </w:r>
        <w:r w:rsidR="006562ED">
          <w:rPr>
            <w:noProof/>
            <w:webHidden/>
          </w:rPr>
          <w:tab/>
        </w:r>
        <w:r w:rsidR="006562ED">
          <w:rPr>
            <w:noProof/>
            <w:webHidden/>
          </w:rPr>
          <w:fldChar w:fldCharType="begin"/>
        </w:r>
        <w:r w:rsidR="006562ED">
          <w:rPr>
            <w:noProof/>
            <w:webHidden/>
          </w:rPr>
          <w:instrText xml:space="preserve"> PAGEREF _Toc241680375 \h </w:instrText>
        </w:r>
        <w:r w:rsidR="006562ED">
          <w:rPr>
            <w:noProof/>
            <w:webHidden/>
          </w:rPr>
        </w:r>
        <w:r w:rsidR="006562ED">
          <w:rPr>
            <w:noProof/>
            <w:webHidden/>
          </w:rPr>
          <w:fldChar w:fldCharType="separate"/>
        </w:r>
        <w:r w:rsidR="006562ED">
          <w:rPr>
            <w:noProof/>
            <w:webHidden/>
          </w:rPr>
          <w:t>3</w:t>
        </w:r>
        <w:r w:rsidR="006562ED">
          <w:rPr>
            <w:noProof/>
            <w:webHidden/>
          </w:rPr>
          <w:fldChar w:fldCharType="end"/>
        </w:r>
      </w:hyperlink>
    </w:p>
    <w:p w14:paraId="36842C81" w14:textId="33A59C59" w:rsidR="006562ED" w:rsidRDefault="002C5832">
      <w:pPr>
        <w:pStyle w:val="TM2"/>
        <w:tabs>
          <w:tab w:val="right" w:leader="dot" w:pos="9627"/>
        </w:tabs>
        <w:rPr>
          <w:rFonts w:eastAsiaTheme="minorEastAsia" w:cstheme="minorBidi"/>
          <w:smallCaps w:val="0"/>
          <w:noProof/>
          <w:kern w:val="2"/>
          <w:sz w:val="24"/>
          <w:szCs w:val="24"/>
          <w:lang w:eastAsia="fr-FR"/>
          <w14:ligatures w14:val="standardContextual"/>
        </w:rPr>
      </w:pPr>
      <w:hyperlink w:anchor="_Toc241680376" w:history="1">
        <w:r w:rsidR="006562ED" w:rsidRPr="0081680D">
          <w:rPr>
            <w:rStyle w:val="Lienhypertexte"/>
            <w:noProof/>
          </w:rPr>
          <w:t>3.1 - Variantes</w:t>
        </w:r>
        <w:r w:rsidR="006562ED">
          <w:rPr>
            <w:noProof/>
            <w:webHidden/>
          </w:rPr>
          <w:tab/>
        </w:r>
        <w:r w:rsidR="006562ED">
          <w:rPr>
            <w:noProof/>
            <w:webHidden/>
          </w:rPr>
          <w:fldChar w:fldCharType="begin"/>
        </w:r>
        <w:r w:rsidR="006562ED">
          <w:rPr>
            <w:noProof/>
            <w:webHidden/>
          </w:rPr>
          <w:instrText xml:space="preserve"> PAGEREF _Toc241680376 \h </w:instrText>
        </w:r>
        <w:r w:rsidR="006562ED">
          <w:rPr>
            <w:noProof/>
            <w:webHidden/>
          </w:rPr>
        </w:r>
        <w:r w:rsidR="006562ED">
          <w:rPr>
            <w:noProof/>
            <w:webHidden/>
          </w:rPr>
          <w:fldChar w:fldCharType="separate"/>
        </w:r>
        <w:r w:rsidR="006562ED">
          <w:rPr>
            <w:noProof/>
            <w:webHidden/>
          </w:rPr>
          <w:t>3</w:t>
        </w:r>
        <w:r w:rsidR="006562ED">
          <w:rPr>
            <w:noProof/>
            <w:webHidden/>
          </w:rPr>
          <w:fldChar w:fldCharType="end"/>
        </w:r>
      </w:hyperlink>
    </w:p>
    <w:p w14:paraId="07AC2337" w14:textId="7D229601" w:rsidR="006562ED" w:rsidRDefault="002C5832">
      <w:pPr>
        <w:pStyle w:val="TM2"/>
        <w:tabs>
          <w:tab w:val="right" w:leader="dot" w:pos="9627"/>
        </w:tabs>
        <w:rPr>
          <w:rFonts w:eastAsiaTheme="minorEastAsia" w:cstheme="minorBidi"/>
          <w:smallCaps w:val="0"/>
          <w:noProof/>
          <w:kern w:val="2"/>
          <w:sz w:val="24"/>
          <w:szCs w:val="24"/>
          <w:lang w:eastAsia="fr-FR"/>
          <w14:ligatures w14:val="standardContextual"/>
        </w:rPr>
      </w:pPr>
      <w:hyperlink w:anchor="_Toc241680377" w:history="1">
        <w:r w:rsidR="006562ED" w:rsidRPr="0081680D">
          <w:rPr>
            <w:rStyle w:val="Lienhypertexte"/>
            <w:noProof/>
          </w:rPr>
          <w:t>3.2 - Prestations supplémentaires éventuelles (PSE)</w:t>
        </w:r>
        <w:r w:rsidR="006562ED">
          <w:rPr>
            <w:noProof/>
            <w:webHidden/>
          </w:rPr>
          <w:tab/>
        </w:r>
        <w:r w:rsidR="006562ED">
          <w:rPr>
            <w:noProof/>
            <w:webHidden/>
          </w:rPr>
          <w:fldChar w:fldCharType="begin"/>
        </w:r>
        <w:r w:rsidR="006562ED">
          <w:rPr>
            <w:noProof/>
            <w:webHidden/>
          </w:rPr>
          <w:instrText xml:space="preserve"> PAGEREF _Toc241680377 \h </w:instrText>
        </w:r>
        <w:r w:rsidR="006562ED">
          <w:rPr>
            <w:noProof/>
            <w:webHidden/>
          </w:rPr>
        </w:r>
        <w:r w:rsidR="006562ED">
          <w:rPr>
            <w:noProof/>
            <w:webHidden/>
          </w:rPr>
          <w:fldChar w:fldCharType="separate"/>
        </w:r>
        <w:r w:rsidR="006562ED">
          <w:rPr>
            <w:noProof/>
            <w:webHidden/>
          </w:rPr>
          <w:t>3</w:t>
        </w:r>
        <w:r w:rsidR="006562ED">
          <w:rPr>
            <w:noProof/>
            <w:webHidden/>
          </w:rPr>
          <w:fldChar w:fldCharType="end"/>
        </w:r>
      </w:hyperlink>
    </w:p>
    <w:p w14:paraId="71CF99FE" w14:textId="2BEC6B63" w:rsidR="006562ED" w:rsidRDefault="002C5832">
      <w:pPr>
        <w:pStyle w:val="TM2"/>
        <w:tabs>
          <w:tab w:val="right" w:leader="dot" w:pos="9627"/>
        </w:tabs>
        <w:rPr>
          <w:rFonts w:eastAsiaTheme="minorEastAsia" w:cstheme="minorBidi"/>
          <w:smallCaps w:val="0"/>
          <w:noProof/>
          <w:kern w:val="2"/>
          <w:sz w:val="24"/>
          <w:szCs w:val="24"/>
          <w:lang w:eastAsia="fr-FR"/>
          <w14:ligatures w14:val="standardContextual"/>
        </w:rPr>
      </w:pPr>
      <w:hyperlink w:anchor="_Toc241680378" w:history="1">
        <w:r w:rsidR="006562ED" w:rsidRPr="0081680D">
          <w:rPr>
            <w:rStyle w:val="Lienhypertexte"/>
            <w:noProof/>
          </w:rPr>
          <w:t>3.3 - Tranche ferme et tranches optionnelles</w:t>
        </w:r>
        <w:r w:rsidR="006562ED">
          <w:rPr>
            <w:noProof/>
            <w:webHidden/>
          </w:rPr>
          <w:tab/>
        </w:r>
        <w:r w:rsidR="006562ED">
          <w:rPr>
            <w:noProof/>
            <w:webHidden/>
          </w:rPr>
          <w:fldChar w:fldCharType="begin"/>
        </w:r>
        <w:r w:rsidR="006562ED">
          <w:rPr>
            <w:noProof/>
            <w:webHidden/>
          </w:rPr>
          <w:instrText xml:space="preserve"> PAGEREF _Toc241680378 \h </w:instrText>
        </w:r>
        <w:r w:rsidR="006562ED">
          <w:rPr>
            <w:noProof/>
            <w:webHidden/>
          </w:rPr>
        </w:r>
        <w:r w:rsidR="006562ED">
          <w:rPr>
            <w:noProof/>
            <w:webHidden/>
          </w:rPr>
          <w:fldChar w:fldCharType="separate"/>
        </w:r>
        <w:r w:rsidR="006562ED">
          <w:rPr>
            <w:noProof/>
            <w:webHidden/>
          </w:rPr>
          <w:t>4</w:t>
        </w:r>
        <w:r w:rsidR="006562ED">
          <w:rPr>
            <w:noProof/>
            <w:webHidden/>
          </w:rPr>
          <w:fldChar w:fldCharType="end"/>
        </w:r>
      </w:hyperlink>
    </w:p>
    <w:p w14:paraId="44539B23" w14:textId="45827134" w:rsidR="006562ED" w:rsidRDefault="002C5832">
      <w:pPr>
        <w:pStyle w:val="TM1"/>
        <w:rPr>
          <w:rFonts w:eastAsiaTheme="minorEastAsia" w:cstheme="minorBidi"/>
          <w:b w:val="0"/>
          <w:bCs w:val="0"/>
          <w:caps w:val="0"/>
          <w:noProof/>
          <w:kern w:val="2"/>
          <w:sz w:val="24"/>
          <w:szCs w:val="24"/>
          <w:lang w:eastAsia="fr-FR"/>
          <w14:ligatures w14:val="standardContextual"/>
        </w:rPr>
      </w:pPr>
      <w:hyperlink w:anchor="_Toc241680379" w:history="1">
        <w:r w:rsidR="006562ED" w:rsidRPr="0081680D">
          <w:rPr>
            <w:rStyle w:val="Lienhypertexte"/>
            <w:noProof/>
          </w:rPr>
          <w:t>Article 4 –</w:t>
        </w:r>
        <w:r w:rsidR="006562ED">
          <w:rPr>
            <w:rFonts w:eastAsiaTheme="minorEastAsia" w:cstheme="minorBidi"/>
            <w:b w:val="0"/>
            <w:bCs w:val="0"/>
            <w:caps w:val="0"/>
            <w:noProof/>
            <w:kern w:val="2"/>
            <w:sz w:val="24"/>
            <w:szCs w:val="24"/>
            <w:lang w:eastAsia="fr-FR"/>
            <w14:ligatures w14:val="standardContextual"/>
          </w:rPr>
          <w:tab/>
        </w:r>
        <w:r w:rsidR="006562ED" w:rsidRPr="0081680D">
          <w:rPr>
            <w:rStyle w:val="Lienhypertexte"/>
            <w:noProof/>
          </w:rPr>
          <w:t>Accès au dossier de consultation et modalités de dépôt des réponses</w:t>
        </w:r>
        <w:r w:rsidR="006562ED">
          <w:rPr>
            <w:noProof/>
            <w:webHidden/>
          </w:rPr>
          <w:tab/>
        </w:r>
        <w:r w:rsidR="006562ED">
          <w:rPr>
            <w:noProof/>
            <w:webHidden/>
          </w:rPr>
          <w:fldChar w:fldCharType="begin"/>
        </w:r>
        <w:r w:rsidR="006562ED">
          <w:rPr>
            <w:noProof/>
            <w:webHidden/>
          </w:rPr>
          <w:instrText xml:space="preserve"> PAGEREF _Toc241680379 \h </w:instrText>
        </w:r>
        <w:r w:rsidR="006562ED">
          <w:rPr>
            <w:noProof/>
            <w:webHidden/>
          </w:rPr>
        </w:r>
        <w:r w:rsidR="006562ED">
          <w:rPr>
            <w:noProof/>
            <w:webHidden/>
          </w:rPr>
          <w:fldChar w:fldCharType="separate"/>
        </w:r>
        <w:r w:rsidR="006562ED">
          <w:rPr>
            <w:noProof/>
            <w:webHidden/>
          </w:rPr>
          <w:t>4</w:t>
        </w:r>
        <w:r w:rsidR="006562ED">
          <w:rPr>
            <w:noProof/>
            <w:webHidden/>
          </w:rPr>
          <w:fldChar w:fldCharType="end"/>
        </w:r>
      </w:hyperlink>
    </w:p>
    <w:p w14:paraId="56735CEA" w14:textId="69816D82" w:rsidR="006562ED" w:rsidRDefault="002C5832">
      <w:pPr>
        <w:pStyle w:val="TM2"/>
        <w:tabs>
          <w:tab w:val="right" w:leader="dot" w:pos="9627"/>
        </w:tabs>
        <w:rPr>
          <w:rFonts w:eastAsiaTheme="minorEastAsia" w:cstheme="minorBidi"/>
          <w:smallCaps w:val="0"/>
          <w:noProof/>
          <w:kern w:val="2"/>
          <w:sz w:val="24"/>
          <w:szCs w:val="24"/>
          <w:lang w:eastAsia="fr-FR"/>
          <w14:ligatures w14:val="standardContextual"/>
        </w:rPr>
      </w:pPr>
      <w:hyperlink w:anchor="_Toc241680380" w:history="1">
        <w:r w:rsidR="006562ED" w:rsidRPr="0081680D">
          <w:rPr>
            <w:rStyle w:val="Lienhypertexte"/>
            <w:noProof/>
          </w:rPr>
          <w:t>4.1 - Accès au dossier de consultation</w:t>
        </w:r>
        <w:r w:rsidR="006562ED">
          <w:rPr>
            <w:noProof/>
            <w:webHidden/>
          </w:rPr>
          <w:tab/>
        </w:r>
        <w:r w:rsidR="006562ED">
          <w:rPr>
            <w:noProof/>
            <w:webHidden/>
          </w:rPr>
          <w:fldChar w:fldCharType="begin"/>
        </w:r>
        <w:r w:rsidR="006562ED">
          <w:rPr>
            <w:noProof/>
            <w:webHidden/>
          </w:rPr>
          <w:instrText xml:space="preserve"> PAGEREF _Toc241680380 \h </w:instrText>
        </w:r>
        <w:r w:rsidR="006562ED">
          <w:rPr>
            <w:noProof/>
            <w:webHidden/>
          </w:rPr>
        </w:r>
        <w:r w:rsidR="006562ED">
          <w:rPr>
            <w:noProof/>
            <w:webHidden/>
          </w:rPr>
          <w:fldChar w:fldCharType="separate"/>
        </w:r>
        <w:r w:rsidR="006562ED">
          <w:rPr>
            <w:noProof/>
            <w:webHidden/>
          </w:rPr>
          <w:t>4</w:t>
        </w:r>
        <w:r w:rsidR="006562ED">
          <w:rPr>
            <w:noProof/>
            <w:webHidden/>
          </w:rPr>
          <w:fldChar w:fldCharType="end"/>
        </w:r>
      </w:hyperlink>
    </w:p>
    <w:p w14:paraId="22C056A0" w14:textId="2D160D42" w:rsidR="006562ED" w:rsidRDefault="002C5832">
      <w:pPr>
        <w:pStyle w:val="TM2"/>
        <w:tabs>
          <w:tab w:val="right" w:leader="dot" w:pos="9627"/>
        </w:tabs>
        <w:rPr>
          <w:rFonts w:eastAsiaTheme="minorEastAsia" w:cstheme="minorBidi"/>
          <w:smallCaps w:val="0"/>
          <w:noProof/>
          <w:kern w:val="2"/>
          <w:sz w:val="24"/>
          <w:szCs w:val="24"/>
          <w:lang w:eastAsia="fr-FR"/>
          <w14:ligatures w14:val="standardContextual"/>
        </w:rPr>
      </w:pPr>
      <w:hyperlink w:anchor="_Toc241680381" w:history="1">
        <w:r w:rsidR="006562ED" w:rsidRPr="0081680D">
          <w:rPr>
            <w:rStyle w:val="Lienhypertexte"/>
            <w:noProof/>
          </w:rPr>
          <w:t>4.2 - Renseignements complémentaires</w:t>
        </w:r>
        <w:r w:rsidR="006562ED">
          <w:rPr>
            <w:noProof/>
            <w:webHidden/>
          </w:rPr>
          <w:tab/>
        </w:r>
        <w:r w:rsidR="006562ED">
          <w:rPr>
            <w:noProof/>
            <w:webHidden/>
          </w:rPr>
          <w:fldChar w:fldCharType="begin"/>
        </w:r>
        <w:r w:rsidR="006562ED">
          <w:rPr>
            <w:noProof/>
            <w:webHidden/>
          </w:rPr>
          <w:instrText xml:space="preserve"> PAGEREF _Toc241680381 \h </w:instrText>
        </w:r>
        <w:r w:rsidR="006562ED">
          <w:rPr>
            <w:noProof/>
            <w:webHidden/>
          </w:rPr>
        </w:r>
        <w:r w:rsidR="006562ED">
          <w:rPr>
            <w:noProof/>
            <w:webHidden/>
          </w:rPr>
          <w:fldChar w:fldCharType="separate"/>
        </w:r>
        <w:r w:rsidR="006562ED">
          <w:rPr>
            <w:noProof/>
            <w:webHidden/>
          </w:rPr>
          <w:t>4</w:t>
        </w:r>
        <w:r w:rsidR="006562ED">
          <w:rPr>
            <w:noProof/>
            <w:webHidden/>
          </w:rPr>
          <w:fldChar w:fldCharType="end"/>
        </w:r>
      </w:hyperlink>
    </w:p>
    <w:p w14:paraId="47C7F4E4" w14:textId="0D9F1AC5" w:rsidR="006562ED" w:rsidRDefault="002C5832">
      <w:pPr>
        <w:pStyle w:val="TM2"/>
        <w:tabs>
          <w:tab w:val="right" w:leader="dot" w:pos="9627"/>
        </w:tabs>
        <w:rPr>
          <w:rFonts w:eastAsiaTheme="minorEastAsia" w:cstheme="minorBidi"/>
          <w:smallCaps w:val="0"/>
          <w:noProof/>
          <w:kern w:val="2"/>
          <w:sz w:val="24"/>
          <w:szCs w:val="24"/>
          <w:lang w:eastAsia="fr-FR"/>
          <w14:ligatures w14:val="standardContextual"/>
        </w:rPr>
      </w:pPr>
      <w:hyperlink w:anchor="_Toc241680382" w:history="1">
        <w:r w:rsidR="006562ED" w:rsidRPr="0081680D">
          <w:rPr>
            <w:rStyle w:val="Lienhypertexte"/>
            <w:noProof/>
          </w:rPr>
          <w:t>4.3 - Modalités de dépôt des réponses</w:t>
        </w:r>
        <w:r w:rsidR="006562ED">
          <w:rPr>
            <w:noProof/>
            <w:webHidden/>
          </w:rPr>
          <w:tab/>
        </w:r>
        <w:r w:rsidR="006562ED">
          <w:rPr>
            <w:noProof/>
            <w:webHidden/>
          </w:rPr>
          <w:fldChar w:fldCharType="begin"/>
        </w:r>
        <w:r w:rsidR="006562ED">
          <w:rPr>
            <w:noProof/>
            <w:webHidden/>
          </w:rPr>
          <w:instrText xml:space="preserve"> PAGEREF _Toc241680382 \h </w:instrText>
        </w:r>
        <w:r w:rsidR="006562ED">
          <w:rPr>
            <w:noProof/>
            <w:webHidden/>
          </w:rPr>
        </w:r>
        <w:r w:rsidR="006562ED">
          <w:rPr>
            <w:noProof/>
            <w:webHidden/>
          </w:rPr>
          <w:fldChar w:fldCharType="separate"/>
        </w:r>
        <w:r w:rsidR="006562ED">
          <w:rPr>
            <w:noProof/>
            <w:webHidden/>
          </w:rPr>
          <w:t>4</w:t>
        </w:r>
        <w:r w:rsidR="006562ED">
          <w:rPr>
            <w:noProof/>
            <w:webHidden/>
          </w:rPr>
          <w:fldChar w:fldCharType="end"/>
        </w:r>
      </w:hyperlink>
    </w:p>
    <w:p w14:paraId="5D0AB494" w14:textId="419C9489" w:rsidR="006562ED" w:rsidRDefault="002C5832">
      <w:pPr>
        <w:pStyle w:val="TM2"/>
        <w:tabs>
          <w:tab w:val="right" w:leader="dot" w:pos="9627"/>
        </w:tabs>
        <w:rPr>
          <w:rFonts w:eastAsiaTheme="minorEastAsia" w:cstheme="minorBidi"/>
          <w:smallCaps w:val="0"/>
          <w:noProof/>
          <w:kern w:val="2"/>
          <w:sz w:val="24"/>
          <w:szCs w:val="24"/>
          <w:lang w:eastAsia="fr-FR"/>
          <w14:ligatures w14:val="standardContextual"/>
        </w:rPr>
      </w:pPr>
      <w:hyperlink w:anchor="_Toc241680383" w:history="1">
        <w:r w:rsidR="006562ED" w:rsidRPr="0081680D">
          <w:rPr>
            <w:rStyle w:val="Lienhypertexte"/>
            <w:noProof/>
          </w:rPr>
          <w:t>4.4 - Signature électronique</w:t>
        </w:r>
        <w:r w:rsidR="006562ED">
          <w:rPr>
            <w:noProof/>
            <w:webHidden/>
          </w:rPr>
          <w:tab/>
        </w:r>
        <w:r w:rsidR="006562ED">
          <w:rPr>
            <w:noProof/>
            <w:webHidden/>
          </w:rPr>
          <w:fldChar w:fldCharType="begin"/>
        </w:r>
        <w:r w:rsidR="006562ED">
          <w:rPr>
            <w:noProof/>
            <w:webHidden/>
          </w:rPr>
          <w:instrText xml:space="preserve"> PAGEREF _Toc241680383 \h </w:instrText>
        </w:r>
        <w:r w:rsidR="006562ED">
          <w:rPr>
            <w:noProof/>
            <w:webHidden/>
          </w:rPr>
        </w:r>
        <w:r w:rsidR="006562ED">
          <w:rPr>
            <w:noProof/>
            <w:webHidden/>
          </w:rPr>
          <w:fldChar w:fldCharType="separate"/>
        </w:r>
        <w:r w:rsidR="006562ED">
          <w:rPr>
            <w:noProof/>
            <w:webHidden/>
          </w:rPr>
          <w:t>5</w:t>
        </w:r>
        <w:r w:rsidR="006562ED">
          <w:rPr>
            <w:noProof/>
            <w:webHidden/>
          </w:rPr>
          <w:fldChar w:fldCharType="end"/>
        </w:r>
      </w:hyperlink>
    </w:p>
    <w:p w14:paraId="7EBE853A" w14:textId="2355A466" w:rsidR="006562ED" w:rsidRDefault="002C5832">
      <w:pPr>
        <w:pStyle w:val="TM1"/>
        <w:rPr>
          <w:rFonts w:eastAsiaTheme="minorEastAsia" w:cstheme="minorBidi"/>
          <w:b w:val="0"/>
          <w:bCs w:val="0"/>
          <w:caps w:val="0"/>
          <w:noProof/>
          <w:kern w:val="2"/>
          <w:sz w:val="24"/>
          <w:szCs w:val="24"/>
          <w:lang w:eastAsia="fr-FR"/>
          <w14:ligatures w14:val="standardContextual"/>
        </w:rPr>
      </w:pPr>
      <w:hyperlink w:anchor="_Toc241680384" w:history="1">
        <w:r w:rsidR="006562ED" w:rsidRPr="0081680D">
          <w:rPr>
            <w:rStyle w:val="Lienhypertexte"/>
            <w:noProof/>
          </w:rPr>
          <w:t>Article 5 –</w:t>
        </w:r>
        <w:r w:rsidR="006562ED">
          <w:rPr>
            <w:rFonts w:eastAsiaTheme="minorEastAsia" w:cstheme="minorBidi"/>
            <w:b w:val="0"/>
            <w:bCs w:val="0"/>
            <w:caps w:val="0"/>
            <w:noProof/>
            <w:kern w:val="2"/>
            <w:sz w:val="24"/>
            <w:szCs w:val="24"/>
            <w:lang w:eastAsia="fr-FR"/>
            <w14:ligatures w14:val="standardContextual"/>
          </w:rPr>
          <w:tab/>
        </w:r>
        <w:r w:rsidR="006562ED" w:rsidRPr="0081680D">
          <w:rPr>
            <w:rStyle w:val="Lienhypertexte"/>
            <w:noProof/>
          </w:rPr>
          <w:t>Modifications apportées par l’Université au dossier de la consultation et retrait du dossier de la consultation</w:t>
        </w:r>
        <w:r w:rsidR="006562ED">
          <w:rPr>
            <w:noProof/>
            <w:webHidden/>
          </w:rPr>
          <w:tab/>
        </w:r>
        <w:r w:rsidR="006562ED">
          <w:rPr>
            <w:noProof/>
            <w:webHidden/>
          </w:rPr>
          <w:fldChar w:fldCharType="begin"/>
        </w:r>
        <w:r w:rsidR="006562ED">
          <w:rPr>
            <w:noProof/>
            <w:webHidden/>
          </w:rPr>
          <w:instrText xml:space="preserve"> PAGEREF _Toc241680384 \h </w:instrText>
        </w:r>
        <w:r w:rsidR="006562ED">
          <w:rPr>
            <w:noProof/>
            <w:webHidden/>
          </w:rPr>
        </w:r>
        <w:r w:rsidR="006562ED">
          <w:rPr>
            <w:noProof/>
            <w:webHidden/>
          </w:rPr>
          <w:fldChar w:fldCharType="separate"/>
        </w:r>
        <w:r w:rsidR="006562ED">
          <w:rPr>
            <w:noProof/>
            <w:webHidden/>
          </w:rPr>
          <w:t>6</w:t>
        </w:r>
        <w:r w:rsidR="006562ED">
          <w:rPr>
            <w:noProof/>
            <w:webHidden/>
          </w:rPr>
          <w:fldChar w:fldCharType="end"/>
        </w:r>
      </w:hyperlink>
    </w:p>
    <w:p w14:paraId="6E09FEC0" w14:textId="301CE8A9" w:rsidR="006562ED" w:rsidRDefault="002C5832">
      <w:pPr>
        <w:pStyle w:val="TM1"/>
        <w:rPr>
          <w:rFonts w:eastAsiaTheme="minorEastAsia" w:cstheme="minorBidi"/>
          <w:b w:val="0"/>
          <w:bCs w:val="0"/>
          <w:caps w:val="0"/>
          <w:noProof/>
          <w:kern w:val="2"/>
          <w:sz w:val="24"/>
          <w:szCs w:val="24"/>
          <w:lang w:eastAsia="fr-FR"/>
          <w14:ligatures w14:val="standardContextual"/>
        </w:rPr>
      </w:pPr>
      <w:hyperlink w:anchor="_Toc241680385" w:history="1">
        <w:r w:rsidR="006562ED" w:rsidRPr="0081680D">
          <w:rPr>
            <w:rStyle w:val="Lienhypertexte"/>
            <w:noProof/>
          </w:rPr>
          <w:t>Article 6 –</w:t>
        </w:r>
        <w:r w:rsidR="006562ED">
          <w:rPr>
            <w:rFonts w:eastAsiaTheme="minorEastAsia" w:cstheme="minorBidi"/>
            <w:b w:val="0"/>
            <w:bCs w:val="0"/>
            <w:caps w:val="0"/>
            <w:noProof/>
            <w:kern w:val="2"/>
            <w:sz w:val="24"/>
            <w:szCs w:val="24"/>
            <w:lang w:eastAsia="fr-FR"/>
            <w14:ligatures w14:val="standardContextual"/>
          </w:rPr>
          <w:tab/>
        </w:r>
        <w:r w:rsidR="006562ED" w:rsidRPr="0081680D">
          <w:rPr>
            <w:rStyle w:val="Lienhypertexte"/>
            <w:noProof/>
          </w:rPr>
          <w:t>Conditions de participation</w:t>
        </w:r>
        <w:r w:rsidR="006562ED">
          <w:rPr>
            <w:noProof/>
            <w:webHidden/>
          </w:rPr>
          <w:tab/>
        </w:r>
        <w:r w:rsidR="006562ED">
          <w:rPr>
            <w:noProof/>
            <w:webHidden/>
          </w:rPr>
          <w:fldChar w:fldCharType="begin"/>
        </w:r>
        <w:r w:rsidR="006562ED">
          <w:rPr>
            <w:noProof/>
            <w:webHidden/>
          </w:rPr>
          <w:instrText xml:space="preserve"> PAGEREF _Toc241680385 \h </w:instrText>
        </w:r>
        <w:r w:rsidR="006562ED">
          <w:rPr>
            <w:noProof/>
            <w:webHidden/>
          </w:rPr>
        </w:r>
        <w:r w:rsidR="006562ED">
          <w:rPr>
            <w:noProof/>
            <w:webHidden/>
          </w:rPr>
          <w:fldChar w:fldCharType="separate"/>
        </w:r>
        <w:r w:rsidR="006562ED">
          <w:rPr>
            <w:noProof/>
            <w:webHidden/>
          </w:rPr>
          <w:t>7</w:t>
        </w:r>
        <w:r w:rsidR="006562ED">
          <w:rPr>
            <w:noProof/>
            <w:webHidden/>
          </w:rPr>
          <w:fldChar w:fldCharType="end"/>
        </w:r>
      </w:hyperlink>
    </w:p>
    <w:p w14:paraId="107EEF2F" w14:textId="749CC6D0" w:rsidR="006562ED" w:rsidRDefault="002C5832">
      <w:pPr>
        <w:pStyle w:val="TM1"/>
        <w:rPr>
          <w:rFonts w:eastAsiaTheme="minorEastAsia" w:cstheme="minorBidi"/>
          <w:b w:val="0"/>
          <w:bCs w:val="0"/>
          <w:caps w:val="0"/>
          <w:noProof/>
          <w:kern w:val="2"/>
          <w:sz w:val="24"/>
          <w:szCs w:val="24"/>
          <w:lang w:eastAsia="fr-FR"/>
          <w14:ligatures w14:val="standardContextual"/>
        </w:rPr>
      </w:pPr>
      <w:hyperlink w:anchor="_Toc241680386" w:history="1">
        <w:r w:rsidR="006562ED" w:rsidRPr="0081680D">
          <w:rPr>
            <w:rStyle w:val="Lienhypertexte"/>
            <w:noProof/>
          </w:rPr>
          <w:t>Article 7 –</w:t>
        </w:r>
        <w:r w:rsidR="006562ED">
          <w:rPr>
            <w:rFonts w:eastAsiaTheme="minorEastAsia" w:cstheme="minorBidi"/>
            <w:b w:val="0"/>
            <w:bCs w:val="0"/>
            <w:caps w:val="0"/>
            <w:noProof/>
            <w:kern w:val="2"/>
            <w:sz w:val="24"/>
            <w:szCs w:val="24"/>
            <w:lang w:eastAsia="fr-FR"/>
            <w14:ligatures w14:val="standardContextual"/>
          </w:rPr>
          <w:tab/>
        </w:r>
        <w:r w:rsidR="006562ED" w:rsidRPr="0081680D">
          <w:rPr>
            <w:rStyle w:val="Lienhypertexte"/>
            <w:noProof/>
          </w:rPr>
          <w:t>Visite de site</w:t>
        </w:r>
        <w:r w:rsidR="006562ED">
          <w:rPr>
            <w:noProof/>
            <w:webHidden/>
          </w:rPr>
          <w:tab/>
        </w:r>
        <w:r w:rsidR="006562ED">
          <w:rPr>
            <w:noProof/>
            <w:webHidden/>
          </w:rPr>
          <w:fldChar w:fldCharType="begin"/>
        </w:r>
        <w:r w:rsidR="006562ED">
          <w:rPr>
            <w:noProof/>
            <w:webHidden/>
          </w:rPr>
          <w:instrText xml:space="preserve"> PAGEREF _Toc241680386 \h </w:instrText>
        </w:r>
        <w:r w:rsidR="006562ED">
          <w:rPr>
            <w:noProof/>
            <w:webHidden/>
          </w:rPr>
        </w:r>
        <w:r w:rsidR="006562ED">
          <w:rPr>
            <w:noProof/>
            <w:webHidden/>
          </w:rPr>
          <w:fldChar w:fldCharType="separate"/>
        </w:r>
        <w:r w:rsidR="006562ED">
          <w:rPr>
            <w:noProof/>
            <w:webHidden/>
          </w:rPr>
          <w:t>7</w:t>
        </w:r>
        <w:r w:rsidR="006562ED">
          <w:rPr>
            <w:noProof/>
            <w:webHidden/>
          </w:rPr>
          <w:fldChar w:fldCharType="end"/>
        </w:r>
      </w:hyperlink>
    </w:p>
    <w:p w14:paraId="70AA930C" w14:textId="60D5DFAA" w:rsidR="006562ED" w:rsidRDefault="002C5832">
      <w:pPr>
        <w:pStyle w:val="TM1"/>
        <w:rPr>
          <w:rFonts w:eastAsiaTheme="minorEastAsia" w:cstheme="minorBidi"/>
          <w:b w:val="0"/>
          <w:bCs w:val="0"/>
          <w:caps w:val="0"/>
          <w:noProof/>
          <w:kern w:val="2"/>
          <w:sz w:val="24"/>
          <w:szCs w:val="24"/>
          <w:lang w:eastAsia="fr-FR"/>
          <w14:ligatures w14:val="standardContextual"/>
        </w:rPr>
      </w:pPr>
      <w:hyperlink w:anchor="_Toc241680387" w:history="1">
        <w:r w:rsidR="006562ED" w:rsidRPr="0081680D">
          <w:rPr>
            <w:rStyle w:val="Lienhypertexte"/>
            <w:noProof/>
          </w:rPr>
          <w:t>Article 8 –</w:t>
        </w:r>
        <w:r w:rsidR="006562ED">
          <w:rPr>
            <w:rFonts w:eastAsiaTheme="minorEastAsia" w:cstheme="minorBidi"/>
            <w:b w:val="0"/>
            <w:bCs w:val="0"/>
            <w:caps w:val="0"/>
            <w:noProof/>
            <w:kern w:val="2"/>
            <w:sz w:val="24"/>
            <w:szCs w:val="24"/>
            <w:lang w:eastAsia="fr-FR"/>
            <w14:ligatures w14:val="standardContextual"/>
          </w:rPr>
          <w:tab/>
        </w:r>
        <w:r w:rsidR="006562ED" w:rsidRPr="0081680D">
          <w:rPr>
            <w:rStyle w:val="Lienhypertexte"/>
            <w:noProof/>
          </w:rPr>
          <w:t>Modalités d’examen des réponses par l’université</w:t>
        </w:r>
        <w:r w:rsidR="006562ED">
          <w:rPr>
            <w:noProof/>
            <w:webHidden/>
          </w:rPr>
          <w:tab/>
        </w:r>
        <w:r w:rsidR="006562ED">
          <w:rPr>
            <w:noProof/>
            <w:webHidden/>
          </w:rPr>
          <w:fldChar w:fldCharType="begin"/>
        </w:r>
        <w:r w:rsidR="006562ED">
          <w:rPr>
            <w:noProof/>
            <w:webHidden/>
          </w:rPr>
          <w:instrText xml:space="preserve"> PAGEREF _Toc241680387 \h </w:instrText>
        </w:r>
        <w:r w:rsidR="006562ED">
          <w:rPr>
            <w:noProof/>
            <w:webHidden/>
          </w:rPr>
        </w:r>
        <w:r w:rsidR="006562ED">
          <w:rPr>
            <w:noProof/>
            <w:webHidden/>
          </w:rPr>
          <w:fldChar w:fldCharType="separate"/>
        </w:r>
        <w:r w:rsidR="006562ED">
          <w:rPr>
            <w:noProof/>
            <w:webHidden/>
          </w:rPr>
          <w:t>7</w:t>
        </w:r>
        <w:r w:rsidR="006562ED">
          <w:rPr>
            <w:noProof/>
            <w:webHidden/>
          </w:rPr>
          <w:fldChar w:fldCharType="end"/>
        </w:r>
      </w:hyperlink>
    </w:p>
    <w:p w14:paraId="5AD81D4F" w14:textId="74A437D8" w:rsidR="006562ED" w:rsidRDefault="002C5832">
      <w:pPr>
        <w:pStyle w:val="TM2"/>
        <w:tabs>
          <w:tab w:val="right" w:leader="dot" w:pos="9627"/>
        </w:tabs>
        <w:rPr>
          <w:rFonts w:eastAsiaTheme="minorEastAsia" w:cstheme="minorBidi"/>
          <w:smallCaps w:val="0"/>
          <w:noProof/>
          <w:kern w:val="2"/>
          <w:sz w:val="24"/>
          <w:szCs w:val="24"/>
          <w:lang w:eastAsia="fr-FR"/>
          <w14:ligatures w14:val="standardContextual"/>
        </w:rPr>
      </w:pPr>
      <w:hyperlink w:anchor="_Toc241680388" w:history="1">
        <w:r w:rsidR="006562ED" w:rsidRPr="0081680D">
          <w:rPr>
            <w:rStyle w:val="Lienhypertexte"/>
            <w:noProof/>
          </w:rPr>
          <w:t>8.1 - Admission des candidatures</w:t>
        </w:r>
        <w:r w:rsidR="006562ED">
          <w:rPr>
            <w:noProof/>
            <w:webHidden/>
          </w:rPr>
          <w:tab/>
        </w:r>
        <w:r w:rsidR="006562ED">
          <w:rPr>
            <w:noProof/>
            <w:webHidden/>
          </w:rPr>
          <w:fldChar w:fldCharType="begin"/>
        </w:r>
        <w:r w:rsidR="006562ED">
          <w:rPr>
            <w:noProof/>
            <w:webHidden/>
          </w:rPr>
          <w:instrText xml:space="preserve"> PAGEREF _Toc241680388 \h </w:instrText>
        </w:r>
        <w:r w:rsidR="006562ED">
          <w:rPr>
            <w:noProof/>
            <w:webHidden/>
          </w:rPr>
        </w:r>
        <w:r w:rsidR="006562ED">
          <w:rPr>
            <w:noProof/>
            <w:webHidden/>
          </w:rPr>
          <w:fldChar w:fldCharType="separate"/>
        </w:r>
        <w:r w:rsidR="006562ED">
          <w:rPr>
            <w:noProof/>
            <w:webHidden/>
          </w:rPr>
          <w:t>7</w:t>
        </w:r>
        <w:r w:rsidR="006562ED">
          <w:rPr>
            <w:noProof/>
            <w:webHidden/>
          </w:rPr>
          <w:fldChar w:fldCharType="end"/>
        </w:r>
      </w:hyperlink>
    </w:p>
    <w:p w14:paraId="2FE9338C" w14:textId="12C3B4DC" w:rsidR="006562ED" w:rsidRDefault="002C5832">
      <w:pPr>
        <w:pStyle w:val="TM2"/>
        <w:tabs>
          <w:tab w:val="right" w:leader="dot" w:pos="9627"/>
        </w:tabs>
        <w:rPr>
          <w:rFonts w:eastAsiaTheme="minorEastAsia" w:cstheme="minorBidi"/>
          <w:smallCaps w:val="0"/>
          <w:noProof/>
          <w:kern w:val="2"/>
          <w:sz w:val="24"/>
          <w:szCs w:val="24"/>
          <w:lang w:eastAsia="fr-FR"/>
          <w14:ligatures w14:val="standardContextual"/>
        </w:rPr>
      </w:pPr>
      <w:hyperlink w:anchor="_Toc241680389" w:history="1">
        <w:r w:rsidR="006562ED" w:rsidRPr="0081680D">
          <w:rPr>
            <w:rStyle w:val="Lienhypertexte"/>
            <w:noProof/>
          </w:rPr>
          <w:t>8.2 - Examen des offres et négociation</w:t>
        </w:r>
        <w:r w:rsidR="006562ED">
          <w:rPr>
            <w:noProof/>
            <w:webHidden/>
          </w:rPr>
          <w:tab/>
        </w:r>
        <w:r w:rsidR="006562ED">
          <w:rPr>
            <w:noProof/>
            <w:webHidden/>
          </w:rPr>
          <w:fldChar w:fldCharType="begin"/>
        </w:r>
        <w:r w:rsidR="006562ED">
          <w:rPr>
            <w:noProof/>
            <w:webHidden/>
          </w:rPr>
          <w:instrText xml:space="preserve"> PAGEREF _Toc241680389 \h </w:instrText>
        </w:r>
        <w:r w:rsidR="006562ED">
          <w:rPr>
            <w:noProof/>
            <w:webHidden/>
          </w:rPr>
        </w:r>
        <w:r w:rsidR="006562ED">
          <w:rPr>
            <w:noProof/>
            <w:webHidden/>
          </w:rPr>
          <w:fldChar w:fldCharType="separate"/>
        </w:r>
        <w:r w:rsidR="006562ED">
          <w:rPr>
            <w:noProof/>
            <w:webHidden/>
          </w:rPr>
          <w:t>8</w:t>
        </w:r>
        <w:r w:rsidR="006562ED">
          <w:rPr>
            <w:noProof/>
            <w:webHidden/>
          </w:rPr>
          <w:fldChar w:fldCharType="end"/>
        </w:r>
      </w:hyperlink>
    </w:p>
    <w:p w14:paraId="206B3F27" w14:textId="7586893D" w:rsidR="006562ED" w:rsidRDefault="002C5832">
      <w:pPr>
        <w:pStyle w:val="TM1"/>
        <w:rPr>
          <w:rFonts w:eastAsiaTheme="minorEastAsia" w:cstheme="minorBidi"/>
          <w:b w:val="0"/>
          <w:bCs w:val="0"/>
          <w:caps w:val="0"/>
          <w:noProof/>
          <w:kern w:val="2"/>
          <w:sz w:val="24"/>
          <w:szCs w:val="24"/>
          <w:lang w:eastAsia="fr-FR"/>
          <w14:ligatures w14:val="standardContextual"/>
        </w:rPr>
      </w:pPr>
      <w:hyperlink w:anchor="_Toc241680390" w:history="1">
        <w:r w:rsidR="006562ED" w:rsidRPr="0081680D">
          <w:rPr>
            <w:rStyle w:val="Lienhypertexte"/>
            <w:noProof/>
          </w:rPr>
          <w:t>Article 9 –</w:t>
        </w:r>
        <w:r w:rsidR="006562ED">
          <w:rPr>
            <w:rFonts w:eastAsiaTheme="minorEastAsia" w:cstheme="minorBidi"/>
            <w:b w:val="0"/>
            <w:bCs w:val="0"/>
            <w:caps w:val="0"/>
            <w:noProof/>
            <w:kern w:val="2"/>
            <w:sz w:val="24"/>
            <w:szCs w:val="24"/>
            <w:lang w:eastAsia="fr-FR"/>
            <w14:ligatures w14:val="standardContextual"/>
          </w:rPr>
          <w:tab/>
        </w:r>
        <w:r w:rsidR="006562ED" w:rsidRPr="0081680D">
          <w:rPr>
            <w:rStyle w:val="Lienhypertexte"/>
            <w:noProof/>
          </w:rPr>
          <w:t>Contenu minimum des réponses</w:t>
        </w:r>
        <w:r w:rsidR="006562ED">
          <w:rPr>
            <w:noProof/>
            <w:webHidden/>
          </w:rPr>
          <w:tab/>
        </w:r>
        <w:r w:rsidR="006562ED">
          <w:rPr>
            <w:noProof/>
            <w:webHidden/>
          </w:rPr>
          <w:fldChar w:fldCharType="begin"/>
        </w:r>
        <w:r w:rsidR="006562ED">
          <w:rPr>
            <w:noProof/>
            <w:webHidden/>
          </w:rPr>
          <w:instrText xml:space="preserve"> PAGEREF _Toc241680390 \h </w:instrText>
        </w:r>
        <w:r w:rsidR="006562ED">
          <w:rPr>
            <w:noProof/>
            <w:webHidden/>
          </w:rPr>
        </w:r>
        <w:r w:rsidR="006562ED">
          <w:rPr>
            <w:noProof/>
            <w:webHidden/>
          </w:rPr>
          <w:fldChar w:fldCharType="separate"/>
        </w:r>
        <w:r w:rsidR="006562ED">
          <w:rPr>
            <w:noProof/>
            <w:webHidden/>
          </w:rPr>
          <w:t>9</w:t>
        </w:r>
        <w:r w:rsidR="006562ED">
          <w:rPr>
            <w:noProof/>
            <w:webHidden/>
          </w:rPr>
          <w:fldChar w:fldCharType="end"/>
        </w:r>
      </w:hyperlink>
    </w:p>
    <w:p w14:paraId="4D6284F9" w14:textId="553D06FB" w:rsidR="006562ED" w:rsidRDefault="002C5832">
      <w:pPr>
        <w:pStyle w:val="TM2"/>
        <w:tabs>
          <w:tab w:val="right" w:leader="dot" w:pos="9627"/>
        </w:tabs>
        <w:rPr>
          <w:rFonts w:eastAsiaTheme="minorEastAsia" w:cstheme="minorBidi"/>
          <w:smallCaps w:val="0"/>
          <w:noProof/>
          <w:kern w:val="2"/>
          <w:sz w:val="24"/>
          <w:szCs w:val="24"/>
          <w:lang w:eastAsia="fr-FR"/>
          <w14:ligatures w14:val="standardContextual"/>
        </w:rPr>
      </w:pPr>
      <w:hyperlink w:anchor="_Toc241680391" w:history="1">
        <w:r w:rsidR="006562ED" w:rsidRPr="0081680D">
          <w:rPr>
            <w:rStyle w:val="Lienhypertexte"/>
            <w:noProof/>
          </w:rPr>
          <w:t>9.1 - Pièces demandées à l’appui de la candidature</w:t>
        </w:r>
        <w:r w:rsidR="006562ED">
          <w:rPr>
            <w:noProof/>
            <w:webHidden/>
          </w:rPr>
          <w:tab/>
        </w:r>
        <w:r w:rsidR="006562ED">
          <w:rPr>
            <w:noProof/>
            <w:webHidden/>
          </w:rPr>
          <w:fldChar w:fldCharType="begin"/>
        </w:r>
        <w:r w:rsidR="006562ED">
          <w:rPr>
            <w:noProof/>
            <w:webHidden/>
          </w:rPr>
          <w:instrText xml:space="preserve"> PAGEREF _Toc241680391 \h </w:instrText>
        </w:r>
        <w:r w:rsidR="006562ED">
          <w:rPr>
            <w:noProof/>
            <w:webHidden/>
          </w:rPr>
        </w:r>
        <w:r w:rsidR="006562ED">
          <w:rPr>
            <w:noProof/>
            <w:webHidden/>
          </w:rPr>
          <w:fldChar w:fldCharType="separate"/>
        </w:r>
        <w:r w:rsidR="006562ED">
          <w:rPr>
            <w:noProof/>
            <w:webHidden/>
          </w:rPr>
          <w:t>9</w:t>
        </w:r>
        <w:r w:rsidR="006562ED">
          <w:rPr>
            <w:noProof/>
            <w:webHidden/>
          </w:rPr>
          <w:fldChar w:fldCharType="end"/>
        </w:r>
      </w:hyperlink>
    </w:p>
    <w:p w14:paraId="57941B13" w14:textId="49A54460" w:rsidR="006562ED" w:rsidRDefault="002C5832">
      <w:pPr>
        <w:pStyle w:val="TM2"/>
        <w:tabs>
          <w:tab w:val="right" w:leader="dot" w:pos="9627"/>
        </w:tabs>
        <w:rPr>
          <w:rFonts w:eastAsiaTheme="minorEastAsia" w:cstheme="minorBidi"/>
          <w:smallCaps w:val="0"/>
          <w:noProof/>
          <w:kern w:val="2"/>
          <w:sz w:val="24"/>
          <w:szCs w:val="24"/>
          <w:lang w:eastAsia="fr-FR"/>
          <w14:ligatures w14:val="standardContextual"/>
        </w:rPr>
      </w:pPr>
      <w:hyperlink w:anchor="_Toc241680392" w:history="1">
        <w:r w:rsidR="006562ED" w:rsidRPr="0081680D">
          <w:rPr>
            <w:rStyle w:val="Lienhypertexte"/>
            <w:noProof/>
          </w:rPr>
          <w:t>9.2 - Pièces demandées à l’appui de l’offre</w:t>
        </w:r>
        <w:r w:rsidR="006562ED">
          <w:rPr>
            <w:noProof/>
            <w:webHidden/>
          </w:rPr>
          <w:tab/>
        </w:r>
        <w:r w:rsidR="006562ED">
          <w:rPr>
            <w:noProof/>
            <w:webHidden/>
          </w:rPr>
          <w:fldChar w:fldCharType="begin"/>
        </w:r>
        <w:r w:rsidR="006562ED">
          <w:rPr>
            <w:noProof/>
            <w:webHidden/>
          </w:rPr>
          <w:instrText xml:space="preserve"> PAGEREF _Toc241680392 \h </w:instrText>
        </w:r>
        <w:r w:rsidR="006562ED">
          <w:rPr>
            <w:noProof/>
            <w:webHidden/>
          </w:rPr>
        </w:r>
        <w:r w:rsidR="006562ED">
          <w:rPr>
            <w:noProof/>
            <w:webHidden/>
          </w:rPr>
          <w:fldChar w:fldCharType="separate"/>
        </w:r>
        <w:r w:rsidR="006562ED">
          <w:rPr>
            <w:noProof/>
            <w:webHidden/>
          </w:rPr>
          <w:t>9</w:t>
        </w:r>
        <w:r w:rsidR="006562ED">
          <w:rPr>
            <w:noProof/>
            <w:webHidden/>
          </w:rPr>
          <w:fldChar w:fldCharType="end"/>
        </w:r>
      </w:hyperlink>
    </w:p>
    <w:p w14:paraId="67DF80D7" w14:textId="71BBFB4F" w:rsidR="006562ED" w:rsidRDefault="002C5832">
      <w:pPr>
        <w:pStyle w:val="TM2"/>
        <w:tabs>
          <w:tab w:val="right" w:leader="dot" w:pos="9627"/>
        </w:tabs>
        <w:rPr>
          <w:rFonts w:eastAsiaTheme="minorEastAsia" w:cstheme="minorBidi"/>
          <w:smallCaps w:val="0"/>
          <w:noProof/>
          <w:kern w:val="2"/>
          <w:sz w:val="24"/>
          <w:szCs w:val="24"/>
          <w:lang w:eastAsia="fr-FR"/>
          <w14:ligatures w14:val="standardContextual"/>
        </w:rPr>
      </w:pPr>
      <w:hyperlink w:anchor="_Toc241680393" w:history="1">
        <w:r w:rsidR="006562ED" w:rsidRPr="0081680D">
          <w:rPr>
            <w:rStyle w:val="Lienhypertexte"/>
            <w:noProof/>
          </w:rPr>
          <w:t>9.3 - Pièces à produire par le candidat auquel il est envisagé d’attribuer le marché</w:t>
        </w:r>
        <w:r w:rsidR="006562ED">
          <w:rPr>
            <w:noProof/>
            <w:webHidden/>
          </w:rPr>
          <w:tab/>
        </w:r>
        <w:r w:rsidR="006562ED">
          <w:rPr>
            <w:noProof/>
            <w:webHidden/>
          </w:rPr>
          <w:fldChar w:fldCharType="begin"/>
        </w:r>
        <w:r w:rsidR="006562ED">
          <w:rPr>
            <w:noProof/>
            <w:webHidden/>
          </w:rPr>
          <w:instrText xml:space="preserve"> PAGEREF _Toc241680393 \h </w:instrText>
        </w:r>
        <w:r w:rsidR="006562ED">
          <w:rPr>
            <w:noProof/>
            <w:webHidden/>
          </w:rPr>
        </w:r>
        <w:r w:rsidR="006562ED">
          <w:rPr>
            <w:noProof/>
            <w:webHidden/>
          </w:rPr>
          <w:fldChar w:fldCharType="separate"/>
        </w:r>
        <w:r w:rsidR="006562ED">
          <w:rPr>
            <w:noProof/>
            <w:webHidden/>
          </w:rPr>
          <w:t>9</w:t>
        </w:r>
        <w:r w:rsidR="006562ED">
          <w:rPr>
            <w:noProof/>
            <w:webHidden/>
          </w:rPr>
          <w:fldChar w:fldCharType="end"/>
        </w:r>
      </w:hyperlink>
    </w:p>
    <w:p w14:paraId="045EA940" w14:textId="2AAC77F2" w:rsidR="006562ED" w:rsidRDefault="002C5832">
      <w:pPr>
        <w:pStyle w:val="TM1"/>
        <w:rPr>
          <w:rFonts w:eastAsiaTheme="minorEastAsia" w:cstheme="minorBidi"/>
          <w:b w:val="0"/>
          <w:bCs w:val="0"/>
          <w:caps w:val="0"/>
          <w:noProof/>
          <w:kern w:val="2"/>
          <w:sz w:val="24"/>
          <w:szCs w:val="24"/>
          <w:lang w:eastAsia="fr-FR"/>
          <w14:ligatures w14:val="standardContextual"/>
        </w:rPr>
      </w:pPr>
      <w:hyperlink w:anchor="_Toc241680394" w:history="1">
        <w:r w:rsidR="006562ED" w:rsidRPr="0081680D">
          <w:rPr>
            <w:rStyle w:val="Lienhypertexte"/>
            <w:noProof/>
          </w:rPr>
          <w:t>Article 10 –</w:t>
        </w:r>
        <w:r w:rsidR="006562ED">
          <w:rPr>
            <w:rFonts w:eastAsiaTheme="minorEastAsia" w:cstheme="minorBidi"/>
            <w:b w:val="0"/>
            <w:bCs w:val="0"/>
            <w:caps w:val="0"/>
            <w:noProof/>
            <w:kern w:val="2"/>
            <w:sz w:val="24"/>
            <w:szCs w:val="24"/>
            <w:lang w:eastAsia="fr-FR"/>
            <w14:ligatures w14:val="standardContextual"/>
          </w:rPr>
          <w:tab/>
        </w:r>
        <w:r w:rsidR="006562ED" w:rsidRPr="0081680D">
          <w:rPr>
            <w:rStyle w:val="Lienhypertexte"/>
            <w:noProof/>
          </w:rPr>
          <w:t>Délai de validité des offres</w:t>
        </w:r>
        <w:r w:rsidR="006562ED">
          <w:rPr>
            <w:noProof/>
            <w:webHidden/>
          </w:rPr>
          <w:tab/>
        </w:r>
        <w:r w:rsidR="006562ED">
          <w:rPr>
            <w:noProof/>
            <w:webHidden/>
          </w:rPr>
          <w:fldChar w:fldCharType="begin"/>
        </w:r>
        <w:r w:rsidR="006562ED">
          <w:rPr>
            <w:noProof/>
            <w:webHidden/>
          </w:rPr>
          <w:instrText xml:space="preserve"> PAGEREF _Toc241680394 \h </w:instrText>
        </w:r>
        <w:r w:rsidR="006562ED">
          <w:rPr>
            <w:noProof/>
            <w:webHidden/>
          </w:rPr>
        </w:r>
        <w:r w:rsidR="006562ED">
          <w:rPr>
            <w:noProof/>
            <w:webHidden/>
          </w:rPr>
          <w:fldChar w:fldCharType="separate"/>
        </w:r>
        <w:r w:rsidR="006562ED">
          <w:rPr>
            <w:noProof/>
            <w:webHidden/>
          </w:rPr>
          <w:t>10</w:t>
        </w:r>
        <w:r w:rsidR="006562ED">
          <w:rPr>
            <w:noProof/>
            <w:webHidden/>
          </w:rPr>
          <w:fldChar w:fldCharType="end"/>
        </w:r>
      </w:hyperlink>
    </w:p>
    <w:p w14:paraId="3E8FBA5E" w14:textId="4148ECA7" w:rsidR="006562ED" w:rsidRDefault="002C5832">
      <w:pPr>
        <w:pStyle w:val="TM1"/>
        <w:rPr>
          <w:rFonts w:eastAsiaTheme="minorEastAsia" w:cstheme="minorBidi"/>
          <w:b w:val="0"/>
          <w:bCs w:val="0"/>
          <w:caps w:val="0"/>
          <w:noProof/>
          <w:kern w:val="2"/>
          <w:sz w:val="24"/>
          <w:szCs w:val="24"/>
          <w:lang w:eastAsia="fr-FR"/>
          <w14:ligatures w14:val="standardContextual"/>
        </w:rPr>
      </w:pPr>
      <w:hyperlink w:anchor="_Toc241680395" w:history="1">
        <w:r w:rsidR="006562ED" w:rsidRPr="0081680D">
          <w:rPr>
            <w:rStyle w:val="Lienhypertexte"/>
            <w:noProof/>
          </w:rPr>
          <w:t>Article 11 –</w:t>
        </w:r>
        <w:r w:rsidR="006562ED">
          <w:rPr>
            <w:rFonts w:eastAsiaTheme="minorEastAsia" w:cstheme="minorBidi"/>
            <w:b w:val="0"/>
            <w:bCs w:val="0"/>
            <w:caps w:val="0"/>
            <w:noProof/>
            <w:kern w:val="2"/>
            <w:sz w:val="24"/>
            <w:szCs w:val="24"/>
            <w:lang w:eastAsia="fr-FR"/>
            <w14:ligatures w14:val="standardContextual"/>
          </w:rPr>
          <w:tab/>
        </w:r>
        <w:r w:rsidR="006562ED" w:rsidRPr="0081680D">
          <w:rPr>
            <w:rStyle w:val="Lienhypertexte"/>
            <w:noProof/>
          </w:rPr>
          <w:t>Rectification du Cadre de réponses technique et financier</w:t>
        </w:r>
        <w:r w:rsidR="006562ED">
          <w:rPr>
            <w:noProof/>
            <w:webHidden/>
          </w:rPr>
          <w:tab/>
        </w:r>
        <w:r w:rsidR="006562ED">
          <w:rPr>
            <w:noProof/>
            <w:webHidden/>
          </w:rPr>
          <w:fldChar w:fldCharType="begin"/>
        </w:r>
        <w:r w:rsidR="006562ED">
          <w:rPr>
            <w:noProof/>
            <w:webHidden/>
          </w:rPr>
          <w:instrText xml:space="preserve"> PAGEREF _Toc241680395 \h </w:instrText>
        </w:r>
        <w:r w:rsidR="006562ED">
          <w:rPr>
            <w:noProof/>
            <w:webHidden/>
          </w:rPr>
        </w:r>
        <w:r w:rsidR="006562ED">
          <w:rPr>
            <w:noProof/>
            <w:webHidden/>
          </w:rPr>
          <w:fldChar w:fldCharType="separate"/>
        </w:r>
        <w:r w:rsidR="006562ED">
          <w:rPr>
            <w:noProof/>
            <w:webHidden/>
          </w:rPr>
          <w:t>10</w:t>
        </w:r>
        <w:r w:rsidR="006562ED">
          <w:rPr>
            <w:noProof/>
            <w:webHidden/>
          </w:rPr>
          <w:fldChar w:fldCharType="end"/>
        </w:r>
      </w:hyperlink>
    </w:p>
    <w:p w14:paraId="2AED71E1" w14:textId="2E15DC26" w:rsidR="006562ED" w:rsidRDefault="002C5832">
      <w:pPr>
        <w:pStyle w:val="TM1"/>
        <w:rPr>
          <w:rFonts w:eastAsiaTheme="minorEastAsia" w:cstheme="minorBidi"/>
          <w:b w:val="0"/>
          <w:bCs w:val="0"/>
          <w:caps w:val="0"/>
          <w:noProof/>
          <w:kern w:val="2"/>
          <w:sz w:val="24"/>
          <w:szCs w:val="24"/>
          <w:lang w:eastAsia="fr-FR"/>
          <w14:ligatures w14:val="standardContextual"/>
        </w:rPr>
      </w:pPr>
      <w:hyperlink w:anchor="_Toc241680396" w:history="1">
        <w:r w:rsidR="006562ED" w:rsidRPr="0081680D">
          <w:rPr>
            <w:rStyle w:val="Lienhypertexte"/>
            <w:noProof/>
          </w:rPr>
          <w:t>Article 12 –</w:t>
        </w:r>
        <w:r w:rsidR="006562ED">
          <w:rPr>
            <w:rFonts w:eastAsiaTheme="minorEastAsia" w:cstheme="minorBidi"/>
            <w:b w:val="0"/>
            <w:bCs w:val="0"/>
            <w:caps w:val="0"/>
            <w:noProof/>
            <w:kern w:val="2"/>
            <w:sz w:val="24"/>
            <w:szCs w:val="24"/>
            <w:lang w:eastAsia="fr-FR"/>
            <w14:ligatures w14:val="standardContextual"/>
          </w:rPr>
          <w:tab/>
        </w:r>
        <w:r w:rsidR="006562ED" w:rsidRPr="0081680D">
          <w:rPr>
            <w:rStyle w:val="Lienhypertexte"/>
            <w:noProof/>
          </w:rPr>
          <w:t>Adresse de contact</w:t>
        </w:r>
        <w:r w:rsidR="006562ED">
          <w:rPr>
            <w:noProof/>
            <w:webHidden/>
          </w:rPr>
          <w:tab/>
        </w:r>
        <w:r w:rsidR="006562ED">
          <w:rPr>
            <w:noProof/>
            <w:webHidden/>
          </w:rPr>
          <w:fldChar w:fldCharType="begin"/>
        </w:r>
        <w:r w:rsidR="006562ED">
          <w:rPr>
            <w:noProof/>
            <w:webHidden/>
          </w:rPr>
          <w:instrText xml:space="preserve"> PAGEREF _Toc241680396 \h </w:instrText>
        </w:r>
        <w:r w:rsidR="006562ED">
          <w:rPr>
            <w:noProof/>
            <w:webHidden/>
          </w:rPr>
        </w:r>
        <w:r w:rsidR="006562ED">
          <w:rPr>
            <w:noProof/>
            <w:webHidden/>
          </w:rPr>
          <w:fldChar w:fldCharType="separate"/>
        </w:r>
        <w:r w:rsidR="006562ED">
          <w:rPr>
            <w:noProof/>
            <w:webHidden/>
          </w:rPr>
          <w:t>11</w:t>
        </w:r>
        <w:r w:rsidR="006562ED">
          <w:rPr>
            <w:noProof/>
            <w:webHidden/>
          </w:rPr>
          <w:fldChar w:fldCharType="end"/>
        </w:r>
      </w:hyperlink>
    </w:p>
    <w:p w14:paraId="076CF605" w14:textId="72369462" w:rsidR="00C95EEB" w:rsidRDefault="00EB5651">
      <w:pPr>
        <w:spacing w:after="160" w:line="276" w:lineRule="auto"/>
        <w:rPr>
          <w:rFonts w:ascii="Arial" w:hAnsi="Arial" w:cs="Arial"/>
          <w:color w:val="000000"/>
          <w:sz w:val="22"/>
          <w:szCs w:val="22"/>
        </w:rPr>
      </w:pPr>
      <w:r>
        <w:rPr>
          <w:rFonts w:ascii="Arial" w:hAnsi="Arial" w:cs="Arial"/>
          <w:color w:val="000000"/>
          <w:sz w:val="22"/>
          <w:szCs w:val="22"/>
        </w:rPr>
        <w:fldChar w:fldCharType="end"/>
      </w:r>
      <w:r>
        <w:rPr>
          <w:rFonts w:ascii="Arial" w:hAnsi="Arial" w:cs="Arial"/>
          <w:color w:val="000000"/>
          <w:sz w:val="22"/>
          <w:szCs w:val="22"/>
        </w:rPr>
        <w:br w:type="page" w:clear="all"/>
      </w:r>
    </w:p>
    <w:p w14:paraId="7A26C6A7" w14:textId="77777777" w:rsidR="00C95EEB" w:rsidRDefault="00EB5651">
      <w:pPr>
        <w:pStyle w:val="Titre1"/>
      </w:pPr>
      <w:bookmarkStart w:id="0" w:name="_Toc223013726"/>
      <w:bookmarkStart w:id="1" w:name="_Toc241680370"/>
      <w:bookmarkStart w:id="2" w:name="_Toc360780380"/>
      <w:r>
        <w:lastRenderedPageBreak/>
        <w:t>Pouvoir adjudicateur, objet et allotissement</w:t>
      </w:r>
      <w:bookmarkEnd w:id="0"/>
      <w:bookmarkEnd w:id="1"/>
      <w:r>
        <w:t xml:space="preserve">  </w:t>
      </w:r>
      <w:bookmarkEnd w:id="2"/>
    </w:p>
    <w:p w14:paraId="3C9FE547" w14:textId="77777777" w:rsidR="00C95EEB" w:rsidRDefault="00C95EEB">
      <w:pPr>
        <w:widowControl w:val="0"/>
        <w:spacing w:line="276" w:lineRule="auto"/>
        <w:jc w:val="both"/>
        <w:rPr>
          <w:rFonts w:ascii="Arial" w:hAnsi="Arial" w:cs="Arial"/>
          <w:b/>
          <w:color w:val="000000"/>
          <w:sz w:val="22"/>
          <w:szCs w:val="22"/>
        </w:rPr>
      </w:pPr>
    </w:p>
    <w:p w14:paraId="5D2B9FA5" w14:textId="77777777" w:rsidR="00C95EEB" w:rsidRDefault="00EB5651">
      <w:pPr>
        <w:pStyle w:val="Titre2"/>
        <w:spacing w:line="276" w:lineRule="auto"/>
      </w:pPr>
      <w:bookmarkStart w:id="3" w:name="_Toc223013727"/>
      <w:bookmarkStart w:id="4" w:name="_Toc241680371"/>
      <w:r>
        <w:t>1.1 - Pouvoir adjudicateur</w:t>
      </w:r>
      <w:bookmarkEnd w:id="3"/>
      <w:bookmarkEnd w:id="4"/>
      <w:r>
        <w:t xml:space="preserve"> </w:t>
      </w:r>
    </w:p>
    <w:p w14:paraId="6D986863" w14:textId="77777777" w:rsidR="00C95EEB" w:rsidRDefault="00C95EEB">
      <w:pPr>
        <w:widowControl w:val="0"/>
        <w:spacing w:line="276" w:lineRule="auto"/>
        <w:jc w:val="both"/>
        <w:rPr>
          <w:rFonts w:ascii="Arial" w:hAnsi="Arial" w:cs="Arial"/>
          <w:color w:val="000000"/>
          <w:sz w:val="22"/>
          <w:szCs w:val="22"/>
        </w:rPr>
      </w:pPr>
    </w:p>
    <w:p w14:paraId="0AE989F1" w14:textId="77777777" w:rsidR="00C95EEB" w:rsidRDefault="00EB5651">
      <w:pPr>
        <w:widowControl w:val="0"/>
        <w:spacing w:line="276" w:lineRule="auto"/>
        <w:jc w:val="both"/>
        <w:rPr>
          <w:rFonts w:ascii="Arial" w:hAnsi="Arial" w:cs="Arial"/>
          <w:color w:val="000000"/>
          <w:sz w:val="22"/>
          <w:szCs w:val="22"/>
        </w:rPr>
      </w:pPr>
      <w:r>
        <w:rPr>
          <w:rFonts w:ascii="Arial" w:hAnsi="Arial" w:cs="Arial"/>
          <w:color w:val="000000"/>
          <w:sz w:val="22"/>
          <w:szCs w:val="22"/>
        </w:rPr>
        <w:t>La présente consultation est lancée par l’Université de Lorraine.</w:t>
      </w:r>
    </w:p>
    <w:p w14:paraId="3C5D8C49" w14:textId="77777777" w:rsidR="00C95EEB" w:rsidRDefault="00C95EEB">
      <w:pPr>
        <w:widowControl w:val="0"/>
        <w:spacing w:line="276" w:lineRule="auto"/>
        <w:jc w:val="both"/>
        <w:rPr>
          <w:rFonts w:ascii="Arial" w:hAnsi="Arial" w:cs="Arial"/>
          <w:color w:val="000000"/>
          <w:sz w:val="22"/>
          <w:szCs w:val="22"/>
        </w:rPr>
      </w:pPr>
    </w:p>
    <w:p w14:paraId="6BDBAD06" w14:textId="77777777" w:rsidR="00C95EEB" w:rsidRDefault="00EB5651">
      <w:pPr>
        <w:pStyle w:val="Titre2"/>
        <w:spacing w:line="276" w:lineRule="auto"/>
      </w:pPr>
      <w:bookmarkStart w:id="5" w:name="_Toc223013728"/>
      <w:bookmarkStart w:id="6" w:name="_Toc241680372"/>
      <w:r>
        <w:t>1.2 - Objet</w:t>
      </w:r>
      <w:bookmarkEnd w:id="5"/>
      <w:bookmarkEnd w:id="6"/>
      <w:r>
        <w:t xml:space="preserve"> </w:t>
      </w:r>
    </w:p>
    <w:p w14:paraId="6589BD95" w14:textId="77777777" w:rsidR="00C95EEB" w:rsidRDefault="00C95EEB">
      <w:pPr>
        <w:widowControl w:val="0"/>
        <w:spacing w:line="276" w:lineRule="auto"/>
        <w:jc w:val="both"/>
        <w:rPr>
          <w:rFonts w:ascii="Arial" w:hAnsi="Arial" w:cs="Arial"/>
          <w:color w:val="000000"/>
          <w:sz w:val="22"/>
          <w:szCs w:val="22"/>
        </w:rPr>
      </w:pPr>
    </w:p>
    <w:p w14:paraId="703AE773" w14:textId="77777777" w:rsidR="00C95EEB" w:rsidRDefault="00EB5651">
      <w:pPr>
        <w:widowControl w:val="0"/>
        <w:spacing w:line="276" w:lineRule="auto"/>
        <w:jc w:val="both"/>
        <w:rPr>
          <w:rFonts w:ascii="Arial" w:hAnsi="Arial" w:cs="Arial"/>
          <w:color w:val="000000"/>
          <w:sz w:val="22"/>
          <w:szCs w:val="22"/>
        </w:rPr>
      </w:pPr>
      <w:r>
        <w:rPr>
          <w:rFonts w:ascii="Arial" w:hAnsi="Arial" w:cs="Arial"/>
          <w:color w:val="000000"/>
          <w:sz w:val="22"/>
          <w:szCs w:val="22"/>
        </w:rPr>
        <w:t xml:space="preserve">La présente consultation porte sur l’attribution d’un marché ayant pour objet </w:t>
      </w:r>
      <w:r>
        <w:rPr>
          <w:rFonts w:ascii="Arial" w:hAnsi="Arial" w:cs="Arial"/>
          <w:sz w:val="22"/>
          <w:szCs w:val="22"/>
        </w:rPr>
        <w:t>la fourniture, la livraison, l’installation, la mise en ordre de marche, la garantie, la formation à l’utilisation et la formation aux opérations de maintenance préventive et curative de premier niveau d’un microscope électrique à balayage compact</w:t>
      </w:r>
      <w:r>
        <w:rPr>
          <w:rFonts w:ascii="Arial" w:hAnsi="Arial" w:cs="Arial"/>
          <w:color w:val="000000"/>
          <w:sz w:val="22"/>
          <w:szCs w:val="22"/>
        </w:rPr>
        <w:t>.</w:t>
      </w:r>
    </w:p>
    <w:p w14:paraId="1ECE1D51" w14:textId="77777777" w:rsidR="00C95EEB" w:rsidRDefault="00C95EEB">
      <w:pPr>
        <w:widowControl w:val="0"/>
        <w:spacing w:line="276" w:lineRule="auto"/>
        <w:jc w:val="both"/>
        <w:rPr>
          <w:rFonts w:ascii="Arial" w:hAnsi="Arial" w:cs="Arial"/>
          <w:color w:val="000000"/>
          <w:sz w:val="22"/>
          <w:szCs w:val="22"/>
        </w:rPr>
      </w:pPr>
    </w:p>
    <w:p w14:paraId="64476DB0" w14:textId="77777777" w:rsidR="00C95EEB" w:rsidRDefault="00EB5651">
      <w:pPr>
        <w:pStyle w:val="Titre2"/>
        <w:spacing w:line="276" w:lineRule="auto"/>
      </w:pPr>
      <w:bookmarkStart w:id="7" w:name="_Toc223013729"/>
      <w:bookmarkStart w:id="8" w:name="_Toc241680373"/>
      <w:r>
        <w:t>1.3 - Allotissement</w:t>
      </w:r>
      <w:bookmarkEnd w:id="7"/>
      <w:bookmarkEnd w:id="8"/>
      <w:r>
        <w:t xml:space="preserve"> </w:t>
      </w:r>
    </w:p>
    <w:p w14:paraId="2347DACC" w14:textId="77777777" w:rsidR="00C95EEB" w:rsidRDefault="00C95EEB">
      <w:pPr>
        <w:widowControl w:val="0"/>
        <w:spacing w:line="276" w:lineRule="auto"/>
        <w:jc w:val="both"/>
        <w:rPr>
          <w:rFonts w:ascii="Arial" w:hAnsi="Arial" w:cs="Arial"/>
          <w:color w:val="000000"/>
          <w:sz w:val="22"/>
          <w:szCs w:val="22"/>
        </w:rPr>
      </w:pPr>
    </w:p>
    <w:p w14:paraId="16A18021" w14:textId="77777777" w:rsidR="00C95EEB" w:rsidRDefault="00EB5651">
      <w:pPr>
        <w:widowControl w:val="0"/>
        <w:spacing w:line="276" w:lineRule="auto"/>
        <w:jc w:val="both"/>
        <w:rPr>
          <w:rFonts w:ascii="Arial" w:hAnsi="Arial" w:cs="Arial"/>
          <w:color w:val="000000"/>
          <w:sz w:val="22"/>
          <w:szCs w:val="22"/>
        </w:rPr>
      </w:pPr>
      <w:r>
        <w:rPr>
          <w:rFonts w:ascii="Arial" w:hAnsi="Arial" w:cs="Arial"/>
          <w:color w:val="000000"/>
          <w:sz w:val="22"/>
          <w:szCs w:val="22"/>
        </w:rPr>
        <w:t>Le présent marché est composé d'un lot unique. Il n'est pas procédé à un allotissement car l’objet du marché ne permet pas l’identification de prestations distinctes.</w:t>
      </w:r>
    </w:p>
    <w:p w14:paraId="4CBD386C" w14:textId="77777777" w:rsidR="00C95EEB" w:rsidRDefault="00C95EEB">
      <w:pPr>
        <w:widowControl w:val="0"/>
        <w:spacing w:line="276" w:lineRule="auto"/>
        <w:jc w:val="both"/>
        <w:rPr>
          <w:rFonts w:ascii="Arial" w:hAnsi="Arial" w:cs="Arial"/>
          <w:color w:val="000000"/>
          <w:sz w:val="22"/>
          <w:szCs w:val="22"/>
          <w:highlight w:val="cyan"/>
        </w:rPr>
      </w:pPr>
    </w:p>
    <w:p w14:paraId="122A5730" w14:textId="77777777" w:rsidR="00C95EEB" w:rsidRDefault="00EB5651">
      <w:pPr>
        <w:pStyle w:val="Titre1"/>
      </w:pPr>
      <w:bookmarkStart w:id="9" w:name="_Toc223013730"/>
      <w:bookmarkStart w:id="10" w:name="_Toc241680374"/>
      <w:r>
        <w:t>Forme du contrat</w:t>
      </w:r>
      <w:bookmarkEnd w:id="9"/>
      <w:bookmarkEnd w:id="10"/>
    </w:p>
    <w:p w14:paraId="7D5F78A4" w14:textId="77777777" w:rsidR="00C95EEB" w:rsidRDefault="00C95EEB">
      <w:pPr>
        <w:widowControl w:val="0"/>
        <w:spacing w:line="276" w:lineRule="auto"/>
        <w:jc w:val="both"/>
        <w:rPr>
          <w:rFonts w:ascii="Arial" w:hAnsi="Arial" w:cs="Arial"/>
          <w:color w:val="000000"/>
          <w:sz w:val="22"/>
          <w:szCs w:val="22"/>
        </w:rPr>
      </w:pPr>
    </w:p>
    <w:p w14:paraId="52A43239" w14:textId="77777777" w:rsidR="00C95EEB" w:rsidRDefault="00EB5651">
      <w:pPr>
        <w:widowControl w:val="0"/>
        <w:spacing w:line="276" w:lineRule="auto"/>
        <w:jc w:val="both"/>
        <w:rPr>
          <w:rFonts w:ascii="Arial" w:hAnsi="Arial" w:cs="Arial"/>
          <w:color w:val="000000"/>
          <w:sz w:val="22"/>
          <w:szCs w:val="22"/>
        </w:rPr>
      </w:pPr>
      <w:r>
        <w:rPr>
          <w:rFonts w:ascii="Arial" w:hAnsi="Arial" w:cs="Arial"/>
          <w:color w:val="000000"/>
          <w:sz w:val="22"/>
          <w:szCs w:val="22"/>
        </w:rPr>
        <w:t xml:space="preserve">Le contrat constitue un marché ordinaire conclu avec un opérateur économique. </w:t>
      </w:r>
    </w:p>
    <w:p w14:paraId="00279E49" w14:textId="77777777" w:rsidR="00C95EEB" w:rsidRDefault="00C95EEB">
      <w:pPr>
        <w:widowControl w:val="0"/>
        <w:spacing w:line="276" w:lineRule="auto"/>
        <w:jc w:val="both"/>
        <w:rPr>
          <w:rFonts w:ascii="Arial" w:hAnsi="Arial" w:cs="Arial"/>
          <w:color w:val="000000"/>
          <w:sz w:val="22"/>
          <w:szCs w:val="22"/>
        </w:rPr>
      </w:pPr>
    </w:p>
    <w:p w14:paraId="0AF00760" w14:textId="77777777" w:rsidR="00C95EEB" w:rsidRDefault="00EB5651">
      <w:pPr>
        <w:widowControl w:val="0"/>
        <w:spacing w:line="276" w:lineRule="auto"/>
        <w:jc w:val="both"/>
        <w:rPr>
          <w:rFonts w:ascii="Arial" w:hAnsi="Arial" w:cs="Arial"/>
          <w:color w:val="000000"/>
          <w:sz w:val="22"/>
          <w:szCs w:val="22"/>
          <w:highlight w:val="cyan"/>
        </w:rPr>
      </w:pPr>
      <w:r>
        <w:rPr>
          <w:rFonts w:ascii="Arial" w:hAnsi="Arial" w:cs="Arial"/>
          <w:color w:val="000000"/>
          <w:sz w:val="22"/>
          <w:szCs w:val="22"/>
        </w:rPr>
        <w:t>Il ne fait pas l’objet d’une décomposition en tranches.</w:t>
      </w:r>
    </w:p>
    <w:p w14:paraId="3557B1D6" w14:textId="77777777" w:rsidR="00C95EEB" w:rsidRDefault="00C95EEB">
      <w:pPr>
        <w:widowControl w:val="0"/>
        <w:spacing w:line="276" w:lineRule="auto"/>
        <w:jc w:val="both"/>
        <w:rPr>
          <w:rFonts w:ascii="Arial" w:hAnsi="Arial" w:cs="Arial"/>
          <w:color w:val="000000"/>
          <w:sz w:val="22"/>
          <w:szCs w:val="22"/>
          <w:highlight w:val="cyan"/>
        </w:rPr>
      </w:pPr>
    </w:p>
    <w:p w14:paraId="004E3D4C" w14:textId="77777777" w:rsidR="00C95EEB" w:rsidRDefault="00EB5651">
      <w:pPr>
        <w:pStyle w:val="Titre1"/>
      </w:pPr>
      <w:bookmarkStart w:id="11" w:name="_Toc223013731"/>
      <w:bookmarkStart w:id="12" w:name="_Toc241680375"/>
      <w:r>
        <w:t>Variantes, prestations supplémentaires éventuelles, et tranches</w:t>
      </w:r>
      <w:bookmarkEnd w:id="11"/>
      <w:bookmarkEnd w:id="12"/>
    </w:p>
    <w:p w14:paraId="549239AE" w14:textId="77777777" w:rsidR="00C95EEB" w:rsidRDefault="00C95EEB">
      <w:pPr>
        <w:spacing w:line="276" w:lineRule="auto"/>
        <w:jc w:val="both"/>
        <w:rPr>
          <w:rFonts w:ascii="Arial" w:hAnsi="Arial" w:cs="Arial"/>
          <w:sz w:val="22"/>
          <w:szCs w:val="22"/>
        </w:rPr>
      </w:pPr>
    </w:p>
    <w:p w14:paraId="08BB98BA" w14:textId="77777777" w:rsidR="00C95EEB" w:rsidRDefault="00EB5651">
      <w:pPr>
        <w:pStyle w:val="Titre2"/>
        <w:spacing w:line="276" w:lineRule="auto"/>
      </w:pPr>
      <w:bookmarkStart w:id="13" w:name="_Toc223013732"/>
      <w:bookmarkStart w:id="14" w:name="_Toc241680376"/>
      <w:r>
        <w:t>3.1 - Variantes</w:t>
      </w:r>
      <w:bookmarkEnd w:id="13"/>
      <w:bookmarkEnd w:id="14"/>
      <w:r>
        <w:t xml:space="preserve"> </w:t>
      </w:r>
    </w:p>
    <w:p w14:paraId="1FDECCD9" w14:textId="77777777" w:rsidR="00C95EEB" w:rsidRDefault="00C95EEB">
      <w:pPr>
        <w:spacing w:line="276" w:lineRule="auto"/>
        <w:jc w:val="both"/>
        <w:rPr>
          <w:rFonts w:ascii="Arial" w:hAnsi="Arial" w:cs="Arial"/>
          <w:sz w:val="22"/>
          <w:szCs w:val="22"/>
        </w:rPr>
      </w:pPr>
    </w:p>
    <w:p w14:paraId="416559ED" w14:textId="77777777" w:rsidR="00C95EEB" w:rsidRDefault="00EB5651">
      <w:pPr>
        <w:spacing w:line="276" w:lineRule="auto"/>
        <w:jc w:val="both"/>
        <w:rPr>
          <w:rFonts w:ascii="Arial" w:hAnsi="Arial" w:cs="Arial"/>
          <w:sz w:val="22"/>
          <w:szCs w:val="22"/>
        </w:rPr>
      </w:pPr>
      <w:r>
        <w:rPr>
          <w:rFonts w:ascii="Arial" w:hAnsi="Arial" w:cs="Arial"/>
          <w:sz w:val="22"/>
          <w:szCs w:val="22"/>
        </w:rPr>
        <w:t>La présentation de variantes n’est pas autorisée.</w:t>
      </w:r>
    </w:p>
    <w:p w14:paraId="6837C2AB" w14:textId="77777777" w:rsidR="00C95EEB" w:rsidRDefault="00C95EEB">
      <w:pPr>
        <w:widowControl w:val="0"/>
        <w:spacing w:line="276" w:lineRule="auto"/>
        <w:jc w:val="both"/>
        <w:rPr>
          <w:rFonts w:ascii="Arial" w:hAnsi="Arial" w:cs="Arial"/>
          <w:b/>
          <w:color w:val="000000"/>
          <w:sz w:val="22"/>
          <w:szCs w:val="22"/>
        </w:rPr>
      </w:pPr>
    </w:p>
    <w:p w14:paraId="3E3417B4" w14:textId="77777777" w:rsidR="00C95EEB" w:rsidRDefault="00EB5651">
      <w:pPr>
        <w:pStyle w:val="Titre2"/>
        <w:spacing w:line="276" w:lineRule="auto"/>
      </w:pPr>
      <w:bookmarkStart w:id="15" w:name="_Toc223013733"/>
      <w:bookmarkStart w:id="16" w:name="_Toc241680377"/>
      <w:r>
        <w:t>3.2 - Prestations supplémentaires éventuelles (PSE)</w:t>
      </w:r>
      <w:bookmarkEnd w:id="15"/>
      <w:bookmarkEnd w:id="16"/>
      <w:r>
        <w:tab/>
      </w:r>
    </w:p>
    <w:p w14:paraId="6F7E1859" w14:textId="77777777" w:rsidR="00C95EEB" w:rsidRDefault="00C95EEB">
      <w:pPr>
        <w:widowControl w:val="0"/>
        <w:spacing w:line="276" w:lineRule="auto"/>
        <w:jc w:val="both"/>
        <w:rPr>
          <w:rFonts w:ascii="Arial" w:hAnsi="Arial" w:cs="Arial"/>
          <w:color w:val="000000"/>
          <w:sz w:val="22"/>
          <w:szCs w:val="22"/>
        </w:rPr>
      </w:pPr>
    </w:p>
    <w:p w14:paraId="537904DE" w14:textId="77777777" w:rsidR="00C95EEB" w:rsidRDefault="00EB5651">
      <w:pPr>
        <w:widowControl w:val="0"/>
        <w:spacing w:line="276" w:lineRule="auto"/>
        <w:jc w:val="both"/>
        <w:rPr>
          <w:rFonts w:ascii="Arial" w:hAnsi="Arial" w:cs="Arial"/>
          <w:color w:val="000000"/>
          <w:sz w:val="22"/>
          <w:szCs w:val="22"/>
        </w:rPr>
      </w:pPr>
      <w:r>
        <w:rPr>
          <w:rFonts w:ascii="Arial" w:hAnsi="Arial" w:cs="Arial"/>
          <w:color w:val="000000"/>
          <w:sz w:val="22"/>
          <w:szCs w:val="22"/>
        </w:rPr>
        <w:t xml:space="preserve">L’Université de Lorraine définit dans le cadre du présent marché une prestation supplémentaire éventuelle (PSE) </w:t>
      </w:r>
      <w:r>
        <w:rPr>
          <w:rFonts w:ascii="Arial" w:hAnsi="Arial" w:cs="Arial"/>
          <w:b/>
          <w:color w:val="000000"/>
          <w:sz w:val="22"/>
          <w:szCs w:val="22"/>
        </w:rPr>
        <w:t>obligatoire</w:t>
      </w:r>
      <w:r>
        <w:rPr>
          <w:rFonts w:ascii="Arial" w:hAnsi="Arial" w:cs="Arial"/>
          <w:color w:val="000000"/>
          <w:sz w:val="22"/>
          <w:szCs w:val="22"/>
        </w:rPr>
        <w:t>.</w:t>
      </w:r>
    </w:p>
    <w:p w14:paraId="64BCA046" w14:textId="77777777" w:rsidR="00C95EEB" w:rsidRDefault="00C95EEB">
      <w:pPr>
        <w:widowControl w:val="0"/>
        <w:spacing w:line="276" w:lineRule="auto"/>
        <w:jc w:val="both"/>
        <w:rPr>
          <w:rFonts w:ascii="Arial" w:hAnsi="Arial" w:cs="Arial"/>
          <w:color w:val="000000"/>
          <w:sz w:val="22"/>
          <w:szCs w:val="22"/>
        </w:rPr>
      </w:pPr>
    </w:p>
    <w:p w14:paraId="7327E1C2" w14:textId="77777777" w:rsidR="000E3C36" w:rsidRPr="000E3C36" w:rsidRDefault="000E3C36" w:rsidP="000E3C36">
      <w:pPr>
        <w:spacing w:line="276" w:lineRule="auto"/>
        <w:rPr>
          <w:rFonts w:ascii="Arial" w:hAnsi="Arial" w:cs="Arial"/>
          <w:b/>
          <w:bCs/>
          <w:sz w:val="22"/>
        </w:rPr>
      </w:pPr>
      <w:r w:rsidRPr="000E3C36">
        <w:rPr>
          <w:rFonts w:ascii="Arial" w:hAnsi="Arial" w:cs="Arial"/>
          <w:b/>
          <w:bCs/>
          <w:sz w:val="22"/>
        </w:rPr>
        <w:t>Le soumissionnaire est tenu de la proposer.</w:t>
      </w:r>
      <w:r w:rsidRPr="000E3C36">
        <w:rPr>
          <w:rFonts w:ascii="Arial" w:hAnsi="Arial" w:cs="Arial"/>
          <w:b/>
          <w:bCs/>
          <w:sz w:val="22"/>
        </w:rPr>
        <w:br/>
      </w:r>
    </w:p>
    <w:p w14:paraId="5C0CB77A" w14:textId="6CEB742F" w:rsidR="000E3C36" w:rsidRPr="008A1DD6" w:rsidRDefault="000E3C36" w:rsidP="000E3C36">
      <w:pPr>
        <w:spacing w:line="276" w:lineRule="auto"/>
        <w:jc w:val="both"/>
        <w:rPr>
          <w:rFonts w:ascii="Arial" w:hAnsi="Arial" w:cs="Arial"/>
          <w:sz w:val="22"/>
        </w:rPr>
      </w:pPr>
      <w:r w:rsidRPr="008A1DD6">
        <w:rPr>
          <w:rFonts w:ascii="Arial" w:hAnsi="Arial" w:cs="Arial"/>
          <w:sz w:val="22"/>
        </w:rPr>
        <w:t>Cette prestation supplémentaire éventuelle obligatoire porte sur la proposition d’un contrat de maintenance annuel, en complément de l’équipement installé (MEB et EDS).</w:t>
      </w:r>
      <w:r>
        <w:rPr>
          <w:rFonts w:ascii="Arial" w:hAnsi="Arial" w:cs="Arial"/>
          <w:sz w:val="22"/>
        </w:rPr>
        <w:br/>
      </w:r>
      <w:r w:rsidRPr="008A1DD6">
        <w:rPr>
          <w:rFonts w:ascii="Arial" w:hAnsi="Arial" w:cs="Arial"/>
          <w:sz w:val="22"/>
        </w:rPr>
        <w:t>Le candidat devra indiquer le prix annuel de ce contrat de maintenance et préciser les prestations comprises dans ce tarif.</w:t>
      </w:r>
      <w:r>
        <w:rPr>
          <w:rFonts w:ascii="Arial" w:hAnsi="Arial" w:cs="Arial"/>
          <w:sz w:val="22"/>
        </w:rPr>
        <w:br/>
      </w:r>
    </w:p>
    <w:p w14:paraId="6EE7A1A7" w14:textId="77777777" w:rsidR="000E3C36" w:rsidRPr="00EA5C0B" w:rsidRDefault="000E3C36" w:rsidP="000E3C36">
      <w:pPr>
        <w:spacing w:line="276" w:lineRule="auto"/>
        <w:jc w:val="both"/>
        <w:rPr>
          <w:rFonts w:ascii="Arial" w:hAnsi="Arial" w:cs="Arial"/>
          <w:sz w:val="22"/>
        </w:rPr>
      </w:pPr>
      <w:r w:rsidRPr="008A1DD6">
        <w:rPr>
          <w:rFonts w:ascii="Arial" w:hAnsi="Arial" w:cs="Arial"/>
          <w:sz w:val="22"/>
        </w:rPr>
        <w:t>Les prestations proposées au titre de ce contrat pourront notamment porter sur les points suivants :</w:t>
      </w:r>
    </w:p>
    <w:p w14:paraId="39E177F2" w14:textId="77777777" w:rsidR="00F57725" w:rsidRDefault="00F57725">
      <w:pPr>
        <w:spacing w:line="276" w:lineRule="auto"/>
        <w:jc w:val="both"/>
        <w:rPr>
          <w:rFonts w:ascii="Arial" w:hAnsi="Arial" w:cs="Arial"/>
          <w:sz w:val="22"/>
        </w:rPr>
      </w:pPr>
    </w:p>
    <w:p w14:paraId="46F2FDA5" w14:textId="77777777" w:rsidR="00C95EEB" w:rsidRDefault="00EB5651">
      <w:pPr>
        <w:pStyle w:val="Paragraphedeliste"/>
        <w:numPr>
          <w:ilvl w:val="0"/>
          <w:numId w:val="17"/>
        </w:numPr>
        <w:spacing w:line="276" w:lineRule="auto"/>
        <w:jc w:val="both"/>
        <w:rPr>
          <w:rFonts w:ascii="Arial" w:hAnsi="Arial" w:cs="Arial"/>
          <w:sz w:val="22"/>
        </w:rPr>
      </w:pPr>
      <w:r>
        <w:rPr>
          <w:rFonts w:ascii="Arial" w:hAnsi="Arial" w:cs="Arial"/>
          <w:sz w:val="22"/>
        </w:rPr>
        <w:t>Le pourcentage de remise sur des consommables ;</w:t>
      </w:r>
    </w:p>
    <w:p w14:paraId="72F97582" w14:textId="77777777" w:rsidR="00C95EEB" w:rsidRDefault="00EB5651">
      <w:pPr>
        <w:pStyle w:val="Paragraphedeliste"/>
        <w:numPr>
          <w:ilvl w:val="0"/>
          <w:numId w:val="17"/>
        </w:numPr>
        <w:spacing w:line="276" w:lineRule="auto"/>
        <w:jc w:val="both"/>
        <w:rPr>
          <w:rFonts w:ascii="Arial" w:hAnsi="Arial" w:cs="Arial"/>
          <w:sz w:val="22"/>
        </w:rPr>
      </w:pPr>
      <w:r>
        <w:rPr>
          <w:rFonts w:ascii="Arial" w:hAnsi="Arial" w:cs="Arial"/>
          <w:sz w:val="22"/>
        </w:rPr>
        <w:t>Le niveau de prise en charge de visites préventives éventuelles (mise à jour, etc.) ;</w:t>
      </w:r>
    </w:p>
    <w:p w14:paraId="671E02DF" w14:textId="77777777" w:rsidR="00C95EEB" w:rsidRDefault="00EB5651">
      <w:pPr>
        <w:pStyle w:val="Paragraphedeliste"/>
        <w:numPr>
          <w:ilvl w:val="0"/>
          <w:numId w:val="17"/>
        </w:numPr>
        <w:spacing w:line="276" w:lineRule="auto"/>
        <w:jc w:val="both"/>
        <w:rPr>
          <w:rFonts w:ascii="Arial" w:hAnsi="Arial" w:cs="Arial"/>
          <w:sz w:val="22"/>
        </w:rPr>
      </w:pPr>
      <w:r>
        <w:rPr>
          <w:rFonts w:ascii="Arial" w:hAnsi="Arial" w:cs="Arial"/>
          <w:sz w:val="22"/>
        </w:rPr>
        <w:t>Le niveau de prise en charge des visites curatives (et les délais d’intervention) ;</w:t>
      </w:r>
    </w:p>
    <w:p w14:paraId="05610E97" w14:textId="77777777" w:rsidR="00C95EEB" w:rsidRDefault="00EB5651">
      <w:pPr>
        <w:pStyle w:val="Paragraphedeliste"/>
        <w:numPr>
          <w:ilvl w:val="0"/>
          <w:numId w:val="17"/>
        </w:numPr>
        <w:spacing w:line="276" w:lineRule="auto"/>
        <w:jc w:val="both"/>
        <w:rPr>
          <w:rFonts w:ascii="Arial" w:hAnsi="Arial" w:cs="Arial"/>
          <w:sz w:val="22"/>
        </w:rPr>
      </w:pPr>
      <w:r>
        <w:rPr>
          <w:rFonts w:ascii="Arial" w:hAnsi="Arial" w:cs="Arial"/>
          <w:sz w:val="22"/>
        </w:rPr>
        <w:t>Le niveau de prise en charge des déplacements et de la main d’œuvre ;</w:t>
      </w:r>
    </w:p>
    <w:p w14:paraId="777967B5" w14:textId="77777777" w:rsidR="00C95EEB" w:rsidRDefault="00EB5651">
      <w:pPr>
        <w:pStyle w:val="Paragraphedeliste"/>
        <w:numPr>
          <w:ilvl w:val="0"/>
          <w:numId w:val="17"/>
        </w:numPr>
        <w:spacing w:line="276" w:lineRule="auto"/>
        <w:jc w:val="both"/>
        <w:rPr>
          <w:rFonts w:ascii="Arial" w:hAnsi="Arial" w:cs="Arial"/>
          <w:sz w:val="22"/>
        </w:rPr>
      </w:pPr>
      <w:r>
        <w:rPr>
          <w:rFonts w:ascii="Arial" w:hAnsi="Arial" w:cs="Arial"/>
          <w:sz w:val="22"/>
        </w:rPr>
        <w:lastRenderedPageBreak/>
        <w:t xml:space="preserve">Assistance téléphonique éventuelle, ou possibilité de prise en charge en </w:t>
      </w:r>
      <w:proofErr w:type="spellStart"/>
      <w:r>
        <w:rPr>
          <w:rFonts w:ascii="Arial" w:hAnsi="Arial" w:cs="Arial"/>
          <w:sz w:val="22"/>
        </w:rPr>
        <w:t>remote</w:t>
      </w:r>
      <w:proofErr w:type="spellEnd"/>
      <w:r>
        <w:rPr>
          <w:rFonts w:ascii="Arial" w:hAnsi="Arial" w:cs="Arial"/>
          <w:sz w:val="22"/>
        </w:rPr>
        <w:t>, etc.</w:t>
      </w:r>
    </w:p>
    <w:p w14:paraId="078C7515" w14:textId="77777777" w:rsidR="00C95EEB" w:rsidRDefault="00C95EEB">
      <w:pPr>
        <w:spacing w:line="276" w:lineRule="auto"/>
        <w:ind w:left="720"/>
        <w:jc w:val="both"/>
        <w:rPr>
          <w:rFonts w:ascii="Arial" w:hAnsi="Arial" w:cs="Arial"/>
          <w:sz w:val="22"/>
          <w:szCs w:val="22"/>
        </w:rPr>
      </w:pPr>
    </w:p>
    <w:p w14:paraId="32745084" w14:textId="77777777" w:rsidR="00C95EEB" w:rsidRDefault="00EB5651">
      <w:pPr>
        <w:widowControl w:val="0"/>
        <w:spacing w:line="276" w:lineRule="auto"/>
        <w:jc w:val="both"/>
        <w:rPr>
          <w:rFonts w:ascii="Arial" w:hAnsi="Arial" w:cs="Arial"/>
          <w:color w:val="000000"/>
          <w:sz w:val="22"/>
          <w:szCs w:val="22"/>
        </w:rPr>
      </w:pPr>
      <w:r>
        <w:rPr>
          <w:rFonts w:ascii="Arial" w:hAnsi="Arial" w:cs="Arial"/>
          <w:color w:val="000000"/>
          <w:sz w:val="22"/>
          <w:szCs w:val="22"/>
        </w:rPr>
        <w:t>Le pouvoir adjudicateur se réserve la possibilité de retenir ou non cette prestation supplémentaire au moment de l'attribution. Les prestations supplémentaires éventuelles retenues seront indiquées sur la lettre de notification du marché.</w:t>
      </w:r>
    </w:p>
    <w:p w14:paraId="3341A009" w14:textId="77777777" w:rsidR="00C95EEB" w:rsidRDefault="00C95EEB">
      <w:pPr>
        <w:widowControl w:val="0"/>
        <w:spacing w:line="276" w:lineRule="auto"/>
        <w:jc w:val="both"/>
        <w:rPr>
          <w:rFonts w:ascii="Arial" w:hAnsi="Arial" w:cs="Arial"/>
          <w:color w:val="000000"/>
          <w:sz w:val="22"/>
          <w:szCs w:val="22"/>
        </w:rPr>
      </w:pPr>
    </w:p>
    <w:p w14:paraId="77A54911" w14:textId="77777777" w:rsidR="00C95EEB" w:rsidRDefault="00EB5651">
      <w:pPr>
        <w:pStyle w:val="Titre2"/>
        <w:spacing w:line="276" w:lineRule="auto"/>
      </w:pPr>
      <w:bookmarkStart w:id="17" w:name="_Toc223013734"/>
      <w:bookmarkStart w:id="18" w:name="_Toc241680378"/>
      <w:r>
        <w:t>3.3 - Tranche ferme et tranches optionnelles</w:t>
      </w:r>
      <w:bookmarkEnd w:id="17"/>
      <w:bookmarkEnd w:id="18"/>
    </w:p>
    <w:p w14:paraId="1AF0FC2D" w14:textId="77777777" w:rsidR="00C95EEB" w:rsidRDefault="00C95EEB">
      <w:pPr>
        <w:widowControl w:val="0"/>
        <w:spacing w:line="276" w:lineRule="auto"/>
        <w:jc w:val="both"/>
        <w:rPr>
          <w:rFonts w:ascii="Arial" w:hAnsi="Arial" w:cs="Arial"/>
          <w:color w:val="000000"/>
          <w:sz w:val="22"/>
          <w:szCs w:val="22"/>
        </w:rPr>
      </w:pPr>
    </w:p>
    <w:p w14:paraId="2A070C83" w14:textId="77777777" w:rsidR="00C95EEB" w:rsidRDefault="00EB5651">
      <w:pPr>
        <w:widowControl w:val="0"/>
        <w:spacing w:line="276" w:lineRule="auto"/>
        <w:jc w:val="both"/>
        <w:rPr>
          <w:rFonts w:ascii="Arial" w:hAnsi="Arial" w:cs="Arial"/>
          <w:color w:val="000000"/>
          <w:sz w:val="22"/>
          <w:szCs w:val="22"/>
        </w:rPr>
      </w:pPr>
      <w:r>
        <w:rPr>
          <w:rFonts w:ascii="Arial" w:hAnsi="Arial" w:cs="Arial"/>
          <w:color w:val="000000"/>
          <w:sz w:val="22"/>
          <w:szCs w:val="22"/>
        </w:rPr>
        <w:t>Le présent marché ne prévoit pas de décomposition en tranches.</w:t>
      </w:r>
    </w:p>
    <w:p w14:paraId="6B77BFF9" w14:textId="77777777" w:rsidR="00C95EEB" w:rsidRDefault="00C95EEB">
      <w:pPr>
        <w:widowControl w:val="0"/>
        <w:spacing w:line="276" w:lineRule="auto"/>
        <w:jc w:val="both"/>
        <w:rPr>
          <w:rFonts w:ascii="Arial" w:hAnsi="Arial" w:cs="Arial"/>
          <w:color w:val="000000"/>
          <w:sz w:val="22"/>
          <w:szCs w:val="22"/>
        </w:rPr>
      </w:pPr>
    </w:p>
    <w:p w14:paraId="6C0CB11C" w14:textId="77777777" w:rsidR="00C95EEB" w:rsidRDefault="00EB5651">
      <w:pPr>
        <w:pStyle w:val="Titre1"/>
      </w:pPr>
      <w:bookmarkStart w:id="19" w:name="_Toc223013735"/>
      <w:bookmarkStart w:id="20" w:name="_Toc241680379"/>
      <w:r>
        <w:t>Accès au dossier de consultation et modalités de dépôt des réponses</w:t>
      </w:r>
      <w:bookmarkEnd w:id="19"/>
      <w:bookmarkEnd w:id="20"/>
    </w:p>
    <w:p w14:paraId="3DF3708A" w14:textId="77777777" w:rsidR="00C95EEB" w:rsidRDefault="00C95EEB">
      <w:pPr>
        <w:pStyle w:val="Paragraphedeliste"/>
        <w:spacing w:line="276" w:lineRule="auto"/>
        <w:ind w:left="0"/>
        <w:jc w:val="both"/>
        <w:rPr>
          <w:rFonts w:ascii="Arial" w:hAnsi="Arial" w:cs="Arial"/>
          <w:b/>
          <w:bCs/>
          <w:sz w:val="22"/>
          <w:szCs w:val="22"/>
        </w:rPr>
      </w:pPr>
    </w:p>
    <w:p w14:paraId="3F31313B" w14:textId="77777777" w:rsidR="00C95EEB" w:rsidRDefault="00EB5651">
      <w:pPr>
        <w:pStyle w:val="Titre2"/>
        <w:spacing w:line="276" w:lineRule="auto"/>
      </w:pPr>
      <w:bookmarkStart w:id="21" w:name="_Toc223013736"/>
      <w:bookmarkStart w:id="22" w:name="_Toc241680380"/>
      <w:r>
        <w:t>4.1 - Accès au dossier de consultation</w:t>
      </w:r>
      <w:bookmarkEnd w:id="21"/>
      <w:bookmarkEnd w:id="22"/>
    </w:p>
    <w:p w14:paraId="5D3A68C4" w14:textId="77777777" w:rsidR="00C95EEB" w:rsidRDefault="00C95EEB">
      <w:pPr>
        <w:spacing w:line="276" w:lineRule="auto"/>
        <w:jc w:val="both"/>
        <w:rPr>
          <w:rFonts w:ascii="Arial" w:hAnsi="Arial" w:cs="Arial"/>
          <w:b/>
          <w:bCs/>
          <w:sz w:val="22"/>
          <w:szCs w:val="22"/>
        </w:rPr>
      </w:pPr>
    </w:p>
    <w:p w14:paraId="24D21A38" w14:textId="77777777" w:rsidR="00C95EEB" w:rsidRDefault="00EB5651">
      <w:pPr>
        <w:spacing w:line="276" w:lineRule="auto"/>
        <w:jc w:val="both"/>
        <w:rPr>
          <w:rFonts w:ascii="Arial" w:eastAsia="Calibri" w:hAnsi="Arial" w:cs="Arial"/>
          <w:color w:val="000000"/>
          <w:sz w:val="22"/>
          <w:szCs w:val="22"/>
          <w:lang w:eastAsia="en-US"/>
        </w:rPr>
      </w:pPr>
      <w:r>
        <w:rPr>
          <w:rFonts w:ascii="Arial" w:hAnsi="Arial" w:cs="Arial"/>
          <w:sz w:val="22"/>
          <w:szCs w:val="22"/>
        </w:rPr>
        <w:t xml:space="preserve">Le dossier de consultation peut être </w:t>
      </w:r>
      <w:r>
        <w:rPr>
          <w:rFonts w:ascii="Arial" w:eastAsia="Calibri" w:hAnsi="Arial" w:cs="Arial"/>
          <w:color w:val="000000"/>
          <w:sz w:val="22"/>
          <w:szCs w:val="22"/>
          <w:lang w:eastAsia="en-US"/>
        </w:rPr>
        <w:t xml:space="preserve">retiré sur le site : </w:t>
      </w:r>
      <w:bookmarkStart w:id="23" w:name="_Hlk30077798"/>
    </w:p>
    <w:p w14:paraId="2B44A937" w14:textId="77777777" w:rsidR="00C95EEB" w:rsidRDefault="002C5832">
      <w:pPr>
        <w:spacing w:line="276" w:lineRule="auto"/>
        <w:jc w:val="both"/>
        <w:rPr>
          <w:rFonts w:ascii="Arial" w:eastAsia="Calibri" w:hAnsi="Arial" w:cs="Arial"/>
          <w:color w:val="000000"/>
          <w:spacing w:val="-2"/>
          <w:sz w:val="22"/>
          <w:szCs w:val="22"/>
          <w:lang w:eastAsia="en-US"/>
        </w:rPr>
      </w:pPr>
      <w:hyperlink r:id="rId13" w:tooltip="Site internet PLACE" w:history="1">
        <w:r w:rsidR="00EB5651">
          <w:rPr>
            <w:rStyle w:val="Lienhypertexte"/>
            <w:rFonts w:ascii="Arial" w:hAnsi="Arial" w:cs="Arial"/>
            <w:spacing w:val="-2"/>
            <w:sz w:val="22"/>
            <w:szCs w:val="22"/>
          </w:rPr>
          <w:t>https://www.marches-publics.gouv.fr/?page=entreprise.EntrepriseAdvancedSearch&amp;searchAnnCons</w:t>
        </w:r>
      </w:hyperlink>
      <w:bookmarkEnd w:id="23"/>
    </w:p>
    <w:p w14:paraId="041C78C7" w14:textId="77777777" w:rsidR="00C95EEB" w:rsidRDefault="00C95EEB">
      <w:pPr>
        <w:spacing w:line="276" w:lineRule="auto"/>
        <w:jc w:val="both"/>
        <w:rPr>
          <w:rFonts w:ascii="Arial" w:eastAsia="Calibri" w:hAnsi="Arial" w:cs="Arial"/>
          <w:color w:val="000000"/>
          <w:sz w:val="22"/>
          <w:szCs w:val="22"/>
          <w:lang w:eastAsia="en-US"/>
        </w:rPr>
      </w:pPr>
    </w:p>
    <w:p w14:paraId="53521CF2" w14:textId="77777777" w:rsidR="00C95EEB" w:rsidRDefault="00EB5651">
      <w:pPr>
        <w:spacing w:line="276" w:lineRule="auto"/>
        <w:jc w:val="both"/>
        <w:rPr>
          <w:rFonts w:ascii="Arial" w:eastAsia="Calibri" w:hAnsi="Arial" w:cs="Arial"/>
          <w:color w:val="000000"/>
          <w:sz w:val="22"/>
          <w:szCs w:val="22"/>
          <w:lang w:eastAsia="en-US"/>
        </w:rPr>
      </w:pPr>
      <w:r>
        <w:rPr>
          <w:rFonts w:ascii="Arial" w:eastAsia="Calibri" w:hAnsi="Arial" w:cs="Arial"/>
          <w:color w:val="000000"/>
          <w:sz w:val="22"/>
          <w:szCs w:val="22"/>
          <w:lang w:eastAsia="en-US"/>
        </w:rPr>
        <w:t>Dans la barre de recherche rapide, rechercher la consultation en spécifiant sa référence, soit 26B47 et valider ladite recherche.</w:t>
      </w:r>
      <w:r>
        <w:rPr>
          <w:rFonts w:ascii="Arial" w:eastAsia="Calibri" w:hAnsi="Arial" w:cs="Arial"/>
          <w:color w:val="000000"/>
          <w:sz w:val="22"/>
          <w:szCs w:val="22"/>
          <w:lang w:eastAsia="en-US"/>
        </w:rPr>
        <w:tab/>
      </w:r>
      <w:r>
        <w:rPr>
          <w:rFonts w:ascii="Arial" w:eastAsia="Calibri" w:hAnsi="Arial" w:cs="Arial"/>
          <w:color w:val="000000"/>
          <w:sz w:val="22"/>
          <w:szCs w:val="22"/>
          <w:lang w:eastAsia="en-US"/>
        </w:rPr>
        <w:br/>
      </w:r>
    </w:p>
    <w:p w14:paraId="102D41AA" w14:textId="77777777" w:rsidR="00C95EEB" w:rsidRDefault="00EB5651">
      <w:pPr>
        <w:spacing w:line="276" w:lineRule="auto"/>
        <w:jc w:val="both"/>
        <w:rPr>
          <w:rFonts w:ascii="Arial" w:hAnsi="Arial" w:cs="Arial"/>
          <w:b/>
          <w:color w:val="000000"/>
          <w:sz w:val="22"/>
          <w:szCs w:val="22"/>
          <w:highlight w:val="yellow"/>
        </w:rPr>
      </w:pPr>
      <w:r>
        <w:rPr>
          <w:rFonts w:ascii="Arial" w:hAnsi="Arial" w:cs="Arial"/>
          <w:sz w:val="22"/>
          <w:szCs w:val="22"/>
        </w:rPr>
        <w:t xml:space="preserve">Le dossier de consultation peut également être </w:t>
      </w:r>
      <w:r>
        <w:rPr>
          <w:rFonts w:ascii="Arial" w:eastAsia="Calibri" w:hAnsi="Arial" w:cs="Arial"/>
          <w:color w:val="000000"/>
          <w:sz w:val="22"/>
          <w:szCs w:val="22"/>
          <w:lang w:eastAsia="en-US"/>
        </w:rPr>
        <w:t xml:space="preserve">demandé à l'adresse électronique suivante : </w:t>
      </w:r>
    </w:p>
    <w:p w14:paraId="333CD0C1" w14:textId="77777777" w:rsidR="00C95EEB" w:rsidRDefault="002C5832">
      <w:pPr>
        <w:spacing w:line="276" w:lineRule="auto"/>
        <w:jc w:val="both"/>
        <w:rPr>
          <w:rStyle w:val="Lienhypertexte"/>
          <w:rFonts w:ascii="Arial" w:eastAsia="Calibri" w:hAnsi="Arial" w:cs="Arial"/>
          <w:sz w:val="22"/>
          <w:szCs w:val="22"/>
          <w:lang w:eastAsia="en-US"/>
        </w:rPr>
      </w:pPr>
      <w:hyperlink r:id="rId14" w:tooltip="mailto:dha-nancy@univ-lorraine.fr" w:history="1">
        <w:r w:rsidR="00EB5651">
          <w:rPr>
            <w:rStyle w:val="Lienhypertexte"/>
            <w:rFonts w:ascii="Arial" w:eastAsia="Calibri" w:hAnsi="Arial" w:cs="Arial"/>
            <w:sz w:val="22"/>
            <w:szCs w:val="22"/>
            <w:lang w:eastAsia="en-US"/>
          </w:rPr>
          <w:t>dha-nancy@univ-lorraine.fr</w:t>
        </w:r>
      </w:hyperlink>
    </w:p>
    <w:p w14:paraId="3F214638" w14:textId="77777777" w:rsidR="00C95EEB" w:rsidRDefault="00C95EEB">
      <w:pPr>
        <w:spacing w:line="276" w:lineRule="auto"/>
        <w:jc w:val="both"/>
        <w:rPr>
          <w:rFonts w:ascii="Arial" w:eastAsia="Calibri" w:hAnsi="Arial" w:cs="Arial"/>
          <w:color w:val="0000FF"/>
          <w:sz w:val="22"/>
          <w:szCs w:val="22"/>
          <w:lang w:eastAsia="en-US"/>
        </w:rPr>
      </w:pPr>
    </w:p>
    <w:p w14:paraId="7A8F9E78" w14:textId="77777777" w:rsidR="00C95EEB" w:rsidRDefault="00EB5651">
      <w:pPr>
        <w:pStyle w:val="Titre2"/>
        <w:spacing w:line="276" w:lineRule="auto"/>
      </w:pPr>
      <w:bookmarkStart w:id="24" w:name="_Toc223013737"/>
      <w:bookmarkStart w:id="25" w:name="_Toc241680381"/>
      <w:r>
        <w:t>4.2 - Renseignements complémentaires</w:t>
      </w:r>
      <w:bookmarkEnd w:id="24"/>
      <w:bookmarkEnd w:id="25"/>
    </w:p>
    <w:p w14:paraId="72BF5069" w14:textId="77777777" w:rsidR="00C95EEB" w:rsidRDefault="00C95EEB">
      <w:pPr>
        <w:spacing w:line="276" w:lineRule="auto"/>
        <w:jc w:val="both"/>
        <w:rPr>
          <w:rFonts w:ascii="Arial" w:hAnsi="Arial" w:cs="Arial"/>
          <w:b/>
          <w:bCs/>
          <w:sz w:val="22"/>
          <w:szCs w:val="22"/>
        </w:rPr>
      </w:pPr>
    </w:p>
    <w:p w14:paraId="307CBEDC" w14:textId="77777777" w:rsidR="00C95EEB" w:rsidRDefault="00EB5651">
      <w:pPr>
        <w:spacing w:line="276" w:lineRule="auto"/>
        <w:jc w:val="both"/>
        <w:rPr>
          <w:rFonts w:ascii="Arial" w:hAnsi="Arial" w:cs="Arial"/>
          <w:sz w:val="22"/>
          <w:szCs w:val="22"/>
        </w:rPr>
      </w:pPr>
      <w:r>
        <w:rPr>
          <w:rFonts w:ascii="Arial" w:hAnsi="Arial" w:cs="Arial"/>
          <w:sz w:val="22"/>
          <w:szCs w:val="22"/>
        </w:rPr>
        <w:t>Les candidats peuvent demander tous les renseignements complémentaires qui leur seraient nécessaires en faisant parvenir leur demande écrite à l'adresse électronique suivante :</w:t>
      </w:r>
    </w:p>
    <w:p w14:paraId="3CB2DB5C" w14:textId="77777777" w:rsidR="00C95EEB" w:rsidRDefault="00C95EEB">
      <w:pPr>
        <w:spacing w:line="276" w:lineRule="auto"/>
        <w:jc w:val="both"/>
        <w:rPr>
          <w:rFonts w:ascii="Arial" w:hAnsi="Arial" w:cs="Arial"/>
          <w:sz w:val="22"/>
          <w:szCs w:val="22"/>
        </w:rPr>
      </w:pPr>
    </w:p>
    <w:p w14:paraId="34961F4E" w14:textId="77777777" w:rsidR="00C95EEB" w:rsidRDefault="002C5832">
      <w:pPr>
        <w:spacing w:line="276" w:lineRule="auto"/>
        <w:jc w:val="center"/>
        <w:rPr>
          <w:rStyle w:val="Lienhypertexte"/>
          <w:rFonts w:ascii="Arial" w:eastAsia="Calibri" w:hAnsi="Arial" w:cs="Arial"/>
          <w:sz w:val="22"/>
          <w:szCs w:val="22"/>
          <w:lang w:eastAsia="en-US"/>
        </w:rPr>
      </w:pPr>
      <w:hyperlink r:id="rId15" w:tooltip="mailto:dha-nancy@univ-lorraine.fr" w:history="1">
        <w:r w:rsidR="00EB5651">
          <w:rPr>
            <w:rStyle w:val="Lienhypertexte"/>
            <w:rFonts w:ascii="Arial" w:eastAsia="Calibri" w:hAnsi="Arial" w:cs="Arial"/>
            <w:sz w:val="22"/>
            <w:szCs w:val="22"/>
            <w:lang w:eastAsia="en-US"/>
          </w:rPr>
          <w:t>dha-nancy@univ-lorraine.fr</w:t>
        </w:r>
      </w:hyperlink>
    </w:p>
    <w:p w14:paraId="7E3BC6BA" w14:textId="77777777" w:rsidR="00C95EEB" w:rsidRDefault="00C95EEB">
      <w:pPr>
        <w:spacing w:line="276" w:lineRule="auto"/>
        <w:jc w:val="both"/>
        <w:rPr>
          <w:rFonts w:ascii="Arial" w:hAnsi="Arial" w:cs="Arial"/>
          <w:sz w:val="22"/>
          <w:szCs w:val="22"/>
        </w:rPr>
      </w:pPr>
    </w:p>
    <w:p w14:paraId="5643D424" w14:textId="4AF0E5BA" w:rsidR="00C95EEB" w:rsidRDefault="00EB5651">
      <w:pPr>
        <w:spacing w:line="276" w:lineRule="auto"/>
        <w:jc w:val="both"/>
        <w:rPr>
          <w:rFonts w:ascii="Arial" w:hAnsi="Arial" w:cs="Arial"/>
          <w:sz w:val="22"/>
          <w:szCs w:val="22"/>
        </w:rPr>
      </w:pPr>
      <w:r>
        <w:rPr>
          <w:rFonts w:ascii="Arial" w:hAnsi="Arial" w:cs="Arial"/>
          <w:sz w:val="22"/>
          <w:szCs w:val="22"/>
        </w:rPr>
        <w:t xml:space="preserve">Cependant, l’université ne s’engage à répondre aux demandes de renseignements complémentaires que dans l’hypothèse où celles-ci lui parviendraient au plus </w:t>
      </w:r>
      <w:r w:rsidRPr="002C5832">
        <w:rPr>
          <w:rFonts w:ascii="Arial" w:hAnsi="Arial" w:cs="Arial"/>
          <w:sz w:val="22"/>
          <w:szCs w:val="22"/>
        </w:rPr>
        <w:t>tard le</w:t>
      </w:r>
      <w:r w:rsidRPr="002C5832">
        <w:rPr>
          <w:rFonts w:ascii="Arial" w:hAnsi="Arial" w:cs="Arial"/>
          <w:color w:val="000000"/>
          <w:sz w:val="22"/>
          <w:szCs w:val="22"/>
        </w:rPr>
        <w:t xml:space="preserve"> </w:t>
      </w:r>
      <w:r w:rsidR="008F339C" w:rsidRPr="002C5832">
        <w:rPr>
          <w:rFonts w:ascii="Arial" w:hAnsi="Arial" w:cs="Arial"/>
          <w:color w:val="000000"/>
          <w:sz w:val="22"/>
          <w:szCs w:val="22"/>
        </w:rPr>
        <w:t>1</w:t>
      </w:r>
      <w:r w:rsidR="00C937B8" w:rsidRPr="002C5832">
        <w:rPr>
          <w:rFonts w:ascii="Arial" w:hAnsi="Arial" w:cs="Arial"/>
          <w:color w:val="000000"/>
          <w:sz w:val="22"/>
          <w:szCs w:val="22"/>
        </w:rPr>
        <w:t>5</w:t>
      </w:r>
      <w:r w:rsidRPr="002C5832">
        <w:rPr>
          <w:rFonts w:ascii="Arial" w:hAnsi="Arial" w:cs="Arial"/>
          <w:color w:val="000000"/>
          <w:sz w:val="22"/>
          <w:szCs w:val="22"/>
        </w:rPr>
        <w:t xml:space="preserve"> </w:t>
      </w:r>
      <w:r w:rsidR="008F339C" w:rsidRPr="002C5832">
        <w:rPr>
          <w:rFonts w:ascii="Arial" w:hAnsi="Arial" w:cs="Arial"/>
          <w:color w:val="000000"/>
          <w:sz w:val="22"/>
          <w:szCs w:val="22"/>
        </w:rPr>
        <w:t>octobre</w:t>
      </w:r>
      <w:r w:rsidRPr="002C5832">
        <w:rPr>
          <w:rFonts w:ascii="Arial" w:hAnsi="Arial" w:cs="Arial"/>
          <w:color w:val="000000"/>
          <w:sz w:val="22"/>
          <w:szCs w:val="22"/>
        </w:rPr>
        <w:t xml:space="preserve"> 2026</w:t>
      </w:r>
      <w:r>
        <w:rPr>
          <w:rFonts w:ascii="Arial" w:hAnsi="Arial" w:cs="Arial"/>
          <w:color w:val="000000"/>
          <w:sz w:val="22"/>
          <w:szCs w:val="22"/>
        </w:rPr>
        <w:t xml:space="preserve"> </w:t>
      </w:r>
      <w:r>
        <w:rPr>
          <w:rFonts w:ascii="Arial" w:hAnsi="Arial" w:cs="Arial"/>
          <w:sz w:val="22"/>
          <w:szCs w:val="22"/>
        </w:rPr>
        <w:t>à 16 h 00 (heure de Paris).</w:t>
      </w:r>
    </w:p>
    <w:p w14:paraId="032E4B9D" w14:textId="77777777" w:rsidR="00C95EEB" w:rsidRDefault="00C95EEB">
      <w:pPr>
        <w:spacing w:line="276" w:lineRule="auto"/>
        <w:jc w:val="both"/>
        <w:rPr>
          <w:rFonts w:ascii="Arial" w:hAnsi="Arial" w:cs="Arial"/>
          <w:sz w:val="22"/>
          <w:szCs w:val="22"/>
        </w:rPr>
      </w:pPr>
    </w:p>
    <w:p w14:paraId="2217740B" w14:textId="77777777" w:rsidR="00C95EEB" w:rsidRDefault="00EB5651">
      <w:pPr>
        <w:spacing w:line="276" w:lineRule="auto"/>
        <w:jc w:val="both"/>
        <w:rPr>
          <w:rFonts w:ascii="Arial" w:hAnsi="Arial" w:cs="Arial"/>
          <w:sz w:val="22"/>
          <w:szCs w:val="22"/>
        </w:rPr>
      </w:pPr>
      <w:r>
        <w:rPr>
          <w:rFonts w:ascii="Arial" w:hAnsi="Arial" w:cs="Arial"/>
          <w:sz w:val="22"/>
          <w:szCs w:val="22"/>
        </w:rPr>
        <w:t>Au-delà de cette date, l’université se réserve la possibilité de ne pas répondre aux demandes de renseignements complémentaires, en considérant qu’elles n’ont pas été transmises en temps utile.</w:t>
      </w:r>
    </w:p>
    <w:p w14:paraId="78CB91B4" w14:textId="77777777" w:rsidR="00C95EEB" w:rsidRDefault="00C95EEB">
      <w:pPr>
        <w:spacing w:line="276" w:lineRule="auto"/>
        <w:jc w:val="both"/>
        <w:rPr>
          <w:rFonts w:ascii="Arial" w:hAnsi="Arial" w:cs="Arial"/>
          <w:sz w:val="22"/>
          <w:szCs w:val="22"/>
        </w:rPr>
      </w:pPr>
    </w:p>
    <w:p w14:paraId="34A190B7" w14:textId="77777777" w:rsidR="00C95EEB" w:rsidRDefault="00EB5651">
      <w:pPr>
        <w:spacing w:line="276" w:lineRule="auto"/>
        <w:jc w:val="both"/>
        <w:rPr>
          <w:rFonts w:ascii="Arial" w:hAnsi="Arial" w:cs="Arial"/>
          <w:sz w:val="22"/>
          <w:szCs w:val="22"/>
        </w:rPr>
      </w:pPr>
      <w:r>
        <w:rPr>
          <w:rFonts w:ascii="Arial" w:hAnsi="Arial" w:cs="Arial"/>
          <w:sz w:val="22"/>
          <w:szCs w:val="22"/>
        </w:rPr>
        <w:t>Les réponses apportées par l'université seront envoyées à l'ensemble des personnes s’étant identifiées par courriel à l’adresse électronique indiquée par les candidats ayant téléchargé le dossier.</w:t>
      </w:r>
    </w:p>
    <w:p w14:paraId="35398CBB" w14:textId="77777777" w:rsidR="00C95EEB" w:rsidRDefault="00C95EEB">
      <w:pPr>
        <w:spacing w:line="276" w:lineRule="auto"/>
        <w:jc w:val="both"/>
        <w:rPr>
          <w:rFonts w:ascii="Arial" w:hAnsi="Arial" w:cs="Arial"/>
          <w:sz w:val="22"/>
          <w:szCs w:val="22"/>
        </w:rPr>
      </w:pPr>
    </w:p>
    <w:p w14:paraId="7BD8AA03" w14:textId="77777777" w:rsidR="00C95EEB" w:rsidRDefault="00EB5651">
      <w:pPr>
        <w:spacing w:line="276" w:lineRule="auto"/>
        <w:jc w:val="both"/>
        <w:rPr>
          <w:rFonts w:ascii="Arial" w:hAnsi="Arial" w:cs="Arial"/>
          <w:sz w:val="22"/>
          <w:szCs w:val="22"/>
        </w:rPr>
      </w:pPr>
      <w:r>
        <w:rPr>
          <w:rFonts w:ascii="Arial" w:hAnsi="Arial" w:cs="Arial"/>
          <w:sz w:val="22"/>
          <w:szCs w:val="22"/>
        </w:rPr>
        <w:t>Aucune question ne pourra être posée verbalement et aucune réponse ne sera donnée en dehors du dispositif prévu au présent article.</w:t>
      </w:r>
    </w:p>
    <w:p w14:paraId="41FF2B41" w14:textId="77777777" w:rsidR="00C95EEB" w:rsidRDefault="00C95EEB">
      <w:pPr>
        <w:spacing w:line="276" w:lineRule="auto"/>
        <w:jc w:val="both"/>
        <w:rPr>
          <w:rFonts w:ascii="Arial" w:hAnsi="Arial" w:cs="Arial"/>
          <w:sz w:val="22"/>
          <w:szCs w:val="22"/>
        </w:rPr>
      </w:pPr>
    </w:p>
    <w:p w14:paraId="752B2152" w14:textId="77777777" w:rsidR="00C95EEB" w:rsidRDefault="00EB5651">
      <w:pPr>
        <w:pStyle w:val="Titre2"/>
        <w:spacing w:line="276" w:lineRule="auto"/>
      </w:pPr>
      <w:bookmarkStart w:id="26" w:name="_Toc223013738"/>
      <w:bookmarkStart w:id="27" w:name="_Toc241680382"/>
      <w:r>
        <w:t>4.3 - Modalités de dépôt des réponses</w:t>
      </w:r>
      <w:bookmarkEnd w:id="26"/>
      <w:bookmarkEnd w:id="27"/>
    </w:p>
    <w:p w14:paraId="12AA3649" w14:textId="77777777" w:rsidR="00C95EEB" w:rsidRDefault="00C95EEB">
      <w:pPr>
        <w:spacing w:line="276" w:lineRule="auto"/>
        <w:jc w:val="both"/>
        <w:rPr>
          <w:rFonts w:ascii="Arial" w:hAnsi="Arial" w:cs="Arial"/>
          <w:b/>
          <w:bCs/>
          <w:sz w:val="22"/>
          <w:szCs w:val="22"/>
        </w:rPr>
      </w:pPr>
    </w:p>
    <w:p w14:paraId="26F14CC9" w14:textId="77777777" w:rsidR="00C95EEB" w:rsidRDefault="00EB5651">
      <w:pPr>
        <w:spacing w:line="276" w:lineRule="auto"/>
        <w:jc w:val="both"/>
        <w:rPr>
          <w:rFonts w:ascii="Arial" w:hAnsi="Arial" w:cs="Arial"/>
          <w:sz w:val="22"/>
          <w:szCs w:val="22"/>
        </w:rPr>
      </w:pPr>
      <w:r>
        <w:rPr>
          <w:rFonts w:ascii="Arial" w:hAnsi="Arial" w:cs="Arial"/>
          <w:sz w:val="22"/>
          <w:szCs w:val="22"/>
        </w:rPr>
        <w:t>Les candidats doivent remettre leur réponse à la présente consultation au plus tard aux dates et heures indiquées en page de garde du présent document.</w:t>
      </w:r>
    </w:p>
    <w:p w14:paraId="121B92B0" w14:textId="77777777" w:rsidR="00C95EEB" w:rsidRDefault="00C95EEB">
      <w:pPr>
        <w:spacing w:line="276" w:lineRule="auto"/>
        <w:jc w:val="both"/>
        <w:rPr>
          <w:rFonts w:ascii="Arial" w:hAnsi="Arial" w:cs="Arial"/>
          <w:sz w:val="22"/>
          <w:szCs w:val="22"/>
        </w:rPr>
      </w:pPr>
    </w:p>
    <w:p w14:paraId="46D73158" w14:textId="77777777" w:rsidR="00C95EEB" w:rsidRDefault="00EB5651">
      <w:pPr>
        <w:spacing w:line="276" w:lineRule="auto"/>
        <w:jc w:val="both"/>
        <w:rPr>
          <w:rFonts w:ascii="Arial" w:hAnsi="Arial" w:cs="Arial"/>
          <w:sz w:val="22"/>
          <w:szCs w:val="22"/>
        </w:rPr>
      </w:pPr>
      <w:r>
        <w:rPr>
          <w:rFonts w:ascii="Arial" w:hAnsi="Arial" w:cs="Arial"/>
          <w:sz w:val="22"/>
          <w:szCs w:val="22"/>
        </w:rPr>
        <w:t>Les réponses qui parviendraient après cette date, seront éliminées.</w:t>
      </w:r>
    </w:p>
    <w:p w14:paraId="488CDAC7" w14:textId="77777777" w:rsidR="00C95EEB" w:rsidRDefault="00C95EEB">
      <w:pPr>
        <w:spacing w:line="276" w:lineRule="auto"/>
        <w:jc w:val="both"/>
        <w:rPr>
          <w:rFonts w:ascii="Arial" w:hAnsi="Arial" w:cs="Arial"/>
          <w:b/>
          <w:sz w:val="22"/>
          <w:szCs w:val="22"/>
        </w:rPr>
      </w:pPr>
    </w:p>
    <w:p w14:paraId="5EB1EE04" w14:textId="77777777" w:rsidR="00C95EEB" w:rsidRDefault="00EB5651">
      <w:pPr>
        <w:spacing w:line="276" w:lineRule="auto"/>
        <w:jc w:val="both"/>
        <w:rPr>
          <w:rFonts w:ascii="Arial" w:hAnsi="Arial" w:cs="Arial"/>
          <w:b/>
          <w:sz w:val="22"/>
          <w:szCs w:val="22"/>
        </w:rPr>
      </w:pPr>
      <w:r>
        <w:rPr>
          <w:rFonts w:ascii="Arial" w:hAnsi="Arial" w:cs="Arial"/>
          <w:b/>
          <w:sz w:val="22"/>
          <w:szCs w:val="22"/>
        </w:rPr>
        <w:t xml:space="preserve">Les réponses à la présente consultation doivent être remises exclusivement </w:t>
      </w:r>
      <w:r>
        <w:rPr>
          <w:rFonts w:ascii="Arial" w:hAnsi="Arial" w:cs="Arial"/>
          <w:b/>
          <w:sz w:val="22"/>
          <w:szCs w:val="22"/>
          <w:u w:val="single"/>
        </w:rPr>
        <w:t>sous forme dématérialisée.</w:t>
      </w:r>
    </w:p>
    <w:p w14:paraId="6B04F49B" w14:textId="77777777" w:rsidR="00C95EEB" w:rsidRDefault="00C95EEB">
      <w:pPr>
        <w:spacing w:line="276" w:lineRule="auto"/>
        <w:jc w:val="both"/>
        <w:rPr>
          <w:rFonts w:ascii="Arial" w:hAnsi="Arial" w:cs="Arial"/>
          <w:sz w:val="22"/>
          <w:szCs w:val="22"/>
        </w:rPr>
      </w:pPr>
    </w:p>
    <w:p w14:paraId="3828C064" w14:textId="77777777" w:rsidR="00C95EEB" w:rsidRDefault="00EB5651">
      <w:pPr>
        <w:spacing w:line="276" w:lineRule="auto"/>
        <w:jc w:val="both"/>
        <w:rPr>
          <w:rFonts w:ascii="Arial" w:hAnsi="Arial" w:cs="Arial"/>
          <w:sz w:val="22"/>
          <w:szCs w:val="22"/>
        </w:rPr>
      </w:pPr>
      <w:r>
        <w:rPr>
          <w:rFonts w:ascii="Arial" w:hAnsi="Arial" w:cs="Arial"/>
          <w:sz w:val="22"/>
          <w:szCs w:val="22"/>
        </w:rPr>
        <w:t xml:space="preserve">La transmission des plis s’effectue à l’adresse suivante : </w:t>
      </w:r>
    </w:p>
    <w:p w14:paraId="0E698D54" w14:textId="77777777" w:rsidR="00C95EEB" w:rsidRDefault="002C5832">
      <w:pPr>
        <w:spacing w:line="276" w:lineRule="auto"/>
        <w:jc w:val="both"/>
        <w:rPr>
          <w:rFonts w:ascii="Arial" w:eastAsia="Calibri" w:hAnsi="Arial" w:cs="Arial"/>
          <w:color w:val="000000"/>
          <w:spacing w:val="-2"/>
          <w:sz w:val="22"/>
          <w:szCs w:val="22"/>
          <w:lang w:eastAsia="en-US"/>
        </w:rPr>
      </w:pPr>
      <w:hyperlink r:id="rId16" w:tooltip="Site internet PLACE" w:history="1">
        <w:r w:rsidR="00EB5651">
          <w:rPr>
            <w:rStyle w:val="Lienhypertexte"/>
            <w:rFonts w:ascii="Arial" w:hAnsi="Arial" w:cs="Arial"/>
            <w:spacing w:val="-2"/>
            <w:sz w:val="22"/>
            <w:szCs w:val="22"/>
          </w:rPr>
          <w:t>https://www.marches-publics.gouv.fr/?page=entreprise.EntrepriseAdvancedSearch&amp;searchAnnCons</w:t>
        </w:r>
      </w:hyperlink>
      <w:r w:rsidR="00EB5651">
        <w:rPr>
          <w:rFonts w:ascii="Arial" w:hAnsi="Arial" w:cs="Arial"/>
          <w:spacing w:val="-2"/>
          <w:sz w:val="22"/>
          <w:szCs w:val="22"/>
        </w:rPr>
        <w:br/>
      </w:r>
    </w:p>
    <w:p w14:paraId="025F908F" w14:textId="77777777" w:rsidR="00C95EEB" w:rsidRDefault="00EB5651">
      <w:pPr>
        <w:spacing w:line="276" w:lineRule="auto"/>
        <w:jc w:val="center"/>
        <w:rPr>
          <w:rFonts w:ascii="Arial" w:hAnsi="Arial" w:cs="Arial"/>
          <w:spacing w:val="-2"/>
          <w:sz w:val="22"/>
          <w:szCs w:val="22"/>
        </w:rPr>
      </w:pPr>
      <w:r>
        <w:rPr>
          <w:rFonts w:ascii="Arial" w:hAnsi="Arial" w:cs="Arial"/>
          <w:spacing w:val="-2"/>
          <w:sz w:val="22"/>
          <w:szCs w:val="22"/>
        </w:rPr>
        <w:t>Référence de la consultation 26B47, lancer la recherche, accéder à la consultation, onglet « Dépôt »</w:t>
      </w:r>
    </w:p>
    <w:p w14:paraId="2739648A" w14:textId="77777777" w:rsidR="00C95EEB" w:rsidRDefault="00EB5651">
      <w:pPr>
        <w:spacing w:line="276" w:lineRule="auto"/>
        <w:jc w:val="center"/>
        <w:rPr>
          <w:rFonts w:ascii="Arial" w:hAnsi="Arial" w:cs="Arial"/>
          <w:sz w:val="22"/>
          <w:szCs w:val="22"/>
        </w:rPr>
      </w:pPr>
      <w:r>
        <w:rPr>
          <w:rFonts w:ascii="Arial" w:hAnsi="Arial" w:cs="Arial"/>
          <w:spacing w:val="-2"/>
          <w:sz w:val="22"/>
          <w:szCs w:val="22"/>
        </w:rPr>
        <w:br/>
      </w:r>
      <w:r>
        <w:rPr>
          <w:noProof/>
        </w:rPr>
        <mc:AlternateContent>
          <mc:Choice Requires="wpg">
            <w:drawing>
              <wp:inline distT="0" distB="0" distL="0" distR="0" wp14:anchorId="5A57DF18" wp14:editId="78167A20">
                <wp:extent cx="447675" cy="352425"/>
                <wp:effectExtent l="0" t="0" r="9525" b="9525"/>
                <wp:docPr id="2" name="Image 1" descr="Bouton permettant d’accéder à la consultation, bleu avec une flèche allant vers la droi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Bouton permettant d’accéder à la consultation, bleu avec une flèche allant vers la droite."/>
                        <pic:cNvPicPr>
                          <a:picLocks noChangeAspect="1"/>
                        </pic:cNvPicPr>
                      </pic:nvPicPr>
                      <pic:blipFill rotWithShape="1">
                        <a:blip r:embed="rId17"/>
                        <a:stretch/>
                      </pic:blipFill>
                      <pic:spPr bwMode="auto">
                        <a:xfrm>
                          <a:off x="0" y="0"/>
                          <a:ext cx="447675" cy="352425"/>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35.25pt;height:27.75pt;mso-wrap-distance-left:0.00pt;mso-wrap-distance-top:0.00pt;mso-wrap-distance-right:0.00pt;mso-wrap-distance-bottom:0.00pt;z-index:1;" stroked="false">
                <v:imagedata r:id="rId22" o:title=""/>
                <o:lock v:ext="edit" rotation="t"/>
              </v:shape>
            </w:pict>
          </mc:Fallback>
        </mc:AlternateContent>
      </w:r>
    </w:p>
    <w:p w14:paraId="5FD2CA84" w14:textId="77777777" w:rsidR="00C95EEB" w:rsidRDefault="00C95EEB">
      <w:pPr>
        <w:spacing w:line="276" w:lineRule="auto"/>
        <w:jc w:val="both"/>
        <w:rPr>
          <w:rFonts w:ascii="Arial" w:hAnsi="Arial" w:cs="Arial"/>
          <w:sz w:val="22"/>
          <w:szCs w:val="22"/>
        </w:rPr>
      </w:pPr>
    </w:p>
    <w:p w14:paraId="34B00644" w14:textId="77777777" w:rsidR="00C95EEB" w:rsidRDefault="00EB5651">
      <w:pPr>
        <w:spacing w:line="276" w:lineRule="auto"/>
        <w:jc w:val="both"/>
        <w:rPr>
          <w:rFonts w:ascii="Arial" w:hAnsi="Arial" w:cs="Arial"/>
          <w:sz w:val="22"/>
          <w:szCs w:val="22"/>
        </w:rPr>
      </w:pPr>
      <w:r>
        <w:rPr>
          <w:rFonts w:ascii="Arial" w:hAnsi="Arial" w:cs="Arial"/>
          <w:sz w:val="22"/>
          <w:szCs w:val="22"/>
        </w:rPr>
        <w:t>Tout document électronique envoyé par un candidat dans lequel un virus informatique est détecté par l’Université de Lorraine peut faire l’objet d’un archivage de sécurité sans lecture dudit document. Ce document est dès lors réputé n’avoir jamais été reçu et le candidat en est informé.</w:t>
      </w:r>
      <w:r>
        <w:rPr>
          <w:rFonts w:ascii="Arial" w:hAnsi="Arial" w:cs="Arial"/>
          <w:sz w:val="22"/>
          <w:szCs w:val="22"/>
        </w:rPr>
        <w:br/>
      </w:r>
    </w:p>
    <w:p w14:paraId="5FED3026" w14:textId="77777777" w:rsidR="00C95EEB" w:rsidRDefault="00EB5651">
      <w:pPr>
        <w:spacing w:line="276" w:lineRule="auto"/>
        <w:jc w:val="both"/>
        <w:rPr>
          <w:rFonts w:ascii="Arial" w:hAnsi="Arial" w:cs="Arial"/>
          <w:bCs/>
          <w:sz w:val="22"/>
          <w:szCs w:val="22"/>
          <w:u w:val="single"/>
        </w:rPr>
      </w:pPr>
      <w:r>
        <w:rPr>
          <w:rFonts w:ascii="Arial" w:hAnsi="Arial" w:cs="Arial"/>
          <w:bCs/>
          <w:sz w:val="22"/>
          <w:szCs w:val="22"/>
          <w:u w:val="single"/>
        </w:rPr>
        <w:t>Copie de sauvegarde :</w:t>
      </w:r>
    </w:p>
    <w:p w14:paraId="295D0CA7" w14:textId="77777777" w:rsidR="00C95EEB" w:rsidRDefault="00C95EEB">
      <w:pPr>
        <w:spacing w:line="276" w:lineRule="auto"/>
        <w:jc w:val="both"/>
        <w:rPr>
          <w:rFonts w:ascii="Arial" w:hAnsi="Arial" w:cs="Arial"/>
          <w:bCs/>
          <w:sz w:val="22"/>
          <w:szCs w:val="22"/>
          <w:u w:val="single"/>
          <w:lang w:eastAsia="fr-FR"/>
        </w:rPr>
      </w:pPr>
    </w:p>
    <w:p w14:paraId="71BB3D41" w14:textId="77777777" w:rsidR="00C95EEB" w:rsidRDefault="00EB5651">
      <w:pPr>
        <w:spacing w:line="276" w:lineRule="auto"/>
        <w:jc w:val="both"/>
        <w:rPr>
          <w:rFonts w:ascii="Arial" w:hAnsi="Arial" w:cs="Arial"/>
          <w:sz w:val="22"/>
          <w:szCs w:val="22"/>
        </w:rPr>
      </w:pPr>
      <w:r>
        <w:rPr>
          <w:rFonts w:ascii="Arial" w:hAnsi="Arial" w:cs="Arial"/>
          <w:sz w:val="22"/>
          <w:szCs w:val="22"/>
        </w:rPr>
        <w:t>Le candidat peut, s’il le désire, envoyer une copie de sauvegarde de sa réponse (sur support papier ou sur support physique électronique : CD Rom, clé USB, ...). Cette copie de sauvegarde doit respecter les modalités de présentation des candidatures et des offres et être placée dans un pli scellé adressé à l’adresse figurant ci-dessous :</w:t>
      </w:r>
    </w:p>
    <w:p w14:paraId="0840911A" w14:textId="77777777" w:rsidR="00F57725" w:rsidRDefault="00F57725">
      <w:pPr>
        <w:spacing w:line="276" w:lineRule="auto"/>
        <w:jc w:val="both"/>
        <w:rPr>
          <w:rFonts w:ascii="Arial" w:hAnsi="Arial" w:cs="Arial"/>
          <w:sz w:val="22"/>
          <w:szCs w:val="22"/>
        </w:rPr>
      </w:pPr>
    </w:p>
    <w:tbl>
      <w:tblPr>
        <w:tblStyle w:val="Grilledutableau"/>
        <w:tblW w:w="0" w:type="auto"/>
        <w:tblLook w:val="04A0" w:firstRow="1" w:lastRow="0" w:firstColumn="1" w:lastColumn="0" w:noHBand="0" w:noVBand="1"/>
      </w:tblPr>
      <w:tblGrid>
        <w:gridCol w:w="9627"/>
      </w:tblGrid>
      <w:tr w:rsidR="00C95EEB" w14:paraId="68763F1F" w14:textId="77777777">
        <w:trPr>
          <w:trHeight w:val="2632"/>
        </w:trPr>
        <w:tc>
          <w:tcPr>
            <w:tcW w:w="9777" w:type="dxa"/>
            <w:vAlign w:val="center"/>
          </w:tcPr>
          <w:p w14:paraId="3729D79B" w14:textId="77777777" w:rsidR="00C95EEB" w:rsidRDefault="00EB5651">
            <w:pPr>
              <w:spacing w:line="276" w:lineRule="auto"/>
              <w:jc w:val="center"/>
              <w:rPr>
                <w:rFonts w:ascii="Arial" w:hAnsi="Arial" w:cs="Arial"/>
                <w:sz w:val="22"/>
                <w:szCs w:val="22"/>
              </w:rPr>
            </w:pPr>
            <w:r>
              <w:rPr>
                <w:rFonts w:ascii="Arial" w:hAnsi="Arial" w:cs="Arial"/>
                <w:sz w:val="22"/>
                <w:szCs w:val="22"/>
              </w:rPr>
              <w:t>Université de Lorraine</w:t>
            </w:r>
          </w:p>
          <w:p w14:paraId="5B412BD9" w14:textId="77777777" w:rsidR="00C95EEB" w:rsidRDefault="00EB5651">
            <w:pPr>
              <w:spacing w:line="276" w:lineRule="auto"/>
              <w:jc w:val="center"/>
              <w:rPr>
                <w:rFonts w:ascii="Arial" w:hAnsi="Arial" w:cs="Arial"/>
                <w:sz w:val="22"/>
                <w:szCs w:val="22"/>
              </w:rPr>
            </w:pPr>
            <w:r>
              <w:rPr>
                <w:rFonts w:ascii="Arial" w:hAnsi="Arial" w:cs="Arial"/>
                <w:sz w:val="22"/>
                <w:szCs w:val="22"/>
              </w:rPr>
              <w:t>Direction des achats et des marchés publics</w:t>
            </w:r>
          </w:p>
          <w:p w14:paraId="6E3C1C2A" w14:textId="77777777" w:rsidR="00C95EEB" w:rsidRDefault="00EB5651">
            <w:pPr>
              <w:spacing w:line="276" w:lineRule="auto"/>
              <w:jc w:val="center"/>
              <w:rPr>
                <w:rFonts w:ascii="Arial" w:hAnsi="Arial" w:cs="Arial"/>
                <w:sz w:val="22"/>
                <w:szCs w:val="22"/>
              </w:rPr>
            </w:pPr>
            <w:r>
              <w:rPr>
                <w:rFonts w:ascii="Arial" w:hAnsi="Arial" w:cs="Arial"/>
                <w:sz w:val="22"/>
                <w:szCs w:val="22"/>
              </w:rPr>
              <w:t>Service achats du site de Nancy</w:t>
            </w:r>
          </w:p>
          <w:p w14:paraId="13116C86" w14:textId="77777777" w:rsidR="00C95EEB" w:rsidRDefault="00EB5651">
            <w:pPr>
              <w:spacing w:line="276" w:lineRule="auto"/>
              <w:jc w:val="center"/>
              <w:rPr>
                <w:rFonts w:ascii="Arial" w:hAnsi="Arial" w:cs="Arial"/>
                <w:sz w:val="22"/>
                <w:szCs w:val="22"/>
              </w:rPr>
            </w:pPr>
            <w:r>
              <w:rPr>
                <w:rFonts w:ascii="Arial" w:hAnsi="Arial" w:cs="Arial"/>
                <w:sz w:val="22"/>
                <w:szCs w:val="22"/>
              </w:rPr>
              <w:t>Brabois Ingénierie – Direction des Achats</w:t>
            </w:r>
          </w:p>
          <w:p w14:paraId="1E7D0E7F" w14:textId="77777777" w:rsidR="00C95EEB" w:rsidRDefault="00EB5651">
            <w:pPr>
              <w:spacing w:line="276" w:lineRule="auto"/>
              <w:jc w:val="center"/>
              <w:rPr>
                <w:rFonts w:ascii="Arial" w:hAnsi="Arial" w:cs="Arial"/>
                <w:sz w:val="22"/>
                <w:szCs w:val="22"/>
              </w:rPr>
            </w:pPr>
            <w:r>
              <w:rPr>
                <w:rFonts w:ascii="Arial" w:hAnsi="Arial" w:cs="Arial"/>
                <w:sz w:val="22"/>
                <w:szCs w:val="22"/>
              </w:rPr>
              <w:t>2 avenue de la Forêt de Haye – BP 91179</w:t>
            </w:r>
          </w:p>
          <w:p w14:paraId="3EA1F25B" w14:textId="77777777" w:rsidR="00C95EEB" w:rsidRDefault="00EB5651">
            <w:pPr>
              <w:spacing w:line="276" w:lineRule="auto"/>
              <w:jc w:val="center"/>
              <w:rPr>
                <w:rFonts w:ascii="Arial" w:hAnsi="Arial" w:cs="Arial"/>
                <w:sz w:val="22"/>
                <w:szCs w:val="22"/>
              </w:rPr>
            </w:pPr>
            <w:r>
              <w:rPr>
                <w:rFonts w:ascii="Arial" w:hAnsi="Arial" w:cs="Arial"/>
                <w:sz w:val="22"/>
                <w:szCs w:val="22"/>
              </w:rPr>
              <w:t>54505 VANDOEUVRE CEDEX</w:t>
            </w:r>
          </w:p>
          <w:p w14:paraId="65DB6D31" w14:textId="77777777" w:rsidR="00C95EEB" w:rsidRDefault="00C95EEB">
            <w:pPr>
              <w:spacing w:line="276" w:lineRule="auto"/>
              <w:jc w:val="center"/>
              <w:rPr>
                <w:rFonts w:ascii="Arial" w:hAnsi="Arial" w:cs="Arial"/>
                <w:sz w:val="22"/>
                <w:szCs w:val="22"/>
              </w:rPr>
            </w:pPr>
          </w:p>
          <w:p w14:paraId="2DF8CC5D" w14:textId="77777777" w:rsidR="00C95EEB" w:rsidRDefault="00EB5651">
            <w:pPr>
              <w:spacing w:line="276" w:lineRule="auto"/>
              <w:jc w:val="center"/>
              <w:rPr>
                <w:rFonts w:ascii="Arial" w:hAnsi="Arial" w:cs="Arial"/>
                <w:sz w:val="22"/>
                <w:szCs w:val="22"/>
              </w:rPr>
            </w:pPr>
            <w:r>
              <w:rPr>
                <w:rFonts w:ascii="Arial" w:hAnsi="Arial" w:cs="Arial"/>
                <w:sz w:val="22"/>
                <w:szCs w:val="22"/>
              </w:rPr>
              <w:t>Avec la mention suivante :</w:t>
            </w:r>
          </w:p>
          <w:p w14:paraId="3CC4E447" w14:textId="77777777" w:rsidR="00C95EEB" w:rsidRDefault="00EB5651">
            <w:pPr>
              <w:spacing w:line="276" w:lineRule="auto"/>
              <w:jc w:val="center"/>
              <w:rPr>
                <w:rFonts w:ascii="Arial" w:hAnsi="Arial" w:cs="Arial"/>
                <w:sz w:val="22"/>
                <w:szCs w:val="22"/>
              </w:rPr>
            </w:pPr>
            <w:r>
              <w:rPr>
                <w:rFonts w:ascii="Arial" w:hAnsi="Arial" w:cs="Arial"/>
                <w:sz w:val="22"/>
                <w:szCs w:val="22"/>
              </w:rPr>
              <w:t>« Copie de sauvegarde – Marché 26B47 – Ne pas ouvrir »</w:t>
            </w:r>
          </w:p>
        </w:tc>
      </w:tr>
    </w:tbl>
    <w:p w14:paraId="1B608578" w14:textId="77777777" w:rsidR="00C95EEB" w:rsidRDefault="00C95EEB">
      <w:pPr>
        <w:spacing w:line="276" w:lineRule="auto"/>
        <w:jc w:val="both"/>
        <w:rPr>
          <w:rFonts w:ascii="Arial" w:eastAsia="Calibri" w:hAnsi="Arial" w:cs="Arial"/>
          <w:sz w:val="22"/>
          <w:szCs w:val="22"/>
          <w:highlight w:val="cyan"/>
        </w:rPr>
      </w:pPr>
    </w:p>
    <w:p w14:paraId="60ED1413" w14:textId="77777777" w:rsidR="00C95EEB" w:rsidRDefault="00EB5651">
      <w:pPr>
        <w:spacing w:line="276" w:lineRule="auto"/>
        <w:jc w:val="both"/>
        <w:rPr>
          <w:rFonts w:ascii="Arial" w:hAnsi="Arial" w:cs="Arial"/>
          <w:sz w:val="22"/>
          <w:szCs w:val="22"/>
        </w:rPr>
      </w:pPr>
      <w:r>
        <w:rPr>
          <w:rFonts w:ascii="Arial" w:eastAsia="Calibri" w:hAnsi="Arial" w:cs="Arial"/>
          <w:sz w:val="22"/>
          <w:szCs w:val="22"/>
        </w:rPr>
        <w:t>En cas de remise d’une copie de sauvegarde contre récépissé, l’attention des candidats est appelée sur le fait que le secrétariat du service auxquels les plis doivent être remis sont situés au rez-de-chaussée de la présidence de l’université de Lorraine – Site de Brabois et sont ouverts au public du lundi au vendredi de 9h00 à 12h00 et de 14h00 à 16h00 (heure de Paris), sauf jours fériés et éventuelles périodes de fermeture de l’établissement.</w:t>
      </w:r>
    </w:p>
    <w:p w14:paraId="022801AF" w14:textId="77777777" w:rsidR="00C95EEB" w:rsidRDefault="00C95EEB">
      <w:pPr>
        <w:spacing w:line="276" w:lineRule="auto"/>
        <w:jc w:val="both"/>
        <w:rPr>
          <w:rFonts w:ascii="Arial" w:eastAsia="Calibri" w:hAnsi="Arial" w:cs="Arial"/>
          <w:sz w:val="22"/>
          <w:szCs w:val="22"/>
        </w:rPr>
      </w:pPr>
    </w:p>
    <w:p w14:paraId="53D555D0" w14:textId="77777777" w:rsidR="00C95EEB" w:rsidRDefault="00EB5651">
      <w:pPr>
        <w:pStyle w:val="Titre2"/>
        <w:spacing w:line="276" w:lineRule="auto"/>
      </w:pPr>
      <w:bookmarkStart w:id="28" w:name="_Toc223013739"/>
      <w:bookmarkStart w:id="29" w:name="_Toc241680383"/>
      <w:r>
        <w:t>4.4 - Signature électronique</w:t>
      </w:r>
      <w:bookmarkEnd w:id="28"/>
      <w:bookmarkEnd w:id="29"/>
    </w:p>
    <w:p w14:paraId="3A49F218" w14:textId="77777777" w:rsidR="00C95EEB" w:rsidRDefault="00C95EEB">
      <w:pPr>
        <w:spacing w:line="276" w:lineRule="auto"/>
        <w:jc w:val="both"/>
        <w:rPr>
          <w:rFonts w:ascii="Arial" w:hAnsi="Arial" w:cs="Arial"/>
          <w:b/>
          <w:sz w:val="22"/>
          <w:szCs w:val="22"/>
        </w:rPr>
      </w:pPr>
    </w:p>
    <w:p w14:paraId="41D951EB" w14:textId="77777777" w:rsidR="00C95EEB" w:rsidRDefault="00EB5651">
      <w:pPr>
        <w:spacing w:line="276" w:lineRule="auto"/>
        <w:jc w:val="both"/>
        <w:rPr>
          <w:rFonts w:ascii="Arial" w:hAnsi="Arial" w:cs="Arial"/>
          <w:sz w:val="22"/>
          <w:szCs w:val="22"/>
        </w:rPr>
      </w:pPr>
      <w:r>
        <w:rPr>
          <w:rFonts w:ascii="Arial" w:hAnsi="Arial" w:cs="Arial"/>
          <w:b/>
          <w:sz w:val="22"/>
          <w:szCs w:val="22"/>
        </w:rPr>
        <w:t xml:space="preserve">La signature électronique ne sera demandée qu’auprès du candidat pressenti. </w:t>
      </w:r>
      <w:r>
        <w:rPr>
          <w:rFonts w:ascii="Arial" w:hAnsi="Arial" w:cs="Arial"/>
          <w:b/>
          <w:sz w:val="22"/>
          <w:szCs w:val="22"/>
          <w:u w:val="single"/>
        </w:rPr>
        <w:t>Lors du dépôt de l’offre, la signature n’est pas obligatoire.</w:t>
      </w:r>
    </w:p>
    <w:p w14:paraId="49287DFC" w14:textId="77777777" w:rsidR="00C95EEB" w:rsidRDefault="00C95EEB">
      <w:pPr>
        <w:spacing w:line="276" w:lineRule="auto"/>
        <w:jc w:val="both"/>
        <w:rPr>
          <w:rFonts w:ascii="Arial" w:hAnsi="Arial" w:cs="Arial"/>
          <w:sz w:val="22"/>
          <w:szCs w:val="22"/>
        </w:rPr>
      </w:pPr>
    </w:p>
    <w:p w14:paraId="31760FAE" w14:textId="77777777" w:rsidR="00C95EEB" w:rsidRDefault="00EB5651">
      <w:pPr>
        <w:spacing w:line="276" w:lineRule="auto"/>
        <w:jc w:val="both"/>
        <w:rPr>
          <w:rFonts w:ascii="Arial" w:hAnsi="Arial" w:cs="Arial"/>
          <w:b/>
          <w:sz w:val="22"/>
          <w:szCs w:val="22"/>
        </w:rPr>
      </w:pPr>
      <w:r>
        <w:rPr>
          <w:rFonts w:ascii="Arial" w:hAnsi="Arial" w:cs="Arial"/>
          <w:b/>
          <w:sz w:val="22"/>
          <w:szCs w:val="22"/>
        </w:rPr>
        <w:lastRenderedPageBreak/>
        <w:t>Si le candidat pressenti est dans l’incapacité avérée de pouvoir signer son offre de façon électronique, l’Université pourra l’inviter à déposer les documents concernés par voie papier. Ces documents devront être signés de façon originale manuscrite.</w:t>
      </w:r>
    </w:p>
    <w:p w14:paraId="1944459A" w14:textId="77777777" w:rsidR="00C95EEB" w:rsidRDefault="00C95EEB">
      <w:pPr>
        <w:spacing w:line="276" w:lineRule="auto"/>
        <w:jc w:val="both"/>
        <w:rPr>
          <w:rFonts w:ascii="Arial" w:hAnsi="Arial" w:cs="Arial"/>
          <w:sz w:val="22"/>
          <w:szCs w:val="22"/>
        </w:rPr>
      </w:pPr>
    </w:p>
    <w:p w14:paraId="6B2EF20B" w14:textId="77777777" w:rsidR="00C95EEB" w:rsidRDefault="00EB5651">
      <w:pPr>
        <w:spacing w:line="276" w:lineRule="auto"/>
        <w:jc w:val="both"/>
        <w:rPr>
          <w:rFonts w:ascii="Arial" w:hAnsi="Arial" w:cs="Arial"/>
          <w:sz w:val="22"/>
          <w:szCs w:val="22"/>
        </w:rPr>
      </w:pPr>
      <w:r>
        <w:rPr>
          <w:rFonts w:ascii="Arial" w:hAnsi="Arial" w:cs="Arial"/>
          <w:sz w:val="22"/>
          <w:szCs w:val="22"/>
        </w:rPr>
        <w:t>Pour signer électroniquement les pièces de sa réponse à la présente consultation, le candidat utilise un certificat de signature appartenant à l’une des deux catégories de certificats visés à l’article 2 II de l’arrêté du 22 mars 2019 relatif à la signature électronique des contrats de la commande publique. Le certificat électronique doit être associé à une personne dûment habilitée à engager la société du candidat.</w:t>
      </w:r>
    </w:p>
    <w:p w14:paraId="03088CAE" w14:textId="77777777" w:rsidR="00C95EEB" w:rsidRDefault="00C95EEB">
      <w:pPr>
        <w:spacing w:line="276" w:lineRule="auto"/>
        <w:jc w:val="both"/>
        <w:rPr>
          <w:rFonts w:ascii="Arial" w:hAnsi="Arial" w:cs="Arial"/>
          <w:sz w:val="22"/>
          <w:szCs w:val="22"/>
        </w:rPr>
      </w:pPr>
    </w:p>
    <w:p w14:paraId="7A09AC46" w14:textId="77777777" w:rsidR="00C95EEB" w:rsidRDefault="00EB5651">
      <w:pPr>
        <w:spacing w:line="276" w:lineRule="auto"/>
        <w:jc w:val="both"/>
        <w:rPr>
          <w:rFonts w:ascii="Arial" w:hAnsi="Arial" w:cs="Arial"/>
          <w:sz w:val="22"/>
          <w:szCs w:val="22"/>
        </w:rPr>
      </w:pPr>
      <w:r>
        <w:rPr>
          <w:rFonts w:ascii="Arial" w:hAnsi="Arial" w:cs="Arial"/>
          <w:sz w:val="22"/>
          <w:szCs w:val="22"/>
        </w:rPr>
        <w:t>Attention, l’obtention d’un certificat électronique peut prendre plusieurs jours.</w:t>
      </w:r>
    </w:p>
    <w:p w14:paraId="6022FB0E" w14:textId="77777777" w:rsidR="00C95EEB" w:rsidRDefault="00EB5651">
      <w:pPr>
        <w:spacing w:line="276" w:lineRule="auto"/>
        <w:jc w:val="both"/>
        <w:rPr>
          <w:rFonts w:ascii="Arial" w:hAnsi="Arial" w:cs="Arial"/>
          <w:sz w:val="22"/>
          <w:szCs w:val="22"/>
        </w:rPr>
      </w:pPr>
      <w:r>
        <w:rPr>
          <w:rFonts w:ascii="Arial" w:hAnsi="Arial" w:cs="Arial"/>
          <w:sz w:val="22"/>
          <w:szCs w:val="22"/>
        </w:rPr>
        <w:br/>
        <w:t xml:space="preserve">Le format de signature utilisé est conforme au référentiel général d’interopérabilité version 2.0 approuvé par l’arrêté du 20 avril 2016. Les formats de signature sont </w:t>
      </w:r>
      <w:proofErr w:type="spellStart"/>
      <w:r>
        <w:rPr>
          <w:rFonts w:ascii="Arial" w:hAnsi="Arial" w:cs="Arial"/>
          <w:sz w:val="22"/>
          <w:szCs w:val="22"/>
        </w:rPr>
        <w:t>XAdES</w:t>
      </w:r>
      <w:proofErr w:type="spellEnd"/>
      <w:r>
        <w:rPr>
          <w:rFonts w:ascii="Arial" w:hAnsi="Arial" w:cs="Arial"/>
          <w:sz w:val="22"/>
          <w:szCs w:val="22"/>
        </w:rPr>
        <w:t xml:space="preserve">, </w:t>
      </w:r>
      <w:proofErr w:type="spellStart"/>
      <w:r>
        <w:rPr>
          <w:rFonts w:ascii="Arial" w:hAnsi="Arial" w:cs="Arial"/>
          <w:sz w:val="22"/>
          <w:szCs w:val="22"/>
        </w:rPr>
        <w:t>CAdES</w:t>
      </w:r>
      <w:proofErr w:type="spellEnd"/>
      <w:r>
        <w:rPr>
          <w:rFonts w:ascii="Arial" w:hAnsi="Arial" w:cs="Arial"/>
          <w:sz w:val="22"/>
          <w:szCs w:val="22"/>
        </w:rPr>
        <w:t xml:space="preserve"> ou </w:t>
      </w:r>
      <w:proofErr w:type="spellStart"/>
      <w:r>
        <w:rPr>
          <w:rFonts w:ascii="Arial" w:hAnsi="Arial" w:cs="Arial"/>
          <w:sz w:val="22"/>
          <w:szCs w:val="22"/>
        </w:rPr>
        <w:t>PAdES</w:t>
      </w:r>
      <w:proofErr w:type="spellEnd"/>
      <w:r>
        <w:rPr>
          <w:rFonts w:ascii="Arial" w:hAnsi="Arial" w:cs="Arial"/>
          <w:sz w:val="22"/>
          <w:szCs w:val="22"/>
        </w:rPr>
        <w:t>.</w:t>
      </w:r>
      <w:r>
        <w:rPr>
          <w:rFonts w:ascii="Arial" w:hAnsi="Arial" w:cs="Arial"/>
          <w:sz w:val="22"/>
          <w:szCs w:val="22"/>
        </w:rPr>
        <w:br/>
      </w:r>
    </w:p>
    <w:p w14:paraId="39064225" w14:textId="77777777" w:rsidR="00C95EEB" w:rsidRDefault="00EB5651">
      <w:pPr>
        <w:spacing w:line="276" w:lineRule="auto"/>
        <w:jc w:val="both"/>
        <w:rPr>
          <w:rFonts w:ascii="Arial" w:hAnsi="Arial" w:cs="Arial"/>
          <w:b/>
          <w:sz w:val="22"/>
          <w:szCs w:val="22"/>
        </w:rPr>
      </w:pPr>
      <w:r>
        <w:rPr>
          <w:rFonts w:ascii="Arial" w:hAnsi="Arial" w:cs="Arial"/>
          <w:b/>
          <w:sz w:val="22"/>
          <w:szCs w:val="22"/>
        </w:rPr>
        <w:t>Sauf mention contraire, l’Université de Lorraine invite les candidats à utiliser le format de fichier .</w:t>
      </w:r>
      <w:proofErr w:type="spellStart"/>
      <w:r>
        <w:rPr>
          <w:rFonts w:ascii="Arial" w:hAnsi="Arial" w:cs="Arial"/>
          <w:b/>
          <w:sz w:val="22"/>
          <w:szCs w:val="22"/>
        </w:rPr>
        <w:t>pdf</w:t>
      </w:r>
      <w:proofErr w:type="spellEnd"/>
      <w:r>
        <w:rPr>
          <w:rFonts w:ascii="Arial" w:hAnsi="Arial" w:cs="Arial"/>
          <w:b/>
          <w:sz w:val="22"/>
          <w:szCs w:val="22"/>
        </w:rPr>
        <w:t xml:space="preserve"> et à privilégier le format de signature </w:t>
      </w:r>
      <w:proofErr w:type="spellStart"/>
      <w:r>
        <w:rPr>
          <w:rFonts w:ascii="Arial" w:hAnsi="Arial" w:cs="Arial"/>
          <w:b/>
          <w:sz w:val="22"/>
          <w:szCs w:val="22"/>
        </w:rPr>
        <w:t>PAdES</w:t>
      </w:r>
      <w:proofErr w:type="spellEnd"/>
      <w:r>
        <w:rPr>
          <w:rFonts w:ascii="Arial" w:hAnsi="Arial" w:cs="Arial"/>
          <w:b/>
          <w:sz w:val="22"/>
          <w:szCs w:val="22"/>
        </w:rPr>
        <w:t>.</w:t>
      </w:r>
    </w:p>
    <w:p w14:paraId="40245B29" w14:textId="77777777" w:rsidR="00C95EEB" w:rsidRDefault="00C95EEB">
      <w:pPr>
        <w:spacing w:line="276" w:lineRule="auto"/>
        <w:jc w:val="both"/>
        <w:rPr>
          <w:rFonts w:ascii="Arial" w:hAnsi="Arial" w:cs="Arial"/>
          <w:sz w:val="22"/>
          <w:szCs w:val="22"/>
        </w:rPr>
      </w:pPr>
    </w:p>
    <w:p w14:paraId="4DCA05F1" w14:textId="77777777" w:rsidR="00C95EEB" w:rsidRDefault="00EB5651">
      <w:pPr>
        <w:spacing w:line="276" w:lineRule="auto"/>
        <w:jc w:val="both"/>
        <w:rPr>
          <w:rFonts w:ascii="Arial" w:hAnsi="Arial" w:cs="Arial"/>
          <w:sz w:val="22"/>
          <w:szCs w:val="22"/>
        </w:rPr>
      </w:pPr>
      <w:r>
        <w:rPr>
          <w:rFonts w:ascii="Arial" w:hAnsi="Arial" w:cs="Arial"/>
          <w:sz w:val="22"/>
          <w:szCs w:val="22"/>
        </w:rPr>
        <w:t xml:space="preserve">Les informations concernant le référentiel général de sécurité sont disponibles à l’adresse suivante : </w:t>
      </w:r>
      <w:hyperlink r:id="rId23" w:tooltip="Référentiel général de sécurité" w:history="1">
        <w:r>
          <w:rPr>
            <w:rStyle w:val="Lienhypertexte"/>
            <w:rFonts w:ascii="Arial" w:hAnsi="Arial" w:cs="Arial"/>
            <w:sz w:val="22"/>
            <w:szCs w:val="22"/>
          </w:rPr>
          <w:t>https://www.numerique.gouv.fr/offre-accompagnement/reference-securite-rgs/</w:t>
        </w:r>
      </w:hyperlink>
    </w:p>
    <w:p w14:paraId="5A52C46B" w14:textId="77777777" w:rsidR="00C95EEB" w:rsidRDefault="00C95EEB">
      <w:pPr>
        <w:spacing w:line="276" w:lineRule="auto"/>
        <w:jc w:val="both"/>
        <w:rPr>
          <w:rFonts w:ascii="Arial" w:hAnsi="Arial" w:cs="Arial"/>
          <w:sz w:val="22"/>
          <w:szCs w:val="22"/>
        </w:rPr>
      </w:pPr>
    </w:p>
    <w:p w14:paraId="34461CDB" w14:textId="77777777" w:rsidR="00C95EEB" w:rsidRDefault="00EB5651">
      <w:pPr>
        <w:spacing w:line="276" w:lineRule="auto"/>
        <w:jc w:val="both"/>
        <w:rPr>
          <w:rFonts w:ascii="Arial" w:hAnsi="Arial" w:cs="Arial"/>
          <w:b/>
          <w:sz w:val="22"/>
          <w:szCs w:val="22"/>
        </w:rPr>
      </w:pPr>
      <w:r>
        <w:rPr>
          <w:rFonts w:ascii="Arial" w:hAnsi="Arial" w:cs="Arial"/>
          <w:b/>
          <w:sz w:val="22"/>
          <w:szCs w:val="22"/>
        </w:rPr>
        <w:t>NB : La seule signature du dossier permettant l’archivage et la compression des données (dossier de type « .zip »), contenant les documents remis à l’appui de la réponse du candidat n’est pas suffisante. Chacune des pièces du marché pour lesquelles la signature est requise doit être signée. Il appartient donc au candidat de signer électroniquement individuellement les documents figurant dans ces dossiers.</w:t>
      </w:r>
    </w:p>
    <w:p w14:paraId="00CDCB30" w14:textId="77777777" w:rsidR="00C95EEB" w:rsidRDefault="00C95EEB">
      <w:pPr>
        <w:spacing w:line="276" w:lineRule="auto"/>
        <w:jc w:val="both"/>
        <w:rPr>
          <w:rFonts w:ascii="Arial" w:hAnsi="Arial" w:cs="Arial"/>
          <w:b/>
          <w:sz w:val="22"/>
          <w:szCs w:val="22"/>
        </w:rPr>
      </w:pPr>
    </w:p>
    <w:p w14:paraId="71F8AACE" w14:textId="77777777" w:rsidR="00C95EEB" w:rsidRDefault="00EB5651">
      <w:pPr>
        <w:spacing w:line="276" w:lineRule="auto"/>
        <w:jc w:val="both"/>
        <w:rPr>
          <w:rFonts w:ascii="Arial" w:hAnsi="Arial" w:cs="Arial"/>
          <w:b/>
          <w:sz w:val="22"/>
          <w:szCs w:val="22"/>
        </w:rPr>
      </w:pPr>
      <w:r>
        <w:rPr>
          <w:rFonts w:ascii="Arial" w:hAnsi="Arial" w:cs="Arial"/>
          <w:b/>
          <w:sz w:val="22"/>
          <w:szCs w:val="22"/>
        </w:rPr>
        <w:t>Il est par ailleurs rappelé qu’une signature manuscrite scannée n’a pas d’autre valeur que celle d’une copie et ne peut pas remplacer la signature électronique.</w:t>
      </w:r>
    </w:p>
    <w:p w14:paraId="6BBD8DC8" w14:textId="77777777" w:rsidR="00C95EEB" w:rsidRDefault="00C95EEB">
      <w:pPr>
        <w:spacing w:line="276" w:lineRule="auto"/>
        <w:jc w:val="both"/>
        <w:rPr>
          <w:rFonts w:ascii="Arial" w:hAnsi="Arial" w:cs="Arial"/>
          <w:sz w:val="22"/>
          <w:szCs w:val="22"/>
        </w:rPr>
      </w:pPr>
    </w:p>
    <w:p w14:paraId="61F51B14" w14:textId="77777777" w:rsidR="00C95EEB" w:rsidRDefault="00EB5651">
      <w:pPr>
        <w:spacing w:line="276" w:lineRule="auto"/>
        <w:jc w:val="both"/>
        <w:rPr>
          <w:rFonts w:ascii="Arial" w:hAnsi="Arial" w:cs="Arial"/>
          <w:sz w:val="22"/>
          <w:szCs w:val="22"/>
        </w:rPr>
      </w:pPr>
      <w:r>
        <w:rPr>
          <w:rFonts w:ascii="Arial" w:hAnsi="Arial" w:cs="Arial"/>
          <w:spacing w:val="-2"/>
          <w:sz w:val="22"/>
          <w:szCs w:val="22"/>
        </w:rPr>
        <w:t>La liste exhaustive des formats autorisés pour la transmission électronique des plis est la suivante :</w:t>
      </w:r>
      <w:r>
        <w:rPr>
          <w:rFonts w:ascii="Arial" w:hAnsi="Arial" w:cs="Arial"/>
          <w:sz w:val="22"/>
          <w:szCs w:val="22"/>
        </w:rPr>
        <w:t xml:space="preserve"> .zip, .</w:t>
      </w:r>
      <w:proofErr w:type="spellStart"/>
      <w:r>
        <w:rPr>
          <w:rFonts w:ascii="Arial" w:hAnsi="Arial" w:cs="Arial"/>
          <w:sz w:val="22"/>
          <w:szCs w:val="22"/>
        </w:rPr>
        <w:t>pdf</w:t>
      </w:r>
      <w:proofErr w:type="spellEnd"/>
      <w:r>
        <w:rPr>
          <w:rFonts w:ascii="Arial" w:hAnsi="Arial" w:cs="Arial"/>
          <w:sz w:val="22"/>
          <w:szCs w:val="22"/>
        </w:rPr>
        <w:t>, .doc(x) et .</w:t>
      </w:r>
      <w:proofErr w:type="spellStart"/>
      <w:r>
        <w:rPr>
          <w:rFonts w:ascii="Arial" w:hAnsi="Arial" w:cs="Arial"/>
          <w:sz w:val="22"/>
          <w:szCs w:val="22"/>
        </w:rPr>
        <w:t>xls</w:t>
      </w:r>
      <w:proofErr w:type="spellEnd"/>
      <w:r>
        <w:rPr>
          <w:rFonts w:ascii="Arial" w:hAnsi="Arial" w:cs="Arial"/>
          <w:sz w:val="22"/>
          <w:szCs w:val="22"/>
        </w:rPr>
        <w:t>(x).</w:t>
      </w:r>
    </w:p>
    <w:p w14:paraId="131CBDFD" w14:textId="77777777" w:rsidR="00C95EEB" w:rsidRDefault="00C95EEB">
      <w:pPr>
        <w:spacing w:line="276" w:lineRule="auto"/>
        <w:jc w:val="both"/>
        <w:rPr>
          <w:rFonts w:ascii="Arial" w:hAnsi="Arial" w:cs="Arial"/>
          <w:sz w:val="22"/>
          <w:szCs w:val="22"/>
        </w:rPr>
      </w:pPr>
    </w:p>
    <w:p w14:paraId="50B13FB7" w14:textId="77777777" w:rsidR="00C95EEB" w:rsidRDefault="00EB5651">
      <w:pPr>
        <w:spacing w:line="276" w:lineRule="auto"/>
        <w:jc w:val="both"/>
        <w:rPr>
          <w:rFonts w:ascii="Arial" w:hAnsi="Arial" w:cs="Arial"/>
          <w:sz w:val="22"/>
          <w:szCs w:val="22"/>
        </w:rPr>
      </w:pPr>
      <w:r>
        <w:rPr>
          <w:rFonts w:ascii="Arial" w:hAnsi="Arial" w:cs="Arial"/>
          <w:sz w:val="22"/>
          <w:szCs w:val="22"/>
        </w:rPr>
        <w:t>Le candidat est invité à ne pas utiliser de macro-instructions dans les documents transmis et à faire en sorte que sa réponse ne soit pas trop volumineuse(s).</w:t>
      </w:r>
    </w:p>
    <w:p w14:paraId="3AE64126" w14:textId="77777777" w:rsidR="00C95EEB" w:rsidRDefault="00C95EEB">
      <w:pPr>
        <w:spacing w:line="276" w:lineRule="auto"/>
        <w:jc w:val="both"/>
        <w:rPr>
          <w:rFonts w:ascii="Arial" w:hAnsi="Arial" w:cs="Arial"/>
          <w:sz w:val="22"/>
          <w:szCs w:val="22"/>
        </w:rPr>
      </w:pPr>
    </w:p>
    <w:p w14:paraId="2E5E1756" w14:textId="77777777" w:rsidR="00C95EEB" w:rsidRDefault="00EB5651">
      <w:pPr>
        <w:pStyle w:val="Titre1"/>
      </w:pPr>
      <w:bookmarkStart w:id="30" w:name="_Toc223013740"/>
      <w:bookmarkStart w:id="31" w:name="_Toc241680384"/>
      <w:r>
        <w:t>Modifications apportées par l’Université au dossier de la consultation et retrait du dossier de la consultation</w:t>
      </w:r>
      <w:bookmarkEnd w:id="30"/>
      <w:bookmarkEnd w:id="31"/>
    </w:p>
    <w:p w14:paraId="6AB2117C" w14:textId="77777777" w:rsidR="00C95EEB" w:rsidRDefault="00C95EEB">
      <w:pPr>
        <w:spacing w:line="276" w:lineRule="auto"/>
        <w:jc w:val="both"/>
        <w:rPr>
          <w:rFonts w:ascii="Arial" w:hAnsi="Arial" w:cs="Arial"/>
          <w:color w:val="000000"/>
          <w:sz w:val="22"/>
          <w:szCs w:val="22"/>
          <w:lang w:eastAsia="fr-FR"/>
        </w:rPr>
      </w:pPr>
    </w:p>
    <w:p w14:paraId="4C55BAAE" w14:textId="77777777" w:rsidR="00C95EEB" w:rsidRDefault="00EB5651">
      <w:pPr>
        <w:tabs>
          <w:tab w:val="left" w:pos="280"/>
          <w:tab w:val="left" w:pos="3640"/>
        </w:tabs>
        <w:spacing w:line="276" w:lineRule="auto"/>
        <w:jc w:val="both"/>
        <w:rPr>
          <w:rFonts w:ascii="Arial" w:hAnsi="Arial" w:cs="Arial"/>
          <w:sz w:val="22"/>
          <w:szCs w:val="22"/>
        </w:rPr>
      </w:pPr>
      <w:r>
        <w:rPr>
          <w:rFonts w:ascii="Arial" w:hAnsi="Arial" w:cs="Arial"/>
          <w:sz w:val="22"/>
          <w:szCs w:val="22"/>
        </w:rPr>
        <w:t>L’Université se réserve le droit d’apporter des modifications au dossier de consultation.</w:t>
      </w:r>
    </w:p>
    <w:p w14:paraId="0FE78FFD" w14:textId="77777777" w:rsidR="00C95EEB" w:rsidRDefault="00C95EEB">
      <w:pPr>
        <w:tabs>
          <w:tab w:val="left" w:pos="280"/>
          <w:tab w:val="left" w:pos="3640"/>
        </w:tabs>
        <w:spacing w:line="276" w:lineRule="auto"/>
        <w:jc w:val="both"/>
        <w:rPr>
          <w:rFonts w:ascii="Arial" w:hAnsi="Arial" w:cs="Arial"/>
          <w:sz w:val="22"/>
          <w:szCs w:val="22"/>
        </w:rPr>
      </w:pPr>
    </w:p>
    <w:p w14:paraId="418B8A2B" w14:textId="77777777" w:rsidR="00C95EEB" w:rsidRDefault="00EB5651">
      <w:pPr>
        <w:tabs>
          <w:tab w:val="left" w:pos="280"/>
          <w:tab w:val="left" w:pos="3640"/>
        </w:tabs>
        <w:spacing w:line="276" w:lineRule="auto"/>
        <w:jc w:val="both"/>
        <w:rPr>
          <w:rFonts w:ascii="Arial" w:hAnsi="Arial" w:cs="Arial"/>
          <w:sz w:val="22"/>
          <w:szCs w:val="22"/>
        </w:rPr>
      </w:pPr>
      <w:r>
        <w:rPr>
          <w:rFonts w:ascii="Arial" w:hAnsi="Arial" w:cs="Arial"/>
          <w:sz w:val="22"/>
          <w:szCs w:val="22"/>
        </w:rPr>
        <w:t>Les candidats en seront informés par courrier électronique à l’adresse électronique indiquée par les candidats ayant communiqué une adresse électronique.</w:t>
      </w:r>
    </w:p>
    <w:p w14:paraId="2140625F" w14:textId="77777777" w:rsidR="00C95EEB" w:rsidRDefault="00C95EEB">
      <w:pPr>
        <w:spacing w:line="276" w:lineRule="auto"/>
        <w:jc w:val="both"/>
        <w:rPr>
          <w:rFonts w:ascii="Arial" w:hAnsi="Arial" w:cs="Arial"/>
          <w:sz w:val="22"/>
          <w:szCs w:val="22"/>
        </w:rPr>
      </w:pPr>
    </w:p>
    <w:p w14:paraId="3E0AACAE" w14:textId="77777777" w:rsidR="00C95EEB" w:rsidRDefault="00EB5651">
      <w:pPr>
        <w:spacing w:line="276" w:lineRule="auto"/>
        <w:jc w:val="both"/>
        <w:rPr>
          <w:rFonts w:ascii="Arial" w:hAnsi="Arial" w:cs="Arial"/>
          <w:b/>
          <w:sz w:val="22"/>
          <w:szCs w:val="22"/>
          <w:u w:val="single"/>
        </w:rPr>
      </w:pPr>
      <w:r>
        <w:rPr>
          <w:rFonts w:ascii="Arial" w:hAnsi="Arial" w:cs="Arial"/>
          <w:b/>
          <w:sz w:val="22"/>
          <w:szCs w:val="22"/>
          <w:u w:val="single"/>
        </w:rPr>
        <w:t>AUSSI, IL EST FORTEMENT RECOMMANDE AUX PERSONNES TELECHARGEANT LE DOSSIER DE CONSULTATION DE RENSEIGNER LE FORMULAIRE D’IDENTIFICATION DESTINE A PERMETTRE LA TRANSMISSION DES MODIFICATIONS EVENTUELLES.</w:t>
      </w:r>
    </w:p>
    <w:p w14:paraId="3A8F64B4" w14:textId="77777777" w:rsidR="00C95EEB" w:rsidRDefault="00C95EEB">
      <w:pPr>
        <w:spacing w:line="276" w:lineRule="auto"/>
        <w:jc w:val="both"/>
        <w:rPr>
          <w:rFonts w:ascii="Arial" w:hAnsi="Arial" w:cs="Arial"/>
          <w:b/>
          <w:sz w:val="22"/>
          <w:szCs w:val="22"/>
          <w:u w:val="single"/>
        </w:rPr>
      </w:pPr>
    </w:p>
    <w:p w14:paraId="2A1730E6" w14:textId="77777777" w:rsidR="00C95EEB" w:rsidRDefault="00EB5651">
      <w:pPr>
        <w:spacing w:line="276" w:lineRule="auto"/>
        <w:jc w:val="both"/>
        <w:rPr>
          <w:rFonts w:ascii="Arial" w:hAnsi="Arial" w:cs="Arial"/>
          <w:sz w:val="22"/>
          <w:szCs w:val="22"/>
        </w:rPr>
      </w:pPr>
      <w:r>
        <w:rPr>
          <w:rFonts w:ascii="Arial" w:hAnsi="Arial" w:cs="Arial"/>
          <w:sz w:val="22"/>
          <w:szCs w:val="22"/>
        </w:rPr>
        <w:t>Les modifications seront également mises en ligne sur le profil acheteur de l’Université.</w:t>
      </w:r>
    </w:p>
    <w:p w14:paraId="56BBA36C" w14:textId="77777777" w:rsidR="00C95EEB" w:rsidRDefault="00C95EEB">
      <w:pPr>
        <w:spacing w:line="276" w:lineRule="auto"/>
        <w:jc w:val="both"/>
        <w:rPr>
          <w:rFonts w:ascii="Arial" w:hAnsi="Arial" w:cs="Arial"/>
          <w:sz w:val="22"/>
          <w:szCs w:val="22"/>
        </w:rPr>
      </w:pPr>
    </w:p>
    <w:p w14:paraId="77794517" w14:textId="77777777" w:rsidR="00C95EEB" w:rsidRDefault="00EB5651">
      <w:pPr>
        <w:spacing w:line="276" w:lineRule="auto"/>
        <w:jc w:val="both"/>
        <w:rPr>
          <w:rFonts w:ascii="Arial" w:hAnsi="Arial" w:cs="Arial"/>
          <w:sz w:val="22"/>
          <w:szCs w:val="22"/>
        </w:rPr>
      </w:pPr>
      <w:r>
        <w:rPr>
          <w:rFonts w:ascii="Arial" w:hAnsi="Arial" w:cs="Arial"/>
          <w:sz w:val="22"/>
          <w:szCs w:val="22"/>
        </w:rPr>
        <w:t>Les soumissionnaires devront alors répondre sur la base du dossier modifié.</w:t>
      </w:r>
    </w:p>
    <w:p w14:paraId="025C81EA" w14:textId="77777777" w:rsidR="00C95EEB" w:rsidRDefault="00C95EEB">
      <w:pPr>
        <w:spacing w:line="276" w:lineRule="auto"/>
        <w:jc w:val="both"/>
        <w:rPr>
          <w:rFonts w:ascii="Arial" w:hAnsi="Arial" w:cs="Arial"/>
          <w:sz w:val="22"/>
          <w:szCs w:val="22"/>
        </w:rPr>
      </w:pPr>
    </w:p>
    <w:p w14:paraId="31F0998B" w14:textId="77777777" w:rsidR="00C95EEB" w:rsidRDefault="00EB5651">
      <w:pPr>
        <w:pStyle w:val="Titre1"/>
      </w:pPr>
      <w:bookmarkStart w:id="32" w:name="_Toc223013741"/>
      <w:bookmarkStart w:id="33" w:name="_Toc241680385"/>
      <w:bookmarkStart w:id="34" w:name="_Hlk216692245"/>
      <w:r>
        <w:t>Conditions de participation</w:t>
      </w:r>
      <w:bookmarkEnd w:id="32"/>
      <w:bookmarkEnd w:id="33"/>
    </w:p>
    <w:p w14:paraId="763F316D" w14:textId="77777777" w:rsidR="00C95EEB" w:rsidRDefault="00C95EEB">
      <w:pPr>
        <w:spacing w:line="276" w:lineRule="auto"/>
        <w:jc w:val="both"/>
        <w:rPr>
          <w:rFonts w:ascii="Arial" w:hAnsi="Arial" w:cs="Arial"/>
          <w:sz w:val="22"/>
          <w:szCs w:val="22"/>
        </w:rPr>
      </w:pPr>
    </w:p>
    <w:p w14:paraId="715821D3" w14:textId="77777777" w:rsidR="00C95EEB" w:rsidRDefault="00EB5651">
      <w:pPr>
        <w:spacing w:line="276" w:lineRule="auto"/>
        <w:jc w:val="both"/>
        <w:rPr>
          <w:rFonts w:ascii="Arial" w:hAnsi="Arial" w:cs="Arial"/>
          <w:sz w:val="22"/>
          <w:szCs w:val="22"/>
        </w:rPr>
      </w:pPr>
      <w:r>
        <w:rPr>
          <w:rFonts w:ascii="Arial" w:hAnsi="Arial" w:cs="Arial"/>
          <w:sz w:val="22"/>
          <w:szCs w:val="22"/>
        </w:rPr>
        <w:t xml:space="preserve">Sont demandés concernant la situation propre du candidat les renseignements nécessaires pour obtenir une évaluation de la capacité économique, financière et technique en vue de la sélection des candidatures en application de l’article R2144-3 du Code de la Commande Publique.  </w:t>
      </w:r>
    </w:p>
    <w:p w14:paraId="5D1685F9" w14:textId="77777777" w:rsidR="00C95EEB" w:rsidRDefault="00C95EEB">
      <w:pPr>
        <w:spacing w:line="276" w:lineRule="auto"/>
        <w:jc w:val="both"/>
        <w:rPr>
          <w:rFonts w:ascii="Arial" w:hAnsi="Arial" w:cs="Arial"/>
          <w:sz w:val="22"/>
          <w:szCs w:val="22"/>
        </w:rPr>
      </w:pPr>
    </w:p>
    <w:p w14:paraId="441E9812" w14:textId="77777777" w:rsidR="00C95EEB" w:rsidRDefault="00EB5651">
      <w:pPr>
        <w:spacing w:line="276" w:lineRule="auto"/>
        <w:jc w:val="both"/>
        <w:rPr>
          <w:rFonts w:ascii="Arial" w:hAnsi="Arial" w:cs="Arial"/>
          <w:sz w:val="22"/>
          <w:szCs w:val="22"/>
        </w:rPr>
      </w:pPr>
      <w:r>
        <w:rPr>
          <w:rFonts w:ascii="Arial" w:hAnsi="Arial" w:cs="Arial"/>
          <w:sz w:val="22"/>
          <w:szCs w:val="22"/>
        </w:rPr>
        <w:t xml:space="preserve">Les candidats n’ont la possibilité de présenter qu’une seule offre en qualité de candidat individuel. Ils ont néanmoins la possibilité de présenter une ou plusieurs offres en qualité de membre d’un ou plusieurs groupements d’opérateurs économiques, solidaire ou conjoint. </w:t>
      </w:r>
    </w:p>
    <w:p w14:paraId="64BCB29E" w14:textId="77777777" w:rsidR="00C95EEB" w:rsidRDefault="00C95EEB">
      <w:pPr>
        <w:spacing w:line="276" w:lineRule="auto"/>
        <w:jc w:val="both"/>
        <w:rPr>
          <w:rFonts w:ascii="Arial" w:hAnsi="Arial" w:cs="Arial"/>
          <w:sz w:val="22"/>
          <w:szCs w:val="22"/>
        </w:rPr>
      </w:pPr>
    </w:p>
    <w:p w14:paraId="361D4D90" w14:textId="77777777" w:rsidR="00C95EEB" w:rsidRDefault="00EB5651">
      <w:pPr>
        <w:spacing w:line="276" w:lineRule="auto"/>
        <w:jc w:val="both"/>
        <w:rPr>
          <w:rFonts w:ascii="Arial" w:hAnsi="Arial" w:cs="Arial"/>
          <w:sz w:val="22"/>
          <w:szCs w:val="22"/>
        </w:rPr>
      </w:pPr>
      <w:r>
        <w:rPr>
          <w:rFonts w:ascii="Arial" w:hAnsi="Arial" w:cs="Arial"/>
          <w:sz w:val="22"/>
          <w:szCs w:val="22"/>
        </w:rPr>
        <w:t>En cas de groupement d’entreprises, aucune forme particulière n’est exigée par le pouvoir adjudicateur dès lors que la forme du groupement attributaire est compatible avec une exécution conforme du marché. Les candidatures et les offres sont signées soit par l’ensemble des membres du groupement, soit par le mandataire s’il justifie des habilitations nécessaires au stade de la passation du marché.</w:t>
      </w:r>
    </w:p>
    <w:p w14:paraId="1D3551F3" w14:textId="77777777" w:rsidR="00C95EEB" w:rsidRDefault="00C95EEB">
      <w:pPr>
        <w:spacing w:line="276" w:lineRule="auto"/>
        <w:jc w:val="both"/>
        <w:rPr>
          <w:rFonts w:ascii="Arial" w:hAnsi="Arial" w:cs="Arial"/>
          <w:sz w:val="22"/>
          <w:szCs w:val="22"/>
        </w:rPr>
      </w:pPr>
    </w:p>
    <w:p w14:paraId="21959971" w14:textId="77777777" w:rsidR="00C95EEB" w:rsidRDefault="00EB5651">
      <w:pPr>
        <w:spacing w:line="276" w:lineRule="auto"/>
        <w:jc w:val="both"/>
        <w:rPr>
          <w:rFonts w:ascii="Arial" w:hAnsi="Arial" w:cs="Arial"/>
          <w:sz w:val="22"/>
          <w:szCs w:val="22"/>
        </w:rPr>
      </w:pPr>
      <w:r>
        <w:rPr>
          <w:rFonts w:ascii="Arial" w:hAnsi="Arial" w:cs="Arial"/>
          <w:sz w:val="22"/>
          <w:szCs w:val="22"/>
        </w:rPr>
        <w:t>En cas de groupement conjoint, le groupement candidat veillera à bien remplir l’article « Répartition des prestations » de l’acte d’engagement et joindra les RIB des membres du groupement.</w:t>
      </w:r>
    </w:p>
    <w:p w14:paraId="032C4671" w14:textId="77777777" w:rsidR="00C95EEB" w:rsidRDefault="00C95EEB">
      <w:pPr>
        <w:spacing w:line="276" w:lineRule="auto"/>
        <w:jc w:val="both"/>
        <w:rPr>
          <w:rFonts w:ascii="Arial" w:hAnsi="Arial" w:cs="Arial"/>
          <w:sz w:val="22"/>
          <w:szCs w:val="22"/>
        </w:rPr>
      </w:pPr>
    </w:p>
    <w:p w14:paraId="54970DFA" w14:textId="77777777" w:rsidR="00C95EEB" w:rsidRDefault="00EB5651">
      <w:pPr>
        <w:pStyle w:val="Titre1"/>
      </w:pPr>
      <w:bookmarkStart w:id="35" w:name="_Toc223013742"/>
      <w:bookmarkStart w:id="36" w:name="_Toc241680386"/>
      <w:r>
        <w:t>Visite de site</w:t>
      </w:r>
      <w:bookmarkEnd w:id="35"/>
      <w:bookmarkEnd w:id="36"/>
    </w:p>
    <w:p w14:paraId="4200211D" w14:textId="77777777" w:rsidR="00C95EEB" w:rsidRDefault="00C95EEB">
      <w:pPr>
        <w:spacing w:line="276" w:lineRule="auto"/>
        <w:jc w:val="both"/>
        <w:rPr>
          <w:rFonts w:ascii="Arial" w:hAnsi="Arial" w:cs="Arial"/>
          <w:sz w:val="22"/>
          <w:szCs w:val="22"/>
        </w:rPr>
      </w:pPr>
    </w:p>
    <w:p w14:paraId="1A033898" w14:textId="77777777" w:rsidR="00C95EEB" w:rsidRDefault="00EB5651">
      <w:pPr>
        <w:spacing w:line="276" w:lineRule="auto"/>
        <w:jc w:val="both"/>
        <w:rPr>
          <w:rFonts w:ascii="Arial" w:hAnsi="Arial" w:cs="Arial"/>
          <w:sz w:val="22"/>
          <w:szCs w:val="22"/>
        </w:rPr>
      </w:pPr>
      <w:r>
        <w:rPr>
          <w:rFonts w:ascii="Arial" w:hAnsi="Arial" w:cs="Arial"/>
          <w:sz w:val="22"/>
          <w:szCs w:val="22"/>
        </w:rPr>
        <w:t>Aucune visite de site n’est prévue.</w:t>
      </w:r>
    </w:p>
    <w:p w14:paraId="089ED7A5" w14:textId="77777777" w:rsidR="00C95EEB" w:rsidRDefault="00C95EEB">
      <w:pPr>
        <w:spacing w:line="276" w:lineRule="auto"/>
        <w:jc w:val="both"/>
        <w:rPr>
          <w:rFonts w:ascii="Arial" w:hAnsi="Arial" w:cs="Arial"/>
          <w:sz w:val="22"/>
          <w:szCs w:val="22"/>
        </w:rPr>
      </w:pPr>
    </w:p>
    <w:p w14:paraId="50C37FCD" w14:textId="77777777" w:rsidR="00C95EEB" w:rsidRDefault="00EB5651">
      <w:pPr>
        <w:pStyle w:val="Titre1"/>
      </w:pPr>
      <w:bookmarkStart w:id="37" w:name="_Toc223013743"/>
      <w:bookmarkStart w:id="38" w:name="_Toc241680387"/>
      <w:bookmarkEnd w:id="34"/>
      <w:r>
        <w:t>Modalités d’examen des réponses par l’université</w:t>
      </w:r>
      <w:bookmarkEnd w:id="37"/>
      <w:bookmarkEnd w:id="38"/>
    </w:p>
    <w:p w14:paraId="770AB16A" w14:textId="77777777" w:rsidR="00C95EEB" w:rsidRDefault="00C95EEB">
      <w:pPr>
        <w:spacing w:line="276" w:lineRule="auto"/>
        <w:jc w:val="both"/>
        <w:rPr>
          <w:rFonts w:ascii="Arial" w:hAnsi="Arial" w:cs="Arial"/>
          <w:sz w:val="22"/>
          <w:szCs w:val="22"/>
        </w:rPr>
      </w:pPr>
    </w:p>
    <w:p w14:paraId="70451675" w14:textId="77777777" w:rsidR="00C95EEB" w:rsidRDefault="00EB5651">
      <w:pPr>
        <w:pStyle w:val="Titre2"/>
        <w:spacing w:line="276" w:lineRule="auto"/>
      </w:pPr>
      <w:bookmarkStart w:id="39" w:name="_Toc223013744"/>
      <w:bookmarkStart w:id="40" w:name="_Toc241680388"/>
      <w:r>
        <w:t>8.1 - Admission des candidatures</w:t>
      </w:r>
      <w:bookmarkEnd w:id="39"/>
      <w:bookmarkEnd w:id="40"/>
    </w:p>
    <w:p w14:paraId="257B7686" w14:textId="77777777" w:rsidR="00C95EEB" w:rsidRDefault="00C95EEB">
      <w:pPr>
        <w:spacing w:line="276" w:lineRule="auto"/>
        <w:jc w:val="both"/>
        <w:rPr>
          <w:rFonts w:ascii="Arial" w:hAnsi="Arial" w:cs="Arial"/>
          <w:sz w:val="22"/>
          <w:szCs w:val="22"/>
        </w:rPr>
      </w:pPr>
    </w:p>
    <w:p w14:paraId="0C7EBB70" w14:textId="77777777" w:rsidR="00C95EEB" w:rsidRDefault="00EB5651">
      <w:pPr>
        <w:spacing w:line="276" w:lineRule="auto"/>
        <w:jc w:val="both"/>
        <w:rPr>
          <w:rFonts w:ascii="Arial" w:hAnsi="Arial" w:cs="Arial"/>
          <w:sz w:val="22"/>
          <w:szCs w:val="22"/>
        </w:rPr>
      </w:pPr>
      <w:r>
        <w:rPr>
          <w:rFonts w:ascii="Arial" w:hAnsi="Arial" w:cs="Arial"/>
          <w:sz w:val="22"/>
          <w:szCs w:val="22"/>
        </w:rPr>
        <w:t xml:space="preserve">En vertu des articles R2144-1 et suivants du Code de la Commande publique, sont éliminées : </w:t>
      </w:r>
    </w:p>
    <w:p w14:paraId="74E97979" w14:textId="77777777" w:rsidR="00C95EEB" w:rsidRDefault="00C95EEB">
      <w:pPr>
        <w:spacing w:line="276" w:lineRule="auto"/>
        <w:jc w:val="both"/>
        <w:rPr>
          <w:rFonts w:ascii="Arial" w:hAnsi="Arial" w:cs="Arial"/>
          <w:sz w:val="22"/>
          <w:szCs w:val="22"/>
        </w:rPr>
      </w:pPr>
    </w:p>
    <w:p w14:paraId="3BE6033B" w14:textId="77777777" w:rsidR="00C95EEB" w:rsidRDefault="00EB5651">
      <w:pPr>
        <w:numPr>
          <w:ilvl w:val="0"/>
          <w:numId w:val="2"/>
        </w:numPr>
        <w:tabs>
          <w:tab w:val="clear" w:pos="720"/>
        </w:tabs>
        <w:spacing w:line="276" w:lineRule="auto"/>
        <w:ind w:left="567" w:hanging="283"/>
        <w:jc w:val="both"/>
        <w:rPr>
          <w:rFonts w:ascii="Arial" w:hAnsi="Arial" w:cs="Arial"/>
          <w:sz w:val="22"/>
          <w:szCs w:val="22"/>
        </w:rPr>
      </w:pPr>
      <w:r>
        <w:rPr>
          <w:rFonts w:ascii="Arial" w:hAnsi="Arial" w:cs="Arial"/>
          <w:sz w:val="22"/>
          <w:szCs w:val="22"/>
        </w:rPr>
        <w:t xml:space="preserve">Les candidatures dont le candidat se trouve dans un cas d’interdiction de soumissionner mentionnés aux articles L2141-1 à L2141-6 du Code de la Commande Publique. </w:t>
      </w:r>
    </w:p>
    <w:p w14:paraId="0216B40C" w14:textId="77777777" w:rsidR="00C95EEB" w:rsidRDefault="00EB5651">
      <w:pPr>
        <w:numPr>
          <w:ilvl w:val="0"/>
          <w:numId w:val="2"/>
        </w:numPr>
        <w:tabs>
          <w:tab w:val="clear" w:pos="720"/>
        </w:tabs>
        <w:spacing w:line="276" w:lineRule="auto"/>
        <w:ind w:left="567" w:hanging="283"/>
        <w:jc w:val="both"/>
        <w:rPr>
          <w:rFonts w:ascii="Arial" w:hAnsi="Arial" w:cs="Arial"/>
          <w:sz w:val="22"/>
          <w:szCs w:val="22"/>
        </w:rPr>
      </w:pPr>
      <w:r>
        <w:rPr>
          <w:rFonts w:ascii="Arial" w:hAnsi="Arial" w:cs="Arial"/>
          <w:sz w:val="22"/>
          <w:szCs w:val="22"/>
        </w:rPr>
        <w:t>Les candidatures qui ne présentent pas des capacités techniques, professionnelles et financières suffisantes. La capacité sur ce point sera appréciée à partir des éléments apportés dans les déclarations, certificats, pièces ou attestations demandés aux candidats.</w:t>
      </w:r>
    </w:p>
    <w:p w14:paraId="3C05DA05" w14:textId="77777777" w:rsidR="00C95EEB" w:rsidRDefault="00C95EEB">
      <w:pPr>
        <w:spacing w:line="276" w:lineRule="auto"/>
        <w:jc w:val="both"/>
        <w:rPr>
          <w:rFonts w:ascii="Arial" w:hAnsi="Arial" w:cs="Arial"/>
          <w:sz w:val="22"/>
          <w:szCs w:val="22"/>
        </w:rPr>
      </w:pPr>
    </w:p>
    <w:p w14:paraId="4789CB5C" w14:textId="77777777" w:rsidR="00C95EEB" w:rsidRDefault="00EB5651">
      <w:pPr>
        <w:spacing w:line="276" w:lineRule="auto"/>
        <w:jc w:val="both"/>
        <w:rPr>
          <w:rFonts w:ascii="Arial" w:hAnsi="Arial" w:cs="Arial"/>
          <w:sz w:val="22"/>
          <w:szCs w:val="22"/>
        </w:rPr>
      </w:pPr>
      <w:r>
        <w:rPr>
          <w:rFonts w:ascii="Arial" w:hAnsi="Arial" w:cs="Arial"/>
          <w:sz w:val="22"/>
          <w:szCs w:val="22"/>
        </w:rPr>
        <w:t xml:space="preserve">Outre les interdictions de soumissionner définies ci-dessus, l’Université de Lorraine retient, en application de l’article L.2141-10 du Code de la commande publique, l’interdiction de soumissionner suivante : </w:t>
      </w:r>
    </w:p>
    <w:p w14:paraId="0C4B553A" w14:textId="77777777" w:rsidR="00C95EEB" w:rsidRDefault="00C95EEB">
      <w:pPr>
        <w:spacing w:line="276" w:lineRule="auto"/>
        <w:jc w:val="both"/>
        <w:rPr>
          <w:rFonts w:ascii="Arial" w:hAnsi="Arial" w:cs="Arial"/>
          <w:sz w:val="22"/>
          <w:szCs w:val="22"/>
        </w:rPr>
      </w:pPr>
    </w:p>
    <w:p w14:paraId="41114C84" w14:textId="77777777" w:rsidR="00C95EEB" w:rsidRDefault="00EB5651">
      <w:pPr>
        <w:numPr>
          <w:ilvl w:val="0"/>
          <w:numId w:val="2"/>
        </w:numPr>
        <w:tabs>
          <w:tab w:val="clear" w:pos="720"/>
        </w:tabs>
        <w:spacing w:line="276" w:lineRule="auto"/>
        <w:ind w:left="567" w:hanging="283"/>
        <w:jc w:val="both"/>
        <w:rPr>
          <w:rFonts w:ascii="Arial" w:hAnsi="Arial" w:cs="Arial"/>
          <w:sz w:val="22"/>
          <w:szCs w:val="22"/>
        </w:rPr>
      </w:pPr>
      <w:r>
        <w:rPr>
          <w:rFonts w:ascii="Arial" w:hAnsi="Arial" w:cs="Arial"/>
          <w:sz w:val="22"/>
          <w:szCs w:val="22"/>
        </w:rPr>
        <w:t>Les personnes qui, par leur candidature, créent une situation de conflit d'intérêts, lorsqu'il ne peut y être remédié par d'autres moyens. Constitue une situation de conflit d'intérêts toute situation dans laquelle une personne qui participe au déroulement de la procédure de passation du marché ou est susceptible d'en influencer l'issue, directement ou indirectement, un intérêt financier, économique ou tout autre intérêt personnel qui pourrait compromettre son impartialité ou son indépendance dans le cadre de la procédure de passation du marché.</w:t>
      </w:r>
    </w:p>
    <w:p w14:paraId="4FB13181" w14:textId="300B36B6" w:rsidR="00F57725" w:rsidRDefault="00F57725">
      <w:pPr>
        <w:spacing w:after="160" w:line="259" w:lineRule="auto"/>
        <w:rPr>
          <w:rFonts w:ascii="Arial" w:hAnsi="Arial" w:cs="Arial"/>
          <w:sz w:val="22"/>
          <w:szCs w:val="22"/>
        </w:rPr>
      </w:pPr>
      <w:r>
        <w:rPr>
          <w:rFonts w:ascii="Arial" w:hAnsi="Arial" w:cs="Arial"/>
          <w:sz w:val="22"/>
          <w:szCs w:val="22"/>
        </w:rPr>
        <w:br w:type="page"/>
      </w:r>
    </w:p>
    <w:p w14:paraId="5BC4FBA0" w14:textId="77777777" w:rsidR="00C95EEB" w:rsidRDefault="00EB5651">
      <w:pPr>
        <w:pStyle w:val="Titre2"/>
        <w:spacing w:line="276" w:lineRule="auto"/>
      </w:pPr>
      <w:bookmarkStart w:id="41" w:name="_Toc223013745"/>
      <w:bookmarkStart w:id="42" w:name="_Toc241680389"/>
      <w:r>
        <w:lastRenderedPageBreak/>
        <w:t>8.2 - Examen des offres et négociation</w:t>
      </w:r>
      <w:bookmarkEnd w:id="41"/>
      <w:bookmarkEnd w:id="42"/>
    </w:p>
    <w:p w14:paraId="2EF61A31" w14:textId="77777777" w:rsidR="00C95EEB" w:rsidRDefault="00C95EEB">
      <w:pPr>
        <w:spacing w:line="276" w:lineRule="auto"/>
        <w:jc w:val="both"/>
        <w:rPr>
          <w:rFonts w:ascii="Arial" w:hAnsi="Arial" w:cs="Arial"/>
          <w:sz w:val="22"/>
          <w:szCs w:val="22"/>
        </w:rPr>
      </w:pPr>
    </w:p>
    <w:p w14:paraId="3257A750" w14:textId="77777777" w:rsidR="00C95EEB" w:rsidRDefault="00EB5651">
      <w:pPr>
        <w:spacing w:line="276" w:lineRule="auto"/>
        <w:jc w:val="both"/>
        <w:rPr>
          <w:rFonts w:ascii="Arial" w:hAnsi="Arial" w:cs="Arial"/>
          <w:sz w:val="22"/>
          <w:szCs w:val="22"/>
        </w:rPr>
      </w:pPr>
      <w:r>
        <w:rPr>
          <w:rFonts w:ascii="Arial" w:hAnsi="Arial" w:cs="Arial"/>
          <w:sz w:val="22"/>
          <w:szCs w:val="22"/>
        </w:rPr>
        <w:t>L’université négociera avec les candidats dont l’offre n’est pas inappropriée au sens de l’article L2152-4 du Code de la Commande Publique.</w:t>
      </w:r>
    </w:p>
    <w:p w14:paraId="67BA75E9" w14:textId="77777777" w:rsidR="00C95EEB" w:rsidRDefault="00C95EEB">
      <w:pPr>
        <w:spacing w:line="276" w:lineRule="auto"/>
        <w:jc w:val="both"/>
        <w:rPr>
          <w:rFonts w:ascii="Arial" w:hAnsi="Arial" w:cs="Arial"/>
          <w:sz w:val="22"/>
          <w:szCs w:val="22"/>
        </w:rPr>
      </w:pPr>
    </w:p>
    <w:p w14:paraId="774A6147" w14:textId="77777777" w:rsidR="00C95EEB" w:rsidRDefault="00EB5651">
      <w:pPr>
        <w:spacing w:line="276" w:lineRule="auto"/>
        <w:jc w:val="both"/>
        <w:rPr>
          <w:rFonts w:ascii="Arial" w:hAnsi="Arial" w:cs="Arial"/>
          <w:sz w:val="22"/>
          <w:szCs w:val="22"/>
        </w:rPr>
      </w:pPr>
      <w:r>
        <w:rPr>
          <w:rFonts w:ascii="Arial" w:hAnsi="Arial" w:cs="Arial"/>
          <w:sz w:val="22"/>
          <w:szCs w:val="22"/>
        </w:rPr>
        <w:t>Dans l’hypothèse où plus de trois opérateurs économiques dont l’offre n’est pas inappropriée verraient leur candidature sélectionnée, l’université négociera avec au moins trois opérateurs arrivant aux premières positions d'un classement effectué sur la base des critères mentionnés ci-dessous.</w:t>
      </w:r>
    </w:p>
    <w:p w14:paraId="7B82E7BC" w14:textId="77777777" w:rsidR="00C95EEB" w:rsidRDefault="00C95EEB">
      <w:pPr>
        <w:spacing w:line="276" w:lineRule="auto"/>
        <w:jc w:val="both"/>
        <w:rPr>
          <w:rFonts w:ascii="Arial" w:hAnsi="Arial" w:cs="Arial"/>
          <w:sz w:val="22"/>
          <w:szCs w:val="22"/>
        </w:rPr>
      </w:pPr>
    </w:p>
    <w:p w14:paraId="68011CBE" w14:textId="77777777" w:rsidR="00C95EEB" w:rsidRDefault="00EB5651">
      <w:pPr>
        <w:spacing w:line="276" w:lineRule="auto"/>
        <w:jc w:val="both"/>
        <w:rPr>
          <w:rFonts w:ascii="Arial" w:hAnsi="Arial" w:cs="Arial"/>
          <w:sz w:val="22"/>
          <w:szCs w:val="22"/>
        </w:rPr>
      </w:pPr>
      <w:r>
        <w:rPr>
          <w:rFonts w:ascii="Arial" w:hAnsi="Arial" w:cs="Arial"/>
          <w:sz w:val="22"/>
          <w:szCs w:val="22"/>
        </w:rPr>
        <w:t>Cette négociation sera effectuée dans des conditions de stricte égalité. Elle aura pour objet de préciser ou d’adapter la teneur des offres des candidats, y compris dans leur dimension financière. Cette négociation ne pourra en revanche pas modifier les caractéristiques principales du dossier de consultation.</w:t>
      </w:r>
    </w:p>
    <w:p w14:paraId="0DB89233" w14:textId="77777777" w:rsidR="00C95EEB" w:rsidRDefault="00C95EEB">
      <w:pPr>
        <w:spacing w:line="276" w:lineRule="auto"/>
        <w:jc w:val="both"/>
        <w:rPr>
          <w:rFonts w:ascii="Arial" w:hAnsi="Arial" w:cs="Arial"/>
          <w:sz w:val="22"/>
          <w:szCs w:val="22"/>
        </w:rPr>
      </w:pPr>
    </w:p>
    <w:p w14:paraId="7CCD5496" w14:textId="77777777" w:rsidR="00C95EEB" w:rsidRDefault="00EB5651">
      <w:pPr>
        <w:spacing w:line="276" w:lineRule="auto"/>
        <w:jc w:val="both"/>
        <w:rPr>
          <w:rFonts w:ascii="Arial" w:hAnsi="Arial" w:cs="Arial"/>
          <w:sz w:val="22"/>
          <w:szCs w:val="22"/>
        </w:rPr>
      </w:pPr>
      <w:r>
        <w:rPr>
          <w:rFonts w:ascii="Arial" w:hAnsi="Arial" w:cs="Arial"/>
          <w:sz w:val="22"/>
          <w:szCs w:val="22"/>
        </w:rPr>
        <w:t>A l’issue d'une première analyse, le classement des opérateurs économiques admis à la négociation sera définitivement établi au regard des critères mentionnés plus bas.</w:t>
      </w:r>
    </w:p>
    <w:p w14:paraId="6C33092F" w14:textId="77777777" w:rsidR="00C95EEB" w:rsidRDefault="00C95EEB">
      <w:pPr>
        <w:spacing w:line="276" w:lineRule="auto"/>
        <w:jc w:val="both"/>
        <w:rPr>
          <w:rFonts w:ascii="Arial" w:hAnsi="Arial" w:cs="Arial"/>
          <w:sz w:val="22"/>
          <w:szCs w:val="22"/>
        </w:rPr>
      </w:pPr>
    </w:p>
    <w:p w14:paraId="7CF4324D" w14:textId="77777777" w:rsidR="00C95EEB" w:rsidRDefault="00EB5651">
      <w:pPr>
        <w:widowControl w:val="0"/>
        <w:spacing w:line="276" w:lineRule="auto"/>
        <w:jc w:val="both"/>
        <w:rPr>
          <w:rFonts w:ascii="Arial" w:hAnsi="Arial" w:cs="Arial"/>
          <w:b/>
          <w:sz w:val="22"/>
          <w:szCs w:val="22"/>
        </w:rPr>
      </w:pPr>
      <w:r>
        <w:rPr>
          <w:rFonts w:ascii="Arial" w:hAnsi="Arial" w:cs="Arial"/>
          <w:b/>
          <w:sz w:val="22"/>
          <w:szCs w:val="22"/>
        </w:rPr>
        <w:t>Toutefois, l’Université se réserve la possibilité d’attribuer le marché public sur la base des offres initiales sans négociation.</w:t>
      </w:r>
    </w:p>
    <w:p w14:paraId="3F3AB945" w14:textId="77777777" w:rsidR="00C95EEB" w:rsidRDefault="00C95EEB">
      <w:pPr>
        <w:widowControl w:val="0"/>
        <w:spacing w:line="276" w:lineRule="auto"/>
        <w:jc w:val="both"/>
        <w:rPr>
          <w:rFonts w:ascii="Arial" w:hAnsi="Arial" w:cs="Arial"/>
          <w:color w:val="000000"/>
          <w:sz w:val="22"/>
          <w:szCs w:val="22"/>
        </w:rPr>
      </w:pPr>
    </w:p>
    <w:p w14:paraId="4AE26B4D" w14:textId="77777777" w:rsidR="00C95EEB" w:rsidRDefault="00EB5651">
      <w:pPr>
        <w:widowControl w:val="0"/>
        <w:spacing w:line="276" w:lineRule="auto"/>
        <w:jc w:val="both"/>
        <w:rPr>
          <w:rFonts w:ascii="Arial" w:hAnsi="Arial" w:cs="Arial"/>
          <w:sz w:val="22"/>
          <w:szCs w:val="22"/>
        </w:rPr>
      </w:pPr>
      <w:r>
        <w:rPr>
          <w:rFonts w:ascii="Arial" w:hAnsi="Arial" w:cs="Arial"/>
          <w:sz w:val="22"/>
          <w:szCs w:val="22"/>
        </w:rPr>
        <w:t>Parmi les candidats ayant remis un dossier complet et une offre conforme aux exigences de l’université, les critères suivants seront pris en compte pour la détermination de l'offre économiquement la plus avantageuse, selon la pondération indiquée :</w:t>
      </w:r>
    </w:p>
    <w:p w14:paraId="6B3B3DA4" w14:textId="77777777" w:rsidR="00C95EEB" w:rsidRDefault="00C95EEB">
      <w:pPr>
        <w:widowControl w:val="0"/>
        <w:spacing w:line="276" w:lineRule="auto"/>
        <w:jc w:val="both"/>
        <w:rPr>
          <w:rFonts w:ascii="Arial" w:hAnsi="Arial" w:cs="Arial"/>
          <w:sz w:val="22"/>
          <w:szCs w:val="22"/>
        </w:rPr>
      </w:pPr>
    </w:p>
    <w:p w14:paraId="5AB8A028" w14:textId="77777777" w:rsidR="00C95EEB" w:rsidRDefault="00EB5651">
      <w:pPr>
        <w:pStyle w:val="Paragraphedeliste"/>
        <w:widowControl w:val="0"/>
        <w:numPr>
          <w:ilvl w:val="0"/>
          <w:numId w:val="14"/>
        </w:numPr>
        <w:shd w:val="clear" w:color="auto" w:fill="D9D9D9" w:themeFill="background1" w:themeFillShade="D9"/>
        <w:spacing w:line="276" w:lineRule="auto"/>
        <w:jc w:val="both"/>
        <w:rPr>
          <w:rFonts w:ascii="Arial" w:hAnsi="Arial" w:cs="Arial"/>
          <w:b/>
          <w:sz w:val="22"/>
          <w:szCs w:val="22"/>
        </w:rPr>
      </w:pPr>
      <w:r>
        <w:rPr>
          <w:rFonts w:ascii="Arial" w:hAnsi="Arial" w:cs="Arial"/>
          <w:b/>
          <w:sz w:val="22"/>
          <w:szCs w:val="22"/>
        </w:rPr>
        <w:t>Montant global et forfaitaire TTC de l’ensemble des prestations (35%)</w:t>
      </w:r>
    </w:p>
    <w:p w14:paraId="77E507CD" w14:textId="77777777" w:rsidR="00C95EEB" w:rsidRDefault="00C95EEB">
      <w:pPr>
        <w:widowControl w:val="0"/>
        <w:spacing w:line="276" w:lineRule="auto"/>
        <w:jc w:val="both"/>
        <w:rPr>
          <w:rFonts w:ascii="Arial" w:hAnsi="Arial" w:cs="Arial"/>
          <w:sz w:val="22"/>
          <w:szCs w:val="22"/>
        </w:rPr>
      </w:pPr>
    </w:p>
    <w:p w14:paraId="28694B8B" w14:textId="77777777" w:rsidR="00C95EEB" w:rsidRDefault="00EB5651">
      <w:pPr>
        <w:widowControl w:val="0"/>
        <w:spacing w:line="276" w:lineRule="auto"/>
        <w:jc w:val="both"/>
        <w:rPr>
          <w:rFonts w:ascii="Arial" w:hAnsi="Arial" w:cs="Arial"/>
          <w:i/>
          <w:sz w:val="22"/>
          <w:szCs w:val="22"/>
        </w:rPr>
      </w:pPr>
      <w:r>
        <w:rPr>
          <w:rFonts w:ascii="Arial" w:hAnsi="Arial" w:cs="Arial"/>
          <w:i/>
          <w:sz w:val="22"/>
          <w:szCs w:val="22"/>
        </w:rPr>
        <w:t xml:space="preserve">Ce critère sera apprécié sur la base du </w:t>
      </w:r>
      <w:r w:rsidRPr="008F339C">
        <w:rPr>
          <w:rFonts w:ascii="Arial" w:hAnsi="Arial" w:cs="Arial"/>
          <w:i/>
          <w:sz w:val="22"/>
          <w:szCs w:val="22"/>
        </w:rPr>
        <w:t>montant global et forfaitaire TTC de l’ensemble des prestations indiqué par le soumissionnaire au sein de l’annexe n° 1 au Cahier des clauses particulières valant acte d’engagement « Cadre de réponses technique et financier (CRTF) ».</w:t>
      </w:r>
    </w:p>
    <w:p w14:paraId="6A83E7F0" w14:textId="77777777" w:rsidR="00C95EEB" w:rsidRDefault="00C95EEB">
      <w:pPr>
        <w:widowControl w:val="0"/>
        <w:spacing w:line="276" w:lineRule="auto"/>
        <w:jc w:val="both"/>
        <w:rPr>
          <w:rFonts w:ascii="Arial" w:hAnsi="Arial" w:cs="Arial"/>
          <w:sz w:val="22"/>
          <w:szCs w:val="22"/>
        </w:rPr>
      </w:pPr>
    </w:p>
    <w:p w14:paraId="6165D739" w14:textId="77777777" w:rsidR="00C95EEB" w:rsidRDefault="00EB5651">
      <w:pPr>
        <w:pStyle w:val="Paragraphedeliste"/>
        <w:widowControl w:val="0"/>
        <w:numPr>
          <w:ilvl w:val="0"/>
          <w:numId w:val="14"/>
        </w:numPr>
        <w:shd w:val="clear" w:color="auto" w:fill="D9D9D9" w:themeFill="background1" w:themeFillShade="D9"/>
        <w:spacing w:line="276" w:lineRule="auto"/>
        <w:jc w:val="both"/>
        <w:rPr>
          <w:rFonts w:ascii="Arial" w:hAnsi="Arial" w:cs="Arial"/>
          <w:b/>
          <w:sz w:val="22"/>
          <w:szCs w:val="22"/>
        </w:rPr>
      </w:pPr>
      <w:r>
        <w:rPr>
          <w:rFonts w:ascii="Arial" w:hAnsi="Arial" w:cs="Arial"/>
          <w:b/>
          <w:sz w:val="22"/>
          <w:szCs w:val="22"/>
        </w:rPr>
        <w:t>Valeur technique (45%)</w:t>
      </w:r>
    </w:p>
    <w:p w14:paraId="1AFE9B46" w14:textId="77777777" w:rsidR="00C95EEB" w:rsidRDefault="00C95EEB">
      <w:pPr>
        <w:widowControl w:val="0"/>
        <w:spacing w:line="276" w:lineRule="auto"/>
        <w:jc w:val="both"/>
        <w:rPr>
          <w:rFonts w:ascii="Arial" w:hAnsi="Arial" w:cs="Arial"/>
          <w:b/>
          <w:sz w:val="22"/>
          <w:szCs w:val="22"/>
        </w:rPr>
      </w:pPr>
    </w:p>
    <w:p w14:paraId="34977FAF" w14:textId="77777777" w:rsidR="00C95EEB" w:rsidRDefault="00EB5651">
      <w:pPr>
        <w:widowControl w:val="0"/>
        <w:spacing w:line="276" w:lineRule="auto"/>
        <w:jc w:val="both"/>
        <w:rPr>
          <w:rFonts w:ascii="Arial" w:hAnsi="Arial" w:cs="Arial"/>
          <w:bCs/>
          <w:i/>
          <w:sz w:val="22"/>
          <w:szCs w:val="22"/>
        </w:rPr>
      </w:pPr>
      <w:r>
        <w:rPr>
          <w:rFonts w:ascii="Arial" w:hAnsi="Arial" w:cs="Arial"/>
          <w:i/>
          <w:sz w:val="22"/>
          <w:szCs w:val="22"/>
        </w:rPr>
        <w:t>Ce critère sera apprécié sur la base des éléments suivants :</w:t>
      </w:r>
    </w:p>
    <w:p w14:paraId="330A1958" w14:textId="77777777" w:rsidR="00C95EEB" w:rsidRDefault="00C95EEB">
      <w:pPr>
        <w:widowControl w:val="0"/>
        <w:spacing w:line="276" w:lineRule="auto"/>
        <w:jc w:val="both"/>
        <w:rPr>
          <w:rFonts w:ascii="Arial" w:hAnsi="Arial" w:cs="Arial"/>
          <w:bCs/>
          <w:i/>
          <w:sz w:val="22"/>
          <w:szCs w:val="22"/>
        </w:rPr>
      </w:pPr>
    </w:p>
    <w:p w14:paraId="257B045C" w14:textId="77777777" w:rsidR="00C95EEB" w:rsidRDefault="00EB5651">
      <w:pPr>
        <w:widowControl w:val="0"/>
        <w:spacing w:line="276" w:lineRule="auto"/>
        <w:ind w:left="567" w:hanging="567"/>
        <w:jc w:val="both"/>
        <w:rPr>
          <w:rFonts w:ascii="Arial" w:hAnsi="Arial" w:cs="Arial"/>
          <w:bCs/>
          <w:i/>
          <w:sz w:val="22"/>
          <w:szCs w:val="22"/>
        </w:rPr>
      </w:pPr>
      <w:r>
        <w:rPr>
          <w:rFonts w:ascii="Arial" w:hAnsi="Arial" w:cs="Arial"/>
          <w:i/>
          <w:sz w:val="22"/>
          <w:szCs w:val="22"/>
        </w:rPr>
        <w:t>2.1 -– sécurisation du fonctionnement de l’équipement (personnalisation et modularité des sessions utilisateurs, systèmes de sécurité, etc.)</w:t>
      </w:r>
      <w:r>
        <w:rPr>
          <w:rFonts w:ascii="Arial" w:hAnsi="Arial" w:cs="Arial"/>
          <w:bCs/>
          <w:i/>
          <w:sz w:val="22"/>
          <w:szCs w:val="22"/>
        </w:rPr>
        <w:t> : 20%</w:t>
      </w:r>
    </w:p>
    <w:p w14:paraId="7B630A85" w14:textId="77777777" w:rsidR="00C95EEB" w:rsidRDefault="00EB5651">
      <w:pPr>
        <w:widowControl w:val="0"/>
        <w:spacing w:line="276" w:lineRule="auto"/>
        <w:ind w:left="567" w:hanging="567"/>
        <w:jc w:val="both"/>
        <w:rPr>
          <w:rFonts w:ascii="Arial" w:hAnsi="Arial" w:cs="Arial"/>
          <w:bCs/>
          <w:i/>
          <w:sz w:val="22"/>
          <w:szCs w:val="22"/>
        </w:rPr>
      </w:pPr>
      <w:r>
        <w:rPr>
          <w:rFonts w:ascii="Arial" w:hAnsi="Arial" w:cs="Arial"/>
          <w:i/>
          <w:sz w:val="22"/>
          <w:szCs w:val="22"/>
        </w:rPr>
        <w:t>2.2 – niveau d’équipements proposés et ergonomie : 10%</w:t>
      </w:r>
    </w:p>
    <w:p w14:paraId="21978D00" w14:textId="77777777" w:rsidR="00C95EEB" w:rsidRDefault="00EB5651">
      <w:pPr>
        <w:widowControl w:val="0"/>
        <w:spacing w:line="276" w:lineRule="auto"/>
        <w:ind w:left="567" w:hanging="567"/>
        <w:jc w:val="both"/>
        <w:rPr>
          <w:rFonts w:ascii="Arial" w:hAnsi="Arial" w:cs="Arial"/>
          <w:bCs/>
          <w:i/>
          <w:sz w:val="22"/>
          <w:szCs w:val="22"/>
        </w:rPr>
      </w:pPr>
      <w:r>
        <w:rPr>
          <w:rFonts w:ascii="Arial" w:hAnsi="Arial" w:cs="Arial"/>
          <w:i/>
          <w:sz w:val="22"/>
          <w:szCs w:val="22"/>
        </w:rPr>
        <w:t>2.3 – performances techniques (résolution en imagerie et spectroscopie EDS, etc.) : 15%</w:t>
      </w:r>
    </w:p>
    <w:p w14:paraId="4E08F611" w14:textId="77777777" w:rsidR="00C95EEB" w:rsidRDefault="00C95EEB">
      <w:pPr>
        <w:widowControl w:val="0"/>
        <w:spacing w:line="276" w:lineRule="auto"/>
        <w:jc w:val="both"/>
        <w:rPr>
          <w:rFonts w:ascii="Arial" w:hAnsi="Arial" w:cs="Arial"/>
          <w:bCs/>
          <w:i/>
          <w:sz w:val="22"/>
          <w:szCs w:val="22"/>
        </w:rPr>
      </w:pPr>
    </w:p>
    <w:p w14:paraId="48D4C570" w14:textId="77777777" w:rsidR="00C95EEB" w:rsidRDefault="00EB5651">
      <w:pPr>
        <w:pStyle w:val="Paragraphedeliste"/>
        <w:widowControl w:val="0"/>
        <w:numPr>
          <w:ilvl w:val="0"/>
          <w:numId w:val="18"/>
        </w:numPr>
        <w:shd w:val="clear" w:color="auto" w:fill="D9D9D9" w:themeFill="background1" w:themeFillShade="D9"/>
        <w:spacing w:line="276" w:lineRule="auto"/>
        <w:jc w:val="both"/>
        <w:rPr>
          <w:rFonts w:ascii="Arial" w:hAnsi="Arial" w:cs="Arial"/>
          <w:b/>
          <w:sz w:val="22"/>
          <w:szCs w:val="22"/>
        </w:rPr>
      </w:pPr>
      <w:r>
        <w:rPr>
          <w:rFonts w:ascii="Arial" w:hAnsi="Arial" w:cs="Arial"/>
          <w:b/>
          <w:sz w:val="22"/>
          <w:szCs w:val="22"/>
        </w:rPr>
        <w:t>Étendue de la garantie et des services après-vente (10%)</w:t>
      </w:r>
    </w:p>
    <w:p w14:paraId="25A73CAB" w14:textId="77777777" w:rsidR="00C95EEB" w:rsidRDefault="00C95EEB">
      <w:pPr>
        <w:widowControl w:val="0"/>
        <w:spacing w:line="276" w:lineRule="auto"/>
        <w:jc w:val="both"/>
        <w:rPr>
          <w:rFonts w:ascii="Arial" w:hAnsi="Arial" w:cs="Arial"/>
          <w:b/>
          <w:sz w:val="22"/>
          <w:szCs w:val="22"/>
        </w:rPr>
      </w:pPr>
    </w:p>
    <w:p w14:paraId="1BCF43F1" w14:textId="368BB75E" w:rsidR="00C95EEB" w:rsidRDefault="00EB5651">
      <w:pPr>
        <w:widowControl w:val="0"/>
        <w:spacing w:line="276" w:lineRule="auto"/>
        <w:jc w:val="both"/>
        <w:rPr>
          <w:rFonts w:ascii="Arial" w:hAnsi="Arial" w:cs="Arial"/>
          <w:i/>
          <w:sz w:val="22"/>
          <w:szCs w:val="22"/>
        </w:rPr>
      </w:pPr>
      <w:r w:rsidRPr="00EB5651">
        <w:rPr>
          <w:rFonts w:ascii="Arial" w:hAnsi="Arial" w:cs="Arial"/>
          <w:i/>
          <w:sz w:val="22"/>
          <w:szCs w:val="22"/>
        </w:rPr>
        <w:t>Ce critère sera apprécié sur la base des éléments indiqués par le soumissionnaire au sein de l’annexe n° 1 au Cahier des clauses particulières valant acte d’engagement « Cadre de réponses technique et financier (CRTF) » et des autres pièces de son offre.</w:t>
      </w:r>
    </w:p>
    <w:p w14:paraId="796E2387" w14:textId="77777777" w:rsidR="00C95EEB" w:rsidRDefault="00C95EEB">
      <w:pPr>
        <w:widowControl w:val="0"/>
        <w:spacing w:line="276" w:lineRule="auto"/>
        <w:jc w:val="both"/>
        <w:rPr>
          <w:rFonts w:ascii="Arial" w:hAnsi="Arial" w:cs="Arial"/>
          <w:b/>
          <w:sz w:val="22"/>
          <w:szCs w:val="22"/>
        </w:rPr>
      </w:pPr>
    </w:p>
    <w:p w14:paraId="1155EDFA" w14:textId="77777777" w:rsidR="00C95EEB" w:rsidRDefault="00EB5651">
      <w:pPr>
        <w:pStyle w:val="Paragraphedeliste"/>
        <w:widowControl w:val="0"/>
        <w:numPr>
          <w:ilvl w:val="0"/>
          <w:numId w:val="14"/>
        </w:numPr>
        <w:shd w:val="clear" w:color="auto" w:fill="D9D9D9" w:themeFill="background1" w:themeFillShade="D9"/>
        <w:spacing w:line="276" w:lineRule="auto"/>
        <w:jc w:val="both"/>
        <w:rPr>
          <w:rFonts w:ascii="Arial" w:hAnsi="Arial" w:cs="Arial"/>
          <w:b/>
          <w:sz w:val="22"/>
          <w:szCs w:val="22"/>
        </w:rPr>
      </w:pPr>
      <w:r>
        <w:rPr>
          <w:rFonts w:ascii="Arial" w:hAnsi="Arial" w:cs="Arial"/>
          <w:b/>
          <w:sz w:val="22"/>
          <w:szCs w:val="22"/>
        </w:rPr>
        <w:t>Performance environnementale liée à l’exécution des prestations (10%)</w:t>
      </w:r>
    </w:p>
    <w:p w14:paraId="28975415" w14:textId="77777777" w:rsidR="00C95EEB" w:rsidRDefault="00C95EEB">
      <w:pPr>
        <w:tabs>
          <w:tab w:val="left" w:pos="284"/>
        </w:tabs>
        <w:spacing w:line="276" w:lineRule="auto"/>
        <w:jc w:val="both"/>
        <w:rPr>
          <w:rFonts w:ascii="Arial" w:hAnsi="Arial" w:cs="Arial"/>
          <w:b/>
          <w:sz w:val="22"/>
          <w:szCs w:val="22"/>
        </w:rPr>
      </w:pPr>
    </w:p>
    <w:p w14:paraId="50816F50" w14:textId="77777777" w:rsidR="00C95EEB" w:rsidRDefault="00EB5651">
      <w:pPr>
        <w:widowControl w:val="0"/>
        <w:spacing w:line="276" w:lineRule="auto"/>
        <w:jc w:val="both"/>
        <w:rPr>
          <w:rFonts w:ascii="Arial" w:hAnsi="Arial" w:cs="Arial"/>
          <w:i/>
          <w:sz w:val="22"/>
          <w:szCs w:val="22"/>
        </w:rPr>
      </w:pPr>
      <w:r>
        <w:rPr>
          <w:rFonts w:ascii="Arial" w:hAnsi="Arial" w:cs="Arial"/>
          <w:i/>
          <w:sz w:val="22"/>
          <w:szCs w:val="22"/>
        </w:rPr>
        <w:t xml:space="preserve">Ce critère sera apprécié sur la base des éléments indiqués par le soumissionnaire au sein de </w:t>
      </w:r>
      <w:r>
        <w:rPr>
          <w:rFonts w:ascii="Arial" w:hAnsi="Arial" w:cs="Arial"/>
          <w:i/>
          <w:sz w:val="22"/>
          <w:szCs w:val="22"/>
        </w:rPr>
        <w:lastRenderedPageBreak/>
        <w:t>l’annexe n° 1 au Cahier des clauses particulières valant acte d’engagement « Cadre de réponses technique et financier (CRTF) ».</w:t>
      </w:r>
    </w:p>
    <w:p w14:paraId="1098270F" w14:textId="77777777" w:rsidR="00C95EEB" w:rsidRDefault="00C95EEB">
      <w:pPr>
        <w:tabs>
          <w:tab w:val="left" w:pos="284"/>
        </w:tabs>
        <w:spacing w:line="276" w:lineRule="auto"/>
        <w:jc w:val="both"/>
        <w:rPr>
          <w:rFonts w:ascii="Arial" w:hAnsi="Arial" w:cs="Arial"/>
          <w:b/>
          <w:i/>
          <w:sz w:val="22"/>
          <w:szCs w:val="22"/>
          <w:u w:val="single"/>
        </w:rPr>
      </w:pPr>
    </w:p>
    <w:p w14:paraId="381F1981" w14:textId="77777777" w:rsidR="00C95EEB" w:rsidRDefault="00EB5651">
      <w:pPr>
        <w:pStyle w:val="Titre1"/>
      </w:pPr>
      <w:bookmarkStart w:id="43" w:name="_Toc223013746"/>
      <w:bookmarkStart w:id="44" w:name="_Toc241680390"/>
      <w:r>
        <w:t>Contenu minimum des réponses</w:t>
      </w:r>
      <w:bookmarkEnd w:id="43"/>
      <w:bookmarkEnd w:id="44"/>
    </w:p>
    <w:p w14:paraId="1C224667" w14:textId="77777777" w:rsidR="00C95EEB" w:rsidRDefault="00C95EEB">
      <w:pPr>
        <w:widowControl w:val="0"/>
        <w:spacing w:line="276" w:lineRule="auto"/>
        <w:jc w:val="both"/>
        <w:rPr>
          <w:rFonts w:ascii="Arial" w:hAnsi="Arial" w:cs="Arial"/>
          <w:color w:val="000000"/>
          <w:sz w:val="22"/>
          <w:szCs w:val="22"/>
        </w:rPr>
      </w:pPr>
    </w:p>
    <w:p w14:paraId="69F39D68" w14:textId="77777777" w:rsidR="00C95EEB" w:rsidRDefault="00EB5651">
      <w:pPr>
        <w:widowControl w:val="0"/>
        <w:spacing w:line="276" w:lineRule="auto"/>
        <w:jc w:val="both"/>
        <w:rPr>
          <w:rFonts w:ascii="Arial" w:hAnsi="Arial" w:cs="Arial"/>
          <w:sz w:val="22"/>
          <w:szCs w:val="22"/>
        </w:rPr>
      </w:pPr>
      <w:r>
        <w:rPr>
          <w:rFonts w:ascii="Arial" w:hAnsi="Arial" w:cs="Arial"/>
          <w:sz w:val="22"/>
          <w:szCs w:val="22"/>
        </w:rPr>
        <w:t>A l’appui de sa réponse au présent appel à concurrence, le candidat doit fournir :</w:t>
      </w:r>
    </w:p>
    <w:p w14:paraId="41EA7D44" w14:textId="77777777" w:rsidR="00C95EEB" w:rsidRDefault="00C95EEB">
      <w:pPr>
        <w:widowControl w:val="0"/>
        <w:spacing w:line="276" w:lineRule="auto"/>
        <w:jc w:val="both"/>
        <w:rPr>
          <w:rFonts w:ascii="Arial" w:hAnsi="Arial" w:cs="Arial"/>
          <w:sz w:val="22"/>
          <w:szCs w:val="22"/>
        </w:rPr>
      </w:pPr>
    </w:p>
    <w:p w14:paraId="5BD4756A" w14:textId="77777777" w:rsidR="00C95EEB" w:rsidRDefault="00EB5651">
      <w:pPr>
        <w:pStyle w:val="Titre2"/>
        <w:spacing w:line="276" w:lineRule="auto"/>
      </w:pPr>
      <w:bookmarkStart w:id="45" w:name="_Toc223013747"/>
      <w:bookmarkStart w:id="46" w:name="_Toc241680391"/>
      <w:r>
        <w:t>9.1 - Pièces demandées à l’appui de la candidature</w:t>
      </w:r>
      <w:bookmarkEnd w:id="45"/>
      <w:bookmarkEnd w:id="46"/>
    </w:p>
    <w:p w14:paraId="00A949F0" w14:textId="77777777" w:rsidR="00C95EEB" w:rsidRDefault="00C95EEB">
      <w:pPr>
        <w:spacing w:line="276" w:lineRule="auto"/>
        <w:jc w:val="both"/>
        <w:rPr>
          <w:rFonts w:ascii="Arial" w:hAnsi="Arial" w:cs="Arial"/>
          <w:b/>
          <w:sz w:val="22"/>
          <w:szCs w:val="22"/>
          <w:highlight w:val="lightGray"/>
          <w:shd w:val="clear" w:color="auto" w:fill="C0C0C0"/>
        </w:rPr>
      </w:pPr>
    </w:p>
    <w:p w14:paraId="79863B46" w14:textId="77777777" w:rsidR="00C95EEB" w:rsidRDefault="00EB5651">
      <w:pPr>
        <w:pStyle w:val="Paragraphedeliste"/>
        <w:widowControl w:val="0"/>
        <w:numPr>
          <w:ilvl w:val="0"/>
          <w:numId w:val="15"/>
        </w:numPr>
        <w:spacing w:line="276" w:lineRule="auto"/>
        <w:jc w:val="both"/>
        <w:rPr>
          <w:rFonts w:ascii="Arial" w:hAnsi="Arial" w:cs="Arial"/>
          <w:b/>
          <w:bCs/>
          <w:color w:val="000000"/>
          <w:sz w:val="16"/>
          <w:szCs w:val="16"/>
          <w:highlight w:val="lightGray"/>
        </w:rPr>
      </w:pPr>
      <w:r>
        <w:rPr>
          <w:rFonts w:ascii="Arial" w:hAnsi="Arial" w:cs="Arial"/>
          <w:b/>
          <w:bCs/>
          <w:color w:val="000000"/>
          <w:sz w:val="22"/>
          <w:szCs w:val="22"/>
          <w:highlight w:val="lightGray"/>
        </w:rPr>
        <w:t>Une lettre de candidature (Formulaire DC1 joint au dossier de consultation), complétée ;</w:t>
      </w:r>
    </w:p>
    <w:p w14:paraId="2D9CEA63" w14:textId="77777777" w:rsidR="00C95EEB" w:rsidRDefault="00C95EEB">
      <w:pPr>
        <w:widowControl w:val="0"/>
        <w:spacing w:line="276" w:lineRule="auto"/>
        <w:jc w:val="both"/>
        <w:rPr>
          <w:rFonts w:ascii="Arial" w:hAnsi="Arial" w:cs="Arial"/>
          <w:b/>
          <w:bCs/>
          <w:color w:val="000000"/>
          <w:sz w:val="22"/>
          <w:szCs w:val="22"/>
          <w:highlight w:val="lightGray"/>
        </w:rPr>
      </w:pPr>
    </w:p>
    <w:p w14:paraId="77D8A404" w14:textId="77777777" w:rsidR="00C95EEB" w:rsidRDefault="00EB5651">
      <w:pPr>
        <w:pStyle w:val="Titre2"/>
        <w:spacing w:line="276" w:lineRule="auto"/>
      </w:pPr>
      <w:bookmarkStart w:id="47" w:name="_Toc223013748"/>
      <w:bookmarkStart w:id="48" w:name="_Toc241680392"/>
      <w:r>
        <w:t>9.2 - Pièces demandées à l’appui de l’offre</w:t>
      </w:r>
      <w:bookmarkEnd w:id="47"/>
      <w:bookmarkEnd w:id="48"/>
    </w:p>
    <w:p w14:paraId="4D19154E" w14:textId="77777777" w:rsidR="00C95EEB" w:rsidRDefault="00C95EEB">
      <w:pPr>
        <w:spacing w:line="276" w:lineRule="auto"/>
        <w:jc w:val="both"/>
        <w:rPr>
          <w:rFonts w:ascii="Arial" w:hAnsi="Arial" w:cs="Arial"/>
          <w:b/>
          <w:sz w:val="22"/>
          <w:szCs w:val="22"/>
          <w:highlight w:val="lightGray"/>
          <w:u w:val="single"/>
          <w:shd w:val="clear" w:color="auto" w:fill="C0C0C0"/>
        </w:rPr>
      </w:pPr>
    </w:p>
    <w:p w14:paraId="565321E2" w14:textId="77777777" w:rsidR="00C95EEB" w:rsidRDefault="00EB5651">
      <w:pPr>
        <w:spacing w:line="276" w:lineRule="auto"/>
        <w:jc w:val="both"/>
        <w:rPr>
          <w:rFonts w:ascii="Arial" w:hAnsi="Arial" w:cs="Arial"/>
          <w:b/>
          <w:bCs/>
          <w:sz w:val="22"/>
          <w:szCs w:val="22"/>
        </w:rPr>
      </w:pPr>
      <w:r>
        <w:rPr>
          <w:rFonts w:ascii="Arial" w:hAnsi="Arial" w:cs="Arial"/>
          <w:b/>
          <w:bCs/>
          <w:sz w:val="22"/>
          <w:szCs w:val="22"/>
        </w:rPr>
        <w:t>Les offres devront répondre en tous points aux stipulations du CCP.</w:t>
      </w:r>
    </w:p>
    <w:p w14:paraId="4E47BF0E" w14:textId="77777777" w:rsidR="00C95EEB" w:rsidRDefault="00C95EEB">
      <w:pPr>
        <w:spacing w:line="276" w:lineRule="auto"/>
        <w:jc w:val="both"/>
        <w:rPr>
          <w:rFonts w:ascii="Arial" w:hAnsi="Arial" w:cs="Arial"/>
          <w:b/>
          <w:sz w:val="22"/>
          <w:szCs w:val="22"/>
          <w:highlight w:val="lightGray"/>
          <w:u w:val="single"/>
          <w:shd w:val="clear" w:color="auto" w:fill="C0C0C0"/>
        </w:rPr>
      </w:pPr>
    </w:p>
    <w:p w14:paraId="317961C4" w14:textId="77777777" w:rsidR="00C95EEB" w:rsidRDefault="00EB5651">
      <w:pPr>
        <w:widowControl w:val="0"/>
        <w:spacing w:line="276" w:lineRule="auto"/>
        <w:jc w:val="both"/>
        <w:rPr>
          <w:rFonts w:ascii="Arial" w:hAnsi="Arial" w:cs="Arial"/>
          <w:color w:val="000000"/>
          <w:sz w:val="22"/>
          <w:szCs w:val="22"/>
        </w:rPr>
      </w:pPr>
      <w:r>
        <w:rPr>
          <w:rFonts w:ascii="Arial" w:hAnsi="Arial" w:cs="Arial"/>
          <w:color w:val="000000"/>
          <w:sz w:val="22"/>
          <w:szCs w:val="22"/>
        </w:rPr>
        <w:t>Le candidat devra obligatoirement fournir les pièces suivantes à l’appui de son offre :</w:t>
      </w:r>
    </w:p>
    <w:p w14:paraId="18A86257" w14:textId="77777777" w:rsidR="00C95EEB" w:rsidRDefault="00C95EEB">
      <w:pPr>
        <w:spacing w:line="276" w:lineRule="auto"/>
        <w:jc w:val="both"/>
        <w:rPr>
          <w:rFonts w:ascii="Arial" w:hAnsi="Arial" w:cs="Arial"/>
          <w:b/>
          <w:sz w:val="22"/>
          <w:szCs w:val="22"/>
          <w:highlight w:val="lightGray"/>
          <w:u w:val="single"/>
          <w:shd w:val="clear" w:color="auto" w:fill="C0C0C0"/>
        </w:rPr>
      </w:pPr>
    </w:p>
    <w:p w14:paraId="0ED157AF" w14:textId="77777777" w:rsidR="00C95EEB" w:rsidRDefault="00EB5651">
      <w:pPr>
        <w:pStyle w:val="Paragraphedeliste"/>
        <w:widowControl w:val="0"/>
        <w:numPr>
          <w:ilvl w:val="0"/>
          <w:numId w:val="16"/>
        </w:numPr>
        <w:spacing w:line="276" w:lineRule="auto"/>
        <w:jc w:val="both"/>
        <w:rPr>
          <w:rFonts w:ascii="Arial" w:hAnsi="Arial" w:cs="Arial"/>
          <w:b/>
          <w:sz w:val="22"/>
          <w:szCs w:val="22"/>
          <w:highlight w:val="lightGray"/>
          <w:shd w:val="clear" w:color="auto" w:fill="B3B3B3"/>
        </w:rPr>
      </w:pPr>
      <w:r>
        <w:rPr>
          <w:rFonts w:ascii="Arial" w:hAnsi="Arial" w:cs="Arial"/>
          <w:b/>
          <w:sz w:val="22"/>
          <w:szCs w:val="22"/>
          <w:highlight w:val="lightGray"/>
          <w:shd w:val="clear" w:color="auto" w:fill="B3B3B3"/>
        </w:rPr>
        <w:t>L’annexe n° 1 au Cahier des clauses particulières valant acte d’engagement « Cadre de réponses technique et financier (CRTF) », dûment complétée ;</w:t>
      </w:r>
    </w:p>
    <w:p w14:paraId="101D9145" w14:textId="77777777" w:rsidR="00C95EEB" w:rsidRDefault="00C95EEB">
      <w:pPr>
        <w:widowControl w:val="0"/>
        <w:spacing w:line="276" w:lineRule="auto"/>
        <w:jc w:val="both"/>
        <w:rPr>
          <w:rFonts w:ascii="Arial" w:hAnsi="Arial" w:cs="Arial"/>
          <w:b/>
          <w:sz w:val="22"/>
          <w:szCs w:val="22"/>
          <w:highlight w:val="lightGray"/>
          <w:shd w:val="clear" w:color="auto" w:fill="B3B3B3"/>
        </w:rPr>
      </w:pPr>
    </w:p>
    <w:p w14:paraId="595ABC7C" w14:textId="77777777" w:rsidR="00C95EEB" w:rsidRDefault="00EB5651">
      <w:pPr>
        <w:pStyle w:val="Paragraphedeliste"/>
        <w:widowControl w:val="0"/>
        <w:numPr>
          <w:ilvl w:val="0"/>
          <w:numId w:val="16"/>
        </w:numPr>
        <w:spacing w:line="276" w:lineRule="auto"/>
        <w:jc w:val="both"/>
        <w:rPr>
          <w:rFonts w:ascii="Arial" w:hAnsi="Arial" w:cs="Arial"/>
          <w:b/>
          <w:sz w:val="22"/>
          <w:szCs w:val="22"/>
          <w:highlight w:val="lightGray"/>
          <w:shd w:val="clear" w:color="auto" w:fill="B3B3B3"/>
        </w:rPr>
      </w:pPr>
      <w:r>
        <w:rPr>
          <w:rFonts w:ascii="Arial" w:hAnsi="Arial" w:cs="Arial"/>
          <w:b/>
          <w:sz w:val="22"/>
          <w:szCs w:val="22"/>
          <w:highlight w:val="lightGray"/>
          <w:shd w:val="clear" w:color="auto" w:fill="B3B3B3"/>
        </w:rPr>
        <w:t>Le Cahier des clauses administratives particulières valant acte d'engagement, joint au dossier de consultation dûment complété ;</w:t>
      </w:r>
    </w:p>
    <w:p w14:paraId="08FDD8A3" w14:textId="77777777" w:rsidR="00C95EEB" w:rsidRDefault="00C95EEB">
      <w:pPr>
        <w:spacing w:line="276" w:lineRule="auto"/>
        <w:jc w:val="both"/>
        <w:rPr>
          <w:rFonts w:ascii="Arial" w:hAnsi="Arial" w:cs="Arial"/>
          <w:sz w:val="22"/>
          <w:szCs w:val="22"/>
        </w:rPr>
      </w:pPr>
    </w:p>
    <w:tbl>
      <w:tblPr>
        <w:tblStyle w:val="Grilledutableau"/>
        <w:tblW w:w="0" w:type="auto"/>
        <w:tblLook w:val="04A0" w:firstRow="1" w:lastRow="0" w:firstColumn="1" w:lastColumn="0" w:noHBand="0" w:noVBand="1"/>
      </w:tblPr>
      <w:tblGrid>
        <w:gridCol w:w="9627"/>
      </w:tblGrid>
      <w:tr w:rsidR="00C95EEB" w14:paraId="07949A89" w14:textId="77777777">
        <w:trPr>
          <w:trHeight w:val="1605"/>
        </w:trPr>
        <w:tc>
          <w:tcPr>
            <w:tcW w:w="9777" w:type="dxa"/>
            <w:vAlign w:val="center"/>
          </w:tcPr>
          <w:p w14:paraId="0D6C94CC" w14:textId="77777777" w:rsidR="00C95EEB" w:rsidRDefault="00EB5651">
            <w:pPr>
              <w:spacing w:line="276" w:lineRule="auto"/>
              <w:jc w:val="both"/>
              <w:rPr>
                <w:rFonts w:ascii="Arial" w:hAnsi="Arial" w:cs="Arial"/>
                <w:i/>
                <w:sz w:val="22"/>
                <w:szCs w:val="22"/>
              </w:rPr>
            </w:pPr>
            <w:r>
              <w:rPr>
                <w:rFonts w:ascii="Arial" w:hAnsi="Arial" w:cs="Arial"/>
                <w:i/>
                <w:sz w:val="22"/>
                <w:szCs w:val="22"/>
              </w:rPr>
              <w:t xml:space="preserve">La signature du CCP sera exigée auprès du soumissionnaire pressenti comme attributaire. </w:t>
            </w:r>
            <w:r>
              <w:rPr>
                <w:rFonts w:ascii="Arial" w:hAnsi="Arial" w:cs="Arial"/>
                <w:i/>
                <w:sz w:val="22"/>
                <w:szCs w:val="22"/>
              </w:rPr>
              <w:br/>
            </w:r>
          </w:p>
          <w:p w14:paraId="199516B3" w14:textId="77777777" w:rsidR="00C95EEB" w:rsidRDefault="00EB5651">
            <w:pPr>
              <w:spacing w:line="276" w:lineRule="auto"/>
              <w:jc w:val="both"/>
              <w:rPr>
                <w:rFonts w:ascii="Arial" w:hAnsi="Arial" w:cs="Arial"/>
                <w:sz w:val="22"/>
                <w:szCs w:val="22"/>
              </w:rPr>
            </w:pPr>
            <w:r>
              <w:rPr>
                <w:rFonts w:ascii="Arial" w:hAnsi="Arial" w:cs="Arial"/>
                <w:i/>
                <w:sz w:val="22"/>
                <w:szCs w:val="22"/>
              </w:rPr>
              <w:t>Ce document peut néanmoins comporter la signature du soumissionnaire dès la phase de dépôt de son offre, accompagné éventuellement, le cas échéant, des documents relatifs aux pouvoirs de la personne habilitée à engager l’entreprise.</w:t>
            </w:r>
          </w:p>
        </w:tc>
      </w:tr>
    </w:tbl>
    <w:p w14:paraId="6AF93483" w14:textId="77777777" w:rsidR="00C95EEB" w:rsidRDefault="00C95EEB">
      <w:pPr>
        <w:spacing w:line="276" w:lineRule="auto"/>
        <w:jc w:val="both"/>
        <w:rPr>
          <w:rFonts w:ascii="Arial" w:hAnsi="Arial" w:cs="Arial"/>
          <w:sz w:val="22"/>
          <w:szCs w:val="22"/>
        </w:rPr>
      </w:pPr>
    </w:p>
    <w:p w14:paraId="75606F03" w14:textId="77777777" w:rsidR="00EB5651" w:rsidRDefault="00EB5651" w:rsidP="00EB5651">
      <w:pPr>
        <w:pStyle w:val="Paragraphedeliste"/>
        <w:numPr>
          <w:ilvl w:val="0"/>
          <w:numId w:val="16"/>
        </w:numPr>
        <w:spacing w:line="276" w:lineRule="auto"/>
        <w:jc w:val="both"/>
        <w:rPr>
          <w:rFonts w:ascii="Arial" w:hAnsi="Arial" w:cs="Arial"/>
          <w:b/>
          <w:sz w:val="22"/>
          <w:szCs w:val="22"/>
          <w:shd w:val="clear" w:color="auto" w:fill="B3B3B3"/>
        </w:rPr>
      </w:pPr>
      <w:r w:rsidRPr="00EB5651">
        <w:rPr>
          <w:rFonts w:ascii="Arial" w:hAnsi="Arial" w:cs="Arial"/>
          <w:b/>
          <w:sz w:val="22"/>
          <w:szCs w:val="22"/>
          <w:shd w:val="clear" w:color="auto" w:fill="B3B3B3"/>
        </w:rPr>
        <w:t>Une fiche technique présentant les caractéristiques des équipements proposés ;</w:t>
      </w:r>
    </w:p>
    <w:p w14:paraId="749F9076" w14:textId="77777777" w:rsidR="00F57725" w:rsidRPr="00F57725" w:rsidRDefault="00F57725" w:rsidP="00F57725">
      <w:pPr>
        <w:spacing w:line="276" w:lineRule="auto"/>
        <w:jc w:val="both"/>
        <w:rPr>
          <w:rFonts w:ascii="Arial" w:hAnsi="Arial" w:cs="Arial"/>
          <w:b/>
          <w:sz w:val="22"/>
          <w:szCs w:val="22"/>
          <w:shd w:val="clear" w:color="auto" w:fill="B3B3B3"/>
        </w:rPr>
      </w:pPr>
    </w:p>
    <w:p w14:paraId="0F8FB5D0" w14:textId="77777777" w:rsidR="00C95EEB" w:rsidRDefault="00EB5651" w:rsidP="00F57725">
      <w:pPr>
        <w:pStyle w:val="Paragraphedeliste"/>
        <w:numPr>
          <w:ilvl w:val="0"/>
          <w:numId w:val="20"/>
        </w:numPr>
        <w:spacing w:line="276" w:lineRule="auto"/>
        <w:ind w:left="993" w:hanging="284"/>
        <w:jc w:val="both"/>
        <w:rPr>
          <w:rFonts w:ascii="Arial" w:hAnsi="Arial" w:cs="Arial"/>
          <w:sz w:val="22"/>
          <w:szCs w:val="22"/>
        </w:rPr>
      </w:pPr>
      <w:r w:rsidRPr="00EB5651">
        <w:rPr>
          <w:rFonts w:ascii="Arial" w:hAnsi="Arial" w:cs="Arial"/>
          <w:sz w:val="22"/>
          <w:szCs w:val="22"/>
        </w:rPr>
        <w:t>Description détaillée du MEB compact et de l’EDS associé, en insistant particulièrement sur les points évoqués dans le CCP</w:t>
      </w:r>
    </w:p>
    <w:p w14:paraId="173E9973" w14:textId="4F2E2882" w:rsidR="00EB5651" w:rsidRDefault="00EB5651" w:rsidP="00F57725">
      <w:pPr>
        <w:pStyle w:val="Paragraphedeliste"/>
        <w:numPr>
          <w:ilvl w:val="0"/>
          <w:numId w:val="20"/>
        </w:numPr>
        <w:spacing w:line="276" w:lineRule="auto"/>
        <w:ind w:left="993" w:hanging="284"/>
        <w:jc w:val="both"/>
        <w:rPr>
          <w:rFonts w:ascii="Arial" w:hAnsi="Arial" w:cs="Arial"/>
          <w:sz w:val="22"/>
          <w:szCs w:val="22"/>
        </w:rPr>
      </w:pPr>
      <w:r w:rsidRPr="00EB5651">
        <w:rPr>
          <w:rFonts w:ascii="Arial" w:hAnsi="Arial" w:cs="Arial"/>
          <w:sz w:val="22"/>
          <w:szCs w:val="22"/>
        </w:rPr>
        <w:t xml:space="preserve">Description détaillée des possibilités liées à la définition et à l’utilisation de « sessions </w:t>
      </w:r>
      <w:r w:rsidR="00F57725">
        <w:rPr>
          <w:rFonts w:ascii="Arial" w:hAnsi="Arial" w:cs="Arial"/>
          <w:sz w:val="22"/>
          <w:szCs w:val="22"/>
        </w:rPr>
        <w:t>« </w:t>
      </w:r>
      <w:r w:rsidRPr="00EB5651">
        <w:rPr>
          <w:rFonts w:ascii="Arial" w:hAnsi="Arial" w:cs="Arial"/>
          <w:sz w:val="22"/>
          <w:szCs w:val="22"/>
        </w:rPr>
        <w:t>utilisateurs »</w:t>
      </w:r>
    </w:p>
    <w:p w14:paraId="57917CAF" w14:textId="77777777" w:rsidR="00EB5651" w:rsidRDefault="00EB5651" w:rsidP="00F57725">
      <w:pPr>
        <w:pStyle w:val="Paragraphedeliste"/>
        <w:numPr>
          <w:ilvl w:val="0"/>
          <w:numId w:val="20"/>
        </w:numPr>
        <w:spacing w:line="276" w:lineRule="auto"/>
        <w:ind w:left="993" w:hanging="284"/>
        <w:jc w:val="both"/>
        <w:rPr>
          <w:rFonts w:ascii="Arial" w:hAnsi="Arial" w:cs="Arial"/>
          <w:sz w:val="22"/>
          <w:szCs w:val="22"/>
        </w:rPr>
      </w:pPr>
      <w:r w:rsidRPr="00EB5651">
        <w:rPr>
          <w:rFonts w:ascii="Arial" w:hAnsi="Arial" w:cs="Arial"/>
          <w:sz w:val="22"/>
          <w:szCs w:val="22"/>
        </w:rPr>
        <w:t>Informations sur la procédure du changement de filament tungstène et les réglages inhérents</w:t>
      </w:r>
    </w:p>
    <w:p w14:paraId="0369305A" w14:textId="77777777" w:rsidR="00EB5651" w:rsidRPr="00EB5651" w:rsidRDefault="00EB5651" w:rsidP="00EB5651">
      <w:pPr>
        <w:pStyle w:val="Paragraphedeliste"/>
        <w:spacing w:line="276" w:lineRule="auto"/>
        <w:ind w:left="1440"/>
        <w:jc w:val="both"/>
        <w:rPr>
          <w:rFonts w:ascii="Arial" w:hAnsi="Arial" w:cs="Arial"/>
          <w:sz w:val="22"/>
          <w:szCs w:val="22"/>
        </w:rPr>
      </w:pPr>
    </w:p>
    <w:p w14:paraId="757099F3" w14:textId="77777777" w:rsidR="00C95EEB" w:rsidRDefault="00EB5651">
      <w:pPr>
        <w:pStyle w:val="Titre2"/>
        <w:spacing w:line="276" w:lineRule="auto"/>
      </w:pPr>
      <w:bookmarkStart w:id="49" w:name="_Toc223013749"/>
      <w:bookmarkStart w:id="50" w:name="_Toc241680393"/>
      <w:r>
        <w:t>9.3 - Pièces à produire par le candidat auquel il est envisagé d’attribuer le marché</w:t>
      </w:r>
      <w:bookmarkEnd w:id="49"/>
      <w:bookmarkEnd w:id="50"/>
    </w:p>
    <w:p w14:paraId="7BCEF463" w14:textId="77777777" w:rsidR="00C95EEB" w:rsidRDefault="00C95EEB">
      <w:pPr>
        <w:pStyle w:val="WW-Retraitcorpsdetexte2"/>
        <w:spacing w:line="276" w:lineRule="auto"/>
        <w:ind w:firstLine="0"/>
        <w:rPr>
          <w:rFonts w:ascii="Arial" w:hAnsi="Arial" w:cs="Arial"/>
          <w:szCs w:val="22"/>
        </w:rPr>
      </w:pPr>
    </w:p>
    <w:p w14:paraId="4D827692" w14:textId="77777777" w:rsidR="00C95EEB" w:rsidRDefault="00EB5651">
      <w:pPr>
        <w:pStyle w:val="WW-Retraitcorpsdetexte2"/>
        <w:spacing w:line="276" w:lineRule="auto"/>
        <w:ind w:firstLine="0"/>
        <w:rPr>
          <w:rFonts w:ascii="Arial" w:hAnsi="Arial" w:cs="Arial"/>
          <w:szCs w:val="22"/>
        </w:rPr>
      </w:pPr>
      <w:r>
        <w:rPr>
          <w:rFonts w:ascii="Arial" w:hAnsi="Arial" w:cs="Arial"/>
          <w:szCs w:val="22"/>
        </w:rPr>
        <w:t>Le candidat auquel il sera envisagé d'attribuer le marché produira dans le délai imparti par l’université :</w:t>
      </w:r>
      <w:r>
        <w:rPr>
          <w:rFonts w:ascii="Arial" w:hAnsi="Arial" w:cs="Arial"/>
          <w:szCs w:val="22"/>
        </w:rPr>
        <w:br/>
      </w:r>
    </w:p>
    <w:p w14:paraId="210B9B94" w14:textId="77777777" w:rsidR="00C95EEB" w:rsidRDefault="00EB5651">
      <w:pPr>
        <w:spacing w:line="276" w:lineRule="auto"/>
        <w:jc w:val="both"/>
        <w:rPr>
          <w:rFonts w:ascii="Arial" w:hAnsi="Arial" w:cs="Arial"/>
          <w:sz w:val="22"/>
          <w:szCs w:val="22"/>
        </w:rPr>
      </w:pPr>
      <w:r>
        <w:rPr>
          <w:rFonts w:ascii="Arial" w:hAnsi="Arial" w:cs="Arial"/>
          <w:b/>
          <w:sz w:val="22"/>
          <w:szCs w:val="22"/>
        </w:rPr>
        <w:t>a)</w:t>
      </w:r>
      <w:r>
        <w:rPr>
          <w:rFonts w:ascii="Arial" w:hAnsi="Arial" w:cs="Arial"/>
          <w:sz w:val="22"/>
          <w:szCs w:val="22"/>
        </w:rPr>
        <w:t xml:space="preserve"> Les certificats délivrés par les administrations et organismes compétents prouvant qu’il a satisfait à ses obligations fiscales et sociales au titre de l’année précédant la consultation ;</w:t>
      </w:r>
    </w:p>
    <w:p w14:paraId="555C3CC1" w14:textId="77777777" w:rsidR="00C95EEB" w:rsidRDefault="00C95EEB">
      <w:pPr>
        <w:spacing w:line="276" w:lineRule="auto"/>
        <w:jc w:val="both"/>
        <w:rPr>
          <w:rFonts w:ascii="Arial" w:hAnsi="Arial" w:cs="Arial"/>
          <w:sz w:val="22"/>
          <w:szCs w:val="22"/>
        </w:rPr>
      </w:pPr>
    </w:p>
    <w:p w14:paraId="4E939699" w14:textId="77777777" w:rsidR="00C95EEB" w:rsidRDefault="00EB5651">
      <w:pPr>
        <w:spacing w:line="276" w:lineRule="auto"/>
        <w:jc w:val="both"/>
        <w:rPr>
          <w:rFonts w:ascii="Arial" w:hAnsi="Arial" w:cs="Arial"/>
          <w:sz w:val="22"/>
          <w:szCs w:val="22"/>
        </w:rPr>
      </w:pPr>
      <w:r>
        <w:rPr>
          <w:rFonts w:ascii="Arial" w:hAnsi="Arial" w:cs="Arial"/>
          <w:sz w:val="22"/>
          <w:szCs w:val="22"/>
        </w:rPr>
        <w:lastRenderedPageBreak/>
        <w:t>Pour les entreprises créées postérieurement au 1er janvier de l'année de lancement de la présente consultation, le récépissé de dépôt de déclaration auprès d'un centre de formalités des entreprises se substituera aux attestations fiscales et sociales demandées ci-dessus.</w:t>
      </w:r>
    </w:p>
    <w:p w14:paraId="0F05474C" w14:textId="77777777" w:rsidR="00C95EEB" w:rsidRDefault="00C95EEB">
      <w:pPr>
        <w:spacing w:line="276" w:lineRule="auto"/>
        <w:jc w:val="both"/>
        <w:rPr>
          <w:rFonts w:ascii="Arial" w:hAnsi="Arial" w:cs="Arial"/>
          <w:sz w:val="22"/>
          <w:szCs w:val="22"/>
        </w:rPr>
      </w:pPr>
    </w:p>
    <w:p w14:paraId="588CEEAC" w14:textId="77777777" w:rsidR="00C95EEB" w:rsidRDefault="00EB5651">
      <w:pPr>
        <w:spacing w:line="276" w:lineRule="auto"/>
        <w:jc w:val="both"/>
        <w:rPr>
          <w:rFonts w:ascii="Arial" w:hAnsi="Arial" w:cs="Arial"/>
          <w:sz w:val="22"/>
          <w:szCs w:val="22"/>
        </w:rPr>
      </w:pPr>
      <w:r>
        <w:rPr>
          <w:rFonts w:ascii="Arial" w:hAnsi="Arial" w:cs="Arial"/>
          <w:sz w:val="22"/>
          <w:szCs w:val="22"/>
        </w:rPr>
        <w:t>Le candidat établi à l’étranger produit un certificat établi par les administrations et organismes de son pays d’origine ou d’établissement ;</w:t>
      </w:r>
    </w:p>
    <w:p w14:paraId="31AD21F0" w14:textId="77777777" w:rsidR="00C95EEB" w:rsidRDefault="00C95EEB">
      <w:pPr>
        <w:spacing w:line="276" w:lineRule="auto"/>
        <w:jc w:val="both"/>
        <w:rPr>
          <w:rFonts w:ascii="Arial" w:hAnsi="Arial" w:cs="Arial"/>
          <w:sz w:val="22"/>
          <w:szCs w:val="22"/>
        </w:rPr>
      </w:pPr>
    </w:p>
    <w:p w14:paraId="59FBCBC7" w14:textId="77777777" w:rsidR="00C95EEB" w:rsidRDefault="00EB5651">
      <w:pPr>
        <w:spacing w:line="276" w:lineRule="auto"/>
        <w:jc w:val="both"/>
        <w:rPr>
          <w:rFonts w:ascii="Arial" w:hAnsi="Arial" w:cs="Arial"/>
          <w:sz w:val="22"/>
          <w:szCs w:val="22"/>
        </w:rPr>
      </w:pPr>
      <w:r>
        <w:rPr>
          <w:rFonts w:ascii="Arial" w:hAnsi="Arial" w:cs="Arial"/>
          <w:b/>
          <w:spacing w:val="-2"/>
          <w:sz w:val="22"/>
          <w:szCs w:val="22"/>
        </w:rPr>
        <w:t xml:space="preserve">b) </w:t>
      </w:r>
      <w:r>
        <w:rPr>
          <w:rFonts w:ascii="Arial" w:hAnsi="Arial" w:cs="Arial"/>
          <w:spacing w:val="-2"/>
          <w:sz w:val="22"/>
          <w:szCs w:val="22"/>
        </w:rPr>
        <w:t>Le cas échéant, le candidat produit en outre les pièces prévues aux articles R.1263-12, D.8222-5</w:t>
      </w:r>
      <w:r>
        <w:rPr>
          <w:rFonts w:ascii="Arial" w:hAnsi="Arial" w:cs="Arial"/>
          <w:sz w:val="22"/>
          <w:szCs w:val="22"/>
        </w:rPr>
        <w:t>, ou D.8222-7 ou D.8254-2 à D.8254-5 du code du travail</w:t>
      </w:r>
    </w:p>
    <w:p w14:paraId="2BC57819" w14:textId="77777777" w:rsidR="00C95EEB" w:rsidRDefault="00C95EEB">
      <w:pPr>
        <w:spacing w:line="276" w:lineRule="auto"/>
        <w:jc w:val="both"/>
        <w:rPr>
          <w:rFonts w:ascii="Arial" w:hAnsi="Arial" w:cs="Arial"/>
          <w:sz w:val="22"/>
          <w:szCs w:val="22"/>
        </w:rPr>
      </w:pPr>
    </w:p>
    <w:p w14:paraId="519D12A6" w14:textId="77777777" w:rsidR="00C95EEB" w:rsidRDefault="00EB5651">
      <w:pPr>
        <w:spacing w:line="276" w:lineRule="auto"/>
        <w:jc w:val="both"/>
        <w:rPr>
          <w:rFonts w:ascii="Arial" w:hAnsi="Arial" w:cs="Arial"/>
          <w:iCs/>
          <w:sz w:val="22"/>
          <w:szCs w:val="22"/>
        </w:rPr>
      </w:pPr>
      <w:r>
        <w:rPr>
          <w:rFonts w:ascii="Arial" w:hAnsi="Arial" w:cs="Arial"/>
          <w:iCs/>
          <w:sz w:val="22"/>
          <w:szCs w:val="22"/>
        </w:rPr>
        <w:t>Certains de ces certificats et attestations peuvent être obtenus en ligne, sur les sites suivants :</w:t>
      </w:r>
      <w:r>
        <w:rPr>
          <w:rFonts w:ascii="Arial" w:hAnsi="Arial" w:cs="Arial"/>
          <w:iCs/>
          <w:sz w:val="22"/>
          <w:szCs w:val="22"/>
        </w:rPr>
        <w:br/>
      </w:r>
      <w:hyperlink r:id="rId24" w:tooltip="Site internet de l'URSSAF" w:history="1">
        <w:r>
          <w:rPr>
            <w:rFonts w:ascii="Arial" w:hAnsi="Arial" w:cs="Arial"/>
            <w:iCs/>
            <w:color w:val="0000FF"/>
            <w:sz w:val="22"/>
            <w:szCs w:val="22"/>
            <w:u w:val="single"/>
          </w:rPr>
          <w:t>http://www.urssaf.fr/</w:t>
        </w:r>
      </w:hyperlink>
      <w:r>
        <w:rPr>
          <w:rFonts w:ascii="Arial" w:hAnsi="Arial" w:cs="Arial"/>
          <w:iCs/>
          <w:sz w:val="22"/>
          <w:szCs w:val="22"/>
        </w:rPr>
        <w:t xml:space="preserve"> et </w:t>
      </w:r>
      <w:hyperlink r:id="rId25" w:tooltip="Site internet des impôts" w:history="1">
        <w:r>
          <w:rPr>
            <w:rFonts w:ascii="Arial" w:hAnsi="Arial" w:cs="Arial"/>
            <w:iCs/>
            <w:color w:val="0000FF"/>
            <w:sz w:val="22"/>
            <w:szCs w:val="22"/>
            <w:u w:val="single"/>
          </w:rPr>
          <w:t>http://www.impots.gouv.fr/</w:t>
        </w:r>
      </w:hyperlink>
      <w:r>
        <w:rPr>
          <w:rFonts w:ascii="Arial" w:hAnsi="Arial" w:cs="Arial"/>
          <w:iCs/>
          <w:sz w:val="22"/>
          <w:szCs w:val="22"/>
        </w:rPr>
        <w:t>.</w:t>
      </w:r>
    </w:p>
    <w:p w14:paraId="11E153A8" w14:textId="77777777" w:rsidR="00C95EEB" w:rsidRDefault="00C95EEB">
      <w:pPr>
        <w:spacing w:line="276" w:lineRule="auto"/>
        <w:jc w:val="both"/>
        <w:rPr>
          <w:rFonts w:ascii="Arial" w:hAnsi="Arial" w:cs="Arial"/>
          <w:i/>
          <w:iCs/>
          <w:sz w:val="22"/>
          <w:szCs w:val="22"/>
        </w:rPr>
      </w:pPr>
    </w:p>
    <w:p w14:paraId="0C531659" w14:textId="77777777" w:rsidR="00C95EEB" w:rsidRDefault="00EB5651">
      <w:pPr>
        <w:spacing w:line="276" w:lineRule="auto"/>
        <w:jc w:val="both"/>
        <w:rPr>
          <w:rFonts w:ascii="Arial" w:hAnsi="Arial" w:cs="Arial"/>
          <w:color w:val="000000"/>
          <w:sz w:val="22"/>
          <w:szCs w:val="22"/>
        </w:rPr>
      </w:pPr>
      <w:bookmarkStart w:id="51" w:name="_Hlk224724431"/>
      <w:r>
        <w:rPr>
          <w:rFonts w:ascii="Arial" w:hAnsi="Arial" w:cs="Arial"/>
          <w:color w:val="000000"/>
          <w:sz w:val="22"/>
          <w:szCs w:val="22"/>
        </w:rPr>
        <w:t xml:space="preserve">Des renseignements concernant la délivrance des attestations fiscales sont disponibles à cette adresse : </w:t>
      </w:r>
      <w:hyperlink r:id="rId26" w:tooltip="https://entreprendre.service-public.gouv.fr/vosdroits/F23384" w:history="1">
        <w:r>
          <w:rPr>
            <w:rStyle w:val="Lienhypertexte"/>
            <w:rFonts w:ascii="Arial" w:hAnsi="Arial" w:cs="Arial"/>
            <w:sz w:val="22"/>
            <w:szCs w:val="22"/>
          </w:rPr>
          <w:t>https://entreprendre.service-public.gouv.fr/vosdroits/F23384</w:t>
        </w:r>
      </w:hyperlink>
    </w:p>
    <w:bookmarkEnd w:id="51"/>
    <w:p w14:paraId="6A8CFE4A" w14:textId="77777777" w:rsidR="00C95EEB" w:rsidRDefault="00C95EEB">
      <w:pPr>
        <w:spacing w:line="276" w:lineRule="auto"/>
        <w:jc w:val="both"/>
        <w:rPr>
          <w:rFonts w:ascii="Arial" w:hAnsi="Arial" w:cs="Arial"/>
          <w:sz w:val="22"/>
          <w:szCs w:val="22"/>
        </w:rPr>
      </w:pPr>
    </w:p>
    <w:p w14:paraId="3E04524C" w14:textId="77777777" w:rsidR="00C95EEB" w:rsidRDefault="00EB5651">
      <w:pPr>
        <w:spacing w:line="276" w:lineRule="auto"/>
        <w:jc w:val="both"/>
        <w:rPr>
          <w:rFonts w:ascii="Arial" w:hAnsi="Arial" w:cs="Arial"/>
          <w:sz w:val="22"/>
          <w:szCs w:val="22"/>
        </w:rPr>
      </w:pPr>
      <w:r>
        <w:rPr>
          <w:rFonts w:ascii="Arial" w:hAnsi="Arial" w:cs="Arial"/>
          <w:b/>
          <w:sz w:val="22"/>
          <w:szCs w:val="22"/>
        </w:rPr>
        <w:t>c)</w:t>
      </w:r>
      <w:r>
        <w:rPr>
          <w:rFonts w:ascii="Arial" w:hAnsi="Arial" w:cs="Arial"/>
          <w:sz w:val="22"/>
          <w:szCs w:val="22"/>
        </w:rPr>
        <w:t xml:space="preserve"> Pour le candidat établi à l’étranger</w:t>
      </w:r>
      <w:r>
        <w:rPr>
          <w:rFonts w:ascii="Arial" w:hAnsi="Arial" w:cs="Arial"/>
          <w:b/>
          <w:sz w:val="22"/>
          <w:szCs w:val="22"/>
        </w:rPr>
        <w:t> :</w:t>
      </w:r>
      <w:r>
        <w:rPr>
          <w:rFonts w:ascii="Arial" w:hAnsi="Arial" w:cs="Arial"/>
          <w:sz w:val="22"/>
          <w:szCs w:val="22"/>
        </w:rPr>
        <w:t xml:space="preserve"> Un extrait du registre pertinent, tel qu'un extrait K, un extrait K bis, un extrait D1 ou, à défaut, d'un document équivalent délivré par l'autorité judiciaire ou administrative compétente du pays d'origine ou d'établissement du candidat, attestant de l'absence de cas d'exclusion</w:t>
      </w:r>
    </w:p>
    <w:p w14:paraId="46D5F949" w14:textId="77777777" w:rsidR="00C95EEB" w:rsidRDefault="00C95EEB">
      <w:pPr>
        <w:spacing w:line="276" w:lineRule="auto"/>
        <w:jc w:val="both"/>
        <w:rPr>
          <w:rFonts w:ascii="Arial" w:hAnsi="Arial" w:cs="Arial"/>
          <w:sz w:val="22"/>
          <w:szCs w:val="22"/>
        </w:rPr>
      </w:pPr>
    </w:p>
    <w:p w14:paraId="19C950E5" w14:textId="77777777" w:rsidR="00C95EEB" w:rsidRDefault="00EB5651">
      <w:pPr>
        <w:spacing w:line="276" w:lineRule="auto"/>
        <w:jc w:val="both"/>
        <w:rPr>
          <w:rFonts w:ascii="Arial" w:hAnsi="Arial" w:cs="Arial"/>
          <w:sz w:val="22"/>
          <w:szCs w:val="22"/>
        </w:rPr>
      </w:pPr>
      <w:r>
        <w:rPr>
          <w:rFonts w:ascii="Arial" w:hAnsi="Arial" w:cs="Arial"/>
          <w:b/>
          <w:sz w:val="22"/>
          <w:szCs w:val="22"/>
        </w:rPr>
        <w:t>d)</w:t>
      </w:r>
      <w:r>
        <w:rPr>
          <w:rFonts w:ascii="Arial" w:hAnsi="Arial" w:cs="Arial"/>
          <w:sz w:val="22"/>
          <w:szCs w:val="22"/>
        </w:rPr>
        <w:t xml:space="preserve"> En cas de redressement judiciaire, le candidat produit la copie du ou des jugements prononcés.</w:t>
      </w:r>
    </w:p>
    <w:p w14:paraId="5B311FD5" w14:textId="77777777" w:rsidR="00C95EEB" w:rsidRDefault="00C95EEB">
      <w:pPr>
        <w:spacing w:line="276" w:lineRule="auto"/>
        <w:jc w:val="both"/>
        <w:rPr>
          <w:rFonts w:ascii="Arial" w:hAnsi="Arial" w:cs="Arial"/>
          <w:sz w:val="22"/>
          <w:szCs w:val="22"/>
        </w:rPr>
      </w:pPr>
    </w:p>
    <w:p w14:paraId="069F0287" w14:textId="77777777" w:rsidR="00C95EEB" w:rsidRDefault="00EB5651">
      <w:pPr>
        <w:spacing w:line="276" w:lineRule="auto"/>
        <w:jc w:val="both"/>
        <w:rPr>
          <w:rFonts w:ascii="Arial" w:hAnsi="Arial" w:cs="Arial"/>
          <w:b/>
          <w:color w:val="000000"/>
          <w:sz w:val="22"/>
          <w:szCs w:val="22"/>
          <w:u w:val="single"/>
        </w:rPr>
      </w:pPr>
      <w:r>
        <w:rPr>
          <w:rFonts w:ascii="Arial" w:hAnsi="Arial" w:cs="Arial"/>
          <w:b/>
          <w:color w:val="000000"/>
          <w:sz w:val="22"/>
          <w:szCs w:val="22"/>
          <w:u w:val="single"/>
        </w:rPr>
        <w:t>En outre, afin de pouvoir valablement contracter avec l'Université, il sera demandé au candidat pressenti de fournir :</w:t>
      </w:r>
    </w:p>
    <w:p w14:paraId="1D30A7D9" w14:textId="77777777" w:rsidR="00C95EEB" w:rsidRDefault="00C95EEB">
      <w:pPr>
        <w:spacing w:line="276" w:lineRule="auto"/>
        <w:jc w:val="both"/>
        <w:rPr>
          <w:rFonts w:ascii="Arial" w:hAnsi="Arial" w:cs="Arial"/>
          <w:b/>
          <w:sz w:val="22"/>
          <w:szCs w:val="22"/>
        </w:rPr>
      </w:pPr>
    </w:p>
    <w:p w14:paraId="6EA3E926" w14:textId="77777777" w:rsidR="00C95EEB" w:rsidRDefault="00EB5651">
      <w:pPr>
        <w:spacing w:line="276" w:lineRule="auto"/>
        <w:jc w:val="both"/>
        <w:rPr>
          <w:rFonts w:ascii="Arial" w:hAnsi="Arial" w:cs="Arial"/>
          <w:sz w:val="22"/>
          <w:szCs w:val="22"/>
        </w:rPr>
      </w:pPr>
      <w:r>
        <w:rPr>
          <w:rFonts w:ascii="Arial" w:hAnsi="Arial" w:cs="Arial"/>
          <w:b/>
          <w:sz w:val="22"/>
          <w:szCs w:val="22"/>
        </w:rPr>
        <w:t>e)</w:t>
      </w:r>
      <w:r>
        <w:rPr>
          <w:rFonts w:ascii="Arial" w:hAnsi="Arial" w:cs="Arial"/>
          <w:sz w:val="22"/>
          <w:szCs w:val="22"/>
        </w:rPr>
        <w:t xml:space="preserve"> Un cahier des clauses particulières dûment complété et signé</w:t>
      </w:r>
    </w:p>
    <w:p w14:paraId="21345549" w14:textId="77777777" w:rsidR="00C95EEB" w:rsidRDefault="00C95EEB">
      <w:pPr>
        <w:spacing w:line="276" w:lineRule="auto"/>
        <w:jc w:val="both"/>
        <w:rPr>
          <w:rFonts w:ascii="Arial" w:hAnsi="Arial" w:cs="Arial"/>
          <w:sz w:val="22"/>
          <w:szCs w:val="22"/>
        </w:rPr>
      </w:pPr>
    </w:p>
    <w:p w14:paraId="6FB89C5F" w14:textId="77777777" w:rsidR="00C95EEB" w:rsidRDefault="00EB5651">
      <w:pPr>
        <w:spacing w:line="276" w:lineRule="auto"/>
        <w:jc w:val="both"/>
        <w:rPr>
          <w:rFonts w:ascii="Arial" w:hAnsi="Arial" w:cs="Arial"/>
          <w:sz w:val="22"/>
          <w:szCs w:val="22"/>
        </w:rPr>
      </w:pPr>
      <w:r>
        <w:rPr>
          <w:rFonts w:ascii="Arial" w:hAnsi="Arial" w:cs="Arial"/>
          <w:b/>
          <w:sz w:val="22"/>
          <w:szCs w:val="22"/>
        </w:rPr>
        <w:t>f)</w:t>
      </w:r>
      <w:r>
        <w:rPr>
          <w:rFonts w:ascii="Arial" w:hAnsi="Arial" w:cs="Arial"/>
          <w:sz w:val="22"/>
          <w:szCs w:val="22"/>
        </w:rPr>
        <w:t xml:space="preserve"> Tous documents relatifs aux pouvoirs de la personne habilitée à engager l’entreprise</w:t>
      </w:r>
    </w:p>
    <w:p w14:paraId="1853D3F6" w14:textId="77777777" w:rsidR="00C95EEB" w:rsidRDefault="00C95EEB">
      <w:pPr>
        <w:widowControl w:val="0"/>
        <w:spacing w:line="276" w:lineRule="auto"/>
        <w:jc w:val="both"/>
        <w:rPr>
          <w:rFonts w:ascii="Arial" w:hAnsi="Arial" w:cs="Arial"/>
          <w:sz w:val="22"/>
          <w:szCs w:val="22"/>
        </w:rPr>
      </w:pPr>
    </w:p>
    <w:p w14:paraId="62F74A20" w14:textId="77777777" w:rsidR="00C95EEB" w:rsidRDefault="00EB5651">
      <w:pPr>
        <w:widowControl w:val="0"/>
        <w:spacing w:line="276" w:lineRule="auto"/>
        <w:jc w:val="both"/>
        <w:rPr>
          <w:rFonts w:ascii="Arial" w:hAnsi="Arial" w:cs="Arial"/>
          <w:sz w:val="22"/>
          <w:szCs w:val="22"/>
        </w:rPr>
      </w:pPr>
      <w:r>
        <w:rPr>
          <w:rFonts w:ascii="Arial" w:hAnsi="Arial" w:cs="Arial"/>
          <w:sz w:val="22"/>
          <w:szCs w:val="22"/>
        </w:rPr>
        <w:t>Les candidats ont la possibilité de remettre les documents mentionnés ci-dessus dans le dossier dès la réponse à l’appel public à la concurrence.</w:t>
      </w:r>
    </w:p>
    <w:p w14:paraId="43E38B96" w14:textId="77777777" w:rsidR="00C95EEB" w:rsidRDefault="00C95EEB">
      <w:pPr>
        <w:widowControl w:val="0"/>
        <w:spacing w:line="276" w:lineRule="auto"/>
        <w:jc w:val="both"/>
        <w:rPr>
          <w:rFonts w:ascii="Arial" w:hAnsi="Arial" w:cs="Arial"/>
          <w:sz w:val="22"/>
          <w:szCs w:val="22"/>
        </w:rPr>
      </w:pPr>
    </w:p>
    <w:p w14:paraId="0B6ECACB" w14:textId="77777777" w:rsidR="00C95EEB" w:rsidRDefault="00EB5651">
      <w:pPr>
        <w:pStyle w:val="Titre1"/>
      </w:pPr>
      <w:bookmarkStart w:id="52" w:name="_Toc223013750"/>
      <w:bookmarkStart w:id="53" w:name="_Toc241680394"/>
      <w:r>
        <w:t>Délai de validité des offres</w:t>
      </w:r>
      <w:bookmarkEnd w:id="52"/>
      <w:bookmarkEnd w:id="53"/>
    </w:p>
    <w:p w14:paraId="3466844C" w14:textId="77777777" w:rsidR="00C95EEB" w:rsidRDefault="00C95EEB">
      <w:pPr>
        <w:spacing w:line="276" w:lineRule="auto"/>
        <w:jc w:val="both"/>
        <w:rPr>
          <w:rFonts w:ascii="Arial" w:hAnsi="Arial" w:cs="Arial"/>
          <w:sz w:val="22"/>
          <w:szCs w:val="22"/>
        </w:rPr>
      </w:pPr>
    </w:p>
    <w:p w14:paraId="5BEE1413" w14:textId="77777777" w:rsidR="00C95EEB" w:rsidRDefault="00EB5651">
      <w:pPr>
        <w:spacing w:line="276" w:lineRule="auto"/>
        <w:jc w:val="both"/>
        <w:rPr>
          <w:rFonts w:ascii="Arial" w:hAnsi="Arial" w:cs="Arial"/>
          <w:sz w:val="22"/>
          <w:szCs w:val="22"/>
        </w:rPr>
      </w:pPr>
      <w:r>
        <w:rPr>
          <w:rFonts w:ascii="Arial" w:hAnsi="Arial" w:cs="Arial"/>
          <w:sz w:val="22"/>
          <w:szCs w:val="22"/>
        </w:rPr>
        <w:t>Le délai de validité des offres est fixé à cent vingt (120) jours à compter de la date limite fixée pour la remise des réponses.</w:t>
      </w:r>
    </w:p>
    <w:p w14:paraId="57850D25" w14:textId="77777777" w:rsidR="00C95EEB" w:rsidRDefault="00C95EEB">
      <w:pPr>
        <w:spacing w:line="276" w:lineRule="auto"/>
        <w:jc w:val="both"/>
        <w:rPr>
          <w:rFonts w:ascii="Arial" w:hAnsi="Arial" w:cs="Arial"/>
          <w:sz w:val="22"/>
          <w:szCs w:val="22"/>
        </w:rPr>
      </w:pPr>
    </w:p>
    <w:p w14:paraId="26562207" w14:textId="77777777" w:rsidR="00C95EEB" w:rsidRDefault="00EB5651">
      <w:pPr>
        <w:pStyle w:val="Titre1"/>
      </w:pPr>
      <w:bookmarkStart w:id="54" w:name="_Toc223013751"/>
      <w:bookmarkStart w:id="55" w:name="_Toc241680395"/>
      <w:r>
        <w:t>Rectification du Cadre de réponses technique et financier</w:t>
      </w:r>
      <w:bookmarkEnd w:id="54"/>
      <w:bookmarkEnd w:id="55"/>
    </w:p>
    <w:p w14:paraId="51643B5C" w14:textId="77777777" w:rsidR="00C95EEB" w:rsidRDefault="00C95EEB">
      <w:pPr>
        <w:spacing w:line="276" w:lineRule="auto"/>
        <w:jc w:val="both"/>
        <w:rPr>
          <w:rFonts w:ascii="Arial" w:hAnsi="Arial" w:cs="Arial"/>
          <w:sz w:val="22"/>
          <w:szCs w:val="22"/>
        </w:rPr>
      </w:pPr>
    </w:p>
    <w:p w14:paraId="0D4629F1" w14:textId="77777777" w:rsidR="00C95EEB" w:rsidRDefault="00EB5651">
      <w:pPr>
        <w:spacing w:line="276" w:lineRule="auto"/>
        <w:jc w:val="both"/>
        <w:rPr>
          <w:rFonts w:ascii="Arial" w:hAnsi="Arial" w:cs="Arial"/>
          <w:sz w:val="22"/>
          <w:szCs w:val="22"/>
        </w:rPr>
      </w:pPr>
      <w:r>
        <w:rPr>
          <w:rFonts w:ascii="Arial" w:hAnsi="Arial" w:cs="Arial"/>
          <w:sz w:val="22"/>
          <w:szCs w:val="22"/>
        </w:rPr>
        <w:t xml:space="preserve">En cas de contradiction dans l’offre d’un candidat, les indications portées dans le cadre de réponses technique et financier prévaudront sur toutes autres indications de prix figurant dans l’offre. Les pièces concernées seront rectifiées en conséquence : </w:t>
      </w:r>
    </w:p>
    <w:p w14:paraId="57C3BD25" w14:textId="77777777" w:rsidR="00C95EEB" w:rsidRDefault="00C95EEB">
      <w:pPr>
        <w:spacing w:line="276" w:lineRule="auto"/>
        <w:jc w:val="both"/>
        <w:rPr>
          <w:rFonts w:ascii="Arial" w:hAnsi="Arial" w:cs="Arial"/>
          <w:sz w:val="22"/>
          <w:szCs w:val="22"/>
        </w:rPr>
      </w:pPr>
    </w:p>
    <w:p w14:paraId="0B3C0FEF" w14:textId="77777777" w:rsidR="00C95EEB" w:rsidRDefault="00EB5651">
      <w:pPr>
        <w:pStyle w:val="Paragraphedeliste"/>
        <w:numPr>
          <w:ilvl w:val="0"/>
          <w:numId w:val="12"/>
        </w:numPr>
        <w:spacing w:line="276" w:lineRule="auto"/>
        <w:ind w:left="567" w:hanging="283"/>
        <w:jc w:val="both"/>
        <w:rPr>
          <w:rFonts w:ascii="Arial" w:hAnsi="Arial" w:cs="Arial"/>
          <w:sz w:val="22"/>
          <w:szCs w:val="22"/>
        </w:rPr>
      </w:pPr>
      <w:r>
        <w:rPr>
          <w:rFonts w:ascii="Arial" w:hAnsi="Arial" w:cs="Arial"/>
          <w:sz w:val="22"/>
          <w:szCs w:val="22"/>
        </w:rPr>
        <w:t>Les erreurs de report, de multiplication ou d’addition contenues dans le cadre de réponse technique et financier seront rectifiées ;</w:t>
      </w:r>
    </w:p>
    <w:p w14:paraId="1A3BEEFC" w14:textId="77777777" w:rsidR="00C95EEB" w:rsidRDefault="00EB5651">
      <w:pPr>
        <w:pStyle w:val="Paragraphedeliste"/>
        <w:numPr>
          <w:ilvl w:val="0"/>
          <w:numId w:val="12"/>
        </w:numPr>
        <w:spacing w:line="276" w:lineRule="auto"/>
        <w:ind w:left="567" w:hanging="283"/>
        <w:jc w:val="both"/>
        <w:rPr>
          <w:rFonts w:ascii="Arial" w:hAnsi="Arial" w:cs="Arial"/>
          <w:sz w:val="22"/>
          <w:szCs w:val="22"/>
        </w:rPr>
      </w:pPr>
      <w:r>
        <w:rPr>
          <w:rFonts w:ascii="Arial" w:hAnsi="Arial" w:cs="Arial"/>
          <w:sz w:val="22"/>
          <w:szCs w:val="22"/>
        </w:rPr>
        <w:t>Le montant ainsi corrigé sera pris en considération lors du jugement des offres</w:t>
      </w:r>
    </w:p>
    <w:p w14:paraId="084C0501" w14:textId="77777777" w:rsidR="00C95EEB" w:rsidRDefault="00C95EEB">
      <w:pPr>
        <w:spacing w:line="276" w:lineRule="auto"/>
        <w:jc w:val="both"/>
        <w:rPr>
          <w:rFonts w:ascii="Arial" w:hAnsi="Arial" w:cs="Arial"/>
          <w:sz w:val="22"/>
          <w:szCs w:val="22"/>
        </w:rPr>
      </w:pPr>
    </w:p>
    <w:p w14:paraId="6768A777" w14:textId="77777777" w:rsidR="00C95EEB" w:rsidRDefault="00EB5651">
      <w:pPr>
        <w:spacing w:line="276" w:lineRule="auto"/>
        <w:jc w:val="both"/>
        <w:rPr>
          <w:rFonts w:ascii="Arial" w:hAnsi="Arial" w:cs="Arial"/>
          <w:sz w:val="22"/>
          <w:szCs w:val="22"/>
        </w:rPr>
      </w:pPr>
      <w:r>
        <w:rPr>
          <w:rFonts w:ascii="Arial" w:hAnsi="Arial" w:cs="Arial"/>
          <w:sz w:val="22"/>
          <w:szCs w:val="22"/>
        </w:rPr>
        <w:lastRenderedPageBreak/>
        <w:t>Si le candidat concerné est sur le point d’être retenu, il sera invité à rectifier le ou les sous-détails de prix qui seraient erronés, pour les mettre en harmonie avec les prix correspondants, en cas de refus, son offre sera éliminée comme irrégulière.</w:t>
      </w:r>
    </w:p>
    <w:p w14:paraId="34ED7199" w14:textId="77777777" w:rsidR="00C95EEB" w:rsidRDefault="00C95EEB">
      <w:pPr>
        <w:spacing w:line="276" w:lineRule="auto"/>
        <w:jc w:val="both"/>
        <w:rPr>
          <w:rFonts w:ascii="Arial" w:hAnsi="Arial" w:cs="Arial"/>
          <w:sz w:val="22"/>
          <w:szCs w:val="22"/>
        </w:rPr>
      </w:pPr>
    </w:p>
    <w:p w14:paraId="142BCD9B" w14:textId="77777777" w:rsidR="00C95EEB" w:rsidRDefault="00EB5651">
      <w:pPr>
        <w:pStyle w:val="Titre1"/>
      </w:pPr>
      <w:bookmarkStart w:id="56" w:name="_Toc223013752"/>
      <w:bookmarkStart w:id="57" w:name="_Toc241680396"/>
      <w:r>
        <w:t>Adresse de contact</w:t>
      </w:r>
      <w:bookmarkEnd w:id="56"/>
      <w:bookmarkEnd w:id="57"/>
      <w:r>
        <w:t xml:space="preserve"> </w:t>
      </w:r>
    </w:p>
    <w:p w14:paraId="6F7B70AC" w14:textId="77777777" w:rsidR="00C95EEB" w:rsidRDefault="00C95EEB">
      <w:pPr>
        <w:spacing w:line="276" w:lineRule="auto"/>
        <w:jc w:val="both"/>
        <w:rPr>
          <w:rFonts w:ascii="Arial" w:hAnsi="Arial" w:cs="Arial"/>
          <w:b/>
          <w:sz w:val="22"/>
          <w:szCs w:val="22"/>
        </w:rPr>
      </w:pPr>
    </w:p>
    <w:p w14:paraId="6D9E6D9E" w14:textId="77777777" w:rsidR="00C95EEB" w:rsidRDefault="00EB5651">
      <w:pPr>
        <w:widowControl w:val="0"/>
        <w:spacing w:line="276" w:lineRule="auto"/>
        <w:jc w:val="both"/>
        <w:rPr>
          <w:rFonts w:ascii="Arial" w:hAnsi="Arial" w:cs="Arial"/>
          <w:sz w:val="22"/>
          <w:szCs w:val="22"/>
        </w:rPr>
      </w:pPr>
      <w:r>
        <w:rPr>
          <w:rFonts w:ascii="Arial" w:hAnsi="Arial" w:cs="Arial"/>
          <w:sz w:val="22"/>
          <w:szCs w:val="22"/>
        </w:rPr>
        <w:t>Les candidats seront particulièrement attentifs à bien renseigner le champ « courriel » du CCP valant acte d’engagement dans la mesure où cette adresse pourra être utilisée par l'Université de Lorraine pour tout échange.</w:t>
      </w:r>
    </w:p>
    <w:p w14:paraId="71E03F68" w14:textId="77777777" w:rsidR="00C95EEB" w:rsidRDefault="00C95EEB">
      <w:pPr>
        <w:widowControl w:val="0"/>
        <w:spacing w:line="276" w:lineRule="auto"/>
        <w:jc w:val="both"/>
        <w:rPr>
          <w:rFonts w:ascii="Arial" w:hAnsi="Arial" w:cs="Arial"/>
          <w:sz w:val="22"/>
          <w:szCs w:val="22"/>
        </w:rPr>
      </w:pPr>
    </w:p>
    <w:p w14:paraId="42ED601C" w14:textId="77777777" w:rsidR="00C95EEB" w:rsidRDefault="00EB5651">
      <w:pPr>
        <w:widowControl w:val="0"/>
        <w:spacing w:line="276" w:lineRule="auto"/>
        <w:jc w:val="both"/>
        <w:rPr>
          <w:rFonts w:ascii="Arial" w:hAnsi="Arial" w:cs="Arial"/>
          <w:sz w:val="22"/>
          <w:szCs w:val="22"/>
        </w:rPr>
      </w:pPr>
      <w:r>
        <w:rPr>
          <w:rFonts w:ascii="Arial" w:hAnsi="Arial" w:cs="Arial"/>
          <w:sz w:val="22"/>
          <w:szCs w:val="22"/>
        </w:rPr>
        <w:t>Il appartient donc au soumissionnaire de relever son courrier électronique sur une base régulière. La responsabilité de l’acheteur public ne saurait être recherchée si le candidat a communiqué une adresse erronée ou s’il n’a pas consulté ses messages en temps utile.</w:t>
      </w:r>
    </w:p>
    <w:sectPr w:rsidR="00C95EEB">
      <w:footerReference w:type="even" r:id="rId27"/>
      <w:footerReference w:type="default" r:id="rId28"/>
      <w:footnotePr>
        <w:pos w:val="beneathText"/>
      </w:footnotePr>
      <w:pgSz w:w="11905" w:h="16837"/>
      <w:pgMar w:top="1134" w:right="1134" w:bottom="1134" w:left="1134"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F327C8" w14:textId="77777777" w:rsidR="00C95EEB" w:rsidRDefault="00EB5651">
      <w:r>
        <w:separator/>
      </w:r>
    </w:p>
  </w:endnote>
  <w:endnote w:type="continuationSeparator" w:id="0">
    <w:p w14:paraId="6D8BA2EB" w14:textId="77777777" w:rsidR="00C95EEB" w:rsidRDefault="00EB56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8BEE69" w14:textId="77777777" w:rsidR="00C95EEB" w:rsidRDefault="00EB5651">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2845EB3E" w14:textId="77777777" w:rsidR="00C95EEB" w:rsidRDefault="00C95EEB">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E3F83" w14:textId="77777777" w:rsidR="00C95EEB" w:rsidRDefault="00EB5651">
    <w:pPr>
      <w:pStyle w:val="Pieddepage"/>
      <w:tabs>
        <w:tab w:val="clear" w:pos="4536"/>
      </w:tabs>
      <w:rPr>
        <w:rFonts w:ascii="Arial" w:hAnsi="Arial" w:cs="Arial"/>
      </w:rPr>
    </w:pPr>
    <w:r>
      <w:rPr>
        <w:rFonts w:ascii="Arial" w:hAnsi="Arial" w:cs="Arial"/>
      </w:rPr>
      <w:tab/>
    </w:r>
  </w:p>
  <w:sdt>
    <w:sdtPr>
      <w:rPr>
        <w:rFonts w:ascii="Arial" w:hAnsi="Arial" w:cs="Arial"/>
        <w:sz w:val="18"/>
        <w:szCs w:val="18"/>
      </w:rPr>
      <w:id w:val="-1769616900"/>
      <w:docPartObj>
        <w:docPartGallery w:val="Page Numbers (Top of Page)"/>
        <w:docPartUnique/>
      </w:docPartObj>
    </w:sdtPr>
    <w:sdtEndPr/>
    <w:sdtContent>
      <w:p w14:paraId="68576EE9" w14:textId="77777777" w:rsidR="00C95EEB" w:rsidRDefault="00EB5651">
        <w:pPr>
          <w:pStyle w:val="Pieddepage"/>
          <w:tabs>
            <w:tab w:val="clear" w:pos="4536"/>
          </w:tabs>
          <w:rPr>
            <w:rStyle w:val="Numrodepage"/>
            <w:rFonts w:ascii="Arial" w:hAnsi="Arial" w:cs="Arial"/>
            <w:sz w:val="18"/>
            <w:szCs w:val="18"/>
          </w:rPr>
        </w:pPr>
        <w:r>
          <w:rPr>
            <w:rStyle w:val="Numrodepage"/>
            <w:rFonts w:ascii="Arial" w:hAnsi="Arial" w:cs="Arial"/>
            <w:sz w:val="18"/>
            <w:szCs w:val="18"/>
          </w:rPr>
          <w:t>26B47 – Achat d’un Microscope électronique à balayage - Compact</w:t>
        </w:r>
        <w:r>
          <w:rPr>
            <w:rStyle w:val="Numrodepage"/>
            <w:rFonts w:ascii="Arial" w:hAnsi="Arial" w:cs="Arial"/>
            <w:sz w:val="18"/>
            <w:szCs w:val="18"/>
          </w:rPr>
          <w:tab/>
          <w:t xml:space="preserve">Page </w:t>
        </w:r>
        <w:r>
          <w:rPr>
            <w:rStyle w:val="Numrodepage"/>
            <w:rFonts w:ascii="Arial" w:hAnsi="Arial" w:cs="Arial"/>
            <w:b/>
            <w:bCs/>
            <w:sz w:val="18"/>
            <w:szCs w:val="18"/>
          </w:rPr>
          <w:fldChar w:fldCharType="begin"/>
        </w:r>
        <w:r>
          <w:rPr>
            <w:rStyle w:val="Numrodepage"/>
            <w:rFonts w:ascii="Arial" w:hAnsi="Arial" w:cs="Arial"/>
            <w:bCs/>
            <w:sz w:val="18"/>
            <w:szCs w:val="18"/>
          </w:rPr>
          <w:instrText>PAGE  \* Arabic  \* MERGEFORMAT</w:instrText>
        </w:r>
        <w:r>
          <w:rPr>
            <w:rStyle w:val="Numrodepage"/>
            <w:rFonts w:ascii="Arial" w:hAnsi="Arial" w:cs="Arial"/>
            <w:b/>
            <w:bCs/>
            <w:sz w:val="18"/>
            <w:szCs w:val="18"/>
          </w:rPr>
          <w:fldChar w:fldCharType="separate"/>
        </w:r>
        <w:r>
          <w:rPr>
            <w:rStyle w:val="Numrodepage"/>
            <w:rFonts w:ascii="Arial" w:hAnsi="Arial" w:cs="Arial"/>
            <w:b/>
            <w:bCs/>
            <w:sz w:val="18"/>
            <w:szCs w:val="18"/>
          </w:rPr>
          <w:t>2</w:t>
        </w:r>
        <w:r>
          <w:rPr>
            <w:rStyle w:val="Numrodepage"/>
            <w:rFonts w:ascii="Arial" w:hAnsi="Arial" w:cs="Arial"/>
            <w:b/>
            <w:bCs/>
            <w:sz w:val="18"/>
            <w:szCs w:val="18"/>
          </w:rPr>
          <w:fldChar w:fldCharType="end"/>
        </w:r>
        <w:r>
          <w:rPr>
            <w:rStyle w:val="Numrodepage"/>
            <w:rFonts w:ascii="Arial" w:hAnsi="Arial" w:cs="Arial"/>
            <w:sz w:val="18"/>
            <w:szCs w:val="18"/>
          </w:rPr>
          <w:t xml:space="preserve"> sur </w:t>
        </w:r>
        <w:r>
          <w:rPr>
            <w:rStyle w:val="Numrodepage"/>
            <w:rFonts w:ascii="Arial" w:hAnsi="Arial" w:cs="Arial"/>
            <w:b/>
            <w:bCs/>
            <w:sz w:val="18"/>
            <w:szCs w:val="18"/>
          </w:rPr>
          <w:fldChar w:fldCharType="begin"/>
        </w:r>
        <w:r>
          <w:rPr>
            <w:rStyle w:val="Numrodepage"/>
            <w:rFonts w:ascii="Arial" w:hAnsi="Arial" w:cs="Arial"/>
            <w:bCs/>
            <w:sz w:val="18"/>
            <w:szCs w:val="18"/>
          </w:rPr>
          <w:instrText>NUMPAGES  \* Arabic  \* MERGEFORMAT</w:instrText>
        </w:r>
        <w:r>
          <w:rPr>
            <w:rStyle w:val="Numrodepage"/>
            <w:rFonts w:ascii="Arial" w:hAnsi="Arial" w:cs="Arial"/>
            <w:b/>
            <w:bCs/>
            <w:sz w:val="18"/>
            <w:szCs w:val="18"/>
          </w:rPr>
          <w:fldChar w:fldCharType="separate"/>
        </w:r>
        <w:r>
          <w:rPr>
            <w:rStyle w:val="Numrodepage"/>
            <w:rFonts w:ascii="Arial" w:hAnsi="Arial" w:cs="Arial"/>
            <w:b/>
            <w:bCs/>
            <w:sz w:val="18"/>
            <w:szCs w:val="18"/>
          </w:rPr>
          <w:t>12</w:t>
        </w:r>
        <w:r>
          <w:rPr>
            <w:rStyle w:val="Numrodepage"/>
            <w:rFonts w:ascii="Arial" w:hAnsi="Arial" w:cs="Arial"/>
            <w:b/>
            <w:bCs/>
            <w:sz w:val="18"/>
            <w:szCs w:val="18"/>
          </w:rPr>
          <w:fldChar w:fldCharType="end"/>
        </w:r>
      </w:p>
      <w:p w14:paraId="7D46D72D" w14:textId="77777777" w:rsidR="00C95EEB" w:rsidRDefault="00EB5651">
        <w:pPr>
          <w:pStyle w:val="Pieddepage"/>
          <w:rPr>
            <w:rFonts w:ascii="Arial" w:hAnsi="Arial" w:cs="Arial"/>
            <w:b/>
            <w:bCs/>
            <w:sz w:val="18"/>
            <w:szCs w:val="18"/>
          </w:rPr>
        </w:pPr>
        <w:r>
          <w:rPr>
            <w:rStyle w:val="Numrodepage"/>
            <w:rFonts w:ascii="Arial" w:hAnsi="Arial" w:cs="Arial"/>
            <w:b/>
            <w:bCs/>
            <w:sz w:val="18"/>
            <w:szCs w:val="18"/>
          </w:rPr>
          <w:t>Règlement de la consultation</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B9A88E" w14:textId="77777777" w:rsidR="00C95EEB" w:rsidRDefault="00EB5651">
      <w:r>
        <w:separator/>
      </w:r>
    </w:p>
  </w:footnote>
  <w:footnote w:type="continuationSeparator" w:id="0">
    <w:p w14:paraId="17F08CFF" w14:textId="77777777" w:rsidR="00C95EEB" w:rsidRDefault="00EB565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E898B2CC"/>
    <w:lvl w:ilvl="0">
      <w:start w:val="1"/>
      <w:numFmt w:val="decimal"/>
      <w:pStyle w:val="Titre1"/>
      <w:lvlText w:val="Article %1 –"/>
      <w:lvlJc w:val="left"/>
      <w:pPr>
        <w:ind w:left="5747" w:hanging="360"/>
      </w:pPr>
      <w:rPr>
        <w:rFonts w:ascii="Arial" w:hAnsi="Arial" w:cs="Arial" w:hint="default"/>
        <w:sz w:val="26"/>
        <w:szCs w:val="26"/>
      </w:r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pStyle w:val="Titre6"/>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pStyle w:val="Titre8"/>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5"/>
    <w:multiLevelType w:val="multilevel"/>
    <w:tmpl w:val="932ECF22"/>
    <w:lvl w:ilvl="0">
      <w:start w:val="1"/>
      <w:numFmt w:val="bullet"/>
      <w:lvlText w:val=""/>
      <w:lvlJc w:val="left"/>
      <w:pPr>
        <w:tabs>
          <w:tab w:val="num" w:pos="720"/>
        </w:tabs>
        <w:ind w:left="720" w:hanging="360"/>
      </w:pPr>
      <w:rPr>
        <w:rFonts w:ascii="Wingdings" w:hAnsi="Wingdings"/>
      </w:rPr>
    </w:lvl>
    <w:lvl w:ilvl="1">
      <w:numFmt w:val="bullet"/>
      <w:lvlText w:val=""/>
      <w:lvlJc w:val="left"/>
    </w:lvl>
    <w:lvl w:ilvl="2">
      <w:numFmt w:val="bullet"/>
      <w:lvlText w:val=""/>
      <w:lvlJc w:val="left"/>
    </w:lvl>
    <w:lvl w:ilvl="3">
      <w:numFmt w:val="bullet"/>
      <w:lvlText w:val=""/>
      <w:lvlJc w:val="left"/>
    </w:lvl>
    <w:lvl w:ilvl="4">
      <w:numFmt w:val="bullet"/>
      <w:lvlText w:val=""/>
      <w:lvlJc w:val="left"/>
    </w:lvl>
    <w:lvl w:ilvl="5">
      <w:numFmt w:val="bullet"/>
      <w:lvlText w:val=""/>
      <w:lvlJc w:val="left"/>
    </w:lvl>
    <w:lvl w:ilvl="6">
      <w:numFmt w:val="bullet"/>
      <w:lvlText w:val=""/>
      <w:lvlJc w:val="left"/>
    </w:lvl>
    <w:lvl w:ilvl="7">
      <w:numFmt w:val="bullet"/>
      <w:lvlText w:val=""/>
      <w:lvlJc w:val="left"/>
    </w:lvl>
    <w:lvl w:ilvl="8">
      <w:numFmt w:val="bullet"/>
      <w:lvlText w:val=""/>
      <w:lvlJc w:val="left"/>
    </w:lvl>
  </w:abstractNum>
  <w:abstractNum w:abstractNumId="2" w15:restartNumberingAfterBreak="0">
    <w:nsid w:val="01DC16E2"/>
    <w:multiLevelType w:val="multilevel"/>
    <w:tmpl w:val="BA806E04"/>
    <w:lvl w:ilvl="0">
      <w:start w:val="1"/>
      <w:numFmt w:val="decimal"/>
      <w:lvlText w:val="%1."/>
      <w:lvlJc w:val="left"/>
      <w:pPr>
        <w:ind w:left="720" w:hanging="360"/>
      </w:pPr>
      <w:rPr>
        <w:sz w:val="28"/>
        <w:szCs w:val="28"/>
      </w:rPr>
    </w:lvl>
    <w:lvl w:ilvl="1">
      <w:start w:val="1"/>
      <w:numFmt w:val="decimal"/>
      <w:isLgl/>
      <w:lvlText w:val="%1.%2"/>
      <w:lvlJc w:val="left"/>
      <w:pPr>
        <w:ind w:left="765" w:hanging="4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056C414C"/>
    <w:multiLevelType w:val="multilevel"/>
    <w:tmpl w:val="11A44088"/>
    <w:lvl w:ilvl="0">
      <w:start w:val="1"/>
      <w:numFmt w:val="bullet"/>
      <w:lvlText w:val="-"/>
      <w:lvlJc w:val="left"/>
      <w:pPr>
        <w:ind w:left="720" w:hanging="360"/>
      </w:pPr>
      <w:rPr>
        <w:rFonts w:ascii="Arial" w:hAnsi="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0A0347E7"/>
    <w:multiLevelType w:val="multilevel"/>
    <w:tmpl w:val="F9FC03C4"/>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A7314A9"/>
    <w:multiLevelType w:val="multilevel"/>
    <w:tmpl w:val="F1BECA4E"/>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1A92B05"/>
    <w:multiLevelType w:val="multilevel"/>
    <w:tmpl w:val="EFD088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311D29BE"/>
    <w:multiLevelType w:val="multilevel"/>
    <w:tmpl w:val="6480F1A2"/>
    <w:lvl w:ilvl="0">
      <w:start w:val="1"/>
      <w:numFmt w:val="bullet"/>
      <w:lvlText w:val="–"/>
      <w:lvlJc w:val="left"/>
      <w:pPr>
        <w:ind w:left="709" w:hanging="360"/>
      </w:pPr>
      <w:rPr>
        <w:rFonts w:ascii="Arial" w:eastAsia="Arial" w:hAnsi="Arial" w:cs="Arial" w:hint="default"/>
        <w:highlight w:val="green"/>
      </w:rPr>
    </w:lvl>
    <w:lvl w:ilvl="1">
      <w:start w:val="1"/>
      <w:numFmt w:val="bullet"/>
      <w:lvlText w:val="o"/>
      <w:lvlJc w:val="left"/>
      <w:pPr>
        <w:ind w:left="1429" w:hanging="360"/>
      </w:pPr>
      <w:rPr>
        <w:rFonts w:ascii="Courier New" w:eastAsia="Courier New" w:hAnsi="Courier New" w:cs="Courier New" w:hint="default"/>
      </w:rPr>
    </w:lvl>
    <w:lvl w:ilvl="2">
      <w:start w:val="1"/>
      <w:numFmt w:val="bullet"/>
      <w:lvlText w:val="§"/>
      <w:lvlJc w:val="left"/>
      <w:pPr>
        <w:ind w:left="2149" w:hanging="360"/>
      </w:pPr>
      <w:rPr>
        <w:rFonts w:ascii="Wingdings" w:eastAsia="Wingdings" w:hAnsi="Wingdings" w:cs="Wingdings" w:hint="default"/>
      </w:rPr>
    </w:lvl>
    <w:lvl w:ilvl="3">
      <w:start w:val="1"/>
      <w:numFmt w:val="bullet"/>
      <w:lvlText w:val="·"/>
      <w:lvlJc w:val="left"/>
      <w:pPr>
        <w:ind w:left="2869" w:hanging="360"/>
      </w:pPr>
      <w:rPr>
        <w:rFonts w:ascii="Symbol" w:eastAsia="Symbol" w:hAnsi="Symbol" w:cs="Symbol" w:hint="default"/>
      </w:rPr>
    </w:lvl>
    <w:lvl w:ilvl="4">
      <w:start w:val="1"/>
      <w:numFmt w:val="bullet"/>
      <w:lvlText w:val="o"/>
      <w:lvlJc w:val="left"/>
      <w:pPr>
        <w:ind w:left="3589" w:hanging="360"/>
      </w:pPr>
      <w:rPr>
        <w:rFonts w:ascii="Courier New" w:eastAsia="Courier New" w:hAnsi="Courier New" w:cs="Courier New" w:hint="default"/>
      </w:rPr>
    </w:lvl>
    <w:lvl w:ilvl="5">
      <w:start w:val="1"/>
      <w:numFmt w:val="bullet"/>
      <w:lvlText w:val="§"/>
      <w:lvlJc w:val="left"/>
      <w:pPr>
        <w:ind w:left="4309" w:hanging="360"/>
      </w:pPr>
      <w:rPr>
        <w:rFonts w:ascii="Wingdings" w:eastAsia="Wingdings" w:hAnsi="Wingdings" w:cs="Wingdings" w:hint="default"/>
      </w:rPr>
    </w:lvl>
    <w:lvl w:ilvl="6">
      <w:start w:val="1"/>
      <w:numFmt w:val="bullet"/>
      <w:lvlText w:val="·"/>
      <w:lvlJc w:val="left"/>
      <w:pPr>
        <w:ind w:left="5029" w:hanging="360"/>
      </w:pPr>
      <w:rPr>
        <w:rFonts w:ascii="Symbol" w:eastAsia="Symbol" w:hAnsi="Symbol" w:cs="Symbol" w:hint="default"/>
      </w:rPr>
    </w:lvl>
    <w:lvl w:ilvl="7">
      <w:start w:val="1"/>
      <w:numFmt w:val="bullet"/>
      <w:lvlText w:val="o"/>
      <w:lvlJc w:val="left"/>
      <w:pPr>
        <w:ind w:left="5749" w:hanging="360"/>
      </w:pPr>
      <w:rPr>
        <w:rFonts w:ascii="Courier New" w:eastAsia="Courier New" w:hAnsi="Courier New" w:cs="Courier New" w:hint="default"/>
      </w:rPr>
    </w:lvl>
    <w:lvl w:ilvl="8">
      <w:start w:val="1"/>
      <w:numFmt w:val="bullet"/>
      <w:lvlText w:val="§"/>
      <w:lvlJc w:val="left"/>
      <w:pPr>
        <w:ind w:left="6469" w:hanging="360"/>
      </w:pPr>
      <w:rPr>
        <w:rFonts w:ascii="Wingdings" w:eastAsia="Wingdings" w:hAnsi="Wingdings" w:cs="Wingdings" w:hint="default"/>
      </w:rPr>
    </w:lvl>
  </w:abstractNum>
  <w:abstractNum w:abstractNumId="8" w15:restartNumberingAfterBreak="0">
    <w:nsid w:val="3CE43A51"/>
    <w:multiLevelType w:val="multilevel"/>
    <w:tmpl w:val="5C7C68B0"/>
    <w:lvl w:ilvl="0">
      <w:numFmt w:val="bullet"/>
      <w:lvlText w:val="-"/>
      <w:lvlJc w:val="left"/>
      <w:pPr>
        <w:ind w:left="720" w:hanging="360"/>
      </w:pPr>
      <w:rPr>
        <w:rFonts w:ascii="Arial" w:eastAsia="Times New Roman"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4057037A"/>
    <w:multiLevelType w:val="hybridMultilevel"/>
    <w:tmpl w:val="4498E90E"/>
    <w:lvl w:ilvl="0" w:tplc="040C0001">
      <w:start w:val="1"/>
      <w:numFmt w:val="bullet"/>
      <w:lvlText w:val=""/>
      <w:lvlJc w:val="left"/>
      <w:pPr>
        <w:ind w:left="1440" w:hanging="360"/>
      </w:pPr>
      <w:rPr>
        <w:rFonts w:ascii="Symbol" w:hAnsi="Symbol"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0" w15:restartNumberingAfterBreak="0">
    <w:nsid w:val="513406E6"/>
    <w:multiLevelType w:val="multilevel"/>
    <w:tmpl w:val="184A1FC0"/>
    <w:lvl w:ilvl="0">
      <w:start w:val="1"/>
      <w:numFmt w:val="decimal"/>
      <w:lvlText w:val="%1."/>
      <w:lvlJc w:val="left"/>
      <w:pPr>
        <w:ind w:left="720" w:hanging="360"/>
      </w:pPr>
      <w:rPr>
        <w:rFonts w:hint="default"/>
        <w:sz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5BEA7B80"/>
    <w:multiLevelType w:val="multilevel"/>
    <w:tmpl w:val="5F5CA922"/>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5D6F4614"/>
    <w:multiLevelType w:val="multilevel"/>
    <w:tmpl w:val="38128A8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D845BFF"/>
    <w:multiLevelType w:val="multilevel"/>
    <w:tmpl w:val="761EE2D6"/>
    <w:lvl w:ilvl="0">
      <w:numFmt w:val="bullet"/>
      <w:lvlText w:val="-"/>
      <w:lvlJc w:val="left"/>
      <w:pPr>
        <w:ind w:left="720" w:hanging="360"/>
      </w:pPr>
      <w:rPr>
        <w:rFonts w:ascii="Times New Roman" w:eastAsia="Times New Roman"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5F8C511F"/>
    <w:multiLevelType w:val="multilevel"/>
    <w:tmpl w:val="F09E9214"/>
    <w:lvl w:ilvl="0">
      <w:start w:val="4"/>
      <w:numFmt w:val="decimal"/>
      <w:lvlText w:val="%1"/>
      <w:lvlJc w:val="left"/>
      <w:pPr>
        <w:ind w:left="360" w:hanging="360"/>
      </w:pPr>
      <w:rPr>
        <w:rFonts w:hint="default"/>
        <w:color w:val="000000"/>
        <w:sz w:val="22"/>
      </w:rPr>
    </w:lvl>
    <w:lvl w:ilvl="1">
      <w:start w:val="1"/>
      <w:numFmt w:val="decimal"/>
      <w:lvlText w:val="%1.%2"/>
      <w:lvlJc w:val="left"/>
      <w:pPr>
        <w:ind w:left="360" w:hanging="360"/>
      </w:pPr>
      <w:rPr>
        <w:rFonts w:hint="default"/>
        <w:color w:val="000000"/>
        <w:sz w:val="22"/>
      </w:rPr>
    </w:lvl>
    <w:lvl w:ilvl="2">
      <w:start w:val="1"/>
      <w:numFmt w:val="decimal"/>
      <w:lvlText w:val="%1.%2.%3"/>
      <w:lvlJc w:val="left"/>
      <w:pPr>
        <w:ind w:left="720" w:hanging="720"/>
      </w:pPr>
      <w:rPr>
        <w:rFonts w:hint="default"/>
        <w:color w:val="000000"/>
        <w:sz w:val="22"/>
      </w:rPr>
    </w:lvl>
    <w:lvl w:ilvl="3">
      <w:start w:val="1"/>
      <w:numFmt w:val="decimal"/>
      <w:lvlText w:val="%1.%2.%3.%4"/>
      <w:lvlJc w:val="left"/>
      <w:pPr>
        <w:ind w:left="1080" w:hanging="1080"/>
      </w:pPr>
      <w:rPr>
        <w:rFonts w:hint="default"/>
        <w:color w:val="000000"/>
        <w:sz w:val="22"/>
      </w:rPr>
    </w:lvl>
    <w:lvl w:ilvl="4">
      <w:start w:val="1"/>
      <w:numFmt w:val="decimal"/>
      <w:lvlText w:val="%1.%2.%3.%4.%5"/>
      <w:lvlJc w:val="left"/>
      <w:pPr>
        <w:ind w:left="1080" w:hanging="1080"/>
      </w:pPr>
      <w:rPr>
        <w:rFonts w:hint="default"/>
        <w:color w:val="000000"/>
        <w:sz w:val="22"/>
      </w:rPr>
    </w:lvl>
    <w:lvl w:ilvl="5">
      <w:start w:val="1"/>
      <w:numFmt w:val="decimal"/>
      <w:lvlText w:val="%1.%2.%3.%4.%5.%6"/>
      <w:lvlJc w:val="left"/>
      <w:pPr>
        <w:ind w:left="1440" w:hanging="1440"/>
      </w:pPr>
      <w:rPr>
        <w:rFonts w:hint="default"/>
        <w:color w:val="000000"/>
        <w:sz w:val="22"/>
      </w:rPr>
    </w:lvl>
    <w:lvl w:ilvl="6">
      <w:start w:val="1"/>
      <w:numFmt w:val="decimal"/>
      <w:lvlText w:val="%1.%2.%3.%4.%5.%6.%7"/>
      <w:lvlJc w:val="left"/>
      <w:pPr>
        <w:ind w:left="1440" w:hanging="1440"/>
      </w:pPr>
      <w:rPr>
        <w:rFonts w:hint="default"/>
        <w:color w:val="000000"/>
        <w:sz w:val="22"/>
      </w:rPr>
    </w:lvl>
    <w:lvl w:ilvl="7">
      <w:start w:val="1"/>
      <w:numFmt w:val="decimal"/>
      <w:lvlText w:val="%1.%2.%3.%4.%5.%6.%7.%8"/>
      <w:lvlJc w:val="left"/>
      <w:pPr>
        <w:ind w:left="1800" w:hanging="1800"/>
      </w:pPr>
      <w:rPr>
        <w:rFonts w:hint="default"/>
        <w:color w:val="000000"/>
        <w:sz w:val="22"/>
      </w:rPr>
    </w:lvl>
    <w:lvl w:ilvl="8">
      <w:start w:val="1"/>
      <w:numFmt w:val="decimal"/>
      <w:lvlText w:val="%1.%2.%3.%4.%5.%6.%7.%8.%9"/>
      <w:lvlJc w:val="left"/>
      <w:pPr>
        <w:ind w:left="1800" w:hanging="1800"/>
      </w:pPr>
      <w:rPr>
        <w:rFonts w:hint="default"/>
        <w:color w:val="000000"/>
        <w:sz w:val="22"/>
      </w:rPr>
    </w:lvl>
  </w:abstractNum>
  <w:abstractNum w:abstractNumId="15" w15:restartNumberingAfterBreak="0">
    <w:nsid w:val="65430AD3"/>
    <w:multiLevelType w:val="multilevel"/>
    <w:tmpl w:val="826AB0D4"/>
    <w:lvl w:ilvl="0">
      <w:start w:val="4"/>
      <w:numFmt w:val="decimal"/>
      <w:lvlText w:val="%1"/>
      <w:lvlJc w:val="left"/>
      <w:pPr>
        <w:ind w:left="2203" w:hanging="360"/>
      </w:pPr>
      <w:rPr>
        <w:rFonts w:hint="default"/>
      </w:rPr>
    </w:lvl>
    <w:lvl w:ilvl="1">
      <w:start w:val="1"/>
      <w:numFmt w:val="decimal"/>
      <w:lvlText w:val="%1.%2"/>
      <w:lvlJc w:val="left"/>
      <w:pPr>
        <w:ind w:left="2203" w:hanging="360"/>
      </w:pPr>
      <w:rPr>
        <w:rFonts w:hint="default"/>
      </w:rPr>
    </w:lvl>
    <w:lvl w:ilvl="2">
      <w:start w:val="1"/>
      <w:numFmt w:val="decimal"/>
      <w:lvlText w:val="%1.%2.%3"/>
      <w:lvlJc w:val="left"/>
      <w:pPr>
        <w:ind w:left="2563" w:hanging="720"/>
      </w:pPr>
      <w:rPr>
        <w:rFonts w:hint="default"/>
      </w:rPr>
    </w:lvl>
    <w:lvl w:ilvl="3">
      <w:start w:val="1"/>
      <w:numFmt w:val="decimal"/>
      <w:lvlText w:val="%1.%2.%3.%4"/>
      <w:lvlJc w:val="left"/>
      <w:pPr>
        <w:ind w:left="2923" w:hanging="1080"/>
      </w:pPr>
      <w:rPr>
        <w:rFonts w:hint="default"/>
      </w:rPr>
    </w:lvl>
    <w:lvl w:ilvl="4">
      <w:start w:val="1"/>
      <w:numFmt w:val="decimal"/>
      <w:lvlText w:val="%1.%2.%3.%4.%5"/>
      <w:lvlJc w:val="left"/>
      <w:pPr>
        <w:ind w:left="2923" w:hanging="1080"/>
      </w:pPr>
      <w:rPr>
        <w:rFonts w:hint="default"/>
      </w:rPr>
    </w:lvl>
    <w:lvl w:ilvl="5">
      <w:start w:val="1"/>
      <w:numFmt w:val="decimal"/>
      <w:lvlText w:val="%1.%2.%3.%4.%5.%6"/>
      <w:lvlJc w:val="left"/>
      <w:pPr>
        <w:ind w:left="3283" w:hanging="1440"/>
      </w:pPr>
      <w:rPr>
        <w:rFonts w:hint="default"/>
      </w:rPr>
    </w:lvl>
    <w:lvl w:ilvl="6">
      <w:start w:val="1"/>
      <w:numFmt w:val="decimal"/>
      <w:lvlText w:val="%1.%2.%3.%4.%5.%6.%7"/>
      <w:lvlJc w:val="left"/>
      <w:pPr>
        <w:ind w:left="3283" w:hanging="1440"/>
      </w:pPr>
      <w:rPr>
        <w:rFonts w:hint="default"/>
      </w:rPr>
    </w:lvl>
    <w:lvl w:ilvl="7">
      <w:start w:val="1"/>
      <w:numFmt w:val="decimal"/>
      <w:lvlText w:val="%1.%2.%3.%4.%5.%6.%7.%8"/>
      <w:lvlJc w:val="left"/>
      <w:pPr>
        <w:ind w:left="3643" w:hanging="1800"/>
      </w:pPr>
      <w:rPr>
        <w:rFonts w:hint="default"/>
      </w:rPr>
    </w:lvl>
    <w:lvl w:ilvl="8">
      <w:start w:val="1"/>
      <w:numFmt w:val="decimal"/>
      <w:lvlText w:val="%1.%2.%3.%4.%5.%6.%7.%8.%9"/>
      <w:lvlJc w:val="left"/>
      <w:pPr>
        <w:ind w:left="3643" w:hanging="1800"/>
      </w:pPr>
      <w:rPr>
        <w:rFonts w:hint="default"/>
      </w:rPr>
    </w:lvl>
  </w:abstractNum>
  <w:abstractNum w:abstractNumId="16" w15:restartNumberingAfterBreak="0">
    <w:nsid w:val="66E81A14"/>
    <w:multiLevelType w:val="multilevel"/>
    <w:tmpl w:val="D9B212EA"/>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677E1CA5"/>
    <w:multiLevelType w:val="multilevel"/>
    <w:tmpl w:val="9060251E"/>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8CC1A98"/>
    <w:multiLevelType w:val="multilevel"/>
    <w:tmpl w:val="7B4A379A"/>
    <w:lvl w:ilvl="0">
      <w:start w:val="4"/>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num w:numId="1" w16cid:durableId="176191601">
    <w:abstractNumId w:val="5"/>
  </w:num>
  <w:num w:numId="2" w16cid:durableId="576675577">
    <w:abstractNumId w:val="1"/>
  </w:num>
  <w:num w:numId="3" w16cid:durableId="273561776">
    <w:abstractNumId w:val="2"/>
  </w:num>
  <w:num w:numId="4" w16cid:durableId="1098672392">
    <w:abstractNumId w:val="0"/>
  </w:num>
  <w:num w:numId="5" w16cid:durableId="591208046">
    <w:abstractNumId w:val="14"/>
  </w:num>
  <w:num w:numId="6" w16cid:durableId="1174801502">
    <w:abstractNumId w:val="17"/>
  </w:num>
  <w:num w:numId="7" w16cid:durableId="869344731">
    <w:abstractNumId w:val="18"/>
  </w:num>
  <w:num w:numId="8" w16cid:durableId="1587573264">
    <w:abstractNumId w:val="15"/>
  </w:num>
  <w:num w:numId="9" w16cid:durableId="1774126530">
    <w:abstractNumId w:val="16"/>
  </w:num>
  <w:num w:numId="10" w16cid:durableId="1178427619">
    <w:abstractNumId w:val="11"/>
  </w:num>
  <w:num w:numId="11" w16cid:durableId="968899876">
    <w:abstractNumId w:val="8"/>
  </w:num>
  <w:num w:numId="12" w16cid:durableId="542250732">
    <w:abstractNumId w:val="13"/>
  </w:num>
  <w:num w:numId="13" w16cid:durableId="2025936534">
    <w:abstractNumId w:val="3"/>
  </w:num>
  <w:num w:numId="14" w16cid:durableId="461195750">
    <w:abstractNumId w:val="4"/>
  </w:num>
  <w:num w:numId="15" w16cid:durableId="408700100">
    <w:abstractNumId w:val="10"/>
  </w:num>
  <w:num w:numId="16" w16cid:durableId="1616908808">
    <w:abstractNumId w:val="12"/>
  </w:num>
  <w:num w:numId="17" w16cid:durableId="183834339">
    <w:abstractNumId w:val="6"/>
  </w:num>
  <w:num w:numId="18" w16cid:durableId="1061976602">
    <w:abstractNumId w:val="4"/>
  </w:num>
  <w:num w:numId="19" w16cid:durableId="16397654">
    <w:abstractNumId w:val="7"/>
  </w:num>
  <w:num w:numId="20" w16cid:durableId="16584138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09"/>
  <w:hyphenationZone w:val="425"/>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5EEB"/>
    <w:rsid w:val="000E3C36"/>
    <w:rsid w:val="0012788C"/>
    <w:rsid w:val="002A6320"/>
    <w:rsid w:val="002C5832"/>
    <w:rsid w:val="004154A6"/>
    <w:rsid w:val="006562ED"/>
    <w:rsid w:val="008F339C"/>
    <w:rsid w:val="00A6700A"/>
    <w:rsid w:val="00AC20DA"/>
    <w:rsid w:val="00AF4349"/>
    <w:rsid w:val="00C937B8"/>
    <w:rsid w:val="00C95EEB"/>
    <w:rsid w:val="00EB5651"/>
    <w:rsid w:val="00ED5EA7"/>
    <w:rsid w:val="00F577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31225"/>
  <w15:docId w15:val="{1B01D7E5-8DDA-44BA-81AB-4A3485A116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eastAsia="Times New Roman" w:hAnsi="Times New Roman" w:cs="Times New Roman"/>
      <w:sz w:val="24"/>
      <w:szCs w:val="24"/>
      <w:lang w:eastAsia="ar-SA"/>
    </w:rPr>
  </w:style>
  <w:style w:type="paragraph" w:styleId="Titre1">
    <w:name w:val="heading 1"/>
    <w:basedOn w:val="Normal"/>
    <w:next w:val="Normal"/>
    <w:link w:val="Titre1Car"/>
    <w:qFormat/>
    <w:pPr>
      <w:keepNext/>
      <w:numPr>
        <w:numId w:val="4"/>
      </w:numPr>
      <w:ind w:left="1418" w:hanging="1418"/>
      <w:jc w:val="both"/>
      <w:outlineLvl w:val="0"/>
    </w:pPr>
    <w:rPr>
      <w:rFonts w:ascii="Arial" w:hAnsi="Arial" w:cs="Arial"/>
      <w:b/>
      <w:iCs/>
    </w:rPr>
  </w:style>
  <w:style w:type="paragraph" w:styleId="Titre2">
    <w:name w:val="heading 2"/>
    <w:basedOn w:val="Normal"/>
    <w:next w:val="Normal"/>
    <w:link w:val="Titre2Car"/>
    <w:uiPriority w:val="9"/>
    <w:unhideWhenUsed/>
    <w:qFormat/>
    <w:pPr>
      <w:keepNext/>
      <w:jc w:val="both"/>
      <w:outlineLvl w:val="1"/>
    </w:pPr>
    <w:rPr>
      <w:rFonts w:ascii="Arial" w:hAnsi="Arial" w:cs="Arial"/>
      <w:b/>
      <w:iCs/>
    </w:rPr>
  </w:style>
  <w:style w:type="paragraph" w:styleId="Titre3">
    <w:name w:val="heading 3"/>
    <w:basedOn w:val="Normal"/>
    <w:next w:val="Normal"/>
    <w:link w:val="Titre3Car"/>
    <w:uiPriority w:val="9"/>
    <w:unhideWhenUsed/>
    <w:qFormat/>
    <w:pPr>
      <w:keepNext/>
      <w:keepLines/>
      <w:spacing w:before="160" w:after="80"/>
      <w:outlineLvl w:val="2"/>
    </w:pPr>
    <w:rPr>
      <w:rFonts w:ascii="Arial" w:eastAsia="Arial" w:hAnsi="Arial" w:cs="Arial"/>
      <w:color w:val="2E74B5" w:themeColor="accent1" w:themeShade="BF"/>
      <w:sz w:val="28"/>
      <w:szCs w:val="28"/>
    </w:rPr>
  </w:style>
  <w:style w:type="paragraph" w:styleId="Titre4">
    <w:name w:val="heading 4"/>
    <w:basedOn w:val="Normal"/>
    <w:next w:val="Normal"/>
    <w:link w:val="Titre4Car"/>
    <w:uiPriority w:val="9"/>
    <w:unhideWhenUsed/>
    <w:qFormat/>
    <w:pPr>
      <w:keepNext/>
      <w:keepLines/>
      <w:spacing w:before="80" w:after="40"/>
      <w:outlineLvl w:val="3"/>
    </w:pPr>
    <w:rPr>
      <w:rFonts w:ascii="Arial" w:eastAsia="Arial" w:hAnsi="Arial" w:cs="Arial"/>
      <w:i/>
      <w:iCs/>
      <w:color w:val="2E74B5" w:themeColor="accent1" w:themeShade="BF"/>
    </w:rPr>
  </w:style>
  <w:style w:type="paragraph" w:styleId="Titre5">
    <w:name w:val="heading 5"/>
    <w:basedOn w:val="Normal"/>
    <w:next w:val="Normal"/>
    <w:link w:val="Titre5Car"/>
    <w:uiPriority w:val="9"/>
    <w:unhideWhenUsed/>
    <w:qFormat/>
    <w:pPr>
      <w:keepNext/>
      <w:keepLines/>
      <w:spacing w:before="80" w:after="40"/>
      <w:outlineLvl w:val="4"/>
    </w:pPr>
    <w:rPr>
      <w:rFonts w:ascii="Arial" w:eastAsia="Arial" w:hAnsi="Arial" w:cs="Arial"/>
      <w:color w:val="2E74B5" w:themeColor="accent1" w:themeShade="BF"/>
    </w:rPr>
  </w:style>
  <w:style w:type="paragraph" w:styleId="Titre6">
    <w:name w:val="heading 6"/>
    <w:basedOn w:val="Normal"/>
    <w:next w:val="Normal"/>
    <w:link w:val="Titre6Car"/>
    <w:qFormat/>
    <w:pPr>
      <w:numPr>
        <w:ilvl w:val="5"/>
        <w:numId w:val="4"/>
      </w:numPr>
      <w:spacing w:before="240" w:after="60"/>
      <w:outlineLvl w:val="5"/>
    </w:pPr>
    <w:rPr>
      <w:b/>
      <w:bCs/>
      <w:sz w:val="22"/>
      <w:szCs w:val="22"/>
    </w:rPr>
  </w:style>
  <w:style w:type="paragraph" w:styleId="Titre7">
    <w:name w:val="heading 7"/>
    <w:basedOn w:val="Normal"/>
    <w:next w:val="Normal"/>
    <w:link w:val="Titre7Car"/>
    <w:uiPriority w:val="9"/>
    <w:unhideWhenUsed/>
    <w:qFormat/>
    <w:pPr>
      <w:keepNext/>
      <w:keepLines/>
      <w:spacing w:before="40"/>
      <w:outlineLvl w:val="6"/>
    </w:pPr>
    <w:rPr>
      <w:rFonts w:ascii="Arial" w:eastAsia="Arial" w:hAnsi="Arial" w:cs="Arial"/>
      <w:color w:val="595959" w:themeColor="text1" w:themeTint="A6"/>
    </w:rPr>
  </w:style>
  <w:style w:type="paragraph" w:styleId="Titre8">
    <w:name w:val="heading 8"/>
    <w:basedOn w:val="Normal"/>
    <w:next w:val="Normal"/>
    <w:link w:val="Titre8Car"/>
    <w:qFormat/>
    <w:pPr>
      <w:numPr>
        <w:ilvl w:val="7"/>
        <w:numId w:val="4"/>
      </w:numPr>
      <w:spacing w:before="240" w:after="60"/>
      <w:outlineLvl w:val="7"/>
    </w:pPr>
    <w:rPr>
      <w:i/>
      <w:iCs/>
    </w:rPr>
  </w:style>
  <w:style w:type="paragraph" w:styleId="Titre9">
    <w:name w:val="heading 9"/>
    <w:basedOn w:val="Normal"/>
    <w:next w:val="Normal"/>
    <w:link w:val="Titre9Car"/>
    <w:uiPriority w:val="9"/>
    <w:unhideWhenUsed/>
    <w:qFormat/>
    <w:pPr>
      <w:keepNext/>
      <w:keepLines/>
      <w:outlineLvl w:val="8"/>
    </w:pPr>
    <w:rPr>
      <w:rFonts w:ascii="Arial" w:eastAsia="Arial" w:hAnsi="Arial" w:cs="Arial"/>
      <w:i/>
      <w:iCs/>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eastAsia="fr-FR"/>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eastAsia="fr-FR"/>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eastAsia="fr-FR"/>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eastAsia="fr-FR"/>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eastAsia="fr-FR"/>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eastAsia="fr-FR"/>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eastAsia="fr-FR"/>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eastAsia="fr-FR"/>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E74B5" w:themeColor="accent1" w:themeShade="BF"/>
      <w:sz w:val="40"/>
      <w:szCs w:val="40"/>
    </w:rPr>
  </w:style>
  <w:style w:type="character" w:customStyle="1" w:styleId="Heading2Char">
    <w:name w:val="Heading 2 Char"/>
    <w:basedOn w:val="Policepardfaut"/>
    <w:uiPriority w:val="9"/>
    <w:rPr>
      <w:rFonts w:ascii="Arial" w:eastAsia="Arial" w:hAnsi="Arial" w:cs="Arial"/>
      <w:color w:val="2E74B5" w:themeColor="accent1" w:themeShade="BF"/>
      <w:sz w:val="32"/>
      <w:szCs w:val="32"/>
    </w:rPr>
  </w:style>
  <w:style w:type="character" w:customStyle="1" w:styleId="Titre3Car">
    <w:name w:val="Titre 3 Car"/>
    <w:basedOn w:val="Policepardfaut"/>
    <w:link w:val="Titre3"/>
    <w:uiPriority w:val="9"/>
    <w:rPr>
      <w:rFonts w:ascii="Arial" w:eastAsia="Arial" w:hAnsi="Arial" w:cs="Arial"/>
      <w:color w:val="2E74B5" w:themeColor="accent1" w:themeShade="BF"/>
      <w:sz w:val="28"/>
      <w:szCs w:val="28"/>
    </w:rPr>
  </w:style>
  <w:style w:type="character" w:customStyle="1" w:styleId="Titre4Car">
    <w:name w:val="Titre 4 Car"/>
    <w:basedOn w:val="Policepardfaut"/>
    <w:link w:val="Titre4"/>
    <w:uiPriority w:val="9"/>
    <w:rPr>
      <w:rFonts w:ascii="Arial" w:eastAsia="Arial" w:hAnsi="Arial" w:cs="Arial"/>
      <w:i/>
      <w:iCs/>
      <w:color w:val="2E74B5" w:themeColor="accent1" w:themeShade="BF"/>
    </w:rPr>
  </w:style>
  <w:style w:type="character" w:customStyle="1" w:styleId="Titre5Car">
    <w:name w:val="Titre 5 Car"/>
    <w:basedOn w:val="Policepardfaut"/>
    <w:link w:val="Titre5"/>
    <w:uiPriority w:val="9"/>
    <w:rPr>
      <w:rFonts w:ascii="Arial" w:eastAsia="Arial" w:hAnsi="Arial" w:cs="Arial"/>
      <w:color w:val="2E74B5"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Titre7Car">
    <w:name w:val="Titre 7 Car"/>
    <w:basedOn w:val="Policepardfaut"/>
    <w:link w:val="Titre7"/>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Titre9Car">
    <w:name w:val="Titre 9 Car"/>
    <w:basedOn w:val="Policepardfaut"/>
    <w:link w:val="Titre9"/>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character" w:customStyle="1" w:styleId="SubtitleChar">
    <w:name w:val="Subtitle Char"/>
    <w:basedOn w:val="Policepardfaut"/>
    <w:uiPriority w:val="11"/>
    <w:rPr>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character" w:styleId="Accentuationintense">
    <w:name w:val="Intense Emphasis"/>
    <w:basedOn w:val="Policepardfaut"/>
    <w:uiPriority w:val="21"/>
    <w:qFormat/>
    <w:rPr>
      <w:i/>
      <w:iCs/>
      <w:color w:val="2E74B5" w:themeColor="accent1" w:themeShade="BF"/>
    </w:rPr>
  </w:style>
  <w:style w:type="paragraph" w:styleId="Citationintense">
    <w:name w:val="Intense Quote"/>
    <w:basedOn w:val="Normal"/>
    <w:next w:val="Normal"/>
    <w:link w:val="CitationintenseCar"/>
    <w:uiPriority w:val="30"/>
    <w:qFormat/>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Pr>
      <w:i/>
      <w:iCs/>
      <w:color w:val="2E74B5" w:themeColor="accent1" w:themeShade="BF"/>
    </w:rPr>
  </w:style>
  <w:style w:type="character" w:styleId="Rfrenceintense">
    <w:name w:val="Intense Reference"/>
    <w:basedOn w:val="Policepardfaut"/>
    <w:uiPriority w:val="32"/>
    <w:qFormat/>
    <w:rPr>
      <w:b/>
      <w:bCs/>
      <w:smallCaps/>
      <w:color w:val="2E74B5" w:themeColor="accent1" w:themeShade="BF"/>
      <w:spacing w:val="5"/>
    </w:rPr>
  </w:style>
  <w:style w:type="paragraph" w:styleId="Sansinterligne">
    <w:name w:val="No Spacing"/>
    <w:basedOn w:val="Normal"/>
    <w:uiPriority w:val="1"/>
    <w:qFormat/>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pPr>
    <w:rPr>
      <w:i/>
      <w:iCs/>
      <w:color w:val="44546A" w:themeColor="text2"/>
      <w:sz w:val="18"/>
      <w:szCs w:val="18"/>
    </w:rPr>
  </w:style>
  <w:style w:type="paragraph" w:styleId="Notedebasdepage">
    <w:name w:val="footnote text"/>
    <w:basedOn w:val="Normal"/>
    <w:link w:val="NotedebasdepageCar"/>
    <w:uiPriority w:val="99"/>
    <w:semiHidden/>
    <w:unhideWhenUsed/>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character" w:styleId="Textedelespacerserv">
    <w:name w:val="Placeholder Text"/>
    <w:basedOn w:val="Policepardfaut"/>
    <w:uiPriority w:val="99"/>
    <w:semiHidden/>
    <w:rPr>
      <w:color w:val="666666"/>
    </w:rPr>
  </w:style>
  <w:style w:type="paragraph" w:styleId="Tabledesillustrations">
    <w:name w:val="table of figures"/>
    <w:basedOn w:val="Normal"/>
    <w:next w:val="Normal"/>
    <w:uiPriority w:val="99"/>
    <w:unhideWhenUsed/>
  </w:style>
  <w:style w:type="character" w:styleId="Lienhypertexte">
    <w:name w:val="Hyperlink"/>
    <w:uiPriority w:val="99"/>
    <w:rPr>
      <w:color w:val="0000FF"/>
      <w:u w:val="single"/>
    </w:rPr>
  </w:style>
  <w:style w:type="paragraph" w:styleId="Titre">
    <w:name w:val="Title"/>
    <w:basedOn w:val="Normal"/>
    <w:next w:val="Sous-titre"/>
    <w:link w:val="TitreCar"/>
    <w:qFormat/>
    <w:pPr>
      <w:widowControl w:val="0"/>
      <w:spacing w:line="276" w:lineRule="auto"/>
      <w:jc w:val="center"/>
    </w:pPr>
    <w:rPr>
      <w:rFonts w:ascii="Arial" w:hAnsi="Arial" w:cs="Arial"/>
      <w:b/>
      <w:color w:val="000000"/>
      <w:sz w:val="36"/>
      <w:szCs w:val="36"/>
    </w:rPr>
  </w:style>
  <w:style w:type="character" w:customStyle="1" w:styleId="TitreCar">
    <w:name w:val="Titre Car"/>
    <w:basedOn w:val="Policepardfaut"/>
    <w:link w:val="Titre"/>
    <w:rPr>
      <w:rFonts w:ascii="Arial" w:eastAsia="Times New Roman" w:hAnsi="Arial" w:cs="Arial"/>
      <w:b/>
      <w:color w:val="000000"/>
      <w:sz w:val="36"/>
      <w:szCs w:val="36"/>
      <w:lang w:eastAsia="ar-SA"/>
    </w:rPr>
  </w:style>
  <w:style w:type="paragraph" w:customStyle="1" w:styleId="Corpsdetexte21">
    <w:name w:val="Corps de texte 21"/>
    <w:basedOn w:val="Normal"/>
    <w:pPr>
      <w:jc w:val="both"/>
    </w:pPr>
    <w:rPr>
      <w:sz w:val="22"/>
      <w:szCs w:val="22"/>
    </w:rPr>
  </w:style>
  <w:style w:type="paragraph" w:customStyle="1" w:styleId="WW-Retraitcorpsdetexte2">
    <w:name w:val="WW-Retrait corps de texte 2"/>
    <w:basedOn w:val="Normal"/>
    <w:pPr>
      <w:widowControl w:val="0"/>
      <w:ind w:firstLine="284"/>
      <w:jc w:val="both"/>
    </w:pPr>
    <w:rPr>
      <w:sz w:val="22"/>
      <w:szCs w:val="20"/>
    </w:rPr>
  </w:style>
  <w:style w:type="paragraph" w:styleId="Retraitcorpsdetexte">
    <w:name w:val="Body Text Indent"/>
    <w:basedOn w:val="Normal"/>
    <w:link w:val="RetraitcorpsdetexteCar"/>
    <w:semiHidden/>
    <w:pPr>
      <w:spacing w:after="120"/>
      <w:ind w:left="283"/>
    </w:pPr>
  </w:style>
  <w:style w:type="character" w:customStyle="1" w:styleId="RetraitcorpsdetexteCar">
    <w:name w:val="Retrait corps de texte Car"/>
    <w:basedOn w:val="Policepardfaut"/>
    <w:link w:val="Retraitcorpsdetexte"/>
    <w:semiHidden/>
    <w:rPr>
      <w:rFonts w:ascii="Times New Roman" w:eastAsia="Times New Roman" w:hAnsi="Times New Roman" w:cs="Times New Roman"/>
      <w:sz w:val="24"/>
      <w:szCs w:val="24"/>
      <w:lang w:eastAsia="ar-SA"/>
    </w:rPr>
  </w:style>
  <w:style w:type="paragraph" w:styleId="Pieddepage">
    <w:name w:val="footer"/>
    <w:basedOn w:val="Normal"/>
    <w:link w:val="PieddepageCar"/>
    <w:semiHidden/>
    <w:pPr>
      <w:tabs>
        <w:tab w:val="center" w:pos="4536"/>
        <w:tab w:val="right" w:pos="9072"/>
      </w:tabs>
    </w:pPr>
  </w:style>
  <w:style w:type="character" w:customStyle="1" w:styleId="PieddepageCar">
    <w:name w:val="Pied de page Car"/>
    <w:basedOn w:val="Policepardfaut"/>
    <w:link w:val="Pieddepage"/>
    <w:semiHidden/>
    <w:rPr>
      <w:rFonts w:ascii="Times New Roman" w:eastAsia="Times New Roman" w:hAnsi="Times New Roman" w:cs="Times New Roman"/>
      <w:sz w:val="24"/>
      <w:szCs w:val="24"/>
      <w:lang w:eastAsia="ar-SA"/>
    </w:rPr>
  </w:style>
  <w:style w:type="character" w:styleId="Numrodepage">
    <w:name w:val="page number"/>
    <w:basedOn w:val="Policepardfaut"/>
    <w:semiHidden/>
  </w:style>
  <w:style w:type="character" w:styleId="Marquedecommentaire">
    <w:name w:val="annotation reference"/>
    <w:uiPriority w:val="99"/>
    <w:semiHidden/>
    <w:rPr>
      <w:sz w:val="16"/>
      <w:szCs w:val="16"/>
    </w:rPr>
  </w:style>
  <w:style w:type="paragraph" w:styleId="Commentaire">
    <w:name w:val="annotation text"/>
    <w:basedOn w:val="Normal"/>
    <w:link w:val="CommentaireCar"/>
    <w:uiPriority w:val="99"/>
    <w:rPr>
      <w:sz w:val="20"/>
      <w:szCs w:val="20"/>
    </w:rPr>
  </w:style>
  <w:style w:type="character" w:customStyle="1" w:styleId="CommentaireCar">
    <w:name w:val="Commentaire Car"/>
    <w:basedOn w:val="Policepardfaut"/>
    <w:link w:val="Commentaire"/>
    <w:uiPriority w:val="99"/>
    <w:rPr>
      <w:rFonts w:ascii="Times New Roman" w:eastAsia="Times New Roman" w:hAnsi="Times New Roman" w:cs="Times New Roman"/>
      <w:sz w:val="20"/>
      <w:szCs w:val="20"/>
      <w:lang w:eastAsia="ar-SA"/>
    </w:rPr>
  </w:style>
  <w:style w:type="paragraph" w:styleId="Sous-titre">
    <w:name w:val="Subtitle"/>
    <w:basedOn w:val="Normal"/>
    <w:next w:val="Normal"/>
    <w:link w:val="Sous-titreCar"/>
    <w:uiPriority w:val="11"/>
    <w:qFormat/>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ous-titreCar">
    <w:name w:val="Sous-titre Car"/>
    <w:basedOn w:val="Policepardfaut"/>
    <w:link w:val="Sous-titre"/>
    <w:uiPriority w:val="11"/>
    <w:rPr>
      <w:rFonts w:eastAsiaTheme="minorEastAsia"/>
      <w:color w:val="5A5A5A" w:themeColor="text1" w:themeTint="A5"/>
      <w:spacing w:val="15"/>
      <w:lang w:eastAsia="ar-SA"/>
    </w:rPr>
  </w:style>
  <w:style w:type="paragraph" w:styleId="Textedebulles">
    <w:name w:val="Balloon Text"/>
    <w:basedOn w:val="Normal"/>
    <w:link w:val="TextedebullesCar"/>
    <w:uiPriority w:val="99"/>
    <w:semiHidden/>
    <w:unhideWhenUsed/>
    <w:rPr>
      <w:rFonts w:ascii="Segoe UI" w:hAnsi="Segoe UI" w:cs="Segoe UI"/>
      <w:sz w:val="18"/>
      <w:szCs w:val="18"/>
    </w:rPr>
  </w:style>
  <w:style w:type="character" w:customStyle="1" w:styleId="TextedebullesCar">
    <w:name w:val="Texte de bulles Car"/>
    <w:basedOn w:val="Policepardfaut"/>
    <w:link w:val="Textedebulles"/>
    <w:uiPriority w:val="99"/>
    <w:semiHidden/>
    <w:rPr>
      <w:rFonts w:ascii="Segoe UI" w:eastAsia="Times New Roman" w:hAnsi="Segoe UI" w:cs="Segoe UI"/>
      <w:sz w:val="18"/>
      <w:szCs w:val="18"/>
      <w:lang w:eastAsia="ar-SA"/>
    </w:rPr>
  </w:style>
  <w:style w:type="character" w:styleId="Lienhypertextesuivivisit">
    <w:name w:val="FollowedHyperlink"/>
    <w:basedOn w:val="Policepardfaut"/>
    <w:uiPriority w:val="99"/>
    <w:semiHidden/>
    <w:unhideWhenUsed/>
    <w:rPr>
      <w:color w:val="954F72" w:themeColor="followedHyperlink"/>
      <w:u w:val="single"/>
    </w:rPr>
  </w:style>
  <w:style w:type="paragraph" w:styleId="Objetducommentaire">
    <w:name w:val="annotation subject"/>
    <w:basedOn w:val="Commentaire"/>
    <w:next w:val="Commentaire"/>
    <w:link w:val="ObjetducommentaireCar"/>
    <w:uiPriority w:val="99"/>
    <w:semiHidden/>
    <w:unhideWhenUsed/>
    <w:rPr>
      <w:b/>
      <w:bCs/>
    </w:rPr>
  </w:style>
  <w:style w:type="character" w:customStyle="1" w:styleId="ObjetducommentaireCar">
    <w:name w:val="Objet du commentaire Car"/>
    <w:basedOn w:val="CommentaireCar"/>
    <w:link w:val="Objetducommentaire"/>
    <w:uiPriority w:val="99"/>
    <w:semiHidden/>
    <w:rPr>
      <w:rFonts w:ascii="Times New Roman" w:eastAsia="Times New Roman" w:hAnsi="Times New Roman" w:cs="Times New Roman"/>
      <w:b/>
      <w:bCs/>
      <w:sz w:val="20"/>
      <w:szCs w:val="20"/>
      <w:lang w:eastAsia="ar-SA"/>
    </w:rPr>
  </w:style>
  <w:style w:type="character" w:customStyle="1" w:styleId="Titre1Car">
    <w:name w:val="Titre 1 Car"/>
    <w:basedOn w:val="Policepardfaut"/>
    <w:link w:val="Titre1"/>
    <w:rPr>
      <w:rFonts w:ascii="Arial" w:eastAsia="Times New Roman" w:hAnsi="Arial" w:cs="Arial"/>
      <w:b/>
      <w:iCs/>
      <w:sz w:val="24"/>
      <w:szCs w:val="24"/>
      <w:lang w:eastAsia="ar-SA"/>
    </w:rPr>
  </w:style>
  <w:style w:type="character" w:customStyle="1" w:styleId="Titre6Car">
    <w:name w:val="Titre 6 Car"/>
    <w:basedOn w:val="Policepardfaut"/>
    <w:link w:val="Titre6"/>
    <w:rPr>
      <w:rFonts w:ascii="Times New Roman" w:eastAsia="Times New Roman" w:hAnsi="Times New Roman" w:cs="Times New Roman"/>
      <w:b/>
      <w:bCs/>
      <w:lang w:eastAsia="ar-SA"/>
    </w:rPr>
  </w:style>
  <w:style w:type="character" w:customStyle="1" w:styleId="Titre8Car">
    <w:name w:val="Titre 8 Car"/>
    <w:basedOn w:val="Policepardfaut"/>
    <w:link w:val="Titre8"/>
    <w:rPr>
      <w:rFonts w:ascii="Times New Roman" w:eastAsia="Times New Roman" w:hAnsi="Times New Roman" w:cs="Times New Roman"/>
      <w:i/>
      <w:iCs/>
      <w:sz w:val="24"/>
      <w:szCs w:val="24"/>
      <w:lang w:eastAsia="ar-SA"/>
    </w:rPr>
  </w:style>
  <w:style w:type="paragraph" w:styleId="Paragraphedeliste">
    <w:name w:val="List Paragraph"/>
    <w:basedOn w:val="Normal"/>
    <w:uiPriority w:val="34"/>
    <w:qFormat/>
    <w:pPr>
      <w:ind w:left="720"/>
      <w:contextualSpacing/>
    </w:pPr>
  </w:style>
  <w:style w:type="paragraph" w:styleId="Corpsdetexte">
    <w:name w:val="Body Text"/>
    <w:basedOn w:val="Normal"/>
    <w:link w:val="CorpsdetexteCar"/>
    <w:uiPriority w:val="99"/>
    <w:semiHidden/>
    <w:unhideWhenUsed/>
    <w:pPr>
      <w:spacing w:after="120"/>
    </w:pPr>
  </w:style>
  <w:style w:type="character" w:customStyle="1" w:styleId="CorpsdetexteCar">
    <w:name w:val="Corps de texte Car"/>
    <w:basedOn w:val="Policepardfaut"/>
    <w:link w:val="Corpsdetexte"/>
    <w:uiPriority w:val="99"/>
    <w:semiHidden/>
    <w:rPr>
      <w:rFonts w:ascii="Times New Roman" w:eastAsia="Times New Roman" w:hAnsi="Times New Roman" w:cs="Times New Roman"/>
      <w:sz w:val="24"/>
      <w:szCs w:val="24"/>
      <w:lang w:eastAsia="ar-SA"/>
    </w:rPr>
  </w:style>
  <w:style w:type="table" w:styleId="Grilledutableau">
    <w:name w:val="Table Grid"/>
    <w:basedOn w:val="Tableau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tionnonrsolue">
    <w:name w:val="Unresolved Mention"/>
    <w:basedOn w:val="Policepardfaut"/>
    <w:uiPriority w:val="99"/>
    <w:semiHidden/>
    <w:unhideWhenUsed/>
    <w:rPr>
      <w:color w:val="605E5C"/>
      <w:shd w:val="clear" w:color="auto" w:fill="E1DFDD"/>
    </w:rPr>
  </w:style>
  <w:style w:type="character" w:customStyle="1" w:styleId="Titre2Car">
    <w:name w:val="Titre 2 Car"/>
    <w:basedOn w:val="Policepardfaut"/>
    <w:link w:val="Titre2"/>
    <w:uiPriority w:val="9"/>
    <w:rPr>
      <w:rFonts w:ascii="Arial" w:eastAsia="Times New Roman" w:hAnsi="Arial" w:cs="Arial"/>
      <w:b/>
      <w:iCs/>
      <w:sz w:val="24"/>
      <w:szCs w:val="24"/>
      <w:lang w:eastAsia="ar-SA"/>
    </w:rPr>
  </w:style>
  <w:style w:type="paragraph" w:styleId="En-tte">
    <w:name w:val="header"/>
    <w:basedOn w:val="Normal"/>
    <w:link w:val="En-tteCar"/>
    <w:uiPriority w:val="99"/>
    <w:unhideWhenUsed/>
    <w:pPr>
      <w:tabs>
        <w:tab w:val="center" w:pos="4536"/>
        <w:tab w:val="right" w:pos="9072"/>
      </w:tabs>
    </w:p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ar-SA"/>
    </w:rPr>
  </w:style>
  <w:style w:type="paragraph" w:styleId="En-ttedetabledesmatires">
    <w:name w:val="TOC Heading"/>
    <w:basedOn w:val="Titre1"/>
    <w:next w:val="Normal"/>
    <w:uiPriority w:val="39"/>
    <w:unhideWhenUsed/>
    <w:qFormat/>
    <w:pPr>
      <w:keepLines/>
      <w:numPr>
        <w:numId w:val="0"/>
      </w:numPr>
      <w:spacing w:before="240" w:line="259" w:lineRule="auto"/>
      <w:jc w:val="left"/>
      <w:outlineLvl w:val="9"/>
    </w:pPr>
    <w:rPr>
      <w:rFonts w:asciiTheme="majorHAnsi" w:eastAsiaTheme="majorEastAsia" w:hAnsiTheme="majorHAnsi" w:cstheme="majorBidi"/>
      <w:b w:val="0"/>
      <w:iCs w:val="0"/>
      <w:color w:val="2E74B5" w:themeColor="accent1" w:themeShade="BF"/>
      <w:sz w:val="32"/>
      <w:szCs w:val="32"/>
      <w:lang w:eastAsia="fr-FR"/>
    </w:rPr>
  </w:style>
  <w:style w:type="paragraph" w:styleId="TM1">
    <w:name w:val="toc 1"/>
    <w:basedOn w:val="Normal"/>
    <w:next w:val="Normal"/>
    <w:uiPriority w:val="39"/>
    <w:unhideWhenUsed/>
    <w:pPr>
      <w:tabs>
        <w:tab w:val="left" w:pos="1276"/>
        <w:tab w:val="right" w:leader="dot" w:pos="9627"/>
      </w:tabs>
      <w:spacing w:before="120" w:after="120"/>
      <w:ind w:left="1276" w:hanging="1276"/>
    </w:pPr>
    <w:rPr>
      <w:rFonts w:asciiTheme="minorHAnsi" w:hAnsiTheme="minorHAnsi" w:cstheme="minorHAnsi"/>
      <w:b/>
      <w:bCs/>
      <w:caps/>
      <w:sz w:val="20"/>
      <w:szCs w:val="20"/>
    </w:rPr>
  </w:style>
  <w:style w:type="paragraph" w:styleId="TM2">
    <w:name w:val="toc 2"/>
    <w:basedOn w:val="Normal"/>
    <w:next w:val="Normal"/>
    <w:uiPriority w:val="39"/>
    <w:unhideWhenUsed/>
    <w:pPr>
      <w:ind w:left="240"/>
    </w:pPr>
    <w:rPr>
      <w:rFonts w:asciiTheme="minorHAnsi" w:hAnsiTheme="minorHAnsi" w:cstheme="minorHAnsi"/>
      <w:smallCaps/>
      <w:sz w:val="20"/>
      <w:szCs w:val="20"/>
    </w:rPr>
  </w:style>
  <w:style w:type="paragraph" w:styleId="TM3">
    <w:name w:val="toc 3"/>
    <w:basedOn w:val="Normal"/>
    <w:next w:val="Normal"/>
    <w:uiPriority w:val="39"/>
    <w:unhideWhenUsed/>
    <w:pPr>
      <w:ind w:left="480"/>
    </w:pPr>
    <w:rPr>
      <w:rFonts w:asciiTheme="minorHAnsi" w:hAnsiTheme="minorHAnsi" w:cstheme="minorHAnsi"/>
      <w:i/>
      <w:iCs/>
      <w:sz w:val="20"/>
      <w:szCs w:val="20"/>
    </w:rPr>
  </w:style>
  <w:style w:type="paragraph" w:styleId="TM4">
    <w:name w:val="toc 4"/>
    <w:basedOn w:val="Normal"/>
    <w:next w:val="Normal"/>
    <w:uiPriority w:val="39"/>
    <w:unhideWhenUsed/>
    <w:pPr>
      <w:ind w:left="720"/>
    </w:pPr>
    <w:rPr>
      <w:rFonts w:asciiTheme="minorHAnsi" w:hAnsiTheme="minorHAnsi" w:cstheme="minorHAnsi"/>
      <w:sz w:val="18"/>
      <w:szCs w:val="18"/>
    </w:rPr>
  </w:style>
  <w:style w:type="paragraph" w:styleId="TM5">
    <w:name w:val="toc 5"/>
    <w:basedOn w:val="Normal"/>
    <w:next w:val="Normal"/>
    <w:uiPriority w:val="39"/>
    <w:unhideWhenUsed/>
    <w:pPr>
      <w:ind w:left="960"/>
    </w:pPr>
    <w:rPr>
      <w:rFonts w:asciiTheme="minorHAnsi" w:hAnsiTheme="minorHAnsi" w:cstheme="minorHAnsi"/>
      <w:sz w:val="18"/>
      <w:szCs w:val="18"/>
    </w:rPr>
  </w:style>
  <w:style w:type="paragraph" w:styleId="TM6">
    <w:name w:val="toc 6"/>
    <w:basedOn w:val="Normal"/>
    <w:next w:val="Normal"/>
    <w:uiPriority w:val="39"/>
    <w:unhideWhenUsed/>
    <w:pPr>
      <w:ind w:left="1200"/>
    </w:pPr>
    <w:rPr>
      <w:rFonts w:asciiTheme="minorHAnsi" w:hAnsiTheme="minorHAnsi" w:cstheme="minorHAnsi"/>
      <w:sz w:val="18"/>
      <w:szCs w:val="18"/>
    </w:rPr>
  </w:style>
  <w:style w:type="paragraph" w:styleId="TM7">
    <w:name w:val="toc 7"/>
    <w:basedOn w:val="Normal"/>
    <w:next w:val="Normal"/>
    <w:uiPriority w:val="39"/>
    <w:unhideWhenUsed/>
    <w:pPr>
      <w:ind w:left="1440"/>
    </w:pPr>
    <w:rPr>
      <w:rFonts w:asciiTheme="minorHAnsi" w:hAnsiTheme="minorHAnsi" w:cstheme="minorHAnsi"/>
      <w:sz w:val="18"/>
      <w:szCs w:val="18"/>
    </w:rPr>
  </w:style>
  <w:style w:type="paragraph" w:styleId="TM8">
    <w:name w:val="toc 8"/>
    <w:basedOn w:val="Normal"/>
    <w:next w:val="Normal"/>
    <w:uiPriority w:val="39"/>
    <w:unhideWhenUsed/>
    <w:pPr>
      <w:ind w:left="1680"/>
    </w:pPr>
    <w:rPr>
      <w:rFonts w:asciiTheme="minorHAnsi" w:hAnsiTheme="minorHAnsi" w:cstheme="minorHAnsi"/>
      <w:sz w:val="18"/>
      <w:szCs w:val="18"/>
    </w:rPr>
  </w:style>
  <w:style w:type="paragraph" w:styleId="TM9">
    <w:name w:val="toc 9"/>
    <w:basedOn w:val="Normal"/>
    <w:next w:val="Normal"/>
    <w:uiPriority w:val="39"/>
    <w:unhideWhenUsed/>
    <w:pPr>
      <w:ind w:left="1920"/>
    </w:pPr>
    <w:rPr>
      <w:rFonts w:asciiTheme="minorHAnsi" w:hAnsiTheme="minorHAnsi" w:cstheme="minorHAnsi"/>
      <w:sz w:val="18"/>
      <w:szCs w:val="18"/>
    </w:rPr>
  </w:style>
  <w:style w:type="paragraph" w:styleId="NormalWeb">
    <w:name w:val="Normal (Web)"/>
    <w:basedOn w:val="Normal"/>
    <w:uiPriority w:val="99"/>
    <w:semiHidden/>
    <w:unhideWhenUsed/>
  </w:style>
  <w:style w:type="paragraph" w:styleId="Rvision">
    <w:name w:val="Revision"/>
    <w:hidden/>
    <w:uiPriority w:val="99"/>
    <w:semiHidden/>
    <w:rsid w:val="00F57725"/>
    <w:pPr>
      <w:spacing w:after="0" w:line="240" w:lineRule="auto"/>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marches-publics.gouv.fr/?page=entreprise.EntrepriseAdvancedSearch&amp;searchAnnCons" TargetMode="External"/><Relationship Id="rId26" Type="http://schemas.openxmlformats.org/officeDocument/2006/relationships/hyperlink" Target="https://entreprendre.service-public.gouv.fr/vosdroits/F23384"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10.png"/><Relationship Id="rId17" Type="http://schemas.openxmlformats.org/officeDocument/2006/relationships/image" Target="media/image2.png"/><Relationship Id="rId25" Type="http://schemas.openxmlformats.org/officeDocument/2006/relationships/hyperlink" Target="http://www.impots.gouv.fr/" TargetMode="External"/><Relationship Id="rId2" Type="http://schemas.openxmlformats.org/officeDocument/2006/relationships/numbering" Target="numbering.xml"/><Relationship Id="rId16" Type="http://schemas.openxmlformats.org/officeDocument/2006/relationships/hyperlink" Target="https://www.marches-publics.gouv.fr/?page=entreprise.EntrepriseAdvancedSearch&amp;searchAnnCons"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4" Type="http://schemas.openxmlformats.org/officeDocument/2006/relationships/hyperlink" Target="http://www.urssaf.fr/" TargetMode="External"/><Relationship Id="rId5" Type="http://schemas.openxmlformats.org/officeDocument/2006/relationships/webSettings" Target="webSettings.xml"/><Relationship Id="rId15" Type="http://schemas.openxmlformats.org/officeDocument/2006/relationships/hyperlink" Target="mailto:dha-nancy@univ-lorraine.fr" TargetMode="External"/><Relationship Id="rId23" Type="http://schemas.openxmlformats.org/officeDocument/2006/relationships/hyperlink" Target="https://www.numerique.gouv.fr/offre-accompagnement/reference-securite-rgs/" TargetMode="External"/><Relationship Id="rId28" Type="http://schemas.openxmlformats.org/officeDocument/2006/relationships/footer" Target="footer2.xml"/><Relationship Id="rId4" Type="http://schemas.openxmlformats.org/officeDocument/2006/relationships/settings" Target="settings.xml"/><Relationship Id="rId14" Type="http://schemas.openxmlformats.org/officeDocument/2006/relationships/hyperlink" Target="mailto:dha-nancy@univ-lorraine.fr" TargetMode="External"/><Relationship Id="rId22" Type="http://schemas.openxmlformats.org/officeDocument/2006/relationships/image" Target="media/image20.png"/><Relationship Id="rId27" Type="http://schemas.openxmlformats.org/officeDocument/2006/relationships/footer" Target="footer1.xml"/><Relationship Id="rId30"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31CA52-91E3-4FE0-A9ED-1F55E228F0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11</Pages>
  <Words>3620</Words>
  <Characters>19912</Characters>
  <Application>Microsoft Office Word</Application>
  <DocSecurity>0</DocSecurity>
  <Lines>165</Lines>
  <Paragraphs>46</Paragraphs>
  <ScaleCrop>false</ScaleCrop>
  <HeadingPairs>
    <vt:vector size="2" baseType="variant">
      <vt:variant>
        <vt:lpstr>Titre</vt:lpstr>
      </vt:variant>
      <vt:variant>
        <vt:i4>1</vt:i4>
      </vt:variant>
    </vt:vector>
  </HeadingPairs>
  <TitlesOfParts>
    <vt:vector size="1" baseType="lpstr">
      <vt:lpstr>RC MAPA ponctuel</vt:lpstr>
    </vt:vector>
  </TitlesOfParts>
  <Company>Université de Lorraine</Company>
  <LinksUpToDate>false</LinksUpToDate>
  <CharactersWithSpaces>23486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RC MAPA ponctuel</dc:title>
  <dc:creator>Franck Jolly</dc:creator>
  <cp:lastModifiedBy>Laura Avetisyan</cp:lastModifiedBy>
  <cp:revision>23</cp:revision>
  <dcterms:created xsi:type="dcterms:W3CDTF">2025-12-15T15:47:00Z</dcterms:created>
  <dcterms:modified xsi:type="dcterms:W3CDTF">2026-10-02T07:56:00Z</dcterms:modified>
</cp:coreProperties>
</file>