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FEC4B" w14:textId="77777777" w:rsidR="00D05FE2" w:rsidRPr="008979E7" w:rsidRDefault="000E0BE8">
      <w:pPr>
        <w:spacing w:before="400"/>
        <w:jc w:val="center"/>
        <w:rPr>
          <w:rFonts w:asciiTheme="majorHAnsi" w:hAnsiTheme="majorHAnsi"/>
        </w:rPr>
      </w:pPr>
      <w:r w:rsidRPr="008979E7">
        <w:rPr>
          <w:rFonts w:asciiTheme="majorHAnsi" w:hAnsiTheme="majorHAnsi"/>
          <w:b/>
          <w:bCs/>
          <w:color w:val="1B5E20"/>
          <w:sz w:val="30"/>
          <w:szCs w:val="30"/>
        </w:rPr>
        <w:t>OFFICE NATIONAL DES FORÊTS</w:t>
      </w:r>
    </w:p>
    <w:p w14:paraId="1628E033" w14:textId="77777777" w:rsidR="00D05FE2" w:rsidRPr="008979E7" w:rsidRDefault="00F46419">
      <w:pPr>
        <w:spacing w:after="60"/>
        <w:jc w:val="center"/>
        <w:rPr>
          <w:rFonts w:asciiTheme="majorHAnsi" w:hAnsiTheme="majorHAnsi"/>
        </w:rPr>
      </w:pPr>
      <w:r w:rsidRPr="008979E7">
        <w:rPr>
          <w:rFonts w:asciiTheme="majorHAnsi" w:hAnsiTheme="majorHAnsi"/>
          <w:color w:val="2E7D32"/>
          <w:sz w:val="24"/>
          <w:szCs w:val="24"/>
        </w:rPr>
        <w:t>Direction Territoriale de Guyane</w:t>
      </w:r>
    </w:p>
    <w:p w14:paraId="2D4BA9C2" w14:textId="1EB42E2D" w:rsidR="00D05FE2" w:rsidRPr="008979E7" w:rsidRDefault="00F46419" w:rsidP="00E0641F">
      <w:pPr>
        <w:spacing w:after="500"/>
        <w:jc w:val="center"/>
        <w:rPr>
          <w:rFonts w:asciiTheme="majorHAnsi" w:hAnsiTheme="majorHAnsi"/>
        </w:rPr>
      </w:pPr>
      <w:r w:rsidRPr="008979E7">
        <w:rPr>
          <w:rFonts w:asciiTheme="majorHAnsi" w:hAnsiTheme="majorHAnsi"/>
          <w:i/>
          <w:iCs/>
          <w:color w:val="595959"/>
          <w:sz w:val="18"/>
          <w:szCs w:val="18"/>
        </w:rPr>
        <w:t>541, route de Montabo – CS 87002 – 97300 Cayenne</w:t>
      </w:r>
    </w:p>
    <w:p w14:paraId="4ABC324C" w14:textId="77777777" w:rsidR="00D05FE2" w:rsidRPr="008979E7" w:rsidRDefault="00F46419">
      <w:pPr>
        <w:spacing w:before="300" w:after="100"/>
        <w:jc w:val="center"/>
        <w:rPr>
          <w:rFonts w:asciiTheme="majorHAnsi" w:hAnsiTheme="majorHAnsi"/>
        </w:rPr>
      </w:pPr>
      <w:r w:rsidRPr="008979E7">
        <w:rPr>
          <w:rFonts w:asciiTheme="majorHAnsi" w:hAnsiTheme="majorHAnsi"/>
          <w:b/>
          <w:bCs/>
          <w:color w:val="595959"/>
          <w:sz w:val="22"/>
          <w:szCs w:val="22"/>
        </w:rPr>
        <w:t>MARCHÉ DE PRESTATIONS INTELLECTUELLES</w:t>
      </w:r>
    </w:p>
    <w:p w14:paraId="6C7300A7" w14:textId="1F626D79" w:rsidR="008979E7" w:rsidRPr="008979E7" w:rsidRDefault="008979E7" w:rsidP="000E0BE8">
      <w:pPr>
        <w:spacing w:after="400"/>
        <w:jc w:val="center"/>
        <w:rPr>
          <w:rFonts w:asciiTheme="majorHAnsi" w:hAnsiTheme="majorHAnsi"/>
          <w:b/>
          <w:bCs/>
          <w:color w:val="1B5E20"/>
          <w:sz w:val="28"/>
          <w:szCs w:val="28"/>
        </w:rPr>
      </w:pPr>
      <w:r w:rsidRPr="008979E7">
        <w:rPr>
          <w:rFonts w:asciiTheme="majorHAnsi" w:hAnsiTheme="majorHAnsi"/>
          <w:b/>
          <w:bCs/>
          <w:color w:val="1B5E20"/>
          <w:sz w:val="28"/>
          <w:szCs w:val="28"/>
        </w:rPr>
        <w:t>MISSIONS DE CONTROLEUR TECHNIQUE ET COORDONNATEUR SPS DANS LE CADRE DE LA RENOVATION ET DE L’EXTENSION DU SIEGE DE L’ONF</w:t>
      </w:r>
    </w:p>
    <w:p w14:paraId="67BB663C" w14:textId="77777777" w:rsidR="000E0BE8" w:rsidRPr="008979E7" w:rsidRDefault="000E0BE8" w:rsidP="000E0BE8">
      <w:pPr>
        <w:spacing w:before="300" w:after="500"/>
        <w:jc w:val="center"/>
        <w:rPr>
          <w:rFonts w:asciiTheme="majorHAnsi" w:hAnsiTheme="majorHAnsi"/>
          <w:b/>
          <w:bCs/>
          <w:color w:val="2E7D32"/>
          <w:sz w:val="26"/>
          <w:szCs w:val="26"/>
        </w:rPr>
      </w:pPr>
      <w:r w:rsidRPr="008979E7">
        <w:rPr>
          <w:rFonts w:asciiTheme="majorHAnsi" w:hAnsiTheme="majorHAnsi"/>
          <w:noProof/>
        </w:rPr>
        <w:drawing>
          <wp:inline distT="0" distB="0" distL="0" distR="0" wp14:anchorId="0BB0AC57" wp14:editId="1D03D545">
            <wp:extent cx="2847975" cy="1601875"/>
            <wp:effectExtent l="0" t="0" r="0" b="0"/>
            <wp:docPr id="212921437" name="Image 1" descr="Office national des Forêts (ONF) - Agricultu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 national des Forêts (ONF) - Agriculture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0089" cy="1608689"/>
                    </a:xfrm>
                    <a:prstGeom prst="rect">
                      <a:avLst/>
                    </a:prstGeom>
                    <a:noFill/>
                    <a:ln>
                      <a:noFill/>
                    </a:ln>
                  </pic:spPr>
                </pic:pic>
              </a:graphicData>
            </a:graphic>
          </wp:inline>
        </w:drawing>
      </w:r>
    </w:p>
    <w:p w14:paraId="1B4DFE37" w14:textId="77777777" w:rsidR="000E0BE8" w:rsidRPr="008979E7" w:rsidRDefault="000E0BE8">
      <w:pPr>
        <w:spacing w:before="300" w:after="500"/>
        <w:jc w:val="center"/>
        <w:rPr>
          <w:rFonts w:asciiTheme="majorHAnsi" w:hAnsiTheme="majorHAnsi"/>
          <w:b/>
          <w:bCs/>
          <w:color w:val="2E7D32"/>
          <w:sz w:val="26"/>
          <w:szCs w:val="26"/>
        </w:rPr>
      </w:pPr>
    </w:p>
    <w:p w14:paraId="1A1E4578" w14:textId="538C4CC2" w:rsidR="00D05FE2" w:rsidRPr="008979E7" w:rsidRDefault="00AB6C5A">
      <w:pPr>
        <w:spacing w:before="300" w:after="500"/>
        <w:jc w:val="center"/>
        <w:rPr>
          <w:rFonts w:asciiTheme="majorHAnsi" w:hAnsiTheme="majorHAnsi"/>
        </w:rPr>
      </w:pPr>
      <w:r>
        <w:rPr>
          <w:rFonts w:asciiTheme="majorHAnsi" w:hAnsiTheme="majorHAnsi"/>
          <w:b/>
          <w:bCs/>
          <w:color w:val="2E7D32"/>
          <w:sz w:val="26"/>
          <w:szCs w:val="26"/>
        </w:rPr>
        <w:t>CAHIER DES CLAUSES ADMINISTRATIVES PARTICULIERES</w:t>
      </w:r>
      <w:r w:rsidR="00F46419" w:rsidRPr="008979E7">
        <w:rPr>
          <w:rFonts w:asciiTheme="majorHAnsi" w:hAnsiTheme="majorHAnsi"/>
          <w:b/>
          <w:bCs/>
          <w:color w:val="2E7D32"/>
          <w:sz w:val="26"/>
          <w:szCs w:val="26"/>
        </w:rPr>
        <w:t xml:space="preserve"> (</w:t>
      </w:r>
      <w:r>
        <w:rPr>
          <w:rFonts w:asciiTheme="majorHAnsi" w:hAnsiTheme="majorHAnsi"/>
          <w:b/>
          <w:bCs/>
          <w:color w:val="2E7D32"/>
          <w:sz w:val="26"/>
          <w:szCs w:val="26"/>
        </w:rPr>
        <w:t>CCAP</w:t>
      </w:r>
      <w:r w:rsidR="00F46419" w:rsidRPr="008979E7">
        <w:rPr>
          <w:rFonts w:asciiTheme="majorHAnsi" w:hAnsiTheme="majorHAnsi"/>
          <w:b/>
          <w:bCs/>
          <w:color w:val="2E7D32"/>
          <w:sz w:val="26"/>
          <w:szCs w:val="26"/>
        </w:rPr>
        <w:t>)</w:t>
      </w:r>
    </w:p>
    <w:tbl>
      <w:tblPr>
        <w:tblW w:w="936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120"/>
        <w:gridCol w:w="6240"/>
      </w:tblGrid>
      <w:tr w:rsidR="00D05FE2" w:rsidRPr="008979E7" w14:paraId="39C6DF8E" w14:textId="77777777" w:rsidTr="000E0BE8">
        <w:tc>
          <w:tcPr>
            <w:tcW w:w="3120" w:type="dxa"/>
            <w:shd w:val="clear" w:color="auto" w:fill="D9E2D9"/>
            <w:tcMar>
              <w:top w:w="60" w:type="dxa"/>
              <w:left w:w="90" w:type="dxa"/>
              <w:bottom w:w="60" w:type="dxa"/>
              <w:right w:w="90" w:type="dxa"/>
            </w:tcMar>
            <w:vAlign w:val="center"/>
          </w:tcPr>
          <w:p w14:paraId="165BDCFF"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Pouvoir adjudicateur</w:t>
            </w:r>
          </w:p>
        </w:tc>
        <w:tc>
          <w:tcPr>
            <w:tcW w:w="6240" w:type="dxa"/>
            <w:tcMar>
              <w:top w:w="60" w:type="dxa"/>
              <w:left w:w="90" w:type="dxa"/>
              <w:bottom w:w="60" w:type="dxa"/>
              <w:right w:w="90" w:type="dxa"/>
            </w:tcMar>
          </w:tcPr>
          <w:p w14:paraId="5D39D24A" w14:textId="77777777" w:rsidR="00D05FE2" w:rsidRPr="008979E7" w:rsidRDefault="00F46419">
            <w:pPr>
              <w:spacing w:after="40" w:line="260" w:lineRule="auto"/>
              <w:rPr>
                <w:rFonts w:asciiTheme="majorHAnsi" w:hAnsiTheme="majorHAnsi"/>
              </w:rPr>
            </w:pPr>
            <w:r w:rsidRPr="008979E7">
              <w:rPr>
                <w:rFonts w:asciiTheme="majorHAnsi" w:hAnsiTheme="majorHAnsi"/>
                <w:sz w:val="19"/>
                <w:szCs w:val="19"/>
              </w:rPr>
              <w:t>Office National des Forêts – Direction Territoriale de Guyane</w:t>
            </w:r>
          </w:p>
          <w:p w14:paraId="0E454ECE" w14:textId="77777777" w:rsidR="00205AA3"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541, route de Montabo </w:t>
            </w:r>
          </w:p>
          <w:p w14:paraId="13ECFA39" w14:textId="77777777" w:rsidR="00205AA3"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CS 87002 </w:t>
            </w:r>
          </w:p>
          <w:p w14:paraId="054817D4" w14:textId="77777777" w:rsidR="00D05FE2" w:rsidRPr="008979E7" w:rsidRDefault="00F46419">
            <w:pPr>
              <w:spacing w:after="40" w:line="260" w:lineRule="auto"/>
              <w:rPr>
                <w:rFonts w:asciiTheme="majorHAnsi" w:hAnsiTheme="majorHAnsi"/>
              </w:rPr>
            </w:pPr>
            <w:r w:rsidRPr="008979E7">
              <w:rPr>
                <w:rFonts w:asciiTheme="majorHAnsi" w:hAnsiTheme="majorHAnsi"/>
                <w:sz w:val="19"/>
                <w:szCs w:val="19"/>
              </w:rPr>
              <w:t>97300 Cayenne</w:t>
            </w:r>
          </w:p>
        </w:tc>
      </w:tr>
      <w:tr w:rsidR="00D05FE2" w:rsidRPr="008979E7" w14:paraId="1462093C" w14:textId="77777777" w:rsidTr="000E0BE8">
        <w:tc>
          <w:tcPr>
            <w:tcW w:w="3120" w:type="dxa"/>
            <w:shd w:val="clear" w:color="auto" w:fill="D9E2D9"/>
            <w:tcMar>
              <w:top w:w="60" w:type="dxa"/>
              <w:left w:w="90" w:type="dxa"/>
              <w:bottom w:w="60" w:type="dxa"/>
              <w:right w:w="90" w:type="dxa"/>
            </w:tcMar>
            <w:vAlign w:val="center"/>
          </w:tcPr>
          <w:p w14:paraId="1D7B25A0"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 xml:space="preserve">Assistant à maîtrise d'ouvrage </w:t>
            </w:r>
          </w:p>
        </w:tc>
        <w:tc>
          <w:tcPr>
            <w:tcW w:w="6240" w:type="dxa"/>
            <w:tcMar>
              <w:top w:w="60" w:type="dxa"/>
              <w:left w:w="90" w:type="dxa"/>
              <w:bottom w:w="60" w:type="dxa"/>
              <w:right w:w="90" w:type="dxa"/>
            </w:tcMar>
          </w:tcPr>
          <w:p w14:paraId="185F3934" w14:textId="77777777" w:rsidR="000E0BE8" w:rsidRPr="008979E7" w:rsidRDefault="000E0BE8">
            <w:pPr>
              <w:spacing w:after="40" w:line="260" w:lineRule="auto"/>
              <w:rPr>
                <w:rFonts w:asciiTheme="majorHAnsi" w:hAnsiTheme="majorHAnsi"/>
                <w:sz w:val="19"/>
                <w:szCs w:val="19"/>
              </w:rPr>
            </w:pPr>
            <w:r w:rsidRPr="008979E7">
              <w:rPr>
                <w:rFonts w:asciiTheme="majorHAnsi" w:hAnsiTheme="majorHAnsi"/>
                <w:noProof/>
              </w:rPr>
              <w:drawing>
                <wp:anchor distT="0" distB="0" distL="114300" distR="114300" simplePos="0" relativeHeight="251658240" behindDoc="0" locked="0" layoutInCell="1" allowOverlap="1" wp14:anchorId="0FBF7CDB" wp14:editId="7F19D4C0">
                  <wp:simplePos x="0" y="0"/>
                  <wp:positionH relativeFrom="column">
                    <wp:posOffset>2629535</wp:posOffset>
                  </wp:positionH>
                  <wp:positionV relativeFrom="paragraph">
                    <wp:posOffset>67945</wp:posOffset>
                  </wp:positionV>
                  <wp:extent cx="809625" cy="809625"/>
                  <wp:effectExtent l="0" t="0" r="9525" b="9525"/>
                  <wp:wrapNone/>
                  <wp:docPr id="1217745752" name="Image 2" descr="Progéa – We pli gran, alé pli douv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géa – We pli gran, alé pli douva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223DB6"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PROGEA </w:t>
            </w:r>
          </w:p>
          <w:p w14:paraId="74A61CF8"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22 rue Gilles Béhary Laul Sirder, Collery </w:t>
            </w:r>
          </w:p>
          <w:p w14:paraId="23B25C98" w14:textId="77777777" w:rsidR="00D05FE2"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97300 Cayenne</w:t>
            </w:r>
          </w:p>
          <w:p w14:paraId="0C96E87F" w14:textId="77777777" w:rsidR="000E0BE8" w:rsidRPr="008979E7" w:rsidRDefault="000E0BE8">
            <w:pPr>
              <w:spacing w:after="40" w:line="260" w:lineRule="auto"/>
              <w:rPr>
                <w:rFonts w:asciiTheme="majorHAnsi" w:hAnsiTheme="majorHAnsi"/>
              </w:rPr>
            </w:pPr>
          </w:p>
        </w:tc>
      </w:tr>
      <w:tr w:rsidR="00D05FE2" w:rsidRPr="008979E7" w14:paraId="362F9585" w14:textId="77777777" w:rsidTr="000E0BE8">
        <w:tc>
          <w:tcPr>
            <w:tcW w:w="3120" w:type="dxa"/>
            <w:shd w:val="clear" w:color="auto" w:fill="D9E2D9"/>
            <w:tcMar>
              <w:top w:w="60" w:type="dxa"/>
              <w:left w:w="90" w:type="dxa"/>
              <w:bottom w:w="60" w:type="dxa"/>
              <w:right w:w="90" w:type="dxa"/>
            </w:tcMar>
            <w:vAlign w:val="center"/>
          </w:tcPr>
          <w:p w14:paraId="10090603" w14:textId="77777777" w:rsidR="00D05FE2" w:rsidRPr="008979E7" w:rsidRDefault="00F46419" w:rsidP="000E0BE8">
            <w:pPr>
              <w:spacing w:after="40" w:line="260" w:lineRule="auto"/>
              <w:rPr>
                <w:rFonts w:asciiTheme="majorHAnsi" w:hAnsiTheme="majorHAnsi"/>
              </w:rPr>
            </w:pPr>
            <w:r w:rsidRPr="008979E7">
              <w:rPr>
                <w:rFonts w:asciiTheme="majorHAnsi" w:hAnsiTheme="majorHAnsi"/>
                <w:b/>
                <w:bCs/>
                <w:sz w:val="19"/>
                <w:szCs w:val="19"/>
              </w:rPr>
              <w:t>Maîtrise d'œuvre</w:t>
            </w:r>
          </w:p>
        </w:tc>
        <w:tc>
          <w:tcPr>
            <w:tcW w:w="6240" w:type="dxa"/>
            <w:tcMar>
              <w:top w:w="60" w:type="dxa"/>
              <w:left w:w="90" w:type="dxa"/>
              <w:bottom w:w="60" w:type="dxa"/>
              <w:right w:w="90" w:type="dxa"/>
            </w:tcMar>
          </w:tcPr>
          <w:p w14:paraId="453851F1" w14:textId="77777777" w:rsidR="000E0BE8" w:rsidRPr="008979E7" w:rsidRDefault="000E0BE8">
            <w:pPr>
              <w:spacing w:after="40" w:line="260" w:lineRule="auto"/>
              <w:rPr>
                <w:rFonts w:asciiTheme="majorHAnsi" w:hAnsiTheme="majorHAnsi"/>
                <w:sz w:val="19"/>
                <w:szCs w:val="19"/>
              </w:rPr>
            </w:pPr>
            <w:r w:rsidRPr="008979E7">
              <w:rPr>
                <w:rFonts w:asciiTheme="majorHAnsi" w:hAnsiTheme="majorHAnsi"/>
                <w:noProof/>
              </w:rPr>
              <w:drawing>
                <wp:anchor distT="0" distB="0" distL="114300" distR="114300" simplePos="0" relativeHeight="251659264" behindDoc="0" locked="0" layoutInCell="1" allowOverlap="1" wp14:anchorId="000E0B61" wp14:editId="50B1824F">
                  <wp:simplePos x="0" y="0"/>
                  <wp:positionH relativeFrom="column">
                    <wp:posOffset>1610375</wp:posOffset>
                  </wp:positionH>
                  <wp:positionV relativeFrom="paragraph">
                    <wp:posOffset>139065</wp:posOffset>
                  </wp:positionV>
                  <wp:extent cx="1982899" cy="661035"/>
                  <wp:effectExtent l="0" t="0" r="0" b="5715"/>
                  <wp:wrapNone/>
                  <wp:docPr id="1408039629" name="Image 3" descr="Gaia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ia Archite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722" cy="66264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AC74E0"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GAIA Architecture </w:t>
            </w:r>
          </w:p>
          <w:p w14:paraId="1F0C858D" w14:textId="77777777" w:rsidR="000E0BE8"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 xml:space="preserve">1, place Schoelcher </w:t>
            </w:r>
          </w:p>
          <w:p w14:paraId="3E6C3356" w14:textId="77777777" w:rsidR="00D05FE2" w:rsidRPr="008979E7" w:rsidRDefault="00F46419">
            <w:pPr>
              <w:spacing w:after="40" w:line="260" w:lineRule="auto"/>
              <w:rPr>
                <w:rFonts w:asciiTheme="majorHAnsi" w:hAnsiTheme="majorHAnsi"/>
                <w:sz w:val="19"/>
                <w:szCs w:val="19"/>
              </w:rPr>
            </w:pPr>
            <w:r w:rsidRPr="008979E7">
              <w:rPr>
                <w:rFonts w:asciiTheme="majorHAnsi" w:hAnsiTheme="majorHAnsi"/>
                <w:sz w:val="19"/>
                <w:szCs w:val="19"/>
              </w:rPr>
              <w:t>97300 Cayenne</w:t>
            </w:r>
          </w:p>
          <w:p w14:paraId="57FA3E29" w14:textId="77777777" w:rsidR="000E0BE8" w:rsidRPr="008979E7" w:rsidRDefault="000E0BE8">
            <w:pPr>
              <w:spacing w:after="40" w:line="260" w:lineRule="auto"/>
              <w:rPr>
                <w:rFonts w:asciiTheme="majorHAnsi" w:hAnsiTheme="majorHAnsi"/>
              </w:rPr>
            </w:pPr>
          </w:p>
        </w:tc>
      </w:tr>
    </w:tbl>
    <w:p w14:paraId="5DC3C2D6" w14:textId="77777777" w:rsidR="00D05FE2" w:rsidRPr="008979E7" w:rsidRDefault="00D05FE2">
      <w:pPr>
        <w:rPr>
          <w:rFonts w:asciiTheme="majorHAnsi" w:hAnsiTheme="majorHAnsi"/>
        </w:rPr>
        <w:sectPr w:rsidR="00D05FE2" w:rsidRPr="008979E7">
          <w:pgSz w:w="11906" w:h="16838"/>
          <w:pgMar w:top="1200" w:right="1134" w:bottom="1200" w:left="1134" w:header="708" w:footer="708" w:gutter="0"/>
          <w:cols w:space="720"/>
          <w:docGrid w:linePitch="360"/>
        </w:sectPr>
      </w:pPr>
    </w:p>
    <w:p w14:paraId="3A167218" w14:textId="77777777" w:rsidR="00D05FE2" w:rsidRPr="008979E7" w:rsidRDefault="00F46419">
      <w:pPr>
        <w:spacing w:after="160"/>
        <w:rPr>
          <w:rFonts w:asciiTheme="majorHAnsi" w:hAnsiTheme="majorHAnsi"/>
        </w:rPr>
      </w:pPr>
      <w:r w:rsidRPr="008979E7">
        <w:rPr>
          <w:rFonts w:asciiTheme="majorHAnsi" w:hAnsiTheme="majorHAnsi"/>
          <w:b/>
          <w:bCs/>
          <w:color w:val="1B5E20"/>
          <w:sz w:val="30"/>
          <w:szCs w:val="30"/>
        </w:rPr>
        <w:lastRenderedPageBreak/>
        <w:t>SOMMAIRE</w:t>
      </w:r>
    </w:p>
    <w:sdt>
      <w:sdtPr>
        <w:rPr>
          <w:rFonts w:asciiTheme="majorHAnsi" w:hAnsiTheme="majorHAnsi"/>
        </w:rPr>
        <w:alias w:val="Sommaire"/>
        <w:id w:val="-264222990"/>
      </w:sdtPr>
      <w:sdtContent>
        <w:p w14:paraId="4CF1121B" w14:textId="6C64D853" w:rsidR="005F293E" w:rsidRDefault="00F46419">
          <w:pPr>
            <w:pStyle w:val="TM1"/>
            <w:tabs>
              <w:tab w:val="right" w:leader="dot" w:pos="9628"/>
            </w:tabs>
            <w:rPr>
              <w:rFonts w:asciiTheme="minorHAnsi" w:eastAsiaTheme="minorEastAsia" w:hAnsiTheme="minorHAnsi" w:cstheme="minorBidi"/>
              <w:noProof/>
              <w:kern w:val="2"/>
              <w:sz w:val="24"/>
              <w:szCs w:val="24"/>
              <w14:ligatures w14:val="standardContextual"/>
            </w:rPr>
          </w:pPr>
          <w:r w:rsidRPr="008979E7">
            <w:rPr>
              <w:rFonts w:asciiTheme="majorHAnsi" w:hAnsiTheme="majorHAnsi"/>
            </w:rPr>
            <w:fldChar w:fldCharType="begin"/>
          </w:r>
          <w:r w:rsidRPr="008979E7">
            <w:rPr>
              <w:rFonts w:asciiTheme="majorHAnsi" w:hAnsiTheme="majorHAnsi"/>
            </w:rPr>
            <w:instrText>TOC \h \o "1-3"</w:instrText>
          </w:r>
          <w:r w:rsidRPr="008979E7">
            <w:rPr>
              <w:rFonts w:asciiTheme="majorHAnsi" w:hAnsiTheme="majorHAnsi"/>
            </w:rPr>
            <w:fldChar w:fldCharType="separate"/>
          </w:r>
          <w:hyperlink w:anchor="_Toc236993959" w:history="1">
            <w:r w:rsidR="005F293E" w:rsidRPr="00DD0DD5">
              <w:rPr>
                <w:rStyle w:val="Lienhypertexte"/>
                <w:rFonts w:asciiTheme="majorHAnsi" w:hAnsiTheme="majorHAnsi"/>
                <w:noProof/>
              </w:rPr>
              <w:t>1.  OBJET ET ETENDUE DE LA CONSULTATION</w:t>
            </w:r>
            <w:r w:rsidR="005F293E">
              <w:rPr>
                <w:noProof/>
              </w:rPr>
              <w:tab/>
            </w:r>
            <w:r w:rsidR="005F293E">
              <w:rPr>
                <w:noProof/>
              </w:rPr>
              <w:fldChar w:fldCharType="begin"/>
            </w:r>
            <w:r w:rsidR="005F293E">
              <w:rPr>
                <w:noProof/>
              </w:rPr>
              <w:instrText xml:space="preserve"> PAGEREF _Toc236993959 \h </w:instrText>
            </w:r>
            <w:r w:rsidR="005F293E">
              <w:rPr>
                <w:noProof/>
              </w:rPr>
            </w:r>
            <w:r w:rsidR="005F293E">
              <w:rPr>
                <w:noProof/>
              </w:rPr>
              <w:fldChar w:fldCharType="separate"/>
            </w:r>
            <w:r w:rsidR="005F293E">
              <w:rPr>
                <w:noProof/>
              </w:rPr>
              <w:t>4</w:t>
            </w:r>
            <w:r w:rsidR="005F293E">
              <w:rPr>
                <w:noProof/>
              </w:rPr>
              <w:fldChar w:fldCharType="end"/>
            </w:r>
          </w:hyperlink>
        </w:p>
        <w:p w14:paraId="57507B1C" w14:textId="6C790C99"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60" w:history="1">
            <w:r w:rsidRPr="00DD0DD5">
              <w:rPr>
                <w:rStyle w:val="Lienhypertexte"/>
                <w:rFonts w:asciiTheme="majorHAnsi" w:hAnsiTheme="majorHAnsi"/>
                <w:noProof/>
              </w:rPr>
              <w:t>1.1 Objet</w:t>
            </w:r>
            <w:r>
              <w:rPr>
                <w:noProof/>
              </w:rPr>
              <w:tab/>
            </w:r>
            <w:r>
              <w:rPr>
                <w:noProof/>
              </w:rPr>
              <w:fldChar w:fldCharType="begin"/>
            </w:r>
            <w:r>
              <w:rPr>
                <w:noProof/>
              </w:rPr>
              <w:instrText xml:space="preserve"> PAGEREF _Toc236993960 \h </w:instrText>
            </w:r>
            <w:r>
              <w:rPr>
                <w:noProof/>
              </w:rPr>
            </w:r>
            <w:r>
              <w:rPr>
                <w:noProof/>
              </w:rPr>
              <w:fldChar w:fldCharType="separate"/>
            </w:r>
            <w:r>
              <w:rPr>
                <w:noProof/>
              </w:rPr>
              <w:t>4</w:t>
            </w:r>
            <w:r>
              <w:rPr>
                <w:noProof/>
              </w:rPr>
              <w:fldChar w:fldCharType="end"/>
            </w:r>
          </w:hyperlink>
        </w:p>
        <w:p w14:paraId="458FD131" w14:textId="4940F649"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61" w:history="1">
            <w:r w:rsidRPr="00DD0DD5">
              <w:rPr>
                <w:rStyle w:val="Lienhypertexte"/>
                <w:rFonts w:asciiTheme="majorHAnsi" w:hAnsiTheme="majorHAnsi"/>
                <w:noProof/>
              </w:rPr>
              <w:t>1.2 Mode de passation</w:t>
            </w:r>
            <w:r>
              <w:rPr>
                <w:noProof/>
              </w:rPr>
              <w:tab/>
            </w:r>
            <w:r>
              <w:rPr>
                <w:noProof/>
              </w:rPr>
              <w:fldChar w:fldCharType="begin"/>
            </w:r>
            <w:r>
              <w:rPr>
                <w:noProof/>
              </w:rPr>
              <w:instrText xml:space="preserve"> PAGEREF _Toc236993961 \h </w:instrText>
            </w:r>
            <w:r>
              <w:rPr>
                <w:noProof/>
              </w:rPr>
            </w:r>
            <w:r>
              <w:rPr>
                <w:noProof/>
              </w:rPr>
              <w:fldChar w:fldCharType="separate"/>
            </w:r>
            <w:r>
              <w:rPr>
                <w:noProof/>
              </w:rPr>
              <w:t>4</w:t>
            </w:r>
            <w:r>
              <w:rPr>
                <w:noProof/>
              </w:rPr>
              <w:fldChar w:fldCharType="end"/>
            </w:r>
          </w:hyperlink>
        </w:p>
        <w:p w14:paraId="39590D7B" w14:textId="7C0FBD79"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62" w:history="1">
            <w:r w:rsidRPr="00DD0DD5">
              <w:rPr>
                <w:rStyle w:val="Lienhypertexte"/>
                <w:rFonts w:asciiTheme="majorHAnsi" w:hAnsiTheme="majorHAnsi"/>
                <w:noProof/>
              </w:rPr>
              <w:t>1.3 Décomposition du contrat</w:t>
            </w:r>
            <w:r>
              <w:rPr>
                <w:noProof/>
              </w:rPr>
              <w:tab/>
            </w:r>
            <w:r>
              <w:rPr>
                <w:noProof/>
              </w:rPr>
              <w:fldChar w:fldCharType="begin"/>
            </w:r>
            <w:r>
              <w:rPr>
                <w:noProof/>
              </w:rPr>
              <w:instrText xml:space="preserve"> PAGEREF _Toc236993962 \h </w:instrText>
            </w:r>
            <w:r>
              <w:rPr>
                <w:noProof/>
              </w:rPr>
            </w:r>
            <w:r>
              <w:rPr>
                <w:noProof/>
              </w:rPr>
              <w:fldChar w:fldCharType="separate"/>
            </w:r>
            <w:r>
              <w:rPr>
                <w:noProof/>
              </w:rPr>
              <w:t>4</w:t>
            </w:r>
            <w:r>
              <w:rPr>
                <w:noProof/>
              </w:rPr>
              <w:fldChar w:fldCharType="end"/>
            </w:r>
          </w:hyperlink>
        </w:p>
        <w:p w14:paraId="286708DE" w14:textId="1DC2FC1C"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63" w:history="1">
            <w:r w:rsidRPr="00DD0DD5">
              <w:rPr>
                <w:rStyle w:val="Lienhypertexte"/>
                <w:rFonts w:asciiTheme="majorHAnsi" w:hAnsiTheme="majorHAnsi"/>
                <w:noProof/>
              </w:rPr>
              <w:t>1.4 Réalisation de prestations similaires</w:t>
            </w:r>
            <w:r>
              <w:rPr>
                <w:noProof/>
              </w:rPr>
              <w:tab/>
            </w:r>
            <w:r>
              <w:rPr>
                <w:noProof/>
              </w:rPr>
              <w:fldChar w:fldCharType="begin"/>
            </w:r>
            <w:r>
              <w:rPr>
                <w:noProof/>
              </w:rPr>
              <w:instrText xml:space="preserve"> PAGEREF _Toc236993963 \h </w:instrText>
            </w:r>
            <w:r>
              <w:rPr>
                <w:noProof/>
              </w:rPr>
            </w:r>
            <w:r>
              <w:rPr>
                <w:noProof/>
              </w:rPr>
              <w:fldChar w:fldCharType="separate"/>
            </w:r>
            <w:r>
              <w:rPr>
                <w:noProof/>
              </w:rPr>
              <w:t>4</w:t>
            </w:r>
            <w:r>
              <w:rPr>
                <w:noProof/>
              </w:rPr>
              <w:fldChar w:fldCharType="end"/>
            </w:r>
          </w:hyperlink>
        </w:p>
        <w:p w14:paraId="13CBF6AE" w14:textId="4B871228"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64" w:history="1">
            <w:r w:rsidRPr="00DD0DD5">
              <w:rPr>
                <w:rStyle w:val="Lienhypertexte"/>
                <w:rFonts w:asciiTheme="majorHAnsi" w:hAnsiTheme="majorHAnsi"/>
                <w:noProof/>
              </w:rPr>
              <w:t>2.  PIECES CONTRACTUELLES</w:t>
            </w:r>
            <w:r>
              <w:rPr>
                <w:noProof/>
              </w:rPr>
              <w:tab/>
            </w:r>
            <w:r>
              <w:rPr>
                <w:noProof/>
              </w:rPr>
              <w:fldChar w:fldCharType="begin"/>
            </w:r>
            <w:r>
              <w:rPr>
                <w:noProof/>
              </w:rPr>
              <w:instrText xml:space="preserve"> PAGEREF _Toc236993964 \h </w:instrText>
            </w:r>
            <w:r>
              <w:rPr>
                <w:noProof/>
              </w:rPr>
            </w:r>
            <w:r>
              <w:rPr>
                <w:noProof/>
              </w:rPr>
              <w:fldChar w:fldCharType="separate"/>
            </w:r>
            <w:r>
              <w:rPr>
                <w:noProof/>
              </w:rPr>
              <w:t>4</w:t>
            </w:r>
            <w:r>
              <w:rPr>
                <w:noProof/>
              </w:rPr>
              <w:fldChar w:fldCharType="end"/>
            </w:r>
          </w:hyperlink>
        </w:p>
        <w:p w14:paraId="12C3365F" w14:textId="3054E872"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65" w:history="1">
            <w:r w:rsidRPr="00DD0DD5">
              <w:rPr>
                <w:rStyle w:val="Lienhypertexte"/>
                <w:rFonts w:asciiTheme="majorHAnsi" w:hAnsiTheme="majorHAnsi"/>
                <w:noProof/>
              </w:rPr>
              <w:t>3.  INTERVENANTS</w:t>
            </w:r>
            <w:r>
              <w:rPr>
                <w:noProof/>
              </w:rPr>
              <w:tab/>
            </w:r>
            <w:r>
              <w:rPr>
                <w:noProof/>
              </w:rPr>
              <w:fldChar w:fldCharType="begin"/>
            </w:r>
            <w:r>
              <w:rPr>
                <w:noProof/>
              </w:rPr>
              <w:instrText xml:space="preserve"> PAGEREF _Toc236993965 \h </w:instrText>
            </w:r>
            <w:r>
              <w:rPr>
                <w:noProof/>
              </w:rPr>
            </w:r>
            <w:r>
              <w:rPr>
                <w:noProof/>
              </w:rPr>
              <w:fldChar w:fldCharType="separate"/>
            </w:r>
            <w:r>
              <w:rPr>
                <w:noProof/>
              </w:rPr>
              <w:t>5</w:t>
            </w:r>
            <w:r>
              <w:rPr>
                <w:noProof/>
              </w:rPr>
              <w:fldChar w:fldCharType="end"/>
            </w:r>
          </w:hyperlink>
        </w:p>
        <w:p w14:paraId="6609A716" w14:textId="1BCDBF0D"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66" w:history="1">
            <w:r w:rsidRPr="00DD0DD5">
              <w:rPr>
                <w:rStyle w:val="Lienhypertexte"/>
                <w:rFonts w:asciiTheme="majorHAnsi" w:hAnsiTheme="majorHAnsi"/>
                <w:noProof/>
              </w:rPr>
              <w:t>3.1 Désignation de l’acheteur</w:t>
            </w:r>
            <w:r>
              <w:rPr>
                <w:noProof/>
              </w:rPr>
              <w:tab/>
            </w:r>
            <w:r>
              <w:rPr>
                <w:noProof/>
              </w:rPr>
              <w:fldChar w:fldCharType="begin"/>
            </w:r>
            <w:r>
              <w:rPr>
                <w:noProof/>
              </w:rPr>
              <w:instrText xml:space="preserve"> PAGEREF _Toc236993966 \h </w:instrText>
            </w:r>
            <w:r>
              <w:rPr>
                <w:noProof/>
              </w:rPr>
            </w:r>
            <w:r>
              <w:rPr>
                <w:noProof/>
              </w:rPr>
              <w:fldChar w:fldCharType="separate"/>
            </w:r>
            <w:r>
              <w:rPr>
                <w:noProof/>
              </w:rPr>
              <w:t>5</w:t>
            </w:r>
            <w:r>
              <w:rPr>
                <w:noProof/>
              </w:rPr>
              <w:fldChar w:fldCharType="end"/>
            </w:r>
          </w:hyperlink>
        </w:p>
        <w:p w14:paraId="1B5BE943" w14:textId="5C4A4524"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67" w:history="1">
            <w:r w:rsidRPr="00DD0DD5">
              <w:rPr>
                <w:rStyle w:val="Lienhypertexte"/>
                <w:rFonts w:asciiTheme="majorHAnsi" w:hAnsiTheme="majorHAnsi"/>
                <w:noProof/>
              </w:rPr>
              <w:t>3.2 Intervenants extérieurs</w:t>
            </w:r>
            <w:r>
              <w:rPr>
                <w:noProof/>
              </w:rPr>
              <w:tab/>
            </w:r>
            <w:r>
              <w:rPr>
                <w:noProof/>
              </w:rPr>
              <w:fldChar w:fldCharType="begin"/>
            </w:r>
            <w:r>
              <w:rPr>
                <w:noProof/>
              </w:rPr>
              <w:instrText xml:space="preserve"> PAGEREF _Toc236993967 \h </w:instrText>
            </w:r>
            <w:r>
              <w:rPr>
                <w:noProof/>
              </w:rPr>
            </w:r>
            <w:r>
              <w:rPr>
                <w:noProof/>
              </w:rPr>
              <w:fldChar w:fldCharType="separate"/>
            </w:r>
            <w:r>
              <w:rPr>
                <w:noProof/>
              </w:rPr>
              <w:t>5</w:t>
            </w:r>
            <w:r>
              <w:rPr>
                <w:noProof/>
              </w:rPr>
              <w:fldChar w:fldCharType="end"/>
            </w:r>
          </w:hyperlink>
        </w:p>
        <w:p w14:paraId="301062E4" w14:textId="6CC4365A"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68" w:history="1">
            <w:r w:rsidRPr="00DD0DD5">
              <w:rPr>
                <w:rStyle w:val="Lienhypertexte"/>
                <w:rFonts w:asciiTheme="majorHAnsi" w:hAnsiTheme="majorHAnsi"/>
                <w:noProof/>
              </w:rPr>
              <w:t>4.  CONFIDENTIALITE ET MESURES DE SECURITE</w:t>
            </w:r>
            <w:r>
              <w:rPr>
                <w:noProof/>
              </w:rPr>
              <w:tab/>
            </w:r>
            <w:r>
              <w:rPr>
                <w:noProof/>
              </w:rPr>
              <w:fldChar w:fldCharType="begin"/>
            </w:r>
            <w:r>
              <w:rPr>
                <w:noProof/>
              </w:rPr>
              <w:instrText xml:space="preserve"> PAGEREF _Toc236993968 \h </w:instrText>
            </w:r>
            <w:r>
              <w:rPr>
                <w:noProof/>
              </w:rPr>
            </w:r>
            <w:r>
              <w:rPr>
                <w:noProof/>
              </w:rPr>
              <w:fldChar w:fldCharType="separate"/>
            </w:r>
            <w:r>
              <w:rPr>
                <w:noProof/>
              </w:rPr>
              <w:t>6</w:t>
            </w:r>
            <w:r>
              <w:rPr>
                <w:noProof/>
              </w:rPr>
              <w:fldChar w:fldCharType="end"/>
            </w:r>
          </w:hyperlink>
        </w:p>
        <w:p w14:paraId="7FAE9D77" w14:textId="69E42C2F"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69" w:history="1">
            <w:r w:rsidRPr="00DD0DD5">
              <w:rPr>
                <w:rStyle w:val="Lienhypertexte"/>
                <w:rFonts w:asciiTheme="majorHAnsi" w:hAnsiTheme="majorHAnsi"/>
                <w:noProof/>
              </w:rPr>
              <w:t>5. PROTECTION DES DONNEES A CARACTERE PERSONNEL</w:t>
            </w:r>
            <w:r>
              <w:rPr>
                <w:noProof/>
              </w:rPr>
              <w:tab/>
            </w:r>
            <w:r>
              <w:rPr>
                <w:noProof/>
              </w:rPr>
              <w:fldChar w:fldCharType="begin"/>
            </w:r>
            <w:r>
              <w:rPr>
                <w:noProof/>
              </w:rPr>
              <w:instrText xml:space="preserve"> PAGEREF _Toc236993969 \h </w:instrText>
            </w:r>
            <w:r>
              <w:rPr>
                <w:noProof/>
              </w:rPr>
            </w:r>
            <w:r>
              <w:rPr>
                <w:noProof/>
              </w:rPr>
              <w:fldChar w:fldCharType="separate"/>
            </w:r>
            <w:r>
              <w:rPr>
                <w:noProof/>
              </w:rPr>
              <w:t>6</w:t>
            </w:r>
            <w:r>
              <w:rPr>
                <w:noProof/>
              </w:rPr>
              <w:fldChar w:fldCharType="end"/>
            </w:r>
          </w:hyperlink>
        </w:p>
        <w:p w14:paraId="68DBD9DC" w14:textId="56596F56"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70" w:history="1">
            <w:r w:rsidRPr="00DD0DD5">
              <w:rPr>
                <w:rStyle w:val="Lienhypertexte"/>
                <w:rFonts w:asciiTheme="majorHAnsi" w:hAnsiTheme="majorHAnsi"/>
                <w:noProof/>
              </w:rPr>
              <w:t>6.  DUREE ET DELAIS D’EXECUTION</w:t>
            </w:r>
            <w:r>
              <w:rPr>
                <w:noProof/>
              </w:rPr>
              <w:tab/>
            </w:r>
            <w:r>
              <w:rPr>
                <w:noProof/>
              </w:rPr>
              <w:fldChar w:fldCharType="begin"/>
            </w:r>
            <w:r>
              <w:rPr>
                <w:noProof/>
              </w:rPr>
              <w:instrText xml:space="preserve"> PAGEREF _Toc236993970 \h </w:instrText>
            </w:r>
            <w:r>
              <w:rPr>
                <w:noProof/>
              </w:rPr>
            </w:r>
            <w:r>
              <w:rPr>
                <w:noProof/>
              </w:rPr>
              <w:fldChar w:fldCharType="separate"/>
            </w:r>
            <w:r>
              <w:rPr>
                <w:noProof/>
              </w:rPr>
              <w:t>7</w:t>
            </w:r>
            <w:r>
              <w:rPr>
                <w:noProof/>
              </w:rPr>
              <w:fldChar w:fldCharType="end"/>
            </w:r>
          </w:hyperlink>
        </w:p>
        <w:p w14:paraId="5541C209" w14:textId="6B9CB089"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71" w:history="1">
            <w:r w:rsidRPr="00DD0DD5">
              <w:rPr>
                <w:rStyle w:val="Lienhypertexte"/>
                <w:rFonts w:asciiTheme="majorHAnsi" w:hAnsiTheme="majorHAnsi"/>
                <w:noProof/>
              </w:rPr>
              <w:t>6.1 Délai global d’exécution des prestations</w:t>
            </w:r>
            <w:r>
              <w:rPr>
                <w:noProof/>
              </w:rPr>
              <w:tab/>
            </w:r>
            <w:r>
              <w:rPr>
                <w:noProof/>
              </w:rPr>
              <w:fldChar w:fldCharType="begin"/>
            </w:r>
            <w:r>
              <w:rPr>
                <w:noProof/>
              </w:rPr>
              <w:instrText xml:space="preserve"> PAGEREF _Toc236993971 \h </w:instrText>
            </w:r>
            <w:r>
              <w:rPr>
                <w:noProof/>
              </w:rPr>
            </w:r>
            <w:r>
              <w:rPr>
                <w:noProof/>
              </w:rPr>
              <w:fldChar w:fldCharType="separate"/>
            </w:r>
            <w:r>
              <w:rPr>
                <w:noProof/>
              </w:rPr>
              <w:t>7</w:t>
            </w:r>
            <w:r>
              <w:rPr>
                <w:noProof/>
              </w:rPr>
              <w:fldChar w:fldCharType="end"/>
            </w:r>
          </w:hyperlink>
        </w:p>
        <w:p w14:paraId="56BDA970" w14:textId="6CD917C5"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72" w:history="1">
            <w:r w:rsidRPr="00DD0DD5">
              <w:rPr>
                <w:rStyle w:val="Lienhypertexte"/>
                <w:rFonts w:asciiTheme="majorHAnsi" w:hAnsiTheme="majorHAnsi"/>
                <w:noProof/>
              </w:rPr>
              <w:t>6.2 Délais d’établissement des livrables</w:t>
            </w:r>
            <w:r>
              <w:rPr>
                <w:noProof/>
              </w:rPr>
              <w:tab/>
            </w:r>
            <w:r>
              <w:rPr>
                <w:noProof/>
              </w:rPr>
              <w:fldChar w:fldCharType="begin"/>
            </w:r>
            <w:r>
              <w:rPr>
                <w:noProof/>
              </w:rPr>
              <w:instrText xml:space="preserve"> PAGEREF _Toc236993972 \h </w:instrText>
            </w:r>
            <w:r>
              <w:rPr>
                <w:noProof/>
              </w:rPr>
            </w:r>
            <w:r>
              <w:rPr>
                <w:noProof/>
              </w:rPr>
              <w:fldChar w:fldCharType="separate"/>
            </w:r>
            <w:r>
              <w:rPr>
                <w:noProof/>
              </w:rPr>
              <w:t>7</w:t>
            </w:r>
            <w:r>
              <w:rPr>
                <w:noProof/>
              </w:rPr>
              <w:fldChar w:fldCharType="end"/>
            </w:r>
          </w:hyperlink>
        </w:p>
        <w:p w14:paraId="451A032E" w14:textId="2CD48DD1"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73" w:history="1">
            <w:r w:rsidRPr="00DD0DD5">
              <w:rPr>
                <w:rStyle w:val="Lienhypertexte"/>
                <w:rFonts w:asciiTheme="majorHAnsi" w:hAnsiTheme="majorHAnsi"/>
                <w:noProof/>
              </w:rPr>
              <w:t>6.3 Prolongation du délai d’exécution</w:t>
            </w:r>
            <w:r>
              <w:rPr>
                <w:noProof/>
              </w:rPr>
              <w:tab/>
            </w:r>
            <w:r>
              <w:rPr>
                <w:noProof/>
              </w:rPr>
              <w:fldChar w:fldCharType="begin"/>
            </w:r>
            <w:r>
              <w:rPr>
                <w:noProof/>
              </w:rPr>
              <w:instrText xml:space="preserve"> PAGEREF _Toc236993973 \h </w:instrText>
            </w:r>
            <w:r>
              <w:rPr>
                <w:noProof/>
              </w:rPr>
            </w:r>
            <w:r>
              <w:rPr>
                <w:noProof/>
              </w:rPr>
              <w:fldChar w:fldCharType="separate"/>
            </w:r>
            <w:r>
              <w:rPr>
                <w:noProof/>
              </w:rPr>
              <w:t>7</w:t>
            </w:r>
            <w:r>
              <w:rPr>
                <w:noProof/>
              </w:rPr>
              <w:fldChar w:fldCharType="end"/>
            </w:r>
          </w:hyperlink>
        </w:p>
        <w:p w14:paraId="11F8DF38" w14:textId="59C76E0E"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74" w:history="1">
            <w:r w:rsidRPr="00DD0DD5">
              <w:rPr>
                <w:rStyle w:val="Lienhypertexte"/>
                <w:rFonts w:asciiTheme="majorHAnsi" w:hAnsiTheme="majorHAnsi"/>
                <w:noProof/>
              </w:rPr>
              <w:t>7.  PRIX</w:t>
            </w:r>
            <w:r>
              <w:rPr>
                <w:noProof/>
              </w:rPr>
              <w:tab/>
            </w:r>
            <w:r>
              <w:rPr>
                <w:noProof/>
              </w:rPr>
              <w:fldChar w:fldCharType="begin"/>
            </w:r>
            <w:r>
              <w:rPr>
                <w:noProof/>
              </w:rPr>
              <w:instrText xml:space="preserve"> PAGEREF _Toc236993974 \h </w:instrText>
            </w:r>
            <w:r>
              <w:rPr>
                <w:noProof/>
              </w:rPr>
            </w:r>
            <w:r>
              <w:rPr>
                <w:noProof/>
              </w:rPr>
              <w:fldChar w:fldCharType="separate"/>
            </w:r>
            <w:r>
              <w:rPr>
                <w:noProof/>
              </w:rPr>
              <w:t>8</w:t>
            </w:r>
            <w:r>
              <w:rPr>
                <w:noProof/>
              </w:rPr>
              <w:fldChar w:fldCharType="end"/>
            </w:r>
          </w:hyperlink>
        </w:p>
        <w:p w14:paraId="13982337" w14:textId="76E1F4E6"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75" w:history="1">
            <w:r w:rsidRPr="00DD0DD5">
              <w:rPr>
                <w:rStyle w:val="Lienhypertexte"/>
                <w:rFonts w:asciiTheme="majorHAnsi" w:hAnsiTheme="majorHAnsi"/>
                <w:noProof/>
              </w:rPr>
              <w:t>7.1 Caractéristiques des prix pratiqués</w:t>
            </w:r>
            <w:r>
              <w:rPr>
                <w:noProof/>
              </w:rPr>
              <w:tab/>
            </w:r>
            <w:r>
              <w:rPr>
                <w:noProof/>
              </w:rPr>
              <w:fldChar w:fldCharType="begin"/>
            </w:r>
            <w:r>
              <w:rPr>
                <w:noProof/>
              </w:rPr>
              <w:instrText xml:space="preserve"> PAGEREF _Toc236993975 \h </w:instrText>
            </w:r>
            <w:r>
              <w:rPr>
                <w:noProof/>
              </w:rPr>
            </w:r>
            <w:r>
              <w:rPr>
                <w:noProof/>
              </w:rPr>
              <w:fldChar w:fldCharType="separate"/>
            </w:r>
            <w:r>
              <w:rPr>
                <w:noProof/>
              </w:rPr>
              <w:t>8</w:t>
            </w:r>
            <w:r>
              <w:rPr>
                <w:noProof/>
              </w:rPr>
              <w:fldChar w:fldCharType="end"/>
            </w:r>
          </w:hyperlink>
        </w:p>
        <w:p w14:paraId="4E8BAD7A" w14:textId="3BDDF061"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76" w:history="1">
            <w:r w:rsidRPr="00DD0DD5">
              <w:rPr>
                <w:rStyle w:val="Lienhypertexte"/>
                <w:rFonts w:asciiTheme="majorHAnsi" w:hAnsiTheme="majorHAnsi"/>
                <w:noProof/>
              </w:rPr>
              <w:t>7.2 Modalités de variation des prix</w:t>
            </w:r>
            <w:r>
              <w:rPr>
                <w:noProof/>
              </w:rPr>
              <w:tab/>
            </w:r>
            <w:r>
              <w:rPr>
                <w:noProof/>
              </w:rPr>
              <w:fldChar w:fldCharType="begin"/>
            </w:r>
            <w:r>
              <w:rPr>
                <w:noProof/>
              </w:rPr>
              <w:instrText xml:space="preserve"> PAGEREF _Toc236993976 \h </w:instrText>
            </w:r>
            <w:r>
              <w:rPr>
                <w:noProof/>
              </w:rPr>
            </w:r>
            <w:r>
              <w:rPr>
                <w:noProof/>
              </w:rPr>
              <w:fldChar w:fldCharType="separate"/>
            </w:r>
            <w:r>
              <w:rPr>
                <w:noProof/>
              </w:rPr>
              <w:t>8</w:t>
            </w:r>
            <w:r>
              <w:rPr>
                <w:noProof/>
              </w:rPr>
              <w:fldChar w:fldCharType="end"/>
            </w:r>
          </w:hyperlink>
        </w:p>
        <w:p w14:paraId="5F8AF982" w14:textId="6F09A4BD"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77" w:history="1">
            <w:r w:rsidRPr="00DD0DD5">
              <w:rPr>
                <w:rStyle w:val="Lienhypertexte"/>
                <w:rFonts w:asciiTheme="majorHAnsi" w:hAnsiTheme="majorHAnsi"/>
                <w:noProof/>
              </w:rPr>
              <w:t>8.  GARANTIES FINANCIERES</w:t>
            </w:r>
            <w:r>
              <w:rPr>
                <w:noProof/>
              </w:rPr>
              <w:tab/>
            </w:r>
            <w:r>
              <w:rPr>
                <w:noProof/>
              </w:rPr>
              <w:fldChar w:fldCharType="begin"/>
            </w:r>
            <w:r>
              <w:rPr>
                <w:noProof/>
              </w:rPr>
              <w:instrText xml:space="preserve"> PAGEREF _Toc236993977 \h </w:instrText>
            </w:r>
            <w:r>
              <w:rPr>
                <w:noProof/>
              </w:rPr>
            </w:r>
            <w:r>
              <w:rPr>
                <w:noProof/>
              </w:rPr>
              <w:fldChar w:fldCharType="separate"/>
            </w:r>
            <w:r>
              <w:rPr>
                <w:noProof/>
              </w:rPr>
              <w:t>8</w:t>
            </w:r>
            <w:r>
              <w:rPr>
                <w:noProof/>
              </w:rPr>
              <w:fldChar w:fldCharType="end"/>
            </w:r>
          </w:hyperlink>
        </w:p>
        <w:p w14:paraId="7192E869" w14:textId="41D7B711"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78" w:history="1">
            <w:r w:rsidRPr="00DD0DD5">
              <w:rPr>
                <w:rStyle w:val="Lienhypertexte"/>
                <w:rFonts w:asciiTheme="majorHAnsi" w:hAnsiTheme="majorHAnsi"/>
                <w:noProof/>
              </w:rPr>
              <w:t>9. AVANCE</w:t>
            </w:r>
            <w:r>
              <w:rPr>
                <w:noProof/>
              </w:rPr>
              <w:tab/>
            </w:r>
            <w:r>
              <w:rPr>
                <w:noProof/>
              </w:rPr>
              <w:fldChar w:fldCharType="begin"/>
            </w:r>
            <w:r>
              <w:rPr>
                <w:noProof/>
              </w:rPr>
              <w:instrText xml:space="preserve"> PAGEREF _Toc236993978 \h </w:instrText>
            </w:r>
            <w:r>
              <w:rPr>
                <w:noProof/>
              </w:rPr>
            </w:r>
            <w:r>
              <w:rPr>
                <w:noProof/>
              </w:rPr>
              <w:fldChar w:fldCharType="separate"/>
            </w:r>
            <w:r>
              <w:rPr>
                <w:noProof/>
              </w:rPr>
              <w:t>8</w:t>
            </w:r>
            <w:r>
              <w:rPr>
                <w:noProof/>
              </w:rPr>
              <w:fldChar w:fldCharType="end"/>
            </w:r>
          </w:hyperlink>
        </w:p>
        <w:p w14:paraId="2BEAEB79" w14:textId="36BEC291"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79" w:history="1">
            <w:r w:rsidRPr="00DD0DD5">
              <w:rPr>
                <w:rStyle w:val="Lienhypertexte"/>
                <w:rFonts w:asciiTheme="majorHAnsi" w:hAnsiTheme="majorHAnsi"/>
                <w:noProof/>
              </w:rPr>
              <w:t>10. MODALITES DE REGLEMENT DES COMPTES</w:t>
            </w:r>
            <w:r>
              <w:rPr>
                <w:noProof/>
              </w:rPr>
              <w:tab/>
            </w:r>
            <w:r>
              <w:rPr>
                <w:noProof/>
              </w:rPr>
              <w:fldChar w:fldCharType="begin"/>
            </w:r>
            <w:r>
              <w:rPr>
                <w:noProof/>
              </w:rPr>
              <w:instrText xml:space="preserve"> PAGEREF _Toc236993979 \h </w:instrText>
            </w:r>
            <w:r>
              <w:rPr>
                <w:noProof/>
              </w:rPr>
            </w:r>
            <w:r>
              <w:rPr>
                <w:noProof/>
              </w:rPr>
              <w:fldChar w:fldCharType="separate"/>
            </w:r>
            <w:r>
              <w:rPr>
                <w:noProof/>
              </w:rPr>
              <w:t>9</w:t>
            </w:r>
            <w:r>
              <w:rPr>
                <w:noProof/>
              </w:rPr>
              <w:fldChar w:fldCharType="end"/>
            </w:r>
          </w:hyperlink>
        </w:p>
        <w:p w14:paraId="6E584703" w14:textId="24083966"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80" w:history="1">
            <w:r w:rsidRPr="00DD0DD5">
              <w:rPr>
                <w:rStyle w:val="Lienhypertexte"/>
                <w:rFonts w:asciiTheme="majorHAnsi" w:hAnsiTheme="majorHAnsi"/>
                <w:noProof/>
              </w:rPr>
              <w:t>10.1 Décomptes et acomptes mensuels</w:t>
            </w:r>
            <w:r>
              <w:rPr>
                <w:noProof/>
              </w:rPr>
              <w:tab/>
            </w:r>
            <w:r>
              <w:rPr>
                <w:noProof/>
              </w:rPr>
              <w:fldChar w:fldCharType="begin"/>
            </w:r>
            <w:r>
              <w:rPr>
                <w:noProof/>
              </w:rPr>
              <w:instrText xml:space="preserve"> PAGEREF _Toc236993980 \h </w:instrText>
            </w:r>
            <w:r>
              <w:rPr>
                <w:noProof/>
              </w:rPr>
            </w:r>
            <w:r>
              <w:rPr>
                <w:noProof/>
              </w:rPr>
              <w:fldChar w:fldCharType="separate"/>
            </w:r>
            <w:r>
              <w:rPr>
                <w:noProof/>
              </w:rPr>
              <w:t>9</w:t>
            </w:r>
            <w:r>
              <w:rPr>
                <w:noProof/>
              </w:rPr>
              <w:fldChar w:fldCharType="end"/>
            </w:r>
          </w:hyperlink>
        </w:p>
        <w:p w14:paraId="4BA937EC" w14:textId="032E72B0"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81" w:history="1">
            <w:r w:rsidRPr="00DD0DD5">
              <w:rPr>
                <w:rStyle w:val="Lienhypertexte"/>
                <w:rFonts w:asciiTheme="majorHAnsi" w:hAnsiTheme="majorHAnsi"/>
                <w:noProof/>
              </w:rPr>
              <w:t>10.2 Présentation des demandes de paiement</w:t>
            </w:r>
            <w:r>
              <w:rPr>
                <w:noProof/>
              </w:rPr>
              <w:tab/>
            </w:r>
            <w:r>
              <w:rPr>
                <w:noProof/>
              </w:rPr>
              <w:fldChar w:fldCharType="begin"/>
            </w:r>
            <w:r>
              <w:rPr>
                <w:noProof/>
              </w:rPr>
              <w:instrText xml:space="preserve"> PAGEREF _Toc236993981 \h </w:instrText>
            </w:r>
            <w:r>
              <w:rPr>
                <w:noProof/>
              </w:rPr>
            </w:r>
            <w:r>
              <w:rPr>
                <w:noProof/>
              </w:rPr>
              <w:fldChar w:fldCharType="separate"/>
            </w:r>
            <w:r>
              <w:rPr>
                <w:noProof/>
              </w:rPr>
              <w:t>9</w:t>
            </w:r>
            <w:r>
              <w:rPr>
                <w:noProof/>
              </w:rPr>
              <w:fldChar w:fldCharType="end"/>
            </w:r>
          </w:hyperlink>
        </w:p>
        <w:p w14:paraId="35D34010" w14:textId="1E62EA6F"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82" w:history="1">
            <w:r w:rsidRPr="00DD0DD5">
              <w:rPr>
                <w:rStyle w:val="Lienhypertexte"/>
                <w:rFonts w:asciiTheme="majorHAnsi" w:hAnsiTheme="majorHAnsi"/>
                <w:noProof/>
              </w:rPr>
              <w:t>10.3 Délai global de paiement</w:t>
            </w:r>
            <w:r>
              <w:rPr>
                <w:noProof/>
              </w:rPr>
              <w:tab/>
            </w:r>
            <w:r>
              <w:rPr>
                <w:noProof/>
              </w:rPr>
              <w:fldChar w:fldCharType="begin"/>
            </w:r>
            <w:r>
              <w:rPr>
                <w:noProof/>
              </w:rPr>
              <w:instrText xml:space="preserve"> PAGEREF _Toc236993982 \h </w:instrText>
            </w:r>
            <w:r>
              <w:rPr>
                <w:noProof/>
              </w:rPr>
            </w:r>
            <w:r>
              <w:rPr>
                <w:noProof/>
              </w:rPr>
              <w:fldChar w:fldCharType="separate"/>
            </w:r>
            <w:r>
              <w:rPr>
                <w:noProof/>
              </w:rPr>
              <w:t>9</w:t>
            </w:r>
            <w:r>
              <w:rPr>
                <w:noProof/>
              </w:rPr>
              <w:fldChar w:fldCharType="end"/>
            </w:r>
          </w:hyperlink>
        </w:p>
        <w:p w14:paraId="044D6BCD" w14:textId="47EE645E"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83" w:history="1">
            <w:r w:rsidRPr="00DD0DD5">
              <w:rPr>
                <w:rStyle w:val="Lienhypertexte"/>
                <w:rFonts w:asciiTheme="majorHAnsi" w:hAnsiTheme="majorHAnsi"/>
                <w:noProof/>
              </w:rPr>
              <w:t>10.4 Paiements des cotraitants</w:t>
            </w:r>
            <w:r>
              <w:rPr>
                <w:noProof/>
              </w:rPr>
              <w:tab/>
            </w:r>
            <w:r>
              <w:rPr>
                <w:noProof/>
              </w:rPr>
              <w:fldChar w:fldCharType="begin"/>
            </w:r>
            <w:r>
              <w:rPr>
                <w:noProof/>
              </w:rPr>
              <w:instrText xml:space="preserve"> PAGEREF _Toc236993983 \h </w:instrText>
            </w:r>
            <w:r>
              <w:rPr>
                <w:noProof/>
              </w:rPr>
            </w:r>
            <w:r>
              <w:rPr>
                <w:noProof/>
              </w:rPr>
              <w:fldChar w:fldCharType="separate"/>
            </w:r>
            <w:r>
              <w:rPr>
                <w:noProof/>
              </w:rPr>
              <w:t>9</w:t>
            </w:r>
            <w:r>
              <w:rPr>
                <w:noProof/>
              </w:rPr>
              <w:fldChar w:fldCharType="end"/>
            </w:r>
          </w:hyperlink>
        </w:p>
        <w:p w14:paraId="292D3D9D" w14:textId="0B6FFBD3"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84" w:history="1">
            <w:r w:rsidRPr="00DD0DD5">
              <w:rPr>
                <w:rStyle w:val="Lienhypertexte"/>
                <w:rFonts w:asciiTheme="majorHAnsi" w:hAnsiTheme="majorHAnsi"/>
                <w:noProof/>
              </w:rPr>
              <w:t>10.5 Paiements des sous-traitants</w:t>
            </w:r>
            <w:r>
              <w:rPr>
                <w:noProof/>
              </w:rPr>
              <w:tab/>
            </w:r>
            <w:r>
              <w:rPr>
                <w:noProof/>
              </w:rPr>
              <w:fldChar w:fldCharType="begin"/>
            </w:r>
            <w:r>
              <w:rPr>
                <w:noProof/>
              </w:rPr>
              <w:instrText xml:space="preserve"> PAGEREF _Toc236993984 \h </w:instrText>
            </w:r>
            <w:r>
              <w:rPr>
                <w:noProof/>
              </w:rPr>
            </w:r>
            <w:r>
              <w:rPr>
                <w:noProof/>
              </w:rPr>
              <w:fldChar w:fldCharType="separate"/>
            </w:r>
            <w:r>
              <w:rPr>
                <w:noProof/>
              </w:rPr>
              <w:t>9</w:t>
            </w:r>
            <w:r>
              <w:rPr>
                <w:noProof/>
              </w:rPr>
              <w:fldChar w:fldCharType="end"/>
            </w:r>
          </w:hyperlink>
        </w:p>
        <w:p w14:paraId="47A174F8" w14:textId="7B0B5B3A"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85" w:history="1">
            <w:r w:rsidRPr="00DD0DD5">
              <w:rPr>
                <w:rStyle w:val="Lienhypertexte"/>
                <w:rFonts w:asciiTheme="majorHAnsi" w:hAnsiTheme="majorHAnsi"/>
                <w:noProof/>
              </w:rPr>
              <w:t>11. CONDITIONS D’EXECUTION DES PRESTATIONS</w:t>
            </w:r>
            <w:r>
              <w:rPr>
                <w:noProof/>
              </w:rPr>
              <w:tab/>
            </w:r>
            <w:r>
              <w:rPr>
                <w:noProof/>
              </w:rPr>
              <w:fldChar w:fldCharType="begin"/>
            </w:r>
            <w:r>
              <w:rPr>
                <w:noProof/>
              </w:rPr>
              <w:instrText xml:space="preserve"> PAGEREF _Toc236993985 \h </w:instrText>
            </w:r>
            <w:r>
              <w:rPr>
                <w:noProof/>
              </w:rPr>
            </w:r>
            <w:r>
              <w:rPr>
                <w:noProof/>
              </w:rPr>
              <w:fldChar w:fldCharType="separate"/>
            </w:r>
            <w:r>
              <w:rPr>
                <w:noProof/>
              </w:rPr>
              <w:t>10</w:t>
            </w:r>
            <w:r>
              <w:rPr>
                <w:noProof/>
              </w:rPr>
              <w:fldChar w:fldCharType="end"/>
            </w:r>
          </w:hyperlink>
        </w:p>
        <w:p w14:paraId="18112C22" w14:textId="0A55B1D7"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86" w:history="1">
            <w:r w:rsidRPr="00DD0DD5">
              <w:rPr>
                <w:rStyle w:val="Lienhypertexte"/>
                <w:rFonts w:asciiTheme="majorHAnsi" w:hAnsiTheme="majorHAnsi"/>
                <w:noProof/>
              </w:rPr>
              <w:t>11.1 Notification par le biais du profil acheteur</w:t>
            </w:r>
            <w:r>
              <w:rPr>
                <w:noProof/>
              </w:rPr>
              <w:tab/>
            </w:r>
            <w:r>
              <w:rPr>
                <w:noProof/>
              </w:rPr>
              <w:fldChar w:fldCharType="begin"/>
            </w:r>
            <w:r>
              <w:rPr>
                <w:noProof/>
              </w:rPr>
              <w:instrText xml:space="preserve"> PAGEREF _Toc236993986 \h </w:instrText>
            </w:r>
            <w:r>
              <w:rPr>
                <w:noProof/>
              </w:rPr>
            </w:r>
            <w:r>
              <w:rPr>
                <w:noProof/>
              </w:rPr>
              <w:fldChar w:fldCharType="separate"/>
            </w:r>
            <w:r>
              <w:rPr>
                <w:noProof/>
              </w:rPr>
              <w:t>10</w:t>
            </w:r>
            <w:r>
              <w:rPr>
                <w:noProof/>
              </w:rPr>
              <w:fldChar w:fldCharType="end"/>
            </w:r>
          </w:hyperlink>
        </w:p>
        <w:p w14:paraId="65D6C640" w14:textId="15120064"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87" w:history="1">
            <w:r w:rsidRPr="00DD0DD5">
              <w:rPr>
                <w:rStyle w:val="Lienhypertexte"/>
                <w:rFonts w:asciiTheme="majorHAnsi" w:hAnsiTheme="majorHAnsi"/>
                <w:noProof/>
              </w:rPr>
              <w:t>11.2 Présentation des livrables</w:t>
            </w:r>
            <w:r>
              <w:rPr>
                <w:noProof/>
              </w:rPr>
              <w:tab/>
            </w:r>
            <w:r>
              <w:rPr>
                <w:noProof/>
              </w:rPr>
              <w:fldChar w:fldCharType="begin"/>
            </w:r>
            <w:r>
              <w:rPr>
                <w:noProof/>
              </w:rPr>
              <w:instrText xml:space="preserve"> PAGEREF _Toc236993987 \h </w:instrText>
            </w:r>
            <w:r>
              <w:rPr>
                <w:noProof/>
              </w:rPr>
            </w:r>
            <w:r>
              <w:rPr>
                <w:noProof/>
              </w:rPr>
              <w:fldChar w:fldCharType="separate"/>
            </w:r>
            <w:r>
              <w:rPr>
                <w:noProof/>
              </w:rPr>
              <w:t>10</w:t>
            </w:r>
            <w:r>
              <w:rPr>
                <w:noProof/>
              </w:rPr>
              <w:fldChar w:fldCharType="end"/>
            </w:r>
          </w:hyperlink>
        </w:p>
        <w:p w14:paraId="7B808466" w14:textId="661F7A74"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88" w:history="1">
            <w:r w:rsidRPr="00DD0DD5">
              <w:rPr>
                <w:rStyle w:val="Lienhypertexte"/>
                <w:rFonts w:asciiTheme="majorHAnsi" w:hAnsiTheme="majorHAnsi"/>
                <w:noProof/>
              </w:rPr>
              <w:t>11.3 Achèvement de la mission</w:t>
            </w:r>
            <w:r>
              <w:rPr>
                <w:noProof/>
              </w:rPr>
              <w:tab/>
            </w:r>
            <w:r>
              <w:rPr>
                <w:noProof/>
              </w:rPr>
              <w:fldChar w:fldCharType="begin"/>
            </w:r>
            <w:r>
              <w:rPr>
                <w:noProof/>
              </w:rPr>
              <w:instrText xml:space="preserve"> PAGEREF _Toc236993988 \h </w:instrText>
            </w:r>
            <w:r>
              <w:rPr>
                <w:noProof/>
              </w:rPr>
            </w:r>
            <w:r>
              <w:rPr>
                <w:noProof/>
              </w:rPr>
              <w:fldChar w:fldCharType="separate"/>
            </w:r>
            <w:r>
              <w:rPr>
                <w:noProof/>
              </w:rPr>
              <w:t>10</w:t>
            </w:r>
            <w:r>
              <w:rPr>
                <w:noProof/>
              </w:rPr>
              <w:fldChar w:fldCharType="end"/>
            </w:r>
          </w:hyperlink>
        </w:p>
        <w:p w14:paraId="0C6446A0" w14:textId="666A88D1"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89" w:history="1">
            <w:r w:rsidRPr="00DD0DD5">
              <w:rPr>
                <w:rStyle w:val="Lienhypertexte"/>
                <w:rFonts w:asciiTheme="majorHAnsi" w:hAnsiTheme="majorHAnsi"/>
                <w:noProof/>
              </w:rPr>
              <w:t>12. CONDITIONS D’EXECUTION ENVIRONNEMENTALE</w:t>
            </w:r>
            <w:r>
              <w:rPr>
                <w:noProof/>
              </w:rPr>
              <w:tab/>
            </w:r>
            <w:r>
              <w:rPr>
                <w:noProof/>
              </w:rPr>
              <w:fldChar w:fldCharType="begin"/>
            </w:r>
            <w:r>
              <w:rPr>
                <w:noProof/>
              </w:rPr>
              <w:instrText xml:space="preserve"> PAGEREF _Toc236993989 \h </w:instrText>
            </w:r>
            <w:r>
              <w:rPr>
                <w:noProof/>
              </w:rPr>
            </w:r>
            <w:r>
              <w:rPr>
                <w:noProof/>
              </w:rPr>
              <w:fldChar w:fldCharType="separate"/>
            </w:r>
            <w:r>
              <w:rPr>
                <w:noProof/>
              </w:rPr>
              <w:t>10</w:t>
            </w:r>
            <w:r>
              <w:rPr>
                <w:noProof/>
              </w:rPr>
              <w:fldChar w:fldCharType="end"/>
            </w:r>
          </w:hyperlink>
        </w:p>
        <w:p w14:paraId="7DF62E7B" w14:textId="11D54A2B"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90" w:history="1">
            <w:r w:rsidRPr="00DD0DD5">
              <w:rPr>
                <w:rStyle w:val="Lienhypertexte"/>
                <w:rFonts w:asciiTheme="majorHAnsi" w:hAnsiTheme="majorHAnsi"/>
                <w:noProof/>
              </w:rPr>
              <w:t>13. PENALITES</w:t>
            </w:r>
            <w:r>
              <w:rPr>
                <w:noProof/>
              </w:rPr>
              <w:tab/>
            </w:r>
            <w:r>
              <w:rPr>
                <w:noProof/>
              </w:rPr>
              <w:fldChar w:fldCharType="begin"/>
            </w:r>
            <w:r>
              <w:rPr>
                <w:noProof/>
              </w:rPr>
              <w:instrText xml:space="preserve"> PAGEREF _Toc236993990 \h </w:instrText>
            </w:r>
            <w:r>
              <w:rPr>
                <w:noProof/>
              </w:rPr>
            </w:r>
            <w:r>
              <w:rPr>
                <w:noProof/>
              </w:rPr>
              <w:fldChar w:fldCharType="separate"/>
            </w:r>
            <w:r>
              <w:rPr>
                <w:noProof/>
              </w:rPr>
              <w:t>11</w:t>
            </w:r>
            <w:r>
              <w:rPr>
                <w:noProof/>
              </w:rPr>
              <w:fldChar w:fldCharType="end"/>
            </w:r>
          </w:hyperlink>
        </w:p>
        <w:p w14:paraId="68621406" w14:textId="7A1173EB"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91" w:history="1">
            <w:r w:rsidRPr="00DD0DD5">
              <w:rPr>
                <w:rStyle w:val="Lienhypertexte"/>
                <w:rFonts w:asciiTheme="majorHAnsi" w:hAnsiTheme="majorHAnsi"/>
                <w:noProof/>
              </w:rPr>
              <w:t>13.1 Pénalités de retard d’exécution</w:t>
            </w:r>
            <w:r>
              <w:rPr>
                <w:noProof/>
              </w:rPr>
              <w:tab/>
            </w:r>
            <w:r>
              <w:rPr>
                <w:noProof/>
              </w:rPr>
              <w:fldChar w:fldCharType="begin"/>
            </w:r>
            <w:r>
              <w:rPr>
                <w:noProof/>
              </w:rPr>
              <w:instrText xml:space="preserve"> PAGEREF _Toc236993991 \h </w:instrText>
            </w:r>
            <w:r>
              <w:rPr>
                <w:noProof/>
              </w:rPr>
            </w:r>
            <w:r>
              <w:rPr>
                <w:noProof/>
              </w:rPr>
              <w:fldChar w:fldCharType="separate"/>
            </w:r>
            <w:r>
              <w:rPr>
                <w:noProof/>
              </w:rPr>
              <w:t>11</w:t>
            </w:r>
            <w:r>
              <w:rPr>
                <w:noProof/>
              </w:rPr>
              <w:fldChar w:fldCharType="end"/>
            </w:r>
          </w:hyperlink>
        </w:p>
        <w:p w14:paraId="15A72763" w14:textId="29DB659E"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92" w:history="1">
            <w:r w:rsidRPr="00DD0DD5">
              <w:rPr>
                <w:rStyle w:val="Lienhypertexte"/>
                <w:rFonts w:asciiTheme="majorHAnsi" w:hAnsiTheme="majorHAnsi"/>
                <w:noProof/>
              </w:rPr>
              <w:t>13.2 Pénalités diverses</w:t>
            </w:r>
            <w:r>
              <w:rPr>
                <w:noProof/>
              </w:rPr>
              <w:tab/>
            </w:r>
            <w:r>
              <w:rPr>
                <w:noProof/>
              </w:rPr>
              <w:fldChar w:fldCharType="begin"/>
            </w:r>
            <w:r>
              <w:rPr>
                <w:noProof/>
              </w:rPr>
              <w:instrText xml:space="preserve"> PAGEREF _Toc236993992 \h </w:instrText>
            </w:r>
            <w:r>
              <w:rPr>
                <w:noProof/>
              </w:rPr>
            </w:r>
            <w:r>
              <w:rPr>
                <w:noProof/>
              </w:rPr>
              <w:fldChar w:fldCharType="separate"/>
            </w:r>
            <w:r>
              <w:rPr>
                <w:noProof/>
              </w:rPr>
              <w:t>12</w:t>
            </w:r>
            <w:r>
              <w:rPr>
                <w:noProof/>
              </w:rPr>
              <w:fldChar w:fldCharType="end"/>
            </w:r>
          </w:hyperlink>
        </w:p>
        <w:p w14:paraId="489EC872" w14:textId="1294CC3A"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93" w:history="1">
            <w:r w:rsidRPr="00DD0DD5">
              <w:rPr>
                <w:rStyle w:val="Lienhypertexte"/>
                <w:rFonts w:asciiTheme="majorHAnsi" w:hAnsiTheme="majorHAnsi"/>
                <w:noProof/>
              </w:rPr>
              <w:t>13.3 Pénalités en cas de non-respect des engagements environnementaux</w:t>
            </w:r>
            <w:r>
              <w:rPr>
                <w:noProof/>
              </w:rPr>
              <w:tab/>
            </w:r>
            <w:r>
              <w:rPr>
                <w:noProof/>
              </w:rPr>
              <w:fldChar w:fldCharType="begin"/>
            </w:r>
            <w:r>
              <w:rPr>
                <w:noProof/>
              </w:rPr>
              <w:instrText xml:space="preserve"> PAGEREF _Toc236993993 \h </w:instrText>
            </w:r>
            <w:r>
              <w:rPr>
                <w:noProof/>
              </w:rPr>
            </w:r>
            <w:r>
              <w:rPr>
                <w:noProof/>
              </w:rPr>
              <w:fldChar w:fldCharType="separate"/>
            </w:r>
            <w:r>
              <w:rPr>
                <w:noProof/>
              </w:rPr>
              <w:t>12</w:t>
            </w:r>
            <w:r>
              <w:rPr>
                <w:noProof/>
              </w:rPr>
              <w:fldChar w:fldCharType="end"/>
            </w:r>
          </w:hyperlink>
        </w:p>
        <w:p w14:paraId="0E7CA232" w14:textId="45855D24"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94" w:history="1">
            <w:r w:rsidRPr="00DD0DD5">
              <w:rPr>
                <w:rStyle w:val="Lienhypertexte"/>
                <w:rFonts w:asciiTheme="majorHAnsi" w:hAnsiTheme="majorHAnsi"/>
                <w:noProof/>
              </w:rPr>
              <w:t>14. ASSURANCES</w:t>
            </w:r>
            <w:r>
              <w:rPr>
                <w:noProof/>
              </w:rPr>
              <w:tab/>
            </w:r>
            <w:r>
              <w:rPr>
                <w:noProof/>
              </w:rPr>
              <w:fldChar w:fldCharType="begin"/>
            </w:r>
            <w:r>
              <w:rPr>
                <w:noProof/>
              </w:rPr>
              <w:instrText xml:space="preserve"> PAGEREF _Toc236993994 \h </w:instrText>
            </w:r>
            <w:r>
              <w:rPr>
                <w:noProof/>
              </w:rPr>
            </w:r>
            <w:r>
              <w:rPr>
                <w:noProof/>
              </w:rPr>
              <w:fldChar w:fldCharType="separate"/>
            </w:r>
            <w:r>
              <w:rPr>
                <w:noProof/>
              </w:rPr>
              <w:t>12</w:t>
            </w:r>
            <w:r>
              <w:rPr>
                <w:noProof/>
              </w:rPr>
              <w:fldChar w:fldCharType="end"/>
            </w:r>
          </w:hyperlink>
        </w:p>
        <w:p w14:paraId="5E671767" w14:textId="15944656"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95" w:history="1">
            <w:r w:rsidRPr="00DD0DD5">
              <w:rPr>
                <w:rStyle w:val="Lienhypertexte"/>
                <w:rFonts w:asciiTheme="majorHAnsi" w:hAnsiTheme="majorHAnsi"/>
                <w:noProof/>
              </w:rPr>
              <w:t>15. CLAUSE DE REEXAMEN</w:t>
            </w:r>
            <w:r>
              <w:rPr>
                <w:noProof/>
              </w:rPr>
              <w:tab/>
            </w:r>
            <w:r>
              <w:rPr>
                <w:noProof/>
              </w:rPr>
              <w:fldChar w:fldCharType="begin"/>
            </w:r>
            <w:r>
              <w:rPr>
                <w:noProof/>
              </w:rPr>
              <w:instrText xml:space="preserve"> PAGEREF _Toc236993995 \h </w:instrText>
            </w:r>
            <w:r>
              <w:rPr>
                <w:noProof/>
              </w:rPr>
            </w:r>
            <w:r>
              <w:rPr>
                <w:noProof/>
              </w:rPr>
              <w:fldChar w:fldCharType="separate"/>
            </w:r>
            <w:r>
              <w:rPr>
                <w:noProof/>
              </w:rPr>
              <w:t>13</w:t>
            </w:r>
            <w:r>
              <w:rPr>
                <w:noProof/>
              </w:rPr>
              <w:fldChar w:fldCharType="end"/>
            </w:r>
          </w:hyperlink>
        </w:p>
        <w:p w14:paraId="33F9AFF2" w14:textId="664630AE"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96" w:history="1">
            <w:r w:rsidRPr="00DD0DD5">
              <w:rPr>
                <w:rStyle w:val="Lienhypertexte"/>
                <w:rFonts w:asciiTheme="majorHAnsi" w:hAnsiTheme="majorHAnsi"/>
                <w:noProof/>
              </w:rPr>
              <w:t>16. RESILIATION DU CONTRAT</w:t>
            </w:r>
            <w:r>
              <w:rPr>
                <w:noProof/>
              </w:rPr>
              <w:tab/>
            </w:r>
            <w:r>
              <w:rPr>
                <w:noProof/>
              </w:rPr>
              <w:fldChar w:fldCharType="begin"/>
            </w:r>
            <w:r>
              <w:rPr>
                <w:noProof/>
              </w:rPr>
              <w:instrText xml:space="preserve"> PAGEREF _Toc236993996 \h </w:instrText>
            </w:r>
            <w:r>
              <w:rPr>
                <w:noProof/>
              </w:rPr>
            </w:r>
            <w:r>
              <w:rPr>
                <w:noProof/>
              </w:rPr>
              <w:fldChar w:fldCharType="separate"/>
            </w:r>
            <w:r>
              <w:rPr>
                <w:noProof/>
              </w:rPr>
              <w:t>14</w:t>
            </w:r>
            <w:r>
              <w:rPr>
                <w:noProof/>
              </w:rPr>
              <w:fldChar w:fldCharType="end"/>
            </w:r>
          </w:hyperlink>
        </w:p>
        <w:p w14:paraId="0CDFB57A" w14:textId="33225163"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97" w:history="1">
            <w:r w:rsidRPr="00DD0DD5">
              <w:rPr>
                <w:rStyle w:val="Lienhypertexte"/>
                <w:rFonts w:asciiTheme="majorHAnsi" w:hAnsiTheme="majorHAnsi"/>
                <w:noProof/>
              </w:rPr>
              <w:t>16.1 Conditions de résiliation</w:t>
            </w:r>
            <w:r>
              <w:rPr>
                <w:noProof/>
              </w:rPr>
              <w:tab/>
            </w:r>
            <w:r>
              <w:rPr>
                <w:noProof/>
              </w:rPr>
              <w:fldChar w:fldCharType="begin"/>
            </w:r>
            <w:r>
              <w:rPr>
                <w:noProof/>
              </w:rPr>
              <w:instrText xml:space="preserve"> PAGEREF _Toc236993997 \h </w:instrText>
            </w:r>
            <w:r>
              <w:rPr>
                <w:noProof/>
              </w:rPr>
            </w:r>
            <w:r>
              <w:rPr>
                <w:noProof/>
              </w:rPr>
              <w:fldChar w:fldCharType="separate"/>
            </w:r>
            <w:r>
              <w:rPr>
                <w:noProof/>
              </w:rPr>
              <w:t>14</w:t>
            </w:r>
            <w:r>
              <w:rPr>
                <w:noProof/>
              </w:rPr>
              <w:fldChar w:fldCharType="end"/>
            </w:r>
          </w:hyperlink>
        </w:p>
        <w:p w14:paraId="7D41C5A2" w14:textId="7BC792EF" w:rsidR="005F293E" w:rsidRDefault="005F293E">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36993998" w:history="1">
            <w:r w:rsidRPr="00DD0DD5">
              <w:rPr>
                <w:rStyle w:val="Lienhypertexte"/>
                <w:rFonts w:asciiTheme="majorHAnsi" w:hAnsiTheme="majorHAnsi"/>
                <w:noProof/>
              </w:rPr>
              <w:t>16.2 Redressement ou liquidation judiciaire</w:t>
            </w:r>
            <w:r>
              <w:rPr>
                <w:noProof/>
              </w:rPr>
              <w:tab/>
            </w:r>
            <w:r>
              <w:rPr>
                <w:noProof/>
              </w:rPr>
              <w:fldChar w:fldCharType="begin"/>
            </w:r>
            <w:r>
              <w:rPr>
                <w:noProof/>
              </w:rPr>
              <w:instrText xml:space="preserve"> PAGEREF _Toc236993998 \h </w:instrText>
            </w:r>
            <w:r>
              <w:rPr>
                <w:noProof/>
              </w:rPr>
            </w:r>
            <w:r>
              <w:rPr>
                <w:noProof/>
              </w:rPr>
              <w:fldChar w:fldCharType="separate"/>
            </w:r>
            <w:r>
              <w:rPr>
                <w:noProof/>
              </w:rPr>
              <w:t>14</w:t>
            </w:r>
            <w:r>
              <w:rPr>
                <w:noProof/>
              </w:rPr>
              <w:fldChar w:fldCharType="end"/>
            </w:r>
          </w:hyperlink>
        </w:p>
        <w:p w14:paraId="5F47E085" w14:textId="2F84EAB4"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3999" w:history="1">
            <w:r w:rsidRPr="00DD0DD5">
              <w:rPr>
                <w:rStyle w:val="Lienhypertexte"/>
                <w:rFonts w:asciiTheme="majorHAnsi" w:hAnsiTheme="majorHAnsi"/>
                <w:noProof/>
              </w:rPr>
              <w:t>17. REGLEMENT DES LITIGES</w:t>
            </w:r>
            <w:r>
              <w:rPr>
                <w:noProof/>
              </w:rPr>
              <w:tab/>
            </w:r>
            <w:r>
              <w:rPr>
                <w:noProof/>
              </w:rPr>
              <w:fldChar w:fldCharType="begin"/>
            </w:r>
            <w:r>
              <w:rPr>
                <w:noProof/>
              </w:rPr>
              <w:instrText xml:space="preserve"> PAGEREF _Toc236993999 \h </w:instrText>
            </w:r>
            <w:r>
              <w:rPr>
                <w:noProof/>
              </w:rPr>
            </w:r>
            <w:r>
              <w:rPr>
                <w:noProof/>
              </w:rPr>
              <w:fldChar w:fldCharType="separate"/>
            </w:r>
            <w:r>
              <w:rPr>
                <w:noProof/>
              </w:rPr>
              <w:t>15</w:t>
            </w:r>
            <w:r>
              <w:rPr>
                <w:noProof/>
              </w:rPr>
              <w:fldChar w:fldCharType="end"/>
            </w:r>
          </w:hyperlink>
        </w:p>
        <w:p w14:paraId="637D3424" w14:textId="681CA8AE" w:rsidR="005F293E" w:rsidRDefault="005F293E">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36994000" w:history="1">
            <w:r w:rsidRPr="00DD0DD5">
              <w:rPr>
                <w:rStyle w:val="Lienhypertexte"/>
                <w:rFonts w:asciiTheme="majorHAnsi" w:hAnsiTheme="majorHAnsi"/>
                <w:noProof/>
              </w:rPr>
              <w:t>18. DEROGATIONS</w:t>
            </w:r>
            <w:r>
              <w:rPr>
                <w:noProof/>
              </w:rPr>
              <w:tab/>
            </w:r>
            <w:r>
              <w:rPr>
                <w:noProof/>
              </w:rPr>
              <w:fldChar w:fldCharType="begin"/>
            </w:r>
            <w:r>
              <w:rPr>
                <w:noProof/>
              </w:rPr>
              <w:instrText xml:space="preserve"> PAGEREF _Toc236994000 \h </w:instrText>
            </w:r>
            <w:r>
              <w:rPr>
                <w:noProof/>
              </w:rPr>
            </w:r>
            <w:r>
              <w:rPr>
                <w:noProof/>
              </w:rPr>
              <w:fldChar w:fldCharType="separate"/>
            </w:r>
            <w:r>
              <w:rPr>
                <w:noProof/>
              </w:rPr>
              <w:t>15</w:t>
            </w:r>
            <w:r>
              <w:rPr>
                <w:noProof/>
              </w:rPr>
              <w:fldChar w:fldCharType="end"/>
            </w:r>
          </w:hyperlink>
        </w:p>
        <w:p w14:paraId="05D1C971" w14:textId="55464383" w:rsidR="00D05FE2" w:rsidRPr="008979E7" w:rsidRDefault="00F46419">
          <w:pPr>
            <w:rPr>
              <w:rFonts w:asciiTheme="majorHAnsi" w:hAnsiTheme="majorHAnsi"/>
            </w:rPr>
          </w:pPr>
          <w:r w:rsidRPr="008979E7">
            <w:rPr>
              <w:rFonts w:asciiTheme="majorHAnsi" w:hAnsiTheme="majorHAnsi"/>
            </w:rPr>
            <w:fldChar w:fldCharType="end"/>
          </w:r>
        </w:p>
      </w:sdtContent>
    </w:sdt>
    <w:p w14:paraId="5C29A6A0" w14:textId="77777777" w:rsidR="00D05FE2" w:rsidRPr="008979E7" w:rsidRDefault="00D05FE2">
      <w:pPr>
        <w:rPr>
          <w:rFonts w:asciiTheme="majorHAnsi" w:hAnsiTheme="majorHAnsi"/>
        </w:rPr>
        <w:sectPr w:rsidR="00D05FE2" w:rsidRPr="008979E7">
          <w:headerReference w:type="default" r:id="rId13"/>
          <w:footerReference w:type="default" r:id="rId14"/>
          <w:pgSz w:w="11906" w:h="16838"/>
          <w:pgMar w:top="1200" w:right="1134" w:bottom="1200" w:left="1134" w:header="708" w:footer="708" w:gutter="0"/>
          <w:cols w:space="720"/>
          <w:docGrid w:linePitch="360"/>
        </w:sectPr>
      </w:pPr>
    </w:p>
    <w:p w14:paraId="44EA3944" w14:textId="55F3ED14" w:rsidR="00D05FE2" w:rsidRPr="008979E7" w:rsidRDefault="00F46419">
      <w:pPr>
        <w:pStyle w:val="Titre1"/>
        <w:rPr>
          <w:rFonts w:asciiTheme="majorHAnsi" w:hAnsiTheme="majorHAnsi"/>
        </w:rPr>
      </w:pPr>
      <w:bookmarkStart w:id="0" w:name="_Toc236993959"/>
      <w:r w:rsidRPr="008979E7">
        <w:rPr>
          <w:rFonts w:asciiTheme="majorHAnsi" w:hAnsiTheme="majorHAnsi"/>
        </w:rPr>
        <w:lastRenderedPageBreak/>
        <w:t xml:space="preserve">1.  OBJET </w:t>
      </w:r>
      <w:r w:rsidR="006D5E97">
        <w:rPr>
          <w:rFonts w:asciiTheme="majorHAnsi" w:hAnsiTheme="majorHAnsi"/>
        </w:rPr>
        <w:t>ET ETENDUE DE LA CONSULTATION</w:t>
      </w:r>
      <w:bookmarkEnd w:id="0"/>
      <w:r w:rsidR="006D5E97">
        <w:rPr>
          <w:rFonts w:asciiTheme="majorHAnsi" w:hAnsiTheme="majorHAnsi"/>
        </w:rPr>
        <w:t xml:space="preserve"> </w:t>
      </w:r>
    </w:p>
    <w:p w14:paraId="68A3CA2E" w14:textId="388E5303" w:rsidR="00D05FE2" w:rsidRPr="008979E7" w:rsidRDefault="004A4C1C">
      <w:pPr>
        <w:pStyle w:val="Titre2"/>
        <w:rPr>
          <w:rFonts w:asciiTheme="majorHAnsi" w:hAnsiTheme="majorHAnsi"/>
        </w:rPr>
      </w:pPr>
      <w:bookmarkStart w:id="1" w:name="_Toc236993960"/>
      <w:r w:rsidRPr="008979E7">
        <w:rPr>
          <w:rFonts w:asciiTheme="majorHAnsi" w:hAnsiTheme="majorHAnsi"/>
        </w:rPr>
        <w:t>1.1 Objet</w:t>
      </w:r>
      <w:bookmarkEnd w:id="1"/>
      <w:r w:rsidRPr="008979E7">
        <w:rPr>
          <w:rFonts w:asciiTheme="majorHAnsi" w:hAnsiTheme="majorHAnsi"/>
        </w:rPr>
        <w:t xml:space="preserve"> </w:t>
      </w:r>
    </w:p>
    <w:p w14:paraId="27CECCCE" w14:textId="22731F44" w:rsidR="003B608A" w:rsidRPr="00936BCE" w:rsidRDefault="003B608A" w:rsidP="003B608A">
      <w:pPr>
        <w:pStyle w:val="ParagrapheIndent2"/>
        <w:spacing w:line="232" w:lineRule="exact"/>
        <w:jc w:val="both"/>
        <w:rPr>
          <w:rFonts w:ascii="Aptos Display" w:hAnsi="Aptos Display"/>
          <w:color w:val="000000"/>
          <w:sz w:val="22"/>
          <w:szCs w:val="28"/>
        </w:rPr>
      </w:pPr>
      <w:r>
        <w:rPr>
          <w:rFonts w:ascii="Aptos Display" w:hAnsi="Aptos Display"/>
          <w:color w:val="000000"/>
          <w:sz w:val="22"/>
          <w:szCs w:val="28"/>
        </w:rPr>
        <w:t>Le présent contrat</w:t>
      </w:r>
      <w:r w:rsidRPr="00936BCE">
        <w:rPr>
          <w:rFonts w:ascii="Aptos Display" w:hAnsi="Aptos Display"/>
          <w:color w:val="000000"/>
          <w:sz w:val="22"/>
          <w:szCs w:val="28"/>
        </w:rPr>
        <w:t xml:space="preserve"> a pour objet l</w:t>
      </w:r>
      <w:r>
        <w:rPr>
          <w:rFonts w:ascii="Aptos Display" w:hAnsi="Aptos Display"/>
          <w:color w:val="000000"/>
          <w:sz w:val="22"/>
          <w:szCs w:val="28"/>
        </w:rPr>
        <w:t xml:space="preserve">es missions </w:t>
      </w:r>
      <w:r w:rsidRPr="00936BCE">
        <w:rPr>
          <w:rFonts w:ascii="Aptos Display" w:hAnsi="Aptos Display"/>
          <w:color w:val="000000"/>
          <w:sz w:val="22"/>
          <w:szCs w:val="28"/>
        </w:rPr>
        <w:t>de contrôleur technique et coordonnateur SPS dans le cadre de la rénovation et de l’extension du siège de l’ONF</w:t>
      </w:r>
      <w:r>
        <w:rPr>
          <w:rFonts w:ascii="Aptos Display" w:hAnsi="Aptos Display"/>
          <w:color w:val="000000"/>
          <w:sz w:val="22"/>
          <w:szCs w:val="28"/>
        </w:rPr>
        <w:t xml:space="preserve">. </w:t>
      </w:r>
    </w:p>
    <w:p w14:paraId="4393B2BC" w14:textId="77777777" w:rsidR="003B608A" w:rsidRPr="00936BCE" w:rsidRDefault="003B608A" w:rsidP="003B608A">
      <w:pPr>
        <w:pStyle w:val="ParagrapheIndent2"/>
        <w:spacing w:line="232" w:lineRule="exact"/>
        <w:jc w:val="both"/>
        <w:rPr>
          <w:rFonts w:ascii="Aptos Display" w:hAnsi="Aptos Display"/>
          <w:color w:val="000000"/>
          <w:sz w:val="22"/>
          <w:szCs w:val="28"/>
        </w:rPr>
      </w:pPr>
    </w:p>
    <w:p w14:paraId="143C9D1B" w14:textId="77777777" w:rsidR="003B608A" w:rsidRDefault="003B608A" w:rsidP="003B608A">
      <w:pPr>
        <w:jc w:val="both"/>
        <w:rPr>
          <w:rFonts w:ascii="Aptos Display" w:eastAsia="Trebuchet MS" w:hAnsi="Aptos Display" w:cs="Trebuchet MS"/>
          <w:color w:val="000000"/>
          <w:sz w:val="22"/>
          <w:szCs w:val="28"/>
        </w:rPr>
      </w:pPr>
      <w:r w:rsidRPr="00936BCE">
        <w:rPr>
          <w:rFonts w:ascii="Aptos Display" w:eastAsia="Trebuchet MS" w:hAnsi="Aptos Display" w:cs="Trebuchet MS"/>
          <w:color w:val="000000"/>
          <w:sz w:val="22"/>
          <w:szCs w:val="28"/>
        </w:rPr>
        <w:t>Le projet porte à la fois sur de la construction neuve et sur de la réhabilitation du bâtiment C. Le terrain actuel de l’ONF va en effet connaitre un découpage isolant ainsi le bâtiment administratif A pour une finalité tierce. Le projet abouti donc à la construction d’un nouveau bâtiment administratif, plus proche bâtiment C conservé et réhabilité.</w:t>
      </w:r>
    </w:p>
    <w:p w14:paraId="7463E13C" w14:textId="77777777" w:rsidR="003B608A" w:rsidRPr="00936BCE" w:rsidRDefault="003B608A" w:rsidP="003B608A">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Le groupement de maitrise d’œuvre a été sélectionné à l’issue d’un concours restreint, et l’ESQUISSE du projet a été réalisée.  </w:t>
      </w:r>
    </w:p>
    <w:p w14:paraId="36C49F20" w14:textId="77777777" w:rsidR="003B608A" w:rsidRPr="00936BCE" w:rsidRDefault="003B608A" w:rsidP="003B608A">
      <w:pPr>
        <w:pStyle w:val="ParagrapheIndent2"/>
        <w:spacing w:line="232" w:lineRule="exact"/>
        <w:jc w:val="both"/>
        <w:rPr>
          <w:rFonts w:ascii="Aptos Display" w:hAnsi="Aptos Display"/>
          <w:color w:val="000000"/>
          <w:sz w:val="22"/>
          <w:szCs w:val="28"/>
        </w:rPr>
      </w:pPr>
    </w:p>
    <w:p w14:paraId="301970DB" w14:textId="77777777" w:rsidR="003B608A" w:rsidRDefault="003B608A" w:rsidP="003B608A">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Le siège de l’ONF est implanté dans la commune de CAYENNE (97300) sur la parcelle cadastrale AR 91 d’une superficie de 32 602 m². Il est desservi par la route de Montabo qui longe la parcelle sur sa façade sud. La parcelle est adossée au Mont de Montabo qui s’étend au nord.</w:t>
      </w:r>
    </w:p>
    <w:p w14:paraId="69E2DAC9" w14:textId="77777777" w:rsidR="00A5386D" w:rsidRPr="00A5386D" w:rsidRDefault="00A5386D" w:rsidP="00A5386D">
      <w:pPr>
        <w:rPr>
          <w:lang w:eastAsia="en-US"/>
        </w:rPr>
      </w:pPr>
    </w:p>
    <w:p w14:paraId="0A44FC92" w14:textId="483E9B16" w:rsidR="00A5386D" w:rsidRPr="008979E7" w:rsidRDefault="00C26485" w:rsidP="00C26485">
      <w:pPr>
        <w:pStyle w:val="Titre2"/>
        <w:rPr>
          <w:rFonts w:asciiTheme="majorHAnsi" w:hAnsiTheme="majorHAnsi"/>
        </w:rPr>
      </w:pPr>
      <w:bookmarkStart w:id="2" w:name="_Toc236993961"/>
      <w:r w:rsidRPr="008979E7">
        <w:rPr>
          <w:rFonts w:asciiTheme="majorHAnsi" w:hAnsiTheme="majorHAnsi"/>
        </w:rPr>
        <w:t>1.</w:t>
      </w:r>
      <w:r>
        <w:rPr>
          <w:rFonts w:asciiTheme="majorHAnsi" w:hAnsiTheme="majorHAnsi"/>
        </w:rPr>
        <w:t>2</w:t>
      </w:r>
      <w:r w:rsidRPr="008979E7">
        <w:rPr>
          <w:rFonts w:asciiTheme="majorHAnsi" w:hAnsiTheme="majorHAnsi"/>
        </w:rPr>
        <w:t xml:space="preserve"> </w:t>
      </w:r>
      <w:r>
        <w:rPr>
          <w:rFonts w:asciiTheme="majorHAnsi" w:hAnsiTheme="majorHAnsi"/>
        </w:rPr>
        <w:t>Mode de passation</w:t>
      </w:r>
      <w:bookmarkEnd w:id="2"/>
      <w:r>
        <w:rPr>
          <w:rFonts w:asciiTheme="majorHAnsi" w:hAnsiTheme="majorHAnsi"/>
        </w:rPr>
        <w:t xml:space="preserve"> </w:t>
      </w:r>
    </w:p>
    <w:p w14:paraId="3A335B8B" w14:textId="39162A8F" w:rsidR="00C6382C" w:rsidRPr="00D06A33" w:rsidRDefault="00B675C8" w:rsidP="00D06A33">
      <w:pPr>
        <w:pStyle w:val="ParagrapheIndent2"/>
        <w:spacing w:after="240" w:line="232" w:lineRule="exact"/>
        <w:jc w:val="both"/>
        <w:rPr>
          <w:rFonts w:ascii="Aptos Display" w:hAnsi="Aptos Display"/>
          <w:color w:val="000000"/>
          <w:sz w:val="22"/>
          <w:szCs w:val="28"/>
        </w:rPr>
      </w:pPr>
      <w:r w:rsidRPr="00936BCE">
        <w:rPr>
          <w:rFonts w:ascii="Aptos Display" w:hAnsi="Aptos Display"/>
          <w:color w:val="000000"/>
          <w:sz w:val="22"/>
          <w:szCs w:val="28"/>
        </w:rPr>
        <w:t xml:space="preserve">La procédure de passation utilisée est </w:t>
      </w:r>
      <w:r>
        <w:rPr>
          <w:rFonts w:ascii="Aptos Display" w:hAnsi="Aptos Display"/>
          <w:color w:val="000000"/>
          <w:sz w:val="22"/>
          <w:szCs w:val="28"/>
        </w:rPr>
        <w:t>l</w:t>
      </w:r>
      <w:r w:rsidRPr="00936BCE">
        <w:rPr>
          <w:rFonts w:ascii="Aptos Display" w:hAnsi="Aptos Display"/>
          <w:color w:val="000000"/>
          <w:sz w:val="22"/>
          <w:szCs w:val="28"/>
        </w:rPr>
        <w:t>a procédure adaptée ouverte. Elle est soumise aux dispositions des articles L. 2123-1 et R. 2123-1 1° du Code de la commande publique.</w:t>
      </w:r>
    </w:p>
    <w:p w14:paraId="41D8F349" w14:textId="3CCEB93B" w:rsidR="00C6382C" w:rsidRPr="008979E7" w:rsidRDefault="00C6382C" w:rsidP="00C6382C">
      <w:pPr>
        <w:pStyle w:val="Titre2"/>
        <w:rPr>
          <w:rFonts w:asciiTheme="majorHAnsi" w:hAnsiTheme="majorHAnsi"/>
        </w:rPr>
      </w:pPr>
      <w:bookmarkStart w:id="3" w:name="_Toc236993962"/>
      <w:r w:rsidRPr="008979E7">
        <w:rPr>
          <w:rFonts w:asciiTheme="majorHAnsi" w:hAnsiTheme="majorHAnsi"/>
        </w:rPr>
        <w:t>1.</w:t>
      </w:r>
      <w:r>
        <w:rPr>
          <w:rFonts w:asciiTheme="majorHAnsi" w:hAnsiTheme="majorHAnsi"/>
        </w:rPr>
        <w:t>3</w:t>
      </w:r>
      <w:r w:rsidRPr="008979E7">
        <w:rPr>
          <w:rFonts w:asciiTheme="majorHAnsi" w:hAnsiTheme="majorHAnsi"/>
        </w:rPr>
        <w:t xml:space="preserve"> </w:t>
      </w:r>
      <w:r>
        <w:rPr>
          <w:rFonts w:asciiTheme="majorHAnsi" w:hAnsiTheme="majorHAnsi"/>
        </w:rPr>
        <w:t>Décomposition du contrat</w:t>
      </w:r>
      <w:bookmarkEnd w:id="3"/>
      <w:r>
        <w:rPr>
          <w:rFonts w:asciiTheme="majorHAnsi" w:hAnsiTheme="majorHAnsi"/>
        </w:rPr>
        <w:t xml:space="preserve">  </w:t>
      </w:r>
    </w:p>
    <w:p w14:paraId="23A5AD65" w14:textId="77777777" w:rsidR="00B3455C" w:rsidRDefault="00B3455C" w:rsidP="00B3455C">
      <w:pPr>
        <w:pStyle w:val="ParagrapheIndent2"/>
        <w:spacing w:line="232" w:lineRule="exact"/>
        <w:jc w:val="both"/>
        <w:rPr>
          <w:rFonts w:ascii="Aptos Display" w:hAnsi="Aptos Display"/>
          <w:color w:val="000000"/>
          <w:sz w:val="22"/>
          <w:szCs w:val="28"/>
        </w:rPr>
      </w:pPr>
      <w:r w:rsidRPr="00936BCE">
        <w:rPr>
          <w:rFonts w:ascii="Aptos Display" w:hAnsi="Aptos Display"/>
          <w:color w:val="000000"/>
          <w:sz w:val="22"/>
          <w:szCs w:val="28"/>
        </w:rPr>
        <w:t xml:space="preserve">Les prestations sont réparties en 2 </w:t>
      </w:r>
      <w:r>
        <w:rPr>
          <w:rFonts w:ascii="Aptos Display" w:hAnsi="Aptos Display"/>
          <w:color w:val="000000"/>
          <w:sz w:val="22"/>
          <w:szCs w:val="28"/>
        </w:rPr>
        <w:t xml:space="preserve">lots </w:t>
      </w:r>
      <w:r w:rsidRPr="00936BCE">
        <w:rPr>
          <w:rFonts w:ascii="Aptos Display" w:hAnsi="Aptos Display"/>
          <w:color w:val="000000"/>
          <w:sz w:val="22"/>
          <w:szCs w:val="28"/>
        </w:rPr>
        <w:t>:</w:t>
      </w:r>
    </w:p>
    <w:p w14:paraId="25F9D096" w14:textId="77777777" w:rsidR="00B3455C" w:rsidRPr="00264377" w:rsidRDefault="00B3455C" w:rsidP="00B3455C">
      <w:pPr>
        <w:rPr>
          <w:lang w:eastAsia="en-US"/>
        </w:rPr>
      </w:pPr>
    </w:p>
    <w:tbl>
      <w:tblPr>
        <w:tblW w:w="7083"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1300"/>
        <w:gridCol w:w="5783"/>
      </w:tblGrid>
      <w:tr w:rsidR="00B3455C" w14:paraId="484BF9F3" w14:textId="77777777" w:rsidTr="00B234B7">
        <w:trPr>
          <w:tblHeader/>
          <w:jc w:val="center"/>
        </w:trPr>
        <w:tc>
          <w:tcPr>
            <w:tcW w:w="1300" w:type="dxa"/>
            <w:shd w:val="clear" w:color="auto" w:fill="2E7D32"/>
            <w:tcMar>
              <w:top w:w="60" w:type="dxa"/>
              <w:left w:w="90" w:type="dxa"/>
              <w:bottom w:w="60" w:type="dxa"/>
              <w:right w:w="90" w:type="dxa"/>
            </w:tcMar>
          </w:tcPr>
          <w:p w14:paraId="7BC3DC9C" w14:textId="77777777" w:rsidR="00B3455C" w:rsidRPr="00264377" w:rsidRDefault="00B3455C" w:rsidP="00B234B7">
            <w:pPr>
              <w:spacing w:after="40" w:line="260" w:lineRule="auto"/>
              <w:jc w:val="center"/>
              <w:rPr>
                <w:rFonts w:ascii="Aptos Display" w:hAnsi="Aptos Display"/>
                <w:sz w:val="22"/>
                <w:szCs w:val="22"/>
              </w:rPr>
            </w:pPr>
            <w:r>
              <w:rPr>
                <w:rFonts w:ascii="Aptos Display" w:hAnsi="Aptos Display"/>
                <w:b/>
                <w:bCs/>
                <w:color w:val="FFFFFF"/>
                <w:sz w:val="22"/>
                <w:szCs w:val="22"/>
              </w:rPr>
              <w:t>Lot</w:t>
            </w:r>
          </w:p>
        </w:tc>
        <w:tc>
          <w:tcPr>
            <w:tcW w:w="5783" w:type="dxa"/>
            <w:shd w:val="clear" w:color="auto" w:fill="2E7D32"/>
            <w:tcMar>
              <w:top w:w="60" w:type="dxa"/>
              <w:left w:w="90" w:type="dxa"/>
              <w:bottom w:w="60" w:type="dxa"/>
              <w:right w:w="90" w:type="dxa"/>
            </w:tcMar>
          </w:tcPr>
          <w:p w14:paraId="23F34FE0" w14:textId="77777777" w:rsidR="00B3455C" w:rsidRPr="00264377" w:rsidRDefault="00B3455C" w:rsidP="00B234B7">
            <w:pPr>
              <w:spacing w:after="40" w:line="260" w:lineRule="auto"/>
              <w:rPr>
                <w:rFonts w:ascii="Aptos Display" w:hAnsi="Aptos Display"/>
                <w:sz w:val="22"/>
                <w:szCs w:val="22"/>
              </w:rPr>
            </w:pPr>
            <w:r w:rsidRPr="00264377">
              <w:rPr>
                <w:rFonts w:ascii="Aptos Display" w:hAnsi="Aptos Display"/>
                <w:b/>
                <w:bCs/>
                <w:color w:val="FFFFFF"/>
                <w:sz w:val="22"/>
                <w:szCs w:val="22"/>
              </w:rPr>
              <w:t>Désignation</w:t>
            </w:r>
          </w:p>
        </w:tc>
      </w:tr>
      <w:tr w:rsidR="00B3455C" w14:paraId="76522888" w14:textId="77777777" w:rsidTr="00B234B7">
        <w:trPr>
          <w:jc w:val="center"/>
        </w:trPr>
        <w:tc>
          <w:tcPr>
            <w:tcW w:w="1300" w:type="dxa"/>
            <w:shd w:val="clear" w:color="auto" w:fill="FFFFFF"/>
            <w:tcMar>
              <w:top w:w="60" w:type="dxa"/>
              <w:left w:w="90" w:type="dxa"/>
              <w:bottom w:w="60" w:type="dxa"/>
              <w:right w:w="90" w:type="dxa"/>
            </w:tcMar>
          </w:tcPr>
          <w:p w14:paraId="25C0B43F" w14:textId="77777777" w:rsidR="00B3455C" w:rsidRPr="00264377" w:rsidRDefault="00B3455C" w:rsidP="00B234B7">
            <w:pPr>
              <w:spacing w:after="40" w:line="260" w:lineRule="auto"/>
              <w:jc w:val="center"/>
              <w:rPr>
                <w:rFonts w:ascii="Aptos Display" w:hAnsi="Aptos Display"/>
                <w:sz w:val="22"/>
                <w:szCs w:val="22"/>
              </w:rPr>
            </w:pPr>
            <w:r>
              <w:rPr>
                <w:rFonts w:ascii="Aptos Display" w:hAnsi="Aptos Display"/>
                <w:sz w:val="22"/>
                <w:szCs w:val="22"/>
              </w:rPr>
              <w:t>01</w:t>
            </w:r>
          </w:p>
        </w:tc>
        <w:tc>
          <w:tcPr>
            <w:tcW w:w="5783" w:type="dxa"/>
            <w:shd w:val="clear" w:color="auto" w:fill="FFFFFF"/>
            <w:tcMar>
              <w:top w:w="60" w:type="dxa"/>
              <w:left w:w="90" w:type="dxa"/>
              <w:bottom w:w="60" w:type="dxa"/>
              <w:right w:w="90" w:type="dxa"/>
            </w:tcMar>
          </w:tcPr>
          <w:p w14:paraId="6CCFADF9" w14:textId="77777777" w:rsidR="00B3455C" w:rsidRPr="00264377" w:rsidRDefault="00B3455C" w:rsidP="00B234B7">
            <w:pPr>
              <w:spacing w:after="40" w:line="260" w:lineRule="auto"/>
              <w:rPr>
                <w:rFonts w:ascii="Aptos Display" w:hAnsi="Aptos Display"/>
                <w:sz w:val="22"/>
                <w:szCs w:val="22"/>
              </w:rPr>
            </w:pPr>
            <w:r>
              <w:rPr>
                <w:rFonts w:ascii="Aptos Display" w:hAnsi="Aptos Display"/>
                <w:sz w:val="22"/>
                <w:szCs w:val="22"/>
              </w:rPr>
              <w:t>Mission de Contrôleur technique</w:t>
            </w:r>
          </w:p>
        </w:tc>
      </w:tr>
      <w:tr w:rsidR="00B3455C" w14:paraId="672940BA" w14:textId="77777777" w:rsidTr="00B234B7">
        <w:trPr>
          <w:jc w:val="center"/>
        </w:trPr>
        <w:tc>
          <w:tcPr>
            <w:tcW w:w="1300" w:type="dxa"/>
            <w:shd w:val="clear" w:color="auto" w:fill="EDF3ED"/>
            <w:tcMar>
              <w:top w:w="60" w:type="dxa"/>
              <w:left w:w="90" w:type="dxa"/>
              <w:bottom w:w="60" w:type="dxa"/>
              <w:right w:w="90" w:type="dxa"/>
            </w:tcMar>
          </w:tcPr>
          <w:p w14:paraId="48E9EC02" w14:textId="77777777" w:rsidR="00B3455C" w:rsidRPr="00264377" w:rsidRDefault="00B3455C" w:rsidP="00B234B7">
            <w:pPr>
              <w:spacing w:after="40" w:line="260" w:lineRule="auto"/>
              <w:jc w:val="center"/>
              <w:rPr>
                <w:rFonts w:ascii="Aptos Display" w:hAnsi="Aptos Display"/>
                <w:sz w:val="22"/>
                <w:szCs w:val="22"/>
              </w:rPr>
            </w:pPr>
            <w:r>
              <w:rPr>
                <w:rFonts w:ascii="Aptos Display" w:hAnsi="Aptos Display"/>
                <w:sz w:val="22"/>
                <w:szCs w:val="22"/>
              </w:rPr>
              <w:t>02</w:t>
            </w:r>
          </w:p>
        </w:tc>
        <w:tc>
          <w:tcPr>
            <w:tcW w:w="5783" w:type="dxa"/>
            <w:shd w:val="clear" w:color="auto" w:fill="EDF3ED"/>
            <w:tcMar>
              <w:top w:w="60" w:type="dxa"/>
              <w:left w:w="90" w:type="dxa"/>
              <w:bottom w:w="60" w:type="dxa"/>
              <w:right w:w="90" w:type="dxa"/>
            </w:tcMar>
          </w:tcPr>
          <w:p w14:paraId="510FD348" w14:textId="77777777" w:rsidR="00B3455C" w:rsidRPr="00264377" w:rsidRDefault="00B3455C" w:rsidP="00B234B7">
            <w:pPr>
              <w:spacing w:after="40" w:line="260" w:lineRule="auto"/>
              <w:rPr>
                <w:rFonts w:ascii="Aptos Display" w:hAnsi="Aptos Display"/>
                <w:sz w:val="22"/>
                <w:szCs w:val="22"/>
              </w:rPr>
            </w:pPr>
            <w:r>
              <w:rPr>
                <w:rFonts w:ascii="Aptos Display" w:hAnsi="Aptos Display"/>
                <w:sz w:val="22"/>
                <w:szCs w:val="22"/>
              </w:rPr>
              <w:t>Mission de Coordonnateur sécurité et protection de la santé</w:t>
            </w:r>
          </w:p>
        </w:tc>
      </w:tr>
    </w:tbl>
    <w:p w14:paraId="34A51C07" w14:textId="77777777" w:rsidR="00B3455C" w:rsidRDefault="00B3455C" w:rsidP="00B3455C">
      <w:pPr>
        <w:pStyle w:val="ParagrapheIndent2"/>
        <w:spacing w:line="232" w:lineRule="exact"/>
        <w:jc w:val="both"/>
        <w:rPr>
          <w:rFonts w:ascii="Aptos Display" w:hAnsi="Aptos Display"/>
          <w:color w:val="000000"/>
          <w:sz w:val="22"/>
          <w:szCs w:val="28"/>
        </w:rPr>
      </w:pPr>
    </w:p>
    <w:p w14:paraId="3D310711" w14:textId="67A67835" w:rsidR="00B3455C" w:rsidRDefault="00B3455C" w:rsidP="00B3455C">
      <w:pPr>
        <w:pStyle w:val="ParagrapheIndent2"/>
        <w:spacing w:line="232" w:lineRule="exact"/>
        <w:jc w:val="both"/>
        <w:rPr>
          <w:rFonts w:ascii="Aptos Display" w:hAnsi="Aptos Display"/>
          <w:color w:val="000000"/>
          <w:sz w:val="22"/>
          <w:szCs w:val="28"/>
        </w:rPr>
      </w:pPr>
      <w:r>
        <w:rPr>
          <w:rFonts w:ascii="Aptos Display" w:hAnsi="Aptos Display"/>
          <w:color w:val="000000"/>
          <w:sz w:val="22"/>
          <w:szCs w:val="28"/>
        </w:rPr>
        <w:t>Chaque lot fait l’objet d’un marché séparé.</w:t>
      </w:r>
    </w:p>
    <w:p w14:paraId="3AE864D1" w14:textId="77777777" w:rsidR="008959D4" w:rsidRDefault="008959D4" w:rsidP="008979E7">
      <w:pPr>
        <w:rPr>
          <w:rFonts w:asciiTheme="majorHAnsi" w:hAnsiTheme="majorHAnsi"/>
        </w:rPr>
      </w:pPr>
    </w:p>
    <w:p w14:paraId="1F13272B" w14:textId="0D5F65E6" w:rsidR="00C6382C" w:rsidRPr="008979E7" w:rsidRDefault="00C6382C" w:rsidP="00C6382C">
      <w:pPr>
        <w:pStyle w:val="Titre2"/>
        <w:rPr>
          <w:rFonts w:asciiTheme="majorHAnsi" w:hAnsiTheme="majorHAnsi"/>
        </w:rPr>
      </w:pPr>
      <w:bookmarkStart w:id="4" w:name="_Toc236993963"/>
      <w:r w:rsidRPr="008979E7">
        <w:rPr>
          <w:rFonts w:asciiTheme="majorHAnsi" w:hAnsiTheme="majorHAnsi"/>
        </w:rPr>
        <w:t>1.</w:t>
      </w:r>
      <w:r>
        <w:rPr>
          <w:rFonts w:asciiTheme="majorHAnsi" w:hAnsiTheme="majorHAnsi"/>
        </w:rPr>
        <w:t>4</w:t>
      </w:r>
      <w:r w:rsidRPr="008979E7">
        <w:rPr>
          <w:rFonts w:asciiTheme="majorHAnsi" w:hAnsiTheme="majorHAnsi"/>
        </w:rPr>
        <w:t xml:space="preserve"> </w:t>
      </w:r>
      <w:r>
        <w:rPr>
          <w:rFonts w:asciiTheme="majorHAnsi" w:hAnsiTheme="majorHAnsi"/>
        </w:rPr>
        <w:t>Réalisation de prestations similaires</w:t>
      </w:r>
      <w:bookmarkEnd w:id="4"/>
      <w:r>
        <w:rPr>
          <w:rFonts w:asciiTheme="majorHAnsi" w:hAnsiTheme="majorHAnsi"/>
        </w:rPr>
        <w:t xml:space="preserve"> </w:t>
      </w:r>
    </w:p>
    <w:p w14:paraId="7DCC3B7D" w14:textId="18C3671E" w:rsidR="00C6382C" w:rsidRPr="00B60D35" w:rsidRDefault="00B60D35" w:rsidP="00B60D35">
      <w:pPr>
        <w:jc w:val="both"/>
        <w:rPr>
          <w:rFonts w:ascii="Aptos Display" w:eastAsia="Trebuchet MS" w:hAnsi="Aptos Display" w:cs="Trebuchet MS"/>
          <w:color w:val="000000"/>
          <w:sz w:val="22"/>
          <w:szCs w:val="22"/>
          <w:lang w:eastAsia="en-US"/>
        </w:rPr>
      </w:pPr>
      <w:r w:rsidRPr="000716F6">
        <w:rPr>
          <w:rFonts w:ascii="Aptos Display" w:eastAsia="Trebuchet MS" w:hAnsi="Aptos Display" w:cs="Trebuchet MS"/>
          <w:color w:val="000000"/>
          <w:sz w:val="22"/>
          <w:szCs w:val="22"/>
          <w:lang w:eastAsia="en-US"/>
        </w:rPr>
        <w:t>Le pouvoir adjudicateur se réserve la possibilité de confier ultérieurement au titulaire du marché, en application des articles L. 2122-1 et R. 2122-7 du Code de la commande publique, un ou plusieurs nouveaux marchés ayant pour objet la réalisation de prestations similaires.</w:t>
      </w:r>
    </w:p>
    <w:p w14:paraId="2880F6FE" w14:textId="77777777" w:rsidR="00C6382C" w:rsidRPr="008979E7" w:rsidRDefault="00C6382C" w:rsidP="00260D81">
      <w:pPr>
        <w:tabs>
          <w:tab w:val="left" w:pos="2127"/>
        </w:tabs>
        <w:rPr>
          <w:rFonts w:asciiTheme="majorHAnsi" w:hAnsiTheme="majorHAnsi"/>
        </w:rPr>
      </w:pPr>
    </w:p>
    <w:p w14:paraId="653B4D9A" w14:textId="6BC921E4" w:rsidR="00D05FE2" w:rsidRDefault="00F46419">
      <w:pPr>
        <w:pStyle w:val="Titre1"/>
        <w:rPr>
          <w:rFonts w:asciiTheme="majorHAnsi" w:hAnsiTheme="majorHAnsi"/>
        </w:rPr>
      </w:pPr>
      <w:bookmarkStart w:id="5" w:name="_Toc236993964"/>
      <w:r w:rsidRPr="008979E7">
        <w:rPr>
          <w:rFonts w:asciiTheme="majorHAnsi" w:hAnsiTheme="majorHAnsi"/>
        </w:rPr>
        <w:t xml:space="preserve">2.  </w:t>
      </w:r>
      <w:r w:rsidR="00C6382C">
        <w:rPr>
          <w:rFonts w:asciiTheme="majorHAnsi" w:hAnsiTheme="majorHAnsi"/>
        </w:rPr>
        <w:t>PIECES CONTRACTUELLES</w:t>
      </w:r>
      <w:bookmarkEnd w:id="5"/>
    </w:p>
    <w:p w14:paraId="56EA1464" w14:textId="4DF6A6AA" w:rsidR="006D2EA4" w:rsidRPr="006D2EA4" w:rsidRDefault="00A90931" w:rsidP="00067348">
      <w:pPr>
        <w:pStyle w:val="ParagrapheIndent2"/>
        <w:spacing w:line="232" w:lineRule="exact"/>
        <w:jc w:val="both"/>
        <w:rPr>
          <w:rFonts w:ascii="Aptos Display" w:hAnsi="Aptos Display"/>
          <w:color w:val="000000"/>
          <w:sz w:val="22"/>
          <w:szCs w:val="22"/>
        </w:rPr>
      </w:pPr>
      <w:r w:rsidRPr="006D2EA4">
        <w:rPr>
          <w:rFonts w:ascii="Aptos Display" w:hAnsi="Aptos Display"/>
          <w:color w:val="000000"/>
          <w:sz w:val="22"/>
          <w:szCs w:val="22"/>
        </w:rPr>
        <w:t xml:space="preserve">Par dérogation à l’article </w:t>
      </w:r>
      <w:r w:rsidR="006D2EA4" w:rsidRPr="006D2EA4">
        <w:rPr>
          <w:rFonts w:ascii="Aptos Display" w:hAnsi="Aptos Display"/>
          <w:color w:val="000000"/>
          <w:sz w:val="22"/>
          <w:szCs w:val="22"/>
        </w:rPr>
        <w:t xml:space="preserve">4.1 </w:t>
      </w:r>
      <w:r w:rsidRPr="006D2EA4">
        <w:rPr>
          <w:rFonts w:ascii="Aptos Display" w:hAnsi="Aptos Display"/>
          <w:color w:val="000000"/>
          <w:sz w:val="22"/>
          <w:szCs w:val="22"/>
        </w:rPr>
        <w:t>du CCAG-PI, les pièces contractuelles sont les suivantes, et en cas de contradiction entre leurs stipulations, prévalent dans cet ordre de priorité</w:t>
      </w:r>
      <w:r w:rsidR="006D2EA4" w:rsidRPr="006D2EA4">
        <w:rPr>
          <w:rFonts w:ascii="Aptos Display" w:hAnsi="Aptos Display"/>
          <w:color w:val="000000"/>
          <w:sz w:val="22"/>
          <w:szCs w:val="22"/>
        </w:rPr>
        <w:t xml:space="preserve"> : </w:t>
      </w:r>
    </w:p>
    <w:p w14:paraId="50C94591" w14:textId="77777777" w:rsidR="006D2EA4" w:rsidRPr="006D2EA4" w:rsidRDefault="006D2EA4" w:rsidP="00067348">
      <w:pPr>
        <w:jc w:val="both"/>
        <w:rPr>
          <w:rFonts w:ascii="Aptos Display" w:hAnsi="Aptos Display"/>
          <w:sz w:val="22"/>
          <w:szCs w:val="22"/>
          <w:lang w:eastAsia="en-US"/>
        </w:rPr>
      </w:pPr>
    </w:p>
    <w:p w14:paraId="18085CFE" w14:textId="35652893" w:rsidR="006D2EA4" w:rsidRPr="006D2EA4" w:rsidRDefault="006D2EA4" w:rsidP="00067348">
      <w:pPr>
        <w:jc w:val="both"/>
        <w:rPr>
          <w:rFonts w:ascii="Aptos Display" w:hAnsi="Aptos Display"/>
          <w:sz w:val="22"/>
          <w:szCs w:val="22"/>
          <w:lang w:eastAsia="en-US"/>
        </w:rPr>
      </w:pPr>
      <w:r w:rsidRPr="0033231F">
        <w:rPr>
          <w:rFonts w:ascii="Aptos Display" w:hAnsi="Aptos Display"/>
          <w:sz w:val="22"/>
          <w:szCs w:val="22"/>
          <w:u w:val="single"/>
          <w:lang w:eastAsia="en-US"/>
        </w:rPr>
        <w:t>Pièces particulières</w:t>
      </w:r>
      <w:r w:rsidRPr="006D2EA4">
        <w:rPr>
          <w:rFonts w:ascii="Aptos Display" w:hAnsi="Aptos Display"/>
          <w:sz w:val="22"/>
          <w:szCs w:val="22"/>
          <w:lang w:eastAsia="en-US"/>
        </w:rPr>
        <w:t> :</w:t>
      </w:r>
    </w:p>
    <w:p w14:paraId="6810A864" w14:textId="7AF46130" w:rsidR="006D2EA4" w:rsidRDefault="006D2EA4" w:rsidP="00067348">
      <w:pPr>
        <w:pStyle w:val="Paragraphedeliste"/>
        <w:numPr>
          <w:ilvl w:val="0"/>
          <w:numId w:val="5"/>
        </w:numPr>
        <w:jc w:val="both"/>
        <w:rPr>
          <w:rFonts w:ascii="Aptos Display" w:hAnsi="Aptos Display"/>
          <w:sz w:val="22"/>
          <w:szCs w:val="22"/>
          <w:lang w:eastAsia="en-US"/>
        </w:rPr>
      </w:pPr>
      <w:r>
        <w:rPr>
          <w:rFonts w:ascii="Aptos Display" w:hAnsi="Aptos Display"/>
          <w:sz w:val="22"/>
          <w:szCs w:val="22"/>
          <w:lang w:eastAsia="en-US"/>
        </w:rPr>
        <w:t>L’acte d’engagement</w:t>
      </w:r>
      <w:r w:rsidR="0016527E">
        <w:rPr>
          <w:rFonts w:ascii="Aptos Display" w:hAnsi="Aptos Display"/>
          <w:sz w:val="22"/>
          <w:szCs w:val="22"/>
          <w:lang w:eastAsia="en-US"/>
        </w:rPr>
        <w:t xml:space="preserve"> (AE)</w:t>
      </w:r>
      <w:r>
        <w:rPr>
          <w:rFonts w:ascii="Aptos Display" w:hAnsi="Aptos Display"/>
          <w:sz w:val="22"/>
          <w:szCs w:val="22"/>
          <w:lang w:eastAsia="en-US"/>
        </w:rPr>
        <w:t> </w:t>
      </w:r>
      <w:r w:rsidR="0016527E">
        <w:rPr>
          <w:rFonts w:ascii="Aptos Display" w:hAnsi="Aptos Display"/>
          <w:sz w:val="22"/>
          <w:szCs w:val="22"/>
          <w:lang w:eastAsia="en-US"/>
        </w:rPr>
        <w:t xml:space="preserve">et ses annexes éventuelles </w:t>
      </w:r>
      <w:r>
        <w:rPr>
          <w:rFonts w:ascii="Aptos Display" w:hAnsi="Aptos Display"/>
          <w:sz w:val="22"/>
          <w:szCs w:val="22"/>
          <w:lang w:eastAsia="en-US"/>
        </w:rPr>
        <w:t xml:space="preserve">; </w:t>
      </w:r>
    </w:p>
    <w:p w14:paraId="29A4AF13" w14:textId="49672DD1" w:rsidR="009F38DC" w:rsidRDefault="009F38DC" w:rsidP="00067348">
      <w:pPr>
        <w:pStyle w:val="Paragraphedeliste"/>
        <w:numPr>
          <w:ilvl w:val="0"/>
          <w:numId w:val="5"/>
        </w:numPr>
        <w:jc w:val="both"/>
        <w:rPr>
          <w:rFonts w:ascii="Aptos Display" w:hAnsi="Aptos Display"/>
          <w:sz w:val="22"/>
          <w:szCs w:val="22"/>
          <w:lang w:eastAsia="en-US"/>
        </w:rPr>
      </w:pPr>
      <w:r>
        <w:rPr>
          <w:rFonts w:ascii="Aptos Display" w:hAnsi="Aptos Display"/>
          <w:sz w:val="22"/>
          <w:szCs w:val="22"/>
          <w:lang w:eastAsia="en-US"/>
        </w:rPr>
        <w:t>La Décomposition du Prix Global et Forfaitaire (DPGF) </w:t>
      </w:r>
      <w:r w:rsidR="002D73C8">
        <w:rPr>
          <w:rFonts w:ascii="Aptos Display" w:hAnsi="Aptos Display"/>
          <w:sz w:val="22"/>
          <w:szCs w:val="22"/>
          <w:lang w:eastAsia="en-US"/>
        </w:rPr>
        <w:t xml:space="preserve">propre à chaque lot </w:t>
      </w:r>
      <w:r>
        <w:rPr>
          <w:rFonts w:ascii="Aptos Display" w:hAnsi="Aptos Display"/>
          <w:sz w:val="22"/>
          <w:szCs w:val="22"/>
          <w:lang w:eastAsia="en-US"/>
        </w:rPr>
        <w:t>;</w:t>
      </w:r>
    </w:p>
    <w:p w14:paraId="5C1CB0E0" w14:textId="0D64A500" w:rsidR="006D2EA4" w:rsidRDefault="006D2EA4" w:rsidP="00067348">
      <w:pPr>
        <w:pStyle w:val="Paragraphedeliste"/>
        <w:numPr>
          <w:ilvl w:val="0"/>
          <w:numId w:val="5"/>
        </w:numPr>
        <w:jc w:val="both"/>
        <w:rPr>
          <w:rFonts w:ascii="Aptos Display" w:hAnsi="Aptos Display"/>
          <w:sz w:val="22"/>
          <w:szCs w:val="22"/>
          <w:lang w:eastAsia="en-US"/>
        </w:rPr>
      </w:pPr>
      <w:r>
        <w:rPr>
          <w:rFonts w:ascii="Aptos Display" w:hAnsi="Aptos Display"/>
          <w:sz w:val="22"/>
          <w:szCs w:val="22"/>
          <w:lang w:eastAsia="en-US"/>
        </w:rPr>
        <w:t xml:space="preserve">Le Cahier des Clauses Administratives Particulières (CCAP) ; </w:t>
      </w:r>
    </w:p>
    <w:p w14:paraId="21A76C20" w14:textId="53897CD9" w:rsidR="006D2EA4" w:rsidRDefault="006D2EA4" w:rsidP="00067348">
      <w:pPr>
        <w:pStyle w:val="Paragraphedeliste"/>
        <w:numPr>
          <w:ilvl w:val="0"/>
          <w:numId w:val="5"/>
        </w:numPr>
        <w:jc w:val="both"/>
        <w:rPr>
          <w:rFonts w:ascii="Aptos Display" w:hAnsi="Aptos Display"/>
          <w:sz w:val="22"/>
          <w:szCs w:val="22"/>
          <w:lang w:eastAsia="en-US"/>
        </w:rPr>
      </w:pPr>
      <w:r>
        <w:rPr>
          <w:rFonts w:ascii="Aptos Display" w:hAnsi="Aptos Display"/>
          <w:sz w:val="22"/>
          <w:szCs w:val="22"/>
          <w:lang w:eastAsia="en-US"/>
        </w:rPr>
        <w:t xml:space="preserve">Le Cahier des Clauses Techniques Particulières (CCTP) propre à chaque lot ; </w:t>
      </w:r>
    </w:p>
    <w:p w14:paraId="7B95C251" w14:textId="7BDDC411" w:rsidR="009B410D" w:rsidRPr="000004BB" w:rsidRDefault="006D2EA4" w:rsidP="000004BB">
      <w:pPr>
        <w:pStyle w:val="Paragraphedeliste"/>
        <w:numPr>
          <w:ilvl w:val="0"/>
          <w:numId w:val="5"/>
        </w:numPr>
        <w:jc w:val="both"/>
        <w:rPr>
          <w:rFonts w:ascii="Aptos Display" w:hAnsi="Aptos Display"/>
          <w:sz w:val="22"/>
          <w:szCs w:val="22"/>
          <w:lang w:eastAsia="en-US"/>
        </w:rPr>
      </w:pPr>
      <w:r>
        <w:rPr>
          <w:rFonts w:ascii="Aptos Display" w:hAnsi="Aptos Display"/>
          <w:sz w:val="22"/>
          <w:szCs w:val="22"/>
          <w:lang w:eastAsia="en-US"/>
        </w:rPr>
        <w:t>L</w:t>
      </w:r>
      <w:r w:rsidR="009B410D">
        <w:rPr>
          <w:rFonts w:ascii="Aptos Display" w:hAnsi="Aptos Display"/>
          <w:sz w:val="22"/>
          <w:szCs w:val="22"/>
          <w:lang w:eastAsia="en-US"/>
        </w:rPr>
        <w:t xml:space="preserve">e mémoire technique du titulaire ; </w:t>
      </w:r>
    </w:p>
    <w:p w14:paraId="6F8E639A" w14:textId="77777777" w:rsidR="006D2EA4" w:rsidRPr="006D2EA4" w:rsidRDefault="006D2EA4" w:rsidP="00067348">
      <w:pPr>
        <w:jc w:val="both"/>
        <w:rPr>
          <w:rFonts w:ascii="Aptos Display" w:hAnsi="Aptos Display"/>
          <w:sz w:val="22"/>
          <w:szCs w:val="22"/>
          <w:lang w:eastAsia="en-US"/>
        </w:rPr>
      </w:pPr>
    </w:p>
    <w:p w14:paraId="60C9F36F" w14:textId="483DA5E1" w:rsidR="006D2EA4" w:rsidRPr="006D2EA4" w:rsidRDefault="006D2EA4" w:rsidP="002D60DA">
      <w:pPr>
        <w:jc w:val="both"/>
        <w:rPr>
          <w:rFonts w:ascii="Aptos Display" w:hAnsi="Aptos Display"/>
          <w:sz w:val="22"/>
          <w:szCs w:val="22"/>
          <w:lang w:eastAsia="en-US"/>
        </w:rPr>
      </w:pPr>
      <w:r w:rsidRPr="0033231F">
        <w:rPr>
          <w:rFonts w:ascii="Aptos Display" w:hAnsi="Aptos Display"/>
          <w:sz w:val="22"/>
          <w:szCs w:val="22"/>
          <w:u w:val="single"/>
          <w:lang w:eastAsia="en-US"/>
        </w:rPr>
        <w:t>Pièces générales</w:t>
      </w:r>
      <w:r w:rsidRPr="006D2EA4">
        <w:rPr>
          <w:rFonts w:ascii="Aptos Display" w:hAnsi="Aptos Display"/>
          <w:sz w:val="22"/>
          <w:szCs w:val="22"/>
          <w:lang w:eastAsia="en-US"/>
        </w:rPr>
        <w:t xml:space="preserve"> : </w:t>
      </w:r>
    </w:p>
    <w:p w14:paraId="361D02CE" w14:textId="675A92F2" w:rsidR="00A90931" w:rsidRDefault="00CD7801" w:rsidP="002D60DA">
      <w:pPr>
        <w:pStyle w:val="Paragraphedeliste"/>
        <w:numPr>
          <w:ilvl w:val="0"/>
          <w:numId w:val="5"/>
        </w:numPr>
        <w:jc w:val="both"/>
        <w:rPr>
          <w:rFonts w:ascii="Aptos Display" w:hAnsi="Aptos Display"/>
          <w:sz w:val="22"/>
          <w:szCs w:val="22"/>
          <w:lang w:eastAsia="en-US"/>
        </w:rPr>
      </w:pPr>
      <w:r>
        <w:rPr>
          <w:rFonts w:ascii="Aptos Display" w:hAnsi="Aptos Display"/>
          <w:sz w:val="22"/>
          <w:szCs w:val="22"/>
          <w:lang w:eastAsia="en-US"/>
        </w:rPr>
        <w:lastRenderedPageBreak/>
        <w:t xml:space="preserve">Le Cahier des Clauses Administratives Générales applicables aux marchés de prestations intellectuelles (CCAG-PI) selon l’arrêté du </w:t>
      </w:r>
      <w:r w:rsidR="00D92687">
        <w:rPr>
          <w:rFonts w:ascii="Aptos Display" w:hAnsi="Aptos Display"/>
          <w:sz w:val="22"/>
          <w:szCs w:val="22"/>
          <w:lang w:eastAsia="en-US"/>
        </w:rPr>
        <w:t>30 mars</w:t>
      </w:r>
      <w:r w:rsidR="00267581">
        <w:rPr>
          <w:rFonts w:ascii="Aptos Display" w:hAnsi="Aptos Display"/>
          <w:sz w:val="22"/>
          <w:szCs w:val="22"/>
          <w:lang w:eastAsia="en-US"/>
        </w:rPr>
        <w:t xml:space="preserve"> 2021</w:t>
      </w:r>
      <w:r w:rsidR="00D92687">
        <w:rPr>
          <w:rFonts w:ascii="Aptos Display" w:hAnsi="Aptos Display"/>
          <w:sz w:val="22"/>
          <w:szCs w:val="22"/>
          <w:lang w:eastAsia="en-US"/>
        </w:rPr>
        <w:t> ;</w:t>
      </w:r>
    </w:p>
    <w:p w14:paraId="3AF6291A" w14:textId="00DF9ED0" w:rsidR="00215F8D" w:rsidRDefault="000004BB" w:rsidP="002D60DA">
      <w:pPr>
        <w:pStyle w:val="Paragraphedeliste"/>
        <w:numPr>
          <w:ilvl w:val="0"/>
          <w:numId w:val="5"/>
        </w:numPr>
        <w:jc w:val="both"/>
        <w:rPr>
          <w:rFonts w:ascii="Aptos Display" w:hAnsi="Aptos Display"/>
          <w:sz w:val="22"/>
          <w:szCs w:val="22"/>
          <w:lang w:eastAsia="en-US"/>
        </w:rPr>
      </w:pPr>
      <w:r w:rsidRPr="0033231F">
        <w:rPr>
          <w:rFonts w:ascii="Aptos Display" w:hAnsi="Aptos Display"/>
          <w:sz w:val="22"/>
          <w:szCs w:val="22"/>
          <w:u w:val="single"/>
          <w:lang w:eastAsia="en-US"/>
        </w:rPr>
        <w:t>Pour les prestations de Contrôleur technique</w:t>
      </w:r>
      <w:r>
        <w:rPr>
          <w:rFonts w:ascii="Aptos Display" w:hAnsi="Aptos Display"/>
          <w:sz w:val="22"/>
          <w:szCs w:val="22"/>
          <w:lang w:eastAsia="en-US"/>
        </w:rPr>
        <w:t xml:space="preserve"> : </w:t>
      </w:r>
    </w:p>
    <w:p w14:paraId="32547C3C" w14:textId="77777777" w:rsidR="002D60DA" w:rsidRPr="002D60DA" w:rsidRDefault="002D60DA" w:rsidP="002D60DA">
      <w:pPr>
        <w:pStyle w:val="Paragraphedeliste"/>
        <w:numPr>
          <w:ilvl w:val="1"/>
          <w:numId w:val="5"/>
        </w:numPr>
        <w:jc w:val="both"/>
        <w:rPr>
          <w:rFonts w:ascii="Aptos Display" w:hAnsi="Aptos Display"/>
          <w:sz w:val="22"/>
          <w:szCs w:val="22"/>
          <w:lang w:eastAsia="en-US"/>
        </w:rPr>
      </w:pPr>
      <w:r w:rsidRPr="002D60DA">
        <w:rPr>
          <w:rFonts w:ascii="Aptos Display" w:hAnsi="Aptos Display"/>
          <w:sz w:val="22"/>
          <w:szCs w:val="22"/>
          <w:lang w:eastAsia="en-US"/>
        </w:rPr>
        <w:t>Les articles L125-1 à L125-6 et R125-1 et suivants du Code de la construction et de l'habitation (dispositions issues de l'ordonnance n° 2020-71 du 29 janvier 2020 et du décret n° 2021-872 du 30 juin 2021, ayant recodifié les anciens articles L111-23 et suivants), relatifs au contrôle technique et à l'agrément des contrôleurs techniques ;</w:t>
      </w:r>
    </w:p>
    <w:p w14:paraId="6E2EDAF1" w14:textId="37376CB2" w:rsidR="002D60DA" w:rsidRPr="002D60DA" w:rsidRDefault="002D60DA" w:rsidP="002D60DA">
      <w:pPr>
        <w:pStyle w:val="Paragraphedeliste"/>
        <w:numPr>
          <w:ilvl w:val="1"/>
          <w:numId w:val="5"/>
        </w:numPr>
        <w:jc w:val="both"/>
        <w:rPr>
          <w:rFonts w:ascii="Aptos Display" w:hAnsi="Aptos Display"/>
          <w:sz w:val="22"/>
          <w:szCs w:val="22"/>
          <w:lang w:eastAsia="en-US"/>
        </w:rPr>
      </w:pPr>
      <w:r w:rsidRPr="002D60DA">
        <w:rPr>
          <w:rFonts w:ascii="Aptos Display" w:hAnsi="Aptos Display"/>
          <w:sz w:val="22"/>
          <w:szCs w:val="22"/>
          <w:lang w:eastAsia="en-US"/>
        </w:rPr>
        <w:t>Le décret n° 99-443 du 28 mai 1999 relatif au Cahier des Clauses Techniques Générales (CCTG) applicable aux marchés publics de contrôle technique</w:t>
      </w:r>
      <w:r w:rsidR="00FB5CCB">
        <w:rPr>
          <w:rFonts w:ascii="Aptos Display" w:hAnsi="Aptos Display"/>
          <w:sz w:val="22"/>
          <w:szCs w:val="22"/>
          <w:lang w:eastAsia="en-US"/>
        </w:rPr>
        <w:t xml:space="preserve"> ; </w:t>
      </w:r>
    </w:p>
    <w:p w14:paraId="169244E4" w14:textId="639598E5" w:rsidR="002D60DA" w:rsidRPr="002D60DA" w:rsidRDefault="002D60DA" w:rsidP="002D60DA">
      <w:pPr>
        <w:pStyle w:val="Paragraphedeliste"/>
        <w:numPr>
          <w:ilvl w:val="1"/>
          <w:numId w:val="5"/>
        </w:numPr>
        <w:jc w:val="both"/>
        <w:rPr>
          <w:rFonts w:ascii="Aptos Display" w:hAnsi="Aptos Display"/>
          <w:sz w:val="22"/>
          <w:szCs w:val="22"/>
          <w:lang w:eastAsia="en-US"/>
        </w:rPr>
      </w:pPr>
      <w:r w:rsidRPr="002D60DA">
        <w:rPr>
          <w:rFonts w:ascii="Aptos Display" w:hAnsi="Aptos Display"/>
          <w:sz w:val="22"/>
          <w:szCs w:val="22"/>
          <w:lang w:eastAsia="en-US"/>
        </w:rPr>
        <w:t>La norme française NF P03-100 de septembre 1995 (« Critères généraux pour la contribution du contrôle technique à la prévention des aléas techniques dans le domaine de la construction ») ;</w:t>
      </w:r>
    </w:p>
    <w:p w14:paraId="0469A3B1" w14:textId="77777777" w:rsidR="002D60DA" w:rsidRPr="002D60DA" w:rsidRDefault="002D60DA" w:rsidP="002D60DA">
      <w:pPr>
        <w:pStyle w:val="Paragraphedeliste"/>
        <w:numPr>
          <w:ilvl w:val="1"/>
          <w:numId w:val="5"/>
        </w:numPr>
        <w:jc w:val="both"/>
        <w:rPr>
          <w:rFonts w:ascii="Aptos Display" w:hAnsi="Aptos Display"/>
          <w:sz w:val="22"/>
          <w:szCs w:val="22"/>
          <w:lang w:eastAsia="en-US"/>
        </w:rPr>
      </w:pPr>
      <w:r w:rsidRPr="002D60DA">
        <w:rPr>
          <w:rFonts w:ascii="Aptos Display" w:hAnsi="Aptos Display"/>
          <w:sz w:val="22"/>
          <w:szCs w:val="22"/>
          <w:lang w:eastAsia="en-US"/>
        </w:rPr>
        <w:t>Le Code du travail, notamment ses dispositions relatives à la sécurité et à l'aménagement des lieux de travail et à l'accessibilité des travailleurs handicapés ;</w:t>
      </w:r>
    </w:p>
    <w:p w14:paraId="23EA497B" w14:textId="76B26595" w:rsidR="000004BB" w:rsidRDefault="002D60DA" w:rsidP="002D60DA">
      <w:pPr>
        <w:pStyle w:val="Paragraphedeliste"/>
        <w:numPr>
          <w:ilvl w:val="1"/>
          <w:numId w:val="5"/>
        </w:numPr>
        <w:jc w:val="both"/>
        <w:rPr>
          <w:rFonts w:ascii="Aptos Display" w:hAnsi="Aptos Display"/>
          <w:sz w:val="22"/>
          <w:szCs w:val="22"/>
          <w:lang w:eastAsia="en-US"/>
        </w:rPr>
      </w:pPr>
      <w:r w:rsidRPr="002D60DA">
        <w:rPr>
          <w:rFonts w:ascii="Aptos Display" w:hAnsi="Aptos Display"/>
          <w:sz w:val="22"/>
          <w:szCs w:val="22"/>
          <w:lang w:eastAsia="en-US"/>
        </w:rPr>
        <w:t>Les documents techniques réglementaires (DTU, Eurocodes et leurs annexes nationales, avis techniques et règles professionnelles) applicables aux ouvrages contrôlés ;</w:t>
      </w:r>
    </w:p>
    <w:p w14:paraId="1DDAB72F" w14:textId="794FF9FD" w:rsidR="002D60DA" w:rsidRDefault="002D60DA" w:rsidP="0033231F">
      <w:pPr>
        <w:pStyle w:val="Paragraphedeliste"/>
        <w:numPr>
          <w:ilvl w:val="0"/>
          <w:numId w:val="5"/>
        </w:numPr>
        <w:jc w:val="both"/>
        <w:rPr>
          <w:rFonts w:ascii="Aptos Display" w:hAnsi="Aptos Display"/>
          <w:sz w:val="22"/>
          <w:szCs w:val="22"/>
          <w:lang w:eastAsia="en-US"/>
        </w:rPr>
      </w:pPr>
      <w:r w:rsidRPr="0033231F">
        <w:rPr>
          <w:rFonts w:ascii="Aptos Display" w:hAnsi="Aptos Display"/>
          <w:sz w:val="22"/>
          <w:szCs w:val="22"/>
          <w:u w:val="single"/>
          <w:lang w:eastAsia="en-US"/>
        </w:rPr>
        <w:t>Pour les prestations de Coordonnateur SPS</w:t>
      </w:r>
      <w:r>
        <w:rPr>
          <w:rFonts w:ascii="Aptos Display" w:hAnsi="Aptos Display"/>
          <w:sz w:val="22"/>
          <w:szCs w:val="22"/>
          <w:lang w:eastAsia="en-US"/>
        </w:rPr>
        <w:t xml:space="preserve"> : </w:t>
      </w:r>
    </w:p>
    <w:p w14:paraId="7214F8F5" w14:textId="77777777" w:rsidR="0033231F" w:rsidRPr="0033231F" w:rsidRDefault="0033231F" w:rsidP="0033231F">
      <w:pPr>
        <w:pStyle w:val="Paragraphedeliste"/>
        <w:numPr>
          <w:ilvl w:val="1"/>
          <w:numId w:val="5"/>
        </w:numPr>
        <w:jc w:val="both"/>
        <w:rPr>
          <w:rFonts w:ascii="Aptos Display" w:hAnsi="Aptos Display"/>
          <w:sz w:val="22"/>
          <w:szCs w:val="22"/>
          <w:lang w:eastAsia="en-US"/>
        </w:rPr>
      </w:pPr>
      <w:r w:rsidRPr="0033231F">
        <w:rPr>
          <w:rFonts w:ascii="Aptos Display" w:hAnsi="Aptos Display"/>
          <w:sz w:val="22"/>
          <w:szCs w:val="22"/>
          <w:lang w:eastAsia="en-US"/>
        </w:rPr>
        <w:t>La loi n° 93-1418 du 31 décembre 1993 (transposant la directive 92/57/CEE) et le décret n° 94-1159 du 26 décembre 1994, aujourd'hui codifiés au Code du travail (articles L4531-1 et suivants, L4532-1 à L4532-18 et R4532-1 à R4532-98) ;</w:t>
      </w:r>
    </w:p>
    <w:p w14:paraId="299FD221" w14:textId="77777777" w:rsidR="0033231F" w:rsidRPr="0033231F" w:rsidRDefault="0033231F" w:rsidP="0033231F">
      <w:pPr>
        <w:pStyle w:val="Paragraphedeliste"/>
        <w:numPr>
          <w:ilvl w:val="1"/>
          <w:numId w:val="5"/>
        </w:numPr>
        <w:jc w:val="both"/>
        <w:rPr>
          <w:rFonts w:ascii="Aptos Display" w:hAnsi="Aptos Display"/>
          <w:sz w:val="22"/>
          <w:szCs w:val="22"/>
          <w:lang w:eastAsia="en-US"/>
        </w:rPr>
      </w:pPr>
      <w:r w:rsidRPr="0033231F">
        <w:rPr>
          <w:rFonts w:ascii="Aptos Display" w:hAnsi="Aptos Display"/>
          <w:sz w:val="22"/>
          <w:szCs w:val="22"/>
          <w:lang w:eastAsia="en-US"/>
        </w:rPr>
        <w:t>Les principes généraux de prévention (articles L4121-1 à L4121-5 du Code du travail) ;</w:t>
      </w:r>
    </w:p>
    <w:p w14:paraId="734D1107" w14:textId="77777777" w:rsidR="0033231F" w:rsidRPr="0033231F" w:rsidRDefault="0033231F" w:rsidP="0033231F">
      <w:pPr>
        <w:pStyle w:val="Paragraphedeliste"/>
        <w:numPr>
          <w:ilvl w:val="1"/>
          <w:numId w:val="5"/>
        </w:numPr>
        <w:jc w:val="both"/>
        <w:rPr>
          <w:rFonts w:ascii="Aptos Display" w:hAnsi="Aptos Display"/>
          <w:sz w:val="22"/>
          <w:szCs w:val="22"/>
          <w:lang w:eastAsia="en-US"/>
        </w:rPr>
      </w:pPr>
      <w:r w:rsidRPr="0033231F">
        <w:rPr>
          <w:rFonts w:ascii="Aptos Display" w:hAnsi="Aptos Display"/>
          <w:sz w:val="22"/>
          <w:szCs w:val="22"/>
          <w:lang w:eastAsia="en-US"/>
        </w:rPr>
        <w:t>Les articles R4532-11 à R4532-16 (missions du coordonnateur), R4532-23 à R4532-37 (niveaux de compétence et formation), R4532-38 à R4532-41 (registre-journal), R4532-42 à R4532-48 (plan général de coordination) et R4533-1 à R4533-5 (voies et réseaux divers), R4532-56 à R4532-74 (plans particuliers – PPSPS), R4532-77 à R4532-94 (collège interentreprises – CISSCT) et R4532-95 à R4532-98 (dossier d'interventions ultérieures – DIUO) ;</w:t>
      </w:r>
    </w:p>
    <w:p w14:paraId="6E933FF6" w14:textId="77777777" w:rsidR="0033231F" w:rsidRPr="0033231F" w:rsidRDefault="0033231F" w:rsidP="0033231F">
      <w:pPr>
        <w:pStyle w:val="Paragraphedeliste"/>
        <w:numPr>
          <w:ilvl w:val="1"/>
          <w:numId w:val="5"/>
        </w:numPr>
        <w:jc w:val="both"/>
        <w:rPr>
          <w:rFonts w:ascii="Aptos Display" w:hAnsi="Aptos Display"/>
          <w:sz w:val="22"/>
          <w:szCs w:val="22"/>
          <w:lang w:eastAsia="en-US"/>
        </w:rPr>
      </w:pPr>
      <w:r w:rsidRPr="0033231F">
        <w:rPr>
          <w:rFonts w:ascii="Aptos Display" w:hAnsi="Aptos Display"/>
          <w:sz w:val="22"/>
          <w:szCs w:val="22"/>
          <w:lang w:eastAsia="en-US"/>
        </w:rPr>
        <w:t>L’arrêté du 26 décembre 2012 relatif à la formation des coordonnateurs SPS ;</w:t>
      </w:r>
    </w:p>
    <w:p w14:paraId="24AC04B1" w14:textId="59C648B6" w:rsidR="0033231F" w:rsidRPr="0033231F" w:rsidRDefault="0033231F" w:rsidP="0033231F">
      <w:pPr>
        <w:pStyle w:val="Paragraphedeliste"/>
        <w:numPr>
          <w:ilvl w:val="1"/>
          <w:numId w:val="5"/>
        </w:numPr>
        <w:jc w:val="both"/>
        <w:rPr>
          <w:rFonts w:ascii="Aptos Display" w:hAnsi="Aptos Display"/>
          <w:sz w:val="22"/>
          <w:szCs w:val="22"/>
          <w:lang w:eastAsia="en-US"/>
        </w:rPr>
      </w:pPr>
      <w:r w:rsidRPr="0033231F">
        <w:rPr>
          <w:rFonts w:ascii="Aptos Display" w:hAnsi="Aptos Display"/>
          <w:sz w:val="22"/>
          <w:szCs w:val="22"/>
          <w:lang w:eastAsia="en-US"/>
        </w:rPr>
        <w:t>Le Code du travail relatif à la sécurité et à l'aménagement des lieux de travail, et les recommandations de l'OPPBTP et de la CARSAT applicables au chantier.</w:t>
      </w:r>
    </w:p>
    <w:p w14:paraId="38C91978" w14:textId="5A3BB847" w:rsidR="00D92687" w:rsidRDefault="00067348" w:rsidP="002D60DA">
      <w:pPr>
        <w:pStyle w:val="Paragraphedeliste"/>
        <w:numPr>
          <w:ilvl w:val="0"/>
          <w:numId w:val="5"/>
        </w:numPr>
        <w:jc w:val="both"/>
        <w:rPr>
          <w:rFonts w:ascii="Aptos Display" w:hAnsi="Aptos Display"/>
          <w:sz w:val="22"/>
          <w:szCs w:val="22"/>
          <w:lang w:eastAsia="en-US"/>
        </w:rPr>
      </w:pPr>
      <w:r>
        <w:rPr>
          <w:rFonts w:ascii="Aptos Display" w:hAnsi="Aptos Display"/>
          <w:sz w:val="22"/>
          <w:szCs w:val="22"/>
          <w:lang w:eastAsia="en-US"/>
        </w:rPr>
        <w:t xml:space="preserve">Le code de la commande publique ; </w:t>
      </w:r>
    </w:p>
    <w:p w14:paraId="2A6691F4" w14:textId="5B16AA01" w:rsidR="00067348" w:rsidRPr="00CD7801" w:rsidRDefault="00067348" w:rsidP="002D60DA">
      <w:pPr>
        <w:pStyle w:val="Paragraphedeliste"/>
        <w:numPr>
          <w:ilvl w:val="0"/>
          <w:numId w:val="5"/>
        </w:numPr>
        <w:jc w:val="both"/>
        <w:rPr>
          <w:rFonts w:ascii="Aptos Display" w:hAnsi="Aptos Display"/>
          <w:sz w:val="22"/>
          <w:szCs w:val="22"/>
          <w:lang w:eastAsia="en-US"/>
        </w:rPr>
      </w:pPr>
      <w:r>
        <w:rPr>
          <w:rFonts w:ascii="Aptos Display" w:hAnsi="Aptos Display"/>
          <w:sz w:val="22"/>
          <w:szCs w:val="22"/>
          <w:lang w:eastAsia="en-US"/>
        </w:rPr>
        <w:t xml:space="preserve">L’ensemble des textes et règlementations en vigueur auxquels </w:t>
      </w:r>
      <w:proofErr w:type="gramStart"/>
      <w:r>
        <w:rPr>
          <w:rFonts w:ascii="Aptos Display" w:hAnsi="Aptos Display"/>
          <w:sz w:val="22"/>
          <w:szCs w:val="22"/>
          <w:lang w:eastAsia="en-US"/>
        </w:rPr>
        <w:t>de par</w:t>
      </w:r>
      <w:proofErr w:type="gramEnd"/>
      <w:r>
        <w:rPr>
          <w:rFonts w:ascii="Aptos Display" w:hAnsi="Aptos Display"/>
          <w:sz w:val="22"/>
          <w:szCs w:val="22"/>
          <w:lang w:eastAsia="en-US"/>
        </w:rPr>
        <w:t xml:space="preserve"> son objet, le présent marché est soumis ;</w:t>
      </w:r>
    </w:p>
    <w:p w14:paraId="4E4B3BB5" w14:textId="77777777" w:rsidR="00D06A33" w:rsidRDefault="00D06A33" w:rsidP="008979E7">
      <w:pPr>
        <w:rPr>
          <w:rFonts w:asciiTheme="majorHAnsi" w:hAnsiTheme="majorHAnsi"/>
        </w:rPr>
      </w:pPr>
    </w:p>
    <w:p w14:paraId="141C2712" w14:textId="77777777" w:rsidR="00F66419" w:rsidRPr="008979E7" w:rsidRDefault="00F66419" w:rsidP="00F66419">
      <w:pPr>
        <w:pStyle w:val="Titre1"/>
        <w:rPr>
          <w:rFonts w:asciiTheme="majorHAnsi" w:hAnsiTheme="majorHAnsi"/>
        </w:rPr>
      </w:pPr>
      <w:bookmarkStart w:id="6" w:name="_Toc236907097"/>
      <w:bookmarkStart w:id="7" w:name="_Toc236993965"/>
      <w:r>
        <w:rPr>
          <w:rFonts w:asciiTheme="majorHAnsi" w:hAnsiTheme="majorHAnsi"/>
        </w:rPr>
        <w:t>3</w:t>
      </w:r>
      <w:r w:rsidRPr="008979E7">
        <w:rPr>
          <w:rFonts w:asciiTheme="majorHAnsi" w:hAnsiTheme="majorHAnsi"/>
        </w:rPr>
        <w:t xml:space="preserve">.  </w:t>
      </w:r>
      <w:r>
        <w:rPr>
          <w:rFonts w:asciiTheme="majorHAnsi" w:hAnsiTheme="majorHAnsi"/>
        </w:rPr>
        <w:t>INTERVENANTS</w:t>
      </w:r>
      <w:bookmarkEnd w:id="6"/>
      <w:bookmarkEnd w:id="7"/>
      <w:r>
        <w:rPr>
          <w:rFonts w:asciiTheme="majorHAnsi" w:hAnsiTheme="majorHAnsi"/>
        </w:rPr>
        <w:t xml:space="preserve">  </w:t>
      </w:r>
    </w:p>
    <w:p w14:paraId="1713A4E0" w14:textId="77777777" w:rsidR="00F66419" w:rsidRPr="002E2749" w:rsidRDefault="00F66419" w:rsidP="00F66419">
      <w:pPr>
        <w:pStyle w:val="Titre2"/>
        <w:rPr>
          <w:rFonts w:asciiTheme="majorHAnsi" w:hAnsiTheme="majorHAnsi"/>
        </w:rPr>
      </w:pPr>
      <w:bookmarkStart w:id="8" w:name="_Toc236907098"/>
      <w:bookmarkStart w:id="9" w:name="_Toc236993966"/>
      <w:r>
        <w:rPr>
          <w:rFonts w:asciiTheme="majorHAnsi" w:hAnsiTheme="majorHAnsi"/>
        </w:rPr>
        <w:t>3.1</w:t>
      </w:r>
      <w:r w:rsidRPr="008979E7">
        <w:rPr>
          <w:rFonts w:asciiTheme="majorHAnsi" w:hAnsiTheme="majorHAnsi"/>
        </w:rPr>
        <w:t xml:space="preserve"> </w:t>
      </w:r>
      <w:r>
        <w:rPr>
          <w:rFonts w:asciiTheme="majorHAnsi" w:hAnsiTheme="majorHAnsi"/>
        </w:rPr>
        <w:t>Désignation de l’acheteur</w:t>
      </w:r>
      <w:bookmarkEnd w:id="8"/>
      <w:bookmarkEnd w:id="9"/>
    </w:p>
    <w:p w14:paraId="67A8D5DA"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La maitrise d’ouvrage est portée par : </w:t>
      </w:r>
    </w:p>
    <w:p w14:paraId="5320FA0A" w14:textId="77777777" w:rsidR="00F66419" w:rsidRDefault="00F66419" w:rsidP="00F66419">
      <w:pPr>
        <w:jc w:val="both"/>
        <w:rPr>
          <w:rFonts w:ascii="Aptos Display" w:eastAsia="Trebuchet MS" w:hAnsi="Aptos Display" w:cs="Trebuchet MS"/>
          <w:color w:val="000000"/>
          <w:sz w:val="22"/>
          <w:szCs w:val="28"/>
        </w:rPr>
      </w:pPr>
    </w:p>
    <w:p w14:paraId="3325366A" w14:textId="77777777" w:rsidR="00F66419" w:rsidRPr="00E67D96" w:rsidRDefault="00F66419" w:rsidP="00F66419">
      <w:pPr>
        <w:jc w:val="both"/>
        <w:rPr>
          <w:rFonts w:ascii="Aptos Display" w:eastAsia="Trebuchet MS" w:hAnsi="Aptos Display" w:cs="Trebuchet MS"/>
          <w:b/>
          <w:bCs/>
          <w:color w:val="000000"/>
          <w:sz w:val="22"/>
          <w:szCs w:val="28"/>
        </w:rPr>
      </w:pPr>
      <w:r w:rsidRPr="00E67D96">
        <w:rPr>
          <w:rFonts w:ascii="Aptos Display" w:eastAsia="Trebuchet MS" w:hAnsi="Aptos Display" w:cs="Trebuchet MS"/>
          <w:b/>
          <w:bCs/>
          <w:color w:val="000000"/>
          <w:sz w:val="22"/>
          <w:szCs w:val="28"/>
        </w:rPr>
        <w:t xml:space="preserve">Office National des Forêts </w:t>
      </w:r>
    </w:p>
    <w:p w14:paraId="35A53FC0"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Direction Territoriale de Guyane </w:t>
      </w:r>
    </w:p>
    <w:p w14:paraId="1F8B67EB"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541 route de Montabo </w:t>
      </w:r>
    </w:p>
    <w:p w14:paraId="421E5A91"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CS 87002</w:t>
      </w:r>
    </w:p>
    <w:p w14:paraId="21854F5C"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97300 Cayenne </w:t>
      </w:r>
    </w:p>
    <w:p w14:paraId="1242385E" w14:textId="77777777" w:rsidR="00F66419" w:rsidRDefault="00F66419" w:rsidP="00F66419">
      <w:pPr>
        <w:jc w:val="both"/>
        <w:rPr>
          <w:rFonts w:ascii="Aptos Display" w:eastAsia="Trebuchet MS" w:hAnsi="Aptos Display" w:cs="Trebuchet MS"/>
          <w:color w:val="000000"/>
          <w:sz w:val="22"/>
          <w:szCs w:val="28"/>
        </w:rPr>
      </w:pPr>
    </w:p>
    <w:p w14:paraId="11792D9E"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Représentée par Monsieur François KORYSKO, Directeur Territorial ONF GUYANE. </w:t>
      </w:r>
    </w:p>
    <w:p w14:paraId="70D7B41A" w14:textId="77777777" w:rsidR="00F66419" w:rsidRDefault="00F66419" w:rsidP="00F66419">
      <w:pPr>
        <w:jc w:val="both"/>
        <w:rPr>
          <w:rFonts w:ascii="Aptos Display" w:eastAsia="Trebuchet MS" w:hAnsi="Aptos Display" w:cs="Trebuchet MS"/>
          <w:color w:val="000000"/>
          <w:sz w:val="22"/>
          <w:szCs w:val="28"/>
        </w:rPr>
      </w:pPr>
    </w:p>
    <w:p w14:paraId="1E254202" w14:textId="77777777" w:rsidR="00F66419" w:rsidRPr="002E2749" w:rsidRDefault="00F66419" w:rsidP="00F66419">
      <w:pPr>
        <w:pStyle w:val="Titre2"/>
        <w:rPr>
          <w:rFonts w:asciiTheme="majorHAnsi" w:hAnsiTheme="majorHAnsi"/>
        </w:rPr>
      </w:pPr>
      <w:bookmarkStart w:id="10" w:name="_Toc236907099"/>
      <w:bookmarkStart w:id="11" w:name="_Toc236993967"/>
      <w:r>
        <w:rPr>
          <w:rFonts w:asciiTheme="majorHAnsi" w:hAnsiTheme="majorHAnsi"/>
        </w:rPr>
        <w:t>3.2</w:t>
      </w:r>
      <w:r w:rsidRPr="008979E7">
        <w:rPr>
          <w:rFonts w:asciiTheme="majorHAnsi" w:hAnsiTheme="majorHAnsi"/>
        </w:rPr>
        <w:t xml:space="preserve"> </w:t>
      </w:r>
      <w:r>
        <w:rPr>
          <w:rFonts w:asciiTheme="majorHAnsi" w:hAnsiTheme="majorHAnsi"/>
        </w:rPr>
        <w:t>Intervenants extérieurs</w:t>
      </w:r>
      <w:bookmarkEnd w:id="10"/>
      <w:bookmarkEnd w:id="11"/>
      <w:r>
        <w:rPr>
          <w:rFonts w:asciiTheme="majorHAnsi" w:hAnsiTheme="majorHAnsi"/>
        </w:rPr>
        <w:t xml:space="preserve"> </w:t>
      </w:r>
    </w:p>
    <w:p w14:paraId="1662043F"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L’assistance à maitrise d’ouvrage sera assurée par :</w:t>
      </w:r>
    </w:p>
    <w:p w14:paraId="49499D3C" w14:textId="77777777" w:rsidR="00F66419" w:rsidRPr="005B0D96" w:rsidRDefault="00F66419" w:rsidP="00F66419">
      <w:pPr>
        <w:jc w:val="both"/>
        <w:rPr>
          <w:rFonts w:ascii="Aptos Display" w:eastAsia="Trebuchet MS" w:hAnsi="Aptos Display" w:cs="Trebuchet MS"/>
          <w:b/>
          <w:bCs/>
          <w:color w:val="000000"/>
          <w:sz w:val="22"/>
          <w:szCs w:val="28"/>
        </w:rPr>
      </w:pPr>
      <w:r w:rsidRPr="005B0D96">
        <w:rPr>
          <w:rFonts w:ascii="Aptos Display" w:eastAsia="Trebuchet MS" w:hAnsi="Aptos Display" w:cs="Trebuchet MS"/>
          <w:b/>
          <w:bCs/>
          <w:color w:val="000000"/>
          <w:sz w:val="22"/>
          <w:szCs w:val="28"/>
        </w:rPr>
        <w:t xml:space="preserve">PROGEA SAS </w:t>
      </w:r>
    </w:p>
    <w:p w14:paraId="2821D10D"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22 rue Gilles Béhary Laul Sirder</w:t>
      </w:r>
    </w:p>
    <w:p w14:paraId="345DB9CA" w14:textId="77777777"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lastRenderedPageBreak/>
        <w:t xml:space="preserve">97300 Cayenne </w:t>
      </w:r>
    </w:p>
    <w:p w14:paraId="0AAD3A9A" w14:textId="77777777" w:rsidR="00F66419" w:rsidRDefault="00F66419" w:rsidP="00F66419">
      <w:pPr>
        <w:jc w:val="both"/>
        <w:rPr>
          <w:rFonts w:ascii="Aptos Display" w:eastAsia="Trebuchet MS" w:hAnsi="Aptos Display" w:cs="Trebuchet MS"/>
          <w:color w:val="000000"/>
          <w:sz w:val="22"/>
          <w:szCs w:val="28"/>
        </w:rPr>
      </w:pPr>
    </w:p>
    <w:p w14:paraId="508F4C05" w14:textId="06509598" w:rsidR="00F66419" w:rsidRDefault="00F66419" w:rsidP="00F66419">
      <w:pPr>
        <w:jc w:val="both"/>
        <w:rPr>
          <w:rFonts w:ascii="Aptos Display" w:eastAsia="Trebuchet MS" w:hAnsi="Aptos Display" w:cs="Trebuchet MS"/>
          <w:color w:val="000000"/>
          <w:sz w:val="22"/>
          <w:szCs w:val="28"/>
        </w:rPr>
      </w:pPr>
      <w:r>
        <w:rPr>
          <w:rFonts w:ascii="Aptos Display" w:eastAsia="Trebuchet MS" w:hAnsi="Aptos Display" w:cs="Trebuchet MS"/>
          <w:color w:val="000000"/>
          <w:sz w:val="22"/>
          <w:szCs w:val="28"/>
        </w:rPr>
        <w:t xml:space="preserve">La maitrise d’œuvre sera assurée par le groupement composé comme suit : </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66419" w14:paraId="622064DD" w14:textId="77777777" w:rsidTr="00B234B7">
        <w:trPr>
          <w:jc w:val="center"/>
        </w:trPr>
        <w:tc>
          <w:tcPr>
            <w:tcW w:w="4814" w:type="dxa"/>
          </w:tcPr>
          <w:p w14:paraId="06D2D56B" w14:textId="77777777" w:rsidR="00F66419" w:rsidRDefault="00F66419" w:rsidP="00B234B7">
            <w:pPr>
              <w:jc w:val="both"/>
              <w:rPr>
                <w:rFonts w:ascii="Aptos Display" w:eastAsia="Trebuchet MS" w:hAnsi="Aptos Display" w:cs="Trebuchet MS"/>
                <w:color w:val="000000"/>
                <w:szCs w:val="28"/>
              </w:rPr>
            </w:pPr>
          </w:p>
        </w:tc>
        <w:tc>
          <w:tcPr>
            <w:tcW w:w="4814" w:type="dxa"/>
          </w:tcPr>
          <w:p w14:paraId="093F72B6" w14:textId="77777777" w:rsidR="00F66419" w:rsidRDefault="00F66419" w:rsidP="00B234B7">
            <w:pPr>
              <w:jc w:val="both"/>
              <w:rPr>
                <w:rFonts w:ascii="Aptos Display" w:eastAsia="Trebuchet MS" w:hAnsi="Aptos Display" w:cs="Trebuchet MS"/>
                <w:color w:val="000000"/>
                <w:szCs w:val="28"/>
              </w:rPr>
            </w:pPr>
          </w:p>
        </w:tc>
      </w:tr>
      <w:tr w:rsidR="005B39C8" w14:paraId="7C6CF39E" w14:textId="77777777" w:rsidTr="005B39C8">
        <w:tblPrEx>
          <w:jc w:val="left"/>
        </w:tblPrEx>
        <w:tc>
          <w:tcPr>
            <w:tcW w:w="4814" w:type="dxa"/>
          </w:tcPr>
          <w:p w14:paraId="60FE4A24" w14:textId="77777777" w:rsidR="005B39C8" w:rsidRDefault="005B39C8" w:rsidP="00961CD6">
            <w:pPr>
              <w:jc w:val="both"/>
              <w:rPr>
                <w:rFonts w:ascii="Aptos Display" w:eastAsia="Trebuchet MS" w:hAnsi="Aptos Display" w:cs="Trebuchet MS"/>
                <w:color w:val="000000"/>
              </w:rPr>
            </w:pPr>
            <w:r w:rsidRPr="00E13C54">
              <w:rPr>
                <w:rFonts w:ascii="Aptos Display" w:eastAsia="Trebuchet MS" w:hAnsi="Aptos Display" w:cs="Trebuchet MS"/>
                <w:color w:val="000000"/>
                <w:u w:val="single"/>
              </w:rPr>
              <w:t>Architecte mandataire</w:t>
            </w:r>
            <w:r w:rsidRPr="00E13C54">
              <w:rPr>
                <w:rFonts w:ascii="Aptos Display" w:eastAsia="Trebuchet MS" w:hAnsi="Aptos Display" w:cs="Trebuchet MS"/>
                <w:color w:val="000000"/>
              </w:rPr>
              <w:t> :</w:t>
            </w:r>
          </w:p>
          <w:p w14:paraId="166F37A0" w14:textId="77777777" w:rsidR="005B39C8" w:rsidRPr="00E13C54" w:rsidRDefault="005B39C8" w:rsidP="00961CD6">
            <w:pPr>
              <w:jc w:val="both"/>
              <w:rPr>
                <w:rFonts w:ascii="Aptos Display" w:eastAsia="Trebuchet MS" w:hAnsi="Aptos Display" w:cs="Trebuchet MS"/>
                <w:color w:val="000000"/>
              </w:rPr>
            </w:pPr>
          </w:p>
          <w:p w14:paraId="43B5A1DB" w14:textId="77777777" w:rsidR="005B39C8" w:rsidRPr="00E13C54" w:rsidRDefault="005B39C8" w:rsidP="00961CD6">
            <w:pPr>
              <w:rPr>
                <w:rFonts w:ascii="Aptos Display" w:hAnsi="Aptos Display" w:cs="Calibri"/>
                <w:b/>
                <w:lang w:bidi="he-IL"/>
              </w:rPr>
            </w:pPr>
            <w:r w:rsidRPr="00E13C54">
              <w:rPr>
                <w:rFonts w:ascii="Aptos Display" w:hAnsi="Aptos Display" w:cs="Calibri"/>
                <w:b/>
                <w:lang w:bidi="he-IL"/>
              </w:rPr>
              <w:t>GAIA Architecture</w:t>
            </w:r>
          </w:p>
          <w:p w14:paraId="2A0F3942" w14:textId="77777777" w:rsidR="005B39C8" w:rsidRPr="00E13C54" w:rsidRDefault="005B39C8" w:rsidP="00961CD6">
            <w:pPr>
              <w:rPr>
                <w:rFonts w:ascii="Aptos Display" w:hAnsi="Aptos Display" w:cs="Calibri"/>
                <w:bCs/>
                <w:lang w:bidi="he-IL"/>
              </w:rPr>
            </w:pPr>
            <w:r w:rsidRPr="00E13C54">
              <w:rPr>
                <w:rFonts w:ascii="Aptos Display" w:hAnsi="Aptos Display" w:cs="Calibri"/>
                <w:bCs/>
                <w:lang w:bidi="he-IL"/>
              </w:rPr>
              <w:t>1, place Schoelcher</w:t>
            </w:r>
          </w:p>
          <w:p w14:paraId="251465A1" w14:textId="77777777" w:rsidR="005B39C8" w:rsidRPr="00E13C54" w:rsidRDefault="005B39C8" w:rsidP="00961CD6">
            <w:pPr>
              <w:rPr>
                <w:rFonts w:ascii="Aptos Display" w:hAnsi="Aptos Display" w:cs="Calibri"/>
                <w:bCs/>
                <w:lang w:bidi="he-IL"/>
              </w:rPr>
            </w:pPr>
            <w:r w:rsidRPr="00E13C54">
              <w:rPr>
                <w:rFonts w:ascii="Aptos Display" w:hAnsi="Aptos Display" w:cs="Calibri"/>
                <w:bCs/>
                <w:lang w:bidi="he-IL"/>
              </w:rPr>
              <w:t>97300 Cayenne</w:t>
            </w:r>
          </w:p>
          <w:p w14:paraId="1A8BA45D" w14:textId="77777777" w:rsidR="005B39C8" w:rsidRDefault="005B39C8" w:rsidP="00961CD6">
            <w:pPr>
              <w:jc w:val="both"/>
              <w:rPr>
                <w:rFonts w:ascii="Aptos Display" w:eastAsia="Trebuchet MS" w:hAnsi="Aptos Display" w:cs="Trebuchet MS"/>
                <w:color w:val="000000"/>
                <w:szCs w:val="28"/>
              </w:rPr>
            </w:pPr>
          </w:p>
        </w:tc>
        <w:tc>
          <w:tcPr>
            <w:tcW w:w="4814" w:type="dxa"/>
          </w:tcPr>
          <w:p w14:paraId="7A2D3336" w14:textId="77777777" w:rsidR="005B39C8" w:rsidRDefault="005B39C8" w:rsidP="00961CD6">
            <w:pPr>
              <w:rPr>
                <w:rFonts w:ascii="Aptos Display" w:hAnsi="Aptos Display"/>
                <w:bCs/>
                <w:lang w:bidi="he-IL"/>
              </w:rPr>
            </w:pPr>
            <w:r w:rsidRPr="00E13C54">
              <w:rPr>
                <w:rFonts w:ascii="Aptos Display" w:hAnsi="Aptos Display"/>
                <w:bCs/>
                <w:u w:val="single"/>
                <w:lang w:bidi="he-IL"/>
              </w:rPr>
              <w:t>BET co-traitants</w:t>
            </w:r>
            <w:r w:rsidRPr="00E13C54">
              <w:rPr>
                <w:rFonts w:ascii="Aptos Display" w:hAnsi="Aptos Display"/>
                <w:bCs/>
                <w:lang w:bidi="he-IL"/>
              </w:rPr>
              <w:t> :</w:t>
            </w:r>
          </w:p>
          <w:p w14:paraId="33129DFF" w14:textId="77777777" w:rsidR="005B39C8" w:rsidRPr="00E13C54" w:rsidRDefault="005B39C8" w:rsidP="00961CD6">
            <w:pPr>
              <w:rPr>
                <w:rFonts w:ascii="Aptos Display" w:hAnsi="Aptos Display"/>
                <w:bCs/>
                <w:lang w:bidi="he-IL"/>
              </w:rPr>
            </w:pPr>
          </w:p>
          <w:p w14:paraId="6C441162" w14:textId="77777777" w:rsidR="005B39C8" w:rsidRPr="00E13C54" w:rsidRDefault="005B39C8" w:rsidP="00961CD6">
            <w:pPr>
              <w:rPr>
                <w:rFonts w:ascii="Aptos Display" w:hAnsi="Aptos Display"/>
                <w:bCs/>
                <w:lang w:bidi="he-IL"/>
              </w:rPr>
            </w:pPr>
            <w:r w:rsidRPr="00E13C54">
              <w:rPr>
                <w:rFonts w:ascii="Aptos Display" w:hAnsi="Aptos Display"/>
                <w:b/>
                <w:lang w:bidi="he-IL"/>
              </w:rPr>
              <w:t>DETAILS URBANISME &amp; PAYSAGE</w:t>
            </w:r>
            <w:r w:rsidRPr="00E13C54">
              <w:rPr>
                <w:rFonts w:ascii="Aptos Display" w:hAnsi="Aptos Display"/>
                <w:bCs/>
                <w:lang w:bidi="he-IL"/>
              </w:rPr>
              <w:t xml:space="preserve"> </w:t>
            </w:r>
            <w:r w:rsidRPr="00E13C54">
              <w:rPr>
                <w:rFonts w:ascii="Aptos Display" w:hAnsi="Aptos Display"/>
                <w:bCs/>
                <w:lang w:bidi="he-IL"/>
              </w:rPr>
              <w:br/>
              <w:t xml:space="preserve">10 rue Raymond Tribord </w:t>
            </w:r>
            <w:r w:rsidRPr="00E13C54">
              <w:rPr>
                <w:rFonts w:ascii="Aptos Display" w:hAnsi="Aptos Display"/>
                <w:bCs/>
                <w:lang w:bidi="he-IL"/>
              </w:rPr>
              <w:br/>
              <w:t>97300 Cayenne</w:t>
            </w:r>
          </w:p>
          <w:p w14:paraId="0A5BBCF7" w14:textId="77777777" w:rsidR="005B39C8" w:rsidRDefault="005B39C8" w:rsidP="00961CD6">
            <w:pPr>
              <w:jc w:val="both"/>
              <w:rPr>
                <w:rFonts w:ascii="Aptos Display" w:eastAsia="Trebuchet MS" w:hAnsi="Aptos Display" w:cs="Trebuchet MS"/>
                <w:color w:val="000000"/>
                <w:szCs w:val="28"/>
              </w:rPr>
            </w:pPr>
          </w:p>
        </w:tc>
      </w:tr>
      <w:tr w:rsidR="005B39C8" w14:paraId="6FE554AB" w14:textId="77777777" w:rsidTr="005B39C8">
        <w:tblPrEx>
          <w:jc w:val="left"/>
        </w:tblPrEx>
        <w:tc>
          <w:tcPr>
            <w:tcW w:w="4814" w:type="dxa"/>
          </w:tcPr>
          <w:p w14:paraId="7ACAF4D3" w14:textId="77777777" w:rsidR="005B39C8" w:rsidRDefault="005B39C8" w:rsidP="00961CD6">
            <w:pPr>
              <w:rPr>
                <w:rFonts w:ascii="Aptos Display" w:hAnsi="Aptos Display"/>
                <w:bCs/>
                <w:lang w:bidi="he-IL"/>
              </w:rPr>
            </w:pPr>
            <w:r w:rsidRPr="00E13C54">
              <w:rPr>
                <w:rFonts w:ascii="Aptos Display" w:hAnsi="Aptos Display"/>
                <w:bCs/>
                <w:u w:val="single"/>
                <w:lang w:bidi="he-IL"/>
              </w:rPr>
              <w:t>BET co-traitants</w:t>
            </w:r>
            <w:r w:rsidRPr="00E13C54">
              <w:rPr>
                <w:rFonts w:ascii="Aptos Display" w:hAnsi="Aptos Display"/>
                <w:bCs/>
                <w:lang w:bidi="he-IL"/>
              </w:rPr>
              <w:t> :</w:t>
            </w:r>
          </w:p>
          <w:p w14:paraId="571F2961" w14:textId="77777777" w:rsidR="005B39C8" w:rsidRPr="00E13C54" w:rsidRDefault="005B39C8" w:rsidP="00961CD6">
            <w:pPr>
              <w:rPr>
                <w:rFonts w:ascii="Aptos Display" w:hAnsi="Aptos Display"/>
                <w:bCs/>
                <w:lang w:bidi="he-IL"/>
              </w:rPr>
            </w:pPr>
          </w:p>
          <w:p w14:paraId="61834946" w14:textId="77777777" w:rsidR="005B39C8" w:rsidRPr="00E13C54" w:rsidRDefault="005B39C8" w:rsidP="00961CD6">
            <w:pPr>
              <w:rPr>
                <w:rFonts w:ascii="Aptos Display" w:hAnsi="Aptos Display"/>
                <w:bCs/>
                <w:lang w:bidi="he-IL"/>
              </w:rPr>
            </w:pPr>
            <w:r w:rsidRPr="00E13C54">
              <w:rPr>
                <w:rFonts w:ascii="Aptos Display" w:hAnsi="Aptos Display"/>
                <w:b/>
                <w:lang w:bidi="he-IL"/>
              </w:rPr>
              <w:t xml:space="preserve">IET </w:t>
            </w:r>
            <w:r w:rsidRPr="00E13C54">
              <w:rPr>
                <w:rFonts w:ascii="Aptos Display" w:hAnsi="Aptos Display"/>
                <w:bCs/>
                <w:lang w:bidi="he-IL"/>
              </w:rPr>
              <w:br/>
              <w:t xml:space="preserve">Résidence SIRADO </w:t>
            </w:r>
            <w:r w:rsidRPr="00E13C54">
              <w:rPr>
                <w:rFonts w:ascii="Aptos Display" w:hAnsi="Aptos Display"/>
                <w:bCs/>
                <w:lang w:bidi="he-IL"/>
              </w:rPr>
              <w:br/>
              <w:t>484 route de Montjoly</w:t>
            </w:r>
            <w:r w:rsidRPr="00E13C54">
              <w:rPr>
                <w:rFonts w:ascii="Aptos Display" w:hAnsi="Aptos Display"/>
                <w:bCs/>
                <w:lang w:bidi="he-IL"/>
              </w:rPr>
              <w:br/>
              <w:t>97354 Rémire-Montjoly</w:t>
            </w:r>
          </w:p>
          <w:p w14:paraId="049EF6DF" w14:textId="77777777" w:rsidR="005B39C8" w:rsidRDefault="005B39C8" w:rsidP="00961CD6">
            <w:pPr>
              <w:jc w:val="both"/>
              <w:rPr>
                <w:rFonts w:ascii="Aptos Display" w:eastAsia="Trebuchet MS" w:hAnsi="Aptos Display" w:cs="Trebuchet MS"/>
                <w:color w:val="000000"/>
                <w:szCs w:val="28"/>
              </w:rPr>
            </w:pPr>
          </w:p>
        </w:tc>
        <w:tc>
          <w:tcPr>
            <w:tcW w:w="4814" w:type="dxa"/>
          </w:tcPr>
          <w:p w14:paraId="617186D3" w14:textId="77777777" w:rsidR="005B39C8" w:rsidRDefault="005B39C8" w:rsidP="00961CD6">
            <w:pPr>
              <w:rPr>
                <w:rFonts w:ascii="Aptos Display" w:hAnsi="Aptos Display"/>
                <w:bCs/>
                <w:lang w:bidi="he-IL"/>
              </w:rPr>
            </w:pPr>
            <w:r w:rsidRPr="00E13C54">
              <w:rPr>
                <w:rFonts w:ascii="Aptos Display" w:hAnsi="Aptos Display"/>
                <w:bCs/>
                <w:u w:val="single"/>
                <w:lang w:bidi="he-IL"/>
              </w:rPr>
              <w:t>BET co-traitants</w:t>
            </w:r>
            <w:r w:rsidRPr="00E13C54">
              <w:rPr>
                <w:rFonts w:ascii="Aptos Display" w:hAnsi="Aptos Display"/>
                <w:bCs/>
                <w:lang w:bidi="he-IL"/>
              </w:rPr>
              <w:t> :</w:t>
            </w:r>
          </w:p>
          <w:p w14:paraId="5B4E473C" w14:textId="77777777" w:rsidR="005B39C8" w:rsidRDefault="005B39C8" w:rsidP="00961CD6">
            <w:pPr>
              <w:jc w:val="both"/>
              <w:rPr>
                <w:rFonts w:ascii="Aptos Display" w:eastAsia="Trebuchet MS" w:hAnsi="Aptos Display" w:cs="Trebuchet MS"/>
                <w:color w:val="000000"/>
                <w:szCs w:val="28"/>
              </w:rPr>
            </w:pPr>
          </w:p>
          <w:p w14:paraId="650FA8EE" w14:textId="77777777" w:rsidR="005B39C8" w:rsidRPr="00E13C54" w:rsidRDefault="005B39C8" w:rsidP="00961CD6">
            <w:pPr>
              <w:rPr>
                <w:rFonts w:ascii="Aptos Display" w:hAnsi="Aptos Display"/>
                <w:bCs/>
                <w:lang w:bidi="he-IL"/>
              </w:rPr>
            </w:pPr>
            <w:r w:rsidRPr="00E13C54">
              <w:rPr>
                <w:rFonts w:ascii="Aptos Display" w:hAnsi="Aptos Display"/>
                <w:b/>
                <w:lang w:bidi="he-IL"/>
              </w:rPr>
              <w:t>DEVELOPPEMENT BOIS CONCEPT</w:t>
            </w:r>
            <w:r w:rsidRPr="00E13C54">
              <w:rPr>
                <w:rFonts w:ascii="Aptos Display" w:hAnsi="Aptos Display"/>
                <w:bCs/>
                <w:lang w:bidi="he-IL"/>
              </w:rPr>
              <w:t xml:space="preserve"> </w:t>
            </w:r>
            <w:r w:rsidRPr="00E13C54">
              <w:rPr>
                <w:rFonts w:ascii="Aptos Display" w:hAnsi="Aptos Display"/>
                <w:bCs/>
                <w:lang w:bidi="he-IL"/>
              </w:rPr>
              <w:br/>
              <w:t xml:space="preserve">61 avenue Saint Dominique </w:t>
            </w:r>
            <w:r w:rsidRPr="00E13C54">
              <w:rPr>
                <w:rFonts w:ascii="Aptos Display" w:hAnsi="Aptos Display"/>
                <w:bCs/>
                <w:lang w:bidi="he-IL"/>
              </w:rPr>
              <w:br/>
              <w:t>97354 Rémire-Montjoly</w:t>
            </w:r>
          </w:p>
          <w:p w14:paraId="24D08E06" w14:textId="77777777" w:rsidR="005B39C8" w:rsidRDefault="005B39C8" w:rsidP="00961CD6">
            <w:pPr>
              <w:jc w:val="both"/>
              <w:rPr>
                <w:rFonts w:ascii="Aptos Display" w:eastAsia="Trebuchet MS" w:hAnsi="Aptos Display" w:cs="Trebuchet MS"/>
                <w:color w:val="000000"/>
                <w:szCs w:val="28"/>
              </w:rPr>
            </w:pPr>
          </w:p>
        </w:tc>
      </w:tr>
      <w:tr w:rsidR="005B39C8" w14:paraId="3342E38F" w14:textId="77777777" w:rsidTr="005B39C8">
        <w:tblPrEx>
          <w:jc w:val="left"/>
        </w:tblPrEx>
        <w:tc>
          <w:tcPr>
            <w:tcW w:w="4814" w:type="dxa"/>
          </w:tcPr>
          <w:p w14:paraId="4BEE11D1" w14:textId="77777777" w:rsidR="005B39C8" w:rsidRDefault="005B39C8" w:rsidP="00961CD6">
            <w:pPr>
              <w:rPr>
                <w:rFonts w:ascii="Aptos Display" w:hAnsi="Aptos Display"/>
                <w:bCs/>
                <w:lang w:bidi="he-IL"/>
              </w:rPr>
            </w:pPr>
            <w:r w:rsidRPr="00E13C54">
              <w:rPr>
                <w:rFonts w:ascii="Aptos Display" w:hAnsi="Aptos Display"/>
                <w:bCs/>
                <w:u w:val="single"/>
                <w:lang w:bidi="he-IL"/>
              </w:rPr>
              <w:t>BET co-traitants</w:t>
            </w:r>
            <w:r w:rsidRPr="00E13C54">
              <w:rPr>
                <w:rFonts w:ascii="Aptos Display" w:hAnsi="Aptos Display"/>
                <w:bCs/>
                <w:lang w:bidi="he-IL"/>
              </w:rPr>
              <w:t> :</w:t>
            </w:r>
          </w:p>
          <w:p w14:paraId="072E55C5" w14:textId="77777777" w:rsidR="005B39C8" w:rsidRDefault="005B39C8" w:rsidP="00961CD6">
            <w:pPr>
              <w:rPr>
                <w:rFonts w:ascii="Aptos Display" w:hAnsi="Aptos Display"/>
                <w:bCs/>
                <w:lang w:bidi="he-IL"/>
              </w:rPr>
            </w:pPr>
          </w:p>
          <w:p w14:paraId="179D2E0D" w14:textId="77777777" w:rsidR="005B39C8" w:rsidRPr="00E13C54" w:rsidRDefault="005B39C8" w:rsidP="00961CD6">
            <w:pPr>
              <w:rPr>
                <w:rFonts w:ascii="Aptos Display" w:hAnsi="Aptos Display"/>
                <w:bCs/>
                <w:lang w:bidi="he-IL"/>
              </w:rPr>
            </w:pPr>
            <w:r w:rsidRPr="00E13C54">
              <w:rPr>
                <w:rFonts w:ascii="Aptos Display" w:hAnsi="Aptos Display"/>
                <w:b/>
                <w:lang w:bidi="he-IL"/>
              </w:rPr>
              <w:t>ATTA INGENIERIE</w:t>
            </w:r>
            <w:r w:rsidRPr="00E13C54">
              <w:rPr>
                <w:rFonts w:ascii="Aptos Display" w:hAnsi="Aptos Display"/>
                <w:bCs/>
                <w:lang w:bidi="he-IL"/>
              </w:rPr>
              <w:t xml:space="preserve"> </w:t>
            </w:r>
            <w:r w:rsidRPr="00E13C54">
              <w:rPr>
                <w:rFonts w:ascii="Aptos Display" w:hAnsi="Aptos Display"/>
                <w:bCs/>
                <w:lang w:bidi="he-IL"/>
              </w:rPr>
              <w:br/>
              <w:t>673 route de Rémire</w:t>
            </w:r>
            <w:r w:rsidRPr="00E13C54">
              <w:rPr>
                <w:rFonts w:ascii="Aptos Display" w:hAnsi="Aptos Display"/>
                <w:bCs/>
                <w:lang w:bidi="he-IL"/>
              </w:rPr>
              <w:br/>
              <w:t>97354 Rémire-Montjoly</w:t>
            </w:r>
          </w:p>
          <w:p w14:paraId="03FC6724" w14:textId="77777777" w:rsidR="005B39C8" w:rsidRDefault="005B39C8" w:rsidP="00961CD6">
            <w:pPr>
              <w:rPr>
                <w:rFonts w:ascii="Aptos Display" w:hAnsi="Aptos Display"/>
                <w:bCs/>
                <w:lang w:bidi="he-IL"/>
              </w:rPr>
            </w:pPr>
          </w:p>
          <w:p w14:paraId="050D8F52" w14:textId="77777777" w:rsidR="005B39C8" w:rsidRDefault="005B39C8" w:rsidP="00961CD6">
            <w:pPr>
              <w:jc w:val="both"/>
              <w:rPr>
                <w:rFonts w:ascii="Aptos Display" w:eastAsia="Trebuchet MS" w:hAnsi="Aptos Display" w:cs="Trebuchet MS"/>
                <w:color w:val="000000"/>
                <w:szCs w:val="28"/>
              </w:rPr>
            </w:pPr>
          </w:p>
        </w:tc>
        <w:tc>
          <w:tcPr>
            <w:tcW w:w="4814" w:type="dxa"/>
          </w:tcPr>
          <w:p w14:paraId="743FFBF3" w14:textId="77777777" w:rsidR="005B39C8" w:rsidRDefault="005B39C8" w:rsidP="00961CD6">
            <w:pPr>
              <w:rPr>
                <w:rFonts w:ascii="Aptos Display" w:hAnsi="Aptos Display"/>
                <w:bCs/>
                <w:lang w:bidi="he-IL"/>
              </w:rPr>
            </w:pPr>
            <w:r w:rsidRPr="00E13C54">
              <w:rPr>
                <w:rFonts w:ascii="Aptos Display" w:hAnsi="Aptos Display"/>
                <w:bCs/>
                <w:u w:val="single"/>
                <w:lang w:bidi="he-IL"/>
              </w:rPr>
              <w:t>BET co-traitants</w:t>
            </w:r>
            <w:r w:rsidRPr="00E13C54">
              <w:rPr>
                <w:rFonts w:ascii="Aptos Display" w:hAnsi="Aptos Display"/>
                <w:bCs/>
                <w:lang w:bidi="he-IL"/>
              </w:rPr>
              <w:t> :</w:t>
            </w:r>
          </w:p>
          <w:p w14:paraId="55B19E33" w14:textId="77777777" w:rsidR="005B39C8" w:rsidRDefault="005B39C8" w:rsidP="00961CD6">
            <w:pPr>
              <w:jc w:val="both"/>
              <w:rPr>
                <w:rFonts w:ascii="Aptos Display" w:eastAsia="Trebuchet MS" w:hAnsi="Aptos Display" w:cs="Trebuchet MS"/>
                <w:color w:val="000000"/>
                <w:szCs w:val="28"/>
              </w:rPr>
            </w:pPr>
          </w:p>
          <w:p w14:paraId="1A0EED5C" w14:textId="77777777" w:rsidR="005B39C8" w:rsidRPr="00E13C54" w:rsidRDefault="005B39C8" w:rsidP="00961CD6">
            <w:pPr>
              <w:rPr>
                <w:rFonts w:ascii="Aptos Display" w:hAnsi="Aptos Display"/>
                <w:bCs/>
                <w:lang w:bidi="he-IL"/>
              </w:rPr>
            </w:pPr>
            <w:r w:rsidRPr="00E13C54">
              <w:rPr>
                <w:rFonts w:ascii="Aptos Display" w:hAnsi="Aptos Display"/>
                <w:b/>
                <w:lang w:bidi="he-IL"/>
              </w:rPr>
              <w:t>GUYANE TECHNIQUE INFRASTRUCTURE</w:t>
            </w:r>
            <w:r w:rsidRPr="00E13C54">
              <w:rPr>
                <w:rFonts w:ascii="Aptos Display" w:hAnsi="Aptos Display"/>
                <w:bCs/>
                <w:lang w:bidi="he-IL"/>
              </w:rPr>
              <w:t xml:space="preserve"> </w:t>
            </w:r>
            <w:r w:rsidRPr="00E13C54">
              <w:rPr>
                <w:rFonts w:ascii="Aptos Display" w:hAnsi="Aptos Display"/>
                <w:bCs/>
                <w:lang w:bidi="he-IL"/>
              </w:rPr>
              <w:br/>
              <w:t>517 i, route de Suzini</w:t>
            </w:r>
            <w:r w:rsidRPr="00E13C54">
              <w:rPr>
                <w:rFonts w:ascii="Aptos Display" w:hAnsi="Aptos Display"/>
                <w:bCs/>
                <w:lang w:bidi="he-IL"/>
              </w:rPr>
              <w:br/>
              <w:t>97354 Rémire-Montjoly</w:t>
            </w:r>
          </w:p>
          <w:p w14:paraId="49B4AC4D" w14:textId="77777777" w:rsidR="005B39C8" w:rsidRDefault="005B39C8" w:rsidP="00961CD6">
            <w:pPr>
              <w:jc w:val="both"/>
              <w:rPr>
                <w:rFonts w:ascii="Aptos Display" w:eastAsia="Trebuchet MS" w:hAnsi="Aptos Display" w:cs="Trebuchet MS"/>
                <w:color w:val="000000"/>
                <w:szCs w:val="28"/>
              </w:rPr>
            </w:pPr>
          </w:p>
        </w:tc>
      </w:tr>
      <w:tr w:rsidR="005B39C8" w14:paraId="5CB24F55" w14:textId="77777777" w:rsidTr="005B39C8">
        <w:tblPrEx>
          <w:jc w:val="left"/>
        </w:tblPrEx>
        <w:tc>
          <w:tcPr>
            <w:tcW w:w="4814" w:type="dxa"/>
          </w:tcPr>
          <w:p w14:paraId="2820B9C5" w14:textId="77777777" w:rsidR="005B39C8" w:rsidRDefault="005B39C8" w:rsidP="00961CD6">
            <w:pPr>
              <w:rPr>
                <w:rFonts w:ascii="Aptos Display" w:hAnsi="Aptos Display"/>
                <w:bCs/>
                <w:lang w:bidi="he-IL"/>
              </w:rPr>
            </w:pPr>
            <w:r w:rsidRPr="00E13C54">
              <w:rPr>
                <w:rFonts w:ascii="Aptos Display" w:hAnsi="Aptos Display"/>
                <w:bCs/>
                <w:u w:val="single"/>
                <w:lang w:bidi="he-IL"/>
              </w:rPr>
              <w:t>BET co-traitants</w:t>
            </w:r>
            <w:r w:rsidRPr="00E13C54">
              <w:rPr>
                <w:rFonts w:ascii="Aptos Display" w:hAnsi="Aptos Display"/>
                <w:bCs/>
                <w:lang w:bidi="he-IL"/>
              </w:rPr>
              <w:t> :</w:t>
            </w:r>
          </w:p>
          <w:p w14:paraId="0A8385B9" w14:textId="77777777" w:rsidR="005B39C8" w:rsidRDefault="005B39C8" w:rsidP="00961CD6">
            <w:pPr>
              <w:rPr>
                <w:rFonts w:ascii="Aptos Display" w:hAnsi="Aptos Display"/>
                <w:bCs/>
                <w:u w:val="single"/>
                <w:lang w:bidi="he-IL"/>
              </w:rPr>
            </w:pPr>
          </w:p>
          <w:p w14:paraId="72ADC4CC" w14:textId="77777777" w:rsidR="005B39C8" w:rsidRDefault="005B39C8" w:rsidP="00961CD6">
            <w:pPr>
              <w:rPr>
                <w:rFonts w:ascii="Aptos Display" w:eastAsia="Trebuchet MS" w:hAnsi="Aptos Display" w:cs="Trebuchet MS"/>
                <w:color w:val="000000"/>
                <w:szCs w:val="28"/>
              </w:rPr>
            </w:pPr>
            <w:r w:rsidRPr="00E13C54">
              <w:rPr>
                <w:rFonts w:ascii="Aptos Display" w:hAnsi="Aptos Display"/>
                <w:b/>
                <w:lang w:bidi="he-IL"/>
              </w:rPr>
              <w:t>C MANAGEMENT</w:t>
            </w:r>
            <w:r w:rsidRPr="00E13C54">
              <w:rPr>
                <w:rFonts w:ascii="Aptos Display" w:hAnsi="Aptos Display"/>
                <w:bCs/>
                <w:lang w:bidi="he-IL"/>
              </w:rPr>
              <w:t xml:space="preserve"> </w:t>
            </w:r>
            <w:r w:rsidRPr="00E13C54">
              <w:rPr>
                <w:rFonts w:ascii="Aptos Display" w:hAnsi="Aptos Display"/>
                <w:bCs/>
                <w:lang w:bidi="he-IL"/>
              </w:rPr>
              <w:br/>
              <w:t xml:space="preserve">22 rue du Docteur Gippet </w:t>
            </w:r>
            <w:r w:rsidRPr="00E13C54">
              <w:rPr>
                <w:rFonts w:ascii="Aptos Display" w:hAnsi="Aptos Display"/>
                <w:bCs/>
                <w:lang w:bidi="he-IL"/>
              </w:rPr>
              <w:br/>
              <w:t>97300 Cayenne</w:t>
            </w:r>
          </w:p>
        </w:tc>
        <w:tc>
          <w:tcPr>
            <w:tcW w:w="4814" w:type="dxa"/>
          </w:tcPr>
          <w:p w14:paraId="0F63C7F7" w14:textId="77777777" w:rsidR="005B39C8" w:rsidRDefault="005B39C8" w:rsidP="00961CD6">
            <w:pPr>
              <w:rPr>
                <w:rFonts w:ascii="Aptos Display" w:hAnsi="Aptos Display"/>
                <w:bCs/>
                <w:lang w:bidi="he-IL"/>
              </w:rPr>
            </w:pPr>
            <w:r w:rsidRPr="00E13C54">
              <w:rPr>
                <w:rFonts w:ascii="Aptos Display" w:hAnsi="Aptos Display"/>
                <w:bCs/>
                <w:u w:val="single"/>
                <w:lang w:bidi="he-IL"/>
              </w:rPr>
              <w:t>BET co-traitants</w:t>
            </w:r>
            <w:r w:rsidRPr="00E13C54">
              <w:rPr>
                <w:rFonts w:ascii="Aptos Display" w:hAnsi="Aptos Display"/>
                <w:bCs/>
                <w:lang w:bidi="he-IL"/>
              </w:rPr>
              <w:t> :</w:t>
            </w:r>
          </w:p>
          <w:p w14:paraId="01FAF9F8" w14:textId="77777777" w:rsidR="005B39C8" w:rsidRDefault="005B39C8" w:rsidP="00961CD6">
            <w:pPr>
              <w:rPr>
                <w:rFonts w:ascii="Aptos Display" w:hAnsi="Aptos Display"/>
                <w:b/>
                <w:lang w:bidi="he-IL"/>
              </w:rPr>
            </w:pPr>
          </w:p>
          <w:p w14:paraId="14544B28" w14:textId="77777777" w:rsidR="005B39C8" w:rsidRPr="00E13C54" w:rsidRDefault="005B39C8" w:rsidP="00961CD6">
            <w:pPr>
              <w:rPr>
                <w:rFonts w:ascii="Aptos Display" w:hAnsi="Aptos Display"/>
                <w:bCs/>
                <w:lang w:bidi="he-IL"/>
              </w:rPr>
            </w:pPr>
            <w:r w:rsidRPr="00E13C54">
              <w:rPr>
                <w:rFonts w:ascii="Aptos Display" w:hAnsi="Aptos Display"/>
                <w:b/>
                <w:lang w:bidi="he-IL"/>
              </w:rPr>
              <w:t>MDE CONSEIL</w:t>
            </w:r>
            <w:r w:rsidRPr="00E13C54">
              <w:rPr>
                <w:rFonts w:ascii="Aptos Display" w:hAnsi="Aptos Display"/>
                <w:bCs/>
                <w:lang w:bidi="he-IL"/>
              </w:rPr>
              <w:br/>
              <w:t xml:space="preserve">30 </w:t>
            </w:r>
            <w:r>
              <w:rPr>
                <w:rFonts w:ascii="Aptos Display" w:hAnsi="Aptos Display"/>
                <w:bCs/>
                <w:lang w:bidi="he-IL"/>
              </w:rPr>
              <w:t>L</w:t>
            </w:r>
            <w:r w:rsidRPr="00E13C54">
              <w:rPr>
                <w:rFonts w:ascii="Aptos Display" w:hAnsi="Aptos Display"/>
                <w:bCs/>
                <w:lang w:bidi="he-IL"/>
              </w:rPr>
              <w:t xml:space="preserve">otissement </w:t>
            </w:r>
            <w:proofErr w:type="spellStart"/>
            <w:r w:rsidRPr="00E13C54">
              <w:rPr>
                <w:rFonts w:ascii="Aptos Display" w:hAnsi="Aptos Display"/>
                <w:bCs/>
                <w:lang w:bidi="he-IL"/>
              </w:rPr>
              <w:t>Reseda</w:t>
            </w:r>
            <w:proofErr w:type="spellEnd"/>
            <w:r w:rsidRPr="00E13C54">
              <w:rPr>
                <w:rFonts w:ascii="Aptos Display" w:hAnsi="Aptos Display"/>
                <w:bCs/>
                <w:lang w:bidi="he-IL"/>
              </w:rPr>
              <w:br/>
              <w:t>97354 Rémire-Montjoly</w:t>
            </w:r>
          </w:p>
          <w:p w14:paraId="00D3E985" w14:textId="77777777" w:rsidR="005B39C8" w:rsidRDefault="005B39C8" w:rsidP="00961CD6">
            <w:pPr>
              <w:jc w:val="both"/>
              <w:rPr>
                <w:rFonts w:ascii="Aptos Display" w:eastAsia="Trebuchet MS" w:hAnsi="Aptos Display" w:cs="Trebuchet MS"/>
                <w:color w:val="000000"/>
                <w:szCs w:val="28"/>
              </w:rPr>
            </w:pPr>
          </w:p>
        </w:tc>
      </w:tr>
      <w:tr w:rsidR="005B39C8" w14:paraId="403CBEAD" w14:textId="77777777" w:rsidTr="005B39C8">
        <w:tblPrEx>
          <w:jc w:val="left"/>
        </w:tblPrEx>
        <w:tc>
          <w:tcPr>
            <w:tcW w:w="4814" w:type="dxa"/>
          </w:tcPr>
          <w:p w14:paraId="3F9A5CAD" w14:textId="77777777" w:rsidR="005B39C8" w:rsidRDefault="005B39C8" w:rsidP="00961CD6">
            <w:pPr>
              <w:rPr>
                <w:rFonts w:ascii="Aptos Display" w:hAnsi="Aptos Display"/>
                <w:bCs/>
                <w:lang w:bidi="he-IL"/>
              </w:rPr>
            </w:pPr>
            <w:r>
              <w:rPr>
                <w:rFonts w:ascii="Aptos Display" w:hAnsi="Aptos Display"/>
                <w:bCs/>
                <w:u w:val="single"/>
                <w:lang w:bidi="he-IL"/>
              </w:rPr>
              <w:t xml:space="preserve">Sous-traitants : </w:t>
            </w:r>
          </w:p>
          <w:p w14:paraId="1FE23443" w14:textId="77777777" w:rsidR="005B39C8" w:rsidRDefault="005B39C8" w:rsidP="00961CD6">
            <w:pPr>
              <w:rPr>
                <w:rFonts w:ascii="Aptos Display" w:hAnsi="Aptos Display"/>
                <w:bCs/>
                <w:lang w:bidi="he-IL"/>
              </w:rPr>
            </w:pPr>
          </w:p>
          <w:p w14:paraId="43FBB8E5" w14:textId="77777777" w:rsidR="005B39C8" w:rsidRPr="00E13C54" w:rsidRDefault="005B39C8" w:rsidP="00961CD6">
            <w:pPr>
              <w:rPr>
                <w:rFonts w:ascii="Aptos Display" w:hAnsi="Aptos Display"/>
                <w:b/>
                <w:lang w:bidi="he-IL"/>
              </w:rPr>
            </w:pPr>
            <w:r w:rsidRPr="00E13C54">
              <w:rPr>
                <w:rFonts w:ascii="Aptos Display" w:hAnsi="Aptos Display"/>
                <w:b/>
                <w:lang w:bidi="he-IL"/>
              </w:rPr>
              <w:t>KAZ ACOUSTIQUE</w:t>
            </w:r>
          </w:p>
          <w:p w14:paraId="2AF0F8C4" w14:textId="77777777" w:rsidR="005B39C8" w:rsidRPr="00E13C54" w:rsidRDefault="005B39C8" w:rsidP="00961CD6">
            <w:pPr>
              <w:rPr>
                <w:rFonts w:ascii="Aptos Display" w:hAnsi="Aptos Display"/>
                <w:bCs/>
                <w:lang w:bidi="he-IL"/>
              </w:rPr>
            </w:pPr>
            <w:r w:rsidRPr="00E13C54">
              <w:rPr>
                <w:rFonts w:ascii="Aptos Display" w:hAnsi="Aptos Display"/>
                <w:bCs/>
                <w:lang w:bidi="he-IL"/>
              </w:rPr>
              <w:t>634 route départementale 5</w:t>
            </w:r>
          </w:p>
          <w:p w14:paraId="63962B22" w14:textId="324501F2" w:rsidR="005B39C8" w:rsidRPr="0012627C" w:rsidRDefault="005B39C8" w:rsidP="00961CD6">
            <w:pPr>
              <w:rPr>
                <w:rFonts w:ascii="Aptos Display" w:hAnsi="Aptos Display"/>
                <w:bCs/>
                <w:lang w:bidi="he-IL"/>
              </w:rPr>
            </w:pPr>
            <w:r w:rsidRPr="00E13C54">
              <w:rPr>
                <w:rFonts w:ascii="Aptos Display" w:hAnsi="Aptos Display"/>
                <w:bCs/>
                <w:lang w:bidi="he-IL"/>
              </w:rPr>
              <w:t>97356 Montsinéry-Tonnegrande</w:t>
            </w:r>
          </w:p>
        </w:tc>
        <w:tc>
          <w:tcPr>
            <w:tcW w:w="4814" w:type="dxa"/>
          </w:tcPr>
          <w:p w14:paraId="13019EFB" w14:textId="77777777" w:rsidR="005B39C8" w:rsidRPr="00E13C54" w:rsidRDefault="005B39C8" w:rsidP="00961CD6">
            <w:pPr>
              <w:rPr>
                <w:rFonts w:ascii="Aptos Display" w:hAnsi="Aptos Display"/>
                <w:bCs/>
                <w:u w:val="single"/>
                <w:lang w:bidi="he-IL"/>
              </w:rPr>
            </w:pPr>
          </w:p>
        </w:tc>
      </w:tr>
      <w:tr w:rsidR="00F66419" w14:paraId="09EEE107" w14:textId="77777777" w:rsidTr="0012627C">
        <w:trPr>
          <w:trHeight w:val="91"/>
          <w:jc w:val="center"/>
        </w:trPr>
        <w:tc>
          <w:tcPr>
            <w:tcW w:w="4814" w:type="dxa"/>
          </w:tcPr>
          <w:p w14:paraId="7A7CBD28" w14:textId="34E4B01C" w:rsidR="00F66419" w:rsidRPr="00E13C54" w:rsidRDefault="00F66419" w:rsidP="00B234B7">
            <w:pPr>
              <w:rPr>
                <w:rFonts w:ascii="Aptos Display" w:eastAsia="Trebuchet MS" w:hAnsi="Aptos Display" w:cs="Trebuchet MS"/>
                <w:color w:val="000000"/>
              </w:rPr>
            </w:pPr>
          </w:p>
        </w:tc>
        <w:tc>
          <w:tcPr>
            <w:tcW w:w="4814" w:type="dxa"/>
          </w:tcPr>
          <w:p w14:paraId="1E71AC62" w14:textId="77777777" w:rsidR="00F66419" w:rsidRPr="00E13C54" w:rsidRDefault="00F66419" w:rsidP="00B234B7">
            <w:pPr>
              <w:rPr>
                <w:rFonts w:ascii="Aptos Display" w:hAnsi="Aptos Display"/>
                <w:bCs/>
                <w:u w:val="single"/>
                <w:lang w:bidi="he-IL"/>
              </w:rPr>
            </w:pPr>
          </w:p>
        </w:tc>
      </w:tr>
    </w:tbl>
    <w:p w14:paraId="42964B2D" w14:textId="53EE3688" w:rsidR="00F66419" w:rsidRPr="008979E7" w:rsidRDefault="00F66419" w:rsidP="00F66419">
      <w:pPr>
        <w:pStyle w:val="Titre1"/>
        <w:rPr>
          <w:rFonts w:asciiTheme="majorHAnsi" w:hAnsiTheme="majorHAnsi"/>
        </w:rPr>
      </w:pPr>
      <w:bookmarkStart w:id="12" w:name="_Toc236993968"/>
      <w:r>
        <w:rPr>
          <w:rFonts w:asciiTheme="majorHAnsi" w:hAnsiTheme="majorHAnsi"/>
        </w:rPr>
        <w:t>4</w:t>
      </w:r>
      <w:r w:rsidRPr="008979E7">
        <w:rPr>
          <w:rFonts w:asciiTheme="majorHAnsi" w:hAnsiTheme="majorHAnsi"/>
        </w:rPr>
        <w:t xml:space="preserve">.  </w:t>
      </w:r>
      <w:r>
        <w:rPr>
          <w:rFonts w:asciiTheme="majorHAnsi" w:hAnsiTheme="majorHAnsi"/>
        </w:rPr>
        <w:t>CONFIDENTIALITE</w:t>
      </w:r>
      <w:r w:rsidR="00ED2859">
        <w:rPr>
          <w:rFonts w:asciiTheme="majorHAnsi" w:hAnsiTheme="majorHAnsi"/>
        </w:rPr>
        <w:t xml:space="preserve"> ET </w:t>
      </w:r>
      <w:r>
        <w:rPr>
          <w:rFonts w:asciiTheme="majorHAnsi" w:hAnsiTheme="majorHAnsi"/>
        </w:rPr>
        <w:t>MESURES DE SECURITE</w:t>
      </w:r>
      <w:bookmarkEnd w:id="12"/>
    </w:p>
    <w:p w14:paraId="298C4AE3" w14:textId="77777777" w:rsidR="00ED2859" w:rsidRDefault="00ED2859" w:rsidP="00ED2859">
      <w:pPr>
        <w:rPr>
          <w:rFonts w:asciiTheme="majorHAnsi" w:hAnsiTheme="majorHAnsi"/>
          <w:sz w:val="22"/>
          <w:szCs w:val="22"/>
        </w:rPr>
      </w:pPr>
      <w:r w:rsidRPr="00ED2859">
        <w:rPr>
          <w:rFonts w:asciiTheme="majorHAnsi" w:hAnsiTheme="majorHAnsi"/>
          <w:sz w:val="22"/>
          <w:szCs w:val="22"/>
        </w:rPr>
        <w:t>Le présent contrat comporte une obligation de confidentialité telle que prévue à l'article 5.1 du CCAG-PI.</w:t>
      </w:r>
    </w:p>
    <w:p w14:paraId="12EA4701" w14:textId="77777777" w:rsidR="00ED2859" w:rsidRPr="00ED2859" w:rsidRDefault="00ED2859" w:rsidP="00ED2859">
      <w:pPr>
        <w:rPr>
          <w:rFonts w:asciiTheme="majorHAnsi" w:hAnsiTheme="majorHAnsi"/>
          <w:sz w:val="22"/>
          <w:szCs w:val="22"/>
        </w:rPr>
      </w:pPr>
    </w:p>
    <w:p w14:paraId="0621B5F8" w14:textId="77777777" w:rsidR="00ED2859" w:rsidRDefault="00ED2859" w:rsidP="00ED2859">
      <w:pPr>
        <w:rPr>
          <w:rFonts w:asciiTheme="majorHAnsi" w:hAnsiTheme="majorHAnsi"/>
          <w:sz w:val="22"/>
          <w:szCs w:val="22"/>
        </w:rPr>
      </w:pPr>
      <w:r w:rsidRPr="00ED2859">
        <w:rPr>
          <w:rFonts w:asciiTheme="majorHAnsi" w:hAnsiTheme="majorHAnsi"/>
          <w:sz w:val="22"/>
          <w:szCs w:val="22"/>
        </w:rPr>
        <w:t>Les prestations sont soumises à des mesures de sécurité conformément à l'article 5.3 du CCAG-PI.</w:t>
      </w:r>
    </w:p>
    <w:p w14:paraId="5287E8C0" w14:textId="77777777" w:rsidR="00ED2859" w:rsidRPr="00ED2859" w:rsidRDefault="00ED2859" w:rsidP="00ED2859">
      <w:pPr>
        <w:rPr>
          <w:rFonts w:asciiTheme="majorHAnsi" w:hAnsiTheme="majorHAnsi"/>
          <w:sz w:val="22"/>
          <w:szCs w:val="22"/>
        </w:rPr>
      </w:pPr>
    </w:p>
    <w:p w14:paraId="564E93DB" w14:textId="6C1B4663" w:rsidR="00ED2859" w:rsidRDefault="00ED2859" w:rsidP="00ED2859">
      <w:pPr>
        <w:rPr>
          <w:rFonts w:asciiTheme="majorHAnsi" w:hAnsiTheme="majorHAnsi"/>
          <w:sz w:val="22"/>
          <w:szCs w:val="22"/>
        </w:rPr>
      </w:pPr>
      <w:r w:rsidRPr="00ED2859">
        <w:rPr>
          <w:rFonts w:asciiTheme="majorHAnsi" w:hAnsiTheme="majorHAnsi"/>
          <w:sz w:val="22"/>
          <w:szCs w:val="22"/>
        </w:rPr>
        <w:t>Le titulaire doit informer ses sous-traitants des obligations de confidentialité et/ou des mesures de sécurité.</w:t>
      </w:r>
    </w:p>
    <w:p w14:paraId="64ADBCEF" w14:textId="77777777" w:rsidR="00ED2859" w:rsidRPr="00ED2859" w:rsidRDefault="00ED2859" w:rsidP="00ED2859">
      <w:pPr>
        <w:rPr>
          <w:rFonts w:asciiTheme="majorHAnsi" w:hAnsiTheme="majorHAnsi"/>
          <w:sz w:val="22"/>
          <w:szCs w:val="22"/>
        </w:rPr>
      </w:pPr>
    </w:p>
    <w:p w14:paraId="715E483D" w14:textId="11CE2BB6" w:rsidR="00ED2859" w:rsidRPr="008979E7" w:rsidRDefault="00ED2859" w:rsidP="00ED2859">
      <w:pPr>
        <w:pStyle w:val="Titre1"/>
        <w:rPr>
          <w:rFonts w:asciiTheme="majorHAnsi" w:hAnsiTheme="majorHAnsi"/>
        </w:rPr>
      </w:pPr>
      <w:bookmarkStart w:id="13" w:name="_Toc236993969"/>
      <w:r>
        <w:rPr>
          <w:rFonts w:asciiTheme="majorHAnsi" w:hAnsiTheme="majorHAnsi"/>
        </w:rPr>
        <w:t>5</w:t>
      </w:r>
      <w:r w:rsidRPr="008979E7">
        <w:rPr>
          <w:rFonts w:asciiTheme="majorHAnsi" w:hAnsiTheme="majorHAnsi"/>
        </w:rPr>
        <w:t xml:space="preserve">. </w:t>
      </w:r>
      <w:r>
        <w:rPr>
          <w:rFonts w:asciiTheme="majorHAnsi" w:hAnsiTheme="majorHAnsi"/>
        </w:rPr>
        <w:t>PROTECTION DES DONNEES A CARACTERE PERSONNEL</w:t>
      </w:r>
      <w:bookmarkEnd w:id="13"/>
      <w:r>
        <w:rPr>
          <w:rFonts w:asciiTheme="majorHAnsi" w:hAnsiTheme="majorHAnsi"/>
        </w:rPr>
        <w:t xml:space="preserve"> </w:t>
      </w:r>
    </w:p>
    <w:p w14:paraId="09304AED" w14:textId="77777777" w:rsidR="004724FC" w:rsidRPr="004724FC" w:rsidRDefault="004724FC" w:rsidP="004724FC">
      <w:pPr>
        <w:jc w:val="both"/>
        <w:rPr>
          <w:rFonts w:asciiTheme="majorHAnsi" w:hAnsiTheme="majorHAnsi"/>
          <w:sz w:val="22"/>
          <w:szCs w:val="22"/>
        </w:rPr>
      </w:pPr>
      <w:r w:rsidRPr="004724FC">
        <w:rPr>
          <w:rFonts w:asciiTheme="majorHAnsi" w:hAnsiTheme="majorHAnsi"/>
          <w:sz w:val="22"/>
          <w:szCs w:val="22"/>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1CB70D4A" w14:textId="77777777" w:rsidR="004724FC" w:rsidRPr="004724FC" w:rsidRDefault="004724FC" w:rsidP="004724FC">
      <w:pPr>
        <w:jc w:val="both"/>
        <w:rPr>
          <w:rFonts w:asciiTheme="majorHAnsi" w:hAnsiTheme="majorHAnsi"/>
          <w:sz w:val="22"/>
          <w:szCs w:val="22"/>
        </w:rPr>
      </w:pPr>
    </w:p>
    <w:p w14:paraId="35858349" w14:textId="77777777" w:rsidR="004724FC" w:rsidRPr="004724FC" w:rsidRDefault="004724FC" w:rsidP="004724FC">
      <w:pPr>
        <w:jc w:val="both"/>
        <w:rPr>
          <w:rFonts w:asciiTheme="majorHAnsi" w:hAnsiTheme="majorHAnsi"/>
          <w:sz w:val="22"/>
          <w:szCs w:val="22"/>
        </w:rPr>
      </w:pPr>
      <w:r w:rsidRPr="004724FC">
        <w:rPr>
          <w:rFonts w:asciiTheme="majorHAnsi" w:hAnsiTheme="majorHAnsi"/>
          <w:sz w:val="22"/>
          <w:szCs w:val="22"/>
        </w:rPr>
        <w:lastRenderedPageBreak/>
        <w:t>Pour l'application de ces dispositions, il est rappelé que, dans le cadre de leurs relations contractuelles, le pouvoir adjudicateur a la qualité de "responsable du traitement", et le titulaire celle de "sous-traitant" du responsable du traitement.</w:t>
      </w:r>
    </w:p>
    <w:p w14:paraId="5E0A5239" w14:textId="77777777" w:rsidR="004724FC" w:rsidRPr="004724FC" w:rsidRDefault="004724FC" w:rsidP="004724FC">
      <w:pPr>
        <w:jc w:val="both"/>
        <w:rPr>
          <w:rFonts w:asciiTheme="majorHAnsi" w:hAnsiTheme="majorHAnsi"/>
          <w:sz w:val="22"/>
          <w:szCs w:val="22"/>
        </w:rPr>
      </w:pPr>
    </w:p>
    <w:p w14:paraId="4D013238" w14:textId="77777777" w:rsidR="004724FC" w:rsidRPr="004724FC" w:rsidRDefault="004724FC" w:rsidP="004724FC">
      <w:pPr>
        <w:jc w:val="both"/>
        <w:rPr>
          <w:rFonts w:asciiTheme="majorHAnsi" w:hAnsiTheme="majorHAnsi"/>
          <w:sz w:val="22"/>
          <w:szCs w:val="22"/>
        </w:rPr>
      </w:pPr>
      <w:r w:rsidRPr="004724FC">
        <w:rPr>
          <w:rFonts w:asciiTheme="majorHAnsi" w:hAnsiTheme="majorHAnsi"/>
          <w:sz w:val="22"/>
          <w:szCs w:val="22"/>
        </w:rPr>
        <w:t>Le titulaire pourra donc, en cas de manquement à ses obligations en matière de protection des données, voir sa responsabilité engagée dans les conditions et limites propres à cette qualité.</w:t>
      </w:r>
    </w:p>
    <w:p w14:paraId="33441D21" w14:textId="77777777" w:rsidR="00ED2859" w:rsidRDefault="00ED2859" w:rsidP="004724FC">
      <w:pPr>
        <w:jc w:val="both"/>
        <w:rPr>
          <w:rFonts w:asciiTheme="majorHAnsi" w:hAnsiTheme="majorHAnsi"/>
          <w:sz w:val="22"/>
          <w:szCs w:val="22"/>
        </w:rPr>
      </w:pPr>
    </w:p>
    <w:p w14:paraId="2A0A0236" w14:textId="11DB21AA" w:rsidR="00FB6472" w:rsidRPr="008979E7" w:rsidRDefault="00120F7D" w:rsidP="00FB6472">
      <w:pPr>
        <w:pStyle w:val="Titre1"/>
        <w:rPr>
          <w:rFonts w:asciiTheme="majorHAnsi" w:hAnsiTheme="majorHAnsi"/>
        </w:rPr>
      </w:pPr>
      <w:bookmarkStart w:id="14" w:name="_Toc236993970"/>
      <w:r>
        <w:rPr>
          <w:rFonts w:asciiTheme="majorHAnsi" w:hAnsiTheme="majorHAnsi"/>
        </w:rPr>
        <w:t>6</w:t>
      </w:r>
      <w:r w:rsidR="00FB6472" w:rsidRPr="008979E7">
        <w:rPr>
          <w:rFonts w:asciiTheme="majorHAnsi" w:hAnsiTheme="majorHAnsi"/>
        </w:rPr>
        <w:t xml:space="preserve">.  </w:t>
      </w:r>
      <w:r w:rsidR="00FB6472">
        <w:rPr>
          <w:rFonts w:asciiTheme="majorHAnsi" w:hAnsiTheme="majorHAnsi"/>
        </w:rPr>
        <w:t>DUREE ET DELAIS D’EXECUTION</w:t>
      </w:r>
      <w:bookmarkEnd w:id="14"/>
      <w:r w:rsidR="00FB6472">
        <w:rPr>
          <w:rFonts w:asciiTheme="majorHAnsi" w:hAnsiTheme="majorHAnsi"/>
        </w:rPr>
        <w:t xml:space="preserve"> </w:t>
      </w:r>
    </w:p>
    <w:p w14:paraId="6981DA5D" w14:textId="10CC51C9" w:rsidR="00FB6472" w:rsidRPr="002E2749" w:rsidRDefault="00120F7D" w:rsidP="00FB6472">
      <w:pPr>
        <w:pStyle w:val="Titre2"/>
        <w:rPr>
          <w:rFonts w:asciiTheme="majorHAnsi" w:hAnsiTheme="majorHAnsi"/>
        </w:rPr>
      </w:pPr>
      <w:bookmarkStart w:id="15" w:name="_Toc236993971"/>
      <w:r>
        <w:rPr>
          <w:rFonts w:asciiTheme="majorHAnsi" w:hAnsiTheme="majorHAnsi"/>
        </w:rPr>
        <w:t>6</w:t>
      </w:r>
      <w:r w:rsidR="00FB6472">
        <w:rPr>
          <w:rFonts w:asciiTheme="majorHAnsi" w:hAnsiTheme="majorHAnsi"/>
        </w:rPr>
        <w:t>.1</w:t>
      </w:r>
      <w:r w:rsidR="00FB6472" w:rsidRPr="008979E7">
        <w:rPr>
          <w:rFonts w:asciiTheme="majorHAnsi" w:hAnsiTheme="majorHAnsi"/>
        </w:rPr>
        <w:t xml:space="preserve"> </w:t>
      </w:r>
      <w:r w:rsidR="00FB6472">
        <w:rPr>
          <w:rFonts w:asciiTheme="majorHAnsi" w:hAnsiTheme="majorHAnsi"/>
        </w:rPr>
        <w:t>Délai global d’exécution des prestations</w:t>
      </w:r>
      <w:bookmarkEnd w:id="15"/>
      <w:r w:rsidR="00FB6472">
        <w:rPr>
          <w:rFonts w:asciiTheme="majorHAnsi" w:hAnsiTheme="majorHAnsi"/>
        </w:rPr>
        <w:t xml:space="preserve"> </w:t>
      </w:r>
    </w:p>
    <w:p w14:paraId="7865CB67" w14:textId="0A7575FE" w:rsidR="005F293E" w:rsidRDefault="005F293E" w:rsidP="008979E7">
      <w:pPr>
        <w:rPr>
          <w:rFonts w:asciiTheme="majorHAnsi" w:hAnsiTheme="majorHAnsi"/>
          <w:sz w:val="22"/>
          <w:szCs w:val="22"/>
        </w:rPr>
      </w:pPr>
      <w:r>
        <w:rPr>
          <w:rFonts w:asciiTheme="majorHAnsi" w:hAnsiTheme="majorHAnsi"/>
          <w:sz w:val="22"/>
          <w:szCs w:val="22"/>
        </w:rPr>
        <w:t xml:space="preserve">Le marché prend effet à compter de la date de notification de l’ordre de service de démarrage au titulaire, et prend fin à l’issue de la garantie de parfait achèvement.  </w:t>
      </w:r>
    </w:p>
    <w:p w14:paraId="4DC1BDE9" w14:textId="77777777" w:rsidR="005F293E" w:rsidRDefault="005F293E" w:rsidP="008979E7">
      <w:pPr>
        <w:rPr>
          <w:rFonts w:asciiTheme="majorHAnsi" w:hAnsiTheme="majorHAnsi"/>
          <w:sz w:val="22"/>
          <w:szCs w:val="22"/>
        </w:rPr>
      </w:pPr>
    </w:p>
    <w:p w14:paraId="3EBB53E7" w14:textId="74391AB0" w:rsidR="00FB6472" w:rsidRDefault="00120F7D" w:rsidP="008979E7">
      <w:pPr>
        <w:rPr>
          <w:rFonts w:ascii="Aptos Display" w:hAnsi="Aptos Display"/>
          <w:color w:val="000000"/>
          <w:sz w:val="22"/>
          <w:szCs w:val="28"/>
        </w:rPr>
      </w:pPr>
      <w:r>
        <w:rPr>
          <w:rFonts w:asciiTheme="majorHAnsi" w:hAnsiTheme="majorHAnsi"/>
          <w:sz w:val="22"/>
          <w:szCs w:val="22"/>
        </w:rPr>
        <w:t>Les missions de Contrôleur Technique et de C</w:t>
      </w:r>
      <w:r w:rsidRPr="00936BCE">
        <w:rPr>
          <w:rFonts w:ascii="Aptos Display" w:hAnsi="Aptos Display"/>
          <w:color w:val="000000"/>
          <w:sz w:val="22"/>
          <w:szCs w:val="28"/>
        </w:rPr>
        <w:t>oordonnateur SPS</w:t>
      </w:r>
      <w:r w:rsidR="0064101D">
        <w:rPr>
          <w:rFonts w:ascii="Aptos Display" w:hAnsi="Aptos Display"/>
          <w:color w:val="000000"/>
          <w:sz w:val="22"/>
          <w:szCs w:val="28"/>
        </w:rPr>
        <w:t xml:space="preserve"> se dérouleront pendant toute la phase de conception, la phase travaux, et la période de garantie de parfait achèvement. </w:t>
      </w:r>
    </w:p>
    <w:p w14:paraId="59B4F128" w14:textId="77777777" w:rsidR="007F0050" w:rsidRDefault="007F0050" w:rsidP="008979E7">
      <w:pPr>
        <w:rPr>
          <w:rFonts w:ascii="Aptos Display" w:hAnsi="Aptos Display"/>
          <w:color w:val="000000"/>
          <w:sz w:val="22"/>
          <w:szCs w:val="28"/>
        </w:rPr>
      </w:pPr>
    </w:p>
    <w:p w14:paraId="4ECEFCF6" w14:textId="264DEB8E" w:rsidR="007F0050" w:rsidRDefault="007F0050" w:rsidP="008979E7">
      <w:pPr>
        <w:rPr>
          <w:rFonts w:ascii="Aptos Display" w:hAnsi="Aptos Display"/>
          <w:color w:val="000000"/>
          <w:sz w:val="22"/>
          <w:szCs w:val="28"/>
        </w:rPr>
      </w:pPr>
      <w:r>
        <w:rPr>
          <w:rFonts w:ascii="Aptos Display" w:hAnsi="Aptos Display"/>
          <w:color w:val="000000"/>
          <w:sz w:val="22"/>
          <w:szCs w:val="28"/>
        </w:rPr>
        <w:t xml:space="preserve">La durée prévisionnelle des missions est estimée à </w:t>
      </w:r>
      <w:r w:rsidRPr="00D0608C">
        <w:rPr>
          <w:rFonts w:ascii="Aptos Display" w:hAnsi="Aptos Display"/>
          <w:b/>
          <w:bCs/>
          <w:color w:val="000000"/>
          <w:sz w:val="22"/>
          <w:szCs w:val="28"/>
        </w:rPr>
        <w:t>40 mois</w:t>
      </w:r>
      <w:r>
        <w:rPr>
          <w:rFonts w:ascii="Aptos Display" w:hAnsi="Aptos Display"/>
          <w:color w:val="000000"/>
          <w:sz w:val="22"/>
          <w:szCs w:val="28"/>
        </w:rPr>
        <w:t xml:space="preserve">, décomposée comme suit : </w:t>
      </w:r>
    </w:p>
    <w:p w14:paraId="70C8E44F" w14:textId="7B341C88" w:rsidR="007F0050" w:rsidRDefault="007F0050" w:rsidP="007F0050">
      <w:pPr>
        <w:pStyle w:val="Paragraphedeliste"/>
        <w:numPr>
          <w:ilvl w:val="0"/>
          <w:numId w:val="3"/>
        </w:numPr>
        <w:rPr>
          <w:rFonts w:ascii="Aptos Display" w:hAnsi="Aptos Display"/>
          <w:color w:val="000000"/>
          <w:sz w:val="22"/>
          <w:szCs w:val="28"/>
        </w:rPr>
      </w:pPr>
      <w:r>
        <w:rPr>
          <w:rFonts w:ascii="Aptos Display" w:hAnsi="Aptos Display"/>
          <w:color w:val="000000"/>
          <w:sz w:val="22"/>
          <w:szCs w:val="28"/>
        </w:rPr>
        <w:t xml:space="preserve">Phase conception : 11 mois ;  </w:t>
      </w:r>
    </w:p>
    <w:p w14:paraId="02D8F014" w14:textId="21FB7CC8" w:rsidR="007F0050" w:rsidRDefault="007F0050" w:rsidP="007F0050">
      <w:pPr>
        <w:pStyle w:val="Paragraphedeliste"/>
        <w:numPr>
          <w:ilvl w:val="0"/>
          <w:numId w:val="3"/>
        </w:numPr>
        <w:rPr>
          <w:rFonts w:ascii="Aptos Display" w:hAnsi="Aptos Display"/>
          <w:color w:val="000000"/>
          <w:sz w:val="22"/>
          <w:szCs w:val="28"/>
        </w:rPr>
      </w:pPr>
      <w:r>
        <w:rPr>
          <w:rFonts w:ascii="Aptos Display" w:hAnsi="Aptos Display"/>
          <w:color w:val="000000"/>
          <w:sz w:val="22"/>
          <w:szCs w:val="28"/>
        </w:rPr>
        <w:t>Phase travaux : 17 mois ;</w:t>
      </w:r>
    </w:p>
    <w:p w14:paraId="2BD2E542" w14:textId="503B9F3E" w:rsidR="007F0050" w:rsidRDefault="007F0050" w:rsidP="007F0050">
      <w:pPr>
        <w:pStyle w:val="Paragraphedeliste"/>
        <w:numPr>
          <w:ilvl w:val="0"/>
          <w:numId w:val="3"/>
        </w:numPr>
        <w:rPr>
          <w:rFonts w:ascii="Aptos Display" w:hAnsi="Aptos Display"/>
          <w:color w:val="000000"/>
          <w:sz w:val="22"/>
          <w:szCs w:val="28"/>
        </w:rPr>
      </w:pPr>
      <w:r>
        <w:rPr>
          <w:rFonts w:ascii="Aptos Display" w:hAnsi="Aptos Display"/>
          <w:color w:val="000000"/>
          <w:sz w:val="22"/>
          <w:szCs w:val="28"/>
        </w:rPr>
        <w:t>Période de garantie de parfait achèvement : 12mois ;</w:t>
      </w:r>
    </w:p>
    <w:p w14:paraId="0C267BD4" w14:textId="77777777" w:rsidR="005F293E" w:rsidRDefault="005F293E" w:rsidP="007F0050">
      <w:pPr>
        <w:rPr>
          <w:rFonts w:ascii="Aptos Display" w:hAnsi="Aptos Display"/>
          <w:color w:val="000000"/>
          <w:sz w:val="22"/>
          <w:szCs w:val="28"/>
        </w:rPr>
      </w:pPr>
    </w:p>
    <w:p w14:paraId="2A22EB48" w14:textId="69D837AB" w:rsidR="00246574" w:rsidRPr="002E2749" w:rsidRDefault="00246574" w:rsidP="00246574">
      <w:pPr>
        <w:pStyle w:val="Titre2"/>
        <w:rPr>
          <w:rFonts w:asciiTheme="majorHAnsi" w:hAnsiTheme="majorHAnsi"/>
        </w:rPr>
      </w:pPr>
      <w:bookmarkStart w:id="16" w:name="_Toc236993972"/>
      <w:r>
        <w:rPr>
          <w:rFonts w:asciiTheme="majorHAnsi" w:hAnsiTheme="majorHAnsi"/>
        </w:rPr>
        <w:t>6.</w:t>
      </w:r>
      <w:r>
        <w:rPr>
          <w:rFonts w:asciiTheme="majorHAnsi" w:hAnsiTheme="majorHAnsi"/>
        </w:rPr>
        <w:t>2</w:t>
      </w:r>
      <w:r w:rsidRPr="008979E7">
        <w:rPr>
          <w:rFonts w:asciiTheme="majorHAnsi" w:hAnsiTheme="majorHAnsi"/>
        </w:rPr>
        <w:t xml:space="preserve"> </w:t>
      </w:r>
      <w:r>
        <w:rPr>
          <w:rFonts w:asciiTheme="majorHAnsi" w:hAnsiTheme="majorHAnsi"/>
        </w:rPr>
        <w:t>D</w:t>
      </w:r>
      <w:r>
        <w:rPr>
          <w:rFonts w:asciiTheme="majorHAnsi" w:hAnsiTheme="majorHAnsi"/>
        </w:rPr>
        <w:t>élais d’établissement des livrables</w:t>
      </w:r>
      <w:bookmarkEnd w:id="16"/>
    </w:p>
    <w:p w14:paraId="5183F9DB" w14:textId="38788167" w:rsidR="00332D42" w:rsidRDefault="00332D42" w:rsidP="007F0050">
      <w:pPr>
        <w:rPr>
          <w:rFonts w:ascii="Aptos Display" w:hAnsi="Aptos Display"/>
          <w:color w:val="000000"/>
          <w:sz w:val="22"/>
          <w:szCs w:val="28"/>
        </w:rPr>
      </w:pPr>
      <w:r>
        <w:rPr>
          <w:rFonts w:ascii="Aptos Display" w:hAnsi="Aptos Display"/>
          <w:color w:val="000000"/>
          <w:sz w:val="22"/>
          <w:szCs w:val="28"/>
        </w:rPr>
        <w:t>Les délais d’établissement des documents et avis sont précisés dans le CCTP propre à chaque lot.</w:t>
      </w:r>
    </w:p>
    <w:p w14:paraId="33164EC6" w14:textId="06EEBC5A" w:rsidR="00332D42" w:rsidRDefault="00332D42" w:rsidP="007F0050">
      <w:pPr>
        <w:rPr>
          <w:rFonts w:ascii="Aptos Display" w:hAnsi="Aptos Display"/>
          <w:color w:val="000000"/>
          <w:sz w:val="22"/>
          <w:szCs w:val="28"/>
        </w:rPr>
      </w:pPr>
      <w:r>
        <w:rPr>
          <w:rFonts w:ascii="Aptos Display" w:hAnsi="Aptos Display"/>
          <w:color w:val="000000"/>
          <w:sz w:val="22"/>
          <w:szCs w:val="28"/>
        </w:rPr>
        <w:t xml:space="preserve">Tout retard relatif à ces délais d’établissement des documents donnera lieu à l’application de pénalités de retard dans les conditions de l’article 12 du CCAP.  </w:t>
      </w:r>
    </w:p>
    <w:p w14:paraId="084BBC2F" w14:textId="77777777" w:rsidR="00F94F5C" w:rsidRPr="007F0050" w:rsidRDefault="00F94F5C" w:rsidP="007F0050">
      <w:pPr>
        <w:rPr>
          <w:rFonts w:ascii="Aptos Display" w:hAnsi="Aptos Display"/>
          <w:color w:val="000000"/>
          <w:sz w:val="22"/>
          <w:szCs w:val="28"/>
        </w:rPr>
      </w:pPr>
    </w:p>
    <w:p w14:paraId="788886BE" w14:textId="78313178" w:rsidR="002C00DE" w:rsidRPr="002E2749" w:rsidRDefault="00120F7D" w:rsidP="002C00DE">
      <w:pPr>
        <w:pStyle w:val="Titre2"/>
        <w:rPr>
          <w:rFonts w:asciiTheme="majorHAnsi" w:hAnsiTheme="majorHAnsi"/>
        </w:rPr>
      </w:pPr>
      <w:bookmarkStart w:id="17" w:name="_Toc236993973"/>
      <w:r>
        <w:rPr>
          <w:rFonts w:asciiTheme="majorHAnsi" w:hAnsiTheme="majorHAnsi"/>
        </w:rPr>
        <w:t>6</w:t>
      </w:r>
      <w:r w:rsidR="002C00DE">
        <w:rPr>
          <w:rFonts w:asciiTheme="majorHAnsi" w:hAnsiTheme="majorHAnsi"/>
        </w:rPr>
        <w:t>.</w:t>
      </w:r>
      <w:r w:rsidR="00246574">
        <w:rPr>
          <w:rFonts w:asciiTheme="majorHAnsi" w:hAnsiTheme="majorHAnsi"/>
        </w:rPr>
        <w:t>3</w:t>
      </w:r>
      <w:r w:rsidR="002C00DE" w:rsidRPr="008979E7">
        <w:rPr>
          <w:rFonts w:asciiTheme="majorHAnsi" w:hAnsiTheme="majorHAnsi"/>
        </w:rPr>
        <w:t xml:space="preserve"> </w:t>
      </w:r>
      <w:r w:rsidR="002C00DE">
        <w:rPr>
          <w:rFonts w:asciiTheme="majorHAnsi" w:hAnsiTheme="majorHAnsi"/>
        </w:rPr>
        <w:t>Prolongation du délai d’exécution</w:t>
      </w:r>
      <w:bookmarkEnd w:id="17"/>
      <w:r w:rsidR="002C00DE">
        <w:rPr>
          <w:rFonts w:asciiTheme="majorHAnsi" w:hAnsiTheme="majorHAnsi"/>
        </w:rPr>
        <w:t xml:space="preserve"> </w:t>
      </w:r>
    </w:p>
    <w:p w14:paraId="3F94E3B6" w14:textId="0F852B7B" w:rsidR="00FB6472" w:rsidRDefault="00012534" w:rsidP="00332D42">
      <w:pPr>
        <w:jc w:val="both"/>
        <w:rPr>
          <w:rFonts w:asciiTheme="majorHAnsi" w:hAnsiTheme="majorHAnsi"/>
          <w:sz w:val="22"/>
          <w:szCs w:val="22"/>
        </w:rPr>
      </w:pPr>
      <w:r>
        <w:rPr>
          <w:rFonts w:asciiTheme="majorHAnsi" w:hAnsiTheme="majorHAnsi"/>
          <w:sz w:val="22"/>
          <w:szCs w:val="22"/>
        </w:rPr>
        <w:t>Par complément aux dispositions de l’article 13.3 du CCAG-PI, u</w:t>
      </w:r>
      <w:r w:rsidR="00AD7B33" w:rsidRPr="00AD7B33">
        <w:rPr>
          <w:rFonts w:asciiTheme="majorHAnsi" w:hAnsiTheme="majorHAnsi"/>
          <w:sz w:val="22"/>
          <w:szCs w:val="22"/>
        </w:rPr>
        <w:t>ne prolongation</w:t>
      </w:r>
      <w:r w:rsidR="00AD7B33">
        <w:rPr>
          <w:rFonts w:asciiTheme="majorHAnsi" w:hAnsiTheme="majorHAnsi"/>
          <w:sz w:val="22"/>
          <w:szCs w:val="22"/>
        </w:rPr>
        <w:t xml:space="preserve"> du délai </w:t>
      </w:r>
      <w:r w:rsidR="00332D42">
        <w:rPr>
          <w:rFonts w:asciiTheme="majorHAnsi" w:hAnsiTheme="majorHAnsi"/>
          <w:sz w:val="22"/>
          <w:szCs w:val="22"/>
        </w:rPr>
        <w:t xml:space="preserve">global </w:t>
      </w:r>
      <w:r w:rsidR="00AD7B33">
        <w:rPr>
          <w:rFonts w:asciiTheme="majorHAnsi" w:hAnsiTheme="majorHAnsi"/>
          <w:sz w:val="22"/>
          <w:szCs w:val="22"/>
        </w:rPr>
        <w:t xml:space="preserve">d’exécution pourra être accordée par le pouvoir adjudicateur </w:t>
      </w:r>
      <w:r>
        <w:rPr>
          <w:rFonts w:asciiTheme="majorHAnsi" w:hAnsiTheme="majorHAnsi"/>
          <w:sz w:val="22"/>
          <w:szCs w:val="22"/>
        </w:rPr>
        <w:t xml:space="preserve">dans les conditions suivantes : </w:t>
      </w:r>
    </w:p>
    <w:p w14:paraId="2A8B0A42" w14:textId="77777777" w:rsidR="00332D42" w:rsidRDefault="00332D42" w:rsidP="00332D42">
      <w:pPr>
        <w:jc w:val="both"/>
        <w:rPr>
          <w:rFonts w:asciiTheme="majorHAnsi" w:hAnsiTheme="majorHAnsi"/>
          <w:sz w:val="22"/>
          <w:szCs w:val="22"/>
        </w:rPr>
      </w:pPr>
    </w:p>
    <w:p w14:paraId="51BFAF01" w14:textId="183CCEB6" w:rsidR="00332D42" w:rsidRDefault="00332D42" w:rsidP="00332D42">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En cas de prolongation du délai d’exécution des marchés de travaux ; </w:t>
      </w:r>
    </w:p>
    <w:p w14:paraId="3E2B8C61" w14:textId="5F1E3BAA" w:rsidR="00332D42" w:rsidRDefault="00332D42" w:rsidP="00332D42">
      <w:pPr>
        <w:jc w:val="both"/>
        <w:rPr>
          <w:rFonts w:asciiTheme="majorHAnsi" w:hAnsiTheme="majorHAnsi"/>
          <w:sz w:val="22"/>
          <w:szCs w:val="22"/>
        </w:rPr>
      </w:pPr>
      <w:r>
        <w:rPr>
          <w:rFonts w:asciiTheme="majorHAnsi" w:hAnsiTheme="majorHAnsi"/>
          <w:sz w:val="22"/>
          <w:szCs w:val="22"/>
        </w:rPr>
        <w:br/>
        <w:t xml:space="preserve">Dans la mesure où les missions des lots n°1 et n°2 s’exercent sur toute la phase de réalisation des travaux, la durée d’exécution sera prolongée dans les mêmes proportions, en cas de prolongation du délai d’exécution des marchés de travaux auxquels elle se rapporte. </w:t>
      </w:r>
    </w:p>
    <w:p w14:paraId="2E9BCE85" w14:textId="77777777" w:rsidR="00332D42" w:rsidRDefault="00332D42" w:rsidP="00332D42">
      <w:pPr>
        <w:jc w:val="both"/>
        <w:rPr>
          <w:rFonts w:asciiTheme="majorHAnsi" w:hAnsiTheme="majorHAnsi"/>
          <w:sz w:val="22"/>
          <w:szCs w:val="22"/>
        </w:rPr>
      </w:pPr>
    </w:p>
    <w:p w14:paraId="5DD9DAD4" w14:textId="468F0C5E" w:rsidR="00332D42" w:rsidRDefault="00332D42" w:rsidP="00332D42">
      <w:pPr>
        <w:pStyle w:val="Paragraphedeliste"/>
        <w:numPr>
          <w:ilvl w:val="0"/>
          <w:numId w:val="3"/>
        </w:numPr>
        <w:jc w:val="both"/>
        <w:rPr>
          <w:rFonts w:asciiTheme="majorHAnsi" w:hAnsiTheme="majorHAnsi"/>
          <w:sz w:val="22"/>
          <w:szCs w:val="22"/>
        </w:rPr>
      </w:pPr>
      <w:r>
        <w:rPr>
          <w:rFonts w:asciiTheme="majorHAnsi" w:hAnsiTheme="majorHAnsi"/>
          <w:sz w:val="22"/>
          <w:szCs w:val="22"/>
        </w:rPr>
        <w:t>En cas de survenance d’une cause légitime de retard </w:t>
      </w:r>
      <w:r w:rsidR="00121B62">
        <w:rPr>
          <w:rFonts w:asciiTheme="majorHAnsi" w:hAnsiTheme="majorHAnsi"/>
          <w:sz w:val="22"/>
          <w:szCs w:val="22"/>
        </w:rPr>
        <w:t>ayant un impact avéré sur la mission ;</w:t>
      </w:r>
    </w:p>
    <w:p w14:paraId="732A1B05" w14:textId="77777777" w:rsidR="00332D42" w:rsidRDefault="00332D42" w:rsidP="00332D42">
      <w:pPr>
        <w:jc w:val="both"/>
        <w:rPr>
          <w:rFonts w:asciiTheme="majorHAnsi" w:hAnsiTheme="majorHAnsi"/>
          <w:sz w:val="22"/>
          <w:szCs w:val="22"/>
        </w:rPr>
      </w:pPr>
    </w:p>
    <w:p w14:paraId="6C6DBA61" w14:textId="77777777" w:rsidR="00121B62" w:rsidRDefault="00121B62" w:rsidP="00332D42">
      <w:pPr>
        <w:jc w:val="both"/>
        <w:rPr>
          <w:rFonts w:asciiTheme="majorHAnsi" w:hAnsiTheme="majorHAnsi"/>
          <w:sz w:val="22"/>
          <w:szCs w:val="22"/>
        </w:rPr>
      </w:pPr>
    </w:p>
    <w:p w14:paraId="203A0830" w14:textId="6537BB80" w:rsidR="00332D42" w:rsidRDefault="00332D42" w:rsidP="00332D42">
      <w:pPr>
        <w:jc w:val="both"/>
        <w:rPr>
          <w:rFonts w:asciiTheme="majorHAnsi" w:hAnsiTheme="majorHAnsi"/>
          <w:sz w:val="22"/>
          <w:szCs w:val="22"/>
        </w:rPr>
      </w:pPr>
      <w:r>
        <w:rPr>
          <w:rFonts w:asciiTheme="majorHAnsi" w:hAnsiTheme="majorHAnsi"/>
          <w:sz w:val="22"/>
          <w:szCs w:val="22"/>
        </w:rPr>
        <w:t xml:space="preserve">La prolongation de la durée d’exécution de la mission du Contrôleur Technique et du Coordonnateur SPS ne donne pas droit, par elle-même à une rémunération complémentaire. </w:t>
      </w:r>
    </w:p>
    <w:p w14:paraId="5B4A446E" w14:textId="1AC6E5A4" w:rsidR="00332D42" w:rsidRDefault="00332D42" w:rsidP="00332D42">
      <w:pPr>
        <w:jc w:val="both"/>
        <w:rPr>
          <w:rFonts w:asciiTheme="majorHAnsi" w:hAnsiTheme="majorHAnsi"/>
          <w:sz w:val="22"/>
          <w:szCs w:val="22"/>
        </w:rPr>
      </w:pPr>
    </w:p>
    <w:p w14:paraId="37EB87EE" w14:textId="5B5657E3" w:rsidR="00332D42" w:rsidRDefault="00332D42" w:rsidP="00332D42">
      <w:pPr>
        <w:jc w:val="both"/>
        <w:rPr>
          <w:rFonts w:asciiTheme="majorHAnsi" w:hAnsiTheme="majorHAnsi"/>
          <w:sz w:val="22"/>
          <w:szCs w:val="22"/>
        </w:rPr>
      </w:pPr>
      <w:r>
        <w:rPr>
          <w:rFonts w:asciiTheme="majorHAnsi" w:hAnsiTheme="majorHAnsi"/>
          <w:sz w:val="22"/>
          <w:szCs w:val="22"/>
        </w:rPr>
        <w:t xml:space="preserve">Une rémunération complémentaire ne pourra être due que si le titulaire démontre avoir été conduit à réaliser des prestations qui n’étaient pas prévues au titre de son contrat initial, constitutives de prestations réellement complémentaire. </w:t>
      </w:r>
    </w:p>
    <w:p w14:paraId="15B43067" w14:textId="4893FE5E" w:rsidR="00012534" w:rsidRDefault="00332D42" w:rsidP="00121B62">
      <w:pPr>
        <w:jc w:val="both"/>
        <w:rPr>
          <w:rFonts w:asciiTheme="majorHAnsi" w:hAnsiTheme="majorHAnsi"/>
          <w:sz w:val="22"/>
          <w:szCs w:val="22"/>
        </w:rPr>
      </w:pPr>
      <w:r>
        <w:rPr>
          <w:rFonts w:asciiTheme="majorHAnsi" w:hAnsiTheme="majorHAnsi"/>
          <w:sz w:val="22"/>
          <w:szCs w:val="22"/>
        </w:rPr>
        <w:t xml:space="preserve">Le seul allongement de la durée, sans prolongation de documents ou de prestations nouvelles non prévues initialement, ne saurait justifier une rémunération complémentaire.  </w:t>
      </w:r>
    </w:p>
    <w:p w14:paraId="6F560C39" w14:textId="77777777" w:rsidR="00E03617" w:rsidRDefault="00E03617" w:rsidP="008979E7">
      <w:pPr>
        <w:rPr>
          <w:rFonts w:asciiTheme="majorHAnsi" w:hAnsiTheme="majorHAnsi"/>
        </w:rPr>
      </w:pPr>
    </w:p>
    <w:p w14:paraId="0E7BFD32" w14:textId="5C84EC82" w:rsidR="002C00DE" w:rsidRPr="008979E7" w:rsidRDefault="008544CE" w:rsidP="002C00DE">
      <w:pPr>
        <w:pStyle w:val="Titre1"/>
        <w:rPr>
          <w:rFonts w:asciiTheme="majorHAnsi" w:hAnsiTheme="majorHAnsi"/>
        </w:rPr>
      </w:pPr>
      <w:bookmarkStart w:id="18" w:name="_Toc236993974"/>
      <w:r>
        <w:rPr>
          <w:rFonts w:asciiTheme="majorHAnsi" w:hAnsiTheme="majorHAnsi"/>
        </w:rPr>
        <w:lastRenderedPageBreak/>
        <w:t>7</w:t>
      </w:r>
      <w:r w:rsidR="002C00DE" w:rsidRPr="008979E7">
        <w:rPr>
          <w:rFonts w:asciiTheme="majorHAnsi" w:hAnsiTheme="majorHAnsi"/>
        </w:rPr>
        <w:t xml:space="preserve">.  </w:t>
      </w:r>
      <w:r w:rsidR="00B02655">
        <w:rPr>
          <w:rFonts w:asciiTheme="majorHAnsi" w:hAnsiTheme="majorHAnsi"/>
        </w:rPr>
        <w:t>PRIX</w:t>
      </w:r>
      <w:bookmarkEnd w:id="18"/>
      <w:r w:rsidR="002C00DE">
        <w:rPr>
          <w:rFonts w:asciiTheme="majorHAnsi" w:hAnsiTheme="majorHAnsi"/>
        </w:rPr>
        <w:t xml:space="preserve"> </w:t>
      </w:r>
    </w:p>
    <w:p w14:paraId="24A5CA2D" w14:textId="1D5EA6D7" w:rsidR="00B02655" w:rsidRPr="002E2749" w:rsidRDefault="008544CE" w:rsidP="00B02655">
      <w:pPr>
        <w:pStyle w:val="Titre2"/>
        <w:rPr>
          <w:rFonts w:asciiTheme="majorHAnsi" w:hAnsiTheme="majorHAnsi"/>
        </w:rPr>
      </w:pPr>
      <w:bookmarkStart w:id="19" w:name="_Toc236993975"/>
      <w:r>
        <w:rPr>
          <w:rFonts w:asciiTheme="majorHAnsi" w:hAnsiTheme="majorHAnsi"/>
        </w:rPr>
        <w:t>7</w:t>
      </w:r>
      <w:r w:rsidR="00B02655">
        <w:rPr>
          <w:rFonts w:asciiTheme="majorHAnsi" w:hAnsiTheme="majorHAnsi"/>
        </w:rPr>
        <w:t>.1</w:t>
      </w:r>
      <w:r w:rsidR="00B02655" w:rsidRPr="008979E7">
        <w:rPr>
          <w:rFonts w:asciiTheme="majorHAnsi" w:hAnsiTheme="majorHAnsi"/>
        </w:rPr>
        <w:t xml:space="preserve"> </w:t>
      </w:r>
      <w:r w:rsidR="00B02655">
        <w:rPr>
          <w:rFonts w:asciiTheme="majorHAnsi" w:hAnsiTheme="majorHAnsi"/>
        </w:rPr>
        <w:t>Caractéristiques des prix pratiqués</w:t>
      </w:r>
      <w:bookmarkEnd w:id="19"/>
      <w:r w:rsidR="00B02655">
        <w:rPr>
          <w:rFonts w:asciiTheme="majorHAnsi" w:hAnsiTheme="majorHAnsi"/>
        </w:rPr>
        <w:t xml:space="preserve">  </w:t>
      </w:r>
    </w:p>
    <w:p w14:paraId="6A4AB5D5" w14:textId="245DAC06" w:rsidR="00B02655" w:rsidRDefault="008B2F10" w:rsidP="00E65C21">
      <w:pPr>
        <w:jc w:val="both"/>
        <w:rPr>
          <w:rFonts w:asciiTheme="majorHAnsi" w:hAnsiTheme="majorHAnsi"/>
          <w:sz w:val="22"/>
          <w:szCs w:val="22"/>
        </w:rPr>
      </w:pPr>
      <w:r w:rsidRPr="00EC71DE">
        <w:rPr>
          <w:rFonts w:asciiTheme="majorHAnsi" w:hAnsiTheme="majorHAnsi"/>
          <w:sz w:val="22"/>
          <w:szCs w:val="22"/>
        </w:rPr>
        <w:t xml:space="preserve">Les prestations sont réglées par un prix </w:t>
      </w:r>
      <w:r w:rsidR="008544CE">
        <w:rPr>
          <w:rFonts w:asciiTheme="majorHAnsi" w:hAnsiTheme="majorHAnsi"/>
          <w:sz w:val="22"/>
          <w:szCs w:val="22"/>
        </w:rPr>
        <w:t xml:space="preserve">global et forfaitaire selon les stipulations de l’acte d’engagement. </w:t>
      </w:r>
    </w:p>
    <w:p w14:paraId="2DBFE5F0" w14:textId="77777777" w:rsidR="00E65C21" w:rsidRDefault="00E65C21" w:rsidP="00E65C21">
      <w:pPr>
        <w:jc w:val="both"/>
        <w:rPr>
          <w:rFonts w:asciiTheme="majorHAnsi" w:hAnsiTheme="majorHAnsi"/>
          <w:sz w:val="22"/>
          <w:szCs w:val="22"/>
        </w:rPr>
      </w:pPr>
    </w:p>
    <w:p w14:paraId="2CD9603C" w14:textId="5D9B795D" w:rsidR="00E65C21" w:rsidRDefault="00E65C21" w:rsidP="00E65C21">
      <w:pPr>
        <w:jc w:val="both"/>
        <w:rPr>
          <w:rFonts w:asciiTheme="majorHAnsi" w:hAnsiTheme="majorHAnsi"/>
          <w:sz w:val="22"/>
          <w:szCs w:val="22"/>
        </w:rPr>
      </w:pPr>
      <w:r>
        <w:rPr>
          <w:rFonts w:asciiTheme="majorHAnsi" w:hAnsiTheme="majorHAnsi"/>
          <w:sz w:val="22"/>
          <w:szCs w:val="22"/>
        </w:rPr>
        <w:t>La rémunération du Contrôleur technique et du Coordonnateur SPS tient compte de l’étendue de la mission, du degré de complexité de la mission, du coût et de la durée prévisionnelle des études de conception et des travaux, ainsi que des réunions et visites de chantier auxquelles ils devront participer, et aux réunions et visites de chantier qu’ils souhaiteront effectuer.</w:t>
      </w:r>
    </w:p>
    <w:p w14:paraId="1D0F3283" w14:textId="77777777" w:rsidR="00E65C21" w:rsidRDefault="00E65C21" w:rsidP="008979E7">
      <w:pPr>
        <w:rPr>
          <w:rFonts w:asciiTheme="majorHAnsi" w:hAnsiTheme="majorHAnsi"/>
          <w:sz w:val="22"/>
          <w:szCs w:val="22"/>
        </w:rPr>
      </w:pPr>
    </w:p>
    <w:p w14:paraId="1D830FF7" w14:textId="5146FD1A" w:rsidR="00E65C21" w:rsidRDefault="00E65C21" w:rsidP="00E65C21">
      <w:pPr>
        <w:jc w:val="both"/>
        <w:rPr>
          <w:rFonts w:asciiTheme="majorHAnsi" w:hAnsiTheme="majorHAnsi"/>
          <w:sz w:val="22"/>
          <w:szCs w:val="22"/>
        </w:rPr>
      </w:pPr>
      <w:r>
        <w:rPr>
          <w:rFonts w:asciiTheme="majorHAnsi" w:hAnsiTheme="majorHAnsi"/>
          <w:sz w:val="22"/>
          <w:szCs w:val="22"/>
        </w:rPr>
        <w:t>Ce montant comprend toutes les prestations inhérentes aux missions définis dans les CCTP</w:t>
      </w:r>
      <w:r w:rsidR="00CD7E2A">
        <w:rPr>
          <w:rFonts w:asciiTheme="majorHAnsi" w:hAnsiTheme="majorHAnsi"/>
          <w:sz w:val="22"/>
          <w:szCs w:val="22"/>
        </w:rPr>
        <w:t>, et couvre notamment le temps de contrôle des documents, de présence aux différentes réunions tant pendant la conception de l’ouvrage que pendant la réalisation des travaux, d’établissement des rapports, courriers et autres documents, ainsi que les déplacements sur le chantier, u compris les frais afférents.</w:t>
      </w:r>
    </w:p>
    <w:p w14:paraId="0EDB924D" w14:textId="40051ADA" w:rsidR="00B02655" w:rsidRDefault="00CD7E2A" w:rsidP="00CD7E2A">
      <w:pPr>
        <w:jc w:val="both"/>
        <w:rPr>
          <w:rFonts w:asciiTheme="majorHAnsi" w:hAnsiTheme="majorHAnsi"/>
          <w:sz w:val="22"/>
          <w:szCs w:val="22"/>
        </w:rPr>
      </w:pPr>
      <w:r>
        <w:rPr>
          <w:rFonts w:asciiTheme="majorHAnsi" w:hAnsiTheme="majorHAnsi"/>
          <w:sz w:val="22"/>
          <w:szCs w:val="22"/>
        </w:rPr>
        <w:br/>
        <w:t>Ce montant comprend toutes les dépenses liées à l’exécution du contrat, y compris les frais généraux, les frais d’assurances, impôts et taxes.</w:t>
      </w:r>
    </w:p>
    <w:p w14:paraId="2918F67F" w14:textId="77777777" w:rsidR="00CD7E2A" w:rsidRPr="00CD7E2A" w:rsidRDefault="00CD7E2A" w:rsidP="00CD7E2A">
      <w:pPr>
        <w:jc w:val="both"/>
        <w:rPr>
          <w:rFonts w:asciiTheme="majorHAnsi" w:hAnsiTheme="majorHAnsi"/>
          <w:sz w:val="22"/>
          <w:szCs w:val="22"/>
        </w:rPr>
      </w:pPr>
    </w:p>
    <w:p w14:paraId="3ED0BC75" w14:textId="73006F16" w:rsidR="00B02655" w:rsidRDefault="008544CE" w:rsidP="003A7651">
      <w:pPr>
        <w:pStyle w:val="Titre2"/>
        <w:rPr>
          <w:rFonts w:asciiTheme="majorHAnsi" w:hAnsiTheme="majorHAnsi"/>
        </w:rPr>
      </w:pPr>
      <w:bookmarkStart w:id="20" w:name="_Toc236993976"/>
      <w:r>
        <w:rPr>
          <w:rFonts w:asciiTheme="majorHAnsi" w:hAnsiTheme="majorHAnsi"/>
        </w:rPr>
        <w:t>7</w:t>
      </w:r>
      <w:r w:rsidR="00B02655">
        <w:rPr>
          <w:rFonts w:asciiTheme="majorHAnsi" w:hAnsiTheme="majorHAnsi"/>
        </w:rPr>
        <w:t>.2</w:t>
      </w:r>
      <w:r w:rsidR="00B02655" w:rsidRPr="008979E7">
        <w:rPr>
          <w:rFonts w:asciiTheme="majorHAnsi" w:hAnsiTheme="majorHAnsi"/>
        </w:rPr>
        <w:t xml:space="preserve"> </w:t>
      </w:r>
      <w:r w:rsidR="00B02655">
        <w:rPr>
          <w:rFonts w:asciiTheme="majorHAnsi" w:hAnsiTheme="majorHAnsi"/>
        </w:rPr>
        <w:t>Modalités</w:t>
      </w:r>
      <w:r w:rsidR="003A7651">
        <w:rPr>
          <w:rFonts w:asciiTheme="majorHAnsi" w:hAnsiTheme="majorHAnsi"/>
        </w:rPr>
        <w:t xml:space="preserve"> </w:t>
      </w:r>
      <w:r w:rsidR="00B02655">
        <w:rPr>
          <w:rFonts w:asciiTheme="majorHAnsi" w:hAnsiTheme="majorHAnsi"/>
        </w:rPr>
        <w:t>de variation des prix</w:t>
      </w:r>
      <w:bookmarkEnd w:id="20"/>
    </w:p>
    <w:p w14:paraId="2FAF84A8" w14:textId="66B7F9F0" w:rsidR="00E825A6" w:rsidRDefault="008724A1" w:rsidP="008724A1">
      <w:pPr>
        <w:rPr>
          <w:rFonts w:asciiTheme="majorHAnsi" w:hAnsiTheme="majorHAnsi"/>
          <w:sz w:val="22"/>
          <w:szCs w:val="22"/>
        </w:rPr>
      </w:pPr>
      <w:r w:rsidRPr="00831FEA">
        <w:rPr>
          <w:rFonts w:asciiTheme="majorHAnsi" w:hAnsiTheme="majorHAnsi"/>
          <w:sz w:val="22"/>
          <w:szCs w:val="22"/>
        </w:rPr>
        <w:t xml:space="preserve">Les prix du marché sont réputés établis sur la base des conditions économiques du mois </w:t>
      </w:r>
      <w:r w:rsidRPr="00831FEA">
        <w:rPr>
          <w:rFonts w:asciiTheme="majorHAnsi" w:hAnsiTheme="majorHAnsi"/>
          <w:b/>
          <w:bCs/>
          <w:sz w:val="22"/>
          <w:szCs w:val="22"/>
        </w:rPr>
        <w:t>M0</w:t>
      </w:r>
      <w:r w:rsidRPr="00831FEA">
        <w:rPr>
          <w:rFonts w:asciiTheme="majorHAnsi" w:hAnsiTheme="majorHAnsi"/>
          <w:sz w:val="22"/>
          <w:szCs w:val="22"/>
        </w:rPr>
        <w:t>, correspondant au mois d</w:t>
      </w:r>
      <w:r w:rsidR="003A7651" w:rsidRPr="00831FEA">
        <w:rPr>
          <w:rFonts w:asciiTheme="majorHAnsi" w:hAnsiTheme="majorHAnsi"/>
          <w:sz w:val="22"/>
          <w:szCs w:val="22"/>
        </w:rPr>
        <w:t>’établissement de l’offre.</w:t>
      </w:r>
    </w:p>
    <w:p w14:paraId="63F59994" w14:textId="77777777" w:rsidR="00B67677" w:rsidRDefault="00B67677" w:rsidP="008724A1">
      <w:pPr>
        <w:rPr>
          <w:rFonts w:asciiTheme="majorHAnsi" w:hAnsiTheme="majorHAnsi"/>
          <w:sz w:val="22"/>
          <w:szCs w:val="22"/>
        </w:rPr>
      </w:pPr>
    </w:p>
    <w:p w14:paraId="46C29364" w14:textId="28C61A3E" w:rsidR="00B67677" w:rsidRPr="00831FEA" w:rsidRDefault="00B67677" w:rsidP="008724A1">
      <w:pPr>
        <w:rPr>
          <w:rFonts w:asciiTheme="majorHAnsi" w:hAnsiTheme="majorHAnsi"/>
          <w:sz w:val="22"/>
          <w:szCs w:val="22"/>
        </w:rPr>
      </w:pPr>
      <w:r>
        <w:rPr>
          <w:rFonts w:asciiTheme="majorHAnsi" w:hAnsiTheme="majorHAnsi"/>
          <w:sz w:val="22"/>
          <w:szCs w:val="22"/>
        </w:rPr>
        <w:t>Les prix du marché sont révisables de manière mensuel par application de la formule suivante :</w:t>
      </w:r>
    </w:p>
    <w:p w14:paraId="45886F8C" w14:textId="77777777" w:rsidR="00831FEA" w:rsidRPr="0094246E" w:rsidRDefault="00831FEA" w:rsidP="00B67677">
      <w:pPr>
        <w:jc w:val="center"/>
        <w:rPr>
          <w:rFonts w:asciiTheme="majorHAnsi" w:hAnsiTheme="majorHAnsi"/>
          <w:b/>
          <w:bCs/>
          <w:sz w:val="22"/>
          <w:szCs w:val="22"/>
        </w:rPr>
      </w:pPr>
      <w:r w:rsidRPr="0094246E">
        <w:rPr>
          <w:rFonts w:asciiTheme="majorHAnsi" w:hAnsiTheme="majorHAnsi"/>
          <w:b/>
          <w:bCs/>
          <w:sz w:val="22"/>
          <w:szCs w:val="22"/>
        </w:rPr>
        <w:t>P = 0.15×P₀ + 0.85 × P₀ × (I / I₀)</w:t>
      </w:r>
    </w:p>
    <w:p w14:paraId="0BD5FBB5" w14:textId="77777777" w:rsidR="00B67677" w:rsidRPr="003A7651" w:rsidRDefault="00B67677" w:rsidP="00B67677">
      <w:pPr>
        <w:jc w:val="center"/>
        <w:rPr>
          <w:rFonts w:asciiTheme="majorHAnsi" w:hAnsiTheme="majorHAnsi"/>
          <w:sz w:val="22"/>
          <w:szCs w:val="22"/>
          <w:highlight w:val="yellow"/>
        </w:rPr>
      </w:pPr>
    </w:p>
    <w:p w14:paraId="1E2C1C16" w14:textId="6F04C283" w:rsidR="00831FEA" w:rsidRPr="00B67677" w:rsidRDefault="00B67677" w:rsidP="00831FEA">
      <w:pPr>
        <w:rPr>
          <w:rFonts w:asciiTheme="majorHAnsi" w:hAnsiTheme="majorHAnsi"/>
          <w:sz w:val="22"/>
          <w:szCs w:val="22"/>
        </w:rPr>
      </w:pPr>
      <w:r>
        <w:rPr>
          <w:rFonts w:asciiTheme="majorHAnsi" w:hAnsiTheme="majorHAnsi"/>
          <w:sz w:val="22"/>
          <w:szCs w:val="22"/>
        </w:rPr>
        <w:t>D</w:t>
      </w:r>
      <w:r w:rsidR="00831FEA" w:rsidRPr="00B67677">
        <w:rPr>
          <w:rFonts w:asciiTheme="majorHAnsi" w:hAnsiTheme="majorHAnsi"/>
          <w:sz w:val="22"/>
          <w:szCs w:val="22"/>
        </w:rPr>
        <w:t>ans laquelle :</w:t>
      </w:r>
    </w:p>
    <w:p w14:paraId="1D3E43BF" w14:textId="77777777" w:rsidR="00831FEA" w:rsidRPr="00B67677" w:rsidRDefault="00831FEA" w:rsidP="00831FEA">
      <w:pPr>
        <w:numPr>
          <w:ilvl w:val="0"/>
          <w:numId w:val="2"/>
        </w:numPr>
        <w:rPr>
          <w:rFonts w:asciiTheme="majorHAnsi" w:hAnsiTheme="majorHAnsi"/>
          <w:sz w:val="22"/>
          <w:szCs w:val="22"/>
        </w:rPr>
      </w:pPr>
      <w:r w:rsidRPr="00B67677">
        <w:rPr>
          <w:rFonts w:asciiTheme="majorHAnsi" w:hAnsiTheme="majorHAnsi"/>
          <w:b/>
          <w:bCs/>
          <w:sz w:val="22"/>
          <w:szCs w:val="22"/>
        </w:rPr>
        <w:t>P</w:t>
      </w:r>
      <w:r w:rsidRPr="00B67677">
        <w:rPr>
          <w:rFonts w:asciiTheme="majorHAnsi" w:hAnsiTheme="majorHAnsi"/>
          <w:sz w:val="22"/>
          <w:szCs w:val="22"/>
        </w:rPr>
        <w:t xml:space="preserve"> = prix révisé ;</w:t>
      </w:r>
    </w:p>
    <w:p w14:paraId="78B9C25C" w14:textId="77777777" w:rsidR="00831FEA" w:rsidRPr="00B67677" w:rsidRDefault="00831FEA" w:rsidP="00831FEA">
      <w:pPr>
        <w:numPr>
          <w:ilvl w:val="0"/>
          <w:numId w:val="2"/>
        </w:numPr>
        <w:rPr>
          <w:rFonts w:asciiTheme="majorHAnsi" w:hAnsiTheme="majorHAnsi"/>
          <w:sz w:val="22"/>
          <w:szCs w:val="22"/>
        </w:rPr>
      </w:pPr>
      <w:r w:rsidRPr="00B67677">
        <w:rPr>
          <w:rFonts w:asciiTheme="majorHAnsi" w:hAnsiTheme="majorHAnsi"/>
          <w:b/>
          <w:bCs/>
          <w:sz w:val="22"/>
          <w:szCs w:val="22"/>
        </w:rPr>
        <w:t>P₀</w:t>
      </w:r>
      <w:r w:rsidRPr="00B67677">
        <w:rPr>
          <w:rFonts w:asciiTheme="majorHAnsi" w:hAnsiTheme="majorHAnsi"/>
          <w:sz w:val="22"/>
          <w:szCs w:val="22"/>
        </w:rPr>
        <w:t xml:space="preserve"> = prix initial du marché ;</w:t>
      </w:r>
    </w:p>
    <w:p w14:paraId="09624AAC" w14:textId="77777777" w:rsidR="00831FEA" w:rsidRPr="00B67677" w:rsidRDefault="00831FEA" w:rsidP="00831FEA">
      <w:pPr>
        <w:numPr>
          <w:ilvl w:val="0"/>
          <w:numId w:val="2"/>
        </w:numPr>
        <w:rPr>
          <w:rFonts w:asciiTheme="majorHAnsi" w:hAnsiTheme="majorHAnsi"/>
          <w:sz w:val="22"/>
          <w:szCs w:val="22"/>
        </w:rPr>
      </w:pPr>
      <w:r w:rsidRPr="00B67677">
        <w:rPr>
          <w:rFonts w:asciiTheme="majorHAnsi" w:hAnsiTheme="majorHAnsi"/>
          <w:b/>
          <w:bCs/>
          <w:sz w:val="22"/>
          <w:szCs w:val="22"/>
        </w:rPr>
        <w:t>I₀</w:t>
      </w:r>
      <w:r w:rsidRPr="00B67677">
        <w:rPr>
          <w:rFonts w:asciiTheme="majorHAnsi" w:hAnsiTheme="majorHAnsi"/>
          <w:sz w:val="22"/>
          <w:szCs w:val="22"/>
        </w:rPr>
        <w:t xml:space="preserve"> = valeur de l'indice </w:t>
      </w:r>
      <w:r w:rsidRPr="00B67677">
        <w:rPr>
          <w:rFonts w:asciiTheme="majorHAnsi" w:hAnsiTheme="majorHAnsi"/>
          <w:b/>
          <w:bCs/>
          <w:sz w:val="22"/>
          <w:szCs w:val="22"/>
        </w:rPr>
        <w:t>ING – Ingénierie</w:t>
      </w:r>
      <w:r w:rsidRPr="00B67677">
        <w:rPr>
          <w:rFonts w:asciiTheme="majorHAnsi" w:hAnsiTheme="majorHAnsi"/>
          <w:sz w:val="22"/>
          <w:szCs w:val="22"/>
        </w:rPr>
        <w:t xml:space="preserve"> du mois </w:t>
      </w:r>
      <w:r w:rsidRPr="00B67677">
        <w:rPr>
          <w:rFonts w:asciiTheme="majorHAnsi" w:hAnsiTheme="majorHAnsi"/>
          <w:b/>
          <w:bCs/>
          <w:sz w:val="22"/>
          <w:szCs w:val="22"/>
        </w:rPr>
        <w:t>M0</w:t>
      </w:r>
      <w:r w:rsidRPr="00B67677">
        <w:rPr>
          <w:rFonts w:asciiTheme="majorHAnsi" w:hAnsiTheme="majorHAnsi"/>
          <w:sz w:val="22"/>
          <w:szCs w:val="22"/>
        </w:rPr>
        <w:t xml:space="preserve"> ;</w:t>
      </w:r>
    </w:p>
    <w:p w14:paraId="1AD756B8" w14:textId="77777777" w:rsidR="00831FEA" w:rsidRPr="00B67677" w:rsidRDefault="00831FEA" w:rsidP="00831FEA">
      <w:pPr>
        <w:numPr>
          <w:ilvl w:val="0"/>
          <w:numId w:val="2"/>
        </w:numPr>
        <w:rPr>
          <w:rFonts w:asciiTheme="majorHAnsi" w:hAnsiTheme="majorHAnsi"/>
          <w:sz w:val="22"/>
          <w:szCs w:val="22"/>
        </w:rPr>
      </w:pPr>
      <w:r w:rsidRPr="00B67677">
        <w:rPr>
          <w:rFonts w:asciiTheme="majorHAnsi" w:hAnsiTheme="majorHAnsi"/>
          <w:b/>
          <w:bCs/>
          <w:sz w:val="22"/>
          <w:szCs w:val="22"/>
        </w:rPr>
        <w:t>I</w:t>
      </w:r>
      <w:r w:rsidRPr="00B67677">
        <w:rPr>
          <w:rFonts w:asciiTheme="majorHAnsi" w:hAnsiTheme="majorHAnsi"/>
          <w:sz w:val="22"/>
          <w:szCs w:val="22"/>
        </w:rPr>
        <w:t xml:space="preserve"> = valeur du même indice au mois de réalisation des prestations ou, à défaut, au dernier indice connu à la date de facturation.</w:t>
      </w:r>
    </w:p>
    <w:p w14:paraId="1AF10207" w14:textId="3E00DF7D" w:rsidR="003A7651" w:rsidRDefault="003A7651" w:rsidP="008724A1">
      <w:pPr>
        <w:rPr>
          <w:rFonts w:asciiTheme="majorHAnsi" w:hAnsiTheme="majorHAnsi"/>
          <w:sz w:val="22"/>
          <w:szCs w:val="22"/>
          <w:highlight w:val="yellow"/>
        </w:rPr>
      </w:pPr>
    </w:p>
    <w:p w14:paraId="3313E833" w14:textId="67B0D33E" w:rsidR="00B67677" w:rsidRDefault="00AA1E66" w:rsidP="008979E7">
      <w:pPr>
        <w:rPr>
          <w:rFonts w:asciiTheme="majorHAnsi" w:hAnsiTheme="majorHAnsi"/>
          <w:sz w:val="22"/>
          <w:szCs w:val="22"/>
        </w:rPr>
      </w:pPr>
      <w:r w:rsidRPr="00831FEA">
        <w:rPr>
          <w:rFonts w:asciiTheme="majorHAnsi" w:hAnsiTheme="majorHAnsi"/>
          <w:sz w:val="22"/>
          <w:szCs w:val="22"/>
        </w:rPr>
        <w:t xml:space="preserve">L’index de référence, publié par l’INSEE, est l’index </w:t>
      </w:r>
      <w:r w:rsidRPr="00387212">
        <w:rPr>
          <w:rFonts w:asciiTheme="majorHAnsi" w:hAnsiTheme="majorHAnsi"/>
          <w:b/>
          <w:bCs/>
          <w:sz w:val="22"/>
          <w:szCs w:val="22"/>
        </w:rPr>
        <w:t>ING « I</w:t>
      </w:r>
      <w:r w:rsidR="00831FEA" w:rsidRPr="00387212">
        <w:rPr>
          <w:rFonts w:asciiTheme="majorHAnsi" w:hAnsiTheme="majorHAnsi"/>
          <w:b/>
          <w:bCs/>
          <w:sz w:val="22"/>
          <w:szCs w:val="22"/>
        </w:rPr>
        <w:t>ngénierie ».</w:t>
      </w:r>
      <w:r w:rsidR="00831FEA" w:rsidRPr="00831FEA">
        <w:rPr>
          <w:rFonts w:asciiTheme="majorHAnsi" w:hAnsiTheme="majorHAnsi"/>
          <w:sz w:val="22"/>
          <w:szCs w:val="22"/>
        </w:rPr>
        <w:t xml:space="preserve">  </w:t>
      </w:r>
    </w:p>
    <w:p w14:paraId="202E4889" w14:textId="77777777" w:rsidR="00B67677" w:rsidRPr="00B67677" w:rsidRDefault="00B67677" w:rsidP="008979E7">
      <w:pPr>
        <w:rPr>
          <w:rFonts w:asciiTheme="majorHAnsi" w:hAnsiTheme="majorHAnsi"/>
          <w:sz w:val="22"/>
          <w:szCs w:val="22"/>
        </w:rPr>
      </w:pPr>
    </w:p>
    <w:p w14:paraId="2D1C4318" w14:textId="1A6565CC" w:rsidR="008724A1" w:rsidRPr="008979E7" w:rsidRDefault="008544CE" w:rsidP="008724A1">
      <w:pPr>
        <w:pStyle w:val="Titre1"/>
        <w:rPr>
          <w:rFonts w:asciiTheme="majorHAnsi" w:hAnsiTheme="majorHAnsi"/>
        </w:rPr>
      </w:pPr>
      <w:bookmarkStart w:id="21" w:name="_Toc236993977"/>
      <w:r>
        <w:rPr>
          <w:rFonts w:asciiTheme="majorHAnsi" w:hAnsiTheme="majorHAnsi"/>
        </w:rPr>
        <w:t>8</w:t>
      </w:r>
      <w:r w:rsidR="008724A1" w:rsidRPr="008979E7">
        <w:rPr>
          <w:rFonts w:asciiTheme="majorHAnsi" w:hAnsiTheme="majorHAnsi"/>
        </w:rPr>
        <w:t xml:space="preserve">.  </w:t>
      </w:r>
      <w:r w:rsidR="008724A1">
        <w:rPr>
          <w:rFonts w:asciiTheme="majorHAnsi" w:hAnsiTheme="majorHAnsi"/>
        </w:rPr>
        <w:t>GARANTIES FINANCIERES</w:t>
      </w:r>
      <w:bookmarkEnd w:id="21"/>
      <w:r w:rsidR="008724A1">
        <w:rPr>
          <w:rFonts w:asciiTheme="majorHAnsi" w:hAnsiTheme="majorHAnsi"/>
        </w:rPr>
        <w:t xml:space="preserve"> </w:t>
      </w:r>
    </w:p>
    <w:p w14:paraId="14FB61AB" w14:textId="22B973F7" w:rsidR="00F32408" w:rsidRDefault="00953AE7" w:rsidP="00953AE7">
      <w:pPr>
        <w:jc w:val="both"/>
        <w:rPr>
          <w:rFonts w:asciiTheme="majorHAnsi" w:hAnsiTheme="majorHAnsi"/>
          <w:sz w:val="22"/>
          <w:szCs w:val="22"/>
        </w:rPr>
      </w:pPr>
      <w:r w:rsidRPr="00953AE7">
        <w:rPr>
          <w:rFonts w:asciiTheme="majorHAnsi" w:hAnsiTheme="majorHAnsi"/>
          <w:sz w:val="22"/>
          <w:szCs w:val="22"/>
        </w:rPr>
        <w:t xml:space="preserve">Les prestations </w:t>
      </w:r>
      <w:r>
        <w:rPr>
          <w:rFonts w:asciiTheme="majorHAnsi" w:hAnsiTheme="majorHAnsi"/>
          <w:sz w:val="22"/>
          <w:szCs w:val="22"/>
        </w:rPr>
        <w:t>de Contrôle Technique et de Coordonnateur SPS ne se prêtent pas à l’application d’une retenue de garantie, ayant vocation à couvrir les réserves formulées à la réception des prestations du marché.</w:t>
      </w:r>
    </w:p>
    <w:p w14:paraId="5D064CEB" w14:textId="5E92C75E" w:rsidR="00953AE7" w:rsidRDefault="00953AE7" w:rsidP="00953AE7">
      <w:pPr>
        <w:jc w:val="both"/>
        <w:rPr>
          <w:rFonts w:asciiTheme="majorHAnsi" w:hAnsiTheme="majorHAnsi"/>
          <w:sz w:val="22"/>
          <w:szCs w:val="22"/>
        </w:rPr>
      </w:pPr>
    </w:p>
    <w:p w14:paraId="3C5572B0" w14:textId="52CAF899" w:rsidR="008724A1" w:rsidRDefault="00953AE7" w:rsidP="0082456B">
      <w:pPr>
        <w:jc w:val="both"/>
        <w:rPr>
          <w:rFonts w:asciiTheme="majorHAnsi" w:hAnsiTheme="majorHAnsi"/>
          <w:sz w:val="22"/>
          <w:szCs w:val="22"/>
        </w:rPr>
      </w:pPr>
      <w:r>
        <w:rPr>
          <w:rFonts w:asciiTheme="majorHAnsi" w:hAnsiTheme="majorHAnsi"/>
          <w:sz w:val="22"/>
          <w:szCs w:val="22"/>
        </w:rPr>
        <w:t xml:space="preserve">En conséquence, </w:t>
      </w:r>
      <w:r w:rsidR="0082456B">
        <w:rPr>
          <w:rFonts w:asciiTheme="majorHAnsi" w:hAnsiTheme="majorHAnsi"/>
          <w:sz w:val="22"/>
          <w:szCs w:val="22"/>
        </w:rPr>
        <w:t>aucune garantie financière se sera appliquée.</w:t>
      </w:r>
    </w:p>
    <w:p w14:paraId="28492D59" w14:textId="77777777" w:rsidR="0082456B" w:rsidRDefault="0082456B" w:rsidP="0082456B">
      <w:pPr>
        <w:jc w:val="both"/>
        <w:rPr>
          <w:rFonts w:asciiTheme="majorHAnsi" w:hAnsiTheme="majorHAnsi"/>
        </w:rPr>
      </w:pPr>
    </w:p>
    <w:p w14:paraId="5361B5E5" w14:textId="570181C2" w:rsidR="008724A1" w:rsidRPr="008979E7" w:rsidRDefault="008544CE" w:rsidP="008724A1">
      <w:pPr>
        <w:pStyle w:val="Titre1"/>
        <w:rPr>
          <w:rFonts w:asciiTheme="majorHAnsi" w:hAnsiTheme="majorHAnsi"/>
        </w:rPr>
      </w:pPr>
      <w:bookmarkStart w:id="22" w:name="_Toc236993978"/>
      <w:r>
        <w:rPr>
          <w:rFonts w:asciiTheme="majorHAnsi" w:hAnsiTheme="majorHAnsi"/>
        </w:rPr>
        <w:t>9</w:t>
      </w:r>
      <w:r w:rsidR="008724A1">
        <w:rPr>
          <w:rFonts w:asciiTheme="majorHAnsi" w:hAnsiTheme="majorHAnsi"/>
        </w:rPr>
        <w:t>.</w:t>
      </w:r>
      <w:r w:rsidR="008724A1" w:rsidRPr="008979E7">
        <w:rPr>
          <w:rFonts w:asciiTheme="majorHAnsi" w:hAnsiTheme="majorHAnsi"/>
        </w:rPr>
        <w:t xml:space="preserve"> </w:t>
      </w:r>
      <w:r w:rsidR="008724A1">
        <w:rPr>
          <w:rFonts w:asciiTheme="majorHAnsi" w:hAnsiTheme="majorHAnsi"/>
        </w:rPr>
        <w:t>AVANCE</w:t>
      </w:r>
      <w:bookmarkEnd w:id="22"/>
      <w:r w:rsidR="008724A1">
        <w:rPr>
          <w:rFonts w:asciiTheme="majorHAnsi" w:hAnsiTheme="majorHAnsi"/>
        </w:rPr>
        <w:t xml:space="preserve"> </w:t>
      </w:r>
    </w:p>
    <w:p w14:paraId="63972A6F" w14:textId="77777777" w:rsidR="00040079" w:rsidRDefault="00040079" w:rsidP="008979E7">
      <w:pPr>
        <w:rPr>
          <w:rFonts w:asciiTheme="majorHAnsi" w:hAnsiTheme="majorHAnsi"/>
          <w:sz w:val="22"/>
          <w:szCs w:val="22"/>
        </w:rPr>
      </w:pPr>
      <w:r>
        <w:rPr>
          <w:rFonts w:asciiTheme="majorHAnsi" w:hAnsiTheme="majorHAnsi"/>
          <w:sz w:val="22"/>
          <w:szCs w:val="22"/>
        </w:rPr>
        <w:t>Conformément aux dispositions de l’article L2191-1 du code de la commande publique, l’ONF est un EPIC qui n’est pas soumis aux dispositions relatives à l’exécution financière du marché.</w:t>
      </w:r>
    </w:p>
    <w:p w14:paraId="4DFB5123" w14:textId="6E4837F2" w:rsidR="008724A1" w:rsidRDefault="00040079" w:rsidP="008979E7">
      <w:pPr>
        <w:rPr>
          <w:rFonts w:asciiTheme="majorHAnsi" w:hAnsiTheme="majorHAnsi"/>
          <w:sz w:val="22"/>
          <w:szCs w:val="22"/>
        </w:rPr>
      </w:pPr>
      <w:r>
        <w:rPr>
          <w:rFonts w:asciiTheme="majorHAnsi" w:hAnsiTheme="majorHAnsi"/>
          <w:sz w:val="22"/>
          <w:szCs w:val="22"/>
        </w:rPr>
        <w:br/>
        <w:t>En tout état de cause, l’avance étant calculée par rapport au montant de chaque lot, constituant un marché public distinct et autonome, les conditions de l’article R2191-3 du code de la commande publique ne sont pas remplies pour le versement de plein droit d’une avance.</w:t>
      </w:r>
    </w:p>
    <w:p w14:paraId="0DBED3B5" w14:textId="351BD1F7" w:rsidR="00040079" w:rsidRDefault="00040079" w:rsidP="008979E7">
      <w:pPr>
        <w:rPr>
          <w:rFonts w:asciiTheme="majorHAnsi" w:hAnsiTheme="majorHAnsi"/>
          <w:sz w:val="22"/>
          <w:szCs w:val="22"/>
        </w:rPr>
      </w:pPr>
      <w:r>
        <w:rPr>
          <w:rFonts w:asciiTheme="majorHAnsi" w:hAnsiTheme="majorHAnsi"/>
          <w:sz w:val="22"/>
          <w:szCs w:val="22"/>
        </w:rPr>
        <w:lastRenderedPageBreak/>
        <w:br/>
        <w:t>En conséquence, aucune avance ne sera accordée au titulaire</w:t>
      </w:r>
      <w:r w:rsidR="00453891">
        <w:rPr>
          <w:rFonts w:asciiTheme="majorHAnsi" w:hAnsiTheme="majorHAnsi"/>
          <w:sz w:val="22"/>
          <w:szCs w:val="22"/>
        </w:rPr>
        <w:t xml:space="preserve"> de chaque lot.</w:t>
      </w:r>
    </w:p>
    <w:p w14:paraId="7BFB2F08" w14:textId="77777777" w:rsidR="00040079" w:rsidRPr="00040079" w:rsidRDefault="00040079" w:rsidP="008979E7">
      <w:pPr>
        <w:rPr>
          <w:rFonts w:asciiTheme="majorHAnsi" w:hAnsiTheme="majorHAnsi"/>
          <w:sz w:val="22"/>
          <w:szCs w:val="22"/>
        </w:rPr>
      </w:pPr>
    </w:p>
    <w:p w14:paraId="5F6788F2" w14:textId="0048A839" w:rsidR="008724A1" w:rsidRPr="008979E7" w:rsidRDefault="008544CE" w:rsidP="008724A1">
      <w:pPr>
        <w:pStyle w:val="Titre1"/>
        <w:rPr>
          <w:rFonts w:asciiTheme="majorHAnsi" w:hAnsiTheme="majorHAnsi"/>
        </w:rPr>
      </w:pPr>
      <w:bookmarkStart w:id="23" w:name="_Toc236993979"/>
      <w:r>
        <w:rPr>
          <w:rFonts w:asciiTheme="majorHAnsi" w:hAnsiTheme="majorHAnsi"/>
        </w:rPr>
        <w:t>10</w:t>
      </w:r>
      <w:r w:rsidR="008724A1">
        <w:rPr>
          <w:rFonts w:asciiTheme="majorHAnsi" w:hAnsiTheme="majorHAnsi"/>
        </w:rPr>
        <w:t>.</w:t>
      </w:r>
      <w:r w:rsidR="008724A1" w:rsidRPr="008979E7">
        <w:rPr>
          <w:rFonts w:asciiTheme="majorHAnsi" w:hAnsiTheme="majorHAnsi"/>
        </w:rPr>
        <w:t xml:space="preserve"> </w:t>
      </w:r>
      <w:r w:rsidR="00BF6B53">
        <w:rPr>
          <w:rFonts w:asciiTheme="majorHAnsi" w:hAnsiTheme="majorHAnsi"/>
        </w:rPr>
        <w:t>MODALITES DE REGLEMENT DES COMPTES</w:t>
      </w:r>
      <w:bookmarkEnd w:id="23"/>
      <w:r w:rsidR="00BF6B53">
        <w:rPr>
          <w:rFonts w:asciiTheme="majorHAnsi" w:hAnsiTheme="majorHAnsi"/>
        </w:rPr>
        <w:t xml:space="preserve"> </w:t>
      </w:r>
      <w:r w:rsidR="008724A1">
        <w:rPr>
          <w:rFonts w:asciiTheme="majorHAnsi" w:hAnsiTheme="majorHAnsi"/>
        </w:rPr>
        <w:t xml:space="preserve"> </w:t>
      </w:r>
    </w:p>
    <w:p w14:paraId="1E3B8ECD" w14:textId="1639F861" w:rsidR="00BF6B53" w:rsidRPr="002E2749" w:rsidRDefault="008544CE" w:rsidP="00BF6B53">
      <w:pPr>
        <w:pStyle w:val="Titre2"/>
        <w:rPr>
          <w:rFonts w:asciiTheme="majorHAnsi" w:hAnsiTheme="majorHAnsi"/>
        </w:rPr>
      </w:pPr>
      <w:bookmarkStart w:id="24" w:name="_Toc236993980"/>
      <w:r>
        <w:rPr>
          <w:rFonts w:asciiTheme="majorHAnsi" w:hAnsiTheme="majorHAnsi"/>
        </w:rPr>
        <w:t>10</w:t>
      </w:r>
      <w:r w:rsidR="00BF6B53">
        <w:rPr>
          <w:rFonts w:asciiTheme="majorHAnsi" w:hAnsiTheme="majorHAnsi"/>
        </w:rPr>
        <w:t>.1</w:t>
      </w:r>
      <w:r w:rsidR="00BF6B53" w:rsidRPr="008979E7">
        <w:rPr>
          <w:rFonts w:asciiTheme="majorHAnsi" w:hAnsiTheme="majorHAnsi"/>
        </w:rPr>
        <w:t xml:space="preserve"> </w:t>
      </w:r>
      <w:r w:rsidR="00BF6B53">
        <w:rPr>
          <w:rFonts w:asciiTheme="majorHAnsi" w:hAnsiTheme="majorHAnsi"/>
        </w:rPr>
        <w:t>Décomptes et acomptes mensuels</w:t>
      </w:r>
      <w:bookmarkEnd w:id="24"/>
      <w:r w:rsidR="00BF6B53">
        <w:rPr>
          <w:rFonts w:asciiTheme="majorHAnsi" w:hAnsiTheme="majorHAnsi"/>
        </w:rPr>
        <w:t xml:space="preserve">  </w:t>
      </w:r>
    </w:p>
    <w:p w14:paraId="4CC835FA" w14:textId="69715872" w:rsidR="00626B58" w:rsidRPr="00AB0BA5" w:rsidRDefault="00FD6E11" w:rsidP="00B301D9">
      <w:pPr>
        <w:jc w:val="both"/>
        <w:rPr>
          <w:rFonts w:asciiTheme="majorHAnsi" w:hAnsiTheme="majorHAnsi"/>
          <w:sz w:val="22"/>
          <w:szCs w:val="22"/>
        </w:rPr>
      </w:pPr>
      <w:r w:rsidRPr="00AB0BA5">
        <w:rPr>
          <w:rFonts w:asciiTheme="majorHAnsi" w:hAnsiTheme="majorHAnsi"/>
          <w:sz w:val="22"/>
          <w:szCs w:val="22"/>
        </w:rPr>
        <w:t xml:space="preserve">Les modalités de règlement des comptes sont définies dans les conditions de l’article 11.2 et suivants du CCAG-PI. </w:t>
      </w:r>
    </w:p>
    <w:p w14:paraId="091E1AFE" w14:textId="1EDA089D" w:rsidR="00FD6E11" w:rsidRPr="00AB0BA5" w:rsidRDefault="00FD6E11" w:rsidP="00B301D9">
      <w:pPr>
        <w:jc w:val="both"/>
        <w:rPr>
          <w:rFonts w:asciiTheme="majorHAnsi" w:hAnsiTheme="majorHAnsi"/>
        </w:rPr>
      </w:pPr>
      <w:r w:rsidRPr="00AB0BA5">
        <w:rPr>
          <w:rFonts w:asciiTheme="majorHAnsi" w:hAnsiTheme="majorHAnsi"/>
          <w:sz w:val="22"/>
          <w:szCs w:val="22"/>
        </w:rPr>
        <w:t xml:space="preserve">Les acomptes sont versés chaque mois, au fur et à mesure de l’avancement de la mission. </w:t>
      </w:r>
    </w:p>
    <w:p w14:paraId="5CD0B5AD" w14:textId="77777777" w:rsidR="00BF6B53" w:rsidRDefault="00BF6B53" w:rsidP="00BF6B53">
      <w:pPr>
        <w:rPr>
          <w:rFonts w:asciiTheme="majorHAnsi" w:hAnsiTheme="majorHAnsi"/>
        </w:rPr>
      </w:pPr>
    </w:p>
    <w:p w14:paraId="1F0411AA" w14:textId="4D516324" w:rsidR="00BF6B53" w:rsidRPr="008979E7" w:rsidRDefault="008544CE" w:rsidP="00BF6B53">
      <w:pPr>
        <w:pStyle w:val="Titre2"/>
        <w:rPr>
          <w:rFonts w:asciiTheme="majorHAnsi" w:hAnsiTheme="majorHAnsi"/>
        </w:rPr>
      </w:pPr>
      <w:bookmarkStart w:id="25" w:name="_Toc236993981"/>
      <w:r>
        <w:rPr>
          <w:rFonts w:asciiTheme="majorHAnsi" w:hAnsiTheme="majorHAnsi"/>
        </w:rPr>
        <w:t>10</w:t>
      </w:r>
      <w:r w:rsidR="00BF6B53">
        <w:rPr>
          <w:rFonts w:asciiTheme="majorHAnsi" w:hAnsiTheme="majorHAnsi"/>
        </w:rPr>
        <w:t>.</w:t>
      </w:r>
      <w:r w:rsidR="00A10FBA">
        <w:rPr>
          <w:rFonts w:asciiTheme="majorHAnsi" w:hAnsiTheme="majorHAnsi"/>
        </w:rPr>
        <w:t>2</w:t>
      </w:r>
      <w:r w:rsidR="00BF6B53" w:rsidRPr="008979E7">
        <w:rPr>
          <w:rFonts w:asciiTheme="majorHAnsi" w:hAnsiTheme="majorHAnsi"/>
        </w:rPr>
        <w:t xml:space="preserve"> </w:t>
      </w:r>
      <w:r w:rsidR="00BF6B53">
        <w:rPr>
          <w:rFonts w:asciiTheme="majorHAnsi" w:hAnsiTheme="majorHAnsi"/>
        </w:rPr>
        <w:t>Présentation des demandes de paiement</w:t>
      </w:r>
      <w:bookmarkEnd w:id="25"/>
      <w:r w:rsidR="00BF6B53">
        <w:rPr>
          <w:rFonts w:asciiTheme="majorHAnsi" w:hAnsiTheme="majorHAnsi"/>
        </w:rPr>
        <w:t xml:space="preserve">  </w:t>
      </w:r>
    </w:p>
    <w:p w14:paraId="6E243EDC" w14:textId="77777777" w:rsidR="00A43372" w:rsidRPr="00A43372" w:rsidRDefault="00A43372" w:rsidP="00663C2E">
      <w:pPr>
        <w:jc w:val="both"/>
        <w:rPr>
          <w:rFonts w:asciiTheme="majorHAnsi" w:hAnsiTheme="majorHAnsi"/>
          <w:sz w:val="22"/>
          <w:szCs w:val="22"/>
        </w:rPr>
      </w:pPr>
      <w:r w:rsidRPr="00A43372">
        <w:rPr>
          <w:rFonts w:asciiTheme="majorHAnsi" w:hAnsiTheme="majorHAnsi"/>
          <w:sz w:val="22"/>
          <w:szCs w:val="22"/>
        </w:rPr>
        <w:t xml:space="preserve">Le dépôt, la transmission et la réception des factures électroniques sont effectués exclusivement sur le portail de facturation Chorus Pro. </w:t>
      </w:r>
    </w:p>
    <w:p w14:paraId="7F8C7A00" w14:textId="77777777" w:rsidR="00A43372" w:rsidRDefault="00A43372" w:rsidP="00663C2E">
      <w:pPr>
        <w:jc w:val="both"/>
        <w:rPr>
          <w:rFonts w:asciiTheme="majorHAnsi" w:hAnsiTheme="majorHAnsi"/>
          <w:sz w:val="22"/>
          <w:szCs w:val="22"/>
        </w:rPr>
      </w:pPr>
      <w:r w:rsidRPr="00A43372">
        <w:rPr>
          <w:rFonts w:asciiTheme="majorHAnsi" w:hAnsiTheme="majorHAnsi"/>
          <w:sz w:val="22"/>
          <w:szCs w:val="22"/>
        </w:rPr>
        <w:t xml:space="preserve">Lorsqu’une facture est transmise en dehors de ce portail, la personne publique peut la rejeter après avoir rappelé cette obligation à l’émetteur et l’avoir invité à s’y conformer. </w:t>
      </w:r>
    </w:p>
    <w:p w14:paraId="2451226C" w14:textId="77777777" w:rsidR="00A43372" w:rsidRPr="00A43372" w:rsidRDefault="00A43372" w:rsidP="00663C2E">
      <w:pPr>
        <w:jc w:val="both"/>
        <w:rPr>
          <w:rFonts w:asciiTheme="majorHAnsi" w:hAnsiTheme="majorHAnsi"/>
          <w:sz w:val="22"/>
          <w:szCs w:val="22"/>
        </w:rPr>
      </w:pPr>
    </w:p>
    <w:p w14:paraId="4B314A69" w14:textId="77777777" w:rsidR="00A43372" w:rsidRDefault="00A43372" w:rsidP="00663C2E">
      <w:pPr>
        <w:jc w:val="both"/>
        <w:rPr>
          <w:rFonts w:asciiTheme="majorHAnsi" w:hAnsiTheme="majorHAnsi"/>
          <w:sz w:val="22"/>
          <w:szCs w:val="22"/>
        </w:rPr>
      </w:pPr>
      <w:r w:rsidRPr="00A43372">
        <w:rPr>
          <w:rFonts w:asciiTheme="majorHAnsi" w:hAnsiTheme="majorHAnsi"/>
          <w:sz w:val="22"/>
          <w:szCs w:val="22"/>
        </w:rPr>
        <w:t xml:space="preserve">La date de réception d’une demande de paiement transmise par voie électronique correspond à la date de notification du message électronique informant l’acheteur de la mise à disposition de la facture sur le portail de facturation. </w:t>
      </w:r>
    </w:p>
    <w:p w14:paraId="2052FCC9" w14:textId="77777777" w:rsidR="00A43372" w:rsidRPr="00A43372" w:rsidRDefault="00A43372" w:rsidP="00663C2E">
      <w:pPr>
        <w:jc w:val="both"/>
        <w:rPr>
          <w:rFonts w:asciiTheme="majorHAnsi" w:hAnsiTheme="majorHAnsi"/>
          <w:sz w:val="22"/>
          <w:szCs w:val="22"/>
        </w:rPr>
      </w:pPr>
    </w:p>
    <w:p w14:paraId="05E0053B" w14:textId="77777777" w:rsidR="00A43372" w:rsidRDefault="00A43372" w:rsidP="00663C2E">
      <w:pPr>
        <w:jc w:val="both"/>
        <w:rPr>
          <w:rFonts w:asciiTheme="majorHAnsi" w:hAnsiTheme="majorHAnsi"/>
          <w:sz w:val="22"/>
          <w:szCs w:val="22"/>
        </w:rPr>
      </w:pPr>
      <w:r w:rsidRPr="00A43372">
        <w:rPr>
          <w:rFonts w:asciiTheme="majorHAnsi" w:hAnsiTheme="majorHAnsi"/>
          <w:sz w:val="22"/>
          <w:szCs w:val="22"/>
          <w:u w:val="single"/>
        </w:rPr>
        <w:t>Informations à utiliser pour la facturation électronique</w:t>
      </w:r>
      <w:r w:rsidRPr="00A43372">
        <w:rPr>
          <w:rFonts w:asciiTheme="majorHAnsi" w:hAnsiTheme="majorHAnsi"/>
          <w:sz w:val="22"/>
          <w:szCs w:val="22"/>
        </w:rPr>
        <w:t xml:space="preserve"> : </w:t>
      </w:r>
    </w:p>
    <w:p w14:paraId="01755182" w14:textId="76CE64C9" w:rsidR="00A43372" w:rsidRPr="00A43372" w:rsidRDefault="00A43372" w:rsidP="00663C2E">
      <w:pPr>
        <w:pStyle w:val="Paragraphedeliste"/>
        <w:numPr>
          <w:ilvl w:val="0"/>
          <w:numId w:val="3"/>
        </w:numPr>
        <w:jc w:val="both"/>
        <w:rPr>
          <w:rFonts w:asciiTheme="majorHAnsi" w:hAnsiTheme="majorHAnsi"/>
        </w:rPr>
      </w:pPr>
      <w:r w:rsidRPr="00A43372">
        <w:rPr>
          <w:rFonts w:asciiTheme="majorHAnsi" w:hAnsiTheme="majorHAnsi"/>
          <w:sz w:val="22"/>
          <w:szCs w:val="22"/>
        </w:rPr>
        <w:t xml:space="preserve">Identifiant de la structure publique (SIRET) : 662 043 116 00497 </w:t>
      </w:r>
    </w:p>
    <w:p w14:paraId="78E9D000" w14:textId="77777777" w:rsidR="00BF6B53" w:rsidRDefault="00BF6B53" w:rsidP="00BF6B53">
      <w:pPr>
        <w:rPr>
          <w:rFonts w:asciiTheme="majorHAnsi" w:hAnsiTheme="majorHAnsi"/>
        </w:rPr>
      </w:pPr>
    </w:p>
    <w:p w14:paraId="28FFFF59" w14:textId="516662FC" w:rsidR="00BF6B53" w:rsidRPr="008979E7" w:rsidRDefault="008544CE" w:rsidP="00BF6B53">
      <w:pPr>
        <w:pStyle w:val="Titre2"/>
        <w:rPr>
          <w:rFonts w:asciiTheme="majorHAnsi" w:hAnsiTheme="majorHAnsi"/>
        </w:rPr>
      </w:pPr>
      <w:bookmarkStart w:id="26" w:name="_Toc236993982"/>
      <w:r>
        <w:rPr>
          <w:rFonts w:asciiTheme="majorHAnsi" w:hAnsiTheme="majorHAnsi"/>
        </w:rPr>
        <w:t>10</w:t>
      </w:r>
      <w:r w:rsidR="00BF6B53">
        <w:rPr>
          <w:rFonts w:asciiTheme="majorHAnsi" w:hAnsiTheme="majorHAnsi"/>
        </w:rPr>
        <w:t>.</w:t>
      </w:r>
      <w:r w:rsidR="00A10FBA">
        <w:rPr>
          <w:rFonts w:asciiTheme="majorHAnsi" w:hAnsiTheme="majorHAnsi"/>
        </w:rPr>
        <w:t>3</w:t>
      </w:r>
      <w:r w:rsidR="00BF6B53" w:rsidRPr="008979E7">
        <w:rPr>
          <w:rFonts w:asciiTheme="majorHAnsi" w:hAnsiTheme="majorHAnsi"/>
        </w:rPr>
        <w:t xml:space="preserve"> </w:t>
      </w:r>
      <w:r w:rsidR="00BF6B53">
        <w:rPr>
          <w:rFonts w:asciiTheme="majorHAnsi" w:hAnsiTheme="majorHAnsi"/>
        </w:rPr>
        <w:t>Délai global de paiement</w:t>
      </w:r>
      <w:bookmarkEnd w:id="26"/>
      <w:r w:rsidR="00BF6B53">
        <w:rPr>
          <w:rFonts w:asciiTheme="majorHAnsi" w:hAnsiTheme="majorHAnsi"/>
        </w:rPr>
        <w:t xml:space="preserve"> </w:t>
      </w:r>
    </w:p>
    <w:p w14:paraId="74AA95D9" w14:textId="4F2F315C" w:rsidR="008341CA" w:rsidRDefault="008341CA" w:rsidP="008341CA">
      <w:pPr>
        <w:jc w:val="both"/>
        <w:rPr>
          <w:rFonts w:asciiTheme="majorHAnsi" w:hAnsiTheme="majorHAnsi"/>
          <w:sz w:val="22"/>
          <w:szCs w:val="22"/>
        </w:rPr>
      </w:pPr>
      <w:r w:rsidRPr="008341CA">
        <w:rPr>
          <w:rFonts w:asciiTheme="majorHAnsi" w:hAnsiTheme="majorHAnsi"/>
          <w:sz w:val="22"/>
          <w:szCs w:val="22"/>
        </w:rPr>
        <w:t>Les sommes dues au titulaire seront payées dans un délai global de 60 jours à compter de la date de réception des demandes de paiement, conformément à la dérogation introduite à l’article R2192-11 2° du code de la commande publique.</w:t>
      </w:r>
    </w:p>
    <w:p w14:paraId="7864A0B3" w14:textId="77777777" w:rsidR="00BB70CA" w:rsidRPr="008341CA" w:rsidRDefault="00BB70CA" w:rsidP="008341CA">
      <w:pPr>
        <w:jc w:val="both"/>
        <w:rPr>
          <w:rFonts w:asciiTheme="majorHAnsi" w:hAnsiTheme="majorHAnsi"/>
          <w:sz w:val="22"/>
          <w:szCs w:val="22"/>
        </w:rPr>
      </w:pPr>
    </w:p>
    <w:p w14:paraId="0D32054A" w14:textId="425B37DE" w:rsidR="00BF6B53" w:rsidRPr="006814DB" w:rsidRDefault="008341CA" w:rsidP="006814DB">
      <w:pPr>
        <w:jc w:val="both"/>
        <w:rPr>
          <w:rFonts w:asciiTheme="majorHAnsi" w:hAnsiTheme="majorHAnsi"/>
          <w:sz w:val="22"/>
          <w:szCs w:val="22"/>
        </w:rPr>
      </w:pPr>
      <w:r w:rsidRPr="008341CA">
        <w:rPr>
          <w:rFonts w:asciiTheme="majorHAnsi" w:hAnsiTheme="majorHAnsi"/>
          <w:sz w:val="22"/>
          <w:szCs w:val="22"/>
        </w:rPr>
        <w:t>En cas de retard de paiement, le titulaire a droit au versement d’intérêts moratoires, ainsi qu’à une indemnité forfaitaire pour faires de recouvrement d’un montant de 40€. Le taux d’intérêt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FA867ED" w14:textId="77777777" w:rsidR="008341CA" w:rsidRDefault="008341CA" w:rsidP="00BF6B53">
      <w:pPr>
        <w:rPr>
          <w:rFonts w:asciiTheme="majorHAnsi" w:hAnsiTheme="majorHAnsi"/>
        </w:rPr>
      </w:pPr>
    </w:p>
    <w:p w14:paraId="3BCF6936" w14:textId="20AE7E6D" w:rsidR="00BF6B53" w:rsidRDefault="008544CE" w:rsidP="008341CA">
      <w:pPr>
        <w:pStyle w:val="Titre2"/>
        <w:tabs>
          <w:tab w:val="left" w:pos="3640"/>
        </w:tabs>
        <w:rPr>
          <w:rFonts w:asciiTheme="majorHAnsi" w:hAnsiTheme="majorHAnsi"/>
        </w:rPr>
      </w:pPr>
      <w:bookmarkStart w:id="27" w:name="_Toc236993983"/>
      <w:r>
        <w:rPr>
          <w:rFonts w:asciiTheme="majorHAnsi" w:hAnsiTheme="majorHAnsi"/>
        </w:rPr>
        <w:t>10</w:t>
      </w:r>
      <w:r w:rsidR="008341CA">
        <w:rPr>
          <w:rFonts w:asciiTheme="majorHAnsi" w:hAnsiTheme="majorHAnsi"/>
        </w:rPr>
        <w:t>.</w:t>
      </w:r>
      <w:r w:rsidR="00A10FBA">
        <w:rPr>
          <w:rFonts w:asciiTheme="majorHAnsi" w:hAnsiTheme="majorHAnsi"/>
        </w:rPr>
        <w:t>4</w:t>
      </w:r>
      <w:r w:rsidR="008341CA" w:rsidRPr="008979E7">
        <w:rPr>
          <w:rFonts w:asciiTheme="majorHAnsi" w:hAnsiTheme="majorHAnsi"/>
        </w:rPr>
        <w:t xml:space="preserve"> </w:t>
      </w:r>
      <w:r w:rsidR="008341CA">
        <w:rPr>
          <w:rFonts w:asciiTheme="majorHAnsi" w:hAnsiTheme="majorHAnsi"/>
        </w:rPr>
        <w:t>Paiements des cotraitants</w:t>
      </w:r>
      <w:bookmarkEnd w:id="27"/>
      <w:r w:rsidR="008341CA">
        <w:rPr>
          <w:rFonts w:asciiTheme="majorHAnsi" w:hAnsiTheme="majorHAnsi"/>
        </w:rPr>
        <w:t xml:space="preserve"> </w:t>
      </w:r>
      <w:r w:rsidR="008341CA">
        <w:rPr>
          <w:rFonts w:asciiTheme="majorHAnsi" w:hAnsiTheme="majorHAnsi"/>
        </w:rPr>
        <w:tab/>
      </w:r>
    </w:p>
    <w:p w14:paraId="4CF83C8D" w14:textId="73E14137" w:rsidR="008341CA" w:rsidRDefault="00BB70CA" w:rsidP="008341CA">
      <w:pPr>
        <w:jc w:val="both"/>
        <w:rPr>
          <w:rFonts w:asciiTheme="majorHAnsi" w:hAnsiTheme="majorHAnsi"/>
          <w:sz w:val="22"/>
          <w:szCs w:val="22"/>
        </w:rPr>
      </w:pPr>
      <w:r>
        <w:rPr>
          <w:rFonts w:asciiTheme="majorHAnsi" w:hAnsiTheme="majorHAnsi"/>
          <w:sz w:val="22"/>
          <w:szCs w:val="22"/>
        </w:rPr>
        <w:t>En cas de groupement, chaque membre du groupement perçoit directement les sommes se rapportant à l’exécution de ses propres prestations.</w:t>
      </w:r>
    </w:p>
    <w:p w14:paraId="52BF0054" w14:textId="3E5D9CED" w:rsidR="008341CA" w:rsidRDefault="00BB70CA" w:rsidP="008341CA">
      <w:pPr>
        <w:jc w:val="both"/>
        <w:rPr>
          <w:rFonts w:asciiTheme="majorHAnsi" w:hAnsiTheme="majorHAnsi"/>
          <w:sz w:val="22"/>
          <w:szCs w:val="22"/>
        </w:rPr>
      </w:pPr>
      <w:r>
        <w:rPr>
          <w:rFonts w:asciiTheme="majorHAnsi" w:hAnsiTheme="majorHAnsi"/>
          <w:sz w:val="22"/>
          <w:szCs w:val="22"/>
        </w:rPr>
        <w:t xml:space="preserve">En cas de groupement solidaire, le paiement est effectué sur un compte unique, ouvert au nom du mandataire, sauf stipulation contraire à l’acte d’engagement.  </w:t>
      </w:r>
    </w:p>
    <w:p w14:paraId="1EBDEA92" w14:textId="77777777" w:rsidR="006814DB" w:rsidRDefault="006814DB" w:rsidP="008341CA">
      <w:pPr>
        <w:jc w:val="both"/>
        <w:rPr>
          <w:rFonts w:asciiTheme="majorHAnsi" w:hAnsiTheme="majorHAnsi"/>
          <w:sz w:val="22"/>
          <w:szCs w:val="22"/>
        </w:rPr>
      </w:pPr>
    </w:p>
    <w:p w14:paraId="7EA7E8D6" w14:textId="4734614F" w:rsidR="008341CA" w:rsidRDefault="008544CE" w:rsidP="008341CA">
      <w:pPr>
        <w:pStyle w:val="Titre2"/>
        <w:tabs>
          <w:tab w:val="left" w:pos="3640"/>
        </w:tabs>
        <w:rPr>
          <w:rFonts w:asciiTheme="majorHAnsi" w:hAnsiTheme="majorHAnsi"/>
        </w:rPr>
      </w:pPr>
      <w:bookmarkStart w:id="28" w:name="_Toc236993984"/>
      <w:r>
        <w:rPr>
          <w:rFonts w:asciiTheme="majorHAnsi" w:hAnsiTheme="majorHAnsi"/>
        </w:rPr>
        <w:t>10</w:t>
      </w:r>
      <w:r w:rsidR="008341CA">
        <w:rPr>
          <w:rFonts w:asciiTheme="majorHAnsi" w:hAnsiTheme="majorHAnsi"/>
        </w:rPr>
        <w:t>.</w:t>
      </w:r>
      <w:r w:rsidR="00A10FBA">
        <w:rPr>
          <w:rFonts w:asciiTheme="majorHAnsi" w:hAnsiTheme="majorHAnsi"/>
        </w:rPr>
        <w:t>5</w:t>
      </w:r>
      <w:r w:rsidR="008341CA" w:rsidRPr="008979E7">
        <w:rPr>
          <w:rFonts w:asciiTheme="majorHAnsi" w:hAnsiTheme="majorHAnsi"/>
        </w:rPr>
        <w:t xml:space="preserve"> </w:t>
      </w:r>
      <w:r w:rsidR="008341CA">
        <w:rPr>
          <w:rFonts w:asciiTheme="majorHAnsi" w:hAnsiTheme="majorHAnsi"/>
        </w:rPr>
        <w:t>Paiements des sous-traitants</w:t>
      </w:r>
      <w:bookmarkEnd w:id="28"/>
      <w:r w:rsidR="008341CA">
        <w:rPr>
          <w:rFonts w:asciiTheme="majorHAnsi" w:hAnsiTheme="majorHAnsi"/>
        </w:rPr>
        <w:t xml:space="preserve">  </w:t>
      </w:r>
      <w:r w:rsidR="008341CA">
        <w:rPr>
          <w:rFonts w:asciiTheme="majorHAnsi" w:hAnsiTheme="majorHAnsi"/>
        </w:rPr>
        <w:tab/>
      </w:r>
    </w:p>
    <w:p w14:paraId="227FD69F" w14:textId="54105FC7" w:rsidR="00F57962" w:rsidRPr="00F57962" w:rsidRDefault="00F57962" w:rsidP="00F57962">
      <w:pPr>
        <w:jc w:val="both"/>
        <w:rPr>
          <w:rFonts w:asciiTheme="majorHAnsi" w:hAnsiTheme="majorHAnsi"/>
          <w:sz w:val="22"/>
          <w:szCs w:val="22"/>
        </w:rPr>
      </w:pPr>
      <w:r w:rsidRPr="00F57962">
        <w:rPr>
          <w:rFonts w:asciiTheme="majorHAnsi" w:hAnsiTheme="majorHAnsi"/>
          <w:sz w:val="22"/>
          <w:szCs w:val="22"/>
        </w:rPr>
        <w:t>Le sous-traitant adresse sa demande de paiement libellée au nom du pouvoir adjudicateur, dans les conditions des articles L2193-10 à L2193-14 et R2193-10 à R2193-16 du code de la commande publique.</w:t>
      </w:r>
    </w:p>
    <w:p w14:paraId="0A9C5DB2" w14:textId="77E1C8C1" w:rsidR="008341CA" w:rsidRDefault="00F57962" w:rsidP="00F57962">
      <w:pPr>
        <w:jc w:val="both"/>
        <w:rPr>
          <w:rFonts w:asciiTheme="majorHAnsi" w:hAnsiTheme="majorHAnsi"/>
          <w:sz w:val="22"/>
          <w:szCs w:val="22"/>
        </w:rPr>
      </w:pPr>
      <w:r w:rsidRPr="00F57962">
        <w:rPr>
          <w:rFonts w:asciiTheme="majorHAnsi" w:hAnsiTheme="majorHAnsi"/>
          <w:sz w:val="22"/>
          <w:szCs w:val="22"/>
        </w:rPr>
        <w:t>Conformément à la règlementation, sans validation du titulaire sous un délai de 15 jours, la demande de paiement est considérée comme validée.</w:t>
      </w:r>
    </w:p>
    <w:p w14:paraId="5437C2BD" w14:textId="77777777" w:rsidR="008341CA" w:rsidRDefault="008341CA" w:rsidP="008341CA">
      <w:pPr>
        <w:jc w:val="both"/>
        <w:rPr>
          <w:rFonts w:asciiTheme="majorHAnsi" w:hAnsiTheme="majorHAnsi"/>
          <w:sz w:val="22"/>
          <w:szCs w:val="22"/>
        </w:rPr>
      </w:pPr>
    </w:p>
    <w:p w14:paraId="48740CE6" w14:textId="1DF7F446" w:rsidR="00942F59" w:rsidRPr="008979E7" w:rsidRDefault="00942F59" w:rsidP="00942F59">
      <w:pPr>
        <w:pStyle w:val="Titre1"/>
        <w:rPr>
          <w:rFonts w:asciiTheme="majorHAnsi" w:hAnsiTheme="majorHAnsi"/>
        </w:rPr>
      </w:pPr>
      <w:bookmarkStart w:id="29" w:name="_Toc236993985"/>
      <w:r>
        <w:rPr>
          <w:rFonts w:asciiTheme="majorHAnsi" w:hAnsiTheme="majorHAnsi"/>
        </w:rPr>
        <w:lastRenderedPageBreak/>
        <w:t>1</w:t>
      </w:r>
      <w:r w:rsidR="00FB7254">
        <w:rPr>
          <w:rFonts w:asciiTheme="majorHAnsi" w:hAnsiTheme="majorHAnsi"/>
        </w:rPr>
        <w:t>1</w:t>
      </w:r>
      <w:r>
        <w:rPr>
          <w:rFonts w:asciiTheme="majorHAnsi" w:hAnsiTheme="majorHAnsi"/>
        </w:rPr>
        <w:t>.</w:t>
      </w:r>
      <w:r w:rsidRPr="008979E7">
        <w:rPr>
          <w:rFonts w:asciiTheme="majorHAnsi" w:hAnsiTheme="majorHAnsi"/>
        </w:rPr>
        <w:t xml:space="preserve"> </w:t>
      </w:r>
      <w:r>
        <w:rPr>
          <w:rFonts w:asciiTheme="majorHAnsi" w:hAnsiTheme="majorHAnsi"/>
        </w:rPr>
        <w:t>CONDITIONS D’EXECUTION DES PRESTATIONS</w:t>
      </w:r>
      <w:bookmarkEnd w:id="29"/>
      <w:r>
        <w:rPr>
          <w:rFonts w:asciiTheme="majorHAnsi" w:hAnsiTheme="majorHAnsi"/>
        </w:rPr>
        <w:t xml:space="preserve"> </w:t>
      </w:r>
    </w:p>
    <w:p w14:paraId="79883F73" w14:textId="127EB6F8" w:rsidR="004E04A3" w:rsidRDefault="004E04A3" w:rsidP="004E04A3">
      <w:pPr>
        <w:pStyle w:val="Titre2"/>
        <w:tabs>
          <w:tab w:val="left" w:pos="3640"/>
        </w:tabs>
        <w:rPr>
          <w:rFonts w:asciiTheme="majorHAnsi" w:hAnsiTheme="majorHAnsi"/>
        </w:rPr>
      </w:pPr>
      <w:bookmarkStart w:id="30" w:name="_Toc236993986"/>
      <w:r>
        <w:rPr>
          <w:rFonts w:asciiTheme="majorHAnsi" w:hAnsiTheme="majorHAnsi"/>
        </w:rPr>
        <w:t>11.1</w:t>
      </w:r>
      <w:r w:rsidRPr="008979E7">
        <w:rPr>
          <w:rFonts w:asciiTheme="majorHAnsi" w:hAnsiTheme="majorHAnsi"/>
        </w:rPr>
        <w:t xml:space="preserve"> </w:t>
      </w:r>
      <w:r>
        <w:rPr>
          <w:rFonts w:asciiTheme="majorHAnsi" w:hAnsiTheme="majorHAnsi"/>
        </w:rPr>
        <w:t>Notification par le biais du profil acheteur</w:t>
      </w:r>
      <w:bookmarkEnd w:id="30"/>
      <w:r>
        <w:rPr>
          <w:rFonts w:asciiTheme="majorHAnsi" w:hAnsiTheme="majorHAnsi"/>
        </w:rPr>
        <w:t xml:space="preserve">  </w:t>
      </w:r>
    </w:p>
    <w:p w14:paraId="1C53BD0C" w14:textId="0D09D637" w:rsidR="008341CA" w:rsidRDefault="00D919BB" w:rsidP="008341CA">
      <w:pPr>
        <w:jc w:val="both"/>
        <w:rPr>
          <w:rFonts w:asciiTheme="majorHAnsi" w:hAnsiTheme="majorHAnsi"/>
          <w:sz w:val="22"/>
          <w:szCs w:val="22"/>
        </w:rPr>
      </w:pPr>
      <w:r w:rsidRPr="00D919BB">
        <w:rPr>
          <w:rFonts w:asciiTheme="majorHAnsi" w:hAnsiTheme="majorHAnsi"/>
          <w:sz w:val="22"/>
          <w:szCs w:val="22"/>
        </w:rPr>
        <w:t>La notification d'une décision, observation ou information faisant courir un délai peut être effectuée par le biais du profil d'acheteur, conformément aux dispositions de l'article 3.1 du CCAG-</w:t>
      </w:r>
      <w:r>
        <w:rPr>
          <w:rFonts w:asciiTheme="majorHAnsi" w:hAnsiTheme="majorHAnsi"/>
          <w:sz w:val="22"/>
          <w:szCs w:val="22"/>
        </w:rPr>
        <w:t>PI</w:t>
      </w:r>
      <w:r w:rsidRPr="00D919BB">
        <w:rPr>
          <w:rFonts w:asciiTheme="majorHAnsi" w:hAnsiTheme="majorHAnsi"/>
          <w:sz w:val="22"/>
          <w:szCs w:val="22"/>
        </w:rPr>
        <w:t>.</w:t>
      </w:r>
    </w:p>
    <w:p w14:paraId="29C9DED4" w14:textId="77777777" w:rsidR="00D919BB" w:rsidRDefault="00D919BB" w:rsidP="008341CA">
      <w:pPr>
        <w:jc w:val="both"/>
        <w:rPr>
          <w:rFonts w:asciiTheme="majorHAnsi" w:hAnsiTheme="majorHAnsi"/>
          <w:sz w:val="22"/>
          <w:szCs w:val="22"/>
        </w:rPr>
      </w:pPr>
    </w:p>
    <w:p w14:paraId="66BD0EF9" w14:textId="0A0C47F7" w:rsidR="00D919BB" w:rsidRDefault="00D919BB" w:rsidP="00D919BB">
      <w:pPr>
        <w:pStyle w:val="Titre2"/>
        <w:tabs>
          <w:tab w:val="left" w:pos="3640"/>
        </w:tabs>
        <w:rPr>
          <w:rFonts w:asciiTheme="majorHAnsi" w:hAnsiTheme="majorHAnsi"/>
        </w:rPr>
      </w:pPr>
      <w:bookmarkStart w:id="31" w:name="_Toc236993987"/>
      <w:r>
        <w:rPr>
          <w:rFonts w:asciiTheme="majorHAnsi" w:hAnsiTheme="majorHAnsi"/>
        </w:rPr>
        <w:t>11.2</w:t>
      </w:r>
      <w:r w:rsidRPr="008979E7">
        <w:rPr>
          <w:rFonts w:asciiTheme="majorHAnsi" w:hAnsiTheme="majorHAnsi"/>
        </w:rPr>
        <w:t xml:space="preserve"> </w:t>
      </w:r>
      <w:r>
        <w:rPr>
          <w:rFonts w:asciiTheme="majorHAnsi" w:hAnsiTheme="majorHAnsi"/>
        </w:rPr>
        <w:t>Présentation des livrables</w:t>
      </w:r>
      <w:bookmarkEnd w:id="31"/>
      <w:r>
        <w:rPr>
          <w:rFonts w:asciiTheme="majorHAnsi" w:hAnsiTheme="majorHAnsi"/>
        </w:rPr>
        <w:t xml:space="preserve">   </w:t>
      </w:r>
    </w:p>
    <w:p w14:paraId="1C935D72" w14:textId="2C90E09F" w:rsidR="00D919BB" w:rsidRDefault="00D919BB" w:rsidP="008341CA">
      <w:pPr>
        <w:jc w:val="both"/>
        <w:rPr>
          <w:rFonts w:asciiTheme="majorHAnsi" w:hAnsiTheme="majorHAnsi"/>
          <w:sz w:val="22"/>
          <w:szCs w:val="22"/>
        </w:rPr>
      </w:pPr>
      <w:r>
        <w:rPr>
          <w:rFonts w:asciiTheme="majorHAnsi" w:hAnsiTheme="majorHAnsi"/>
          <w:sz w:val="22"/>
          <w:szCs w:val="22"/>
        </w:rPr>
        <w:t xml:space="preserve">Les prestations devront être conformes au CCTP du présent marché, et à défaut aux normes et spécifications techniques applicables à la date du contrat. </w:t>
      </w:r>
    </w:p>
    <w:p w14:paraId="7A3F35E5" w14:textId="7335A558" w:rsidR="00D919BB" w:rsidRDefault="00D919BB" w:rsidP="008341CA">
      <w:pPr>
        <w:jc w:val="both"/>
        <w:rPr>
          <w:rFonts w:asciiTheme="majorHAnsi" w:hAnsiTheme="majorHAnsi"/>
          <w:sz w:val="22"/>
          <w:szCs w:val="22"/>
        </w:rPr>
      </w:pPr>
      <w:r>
        <w:rPr>
          <w:rFonts w:asciiTheme="majorHAnsi" w:hAnsiTheme="majorHAnsi"/>
          <w:sz w:val="22"/>
          <w:szCs w:val="22"/>
        </w:rPr>
        <w:t xml:space="preserve">Chaque livrable sera transmis directement aux intervenants suivants : </w:t>
      </w:r>
    </w:p>
    <w:p w14:paraId="4F426085" w14:textId="1646E040" w:rsidR="00432E5B" w:rsidRDefault="00432E5B" w:rsidP="00432E5B">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Au maitre d’ouvrage ; </w:t>
      </w:r>
    </w:p>
    <w:p w14:paraId="36682386" w14:textId="2164F547" w:rsidR="00432E5B" w:rsidRDefault="00432E5B" w:rsidP="00432E5B">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A l’assistant à maitrise d’ouvrage ; </w:t>
      </w:r>
    </w:p>
    <w:p w14:paraId="75A120BC" w14:textId="1186D359" w:rsidR="00432E5B" w:rsidRDefault="00432E5B" w:rsidP="00432E5B">
      <w:pPr>
        <w:pStyle w:val="Paragraphedeliste"/>
        <w:numPr>
          <w:ilvl w:val="0"/>
          <w:numId w:val="3"/>
        </w:numPr>
        <w:jc w:val="both"/>
        <w:rPr>
          <w:rFonts w:asciiTheme="majorHAnsi" w:hAnsiTheme="majorHAnsi"/>
          <w:sz w:val="22"/>
          <w:szCs w:val="22"/>
        </w:rPr>
      </w:pPr>
      <w:r>
        <w:rPr>
          <w:rFonts w:asciiTheme="majorHAnsi" w:hAnsiTheme="majorHAnsi"/>
          <w:sz w:val="22"/>
          <w:szCs w:val="22"/>
        </w:rPr>
        <w:t>Au mandataire du groupement de maitrise d’œuvre.</w:t>
      </w:r>
    </w:p>
    <w:p w14:paraId="0A1B4C91" w14:textId="77777777" w:rsidR="00432E5B" w:rsidRDefault="00432E5B" w:rsidP="00432E5B">
      <w:pPr>
        <w:jc w:val="both"/>
        <w:rPr>
          <w:rFonts w:asciiTheme="majorHAnsi" w:hAnsiTheme="majorHAnsi"/>
          <w:sz w:val="22"/>
          <w:szCs w:val="22"/>
        </w:rPr>
      </w:pPr>
    </w:p>
    <w:p w14:paraId="65255B24" w14:textId="65265DBA" w:rsidR="00432E5B" w:rsidRDefault="00432E5B" w:rsidP="00432E5B">
      <w:pPr>
        <w:jc w:val="both"/>
        <w:rPr>
          <w:rFonts w:asciiTheme="majorHAnsi" w:hAnsiTheme="majorHAnsi"/>
          <w:sz w:val="22"/>
          <w:szCs w:val="22"/>
        </w:rPr>
      </w:pPr>
      <w:r>
        <w:rPr>
          <w:rFonts w:asciiTheme="majorHAnsi" w:hAnsiTheme="majorHAnsi"/>
          <w:sz w:val="22"/>
          <w:szCs w:val="22"/>
        </w:rPr>
        <w:t xml:space="preserve">Dans le cas où une plateforme collaborative documentaire serait mise en place, avec possibilité pour les intervenants d’y déposer des documents, alors les livrables consultables par tous, seront à déposer directement par le Contrôleur Technique et le Coordonnateur SPS sur la plateforme.  </w:t>
      </w:r>
    </w:p>
    <w:p w14:paraId="25CC8051" w14:textId="77777777" w:rsidR="00432E5B" w:rsidRDefault="00432E5B" w:rsidP="00432E5B">
      <w:pPr>
        <w:jc w:val="both"/>
        <w:rPr>
          <w:rFonts w:asciiTheme="majorHAnsi" w:hAnsiTheme="majorHAnsi"/>
          <w:sz w:val="22"/>
          <w:szCs w:val="22"/>
        </w:rPr>
      </w:pPr>
    </w:p>
    <w:p w14:paraId="63067D19" w14:textId="2F9AEE7B" w:rsidR="00432E5B" w:rsidRDefault="00432E5B" w:rsidP="00432E5B">
      <w:pPr>
        <w:jc w:val="both"/>
        <w:rPr>
          <w:rFonts w:asciiTheme="majorHAnsi" w:hAnsiTheme="majorHAnsi"/>
          <w:sz w:val="22"/>
          <w:szCs w:val="22"/>
        </w:rPr>
      </w:pPr>
      <w:r>
        <w:rPr>
          <w:rFonts w:asciiTheme="majorHAnsi" w:hAnsiTheme="majorHAnsi"/>
          <w:sz w:val="22"/>
          <w:szCs w:val="22"/>
        </w:rPr>
        <w:t>Les livrables à destination exclusive du maitre d’ouvrage seront exclus de cette transmission par la plateforme.</w:t>
      </w:r>
    </w:p>
    <w:p w14:paraId="4F64FB69" w14:textId="77777777" w:rsidR="00432E5B" w:rsidRDefault="00432E5B" w:rsidP="00432E5B">
      <w:pPr>
        <w:jc w:val="both"/>
        <w:rPr>
          <w:rFonts w:asciiTheme="majorHAnsi" w:hAnsiTheme="majorHAnsi"/>
          <w:sz w:val="22"/>
          <w:szCs w:val="22"/>
        </w:rPr>
      </w:pPr>
    </w:p>
    <w:p w14:paraId="72DA42D4" w14:textId="2ED98BA4" w:rsidR="0085160A" w:rsidRDefault="00432E5B" w:rsidP="008341CA">
      <w:pPr>
        <w:jc w:val="both"/>
        <w:rPr>
          <w:rFonts w:asciiTheme="majorHAnsi" w:hAnsiTheme="majorHAnsi"/>
          <w:sz w:val="22"/>
          <w:szCs w:val="22"/>
        </w:rPr>
      </w:pPr>
      <w:r>
        <w:rPr>
          <w:rFonts w:asciiTheme="majorHAnsi" w:hAnsiTheme="majorHAnsi"/>
          <w:sz w:val="22"/>
          <w:szCs w:val="22"/>
        </w:rPr>
        <w:t xml:space="preserve">La distinction entre livrables consultables par tous et livrables à destination exclusive du maitre d’ouvrage sera précisée entre les parties lors de la réunion de cadrage de la mission. </w:t>
      </w:r>
    </w:p>
    <w:p w14:paraId="1568CEDE" w14:textId="77777777" w:rsidR="00942F59" w:rsidRDefault="00942F59" w:rsidP="008341CA">
      <w:pPr>
        <w:jc w:val="both"/>
        <w:rPr>
          <w:rFonts w:asciiTheme="majorHAnsi" w:hAnsiTheme="majorHAnsi"/>
          <w:sz w:val="22"/>
          <w:szCs w:val="22"/>
        </w:rPr>
      </w:pPr>
    </w:p>
    <w:p w14:paraId="18244C5A" w14:textId="5F5A1564" w:rsidR="00DB1E17" w:rsidRDefault="00DB1E17" w:rsidP="00DB1E17">
      <w:pPr>
        <w:pStyle w:val="Titre2"/>
        <w:tabs>
          <w:tab w:val="left" w:pos="3640"/>
        </w:tabs>
        <w:rPr>
          <w:rFonts w:asciiTheme="majorHAnsi" w:hAnsiTheme="majorHAnsi"/>
        </w:rPr>
      </w:pPr>
      <w:bookmarkStart w:id="32" w:name="_Toc236993988"/>
      <w:r>
        <w:rPr>
          <w:rFonts w:asciiTheme="majorHAnsi" w:hAnsiTheme="majorHAnsi"/>
        </w:rPr>
        <w:t>11.</w:t>
      </w:r>
      <w:r w:rsidR="00681DEB">
        <w:rPr>
          <w:rFonts w:asciiTheme="majorHAnsi" w:hAnsiTheme="majorHAnsi"/>
        </w:rPr>
        <w:t>3</w:t>
      </w:r>
      <w:r w:rsidRPr="008979E7">
        <w:rPr>
          <w:rFonts w:asciiTheme="majorHAnsi" w:hAnsiTheme="majorHAnsi"/>
        </w:rPr>
        <w:t xml:space="preserve"> </w:t>
      </w:r>
      <w:r>
        <w:rPr>
          <w:rFonts w:asciiTheme="majorHAnsi" w:hAnsiTheme="majorHAnsi"/>
        </w:rPr>
        <w:t>Achèvement de la mission</w:t>
      </w:r>
      <w:bookmarkEnd w:id="32"/>
    </w:p>
    <w:p w14:paraId="5DA38172" w14:textId="066F4F77" w:rsidR="00727575" w:rsidRDefault="00DB1E17" w:rsidP="008341CA">
      <w:pPr>
        <w:jc w:val="both"/>
        <w:rPr>
          <w:rFonts w:asciiTheme="majorHAnsi" w:hAnsiTheme="majorHAnsi"/>
          <w:sz w:val="22"/>
          <w:szCs w:val="22"/>
        </w:rPr>
      </w:pPr>
      <w:r>
        <w:rPr>
          <w:rFonts w:asciiTheme="majorHAnsi" w:hAnsiTheme="majorHAnsi"/>
          <w:sz w:val="22"/>
          <w:szCs w:val="22"/>
        </w:rPr>
        <w:t xml:space="preserve">Le </w:t>
      </w:r>
      <w:r w:rsidR="00727575">
        <w:rPr>
          <w:rFonts w:asciiTheme="majorHAnsi" w:hAnsiTheme="majorHAnsi"/>
          <w:sz w:val="22"/>
          <w:szCs w:val="22"/>
        </w:rPr>
        <w:t>maitre</w:t>
      </w:r>
      <w:r>
        <w:rPr>
          <w:rFonts w:asciiTheme="majorHAnsi" w:hAnsiTheme="majorHAnsi"/>
          <w:sz w:val="22"/>
          <w:szCs w:val="22"/>
        </w:rPr>
        <w:t xml:space="preserve"> d’ouvrage prononce la réception de la mission de Contrôleur Technique et de Coordonnateur SPS, à la fin du délai de garantie de parfait achèvement ou après prolongation de ce délai si les réserves signalées lors de la réception des travaux ne sont pas levées à la fin de cette période.</w:t>
      </w:r>
    </w:p>
    <w:p w14:paraId="2BFD4F09" w14:textId="77777777" w:rsidR="00727575" w:rsidRDefault="00727575" w:rsidP="008341CA">
      <w:pPr>
        <w:jc w:val="both"/>
        <w:rPr>
          <w:rFonts w:asciiTheme="majorHAnsi" w:hAnsiTheme="majorHAnsi"/>
          <w:sz w:val="22"/>
          <w:szCs w:val="22"/>
        </w:rPr>
      </w:pPr>
    </w:p>
    <w:p w14:paraId="020EEBCB" w14:textId="77482BE5" w:rsidR="00727575" w:rsidRDefault="00727575" w:rsidP="008341CA">
      <w:pPr>
        <w:jc w:val="both"/>
        <w:rPr>
          <w:rFonts w:asciiTheme="majorHAnsi" w:hAnsiTheme="majorHAnsi"/>
          <w:sz w:val="22"/>
          <w:szCs w:val="22"/>
        </w:rPr>
      </w:pPr>
      <w:r>
        <w:rPr>
          <w:rFonts w:asciiTheme="majorHAnsi" w:hAnsiTheme="majorHAnsi"/>
          <w:sz w:val="22"/>
          <w:szCs w:val="22"/>
        </w:rPr>
        <w:t>Dans cette hypothèse, la réception de la mission intervient lors de la levée de la dernière réserve.</w:t>
      </w:r>
    </w:p>
    <w:p w14:paraId="41B90EDF" w14:textId="77777777" w:rsidR="00942F59" w:rsidRDefault="00942F59" w:rsidP="008341CA">
      <w:pPr>
        <w:jc w:val="both"/>
        <w:rPr>
          <w:rFonts w:asciiTheme="majorHAnsi" w:hAnsiTheme="majorHAnsi"/>
          <w:sz w:val="22"/>
          <w:szCs w:val="22"/>
        </w:rPr>
      </w:pPr>
    </w:p>
    <w:p w14:paraId="1FA9E988" w14:textId="5ED90E04" w:rsidR="00A26ECD" w:rsidRPr="008979E7" w:rsidRDefault="00A26ECD" w:rsidP="00A26ECD">
      <w:pPr>
        <w:pStyle w:val="Titre1"/>
        <w:rPr>
          <w:rFonts w:asciiTheme="majorHAnsi" w:hAnsiTheme="majorHAnsi"/>
        </w:rPr>
      </w:pPr>
      <w:bookmarkStart w:id="33" w:name="_Toc236993989"/>
      <w:r>
        <w:rPr>
          <w:rFonts w:asciiTheme="majorHAnsi" w:hAnsiTheme="majorHAnsi"/>
        </w:rPr>
        <w:t>1</w:t>
      </w:r>
      <w:r w:rsidR="00504769">
        <w:rPr>
          <w:rFonts w:asciiTheme="majorHAnsi" w:hAnsiTheme="majorHAnsi"/>
        </w:rPr>
        <w:t>2</w:t>
      </w:r>
      <w:r>
        <w:rPr>
          <w:rFonts w:asciiTheme="majorHAnsi" w:hAnsiTheme="majorHAnsi"/>
        </w:rPr>
        <w:t>.</w:t>
      </w:r>
      <w:r w:rsidRPr="008979E7">
        <w:rPr>
          <w:rFonts w:asciiTheme="majorHAnsi" w:hAnsiTheme="majorHAnsi"/>
        </w:rPr>
        <w:t xml:space="preserve"> </w:t>
      </w:r>
      <w:r>
        <w:rPr>
          <w:rFonts w:asciiTheme="majorHAnsi" w:hAnsiTheme="majorHAnsi"/>
        </w:rPr>
        <w:t>CONDITIONS D’EXECUTION ENVIRONNEMENTALE</w:t>
      </w:r>
      <w:bookmarkEnd w:id="33"/>
    </w:p>
    <w:p w14:paraId="2204DC7B" w14:textId="16EBDA1E" w:rsidR="00A26ECD" w:rsidRPr="008277DF" w:rsidRDefault="000F63A7" w:rsidP="008341CA">
      <w:pPr>
        <w:jc w:val="both"/>
        <w:rPr>
          <w:rFonts w:asciiTheme="majorHAnsi" w:hAnsiTheme="majorHAnsi"/>
          <w:sz w:val="22"/>
          <w:szCs w:val="22"/>
        </w:rPr>
      </w:pPr>
      <w:r>
        <w:rPr>
          <w:rFonts w:asciiTheme="majorHAnsi" w:hAnsiTheme="majorHAnsi"/>
          <w:sz w:val="22"/>
          <w:szCs w:val="22"/>
        </w:rPr>
        <w:t>Conformément aux obligations résultant de l’article L2112-2 du code de la commande publique, l</w:t>
      </w:r>
      <w:r w:rsidR="00E61E49" w:rsidRPr="008277DF">
        <w:rPr>
          <w:rFonts w:asciiTheme="majorHAnsi" w:hAnsiTheme="majorHAnsi"/>
          <w:sz w:val="22"/>
          <w:szCs w:val="22"/>
        </w:rPr>
        <w:t>e présent contrat contient des conditions d’exécution à caractère environnemental</w:t>
      </w:r>
      <w:r w:rsidR="008277DF" w:rsidRPr="008277DF">
        <w:rPr>
          <w:rFonts w:asciiTheme="majorHAnsi" w:hAnsiTheme="majorHAnsi"/>
          <w:sz w:val="22"/>
          <w:szCs w:val="22"/>
        </w:rPr>
        <w:t>.</w:t>
      </w:r>
    </w:p>
    <w:p w14:paraId="44359DA6" w14:textId="77777777" w:rsidR="008277DF" w:rsidRPr="008277DF" w:rsidRDefault="008277DF" w:rsidP="008341CA">
      <w:pPr>
        <w:jc w:val="both"/>
        <w:rPr>
          <w:rFonts w:asciiTheme="majorHAnsi" w:hAnsiTheme="majorHAnsi"/>
          <w:sz w:val="22"/>
          <w:szCs w:val="22"/>
        </w:rPr>
      </w:pPr>
    </w:p>
    <w:p w14:paraId="542A1090" w14:textId="70B6501B" w:rsidR="008277DF" w:rsidRDefault="009D5556" w:rsidP="008341CA">
      <w:pPr>
        <w:jc w:val="both"/>
        <w:rPr>
          <w:rFonts w:asciiTheme="majorHAnsi" w:hAnsiTheme="majorHAnsi"/>
          <w:sz w:val="22"/>
          <w:szCs w:val="22"/>
        </w:rPr>
      </w:pPr>
      <w:r>
        <w:rPr>
          <w:rFonts w:asciiTheme="majorHAnsi" w:hAnsiTheme="majorHAnsi"/>
          <w:sz w:val="22"/>
          <w:szCs w:val="22"/>
        </w:rPr>
        <w:t>Ces conditions</w:t>
      </w:r>
      <w:r w:rsidR="008277DF" w:rsidRPr="008277DF">
        <w:rPr>
          <w:rFonts w:asciiTheme="majorHAnsi" w:hAnsiTheme="majorHAnsi"/>
          <w:sz w:val="22"/>
          <w:szCs w:val="22"/>
        </w:rPr>
        <w:t xml:space="preserve"> constituent des </w:t>
      </w:r>
      <w:r w:rsidR="008277DF" w:rsidRPr="008277DF">
        <w:rPr>
          <w:rFonts w:asciiTheme="majorHAnsi" w:hAnsiTheme="majorHAnsi"/>
          <w:b/>
          <w:bCs/>
          <w:sz w:val="22"/>
          <w:szCs w:val="22"/>
        </w:rPr>
        <w:t xml:space="preserve">obligations de </w:t>
      </w:r>
      <w:r w:rsidR="000F15FB">
        <w:rPr>
          <w:rFonts w:asciiTheme="majorHAnsi" w:hAnsiTheme="majorHAnsi"/>
          <w:b/>
          <w:bCs/>
          <w:sz w:val="22"/>
          <w:szCs w:val="22"/>
        </w:rPr>
        <w:t>moyens renforcées</w:t>
      </w:r>
      <w:r w:rsidR="008277DF" w:rsidRPr="008277DF">
        <w:rPr>
          <w:rFonts w:asciiTheme="majorHAnsi" w:hAnsiTheme="majorHAnsi"/>
          <w:sz w:val="22"/>
          <w:szCs w:val="22"/>
        </w:rPr>
        <w:t>, le titulaire demeurant libre des moyens qu’il met en œuvre pour les atteindre, sous réserve de leur compatibilité avec la bonne exécution de ses missions de prestations intellectuelles.</w:t>
      </w:r>
    </w:p>
    <w:p w14:paraId="3ED9E0AB" w14:textId="77777777" w:rsidR="009D5556" w:rsidRPr="008277DF" w:rsidRDefault="009D5556" w:rsidP="008341CA">
      <w:pPr>
        <w:jc w:val="both"/>
        <w:rPr>
          <w:rFonts w:asciiTheme="majorHAnsi" w:hAnsiTheme="majorHAnsi"/>
          <w:sz w:val="22"/>
          <w:szCs w:val="22"/>
        </w:rPr>
      </w:pPr>
    </w:p>
    <w:p w14:paraId="7289C73B" w14:textId="48BBAEA8" w:rsidR="008277DF" w:rsidRDefault="008277DF" w:rsidP="008341CA">
      <w:pPr>
        <w:jc w:val="both"/>
        <w:rPr>
          <w:rFonts w:asciiTheme="majorHAnsi" w:hAnsiTheme="majorHAnsi"/>
          <w:sz w:val="22"/>
          <w:szCs w:val="22"/>
        </w:rPr>
      </w:pPr>
      <w:r>
        <w:rPr>
          <w:rFonts w:asciiTheme="majorHAnsi" w:hAnsiTheme="majorHAnsi"/>
          <w:sz w:val="22"/>
          <w:szCs w:val="22"/>
        </w:rPr>
        <w:t>Les modalités précises par lesquelles le titulaire s’engage à satisfaire ces obligations sont décrites dans son mémoire technique, lequel revêt à ce titre une valeur contractuelle.</w:t>
      </w:r>
    </w:p>
    <w:p w14:paraId="1CC7A540" w14:textId="77777777" w:rsidR="008277DF" w:rsidRDefault="008277DF" w:rsidP="008341CA">
      <w:pPr>
        <w:jc w:val="both"/>
        <w:rPr>
          <w:rFonts w:asciiTheme="majorHAnsi" w:hAnsiTheme="majorHAnsi"/>
          <w:sz w:val="22"/>
          <w:szCs w:val="22"/>
        </w:rPr>
      </w:pPr>
    </w:p>
    <w:p w14:paraId="5CFF7B83" w14:textId="2C463C11" w:rsidR="008277DF" w:rsidRDefault="009D5556" w:rsidP="008341CA">
      <w:pPr>
        <w:jc w:val="both"/>
        <w:rPr>
          <w:rFonts w:asciiTheme="majorHAnsi" w:hAnsiTheme="majorHAnsi"/>
          <w:sz w:val="22"/>
          <w:szCs w:val="22"/>
        </w:rPr>
      </w:pPr>
      <w:r>
        <w:rPr>
          <w:rFonts w:asciiTheme="majorHAnsi" w:hAnsiTheme="majorHAnsi"/>
          <w:sz w:val="22"/>
          <w:szCs w:val="22"/>
        </w:rPr>
        <w:t>Ces conditions d’exécution</w:t>
      </w:r>
      <w:r w:rsidR="008277DF">
        <w:rPr>
          <w:rFonts w:asciiTheme="majorHAnsi" w:hAnsiTheme="majorHAnsi"/>
          <w:sz w:val="22"/>
          <w:szCs w:val="22"/>
        </w:rPr>
        <w:t xml:space="preserve"> se traduisent par les objectifs</w:t>
      </w:r>
      <w:r>
        <w:rPr>
          <w:rFonts w:asciiTheme="majorHAnsi" w:hAnsiTheme="majorHAnsi"/>
          <w:sz w:val="22"/>
          <w:szCs w:val="22"/>
        </w:rPr>
        <w:t xml:space="preserve"> principaux</w:t>
      </w:r>
      <w:r w:rsidR="008277DF">
        <w:rPr>
          <w:rFonts w:asciiTheme="majorHAnsi" w:hAnsiTheme="majorHAnsi"/>
          <w:sz w:val="22"/>
          <w:szCs w:val="22"/>
        </w:rPr>
        <w:t xml:space="preserve"> suivants : </w:t>
      </w:r>
    </w:p>
    <w:p w14:paraId="76BC59DF" w14:textId="0C739ADA" w:rsidR="008277DF" w:rsidRDefault="008277DF" w:rsidP="008341CA">
      <w:pPr>
        <w:jc w:val="both"/>
        <w:rPr>
          <w:rFonts w:asciiTheme="majorHAnsi" w:hAnsiTheme="majorHAnsi"/>
          <w:sz w:val="22"/>
          <w:szCs w:val="22"/>
        </w:rPr>
      </w:pPr>
    </w:p>
    <w:p w14:paraId="1611D1A4" w14:textId="38FF3672" w:rsidR="008277DF" w:rsidRPr="00AC7EED" w:rsidRDefault="008277DF" w:rsidP="008277DF">
      <w:pPr>
        <w:pStyle w:val="Paragraphedeliste"/>
        <w:numPr>
          <w:ilvl w:val="0"/>
          <w:numId w:val="3"/>
        </w:numPr>
        <w:jc w:val="both"/>
        <w:rPr>
          <w:rFonts w:asciiTheme="majorHAnsi" w:hAnsiTheme="majorHAnsi"/>
          <w:sz w:val="22"/>
          <w:szCs w:val="22"/>
          <w:u w:val="single"/>
        </w:rPr>
      </w:pPr>
      <w:r w:rsidRPr="00AC7EED">
        <w:rPr>
          <w:rFonts w:asciiTheme="majorHAnsi" w:hAnsiTheme="majorHAnsi"/>
          <w:sz w:val="22"/>
          <w:szCs w:val="22"/>
          <w:u w:val="single"/>
        </w:rPr>
        <w:t>Optimisation des déplacements liés aux visites de site ;</w:t>
      </w:r>
    </w:p>
    <w:p w14:paraId="04D7DD81" w14:textId="09E7F19C" w:rsidR="008277DF" w:rsidRDefault="008277DF" w:rsidP="008277DF">
      <w:pPr>
        <w:jc w:val="both"/>
        <w:rPr>
          <w:rFonts w:asciiTheme="majorHAnsi" w:hAnsiTheme="majorHAnsi"/>
          <w:sz w:val="22"/>
          <w:szCs w:val="22"/>
        </w:rPr>
      </w:pPr>
    </w:p>
    <w:p w14:paraId="2420CCA3" w14:textId="7F56E14D" w:rsidR="008277DF" w:rsidRDefault="008277DF" w:rsidP="008277DF">
      <w:pPr>
        <w:jc w:val="both"/>
        <w:rPr>
          <w:rFonts w:asciiTheme="majorHAnsi" w:hAnsiTheme="majorHAnsi"/>
          <w:sz w:val="22"/>
          <w:szCs w:val="22"/>
        </w:rPr>
      </w:pPr>
      <w:r>
        <w:rPr>
          <w:rFonts w:asciiTheme="majorHAnsi" w:hAnsiTheme="majorHAnsi"/>
          <w:sz w:val="22"/>
          <w:szCs w:val="22"/>
        </w:rPr>
        <w:t xml:space="preserve">Le titulaire devra organiser ses interventions sur site de manière à limiter le nombre de déplacements physiques nécessaires à l’exécution de ses missions. Notamment en regroupant les déplacements, chaque fois que </w:t>
      </w:r>
      <w:r w:rsidR="00377338">
        <w:rPr>
          <w:rFonts w:asciiTheme="majorHAnsi" w:hAnsiTheme="majorHAnsi"/>
          <w:sz w:val="22"/>
          <w:szCs w:val="22"/>
        </w:rPr>
        <w:t>la</w:t>
      </w:r>
      <w:r>
        <w:rPr>
          <w:rFonts w:asciiTheme="majorHAnsi" w:hAnsiTheme="majorHAnsi"/>
          <w:sz w:val="22"/>
          <w:szCs w:val="22"/>
        </w:rPr>
        <w:t xml:space="preserve"> nature des prestations et le calendrier de l’opérat</w:t>
      </w:r>
      <w:r w:rsidR="00377338">
        <w:rPr>
          <w:rFonts w:asciiTheme="majorHAnsi" w:hAnsiTheme="majorHAnsi"/>
          <w:sz w:val="22"/>
          <w:szCs w:val="22"/>
        </w:rPr>
        <w:t>ion</w:t>
      </w:r>
      <w:r>
        <w:rPr>
          <w:rFonts w:asciiTheme="majorHAnsi" w:hAnsiTheme="majorHAnsi"/>
          <w:sz w:val="22"/>
          <w:szCs w:val="22"/>
        </w:rPr>
        <w:t xml:space="preserve"> le permet</w:t>
      </w:r>
      <w:r w:rsidR="00377338">
        <w:rPr>
          <w:rFonts w:asciiTheme="majorHAnsi" w:hAnsiTheme="majorHAnsi"/>
          <w:sz w:val="22"/>
          <w:szCs w:val="22"/>
        </w:rPr>
        <w:t xml:space="preserve">tent. </w:t>
      </w:r>
    </w:p>
    <w:p w14:paraId="16DD9E90" w14:textId="77777777" w:rsidR="008277DF" w:rsidRDefault="008277DF" w:rsidP="008277DF">
      <w:pPr>
        <w:jc w:val="both"/>
        <w:rPr>
          <w:rFonts w:asciiTheme="majorHAnsi" w:hAnsiTheme="majorHAnsi"/>
          <w:sz w:val="22"/>
          <w:szCs w:val="22"/>
        </w:rPr>
      </w:pPr>
    </w:p>
    <w:p w14:paraId="030ED632" w14:textId="2C78E04E" w:rsidR="008277DF" w:rsidRPr="00AC7EED" w:rsidRDefault="008277DF" w:rsidP="008277DF">
      <w:pPr>
        <w:pStyle w:val="Paragraphedeliste"/>
        <w:numPr>
          <w:ilvl w:val="0"/>
          <w:numId w:val="3"/>
        </w:numPr>
        <w:jc w:val="both"/>
        <w:rPr>
          <w:rFonts w:asciiTheme="majorHAnsi" w:hAnsiTheme="majorHAnsi"/>
          <w:sz w:val="22"/>
          <w:szCs w:val="22"/>
          <w:u w:val="single"/>
        </w:rPr>
      </w:pPr>
      <w:r w:rsidRPr="00AC7EED">
        <w:rPr>
          <w:rFonts w:asciiTheme="majorHAnsi" w:hAnsiTheme="majorHAnsi"/>
          <w:sz w:val="22"/>
          <w:szCs w:val="22"/>
          <w:u w:val="single"/>
        </w:rPr>
        <w:lastRenderedPageBreak/>
        <w:t>Mutualisation des déplacements en cas d’attribution de plusieurs lots à un même titulaire</w:t>
      </w:r>
      <w:r w:rsidR="00AC7EED">
        <w:rPr>
          <w:rFonts w:asciiTheme="majorHAnsi" w:hAnsiTheme="majorHAnsi"/>
          <w:sz w:val="22"/>
          <w:szCs w:val="22"/>
          <w:u w:val="single"/>
        </w:rPr>
        <w:t xml:space="preserve"> ; </w:t>
      </w:r>
    </w:p>
    <w:p w14:paraId="2E28079C" w14:textId="4BC5EE2C" w:rsidR="008277DF" w:rsidRDefault="008277DF" w:rsidP="008277DF">
      <w:pPr>
        <w:jc w:val="both"/>
        <w:rPr>
          <w:rFonts w:asciiTheme="majorHAnsi" w:hAnsiTheme="majorHAnsi"/>
          <w:sz w:val="22"/>
          <w:szCs w:val="22"/>
        </w:rPr>
      </w:pPr>
    </w:p>
    <w:p w14:paraId="03B06BE2" w14:textId="05816754" w:rsidR="008277DF" w:rsidRDefault="008277DF" w:rsidP="008277DF">
      <w:pPr>
        <w:jc w:val="both"/>
        <w:rPr>
          <w:rFonts w:asciiTheme="majorHAnsi" w:hAnsiTheme="majorHAnsi"/>
          <w:sz w:val="22"/>
          <w:szCs w:val="22"/>
        </w:rPr>
      </w:pPr>
      <w:r>
        <w:rPr>
          <w:rFonts w:asciiTheme="majorHAnsi" w:hAnsiTheme="majorHAnsi"/>
          <w:sz w:val="22"/>
          <w:szCs w:val="22"/>
        </w:rPr>
        <w:t>Lorsqu’un titulaire se voir attribuer plusieurs lots, les personnes physiques distinctes désignées pour l’exécution des prestations devront organiser, chaque fois que cela sera possible, un déplacement commun sur site, via un seul et même moyen de transport.</w:t>
      </w:r>
    </w:p>
    <w:p w14:paraId="688709D3" w14:textId="77777777" w:rsidR="008277DF" w:rsidRDefault="008277DF" w:rsidP="008277DF">
      <w:pPr>
        <w:jc w:val="both"/>
        <w:rPr>
          <w:rFonts w:asciiTheme="majorHAnsi" w:hAnsiTheme="majorHAnsi"/>
          <w:sz w:val="22"/>
          <w:szCs w:val="22"/>
        </w:rPr>
      </w:pPr>
    </w:p>
    <w:p w14:paraId="0FF8CE7B" w14:textId="1850F5D9" w:rsidR="008277DF" w:rsidRPr="00AC7EED" w:rsidRDefault="008277DF" w:rsidP="008277DF">
      <w:pPr>
        <w:pStyle w:val="Paragraphedeliste"/>
        <w:numPr>
          <w:ilvl w:val="0"/>
          <w:numId w:val="3"/>
        </w:numPr>
        <w:jc w:val="both"/>
        <w:rPr>
          <w:rFonts w:asciiTheme="majorHAnsi" w:hAnsiTheme="majorHAnsi"/>
          <w:sz w:val="22"/>
          <w:szCs w:val="22"/>
          <w:u w:val="single"/>
        </w:rPr>
      </w:pPr>
      <w:r w:rsidRPr="00AC7EED">
        <w:rPr>
          <w:rFonts w:asciiTheme="majorHAnsi" w:hAnsiTheme="majorHAnsi"/>
          <w:sz w:val="22"/>
          <w:szCs w:val="22"/>
          <w:u w:val="single"/>
        </w:rPr>
        <w:t>Dématérialisation intégrale des échanges et transmissions</w:t>
      </w:r>
      <w:r w:rsidR="00AC7EED">
        <w:rPr>
          <w:rFonts w:asciiTheme="majorHAnsi" w:hAnsiTheme="majorHAnsi"/>
          <w:sz w:val="22"/>
          <w:szCs w:val="22"/>
          <w:u w:val="single"/>
        </w:rPr>
        <w:t> ;</w:t>
      </w:r>
    </w:p>
    <w:p w14:paraId="3ECD8301" w14:textId="2EA707A2" w:rsidR="008277DF" w:rsidRDefault="008277DF" w:rsidP="008277DF">
      <w:pPr>
        <w:jc w:val="both"/>
        <w:rPr>
          <w:rFonts w:asciiTheme="majorHAnsi" w:hAnsiTheme="majorHAnsi"/>
          <w:sz w:val="22"/>
          <w:szCs w:val="22"/>
        </w:rPr>
      </w:pPr>
    </w:p>
    <w:p w14:paraId="254BD01F" w14:textId="7D35B47D" w:rsidR="008277DF" w:rsidRDefault="008277DF" w:rsidP="008277DF">
      <w:pPr>
        <w:jc w:val="both"/>
        <w:rPr>
          <w:rFonts w:asciiTheme="majorHAnsi" w:hAnsiTheme="majorHAnsi"/>
          <w:sz w:val="22"/>
          <w:szCs w:val="22"/>
        </w:rPr>
      </w:pPr>
      <w:r>
        <w:rPr>
          <w:rFonts w:asciiTheme="majorHAnsi" w:hAnsiTheme="majorHAnsi"/>
          <w:sz w:val="22"/>
          <w:szCs w:val="22"/>
        </w:rPr>
        <w:t xml:space="preserve">Le titulaire devra s’engager à une transmission des documents selon des modalités 100% dématérialisées, par recours à des supports ou outils tel que Clé USB, plateforme de transfert de fichiers sécurisée, ou plateforme collaborative partagée avec le maitre d’ouvrage et les autres intervenants de l’opération. </w:t>
      </w:r>
    </w:p>
    <w:p w14:paraId="6D3DE8D0" w14:textId="2D43804E" w:rsidR="001C7CFA" w:rsidRDefault="001C7CFA" w:rsidP="008277DF">
      <w:pPr>
        <w:jc w:val="both"/>
        <w:rPr>
          <w:rFonts w:asciiTheme="majorHAnsi" w:hAnsiTheme="majorHAnsi"/>
          <w:sz w:val="22"/>
          <w:szCs w:val="22"/>
        </w:rPr>
      </w:pPr>
      <w:r>
        <w:rPr>
          <w:rFonts w:asciiTheme="majorHAnsi" w:hAnsiTheme="majorHAnsi"/>
          <w:sz w:val="22"/>
          <w:szCs w:val="22"/>
        </w:rPr>
        <w:t xml:space="preserve">Aucun livrable ne devra être remis sur </w:t>
      </w:r>
      <w:proofErr w:type="gramStart"/>
      <w:r>
        <w:rPr>
          <w:rFonts w:asciiTheme="majorHAnsi" w:hAnsiTheme="majorHAnsi"/>
          <w:sz w:val="22"/>
          <w:szCs w:val="22"/>
        </w:rPr>
        <w:t>support papier</w:t>
      </w:r>
      <w:proofErr w:type="gramEnd"/>
      <w:r>
        <w:rPr>
          <w:rFonts w:asciiTheme="majorHAnsi" w:hAnsiTheme="majorHAnsi"/>
          <w:sz w:val="22"/>
          <w:szCs w:val="22"/>
        </w:rPr>
        <w:t xml:space="preserve">.  </w:t>
      </w:r>
    </w:p>
    <w:p w14:paraId="6A0EB7B7" w14:textId="77777777" w:rsidR="008277DF" w:rsidRDefault="008277DF" w:rsidP="008277DF">
      <w:pPr>
        <w:jc w:val="both"/>
        <w:rPr>
          <w:rFonts w:asciiTheme="majorHAnsi" w:hAnsiTheme="majorHAnsi"/>
          <w:sz w:val="22"/>
          <w:szCs w:val="22"/>
        </w:rPr>
      </w:pPr>
    </w:p>
    <w:p w14:paraId="6E9D68F3" w14:textId="0EF5988D" w:rsidR="00582C37" w:rsidRPr="00AC7EED" w:rsidRDefault="00582C37" w:rsidP="00582C37">
      <w:pPr>
        <w:pStyle w:val="Paragraphedeliste"/>
        <w:numPr>
          <w:ilvl w:val="0"/>
          <w:numId w:val="3"/>
        </w:numPr>
        <w:jc w:val="both"/>
        <w:rPr>
          <w:rFonts w:asciiTheme="majorHAnsi" w:hAnsiTheme="majorHAnsi"/>
          <w:sz w:val="22"/>
          <w:szCs w:val="22"/>
          <w:u w:val="single"/>
        </w:rPr>
      </w:pPr>
      <w:r w:rsidRPr="00AC7EED">
        <w:rPr>
          <w:rFonts w:asciiTheme="majorHAnsi" w:hAnsiTheme="majorHAnsi"/>
          <w:sz w:val="22"/>
          <w:szCs w:val="22"/>
          <w:u w:val="single"/>
        </w:rPr>
        <w:t xml:space="preserve">Sobriété numérique des échanges </w:t>
      </w:r>
    </w:p>
    <w:p w14:paraId="7260B2EE" w14:textId="3871B0A0" w:rsidR="00582C37" w:rsidRDefault="00582C37" w:rsidP="00582C37">
      <w:pPr>
        <w:jc w:val="both"/>
        <w:rPr>
          <w:rFonts w:asciiTheme="majorHAnsi" w:hAnsiTheme="majorHAnsi"/>
          <w:sz w:val="22"/>
          <w:szCs w:val="22"/>
        </w:rPr>
      </w:pPr>
    </w:p>
    <w:p w14:paraId="7BDEB184" w14:textId="78C222B1" w:rsidR="00582C37" w:rsidRDefault="00582C37" w:rsidP="00582C37">
      <w:pPr>
        <w:jc w:val="both"/>
        <w:rPr>
          <w:rFonts w:asciiTheme="majorHAnsi" w:hAnsiTheme="majorHAnsi"/>
          <w:sz w:val="22"/>
          <w:szCs w:val="22"/>
        </w:rPr>
      </w:pPr>
      <w:r>
        <w:rPr>
          <w:rFonts w:asciiTheme="majorHAnsi" w:hAnsiTheme="majorHAnsi"/>
          <w:sz w:val="22"/>
          <w:szCs w:val="22"/>
        </w:rPr>
        <w:t xml:space="preserve">Le titulaire devra limiter le recours à la messagerie électronique aux échanges strictement nécessaires au suivi de l’exécution des prestations. </w:t>
      </w:r>
    </w:p>
    <w:p w14:paraId="5759AD05" w14:textId="50A98BC4" w:rsidR="00582C37" w:rsidRDefault="00582C37" w:rsidP="00582C37">
      <w:pPr>
        <w:jc w:val="both"/>
        <w:rPr>
          <w:rFonts w:asciiTheme="majorHAnsi" w:hAnsiTheme="majorHAnsi"/>
          <w:sz w:val="22"/>
          <w:szCs w:val="22"/>
        </w:rPr>
      </w:pPr>
      <w:r>
        <w:rPr>
          <w:rFonts w:asciiTheme="majorHAnsi" w:hAnsiTheme="majorHAnsi"/>
          <w:sz w:val="22"/>
          <w:szCs w:val="22"/>
        </w:rPr>
        <w:t xml:space="preserve">Il devra éviter la multiplication des envois fractionnés portant sur un même objet. </w:t>
      </w:r>
    </w:p>
    <w:p w14:paraId="75197E56" w14:textId="6D3EF445" w:rsidR="00582C37" w:rsidRDefault="00582C37" w:rsidP="00582C37">
      <w:pPr>
        <w:jc w:val="both"/>
        <w:rPr>
          <w:rFonts w:asciiTheme="majorHAnsi" w:hAnsiTheme="majorHAnsi"/>
          <w:sz w:val="22"/>
          <w:szCs w:val="22"/>
        </w:rPr>
      </w:pPr>
      <w:r>
        <w:rPr>
          <w:rFonts w:asciiTheme="majorHAnsi" w:hAnsiTheme="majorHAnsi"/>
          <w:sz w:val="22"/>
          <w:szCs w:val="22"/>
        </w:rPr>
        <w:t>Il devra s’interdire la transmission par courriel de fichiers volumineux, en privilégiant l’usage des plateformes collaboratives mises à disposition dans le cadre de l’opération, et proposer l’utilisation d’une plateforme en l’absence d’une plateforme pré-identifiée.</w:t>
      </w:r>
    </w:p>
    <w:p w14:paraId="30FA665D" w14:textId="4E4E45AB" w:rsidR="00582C37" w:rsidRPr="00582C37" w:rsidRDefault="00582C37" w:rsidP="00582C37">
      <w:pPr>
        <w:jc w:val="both"/>
        <w:rPr>
          <w:rFonts w:asciiTheme="majorHAnsi" w:hAnsiTheme="majorHAnsi"/>
          <w:sz w:val="22"/>
          <w:szCs w:val="22"/>
        </w:rPr>
      </w:pPr>
    </w:p>
    <w:p w14:paraId="4C7E96C3" w14:textId="77777777" w:rsidR="008277DF" w:rsidRDefault="008277DF" w:rsidP="008341CA">
      <w:pPr>
        <w:jc w:val="both"/>
        <w:rPr>
          <w:rFonts w:asciiTheme="majorHAnsi" w:hAnsiTheme="majorHAnsi"/>
          <w:sz w:val="22"/>
          <w:szCs w:val="22"/>
        </w:rPr>
      </w:pPr>
    </w:p>
    <w:p w14:paraId="15274F95" w14:textId="19243E0A" w:rsidR="009D5556" w:rsidRDefault="009D5556" w:rsidP="008341CA">
      <w:pPr>
        <w:jc w:val="both"/>
        <w:rPr>
          <w:rFonts w:asciiTheme="majorHAnsi" w:hAnsiTheme="majorHAnsi"/>
          <w:sz w:val="22"/>
          <w:szCs w:val="22"/>
        </w:rPr>
      </w:pPr>
      <w:r>
        <w:rPr>
          <w:rFonts w:asciiTheme="majorHAnsi" w:hAnsiTheme="majorHAnsi"/>
          <w:sz w:val="22"/>
          <w:szCs w:val="22"/>
        </w:rPr>
        <w:t xml:space="preserve">Le titulaire est libre de proposer des objectifs complémentaires dans son mémoire technique.  </w:t>
      </w:r>
    </w:p>
    <w:p w14:paraId="55DE4A1C" w14:textId="77777777" w:rsidR="009D5556" w:rsidRPr="008277DF" w:rsidRDefault="009D5556" w:rsidP="008341CA">
      <w:pPr>
        <w:jc w:val="both"/>
        <w:rPr>
          <w:rFonts w:asciiTheme="majorHAnsi" w:hAnsiTheme="majorHAnsi"/>
          <w:sz w:val="22"/>
          <w:szCs w:val="22"/>
        </w:rPr>
      </w:pPr>
    </w:p>
    <w:p w14:paraId="447B2D91" w14:textId="77777777" w:rsidR="008277DF" w:rsidRPr="008277DF" w:rsidRDefault="008277DF" w:rsidP="008277DF">
      <w:pPr>
        <w:jc w:val="both"/>
        <w:rPr>
          <w:rFonts w:asciiTheme="majorHAnsi" w:hAnsiTheme="majorHAnsi"/>
          <w:sz w:val="22"/>
          <w:szCs w:val="22"/>
        </w:rPr>
      </w:pPr>
      <w:r w:rsidRPr="008277DF">
        <w:rPr>
          <w:rFonts w:asciiTheme="majorHAnsi" w:hAnsiTheme="majorHAnsi"/>
          <w:sz w:val="22"/>
          <w:szCs w:val="22"/>
        </w:rPr>
        <w:t>Le pouvoir adjudicateur peut, à tout moment de l'exécution du marché, demander au titulaire de justifier du respect des engagements pris au titre du présent article, notamment par la production d'un état récapitulatif des déplacements effectués ou de tout élément permettant d'apprécier le respect des modalités de dématérialisation annoncées.</w:t>
      </w:r>
    </w:p>
    <w:p w14:paraId="27F0E9C5" w14:textId="77777777" w:rsidR="008277DF" w:rsidRPr="008277DF" w:rsidRDefault="008277DF" w:rsidP="008277DF">
      <w:pPr>
        <w:jc w:val="both"/>
        <w:rPr>
          <w:rFonts w:asciiTheme="majorHAnsi" w:hAnsiTheme="majorHAnsi"/>
          <w:sz w:val="22"/>
          <w:szCs w:val="22"/>
        </w:rPr>
      </w:pPr>
    </w:p>
    <w:p w14:paraId="448FFC0D" w14:textId="36A09759" w:rsidR="008277DF" w:rsidRPr="008277DF" w:rsidRDefault="008277DF" w:rsidP="008277DF">
      <w:pPr>
        <w:jc w:val="both"/>
        <w:rPr>
          <w:rFonts w:asciiTheme="majorHAnsi" w:hAnsiTheme="majorHAnsi"/>
          <w:sz w:val="22"/>
          <w:szCs w:val="22"/>
        </w:rPr>
      </w:pPr>
      <w:r w:rsidRPr="008277DF">
        <w:rPr>
          <w:rFonts w:asciiTheme="majorHAnsi" w:hAnsiTheme="majorHAnsi"/>
          <w:sz w:val="22"/>
          <w:szCs w:val="22"/>
        </w:rPr>
        <w:t xml:space="preserve">Le manquement à ces </w:t>
      </w:r>
      <w:r w:rsidR="001B46FA">
        <w:rPr>
          <w:rFonts w:asciiTheme="majorHAnsi" w:hAnsiTheme="majorHAnsi"/>
          <w:sz w:val="22"/>
          <w:szCs w:val="22"/>
        </w:rPr>
        <w:t>engagements environnementaux</w:t>
      </w:r>
      <w:r w:rsidRPr="008277DF">
        <w:rPr>
          <w:rFonts w:asciiTheme="majorHAnsi" w:hAnsiTheme="majorHAnsi"/>
          <w:sz w:val="22"/>
          <w:szCs w:val="22"/>
        </w:rPr>
        <w:t>, sans justification recevable tenant à la nature des prestations à exécuter ou à des circonstances indépendantes de la volonté du titulaire, est susceptible de faire l'objet des pénalités prévues à l'article</w:t>
      </w:r>
      <w:r w:rsidRPr="008277DF">
        <w:rPr>
          <w:rFonts w:asciiTheme="majorHAnsi" w:hAnsiTheme="majorHAnsi"/>
          <w:sz w:val="22"/>
          <w:szCs w:val="22"/>
        </w:rPr>
        <w:t xml:space="preserve"> 1</w:t>
      </w:r>
      <w:r w:rsidR="00582C37">
        <w:rPr>
          <w:rFonts w:asciiTheme="majorHAnsi" w:hAnsiTheme="majorHAnsi"/>
          <w:sz w:val="22"/>
          <w:szCs w:val="22"/>
        </w:rPr>
        <w:t>3</w:t>
      </w:r>
      <w:r w:rsidRPr="008277DF">
        <w:rPr>
          <w:rFonts w:asciiTheme="majorHAnsi" w:hAnsiTheme="majorHAnsi"/>
          <w:sz w:val="22"/>
          <w:szCs w:val="22"/>
        </w:rPr>
        <w:t>.3 du CCAP.</w:t>
      </w:r>
    </w:p>
    <w:p w14:paraId="0FEA9DBE" w14:textId="77777777" w:rsidR="00504769" w:rsidRDefault="00504769" w:rsidP="008341CA">
      <w:pPr>
        <w:jc w:val="both"/>
        <w:rPr>
          <w:rFonts w:asciiTheme="majorHAnsi" w:hAnsiTheme="majorHAnsi"/>
          <w:sz w:val="22"/>
          <w:szCs w:val="22"/>
        </w:rPr>
      </w:pPr>
    </w:p>
    <w:p w14:paraId="1EC81CF4" w14:textId="1B190E07" w:rsidR="00504769" w:rsidRPr="008979E7" w:rsidRDefault="00504769" w:rsidP="00504769">
      <w:pPr>
        <w:pStyle w:val="Titre1"/>
        <w:rPr>
          <w:rFonts w:asciiTheme="majorHAnsi" w:hAnsiTheme="majorHAnsi"/>
        </w:rPr>
      </w:pPr>
      <w:bookmarkStart w:id="34" w:name="_Toc236993990"/>
      <w:r>
        <w:rPr>
          <w:rFonts w:asciiTheme="majorHAnsi" w:hAnsiTheme="majorHAnsi"/>
        </w:rPr>
        <w:t>1</w:t>
      </w:r>
      <w:r>
        <w:rPr>
          <w:rFonts w:asciiTheme="majorHAnsi" w:hAnsiTheme="majorHAnsi"/>
        </w:rPr>
        <w:t>3</w:t>
      </w:r>
      <w:r>
        <w:rPr>
          <w:rFonts w:asciiTheme="majorHAnsi" w:hAnsiTheme="majorHAnsi"/>
        </w:rPr>
        <w:t>.</w:t>
      </w:r>
      <w:r w:rsidRPr="008979E7">
        <w:rPr>
          <w:rFonts w:asciiTheme="majorHAnsi" w:hAnsiTheme="majorHAnsi"/>
        </w:rPr>
        <w:t xml:space="preserve"> </w:t>
      </w:r>
      <w:r>
        <w:rPr>
          <w:rFonts w:asciiTheme="majorHAnsi" w:hAnsiTheme="majorHAnsi"/>
        </w:rPr>
        <w:t>PENALITES</w:t>
      </w:r>
      <w:bookmarkEnd w:id="34"/>
      <w:r>
        <w:rPr>
          <w:rFonts w:asciiTheme="majorHAnsi" w:hAnsiTheme="majorHAnsi"/>
        </w:rPr>
        <w:t xml:space="preserve">  </w:t>
      </w:r>
    </w:p>
    <w:p w14:paraId="7E0B73A2" w14:textId="77777777" w:rsidR="00504769" w:rsidRDefault="00504769" w:rsidP="00504769">
      <w:pPr>
        <w:jc w:val="both"/>
        <w:rPr>
          <w:rFonts w:asciiTheme="majorHAnsi" w:hAnsiTheme="majorHAnsi"/>
          <w:sz w:val="22"/>
          <w:szCs w:val="22"/>
        </w:rPr>
      </w:pPr>
      <w:r>
        <w:rPr>
          <w:rFonts w:asciiTheme="majorHAnsi" w:hAnsiTheme="majorHAnsi"/>
          <w:sz w:val="22"/>
          <w:szCs w:val="22"/>
        </w:rPr>
        <w:t xml:space="preserve">Si le titulaire prend du retard par rapport au délai contractuel d’exécution des prestations ou présente des défauts d’exécution manifestes, notamment dans les cas définis ci-après, il peut être pénalisé. </w:t>
      </w:r>
    </w:p>
    <w:p w14:paraId="18601A7F" w14:textId="77777777" w:rsidR="00504769" w:rsidRDefault="00504769" w:rsidP="00504769">
      <w:pPr>
        <w:jc w:val="both"/>
        <w:rPr>
          <w:rFonts w:asciiTheme="majorHAnsi" w:hAnsiTheme="majorHAnsi"/>
          <w:sz w:val="22"/>
          <w:szCs w:val="22"/>
        </w:rPr>
      </w:pPr>
      <w:r>
        <w:rPr>
          <w:rFonts w:asciiTheme="majorHAnsi" w:hAnsiTheme="majorHAnsi"/>
          <w:sz w:val="22"/>
          <w:szCs w:val="22"/>
        </w:rPr>
        <w:t xml:space="preserve">Les pénalités provisoires sont appliquées mensuellement et déduits des projets de décompte présenté par le titulaire. </w:t>
      </w:r>
    </w:p>
    <w:p w14:paraId="39E52B5E" w14:textId="77777777" w:rsidR="00504769" w:rsidRDefault="00504769" w:rsidP="00504769">
      <w:pPr>
        <w:jc w:val="both"/>
        <w:rPr>
          <w:rFonts w:asciiTheme="majorHAnsi" w:hAnsiTheme="majorHAnsi"/>
          <w:sz w:val="22"/>
          <w:szCs w:val="22"/>
        </w:rPr>
      </w:pPr>
    </w:p>
    <w:p w14:paraId="27BD7597" w14:textId="77777777" w:rsidR="00504769" w:rsidRDefault="00504769" w:rsidP="00504769">
      <w:pPr>
        <w:jc w:val="both"/>
        <w:rPr>
          <w:rFonts w:asciiTheme="majorHAnsi" w:hAnsiTheme="majorHAnsi"/>
          <w:sz w:val="22"/>
          <w:szCs w:val="22"/>
        </w:rPr>
      </w:pPr>
      <w:r>
        <w:rPr>
          <w:rFonts w:asciiTheme="majorHAnsi" w:hAnsiTheme="majorHAnsi"/>
          <w:sz w:val="22"/>
          <w:szCs w:val="22"/>
        </w:rPr>
        <w:t xml:space="preserve">Les pénalités définies au présent article sont cumulables entre elles. </w:t>
      </w:r>
    </w:p>
    <w:p w14:paraId="2A54DD6D" w14:textId="77777777" w:rsidR="00504769" w:rsidRDefault="00504769" w:rsidP="00504769">
      <w:pPr>
        <w:jc w:val="both"/>
        <w:rPr>
          <w:rFonts w:asciiTheme="majorHAnsi" w:hAnsiTheme="majorHAnsi"/>
          <w:sz w:val="22"/>
          <w:szCs w:val="22"/>
        </w:rPr>
      </w:pPr>
      <w:r>
        <w:rPr>
          <w:rFonts w:asciiTheme="majorHAnsi" w:hAnsiTheme="majorHAnsi"/>
          <w:sz w:val="22"/>
          <w:szCs w:val="22"/>
        </w:rPr>
        <w:t xml:space="preserve">Le fait par le maitre d’ouvrage de ne pas appliquer les pénalités en cours de marché n’implique pas renonciation de sa part, et ce jusqu’au décompte définitif.  </w:t>
      </w:r>
    </w:p>
    <w:p w14:paraId="14BF6196" w14:textId="77777777" w:rsidR="00504769" w:rsidRDefault="00504769" w:rsidP="00504769">
      <w:pPr>
        <w:jc w:val="both"/>
        <w:rPr>
          <w:rFonts w:asciiTheme="majorHAnsi" w:hAnsiTheme="majorHAnsi"/>
          <w:sz w:val="22"/>
          <w:szCs w:val="22"/>
        </w:rPr>
      </w:pPr>
    </w:p>
    <w:p w14:paraId="0D0F79CF" w14:textId="34824D7A" w:rsidR="00504769" w:rsidRDefault="00504769" w:rsidP="00504769">
      <w:pPr>
        <w:pStyle w:val="Titre2"/>
        <w:tabs>
          <w:tab w:val="left" w:pos="3640"/>
        </w:tabs>
        <w:rPr>
          <w:rFonts w:asciiTheme="majorHAnsi" w:hAnsiTheme="majorHAnsi"/>
        </w:rPr>
      </w:pPr>
      <w:bookmarkStart w:id="35" w:name="_Toc236993991"/>
      <w:r>
        <w:rPr>
          <w:rFonts w:asciiTheme="majorHAnsi" w:hAnsiTheme="majorHAnsi"/>
        </w:rPr>
        <w:t>1</w:t>
      </w:r>
      <w:r>
        <w:rPr>
          <w:rFonts w:asciiTheme="majorHAnsi" w:hAnsiTheme="majorHAnsi"/>
        </w:rPr>
        <w:t>3</w:t>
      </w:r>
      <w:r>
        <w:rPr>
          <w:rFonts w:asciiTheme="majorHAnsi" w:hAnsiTheme="majorHAnsi"/>
        </w:rPr>
        <w:t>.1</w:t>
      </w:r>
      <w:r w:rsidRPr="008979E7">
        <w:rPr>
          <w:rFonts w:asciiTheme="majorHAnsi" w:hAnsiTheme="majorHAnsi"/>
        </w:rPr>
        <w:t xml:space="preserve"> </w:t>
      </w:r>
      <w:r>
        <w:rPr>
          <w:rFonts w:asciiTheme="majorHAnsi" w:hAnsiTheme="majorHAnsi"/>
        </w:rPr>
        <w:t>Pénalités de retard d’exécution</w:t>
      </w:r>
      <w:bookmarkEnd w:id="35"/>
    </w:p>
    <w:p w14:paraId="25C0A429" w14:textId="77777777" w:rsidR="00504769" w:rsidRDefault="00504769" w:rsidP="00504769">
      <w:pPr>
        <w:jc w:val="both"/>
        <w:rPr>
          <w:rFonts w:asciiTheme="majorHAnsi" w:hAnsiTheme="majorHAnsi"/>
          <w:sz w:val="22"/>
          <w:szCs w:val="22"/>
        </w:rPr>
      </w:pPr>
      <w:r>
        <w:rPr>
          <w:rFonts w:asciiTheme="majorHAnsi" w:hAnsiTheme="majorHAnsi"/>
          <w:sz w:val="22"/>
          <w:szCs w:val="22"/>
        </w:rPr>
        <w:t xml:space="preserve">Lorsque les délais d’établissement des livrables définis à l’article 6.3, renvoyant au CCTP, sont dépassés par le fait du titulaire, celui-ci encourt, par jour de retard, une pénalité fixée à 1/3000du montant de l’élément de mission concerné par le retard d’exécution, ou de l’ensemble des prestations si le retard d’exécution d’une partie de la mission rend l’ensemble inutilisable. </w:t>
      </w:r>
    </w:p>
    <w:p w14:paraId="6A6687F1" w14:textId="77777777" w:rsidR="00504769" w:rsidRDefault="00504769" w:rsidP="00504769">
      <w:pPr>
        <w:jc w:val="both"/>
        <w:rPr>
          <w:rFonts w:asciiTheme="majorHAnsi" w:hAnsiTheme="majorHAnsi"/>
          <w:sz w:val="22"/>
          <w:szCs w:val="22"/>
        </w:rPr>
      </w:pPr>
    </w:p>
    <w:p w14:paraId="7A7A1A97" w14:textId="77777777" w:rsidR="00504769" w:rsidRDefault="00504769" w:rsidP="00504769">
      <w:pPr>
        <w:jc w:val="both"/>
        <w:rPr>
          <w:rFonts w:asciiTheme="majorHAnsi" w:hAnsiTheme="majorHAnsi"/>
          <w:sz w:val="22"/>
          <w:szCs w:val="22"/>
        </w:rPr>
      </w:pPr>
      <w:r>
        <w:rPr>
          <w:rFonts w:asciiTheme="majorHAnsi" w:hAnsiTheme="majorHAnsi"/>
          <w:sz w:val="22"/>
          <w:szCs w:val="22"/>
        </w:rPr>
        <w:lastRenderedPageBreak/>
        <w:t>Par dérogation à l’article 14.1.3 du CCAG-PI, il n’est pas prévu d’exonération des pénalités dont le montant ne dépasse pas 1 000€ HT.</w:t>
      </w:r>
    </w:p>
    <w:p w14:paraId="395AFE3A" w14:textId="77777777" w:rsidR="00504769" w:rsidRDefault="00504769" w:rsidP="00504769">
      <w:pPr>
        <w:jc w:val="both"/>
        <w:rPr>
          <w:rFonts w:asciiTheme="majorHAnsi" w:hAnsiTheme="majorHAnsi"/>
          <w:sz w:val="22"/>
          <w:szCs w:val="22"/>
        </w:rPr>
      </w:pPr>
    </w:p>
    <w:p w14:paraId="72D7DC25" w14:textId="77777777" w:rsidR="00504769" w:rsidRDefault="00504769" w:rsidP="00504769">
      <w:pPr>
        <w:jc w:val="both"/>
        <w:rPr>
          <w:rFonts w:asciiTheme="majorHAnsi" w:hAnsiTheme="majorHAnsi"/>
          <w:sz w:val="22"/>
          <w:szCs w:val="22"/>
        </w:rPr>
      </w:pPr>
      <w:r>
        <w:rPr>
          <w:rFonts w:asciiTheme="majorHAnsi" w:hAnsiTheme="majorHAnsi"/>
          <w:sz w:val="22"/>
          <w:szCs w:val="22"/>
        </w:rPr>
        <w:t xml:space="preserve">Par dérogation à l’article 14.1.1 du CCAG-PI, ces pénalités de retard sont appliquées sans mise en demeure préalable du titulaire, sur simple constat du maitre d’ouvrage. </w:t>
      </w:r>
    </w:p>
    <w:p w14:paraId="5E2578EA" w14:textId="77777777" w:rsidR="00504769" w:rsidRDefault="00504769" w:rsidP="00504769">
      <w:pPr>
        <w:jc w:val="both"/>
        <w:rPr>
          <w:rFonts w:asciiTheme="majorHAnsi" w:hAnsiTheme="majorHAnsi"/>
          <w:sz w:val="22"/>
          <w:szCs w:val="22"/>
        </w:rPr>
      </w:pPr>
    </w:p>
    <w:p w14:paraId="5E9CA46A" w14:textId="7311B706" w:rsidR="00504769" w:rsidRPr="00C6120B" w:rsidRDefault="00504769" w:rsidP="00504769">
      <w:pPr>
        <w:pStyle w:val="Titre2"/>
        <w:tabs>
          <w:tab w:val="left" w:pos="3640"/>
        </w:tabs>
        <w:rPr>
          <w:rFonts w:asciiTheme="majorHAnsi" w:hAnsiTheme="majorHAnsi"/>
        </w:rPr>
      </w:pPr>
      <w:bookmarkStart w:id="36" w:name="_Toc236993992"/>
      <w:r>
        <w:rPr>
          <w:rFonts w:asciiTheme="majorHAnsi" w:hAnsiTheme="majorHAnsi"/>
        </w:rPr>
        <w:t>1</w:t>
      </w:r>
      <w:r>
        <w:rPr>
          <w:rFonts w:asciiTheme="majorHAnsi" w:hAnsiTheme="majorHAnsi"/>
        </w:rPr>
        <w:t>3</w:t>
      </w:r>
      <w:r>
        <w:rPr>
          <w:rFonts w:asciiTheme="majorHAnsi" w:hAnsiTheme="majorHAnsi"/>
        </w:rPr>
        <w:t>.2</w:t>
      </w:r>
      <w:r w:rsidRPr="008979E7">
        <w:rPr>
          <w:rFonts w:asciiTheme="majorHAnsi" w:hAnsiTheme="majorHAnsi"/>
        </w:rPr>
        <w:t xml:space="preserve"> </w:t>
      </w:r>
      <w:r>
        <w:rPr>
          <w:rFonts w:asciiTheme="majorHAnsi" w:hAnsiTheme="majorHAnsi"/>
        </w:rPr>
        <w:t>Pénalités diverses</w:t>
      </w:r>
      <w:bookmarkEnd w:id="36"/>
      <w:r>
        <w:rPr>
          <w:rFonts w:asciiTheme="majorHAnsi" w:hAnsiTheme="majorHAnsi"/>
        </w:rPr>
        <w:t xml:space="preserve"> </w:t>
      </w:r>
    </w:p>
    <w:tbl>
      <w:tblPr>
        <w:tblW w:w="962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846"/>
        <w:gridCol w:w="6095"/>
        <w:gridCol w:w="2687"/>
      </w:tblGrid>
      <w:tr w:rsidR="00504769" w14:paraId="0FD9562C" w14:textId="77777777" w:rsidTr="00961CD6">
        <w:trPr>
          <w:tblHeader/>
          <w:jc w:val="center"/>
        </w:trPr>
        <w:tc>
          <w:tcPr>
            <w:tcW w:w="846" w:type="dxa"/>
            <w:shd w:val="clear" w:color="auto" w:fill="2E7D32"/>
            <w:tcMar>
              <w:top w:w="60" w:type="dxa"/>
              <w:left w:w="90" w:type="dxa"/>
              <w:bottom w:w="60" w:type="dxa"/>
              <w:right w:w="90" w:type="dxa"/>
            </w:tcMar>
          </w:tcPr>
          <w:p w14:paraId="3A5C5691" w14:textId="77777777" w:rsidR="00504769" w:rsidRPr="00C6120B" w:rsidRDefault="00504769" w:rsidP="00961CD6">
            <w:pPr>
              <w:spacing w:after="40" w:line="260" w:lineRule="auto"/>
              <w:jc w:val="center"/>
              <w:rPr>
                <w:rFonts w:ascii="Aptos Display" w:hAnsi="Aptos Display"/>
                <w:b/>
                <w:bCs/>
                <w:color w:val="FFFFFF"/>
                <w:sz w:val="22"/>
                <w:szCs w:val="22"/>
              </w:rPr>
            </w:pPr>
            <w:r w:rsidRPr="00C6120B">
              <w:rPr>
                <w:rFonts w:ascii="Aptos Display" w:hAnsi="Aptos Display"/>
                <w:b/>
                <w:bCs/>
                <w:color w:val="FFFFFF"/>
                <w:sz w:val="22"/>
                <w:szCs w:val="22"/>
              </w:rPr>
              <w:t>N°</w:t>
            </w:r>
          </w:p>
        </w:tc>
        <w:tc>
          <w:tcPr>
            <w:tcW w:w="6095" w:type="dxa"/>
            <w:shd w:val="clear" w:color="auto" w:fill="2E7D32"/>
            <w:tcMar>
              <w:top w:w="60" w:type="dxa"/>
              <w:left w:w="90" w:type="dxa"/>
              <w:bottom w:w="60" w:type="dxa"/>
              <w:right w:w="90" w:type="dxa"/>
            </w:tcMar>
          </w:tcPr>
          <w:p w14:paraId="0371CD46" w14:textId="77777777" w:rsidR="00504769" w:rsidRPr="00C6120B" w:rsidRDefault="00504769" w:rsidP="00961CD6">
            <w:pPr>
              <w:spacing w:after="40" w:line="260" w:lineRule="auto"/>
              <w:rPr>
                <w:rFonts w:ascii="Aptos Display" w:hAnsi="Aptos Display"/>
                <w:b/>
                <w:bCs/>
                <w:color w:val="FFFFFF"/>
                <w:sz w:val="22"/>
                <w:szCs w:val="22"/>
              </w:rPr>
            </w:pPr>
            <w:r w:rsidRPr="00C6120B">
              <w:rPr>
                <w:rFonts w:ascii="Aptos Display" w:hAnsi="Aptos Display"/>
                <w:b/>
                <w:bCs/>
                <w:color w:val="FFFFFF"/>
                <w:sz w:val="22"/>
                <w:szCs w:val="22"/>
              </w:rPr>
              <w:t>Objet de la pénalité</w:t>
            </w:r>
          </w:p>
        </w:tc>
        <w:tc>
          <w:tcPr>
            <w:tcW w:w="2687" w:type="dxa"/>
            <w:shd w:val="clear" w:color="auto" w:fill="2E7D32"/>
          </w:tcPr>
          <w:p w14:paraId="3FDCACAE" w14:textId="77777777" w:rsidR="00504769" w:rsidRPr="00264377" w:rsidRDefault="00504769" w:rsidP="00961CD6">
            <w:pPr>
              <w:spacing w:after="40" w:line="260" w:lineRule="auto"/>
              <w:rPr>
                <w:rFonts w:ascii="Aptos Display" w:hAnsi="Aptos Display"/>
                <w:b/>
                <w:bCs/>
                <w:color w:val="FFFFFF"/>
                <w:sz w:val="22"/>
                <w:szCs w:val="22"/>
              </w:rPr>
            </w:pPr>
            <w:r>
              <w:rPr>
                <w:rFonts w:ascii="Aptos Display" w:hAnsi="Aptos Display"/>
                <w:b/>
                <w:bCs/>
                <w:color w:val="FFFFFF"/>
                <w:sz w:val="22"/>
                <w:szCs w:val="22"/>
              </w:rPr>
              <w:t xml:space="preserve"> Montant </w:t>
            </w:r>
          </w:p>
        </w:tc>
      </w:tr>
      <w:tr w:rsidR="00504769" w14:paraId="24BF9377" w14:textId="77777777" w:rsidTr="00961CD6">
        <w:trPr>
          <w:jc w:val="center"/>
        </w:trPr>
        <w:tc>
          <w:tcPr>
            <w:tcW w:w="846" w:type="dxa"/>
            <w:shd w:val="clear" w:color="auto" w:fill="FFFFFF"/>
            <w:tcMar>
              <w:top w:w="60" w:type="dxa"/>
              <w:left w:w="90" w:type="dxa"/>
              <w:bottom w:w="60" w:type="dxa"/>
              <w:right w:w="90" w:type="dxa"/>
            </w:tcMar>
          </w:tcPr>
          <w:p w14:paraId="1FCB89FD" w14:textId="77777777" w:rsidR="00504769" w:rsidRPr="00264377" w:rsidRDefault="00504769" w:rsidP="00961CD6">
            <w:pPr>
              <w:spacing w:after="40" w:line="260" w:lineRule="auto"/>
              <w:jc w:val="center"/>
              <w:rPr>
                <w:rFonts w:ascii="Aptos Display" w:hAnsi="Aptos Display"/>
                <w:sz w:val="22"/>
                <w:szCs w:val="22"/>
              </w:rPr>
            </w:pPr>
            <w:r>
              <w:rPr>
                <w:rFonts w:ascii="Aptos Display" w:hAnsi="Aptos Display"/>
                <w:sz w:val="22"/>
                <w:szCs w:val="22"/>
              </w:rPr>
              <w:t>1</w:t>
            </w:r>
          </w:p>
        </w:tc>
        <w:tc>
          <w:tcPr>
            <w:tcW w:w="6095" w:type="dxa"/>
            <w:shd w:val="clear" w:color="auto" w:fill="FFFFFF"/>
            <w:tcMar>
              <w:top w:w="60" w:type="dxa"/>
              <w:left w:w="90" w:type="dxa"/>
              <w:bottom w:w="60" w:type="dxa"/>
              <w:right w:w="90" w:type="dxa"/>
            </w:tcMar>
          </w:tcPr>
          <w:p w14:paraId="5E7964A2" w14:textId="77777777" w:rsidR="00504769" w:rsidRDefault="00504769" w:rsidP="00961CD6">
            <w:pPr>
              <w:spacing w:after="40" w:line="260" w:lineRule="auto"/>
              <w:rPr>
                <w:rFonts w:ascii="Aptos Display" w:hAnsi="Aptos Display"/>
                <w:sz w:val="22"/>
                <w:szCs w:val="22"/>
              </w:rPr>
            </w:pPr>
            <w:r>
              <w:rPr>
                <w:rFonts w:ascii="Aptos Display" w:hAnsi="Aptos Display"/>
                <w:sz w:val="22"/>
                <w:szCs w:val="22"/>
              </w:rPr>
              <w:t>Absence à une réunion</w:t>
            </w:r>
          </w:p>
          <w:p w14:paraId="72167DC1" w14:textId="77777777" w:rsidR="00504769" w:rsidRDefault="00504769" w:rsidP="00961CD6">
            <w:pPr>
              <w:pStyle w:val="Paragraphedeliste"/>
              <w:numPr>
                <w:ilvl w:val="0"/>
                <w:numId w:val="3"/>
              </w:numPr>
              <w:spacing w:after="40" w:line="260" w:lineRule="auto"/>
              <w:rPr>
                <w:rFonts w:ascii="Aptos Display" w:hAnsi="Aptos Display"/>
                <w:sz w:val="22"/>
                <w:szCs w:val="22"/>
              </w:rPr>
            </w:pPr>
            <w:r>
              <w:rPr>
                <w:rFonts w:ascii="Aptos Display" w:hAnsi="Aptos Display"/>
                <w:sz w:val="22"/>
                <w:szCs w:val="22"/>
              </w:rPr>
              <w:t>Réunion à laquelle dument convoqué ;</w:t>
            </w:r>
          </w:p>
          <w:p w14:paraId="63E34C53" w14:textId="77777777" w:rsidR="00504769" w:rsidRPr="00264377" w:rsidRDefault="00504769" w:rsidP="00961CD6">
            <w:pPr>
              <w:spacing w:after="40" w:line="260" w:lineRule="auto"/>
              <w:rPr>
                <w:rFonts w:ascii="Aptos Display" w:hAnsi="Aptos Display"/>
                <w:sz w:val="22"/>
                <w:szCs w:val="22"/>
              </w:rPr>
            </w:pPr>
            <w:r>
              <w:rPr>
                <w:rFonts w:ascii="Aptos Display" w:hAnsi="Aptos Display"/>
                <w:sz w:val="22"/>
                <w:szCs w:val="22"/>
              </w:rPr>
              <w:t>Réunion à laquelle la présence est indispensable pour l’exécution de la mission</w:t>
            </w:r>
          </w:p>
        </w:tc>
        <w:tc>
          <w:tcPr>
            <w:tcW w:w="2687" w:type="dxa"/>
            <w:shd w:val="clear" w:color="auto" w:fill="FFFFFF"/>
          </w:tcPr>
          <w:p w14:paraId="21F3E5B2" w14:textId="77777777" w:rsidR="00504769" w:rsidRDefault="00504769" w:rsidP="00961CD6">
            <w:pPr>
              <w:spacing w:after="40" w:line="260" w:lineRule="auto"/>
              <w:rPr>
                <w:rFonts w:ascii="Aptos Display" w:hAnsi="Aptos Display"/>
                <w:sz w:val="22"/>
                <w:szCs w:val="22"/>
              </w:rPr>
            </w:pPr>
            <w:r>
              <w:rPr>
                <w:rFonts w:ascii="Aptos Display" w:hAnsi="Aptos Display"/>
                <w:sz w:val="22"/>
                <w:szCs w:val="22"/>
              </w:rPr>
              <w:t xml:space="preserve"> 250€ HT par absence non justifiée</w:t>
            </w:r>
          </w:p>
        </w:tc>
      </w:tr>
      <w:tr w:rsidR="00504769" w14:paraId="18195D9B" w14:textId="77777777" w:rsidTr="00961CD6">
        <w:trPr>
          <w:jc w:val="center"/>
        </w:trPr>
        <w:tc>
          <w:tcPr>
            <w:tcW w:w="846" w:type="dxa"/>
            <w:shd w:val="clear" w:color="auto" w:fill="EDF3ED"/>
            <w:tcMar>
              <w:top w:w="60" w:type="dxa"/>
              <w:left w:w="90" w:type="dxa"/>
              <w:bottom w:w="60" w:type="dxa"/>
              <w:right w:w="90" w:type="dxa"/>
            </w:tcMar>
          </w:tcPr>
          <w:p w14:paraId="6488FFBD" w14:textId="77777777" w:rsidR="00504769" w:rsidRPr="00264377" w:rsidRDefault="00504769" w:rsidP="00961CD6">
            <w:pPr>
              <w:spacing w:after="40" w:line="260" w:lineRule="auto"/>
              <w:jc w:val="center"/>
              <w:rPr>
                <w:rFonts w:ascii="Aptos Display" w:hAnsi="Aptos Display"/>
                <w:sz w:val="22"/>
                <w:szCs w:val="22"/>
              </w:rPr>
            </w:pPr>
            <w:r>
              <w:rPr>
                <w:rFonts w:ascii="Aptos Display" w:hAnsi="Aptos Display"/>
                <w:sz w:val="22"/>
                <w:szCs w:val="22"/>
              </w:rPr>
              <w:t>2</w:t>
            </w:r>
          </w:p>
        </w:tc>
        <w:tc>
          <w:tcPr>
            <w:tcW w:w="6095" w:type="dxa"/>
            <w:shd w:val="clear" w:color="auto" w:fill="EDF3ED"/>
            <w:tcMar>
              <w:top w:w="60" w:type="dxa"/>
              <w:left w:w="90" w:type="dxa"/>
              <w:bottom w:w="60" w:type="dxa"/>
              <w:right w:w="90" w:type="dxa"/>
            </w:tcMar>
          </w:tcPr>
          <w:p w14:paraId="76C7E8BF" w14:textId="77777777" w:rsidR="00504769" w:rsidRPr="00C6120B" w:rsidRDefault="00504769" w:rsidP="00961CD6">
            <w:pPr>
              <w:spacing w:after="40" w:line="260" w:lineRule="auto"/>
              <w:rPr>
                <w:rFonts w:ascii="Aptos Display" w:hAnsi="Aptos Display"/>
                <w:sz w:val="22"/>
                <w:szCs w:val="22"/>
              </w:rPr>
            </w:pPr>
            <w:r>
              <w:rPr>
                <w:rFonts w:ascii="Aptos Display" w:hAnsi="Aptos Display"/>
                <w:sz w:val="22"/>
                <w:szCs w:val="22"/>
              </w:rPr>
              <w:t>L’entreprise démontre la méconnaissance de ses obligations contractuelles</w:t>
            </w:r>
          </w:p>
        </w:tc>
        <w:tc>
          <w:tcPr>
            <w:tcW w:w="2687" w:type="dxa"/>
            <w:shd w:val="clear" w:color="auto" w:fill="EDF3ED"/>
          </w:tcPr>
          <w:p w14:paraId="6E38E796" w14:textId="77777777" w:rsidR="00504769" w:rsidRDefault="00504769" w:rsidP="00961CD6">
            <w:pPr>
              <w:spacing w:after="40" w:line="260" w:lineRule="auto"/>
              <w:rPr>
                <w:rFonts w:ascii="Aptos Display" w:hAnsi="Aptos Display"/>
                <w:sz w:val="22"/>
                <w:szCs w:val="22"/>
              </w:rPr>
            </w:pPr>
            <w:r>
              <w:rPr>
                <w:rFonts w:ascii="Aptos Display" w:hAnsi="Aptos Display"/>
                <w:sz w:val="22"/>
                <w:szCs w:val="22"/>
              </w:rPr>
              <w:t xml:space="preserve"> 200€ HT par constat</w:t>
            </w:r>
          </w:p>
        </w:tc>
      </w:tr>
      <w:tr w:rsidR="00504769" w14:paraId="7BAC675E" w14:textId="77777777" w:rsidTr="00961CD6">
        <w:trPr>
          <w:jc w:val="center"/>
        </w:trPr>
        <w:tc>
          <w:tcPr>
            <w:tcW w:w="846" w:type="dxa"/>
            <w:tcMar>
              <w:top w:w="60" w:type="dxa"/>
              <w:left w:w="90" w:type="dxa"/>
              <w:bottom w:w="60" w:type="dxa"/>
              <w:right w:w="90" w:type="dxa"/>
            </w:tcMar>
          </w:tcPr>
          <w:p w14:paraId="2028BD61" w14:textId="77777777" w:rsidR="00504769" w:rsidRDefault="00504769" w:rsidP="00961CD6">
            <w:pPr>
              <w:spacing w:after="40" w:line="260" w:lineRule="auto"/>
              <w:jc w:val="center"/>
              <w:rPr>
                <w:rFonts w:ascii="Aptos Display" w:hAnsi="Aptos Display"/>
                <w:sz w:val="22"/>
                <w:szCs w:val="22"/>
              </w:rPr>
            </w:pPr>
            <w:r>
              <w:rPr>
                <w:rFonts w:ascii="Aptos Display" w:hAnsi="Aptos Display"/>
                <w:sz w:val="22"/>
                <w:szCs w:val="22"/>
              </w:rPr>
              <w:t>3</w:t>
            </w:r>
          </w:p>
        </w:tc>
        <w:tc>
          <w:tcPr>
            <w:tcW w:w="6095" w:type="dxa"/>
            <w:tcMar>
              <w:top w:w="60" w:type="dxa"/>
              <w:left w:w="90" w:type="dxa"/>
              <w:bottom w:w="60" w:type="dxa"/>
              <w:right w:w="90" w:type="dxa"/>
            </w:tcMar>
          </w:tcPr>
          <w:p w14:paraId="55F6034F" w14:textId="77777777" w:rsidR="00504769" w:rsidRDefault="00504769" w:rsidP="00961CD6">
            <w:pPr>
              <w:spacing w:after="40" w:line="260" w:lineRule="auto"/>
              <w:rPr>
                <w:rFonts w:ascii="Aptos Display" w:hAnsi="Aptos Display"/>
                <w:sz w:val="22"/>
                <w:szCs w:val="22"/>
              </w:rPr>
            </w:pPr>
            <w:r>
              <w:rPr>
                <w:rFonts w:ascii="Aptos Display" w:hAnsi="Aptos Display"/>
                <w:sz w:val="22"/>
                <w:szCs w:val="22"/>
              </w:rPr>
              <w:t>L’entreprise prétend à tort avoir terminé ou achevé une tâche ou levée une remarque</w:t>
            </w:r>
          </w:p>
        </w:tc>
        <w:tc>
          <w:tcPr>
            <w:tcW w:w="2687" w:type="dxa"/>
          </w:tcPr>
          <w:p w14:paraId="59E9DC11" w14:textId="77777777" w:rsidR="00504769" w:rsidRDefault="00504769" w:rsidP="00961CD6">
            <w:pPr>
              <w:spacing w:after="40" w:line="260" w:lineRule="auto"/>
              <w:rPr>
                <w:rFonts w:ascii="Aptos Display" w:hAnsi="Aptos Display"/>
                <w:sz w:val="22"/>
                <w:szCs w:val="22"/>
              </w:rPr>
            </w:pPr>
            <w:r>
              <w:rPr>
                <w:rFonts w:ascii="Aptos Display" w:hAnsi="Aptos Display"/>
                <w:sz w:val="22"/>
                <w:szCs w:val="22"/>
              </w:rPr>
              <w:t xml:space="preserve"> 200€ HT par constat </w:t>
            </w:r>
          </w:p>
        </w:tc>
      </w:tr>
    </w:tbl>
    <w:p w14:paraId="20067045" w14:textId="77777777" w:rsidR="00504769" w:rsidRDefault="00504769" w:rsidP="00504769">
      <w:pPr>
        <w:jc w:val="both"/>
        <w:rPr>
          <w:rFonts w:asciiTheme="majorHAnsi" w:hAnsiTheme="majorHAnsi"/>
          <w:sz w:val="22"/>
          <w:szCs w:val="22"/>
        </w:rPr>
      </w:pPr>
    </w:p>
    <w:p w14:paraId="320DC8EE" w14:textId="77777777" w:rsidR="00504769" w:rsidRDefault="00504769" w:rsidP="00504769">
      <w:pPr>
        <w:jc w:val="both"/>
        <w:rPr>
          <w:rFonts w:asciiTheme="majorHAnsi" w:hAnsiTheme="majorHAnsi"/>
          <w:sz w:val="22"/>
          <w:szCs w:val="22"/>
        </w:rPr>
      </w:pPr>
      <w:r>
        <w:rPr>
          <w:rFonts w:asciiTheme="majorHAnsi" w:hAnsiTheme="majorHAnsi"/>
          <w:sz w:val="22"/>
          <w:szCs w:val="22"/>
        </w:rPr>
        <w:t xml:space="preserve">Ces pénalités sont applicables sans mise en demeure préalable du titulaire, sur simple constat du maitre d’ouvrage. </w:t>
      </w:r>
    </w:p>
    <w:p w14:paraId="6AF25662" w14:textId="77777777" w:rsidR="00582C37" w:rsidRDefault="00582C37" w:rsidP="00504769">
      <w:pPr>
        <w:jc w:val="both"/>
        <w:rPr>
          <w:rFonts w:asciiTheme="majorHAnsi" w:hAnsiTheme="majorHAnsi"/>
          <w:sz w:val="22"/>
          <w:szCs w:val="22"/>
        </w:rPr>
      </w:pPr>
    </w:p>
    <w:p w14:paraId="73CA79E7" w14:textId="51A22000" w:rsidR="00582C37" w:rsidRPr="00C6120B" w:rsidRDefault="00582C37" w:rsidP="00582C37">
      <w:pPr>
        <w:pStyle w:val="Titre2"/>
        <w:tabs>
          <w:tab w:val="left" w:pos="3640"/>
        </w:tabs>
        <w:rPr>
          <w:rFonts w:asciiTheme="majorHAnsi" w:hAnsiTheme="majorHAnsi"/>
        </w:rPr>
      </w:pPr>
      <w:bookmarkStart w:id="37" w:name="_Toc236993993"/>
      <w:r>
        <w:rPr>
          <w:rFonts w:asciiTheme="majorHAnsi" w:hAnsiTheme="majorHAnsi"/>
        </w:rPr>
        <w:t>13.</w:t>
      </w:r>
      <w:r>
        <w:rPr>
          <w:rFonts w:asciiTheme="majorHAnsi" w:hAnsiTheme="majorHAnsi"/>
        </w:rPr>
        <w:t>3</w:t>
      </w:r>
      <w:r w:rsidRPr="008979E7">
        <w:rPr>
          <w:rFonts w:asciiTheme="majorHAnsi" w:hAnsiTheme="majorHAnsi"/>
        </w:rPr>
        <w:t xml:space="preserve"> </w:t>
      </w:r>
      <w:r>
        <w:rPr>
          <w:rFonts w:asciiTheme="majorHAnsi" w:hAnsiTheme="majorHAnsi"/>
        </w:rPr>
        <w:t xml:space="preserve">Pénalités </w:t>
      </w:r>
      <w:r>
        <w:rPr>
          <w:rFonts w:asciiTheme="majorHAnsi" w:hAnsiTheme="majorHAnsi"/>
        </w:rPr>
        <w:t>en cas de non-respect des engagements environnementaux</w:t>
      </w:r>
      <w:bookmarkEnd w:id="37"/>
      <w:r>
        <w:rPr>
          <w:rFonts w:asciiTheme="majorHAnsi" w:hAnsiTheme="majorHAnsi"/>
        </w:rPr>
        <w:t xml:space="preserve"> </w:t>
      </w:r>
      <w:r>
        <w:rPr>
          <w:rFonts w:asciiTheme="majorHAnsi" w:hAnsiTheme="majorHAnsi"/>
        </w:rPr>
        <w:t xml:space="preserve"> </w:t>
      </w:r>
    </w:p>
    <w:p w14:paraId="4FB98FEF" w14:textId="76C7753C" w:rsidR="00582C37" w:rsidRDefault="00582C37" w:rsidP="00582C37">
      <w:pPr>
        <w:jc w:val="both"/>
        <w:rPr>
          <w:rFonts w:ascii="Aptos Display" w:hAnsi="Aptos Display"/>
          <w:sz w:val="22"/>
          <w:szCs w:val="22"/>
        </w:rPr>
      </w:pPr>
      <w:r w:rsidRPr="000E7932">
        <w:rPr>
          <w:rFonts w:ascii="Aptos Display" w:hAnsi="Aptos Display"/>
          <w:sz w:val="22"/>
          <w:szCs w:val="22"/>
        </w:rPr>
        <w:t>En cas de non-respect de ses engagements environnementaux au titre de l’article 1</w:t>
      </w:r>
      <w:r>
        <w:rPr>
          <w:rFonts w:ascii="Aptos Display" w:hAnsi="Aptos Display"/>
          <w:sz w:val="22"/>
          <w:szCs w:val="22"/>
        </w:rPr>
        <w:t>3</w:t>
      </w:r>
      <w:r w:rsidRPr="000E7932">
        <w:rPr>
          <w:rFonts w:ascii="Aptos Display" w:hAnsi="Aptos Display"/>
          <w:sz w:val="22"/>
          <w:szCs w:val="22"/>
        </w:rPr>
        <w:t xml:space="preserve"> du présent CCAP, le titulaire sera redevable d’une pénalité de 200€ par constat de non-respect des dispositions prévues dans son mémoire technique</w:t>
      </w:r>
      <w:r>
        <w:rPr>
          <w:rFonts w:ascii="Aptos Display" w:hAnsi="Aptos Display"/>
          <w:sz w:val="22"/>
          <w:szCs w:val="22"/>
        </w:rPr>
        <w:t>.</w:t>
      </w:r>
    </w:p>
    <w:p w14:paraId="034CE51A" w14:textId="77777777" w:rsidR="00582C37" w:rsidRPr="000E7932" w:rsidRDefault="00582C37" w:rsidP="00582C37">
      <w:pPr>
        <w:jc w:val="both"/>
        <w:rPr>
          <w:rFonts w:ascii="Aptos Display" w:hAnsi="Aptos Display"/>
          <w:sz w:val="22"/>
          <w:szCs w:val="22"/>
        </w:rPr>
      </w:pPr>
    </w:p>
    <w:p w14:paraId="586B3660" w14:textId="37FDBBC3" w:rsidR="00504769" w:rsidRDefault="00582C37" w:rsidP="008341CA">
      <w:pPr>
        <w:jc w:val="both"/>
        <w:rPr>
          <w:rFonts w:ascii="Aptos Display" w:hAnsi="Aptos Display"/>
          <w:sz w:val="22"/>
          <w:szCs w:val="22"/>
        </w:rPr>
      </w:pPr>
      <w:r w:rsidRPr="000E7932">
        <w:rPr>
          <w:rFonts w:ascii="Aptos Display" w:hAnsi="Aptos Display"/>
          <w:sz w:val="22"/>
          <w:szCs w:val="22"/>
        </w:rPr>
        <w:t>Cette pénalité sera appliquée sans mise en demeure préalable.</w:t>
      </w:r>
      <w:r w:rsidRPr="002F789E">
        <w:rPr>
          <w:rFonts w:ascii="Aptos Display" w:hAnsi="Aptos Display"/>
          <w:sz w:val="22"/>
          <w:szCs w:val="22"/>
        </w:rPr>
        <w:t xml:space="preserve"> </w:t>
      </w:r>
    </w:p>
    <w:p w14:paraId="03433CD8" w14:textId="77777777" w:rsidR="00582C37" w:rsidRPr="00582C37" w:rsidRDefault="00582C37" w:rsidP="008341CA">
      <w:pPr>
        <w:jc w:val="both"/>
        <w:rPr>
          <w:rFonts w:ascii="Aptos Display" w:hAnsi="Aptos Display"/>
          <w:sz w:val="22"/>
          <w:szCs w:val="22"/>
        </w:rPr>
      </w:pPr>
    </w:p>
    <w:p w14:paraId="34A4CA8C" w14:textId="2D0706D3" w:rsidR="00CD1A1F" w:rsidRPr="00CD1A1F" w:rsidRDefault="00A26ECD" w:rsidP="00CD1A1F">
      <w:pPr>
        <w:pStyle w:val="Titre1"/>
        <w:rPr>
          <w:rFonts w:asciiTheme="majorHAnsi" w:hAnsiTheme="majorHAnsi"/>
        </w:rPr>
      </w:pPr>
      <w:bookmarkStart w:id="38" w:name="_Toc236993994"/>
      <w:r>
        <w:rPr>
          <w:rFonts w:asciiTheme="majorHAnsi" w:hAnsiTheme="majorHAnsi"/>
        </w:rPr>
        <w:t>1</w:t>
      </w:r>
      <w:r w:rsidR="00FB7254">
        <w:rPr>
          <w:rFonts w:asciiTheme="majorHAnsi" w:hAnsiTheme="majorHAnsi"/>
        </w:rPr>
        <w:t>4</w:t>
      </w:r>
      <w:r>
        <w:rPr>
          <w:rFonts w:asciiTheme="majorHAnsi" w:hAnsiTheme="majorHAnsi"/>
        </w:rPr>
        <w:t>.</w:t>
      </w:r>
      <w:r w:rsidRPr="008979E7">
        <w:rPr>
          <w:rFonts w:asciiTheme="majorHAnsi" w:hAnsiTheme="majorHAnsi"/>
        </w:rPr>
        <w:t xml:space="preserve"> </w:t>
      </w:r>
      <w:r>
        <w:rPr>
          <w:rFonts w:asciiTheme="majorHAnsi" w:hAnsiTheme="majorHAnsi"/>
        </w:rPr>
        <w:t>ASSURANCE</w:t>
      </w:r>
      <w:r w:rsidR="00CD1A1F">
        <w:rPr>
          <w:rFonts w:asciiTheme="majorHAnsi" w:hAnsiTheme="majorHAnsi"/>
        </w:rPr>
        <w:t>S</w:t>
      </w:r>
      <w:bookmarkEnd w:id="38"/>
    </w:p>
    <w:p w14:paraId="0EE1B206" w14:textId="77E46C26" w:rsidR="00A26ECD" w:rsidRDefault="006E38DD" w:rsidP="008341CA">
      <w:pPr>
        <w:jc w:val="both"/>
        <w:rPr>
          <w:rFonts w:asciiTheme="majorHAnsi" w:hAnsiTheme="majorHAnsi"/>
          <w:sz w:val="22"/>
          <w:szCs w:val="22"/>
        </w:rPr>
      </w:pPr>
      <w:r>
        <w:rPr>
          <w:rFonts w:asciiTheme="majorHAnsi" w:hAnsiTheme="majorHAnsi"/>
          <w:sz w:val="22"/>
          <w:szCs w:val="22"/>
        </w:rPr>
        <w:t xml:space="preserve">Conformément aux dispositions de l’article 9 du CCAG-PI, tout titulaire doit justifier dans un délai de 15 jours à compter de la notification du contrat, et avant tout commencement d’exécution, qu’il est titulaire des contrats d’assurance demandés et nécessaires, au moyen d’une attestation établissant l’étendue de la responsabilité garantie. </w:t>
      </w:r>
    </w:p>
    <w:p w14:paraId="0F30AD4F" w14:textId="77777777" w:rsidR="006E38DD" w:rsidRDefault="006E38DD" w:rsidP="008341CA">
      <w:pPr>
        <w:jc w:val="both"/>
        <w:rPr>
          <w:rFonts w:asciiTheme="majorHAnsi" w:hAnsiTheme="majorHAnsi"/>
          <w:sz w:val="22"/>
          <w:szCs w:val="22"/>
        </w:rPr>
      </w:pPr>
    </w:p>
    <w:p w14:paraId="0EBF81B2" w14:textId="70A7FDC9" w:rsidR="00B87693" w:rsidRDefault="00B87693" w:rsidP="008341CA">
      <w:pPr>
        <w:jc w:val="both"/>
        <w:rPr>
          <w:rFonts w:asciiTheme="majorHAnsi" w:hAnsiTheme="majorHAnsi"/>
          <w:sz w:val="22"/>
          <w:szCs w:val="22"/>
        </w:rPr>
      </w:pPr>
      <w:r>
        <w:rPr>
          <w:rFonts w:asciiTheme="majorHAnsi" w:hAnsiTheme="majorHAnsi"/>
          <w:sz w:val="22"/>
          <w:szCs w:val="22"/>
        </w:rPr>
        <w:t xml:space="preserve">A ce titre, le titulaire du lot n°1 doit contracter : </w:t>
      </w:r>
    </w:p>
    <w:p w14:paraId="70E49D62" w14:textId="2F4B78EE" w:rsidR="00B87693" w:rsidRDefault="00B87693" w:rsidP="00B87693">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Une assurance au titre de la garantie décennale visée à l’article L241-1 du code des assurances, couvrant les responsabilités résultant des principes dont s’inspirent les articles 1792, 1792-1, 1792-2, 1792-4 et 1792-4-1 du code civil : </w:t>
      </w:r>
    </w:p>
    <w:p w14:paraId="77E6CF58" w14:textId="1EC41978" w:rsidR="00AC36FA" w:rsidRDefault="00B87693" w:rsidP="008341CA">
      <w:pPr>
        <w:pStyle w:val="Paragraphedeliste"/>
        <w:numPr>
          <w:ilvl w:val="0"/>
          <w:numId w:val="3"/>
        </w:numPr>
        <w:jc w:val="both"/>
        <w:rPr>
          <w:rFonts w:asciiTheme="majorHAnsi" w:hAnsiTheme="majorHAnsi"/>
          <w:sz w:val="22"/>
          <w:szCs w:val="22"/>
        </w:rPr>
      </w:pPr>
      <w:r w:rsidRPr="00B87693">
        <w:rPr>
          <w:rFonts w:asciiTheme="majorHAnsi" w:hAnsiTheme="majorHAnsi"/>
          <w:sz w:val="22"/>
          <w:szCs w:val="22"/>
        </w:rPr>
        <w:t xml:space="preserve">Une assurance au titre de la responsabilité civile professionnelle découlant des articles 1240 à 1242 du code civil, garantissant sa responsabilité à l’égard du maitre d’ouvrage et des tiers, victimes d’accidents ou de dommages, causées par l’exécution des prestations ; </w:t>
      </w:r>
    </w:p>
    <w:p w14:paraId="5ACE9841" w14:textId="77777777" w:rsidR="00B87693" w:rsidRDefault="00B87693" w:rsidP="00B87693">
      <w:pPr>
        <w:jc w:val="both"/>
        <w:rPr>
          <w:rFonts w:asciiTheme="majorHAnsi" w:hAnsiTheme="majorHAnsi"/>
          <w:sz w:val="22"/>
          <w:szCs w:val="22"/>
        </w:rPr>
      </w:pPr>
    </w:p>
    <w:p w14:paraId="3174DC52" w14:textId="679D3AAF" w:rsidR="00B87693" w:rsidRDefault="00B87693" w:rsidP="00B87693">
      <w:pPr>
        <w:jc w:val="both"/>
        <w:rPr>
          <w:rFonts w:asciiTheme="majorHAnsi" w:hAnsiTheme="majorHAnsi"/>
          <w:sz w:val="22"/>
          <w:szCs w:val="22"/>
        </w:rPr>
      </w:pPr>
      <w:r>
        <w:rPr>
          <w:rFonts w:asciiTheme="majorHAnsi" w:hAnsiTheme="majorHAnsi"/>
          <w:sz w:val="22"/>
          <w:szCs w:val="22"/>
        </w:rPr>
        <w:t xml:space="preserve">A ce titre, le titulaire du lot n°2 doit contracter : </w:t>
      </w:r>
    </w:p>
    <w:p w14:paraId="3BF9688A" w14:textId="77777777" w:rsidR="00B87693" w:rsidRDefault="00B87693" w:rsidP="00B87693">
      <w:pPr>
        <w:pStyle w:val="Paragraphedeliste"/>
        <w:numPr>
          <w:ilvl w:val="0"/>
          <w:numId w:val="3"/>
        </w:numPr>
        <w:jc w:val="both"/>
        <w:rPr>
          <w:rFonts w:asciiTheme="majorHAnsi" w:hAnsiTheme="majorHAnsi"/>
          <w:sz w:val="22"/>
          <w:szCs w:val="22"/>
        </w:rPr>
      </w:pPr>
      <w:r w:rsidRPr="00B87693">
        <w:rPr>
          <w:rFonts w:asciiTheme="majorHAnsi" w:hAnsiTheme="majorHAnsi"/>
          <w:sz w:val="22"/>
          <w:szCs w:val="22"/>
        </w:rPr>
        <w:t xml:space="preserve">Une assurance au titre de la responsabilité civile professionnelle découlant des articles 1240 à 1242 du code civil, garantissant sa responsabilité à l’égard du maitre d’ouvrage et des tiers, victimes d’accidents ou de dommages, causées par l’exécution des prestations ; </w:t>
      </w:r>
    </w:p>
    <w:p w14:paraId="7ED186B6" w14:textId="77777777" w:rsidR="00B87693" w:rsidRDefault="00B87693" w:rsidP="00B87693">
      <w:pPr>
        <w:jc w:val="both"/>
        <w:rPr>
          <w:rFonts w:asciiTheme="majorHAnsi" w:hAnsiTheme="majorHAnsi"/>
          <w:sz w:val="22"/>
          <w:szCs w:val="22"/>
        </w:rPr>
      </w:pPr>
    </w:p>
    <w:p w14:paraId="7CF06A18" w14:textId="21015B3B" w:rsidR="00B87693" w:rsidRDefault="00B87693" w:rsidP="00B87693">
      <w:pPr>
        <w:jc w:val="both"/>
        <w:rPr>
          <w:rFonts w:asciiTheme="majorHAnsi" w:hAnsiTheme="majorHAnsi"/>
          <w:sz w:val="22"/>
          <w:szCs w:val="22"/>
        </w:rPr>
      </w:pPr>
      <w:r>
        <w:rPr>
          <w:rFonts w:asciiTheme="majorHAnsi" w:hAnsiTheme="majorHAnsi"/>
          <w:sz w:val="22"/>
          <w:szCs w:val="22"/>
        </w:rPr>
        <w:t xml:space="preserve">Les attestations devront comporter au minimum les indications suivantes : </w:t>
      </w:r>
    </w:p>
    <w:p w14:paraId="736AF510" w14:textId="36355712" w:rsidR="00B87693" w:rsidRDefault="00B87693" w:rsidP="00B87693">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Nom de l’assuré ; </w:t>
      </w:r>
    </w:p>
    <w:p w14:paraId="18608904" w14:textId="0ADEF4BC" w:rsidR="00B87693" w:rsidRDefault="00B87693" w:rsidP="00B87693">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Montant des garanties pour les dommages matériels, corporels, immatériels consécutifs, et non consécutifs ; </w:t>
      </w:r>
    </w:p>
    <w:p w14:paraId="3843C0A1" w14:textId="74E90DE8" w:rsidR="00B87693" w:rsidRDefault="00B87693" w:rsidP="00B87693">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Montant des franchises éventuelles ; </w:t>
      </w:r>
    </w:p>
    <w:p w14:paraId="1B9698DE" w14:textId="2C73CEBE" w:rsidR="00B87693" w:rsidRDefault="00B87693" w:rsidP="00B87693">
      <w:pPr>
        <w:pStyle w:val="Paragraphedeliste"/>
        <w:numPr>
          <w:ilvl w:val="0"/>
          <w:numId w:val="3"/>
        </w:numPr>
        <w:jc w:val="both"/>
        <w:rPr>
          <w:rFonts w:asciiTheme="majorHAnsi" w:hAnsiTheme="majorHAnsi"/>
          <w:sz w:val="22"/>
          <w:szCs w:val="22"/>
        </w:rPr>
      </w:pPr>
      <w:r>
        <w:rPr>
          <w:rFonts w:asciiTheme="majorHAnsi" w:hAnsiTheme="majorHAnsi"/>
          <w:sz w:val="22"/>
          <w:szCs w:val="22"/>
        </w:rPr>
        <w:t>Activités garanties </w:t>
      </w:r>
    </w:p>
    <w:p w14:paraId="30AAB720" w14:textId="795278D4" w:rsidR="00B87693" w:rsidRDefault="00B87693" w:rsidP="00B87693">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Durée et date de l’attestation. </w:t>
      </w:r>
    </w:p>
    <w:p w14:paraId="4B8D437D" w14:textId="77777777" w:rsidR="00B87693" w:rsidRDefault="00B87693" w:rsidP="00B87693">
      <w:pPr>
        <w:jc w:val="both"/>
        <w:rPr>
          <w:rFonts w:asciiTheme="majorHAnsi" w:hAnsiTheme="majorHAnsi"/>
          <w:sz w:val="22"/>
          <w:szCs w:val="22"/>
        </w:rPr>
      </w:pPr>
    </w:p>
    <w:p w14:paraId="7B237CC0" w14:textId="2BC3059F" w:rsidR="00B87693" w:rsidRDefault="00B87693" w:rsidP="00B87693">
      <w:pPr>
        <w:jc w:val="both"/>
        <w:rPr>
          <w:rFonts w:asciiTheme="majorHAnsi" w:hAnsiTheme="majorHAnsi"/>
          <w:sz w:val="22"/>
          <w:szCs w:val="22"/>
        </w:rPr>
      </w:pPr>
      <w:r>
        <w:rPr>
          <w:rFonts w:asciiTheme="majorHAnsi" w:hAnsiTheme="majorHAnsi"/>
          <w:sz w:val="22"/>
          <w:szCs w:val="22"/>
        </w:rPr>
        <w:t xml:space="preserve">Le titulaire s’engage formellement à avertir la personne publique de tout changement d’assureur en cours d’exécution des prestations, pour quelque motif que ce soit, et à lui remettre immédiatement une nouvelle attestation conformément aux modalités décrites ci-dessus. </w:t>
      </w:r>
    </w:p>
    <w:p w14:paraId="1359BF76" w14:textId="77777777" w:rsidR="00A26ECD" w:rsidRDefault="00A26ECD" w:rsidP="008341CA">
      <w:pPr>
        <w:jc w:val="both"/>
        <w:rPr>
          <w:rFonts w:asciiTheme="majorHAnsi" w:hAnsiTheme="majorHAnsi"/>
          <w:sz w:val="22"/>
          <w:szCs w:val="22"/>
        </w:rPr>
      </w:pPr>
    </w:p>
    <w:p w14:paraId="1FF11500" w14:textId="10280D2B" w:rsidR="00990EC8" w:rsidRPr="008979E7" w:rsidRDefault="00990EC8" w:rsidP="00990EC8">
      <w:pPr>
        <w:pStyle w:val="Titre1"/>
        <w:rPr>
          <w:rFonts w:asciiTheme="majorHAnsi" w:hAnsiTheme="majorHAnsi"/>
        </w:rPr>
      </w:pPr>
      <w:bookmarkStart w:id="39" w:name="_Toc236993995"/>
      <w:r>
        <w:rPr>
          <w:rFonts w:asciiTheme="majorHAnsi" w:hAnsiTheme="majorHAnsi"/>
        </w:rPr>
        <w:t>1</w:t>
      </w:r>
      <w:r w:rsidR="00FB7254">
        <w:rPr>
          <w:rFonts w:asciiTheme="majorHAnsi" w:hAnsiTheme="majorHAnsi"/>
        </w:rPr>
        <w:t>5</w:t>
      </w:r>
      <w:r>
        <w:rPr>
          <w:rFonts w:asciiTheme="majorHAnsi" w:hAnsiTheme="majorHAnsi"/>
        </w:rPr>
        <w:t>.</w:t>
      </w:r>
      <w:r w:rsidRPr="008979E7">
        <w:rPr>
          <w:rFonts w:asciiTheme="majorHAnsi" w:hAnsiTheme="majorHAnsi"/>
        </w:rPr>
        <w:t xml:space="preserve"> </w:t>
      </w:r>
      <w:r>
        <w:rPr>
          <w:rFonts w:asciiTheme="majorHAnsi" w:hAnsiTheme="majorHAnsi"/>
        </w:rPr>
        <w:t>CLAUSE DE REEXAMEN</w:t>
      </w:r>
      <w:bookmarkEnd w:id="39"/>
    </w:p>
    <w:p w14:paraId="144C13B4" w14:textId="56ED0395" w:rsidR="00900F3F" w:rsidRDefault="00900F3F" w:rsidP="00900F3F">
      <w:pPr>
        <w:jc w:val="both"/>
        <w:rPr>
          <w:rFonts w:asciiTheme="majorHAnsi" w:hAnsiTheme="majorHAnsi"/>
          <w:sz w:val="22"/>
          <w:szCs w:val="22"/>
        </w:rPr>
      </w:pPr>
      <w:r w:rsidRPr="00900F3F">
        <w:rPr>
          <w:rFonts w:asciiTheme="majorHAnsi" w:hAnsiTheme="majorHAnsi"/>
          <w:sz w:val="22"/>
          <w:szCs w:val="22"/>
        </w:rPr>
        <w:t>Une procédure de réexamen des conditions d’exécution du marché peut être menée en application de l’article R2194-1 du code de la commande publique, et de l’article 2</w:t>
      </w:r>
      <w:r w:rsidR="00FA7FD2">
        <w:rPr>
          <w:rFonts w:asciiTheme="majorHAnsi" w:hAnsiTheme="majorHAnsi"/>
          <w:sz w:val="22"/>
          <w:szCs w:val="22"/>
        </w:rPr>
        <w:t>5</w:t>
      </w:r>
      <w:r w:rsidRPr="00900F3F">
        <w:rPr>
          <w:rFonts w:asciiTheme="majorHAnsi" w:hAnsiTheme="majorHAnsi"/>
          <w:sz w:val="22"/>
          <w:szCs w:val="22"/>
        </w:rPr>
        <w:t xml:space="preserve"> CCAG-</w:t>
      </w:r>
      <w:r w:rsidR="00FA7FD2">
        <w:rPr>
          <w:rFonts w:asciiTheme="majorHAnsi" w:hAnsiTheme="majorHAnsi"/>
          <w:sz w:val="22"/>
          <w:szCs w:val="22"/>
        </w:rPr>
        <w:t xml:space="preserve">PI.  </w:t>
      </w:r>
    </w:p>
    <w:p w14:paraId="341692FF" w14:textId="77777777" w:rsidR="00FA7FD2" w:rsidRPr="00900F3F" w:rsidRDefault="00FA7FD2" w:rsidP="00900F3F">
      <w:pPr>
        <w:jc w:val="both"/>
        <w:rPr>
          <w:rFonts w:asciiTheme="majorHAnsi" w:hAnsiTheme="majorHAnsi"/>
          <w:sz w:val="22"/>
          <w:szCs w:val="22"/>
        </w:rPr>
      </w:pPr>
    </w:p>
    <w:p w14:paraId="459C94EA" w14:textId="77777777" w:rsidR="00900F3F" w:rsidRPr="00900F3F" w:rsidRDefault="00900F3F" w:rsidP="00900F3F">
      <w:pPr>
        <w:jc w:val="both"/>
        <w:rPr>
          <w:rFonts w:asciiTheme="majorHAnsi" w:hAnsiTheme="majorHAnsi"/>
          <w:sz w:val="22"/>
          <w:szCs w:val="22"/>
        </w:rPr>
      </w:pPr>
      <w:r w:rsidRPr="00900F3F">
        <w:rPr>
          <w:rFonts w:asciiTheme="majorHAnsi" w:hAnsiTheme="majorHAnsi"/>
          <w:sz w:val="22"/>
          <w:szCs w:val="22"/>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2309BB83" w14:textId="77777777" w:rsidR="00900F3F" w:rsidRPr="00900F3F" w:rsidRDefault="00900F3F" w:rsidP="00900F3F">
      <w:pPr>
        <w:jc w:val="both"/>
        <w:rPr>
          <w:rFonts w:asciiTheme="majorHAnsi" w:hAnsiTheme="majorHAnsi"/>
          <w:sz w:val="22"/>
          <w:szCs w:val="22"/>
        </w:rPr>
      </w:pPr>
      <w:r w:rsidRPr="00900F3F">
        <w:rPr>
          <w:rFonts w:asciiTheme="majorHAnsi" w:hAnsiTheme="majorHAnsi"/>
          <w:sz w:val="22"/>
          <w:szCs w:val="22"/>
        </w:rPr>
        <w:t>Si le principe et les conditions de mise en œuvre du réexamen sont acceptés par les parties, il trouve à s’appliquer quel que soit le montant des modifications qu’il induit.</w:t>
      </w:r>
    </w:p>
    <w:p w14:paraId="476B56A6" w14:textId="77777777" w:rsidR="00900F3F" w:rsidRPr="00900F3F" w:rsidRDefault="00900F3F" w:rsidP="00900F3F">
      <w:pPr>
        <w:jc w:val="both"/>
        <w:rPr>
          <w:rFonts w:asciiTheme="majorHAnsi" w:hAnsiTheme="majorHAnsi"/>
          <w:sz w:val="22"/>
          <w:szCs w:val="22"/>
        </w:rPr>
      </w:pPr>
      <w:r w:rsidRPr="00900F3F">
        <w:rPr>
          <w:rFonts w:asciiTheme="majorHAnsi" w:hAnsiTheme="majorHAnsi"/>
          <w:sz w:val="22"/>
          <w:szCs w:val="22"/>
        </w:rPr>
        <w:t>L’initiative de la demande de réexamen appartient aux deux parties, et la procédure de réexamen n’interrompt en aucun cas l’exécution des prestations.</w:t>
      </w:r>
    </w:p>
    <w:p w14:paraId="7BE7F1C5" w14:textId="77777777" w:rsidR="00900F3F" w:rsidRPr="00900F3F" w:rsidRDefault="00900F3F" w:rsidP="00900F3F">
      <w:pPr>
        <w:jc w:val="both"/>
        <w:rPr>
          <w:rFonts w:asciiTheme="majorHAnsi" w:hAnsiTheme="majorHAnsi"/>
          <w:sz w:val="22"/>
          <w:szCs w:val="22"/>
        </w:rPr>
      </w:pPr>
      <w:r w:rsidRPr="00900F3F">
        <w:rPr>
          <w:rFonts w:asciiTheme="majorHAnsi" w:hAnsiTheme="majorHAnsi"/>
          <w:sz w:val="22"/>
          <w:szCs w:val="22"/>
        </w:rPr>
        <w:t>La demande doit être transmise par tout moyen matériel ou dématérialisé permettant de déterminer de façon certaine la date de sa réception.</w:t>
      </w:r>
    </w:p>
    <w:p w14:paraId="0C33201C" w14:textId="77777777" w:rsidR="00900F3F" w:rsidRPr="00900F3F" w:rsidRDefault="00900F3F" w:rsidP="00900F3F">
      <w:pPr>
        <w:jc w:val="both"/>
        <w:rPr>
          <w:rFonts w:asciiTheme="majorHAnsi" w:hAnsiTheme="majorHAnsi"/>
          <w:sz w:val="22"/>
          <w:szCs w:val="22"/>
        </w:rPr>
      </w:pPr>
      <w:r w:rsidRPr="00900F3F">
        <w:rPr>
          <w:rFonts w:asciiTheme="majorHAnsi" w:hAnsiTheme="majorHAnsi"/>
          <w:sz w:val="22"/>
          <w:szCs w:val="22"/>
        </w:rPr>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6F1AB0C1" w14:textId="77777777" w:rsidR="00A26ECD" w:rsidRDefault="00A26ECD" w:rsidP="008341CA">
      <w:pPr>
        <w:jc w:val="both"/>
        <w:rPr>
          <w:rFonts w:asciiTheme="majorHAnsi" w:hAnsiTheme="majorHAnsi"/>
          <w:sz w:val="22"/>
          <w:szCs w:val="22"/>
        </w:rPr>
      </w:pPr>
    </w:p>
    <w:p w14:paraId="4510EB45" w14:textId="77777777" w:rsidR="00900F3F" w:rsidRDefault="00900F3F" w:rsidP="00900F3F">
      <w:pPr>
        <w:jc w:val="both"/>
        <w:rPr>
          <w:rFonts w:asciiTheme="majorHAnsi" w:hAnsiTheme="majorHAnsi"/>
          <w:sz w:val="22"/>
          <w:szCs w:val="22"/>
        </w:rPr>
      </w:pPr>
      <w:r w:rsidRPr="00900F3F">
        <w:rPr>
          <w:rFonts w:asciiTheme="majorHAnsi" w:hAnsiTheme="majorHAnsi"/>
          <w:sz w:val="22"/>
          <w:szCs w:val="22"/>
        </w:rPr>
        <w:t>La procédure de réexamen ainsi définie peut-être initiée dans les cas suivants :</w:t>
      </w:r>
    </w:p>
    <w:p w14:paraId="351E9407" w14:textId="0B098CF9" w:rsidR="00900F3F" w:rsidRPr="00FA7FD2" w:rsidRDefault="00900F3F" w:rsidP="00FA7FD2">
      <w:pPr>
        <w:pStyle w:val="Paragraphedeliste"/>
        <w:numPr>
          <w:ilvl w:val="0"/>
          <w:numId w:val="2"/>
        </w:numPr>
        <w:jc w:val="both"/>
        <w:rPr>
          <w:rFonts w:asciiTheme="majorHAnsi" w:hAnsiTheme="majorHAnsi"/>
          <w:sz w:val="22"/>
          <w:szCs w:val="22"/>
        </w:rPr>
      </w:pPr>
      <w:r w:rsidRPr="00FA7FD2">
        <w:rPr>
          <w:rFonts w:asciiTheme="majorHAnsi" w:hAnsiTheme="majorHAnsi"/>
          <w:sz w:val="22"/>
          <w:szCs w:val="22"/>
        </w:rPr>
        <w:t>Remplacement du titulaire initial par un nouveau titulaire en cours d’exécution du marché, après accord des parties dans les hypothèses suivantes : cessation d’activités | cession de contrat | décès | difficultés techniques affectant les moyens humains et/ou matériels et/ou financières empêchant ou risquant d’empêcher la mise en œuvre des obligations contractuelles | défaillances dans l’exécution des obligations contractuelles.</w:t>
      </w:r>
    </w:p>
    <w:p w14:paraId="7121A1D6" w14:textId="77777777" w:rsidR="00900F3F" w:rsidRPr="00900F3F" w:rsidRDefault="00900F3F" w:rsidP="00900F3F">
      <w:pPr>
        <w:jc w:val="both"/>
        <w:rPr>
          <w:rFonts w:asciiTheme="majorHAnsi" w:hAnsiTheme="majorHAnsi"/>
          <w:sz w:val="22"/>
          <w:szCs w:val="22"/>
        </w:rPr>
      </w:pPr>
      <w:r w:rsidRPr="00900F3F">
        <w:rPr>
          <w:rFonts w:asciiTheme="majorHAnsi" w:hAnsiTheme="majorHAnsi"/>
          <w:sz w:val="22"/>
          <w:szCs w:val="22"/>
        </w:rPr>
        <w:t>Le maitre d’ouvrage devra alors vérifier que le remplaçant proposé ne relève pas d’un cas d’interdiction de soumissionner et appréciera ses capacités professionnelles, techniques et financières sur la base des mêmes pièces que celles produites par le titulaire.</w:t>
      </w:r>
    </w:p>
    <w:p w14:paraId="6D481EBF" w14:textId="77777777" w:rsidR="00990EC8" w:rsidRDefault="00990EC8" w:rsidP="008341CA">
      <w:pPr>
        <w:jc w:val="both"/>
        <w:rPr>
          <w:rFonts w:asciiTheme="majorHAnsi" w:hAnsiTheme="majorHAnsi"/>
          <w:sz w:val="22"/>
          <w:szCs w:val="22"/>
        </w:rPr>
      </w:pPr>
    </w:p>
    <w:p w14:paraId="0834B916" w14:textId="77777777" w:rsidR="00FA7FD2" w:rsidRDefault="004450C0" w:rsidP="004450C0">
      <w:pPr>
        <w:pStyle w:val="Paragraphedeliste"/>
        <w:numPr>
          <w:ilvl w:val="0"/>
          <w:numId w:val="2"/>
        </w:numPr>
        <w:jc w:val="both"/>
        <w:rPr>
          <w:rFonts w:asciiTheme="majorHAnsi" w:hAnsiTheme="majorHAnsi"/>
          <w:sz w:val="22"/>
          <w:szCs w:val="22"/>
        </w:rPr>
      </w:pPr>
      <w:r w:rsidRPr="00FA7FD2">
        <w:rPr>
          <w:rFonts w:asciiTheme="majorHAnsi" w:hAnsiTheme="majorHAnsi"/>
          <w:sz w:val="22"/>
          <w:szCs w:val="22"/>
        </w:rPr>
        <w:t>Modification de la clause de variation de prix en raison de la disparition d’un indice ou d’un index inclus dans la clause initiale, à condition que son remplacement n’entraine pas un bouleversement majeur de l’économie du marché.</w:t>
      </w:r>
    </w:p>
    <w:p w14:paraId="02EF7EB0" w14:textId="77777777" w:rsidR="00FA7FD2" w:rsidRDefault="00FA7FD2" w:rsidP="00FA7FD2">
      <w:pPr>
        <w:pStyle w:val="Paragraphedeliste"/>
        <w:ind w:left="720"/>
        <w:jc w:val="both"/>
        <w:rPr>
          <w:rFonts w:asciiTheme="majorHAnsi" w:hAnsiTheme="majorHAnsi"/>
          <w:sz w:val="22"/>
          <w:szCs w:val="22"/>
        </w:rPr>
      </w:pPr>
    </w:p>
    <w:p w14:paraId="2AC25B11" w14:textId="09064196" w:rsidR="00E03617" w:rsidRDefault="00FA7FD2" w:rsidP="004450C0">
      <w:pPr>
        <w:pStyle w:val="Paragraphedeliste"/>
        <w:numPr>
          <w:ilvl w:val="0"/>
          <w:numId w:val="2"/>
        </w:numPr>
        <w:jc w:val="both"/>
        <w:rPr>
          <w:rFonts w:asciiTheme="majorHAnsi" w:hAnsiTheme="majorHAnsi"/>
          <w:sz w:val="22"/>
          <w:szCs w:val="22"/>
        </w:rPr>
      </w:pPr>
      <w:r>
        <w:rPr>
          <w:rFonts w:asciiTheme="majorHAnsi" w:hAnsiTheme="majorHAnsi"/>
          <w:sz w:val="22"/>
          <w:szCs w:val="22"/>
        </w:rPr>
        <w:t>R</w:t>
      </w:r>
      <w:r w:rsidR="004450C0" w:rsidRPr="00FA7FD2">
        <w:rPr>
          <w:rFonts w:asciiTheme="majorHAnsi" w:hAnsiTheme="majorHAnsi"/>
          <w:sz w:val="22"/>
          <w:szCs w:val="22"/>
        </w:rPr>
        <w:t>évision de la rémunération induite par de nouvelles obligations pesant sur le titulaire qui étaient non prévisibles au moment de la réponse la consultation et qui sont devenus indispensables en cours de marché notamment en cas de nouvelles contraintes, normes environnementales</w:t>
      </w:r>
      <w:r w:rsidR="00E03617">
        <w:rPr>
          <w:rFonts w:asciiTheme="majorHAnsi" w:hAnsiTheme="majorHAnsi"/>
          <w:sz w:val="22"/>
          <w:szCs w:val="22"/>
        </w:rPr>
        <w:t xml:space="preserve">, </w:t>
      </w:r>
      <w:r w:rsidR="00E03617" w:rsidRPr="00FA7FD2">
        <w:rPr>
          <w:rFonts w:asciiTheme="majorHAnsi" w:hAnsiTheme="majorHAnsi"/>
          <w:sz w:val="22"/>
          <w:szCs w:val="22"/>
        </w:rPr>
        <w:t>imposées par le droit national</w:t>
      </w:r>
      <w:r w:rsidR="00E03617">
        <w:rPr>
          <w:rFonts w:asciiTheme="majorHAnsi" w:hAnsiTheme="majorHAnsi"/>
          <w:sz w:val="22"/>
          <w:szCs w:val="22"/>
        </w:rPr>
        <w:t xml:space="preserve">. Ces nouvelles obligations sont imprévisibles et extérieures au titulaire. </w:t>
      </w:r>
    </w:p>
    <w:p w14:paraId="471B51B6" w14:textId="77777777" w:rsidR="00DA331D" w:rsidRPr="00DA331D" w:rsidRDefault="00DA331D" w:rsidP="00DA331D">
      <w:pPr>
        <w:pStyle w:val="Paragraphedeliste"/>
        <w:rPr>
          <w:rFonts w:asciiTheme="majorHAnsi" w:hAnsiTheme="majorHAnsi"/>
          <w:sz w:val="22"/>
          <w:szCs w:val="22"/>
        </w:rPr>
      </w:pPr>
    </w:p>
    <w:p w14:paraId="76734525" w14:textId="3DF930E6" w:rsidR="00DA331D" w:rsidRPr="00DA331D" w:rsidRDefault="00DA331D" w:rsidP="00DA331D">
      <w:pPr>
        <w:pStyle w:val="Paragraphedeliste"/>
        <w:numPr>
          <w:ilvl w:val="0"/>
          <w:numId w:val="2"/>
        </w:numPr>
        <w:jc w:val="both"/>
        <w:rPr>
          <w:rFonts w:asciiTheme="majorHAnsi" w:hAnsiTheme="majorHAnsi"/>
          <w:sz w:val="22"/>
          <w:szCs w:val="22"/>
        </w:rPr>
      </w:pPr>
      <w:r>
        <w:rPr>
          <w:rFonts w:asciiTheme="majorHAnsi" w:hAnsiTheme="majorHAnsi"/>
          <w:sz w:val="22"/>
          <w:szCs w:val="22"/>
        </w:rPr>
        <w:lastRenderedPageBreak/>
        <w:t xml:space="preserve">Ajustement technique des missions rendu nécessaire en cours d’exécution du marché, notamment lorsqu’il se traduit par un élargissement du périmètre d’intervention initialement défini, ou par la réalisation de missions complémentaires ou connexes à celles prévues au marché dès lors que cet ajustement résulte : </w:t>
      </w:r>
    </w:p>
    <w:p w14:paraId="60A35EA8" w14:textId="43F051DD" w:rsidR="00DA331D" w:rsidRDefault="00DA331D" w:rsidP="00DA331D">
      <w:pPr>
        <w:pStyle w:val="Paragraphedeliste"/>
        <w:numPr>
          <w:ilvl w:val="1"/>
          <w:numId w:val="2"/>
        </w:numPr>
        <w:jc w:val="both"/>
        <w:rPr>
          <w:rFonts w:asciiTheme="majorHAnsi" w:hAnsiTheme="majorHAnsi"/>
          <w:sz w:val="22"/>
          <w:szCs w:val="22"/>
        </w:rPr>
      </w:pPr>
      <w:r>
        <w:rPr>
          <w:rFonts w:asciiTheme="majorHAnsi" w:hAnsiTheme="majorHAnsi"/>
          <w:sz w:val="22"/>
          <w:szCs w:val="22"/>
        </w:rPr>
        <w:t xml:space="preserve">De contraintes de site, d’évolution du projet ou de tout élément révélé postérieurement à la notification du marché ; </w:t>
      </w:r>
    </w:p>
    <w:p w14:paraId="0718A92C" w14:textId="01FD7674" w:rsidR="00DA331D" w:rsidRPr="00DA331D" w:rsidRDefault="00DA331D" w:rsidP="00DA331D">
      <w:pPr>
        <w:pStyle w:val="Paragraphedeliste"/>
        <w:numPr>
          <w:ilvl w:val="1"/>
          <w:numId w:val="2"/>
        </w:numPr>
        <w:jc w:val="both"/>
        <w:rPr>
          <w:rFonts w:asciiTheme="majorHAnsi" w:hAnsiTheme="majorHAnsi"/>
          <w:sz w:val="22"/>
          <w:szCs w:val="22"/>
        </w:rPr>
      </w:pPr>
      <w:r>
        <w:rPr>
          <w:rFonts w:asciiTheme="majorHAnsi" w:hAnsiTheme="majorHAnsi"/>
          <w:sz w:val="22"/>
          <w:szCs w:val="22"/>
        </w:rPr>
        <w:t xml:space="preserve">Demeure fonctionnellement et techniquement rattaché à l’objet du marché initial ; </w:t>
      </w:r>
    </w:p>
    <w:p w14:paraId="57ADC707" w14:textId="77777777" w:rsidR="00FA7FD2" w:rsidRPr="00FA7FD2" w:rsidRDefault="00FA7FD2" w:rsidP="00FA7FD2">
      <w:pPr>
        <w:pStyle w:val="Paragraphedeliste"/>
        <w:rPr>
          <w:rFonts w:asciiTheme="majorHAnsi" w:hAnsiTheme="majorHAnsi"/>
          <w:sz w:val="22"/>
          <w:szCs w:val="22"/>
        </w:rPr>
      </w:pPr>
    </w:p>
    <w:p w14:paraId="265C5892" w14:textId="77777777" w:rsidR="00FA7FD2" w:rsidRDefault="004450C0" w:rsidP="004450C0">
      <w:pPr>
        <w:pStyle w:val="Paragraphedeliste"/>
        <w:numPr>
          <w:ilvl w:val="0"/>
          <w:numId w:val="2"/>
        </w:numPr>
        <w:jc w:val="both"/>
        <w:rPr>
          <w:rFonts w:asciiTheme="majorHAnsi" w:hAnsiTheme="majorHAnsi"/>
          <w:sz w:val="22"/>
          <w:szCs w:val="22"/>
        </w:rPr>
      </w:pPr>
      <w:r w:rsidRPr="00FA7FD2">
        <w:rPr>
          <w:rFonts w:asciiTheme="majorHAnsi" w:hAnsiTheme="majorHAnsi"/>
          <w:sz w:val="22"/>
          <w:szCs w:val="22"/>
        </w:rPr>
        <w:t>Révision de la rémunération induite par la modification du périmètre des travaux par le maitre d’ouvrage, justifiée par une redéfinition du besoin en cours d’exécution, motivée par les besoins évolutifs des utilisateurs et le temps écoulé depuis la rédaction du programme technique détaillé.</w:t>
      </w:r>
    </w:p>
    <w:p w14:paraId="3FBEA1F2" w14:textId="77777777" w:rsidR="00FA7FD2" w:rsidRPr="00FA7FD2" w:rsidRDefault="00FA7FD2" w:rsidP="00FA7FD2">
      <w:pPr>
        <w:pStyle w:val="Paragraphedeliste"/>
        <w:rPr>
          <w:rFonts w:asciiTheme="majorHAnsi" w:hAnsiTheme="majorHAnsi"/>
          <w:sz w:val="22"/>
          <w:szCs w:val="22"/>
        </w:rPr>
      </w:pPr>
    </w:p>
    <w:p w14:paraId="574A75FC" w14:textId="77777777" w:rsidR="00FA7FD2" w:rsidRDefault="004450C0" w:rsidP="004450C0">
      <w:pPr>
        <w:pStyle w:val="Paragraphedeliste"/>
        <w:numPr>
          <w:ilvl w:val="0"/>
          <w:numId w:val="2"/>
        </w:numPr>
        <w:jc w:val="both"/>
        <w:rPr>
          <w:rFonts w:asciiTheme="majorHAnsi" w:hAnsiTheme="majorHAnsi"/>
          <w:sz w:val="22"/>
          <w:szCs w:val="22"/>
        </w:rPr>
      </w:pPr>
      <w:r w:rsidRPr="00FA7FD2">
        <w:rPr>
          <w:rFonts w:asciiTheme="majorHAnsi" w:hAnsiTheme="majorHAnsi"/>
          <w:sz w:val="22"/>
          <w:szCs w:val="22"/>
        </w:rPr>
        <w:t>Cession du contrat au profit d’un nouveau titulaire dans le cas d’une restructuration de l’entreprise titulaire à condition que cette modification n’entraîne aucune modification substantielle du contrat que l’opérateur économique présenté remplit les critères de sélection initiaux.</w:t>
      </w:r>
    </w:p>
    <w:p w14:paraId="344668B2" w14:textId="77777777" w:rsidR="00FA7FD2" w:rsidRDefault="00FA7FD2" w:rsidP="00FA7FD2">
      <w:pPr>
        <w:jc w:val="both"/>
        <w:rPr>
          <w:rFonts w:asciiTheme="majorHAnsi" w:hAnsiTheme="majorHAnsi"/>
          <w:sz w:val="22"/>
          <w:szCs w:val="22"/>
        </w:rPr>
      </w:pPr>
    </w:p>
    <w:p w14:paraId="2139CACE" w14:textId="5ACBB56C" w:rsidR="004450C0" w:rsidRPr="00FA7FD2" w:rsidRDefault="004450C0" w:rsidP="00FA7FD2">
      <w:pPr>
        <w:jc w:val="both"/>
        <w:rPr>
          <w:rFonts w:asciiTheme="majorHAnsi" w:hAnsiTheme="majorHAnsi"/>
          <w:sz w:val="22"/>
          <w:szCs w:val="22"/>
        </w:rPr>
      </w:pPr>
      <w:r w:rsidRPr="00FA7FD2">
        <w:rPr>
          <w:rFonts w:asciiTheme="majorHAnsi" w:hAnsiTheme="majorHAnsi"/>
          <w:sz w:val="22"/>
          <w:szCs w:val="22"/>
        </w:rPr>
        <w:t>Ces modifications feront l’objet d’un écrit qui, en fonction de la modification envisagée, prendra la forme appropriée : avenant, ordre de service. Elles prendraient effet au jour d'application obligatoire des nouvelles normes ou réglementations</w:t>
      </w:r>
      <w:r w:rsidR="00DA331D">
        <w:rPr>
          <w:rFonts w:asciiTheme="majorHAnsi" w:hAnsiTheme="majorHAnsi"/>
          <w:sz w:val="22"/>
          <w:szCs w:val="22"/>
        </w:rPr>
        <w:t>, ou à la date d’application de l’évènement ouvrant droit au réexamen</w:t>
      </w:r>
      <w:r w:rsidRPr="00FA7FD2">
        <w:rPr>
          <w:rFonts w:asciiTheme="majorHAnsi" w:hAnsiTheme="majorHAnsi"/>
          <w:sz w:val="22"/>
          <w:szCs w:val="22"/>
        </w:rPr>
        <w:t>.</w:t>
      </w:r>
    </w:p>
    <w:p w14:paraId="6A8A1045" w14:textId="77777777" w:rsidR="00A26ECD" w:rsidRDefault="00A26ECD" w:rsidP="008341CA">
      <w:pPr>
        <w:jc w:val="both"/>
        <w:rPr>
          <w:rFonts w:asciiTheme="majorHAnsi" w:hAnsiTheme="majorHAnsi"/>
          <w:sz w:val="22"/>
          <w:szCs w:val="22"/>
        </w:rPr>
      </w:pPr>
    </w:p>
    <w:p w14:paraId="1A89A3E0" w14:textId="4E3CD78D" w:rsidR="00A26ECD" w:rsidRPr="008979E7" w:rsidRDefault="00A26ECD" w:rsidP="00A26ECD">
      <w:pPr>
        <w:pStyle w:val="Titre1"/>
        <w:rPr>
          <w:rFonts w:asciiTheme="majorHAnsi" w:hAnsiTheme="majorHAnsi"/>
        </w:rPr>
      </w:pPr>
      <w:bookmarkStart w:id="40" w:name="_Toc236993996"/>
      <w:r>
        <w:rPr>
          <w:rFonts w:asciiTheme="majorHAnsi" w:hAnsiTheme="majorHAnsi"/>
        </w:rPr>
        <w:t>1</w:t>
      </w:r>
      <w:r w:rsidR="00FB7254">
        <w:rPr>
          <w:rFonts w:asciiTheme="majorHAnsi" w:hAnsiTheme="majorHAnsi"/>
        </w:rPr>
        <w:t>6</w:t>
      </w:r>
      <w:r>
        <w:rPr>
          <w:rFonts w:asciiTheme="majorHAnsi" w:hAnsiTheme="majorHAnsi"/>
        </w:rPr>
        <w:t>.</w:t>
      </w:r>
      <w:r w:rsidRPr="008979E7">
        <w:rPr>
          <w:rFonts w:asciiTheme="majorHAnsi" w:hAnsiTheme="majorHAnsi"/>
        </w:rPr>
        <w:t xml:space="preserve"> </w:t>
      </w:r>
      <w:r>
        <w:rPr>
          <w:rFonts w:asciiTheme="majorHAnsi" w:hAnsiTheme="majorHAnsi"/>
        </w:rPr>
        <w:t>RESILIATION DU CONTRAT</w:t>
      </w:r>
      <w:bookmarkEnd w:id="40"/>
      <w:r>
        <w:rPr>
          <w:rFonts w:asciiTheme="majorHAnsi" w:hAnsiTheme="majorHAnsi"/>
        </w:rPr>
        <w:t xml:space="preserve"> </w:t>
      </w:r>
    </w:p>
    <w:p w14:paraId="78358306" w14:textId="44FDC067" w:rsidR="00A26ECD" w:rsidRDefault="00A26ECD" w:rsidP="00A26ECD">
      <w:pPr>
        <w:pStyle w:val="Titre2"/>
        <w:tabs>
          <w:tab w:val="left" w:pos="3640"/>
        </w:tabs>
        <w:rPr>
          <w:rFonts w:asciiTheme="majorHAnsi" w:hAnsiTheme="majorHAnsi"/>
        </w:rPr>
      </w:pPr>
      <w:bookmarkStart w:id="41" w:name="_Toc236993997"/>
      <w:r>
        <w:rPr>
          <w:rFonts w:asciiTheme="majorHAnsi" w:hAnsiTheme="majorHAnsi"/>
        </w:rPr>
        <w:t>1</w:t>
      </w:r>
      <w:r w:rsidR="00FB7254">
        <w:rPr>
          <w:rFonts w:asciiTheme="majorHAnsi" w:hAnsiTheme="majorHAnsi"/>
        </w:rPr>
        <w:t>6</w:t>
      </w:r>
      <w:r>
        <w:rPr>
          <w:rFonts w:asciiTheme="majorHAnsi" w:hAnsiTheme="majorHAnsi"/>
        </w:rPr>
        <w:t>.1</w:t>
      </w:r>
      <w:r w:rsidRPr="008979E7">
        <w:rPr>
          <w:rFonts w:asciiTheme="majorHAnsi" w:hAnsiTheme="majorHAnsi"/>
        </w:rPr>
        <w:t xml:space="preserve"> </w:t>
      </w:r>
      <w:r>
        <w:rPr>
          <w:rFonts w:asciiTheme="majorHAnsi" w:hAnsiTheme="majorHAnsi"/>
        </w:rPr>
        <w:t>Conditions de résiliation</w:t>
      </w:r>
      <w:bookmarkEnd w:id="41"/>
      <w:r>
        <w:rPr>
          <w:rFonts w:asciiTheme="majorHAnsi" w:hAnsiTheme="majorHAnsi"/>
        </w:rPr>
        <w:t xml:space="preserve">  </w:t>
      </w:r>
    </w:p>
    <w:p w14:paraId="435E93DA" w14:textId="77777777" w:rsidR="009D3858" w:rsidRDefault="009D3858" w:rsidP="009D3858">
      <w:pPr>
        <w:jc w:val="both"/>
        <w:rPr>
          <w:rFonts w:asciiTheme="majorHAnsi" w:hAnsiTheme="majorHAnsi"/>
          <w:sz w:val="22"/>
          <w:szCs w:val="22"/>
        </w:rPr>
      </w:pPr>
      <w:r w:rsidRPr="009D3858">
        <w:rPr>
          <w:rFonts w:asciiTheme="majorHAnsi" w:hAnsiTheme="majorHAnsi"/>
          <w:sz w:val="22"/>
          <w:szCs w:val="22"/>
        </w:rPr>
        <w:t>Les conditions de résiliation du marché sont définies aux articles 27 et 36 à 42 du CCAG-PI.</w:t>
      </w:r>
    </w:p>
    <w:p w14:paraId="48E4AE0D" w14:textId="77777777" w:rsidR="009D3858" w:rsidRPr="009D3858" w:rsidRDefault="009D3858" w:rsidP="009D3858">
      <w:pPr>
        <w:jc w:val="both"/>
        <w:rPr>
          <w:rFonts w:asciiTheme="majorHAnsi" w:hAnsiTheme="majorHAnsi"/>
          <w:sz w:val="22"/>
          <w:szCs w:val="22"/>
        </w:rPr>
      </w:pPr>
    </w:p>
    <w:p w14:paraId="1E5AE61E" w14:textId="77777777" w:rsidR="009D3858" w:rsidRDefault="009D3858" w:rsidP="009D3858">
      <w:pPr>
        <w:jc w:val="both"/>
        <w:rPr>
          <w:rFonts w:asciiTheme="majorHAnsi" w:hAnsiTheme="majorHAnsi"/>
          <w:sz w:val="22"/>
          <w:szCs w:val="22"/>
        </w:rPr>
      </w:pPr>
      <w:r w:rsidRPr="009D3858">
        <w:rPr>
          <w:rFonts w:asciiTheme="majorHAnsi" w:hAnsiTheme="majorHAnsi"/>
          <w:sz w:val="22"/>
          <w:szCs w:val="22"/>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5,00 %.</w:t>
      </w:r>
    </w:p>
    <w:p w14:paraId="0473D87D" w14:textId="77777777" w:rsidR="009D3858" w:rsidRPr="009D3858" w:rsidRDefault="009D3858" w:rsidP="009D3858">
      <w:pPr>
        <w:jc w:val="both"/>
        <w:rPr>
          <w:rFonts w:asciiTheme="majorHAnsi" w:hAnsiTheme="majorHAnsi"/>
          <w:sz w:val="22"/>
          <w:szCs w:val="22"/>
        </w:rPr>
      </w:pPr>
    </w:p>
    <w:p w14:paraId="203AD129" w14:textId="77777777" w:rsidR="009D3858" w:rsidRPr="009D3858" w:rsidRDefault="009D3858" w:rsidP="009D3858">
      <w:pPr>
        <w:jc w:val="both"/>
        <w:rPr>
          <w:rFonts w:asciiTheme="majorHAnsi" w:hAnsiTheme="majorHAnsi"/>
          <w:sz w:val="22"/>
          <w:szCs w:val="22"/>
        </w:rPr>
      </w:pPr>
      <w:r w:rsidRPr="009D3858">
        <w:rPr>
          <w:rFonts w:asciiTheme="majorHAnsi" w:hAnsiTheme="majorHAnsi"/>
          <w:sz w:val="22"/>
          <w:szCs w:val="22"/>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05A95A89" w14:textId="77777777" w:rsidR="009D3858" w:rsidRDefault="009D3858" w:rsidP="008341CA">
      <w:pPr>
        <w:jc w:val="both"/>
        <w:rPr>
          <w:rFonts w:asciiTheme="majorHAnsi" w:hAnsiTheme="majorHAnsi"/>
          <w:sz w:val="22"/>
          <w:szCs w:val="22"/>
        </w:rPr>
      </w:pPr>
    </w:p>
    <w:p w14:paraId="7C280063" w14:textId="1866DAF8" w:rsidR="00A26ECD" w:rsidRDefault="00FB7254" w:rsidP="00A26ECD">
      <w:pPr>
        <w:pStyle w:val="Titre2"/>
        <w:tabs>
          <w:tab w:val="left" w:pos="3640"/>
        </w:tabs>
        <w:rPr>
          <w:rFonts w:asciiTheme="majorHAnsi" w:hAnsiTheme="majorHAnsi"/>
        </w:rPr>
      </w:pPr>
      <w:bookmarkStart w:id="42" w:name="_Toc236993998"/>
      <w:r>
        <w:rPr>
          <w:rFonts w:asciiTheme="majorHAnsi" w:hAnsiTheme="majorHAnsi"/>
        </w:rPr>
        <w:t>16</w:t>
      </w:r>
      <w:r w:rsidR="00A26ECD">
        <w:rPr>
          <w:rFonts w:asciiTheme="majorHAnsi" w:hAnsiTheme="majorHAnsi"/>
        </w:rPr>
        <w:t>.2</w:t>
      </w:r>
      <w:r w:rsidR="00A26ECD" w:rsidRPr="008979E7">
        <w:rPr>
          <w:rFonts w:asciiTheme="majorHAnsi" w:hAnsiTheme="majorHAnsi"/>
        </w:rPr>
        <w:t xml:space="preserve"> </w:t>
      </w:r>
      <w:r w:rsidR="00A26ECD">
        <w:rPr>
          <w:rFonts w:asciiTheme="majorHAnsi" w:hAnsiTheme="majorHAnsi"/>
        </w:rPr>
        <w:t>Redressement ou liquidation judiciaire</w:t>
      </w:r>
      <w:bookmarkEnd w:id="42"/>
      <w:r w:rsidR="00A26ECD">
        <w:rPr>
          <w:rFonts w:asciiTheme="majorHAnsi" w:hAnsiTheme="majorHAnsi"/>
        </w:rPr>
        <w:t xml:space="preserve">   </w:t>
      </w:r>
    </w:p>
    <w:p w14:paraId="27CC74F7" w14:textId="77777777" w:rsidR="00F81BC2" w:rsidRPr="00F81BC2" w:rsidRDefault="00F81BC2" w:rsidP="00F81BC2">
      <w:pPr>
        <w:pStyle w:val="ParagrapheIndent2"/>
        <w:spacing w:line="232" w:lineRule="exact"/>
        <w:jc w:val="both"/>
        <w:rPr>
          <w:rFonts w:ascii="Aptos Display" w:hAnsi="Aptos Display"/>
          <w:color w:val="000000"/>
          <w:sz w:val="22"/>
          <w:szCs w:val="22"/>
        </w:rPr>
      </w:pPr>
      <w:r w:rsidRPr="00F81BC2">
        <w:rPr>
          <w:rFonts w:ascii="Aptos Display" w:hAnsi="Aptos Display"/>
          <w:color w:val="000000"/>
          <w:sz w:val="22"/>
          <w:szCs w:val="22"/>
        </w:rPr>
        <w:t>Le jugement instituant le redressement ou la liquidation judiciaire est notifié immédiatement au pouvoir adjudicateur par le titulaire du marché. Il en va de même de tout jugement ou décision susceptible d'avoir un effet sur l'exécution du marché.</w:t>
      </w:r>
    </w:p>
    <w:p w14:paraId="69AFE877" w14:textId="77777777" w:rsidR="00F81BC2" w:rsidRPr="00F81BC2" w:rsidRDefault="00F81BC2" w:rsidP="00F81BC2">
      <w:pPr>
        <w:pStyle w:val="ParagrapheIndent2"/>
        <w:spacing w:line="232" w:lineRule="exact"/>
        <w:jc w:val="both"/>
        <w:rPr>
          <w:rFonts w:ascii="Aptos Display" w:hAnsi="Aptos Display"/>
          <w:color w:val="000000"/>
          <w:sz w:val="22"/>
          <w:szCs w:val="22"/>
        </w:rPr>
      </w:pPr>
    </w:p>
    <w:p w14:paraId="1C761B0A" w14:textId="77777777" w:rsidR="00F81BC2" w:rsidRPr="00F81BC2" w:rsidRDefault="00F81BC2" w:rsidP="00F81BC2">
      <w:pPr>
        <w:pStyle w:val="ParagrapheIndent2"/>
        <w:spacing w:line="232" w:lineRule="exact"/>
        <w:jc w:val="both"/>
        <w:rPr>
          <w:rFonts w:ascii="Aptos Display" w:hAnsi="Aptos Display"/>
          <w:color w:val="000000"/>
          <w:sz w:val="22"/>
          <w:szCs w:val="22"/>
        </w:rPr>
      </w:pPr>
      <w:r w:rsidRPr="00F81BC2">
        <w:rPr>
          <w:rFonts w:ascii="Aptos Display" w:hAnsi="Aptos Display"/>
          <w:color w:val="000000"/>
          <w:sz w:val="22"/>
          <w:szCs w:val="22"/>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9F80122" w14:textId="77777777" w:rsidR="00F81BC2" w:rsidRPr="00F81BC2" w:rsidRDefault="00F81BC2" w:rsidP="00F81BC2">
      <w:pPr>
        <w:pStyle w:val="ParagrapheIndent2"/>
        <w:spacing w:line="232" w:lineRule="exact"/>
        <w:jc w:val="both"/>
        <w:rPr>
          <w:rFonts w:ascii="Aptos Display" w:hAnsi="Aptos Display"/>
          <w:color w:val="000000"/>
          <w:sz w:val="22"/>
          <w:szCs w:val="22"/>
        </w:rPr>
      </w:pPr>
    </w:p>
    <w:p w14:paraId="3A505F87" w14:textId="77777777" w:rsidR="00F81BC2" w:rsidRPr="00F81BC2" w:rsidRDefault="00F81BC2" w:rsidP="00F81BC2">
      <w:pPr>
        <w:pStyle w:val="ParagrapheIndent2"/>
        <w:spacing w:line="232" w:lineRule="exact"/>
        <w:jc w:val="both"/>
        <w:rPr>
          <w:rFonts w:ascii="Aptos Display" w:hAnsi="Aptos Display"/>
          <w:color w:val="000000"/>
          <w:sz w:val="22"/>
          <w:szCs w:val="22"/>
        </w:rPr>
      </w:pPr>
      <w:r w:rsidRPr="00F81BC2">
        <w:rPr>
          <w:rFonts w:ascii="Aptos Display" w:hAnsi="Aptos Display"/>
          <w:color w:val="000000"/>
          <w:sz w:val="22"/>
          <w:szCs w:val="22"/>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386D805B" w14:textId="77777777" w:rsidR="00F81BC2" w:rsidRPr="00F81BC2" w:rsidRDefault="00F81BC2" w:rsidP="00F81BC2">
      <w:pPr>
        <w:pStyle w:val="ParagrapheIndent2"/>
        <w:spacing w:line="232" w:lineRule="exact"/>
        <w:jc w:val="both"/>
        <w:rPr>
          <w:rFonts w:ascii="Aptos Display" w:hAnsi="Aptos Display"/>
          <w:color w:val="000000"/>
          <w:sz w:val="22"/>
          <w:szCs w:val="22"/>
        </w:rPr>
      </w:pPr>
    </w:p>
    <w:p w14:paraId="7EA377FE" w14:textId="5BE1F361" w:rsidR="00A26ECD" w:rsidRPr="00F81BC2" w:rsidRDefault="00F81BC2" w:rsidP="00F81BC2">
      <w:pPr>
        <w:jc w:val="both"/>
        <w:rPr>
          <w:rFonts w:asciiTheme="majorHAnsi" w:hAnsiTheme="majorHAnsi"/>
          <w:sz w:val="22"/>
          <w:szCs w:val="22"/>
        </w:rPr>
      </w:pPr>
      <w:r w:rsidRPr="00F81BC2">
        <w:rPr>
          <w:rFonts w:ascii="Aptos Display" w:hAnsi="Aptos Display"/>
          <w:color w:val="000000"/>
          <w:sz w:val="22"/>
          <w:szCs w:val="22"/>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6B969DA8" w14:textId="77777777" w:rsidR="00A26ECD" w:rsidRDefault="00A26ECD" w:rsidP="008341CA">
      <w:pPr>
        <w:jc w:val="both"/>
        <w:rPr>
          <w:rFonts w:asciiTheme="majorHAnsi" w:hAnsiTheme="majorHAnsi"/>
          <w:sz w:val="22"/>
          <w:szCs w:val="22"/>
        </w:rPr>
      </w:pPr>
    </w:p>
    <w:p w14:paraId="469093B9" w14:textId="3BA8CA89" w:rsidR="00A26ECD" w:rsidRPr="008979E7" w:rsidRDefault="00A26ECD" w:rsidP="00A26ECD">
      <w:pPr>
        <w:pStyle w:val="Titre1"/>
        <w:rPr>
          <w:rFonts w:asciiTheme="majorHAnsi" w:hAnsiTheme="majorHAnsi"/>
        </w:rPr>
      </w:pPr>
      <w:bookmarkStart w:id="43" w:name="_Toc236993999"/>
      <w:r>
        <w:rPr>
          <w:rFonts w:asciiTheme="majorHAnsi" w:hAnsiTheme="majorHAnsi"/>
        </w:rPr>
        <w:t>1</w:t>
      </w:r>
      <w:r w:rsidR="00E73A69">
        <w:rPr>
          <w:rFonts w:asciiTheme="majorHAnsi" w:hAnsiTheme="majorHAnsi"/>
        </w:rPr>
        <w:t>7</w:t>
      </w:r>
      <w:r>
        <w:rPr>
          <w:rFonts w:asciiTheme="majorHAnsi" w:hAnsiTheme="majorHAnsi"/>
        </w:rPr>
        <w:t>.</w:t>
      </w:r>
      <w:r w:rsidRPr="008979E7">
        <w:rPr>
          <w:rFonts w:asciiTheme="majorHAnsi" w:hAnsiTheme="majorHAnsi"/>
        </w:rPr>
        <w:t xml:space="preserve"> </w:t>
      </w:r>
      <w:r>
        <w:rPr>
          <w:rFonts w:asciiTheme="majorHAnsi" w:hAnsiTheme="majorHAnsi"/>
        </w:rPr>
        <w:t>REGLEMENT DES LITIGES</w:t>
      </w:r>
      <w:bookmarkEnd w:id="43"/>
      <w:r>
        <w:rPr>
          <w:rFonts w:asciiTheme="majorHAnsi" w:hAnsiTheme="majorHAnsi"/>
        </w:rPr>
        <w:t xml:space="preserve"> </w:t>
      </w:r>
    </w:p>
    <w:p w14:paraId="6E8D8768" w14:textId="0C78C68A" w:rsidR="00A26ECD" w:rsidRDefault="00822446" w:rsidP="008341CA">
      <w:pPr>
        <w:jc w:val="both"/>
        <w:rPr>
          <w:rFonts w:asciiTheme="majorHAnsi" w:hAnsiTheme="majorHAnsi"/>
          <w:sz w:val="22"/>
          <w:szCs w:val="22"/>
        </w:rPr>
      </w:pPr>
      <w:r>
        <w:rPr>
          <w:rFonts w:asciiTheme="majorHAnsi" w:hAnsiTheme="majorHAnsi"/>
          <w:sz w:val="22"/>
          <w:szCs w:val="22"/>
        </w:rPr>
        <w:t xml:space="preserve">Le tribunal territorialement compétent est : </w:t>
      </w:r>
    </w:p>
    <w:p w14:paraId="1CF8FF53" w14:textId="77777777" w:rsidR="00822446" w:rsidRDefault="00822446" w:rsidP="008341CA">
      <w:pPr>
        <w:jc w:val="both"/>
        <w:rPr>
          <w:rFonts w:asciiTheme="majorHAnsi" w:hAnsiTheme="majorHAnsi"/>
          <w:sz w:val="22"/>
          <w:szCs w:val="22"/>
        </w:rPr>
      </w:pPr>
    </w:p>
    <w:p w14:paraId="265520F6" w14:textId="77777777" w:rsidR="00B8477A" w:rsidRPr="00172947" w:rsidRDefault="00B8477A" w:rsidP="00B8477A">
      <w:pPr>
        <w:jc w:val="both"/>
        <w:rPr>
          <w:rFonts w:ascii="Aptos Display" w:eastAsia="Trebuchet MS" w:hAnsi="Aptos Display" w:cs="Trebuchet MS"/>
          <w:b/>
          <w:bCs/>
          <w:color w:val="000000"/>
          <w:sz w:val="22"/>
          <w:szCs w:val="28"/>
        </w:rPr>
      </w:pPr>
      <w:r w:rsidRPr="00172947">
        <w:rPr>
          <w:rFonts w:ascii="Aptos Display" w:eastAsia="Trebuchet MS" w:hAnsi="Aptos Display" w:cs="Trebuchet MS"/>
          <w:b/>
          <w:bCs/>
          <w:color w:val="000000"/>
          <w:sz w:val="22"/>
          <w:szCs w:val="28"/>
        </w:rPr>
        <w:t>TRIBUNAL ADMINISTRATIF DE LA GUYANE</w:t>
      </w:r>
    </w:p>
    <w:p w14:paraId="2ADE4FF1" w14:textId="77777777" w:rsidR="00B8477A" w:rsidRPr="00172947" w:rsidRDefault="00B8477A" w:rsidP="00B8477A">
      <w:pPr>
        <w:jc w:val="both"/>
        <w:rPr>
          <w:rFonts w:ascii="Aptos Display" w:eastAsia="Trebuchet MS" w:hAnsi="Aptos Display" w:cs="Trebuchet MS"/>
          <w:color w:val="000000"/>
          <w:sz w:val="22"/>
          <w:szCs w:val="28"/>
        </w:rPr>
      </w:pPr>
      <w:r w:rsidRPr="00172947">
        <w:rPr>
          <w:rFonts w:ascii="Aptos Display" w:eastAsia="Trebuchet MS" w:hAnsi="Aptos Display" w:cs="Trebuchet MS"/>
          <w:color w:val="000000"/>
          <w:sz w:val="22"/>
          <w:szCs w:val="28"/>
        </w:rPr>
        <w:t>7 rue Schoelcher</w:t>
      </w:r>
    </w:p>
    <w:p w14:paraId="2DAD8A79" w14:textId="77777777" w:rsidR="00B8477A" w:rsidRPr="00172947" w:rsidRDefault="00B8477A" w:rsidP="00B8477A">
      <w:pPr>
        <w:jc w:val="both"/>
        <w:rPr>
          <w:rFonts w:ascii="Aptos Display" w:eastAsia="Trebuchet MS" w:hAnsi="Aptos Display" w:cs="Trebuchet MS"/>
          <w:color w:val="000000"/>
          <w:sz w:val="22"/>
          <w:szCs w:val="28"/>
        </w:rPr>
      </w:pPr>
      <w:r w:rsidRPr="00172947">
        <w:rPr>
          <w:rFonts w:ascii="Aptos Display" w:eastAsia="Trebuchet MS" w:hAnsi="Aptos Display" w:cs="Trebuchet MS"/>
          <w:color w:val="000000"/>
          <w:sz w:val="22"/>
          <w:szCs w:val="28"/>
        </w:rPr>
        <w:t>BP 5030</w:t>
      </w:r>
    </w:p>
    <w:p w14:paraId="75A60717" w14:textId="77777777" w:rsidR="00B8477A" w:rsidRPr="00172947" w:rsidRDefault="00B8477A" w:rsidP="00B8477A">
      <w:pPr>
        <w:jc w:val="both"/>
        <w:rPr>
          <w:rFonts w:ascii="Aptos Display" w:eastAsia="Trebuchet MS" w:hAnsi="Aptos Display" w:cs="Trebuchet MS"/>
          <w:color w:val="000000"/>
          <w:sz w:val="22"/>
          <w:szCs w:val="28"/>
        </w:rPr>
      </w:pPr>
      <w:r w:rsidRPr="00172947">
        <w:rPr>
          <w:rFonts w:ascii="Aptos Display" w:eastAsia="Trebuchet MS" w:hAnsi="Aptos Display" w:cs="Trebuchet MS"/>
          <w:color w:val="000000"/>
          <w:sz w:val="22"/>
          <w:szCs w:val="28"/>
        </w:rPr>
        <w:t>97305 Cayenne CEDEX</w:t>
      </w:r>
    </w:p>
    <w:p w14:paraId="7D6AF3F7" w14:textId="77777777" w:rsidR="00B8477A" w:rsidRDefault="00B8477A" w:rsidP="00B8477A">
      <w:pPr>
        <w:jc w:val="both"/>
        <w:rPr>
          <w:rFonts w:ascii="Aptos Display" w:eastAsia="Trebuchet MS" w:hAnsi="Aptos Display" w:cs="Trebuchet MS"/>
          <w:color w:val="000000"/>
          <w:sz w:val="22"/>
          <w:szCs w:val="28"/>
        </w:rPr>
      </w:pPr>
      <w:r w:rsidRPr="00172947">
        <w:rPr>
          <w:rFonts w:ascii="Aptos Display" w:eastAsia="Trebuchet MS" w:hAnsi="Aptos Display" w:cs="Trebuchet MS"/>
          <w:color w:val="000000"/>
          <w:sz w:val="22"/>
          <w:szCs w:val="28"/>
        </w:rPr>
        <w:t>Téléphone : 05 94 25 49 70</w:t>
      </w:r>
    </w:p>
    <w:p w14:paraId="0B1E3941" w14:textId="77777777" w:rsidR="00B8477A" w:rsidRPr="00172947" w:rsidRDefault="00B8477A" w:rsidP="00B8477A">
      <w:pPr>
        <w:jc w:val="both"/>
        <w:rPr>
          <w:rFonts w:ascii="Aptos Display" w:eastAsia="Trebuchet MS" w:hAnsi="Aptos Display" w:cs="Trebuchet MS"/>
          <w:color w:val="000000"/>
          <w:sz w:val="22"/>
          <w:szCs w:val="28"/>
        </w:rPr>
      </w:pPr>
      <w:r w:rsidRPr="00172947">
        <w:rPr>
          <w:rFonts w:ascii="Aptos Display" w:eastAsia="Trebuchet MS" w:hAnsi="Aptos Display" w:cs="Trebuchet MS"/>
          <w:color w:val="000000"/>
          <w:sz w:val="22"/>
          <w:szCs w:val="28"/>
        </w:rPr>
        <w:t>Télécopie : 05 94 25 49 71</w:t>
      </w:r>
    </w:p>
    <w:p w14:paraId="21872318" w14:textId="77777777" w:rsidR="00B8477A" w:rsidRDefault="00B8477A" w:rsidP="00B8477A">
      <w:pPr>
        <w:jc w:val="both"/>
        <w:rPr>
          <w:rFonts w:ascii="Aptos Display" w:eastAsia="Trebuchet MS" w:hAnsi="Aptos Display" w:cs="Trebuchet MS"/>
          <w:color w:val="000000"/>
          <w:sz w:val="22"/>
          <w:szCs w:val="28"/>
        </w:rPr>
      </w:pPr>
      <w:r w:rsidRPr="00172947">
        <w:rPr>
          <w:rFonts w:ascii="Aptos Display" w:eastAsia="Trebuchet MS" w:hAnsi="Aptos Display" w:cs="Trebuchet MS"/>
          <w:color w:val="000000"/>
          <w:sz w:val="22"/>
          <w:szCs w:val="28"/>
        </w:rPr>
        <w:t xml:space="preserve">Courriel : </w:t>
      </w:r>
      <w:hyperlink r:id="rId15" w:history="1">
        <w:r w:rsidRPr="007A68F1">
          <w:rPr>
            <w:rStyle w:val="Lienhypertexte"/>
            <w:rFonts w:ascii="Aptos Display" w:eastAsia="Trebuchet MS" w:hAnsi="Aptos Display" w:cs="Trebuchet MS"/>
            <w:sz w:val="22"/>
            <w:szCs w:val="28"/>
          </w:rPr>
          <w:t>greffe.ta-cayenne@juradm.fr</w:t>
        </w:r>
      </w:hyperlink>
    </w:p>
    <w:p w14:paraId="0591C544" w14:textId="77777777" w:rsidR="00822446" w:rsidRDefault="00822446" w:rsidP="008341CA">
      <w:pPr>
        <w:jc w:val="both"/>
        <w:rPr>
          <w:rFonts w:asciiTheme="majorHAnsi" w:hAnsiTheme="majorHAnsi"/>
          <w:sz w:val="22"/>
          <w:szCs w:val="22"/>
        </w:rPr>
      </w:pPr>
    </w:p>
    <w:p w14:paraId="7EF2954F" w14:textId="64E4F7A9" w:rsidR="00A26ECD" w:rsidRDefault="00B8477A" w:rsidP="008341CA">
      <w:pPr>
        <w:jc w:val="both"/>
        <w:rPr>
          <w:rFonts w:asciiTheme="majorHAnsi" w:hAnsiTheme="majorHAnsi"/>
          <w:sz w:val="22"/>
          <w:szCs w:val="22"/>
        </w:rPr>
      </w:pPr>
      <w:r>
        <w:rPr>
          <w:rFonts w:asciiTheme="majorHAnsi" w:hAnsiTheme="majorHAnsi"/>
          <w:sz w:val="22"/>
          <w:szCs w:val="22"/>
        </w:rPr>
        <w:t xml:space="preserve">Tous les documents, inscriptions sur matériel, correspondances, demandes de paiement ou modes d’emploi doivent être rédigés intégralement en langue française ou accompagnés d’une traduction en français, certifiée conforme à l’original par un traducteur assermenté. </w:t>
      </w:r>
    </w:p>
    <w:p w14:paraId="1123B9AB" w14:textId="77777777" w:rsidR="00A26ECD" w:rsidRDefault="00A26ECD" w:rsidP="008341CA">
      <w:pPr>
        <w:jc w:val="both"/>
        <w:rPr>
          <w:rFonts w:asciiTheme="majorHAnsi" w:hAnsiTheme="majorHAnsi"/>
          <w:sz w:val="22"/>
          <w:szCs w:val="22"/>
        </w:rPr>
      </w:pPr>
    </w:p>
    <w:p w14:paraId="71A03B6D" w14:textId="1AF09D86" w:rsidR="00894FC7" w:rsidRDefault="00A26ECD" w:rsidP="00894FC7">
      <w:pPr>
        <w:pStyle w:val="Titre1"/>
        <w:rPr>
          <w:rFonts w:asciiTheme="majorHAnsi" w:hAnsiTheme="majorHAnsi"/>
          <w:sz w:val="22"/>
          <w:szCs w:val="22"/>
        </w:rPr>
      </w:pPr>
      <w:bookmarkStart w:id="44" w:name="_Toc236994000"/>
      <w:r>
        <w:rPr>
          <w:rFonts w:asciiTheme="majorHAnsi" w:hAnsiTheme="majorHAnsi"/>
        </w:rPr>
        <w:t>1</w:t>
      </w:r>
      <w:r w:rsidR="00E73A69">
        <w:rPr>
          <w:rFonts w:asciiTheme="majorHAnsi" w:hAnsiTheme="majorHAnsi"/>
        </w:rPr>
        <w:t>8</w:t>
      </w:r>
      <w:r>
        <w:rPr>
          <w:rFonts w:asciiTheme="majorHAnsi" w:hAnsiTheme="majorHAnsi"/>
        </w:rPr>
        <w:t>.</w:t>
      </w:r>
      <w:r w:rsidRPr="008979E7">
        <w:rPr>
          <w:rFonts w:asciiTheme="majorHAnsi" w:hAnsiTheme="majorHAnsi"/>
        </w:rPr>
        <w:t xml:space="preserve"> </w:t>
      </w:r>
      <w:r>
        <w:rPr>
          <w:rFonts w:asciiTheme="majorHAnsi" w:hAnsiTheme="majorHAnsi"/>
        </w:rPr>
        <w:t>DEROGATIONS</w:t>
      </w:r>
      <w:bookmarkEnd w:id="44"/>
      <w:r>
        <w:rPr>
          <w:rFonts w:asciiTheme="majorHAnsi" w:hAnsiTheme="majorHAnsi"/>
        </w:rPr>
        <w:t xml:space="preserve"> </w:t>
      </w:r>
    </w:p>
    <w:p w14:paraId="577E1641" w14:textId="441A7D42" w:rsidR="00894FC7" w:rsidRDefault="00894FC7" w:rsidP="00894FC7">
      <w:pPr>
        <w:pStyle w:val="Paragraphedeliste"/>
        <w:numPr>
          <w:ilvl w:val="0"/>
          <w:numId w:val="3"/>
        </w:numPr>
        <w:jc w:val="both"/>
        <w:rPr>
          <w:rFonts w:asciiTheme="majorHAnsi" w:hAnsiTheme="majorHAnsi"/>
          <w:sz w:val="22"/>
          <w:szCs w:val="22"/>
        </w:rPr>
      </w:pPr>
      <w:r>
        <w:rPr>
          <w:rFonts w:asciiTheme="majorHAnsi" w:hAnsiTheme="majorHAnsi"/>
          <w:sz w:val="22"/>
          <w:szCs w:val="22"/>
        </w:rPr>
        <w:t>Article 2 déroge à l’article 4.1 du CCAG-PI ;</w:t>
      </w:r>
    </w:p>
    <w:p w14:paraId="3DDB8EC9" w14:textId="0E5AD57B" w:rsidR="005F293E" w:rsidRDefault="005F293E" w:rsidP="00894FC7">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Article 6.1 déroge à l’article 13.1.1 du CCAG-PI ; </w:t>
      </w:r>
    </w:p>
    <w:p w14:paraId="1E77BBBE" w14:textId="5A240A06" w:rsidR="00894FC7" w:rsidRDefault="00246574" w:rsidP="00894FC7">
      <w:pPr>
        <w:pStyle w:val="Paragraphedeliste"/>
        <w:numPr>
          <w:ilvl w:val="0"/>
          <w:numId w:val="3"/>
        </w:numPr>
        <w:jc w:val="both"/>
        <w:rPr>
          <w:rFonts w:asciiTheme="majorHAnsi" w:hAnsiTheme="majorHAnsi"/>
          <w:sz w:val="22"/>
          <w:szCs w:val="22"/>
        </w:rPr>
      </w:pPr>
      <w:r>
        <w:rPr>
          <w:rFonts w:asciiTheme="majorHAnsi" w:hAnsiTheme="majorHAnsi"/>
          <w:sz w:val="22"/>
          <w:szCs w:val="22"/>
        </w:rPr>
        <w:t xml:space="preserve">Article 6.3 complète l’article 13.3 du CCAG-PI ; </w:t>
      </w:r>
    </w:p>
    <w:p w14:paraId="34F8A289" w14:textId="7261802D" w:rsidR="00CC087E" w:rsidRDefault="00CC087E" w:rsidP="00894FC7">
      <w:pPr>
        <w:pStyle w:val="Paragraphedeliste"/>
        <w:numPr>
          <w:ilvl w:val="0"/>
          <w:numId w:val="3"/>
        </w:numPr>
        <w:jc w:val="both"/>
        <w:rPr>
          <w:rFonts w:asciiTheme="majorHAnsi" w:hAnsiTheme="majorHAnsi"/>
          <w:sz w:val="22"/>
          <w:szCs w:val="22"/>
        </w:rPr>
      </w:pPr>
      <w:r>
        <w:rPr>
          <w:rFonts w:asciiTheme="majorHAnsi" w:hAnsiTheme="majorHAnsi"/>
          <w:sz w:val="22"/>
          <w:szCs w:val="22"/>
        </w:rPr>
        <w:t>Article 1</w:t>
      </w:r>
      <w:r w:rsidR="00504769">
        <w:rPr>
          <w:rFonts w:asciiTheme="majorHAnsi" w:hAnsiTheme="majorHAnsi"/>
          <w:sz w:val="22"/>
          <w:szCs w:val="22"/>
        </w:rPr>
        <w:t>3</w:t>
      </w:r>
      <w:r>
        <w:rPr>
          <w:rFonts w:asciiTheme="majorHAnsi" w:hAnsiTheme="majorHAnsi"/>
          <w:sz w:val="22"/>
          <w:szCs w:val="22"/>
        </w:rPr>
        <w:t xml:space="preserve">.1 déroge à l’article 14.1.3 du CCAG-PI ; </w:t>
      </w:r>
    </w:p>
    <w:p w14:paraId="41109660" w14:textId="260BC186" w:rsidR="00CC087E" w:rsidRDefault="00CC087E" w:rsidP="00894FC7">
      <w:pPr>
        <w:pStyle w:val="Paragraphedeliste"/>
        <w:numPr>
          <w:ilvl w:val="0"/>
          <w:numId w:val="3"/>
        </w:numPr>
        <w:jc w:val="both"/>
        <w:rPr>
          <w:rFonts w:asciiTheme="majorHAnsi" w:hAnsiTheme="majorHAnsi"/>
          <w:sz w:val="22"/>
          <w:szCs w:val="22"/>
        </w:rPr>
      </w:pPr>
      <w:r>
        <w:rPr>
          <w:rFonts w:asciiTheme="majorHAnsi" w:hAnsiTheme="majorHAnsi"/>
          <w:sz w:val="22"/>
          <w:szCs w:val="22"/>
        </w:rPr>
        <w:t>Article 1</w:t>
      </w:r>
      <w:r w:rsidR="00504769">
        <w:rPr>
          <w:rFonts w:asciiTheme="majorHAnsi" w:hAnsiTheme="majorHAnsi"/>
          <w:sz w:val="22"/>
          <w:szCs w:val="22"/>
        </w:rPr>
        <w:t>3</w:t>
      </w:r>
      <w:r>
        <w:rPr>
          <w:rFonts w:asciiTheme="majorHAnsi" w:hAnsiTheme="majorHAnsi"/>
          <w:sz w:val="22"/>
          <w:szCs w:val="22"/>
        </w:rPr>
        <w:t xml:space="preserve">.1 déroge à l’article 14.1.1 du CCAG-PI ; </w:t>
      </w:r>
    </w:p>
    <w:p w14:paraId="634428AC" w14:textId="77777777" w:rsidR="00CC087E" w:rsidRDefault="00CC087E" w:rsidP="00CC087E">
      <w:pPr>
        <w:jc w:val="both"/>
        <w:rPr>
          <w:rFonts w:asciiTheme="majorHAnsi" w:hAnsiTheme="majorHAnsi"/>
          <w:sz w:val="22"/>
          <w:szCs w:val="22"/>
        </w:rPr>
      </w:pPr>
    </w:p>
    <w:p w14:paraId="02DCE3F7" w14:textId="77777777" w:rsidR="00CC087E" w:rsidRPr="00CC087E" w:rsidRDefault="00CC087E" w:rsidP="00CC087E">
      <w:pPr>
        <w:jc w:val="both"/>
        <w:rPr>
          <w:rFonts w:asciiTheme="majorHAnsi" w:hAnsiTheme="majorHAnsi"/>
          <w:sz w:val="22"/>
          <w:szCs w:val="22"/>
        </w:rPr>
      </w:pPr>
    </w:p>
    <w:sectPr w:rsidR="00CC087E" w:rsidRPr="00CC087E">
      <w:headerReference w:type="default" r:id="rId16"/>
      <w:footerReference w:type="default" r:id="rId17"/>
      <w:pgSz w:w="11906" w:h="16838"/>
      <w:pgMar w:top="1200" w:right="1134" w:bottom="1200"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4349" w14:textId="77777777" w:rsidR="00722ACD" w:rsidRDefault="00722ACD">
      <w:r>
        <w:separator/>
      </w:r>
    </w:p>
  </w:endnote>
  <w:endnote w:type="continuationSeparator" w:id="0">
    <w:p w14:paraId="33141150" w14:textId="77777777" w:rsidR="00722ACD" w:rsidRDefault="0072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FA27" w14:textId="77777777" w:rsidR="00D05FE2" w:rsidRDefault="00F46419">
    <w:pPr>
      <w:jc w:val="center"/>
    </w:pPr>
    <w:r>
      <w:rPr>
        <w:color w:val="595959"/>
        <w:sz w:val="16"/>
        <w:szCs w:val="16"/>
      </w:rPr>
      <w:t xml:space="preserve">Page </w:t>
    </w:r>
    <w:r>
      <w:rPr>
        <w:color w:val="595959"/>
        <w:sz w:val="16"/>
        <w:szCs w:val="16"/>
      </w:rPr>
      <w:fldChar w:fldCharType="begin"/>
    </w:r>
    <w:r>
      <w:rPr>
        <w:color w:val="595959"/>
        <w:sz w:val="16"/>
        <w:szCs w:val="16"/>
      </w:rPr>
      <w:instrText>PAGE</w:instrText>
    </w:r>
    <w:r>
      <w:rPr>
        <w:color w:val="595959"/>
        <w:sz w:val="16"/>
        <w:szCs w:val="16"/>
      </w:rPr>
      <w:fldChar w:fldCharType="separate"/>
    </w:r>
    <w:r w:rsidR="000E0BE8">
      <w:rPr>
        <w:noProof/>
        <w:color w:val="595959"/>
        <w:sz w:val="16"/>
        <w:szCs w:val="16"/>
      </w:rPr>
      <w:t>1</w:t>
    </w:r>
    <w:r>
      <w:rPr>
        <w:color w:val="595959"/>
        <w:sz w:val="16"/>
        <w:szCs w:val="16"/>
      </w:rPr>
      <w:fldChar w:fldCharType="end"/>
    </w:r>
    <w:r>
      <w:rPr>
        <w:color w:val="595959"/>
        <w:sz w:val="16"/>
        <w:szCs w:val="16"/>
      </w:rPr>
      <w:t xml:space="preserve"> / </w:t>
    </w:r>
    <w:r>
      <w:rPr>
        <w:color w:val="595959"/>
        <w:sz w:val="16"/>
        <w:szCs w:val="16"/>
      </w:rPr>
      <w:fldChar w:fldCharType="begin"/>
    </w:r>
    <w:r>
      <w:rPr>
        <w:color w:val="595959"/>
        <w:sz w:val="16"/>
        <w:szCs w:val="16"/>
      </w:rPr>
      <w:instrText>NUMPAGES</w:instrText>
    </w:r>
    <w:r>
      <w:rPr>
        <w:color w:val="595959"/>
        <w:sz w:val="16"/>
        <w:szCs w:val="16"/>
      </w:rPr>
      <w:fldChar w:fldCharType="separate"/>
    </w:r>
    <w:r w:rsidR="000E0BE8">
      <w:rPr>
        <w:noProof/>
        <w:color w:val="595959"/>
        <w:sz w:val="16"/>
        <w:szCs w:val="16"/>
      </w:rPr>
      <w:t>1</w:t>
    </w:r>
    <w:r>
      <w:rPr>
        <w:color w:val="595959"/>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07A6D" w14:textId="77777777" w:rsidR="00D05FE2" w:rsidRDefault="00F46419">
    <w:pPr>
      <w:jc w:val="center"/>
    </w:pPr>
    <w:r>
      <w:rPr>
        <w:color w:val="595959"/>
        <w:sz w:val="16"/>
        <w:szCs w:val="16"/>
      </w:rPr>
      <w:t xml:space="preserve">Page </w:t>
    </w:r>
    <w:r>
      <w:rPr>
        <w:color w:val="595959"/>
        <w:sz w:val="16"/>
        <w:szCs w:val="16"/>
      </w:rPr>
      <w:fldChar w:fldCharType="begin"/>
    </w:r>
    <w:r>
      <w:rPr>
        <w:color w:val="595959"/>
        <w:sz w:val="16"/>
        <w:szCs w:val="16"/>
      </w:rPr>
      <w:instrText>PAGE</w:instrText>
    </w:r>
    <w:r>
      <w:rPr>
        <w:color w:val="595959"/>
        <w:sz w:val="16"/>
        <w:szCs w:val="16"/>
      </w:rPr>
      <w:fldChar w:fldCharType="separate"/>
    </w:r>
    <w:r w:rsidR="000E0BE8">
      <w:rPr>
        <w:noProof/>
        <w:color w:val="595959"/>
        <w:sz w:val="16"/>
        <w:szCs w:val="16"/>
      </w:rPr>
      <w:t>1</w:t>
    </w:r>
    <w:r>
      <w:rPr>
        <w:color w:val="595959"/>
        <w:sz w:val="16"/>
        <w:szCs w:val="16"/>
      </w:rPr>
      <w:fldChar w:fldCharType="end"/>
    </w:r>
    <w:r>
      <w:rPr>
        <w:color w:val="595959"/>
        <w:sz w:val="16"/>
        <w:szCs w:val="16"/>
      </w:rPr>
      <w:t xml:space="preserve"> / </w:t>
    </w:r>
    <w:r>
      <w:rPr>
        <w:color w:val="595959"/>
        <w:sz w:val="16"/>
        <w:szCs w:val="16"/>
      </w:rPr>
      <w:fldChar w:fldCharType="begin"/>
    </w:r>
    <w:r>
      <w:rPr>
        <w:color w:val="595959"/>
        <w:sz w:val="16"/>
        <w:szCs w:val="16"/>
      </w:rPr>
      <w:instrText>NUMPAGES</w:instrText>
    </w:r>
    <w:r>
      <w:rPr>
        <w:color w:val="595959"/>
        <w:sz w:val="16"/>
        <w:szCs w:val="16"/>
      </w:rPr>
      <w:fldChar w:fldCharType="separate"/>
    </w:r>
    <w:r w:rsidR="000E0BE8">
      <w:rPr>
        <w:noProof/>
        <w:color w:val="595959"/>
        <w:sz w:val="16"/>
        <w:szCs w:val="16"/>
      </w:rPr>
      <w:t>1</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3620" w14:textId="77777777" w:rsidR="00722ACD" w:rsidRDefault="00722ACD">
      <w:r>
        <w:separator/>
      </w:r>
    </w:p>
  </w:footnote>
  <w:footnote w:type="continuationSeparator" w:id="0">
    <w:p w14:paraId="146BE928" w14:textId="77777777" w:rsidR="00722ACD" w:rsidRDefault="00722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68A9" w14:textId="77777777" w:rsidR="00D05FE2" w:rsidRPr="004A4C1C" w:rsidRDefault="00D05FE2" w:rsidP="004A4C1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971C" w14:textId="77777777" w:rsidR="00D05FE2" w:rsidRPr="004A4C1C" w:rsidRDefault="00D05FE2" w:rsidP="004A4C1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0236F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3083A"/>
    <w:multiLevelType w:val="multilevel"/>
    <w:tmpl w:val="B5B68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A047C"/>
    <w:multiLevelType w:val="hybridMultilevel"/>
    <w:tmpl w:val="6AE69AB8"/>
    <w:lvl w:ilvl="0" w:tplc="1BC4A020">
      <w:start w:val="6"/>
      <w:numFmt w:val="bullet"/>
      <w:lvlText w:val="-"/>
      <w:lvlJc w:val="left"/>
      <w:pPr>
        <w:ind w:left="720" w:hanging="360"/>
      </w:pPr>
      <w:rPr>
        <w:rFonts w:ascii="Aptos Display" w:eastAsia="Calibri" w:hAnsi="Aptos Display"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0A5954"/>
    <w:multiLevelType w:val="hybridMultilevel"/>
    <w:tmpl w:val="8F264FA6"/>
    <w:lvl w:ilvl="0" w:tplc="D8E692FE">
      <w:start w:val="13"/>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9B249C"/>
    <w:multiLevelType w:val="hybridMultilevel"/>
    <w:tmpl w:val="B4C44F8E"/>
    <w:lvl w:ilvl="0" w:tplc="59E06FF0">
      <w:start w:val="6"/>
      <w:numFmt w:val="bullet"/>
      <w:lvlText w:val=""/>
      <w:lvlJc w:val="left"/>
      <w:pPr>
        <w:ind w:left="720" w:hanging="360"/>
      </w:pPr>
      <w:rPr>
        <w:rFonts w:ascii="Wingdings" w:eastAsia="Calibri" w:hAnsi="Wingdings"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09A40C1"/>
    <w:multiLevelType w:val="hybridMultilevel"/>
    <w:tmpl w:val="0C9E660C"/>
    <w:lvl w:ilvl="0" w:tplc="6CC661E6">
      <w:start w:val="2"/>
      <w:numFmt w:val="bullet"/>
      <w:lvlText w:val="-"/>
      <w:lvlJc w:val="left"/>
      <w:pPr>
        <w:ind w:left="720" w:hanging="360"/>
      </w:pPr>
      <w:rPr>
        <w:rFonts w:ascii="Aptos Display" w:eastAsia="Calibri" w:hAnsi="Aptos Display"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6B123D0"/>
    <w:multiLevelType w:val="hybridMultilevel"/>
    <w:tmpl w:val="B9BABE4E"/>
    <w:lvl w:ilvl="0" w:tplc="64CC6E92">
      <w:start w:val="1"/>
      <w:numFmt w:val="bullet"/>
      <w:lvlText w:val="●"/>
      <w:lvlJc w:val="left"/>
      <w:pPr>
        <w:ind w:left="720" w:hanging="360"/>
      </w:pPr>
    </w:lvl>
    <w:lvl w:ilvl="1" w:tplc="4C863CA6">
      <w:start w:val="1"/>
      <w:numFmt w:val="bullet"/>
      <w:lvlText w:val="○"/>
      <w:lvlJc w:val="left"/>
      <w:pPr>
        <w:ind w:left="1440" w:hanging="360"/>
      </w:pPr>
    </w:lvl>
    <w:lvl w:ilvl="2" w:tplc="3D065B22">
      <w:start w:val="1"/>
      <w:numFmt w:val="bullet"/>
      <w:lvlText w:val="■"/>
      <w:lvlJc w:val="left"/>
      <w:pPr>
        <w:ind w:left="2160" w:hanging="360"/>
      </w:pPr>
    </w:lvl>
    <w:lvl w:ilvl="3" w:tplc="87C4E76C">
      <w:start w:val="1"/>
      <w:numFmt w:val="bullet"/>
      <w:lvlText w:val="●"/>
      <w:lvlJc w:val="left"/>
      <w:pPr>
        <w:ind w:left="2880" w:hanging="360"/>
      </w:pPr>
    </w:lvl>
    <w:lvl w:ilvl="4" w:tplc="9EC433EE">
      <w:start w:val="1"/>
      <w:numFmt w:val="bullet"/>
      <w:lvlText w:val="○"/>
      <w:lvlJc w:val="left"/>
      <w:pPr>
        <w:ind w:left="3600" w:hanging="360"/>
      </w:pPr>
    </w:lvl>
    <w:lvl w:ilvl="5" w:tplc="A6A4855C">
      <w:start w:val="1"/>
      <w:numFmt w:val="bullet"/>
      <w:lvlText w:val="■"/>
      <w:lvlJc w:val="left"/>
      <w:pPr>
        <w:ind w:left="4320" w:hanging="360"/>
      </w:pPr>
    </w:lvl>
    <w:lvl w:ilvl="6" w:tplc="B6E283AA">
      <w:start w:val="1"/>
      <w:numFmt w:val="bullet"/>
      <w:lvlText w:val="●"/>
      <w:lvlJc w:val="left"/>
      <w:pPr>
        <w:ind w:left="5040" w:hanging="360"/>
      </w:pPr>
    </w:lvl>
    <w:lvl w:ilvl="7" w:tplc="B36236FE">
      <w:start w:val="1"/>
      <w:numFmt w:val="bullet"/>
      <w:lvlText w:val="●"/>
      <w:lvlJc w:val="left"/>
      <w:pPr>
        <w:ind w:left="5760" w:hanging="360"/>
      </w:pPr>
    </w:lvl>
    <w:lvl w:ilvl="8" w:tplc="0BF0648C">
      <w:start w:val="1"/>
      <w:numFmt w:val="bullet"/>
      <w:lvlText w:val="●"/>
      <w:lvlJc w:val="left"/>
      <w:pPr>
        <w:ind w:left="6480" w:hanging="360"/>
      </w:pPr>
    </w:lvl>
  </w:abstractNum>
  <w:abstractNum w:abstractNumId="7" w15:restartNumberingAfterBreak="0">
    <w:nsid w:val="793B29DA"/>
    <w:multiLevelType w:val="hybridMultilevel"/>
    <w:tmpl w:val="A9709A6A"/>
    <w:lvl w:ilvl="0" w:tplc="56B01690">
      <w:start w:val="1"/>
      <w:numFmt w:val="bullet"/>
      <w:lvlText w:val="●"/>
      <w:lvlJc w:val="left"/>
      <w:pPr>
        <w:ind w:left="720" w:hanging="360"/>
      </w:pPr>
    </w:lvl>
    <w:lvl w:ilvl="1" w:tplc="F846434A">
      <w:start w:val="1"/>
      <w:numFmt w:val="bullet"/>
      <w:lvlText w:val="○"/>
      <w:lvlJc w:val="left"/>
      <w:pPr>
        <w:ind w:left="1440" w:hanging="360"/>
      </w:pPr>
    </w:lvl>
    <w:lvl w:ilvl="2" w:tplc="C8260DEC">
      <w:start w:val="1"/>
      <w:numFmt w:val="bullet"/>
      <w:lvlText w:val="■"/>
      <w:lvlJc w:val="left"/>
      <w:pPr>
        <w:ind w:left="2160" w:hanging="360"/>
      </w:pPr>
    </w:lvl>
    <w:lvl w:ilvl="3" w:tplc="7E5E7772">
      <w:start w:val="1"/>
      <w:numFmt w:val="bullet"/>
      <w:lvlText w:val="●"/>
      <w:lvlJc w:val="left"/>
      <w:pPr>
        <w:ind w:left="2880" w:hanging="360"/>
      </w:pPr>
    </w:lvl>
    <w:lvl w:ilvl="4" w:tplc="C20CE296">
      <w:start w:val="1"/>
      <w:numFmt w:val="bullet"/>
      <w:lvlText w:val="○"/>
      <w:lvlJc w:val="left"/>
      <w:pPr>
        <w:ind w:left="3600" w:hanging="360"/>
      </w:pPr>
    </w:lvl>
    <w:lvl w:ilvl="5" w:tplc="290ADFF6">
      <w:start w:val="1"/>
      <w:numFmt w:val="bullet"/>
      <w:lvlText w:val="■"/>
      <w:lvlJc w:val="left"/>
      <w:pPr>
        <w:ind w:left="4320" w:hanging="360"/>
      </w:pPr>
    </w:lvl>
    <w:lvl w:ilvl="6" w:tplc="763E918C">
      <w:start w:val="1"/>
      <w:numFmt w:val="bullet"/>
      <w:lvlText w:val="●"/>
      <w:lvlJc w:val="left"/>
      <w:pPr>
        <w:ind w:left="5040" w:hanging="360"/>
      </w:pPr>
    </w:lvl>
    <w:lvl w:ilvl="7" w:tplc="46BAE126">
      <w:start w:val="1"/>
      <w:numFmt w:val="bullet"/>
      <w:lvlText w:val="●"/>
      <w:lvlJc w:val="left"/>
      <w:pPr>
        <w:ind w:left="5760" w:hanging="360"/>
      </w:pPr>
    </w:lvl>
    <w:lvl w:ilvl="8" w:tplc="1AE2939E">
      <w:start w:val="1"/>
      <w:numFmt w:val="bullet"/>
      <w:lvlText w:val="●"/>
      <w:lvlJc w:val="left"/>
      <w:pPr>
        <w:ind w:left="6480" w:hanging="360"/>
      </w:pPr>
    </w:lvl>
  </w:abstractNum>
  <w:num w:numId="1" w16cid:durableId="916671064">
    <w:abstractNumId w:val="6"/>
    <w:lvlOverride w:ilvl="0">
      <w:startOverride w:val="1"/>
    </w:lvlOverride>
  </w:num>
  <w:num w:numId="2" w16cid:durableId="1148549149">
    <w:abstractNumId w:val="1"/>
  </w:num>
  <w:num w:numId="3" w16cid:durableId="849102842">
    <w:abstractNumId w:val="2"/>
  </w:num>
  <w:num w:numId="4" w16cid:durableId="893081980">
    <w:abstractNumId w:val="4"/>
  </w:num>
  <w:num w:numId="5" w16cid:durableId="233005407">
    <w:abstractNumId w:val="5"/>
  </w:num>
  <w:num w:numId="6" w16cid:durableId="1053239794">
    <w:abstractNumId w:val="7"/>
    <w:lvlOverride w:ilvl="0">
      <w:startOverride w:val="1"/>
    </w:lvlOverride>
  </w:num>
  <w:num w:numId="7" w16cid:durableId="1784685494">
    <w:abstractNumId w:val="0"/>
  </w:num>
  <w:num w:numId="8" w16cid:durableId="1517770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FE2"/>
    <w:rsid w:val="000004BB"/>
    <w:rsid w:val="00012534"/>
    <w:rsid w:val="0001613B"/>
    <w:rsid w:val="00040079"/>
    <w:rsid w:val="00067348"/>
    <w:rsid w:val="000E0BE8"/>
    <w:rsid w:val="000F15FB"/>
    <w:rsid w:val="000F63A7"/>
    <w:rsid w:val="000F7117"/>
    <w:rsid w:val="00120F7D"/>
    <w:rsid w:val="00121B62"/>
    <w:rsid w:val="0012627C"/>
    <w:rsid w:val="0016527E"/>
    <w:rsid w:val="00166ADE"/>
    <w:rsid w:val="0018218B"/>
    <w:rsid w:val="00192C8D"/>
    <w:rsid w:val="001B46FA"/>
    <w:rsid w:val="001C7CFA"/>
    <w:rsid w:val="001E0711"/>
    <w:rsid w:val="00205AA3"/>
    <w:rsid w:val="00215F8D"/>
    <w:rsid w:val="00246574"/>
    <w:rsid w:val="00260D81"/>
    <w:rsid w:val="00267581"/>
    <w:rsid w:val="002B7EB7"/>
    <w:rsid w:val="002C00DE"/>
    <w:rsid w:val="002C6966"/>
    <w:rsid w:val="002D60DA"/>
    <w:rsid w:val="002D73C8"/>
    <w:rsid w:val="0033231F"/>
    <w:rsid w:val="00332D42"/>
    <w:rsid w:val="003360E5"/>
    <w:rsid w:val="003568AB"/>
    <w:rsid w:val="00377338"/>
    <w:rsid w:val="00387212"/>
    <w:rsid w:val="003900D5"/>
    <w:rsid w:val="003A7651"/>
    <w:rsid w:val="003B608A"/>
    <w:rsid w:val="00432E5B"/>
    <w:rsid w:val="004450C0"/>
    <w:rsid w:val="00453891"/>
    <w:rsid w:val="00470DE5"/>
    <w:rsid w:val="004724FC"/>
    <w:rsid w:val="00494E79"/>
    <w:rsid w:val="004A4C1C"/>
    <w:rsid w:val="004E04A3"/>
    <w:rsid w:val="00503BEE"/>
    <w:rsid w:val="00504769"/>
    <w:rsid w:val="0057539E"/>
    <w:rsid w:val="00582C37"/>
    <w:rsid w:val="005B39C8"/>
    <w:rsid w:val="005C7440"/>
    <w:rsid w:val="005E3F78"/>
    <w:rsid w:val="005F293E"/>
    <w:rsid w:val="00626B58"/>
    <w:rsid w:val="0064101D"/>
    <w:rsid w:val="00663C2E"/>
    <w:rsid w:val="0067389D"/>
    <w:rsid w:val="006814DB"/>
    <w:rsid w:val="00681DEB"/>
    <w:rsid w:val="006A0EB1"/>
    <w:rsid w:val="006A7B2C"/>
    <w:rsid w:val="006C0D15"/>
    <w:rsid w:val="006D2EA4"/>
    <w:rsid w:val="006D5E97"/>
    <w:rsid w:val="006E38DD"/>
    <w:rsid w:val="007055F0"/>
    <w:rsid w:val="00722ACD"/>
    <w:rsid w:val="00727575"/>
    <w:rsid w:val="007637CC"/>
    <w:rsid w:val="00785C39"/>
    <w:rsid w:val="007F0050"/>
    <w:rsid w:val="008171C4"/>
    <w:rsid w:val="008221CE"/>
    <w:rsid w:val="00822446"/>
    <w:rsid w:val="0082456B"/>
    <w:rsid w:val="008277DF"/>
    <w:rsid w:val="00831FEA"/>
    <w:rsid w:val="008341CA"/>
    <w:rsid w:val="0085160A"/>
    <w:rsid w:val="008544CE"/>
    <w:rsid w:val="00854B5F"/>
    <w:rsid w:val="00857758"/>
    <w:rsid w:val="008724A1"/>
    <w:rsid w:val="00894FC7"/>
    <w:rsid w:val="008959D4"/>
    <w:rsid w:val="008979E7"/>
    <w:rsid w:val="008B2F10"/>
    <w:rsid w:val="008D3FCF"/>
    <w:rsid w:val="008F7949"/>
    <w:rsid w:val="00900F3F"/>
    <w:rsid w:val="00913E1A"/>
    <w:rsid w:val="0094246E"/>
    <w:rsid w:val="00942F59"/>
    <w:rsid w:val="00953AE7"/>
    <w:rsid w:val="00990EC8"/>
    <w:rsid w:val="009B410D"/>
    <w:rsid w:val="009C2831"/>
    <w:rsid w:val="009D3858"/>
    <w:rsid w:val="009D5556"/>
    <w:rsid w:val="009F38DC"/>
    <w:rsid w:val="00A10FBA"/>
    <w:rsid w:val="00A2257D"/>
    <w:rsid w:val="00A26ECD"/>
    <w:rsid w:val="00A43372"/>
    <w:rsid w:val="00A5386D"/>
    <w:rsid w:val="00A90931"/>
    <w:rsid w:val="00AA1E66"/>
    <w:rsid w:val="00AB0BA5"/>
    <w:rsid w:val="00AB6C5A"/>
    <w:rsid w:val="00AC02F7"/>
    <w:rsid w:val="00AC36FA"/>
    <w:rsid w:val="00AC7EED"/>
    <w:rsid w:val="00AD0DD1"/>
    <w:rsid w:val="00AD7B33"/>
    <w:rsid w:val="00B02655"/>
    <w:rsid w:val="00B301D9"/>
    <w:rsid w:val="00B3455C"/>
    <w:rsid w:val="00B4720B"/>
    <w:rsid w:val="00B5654A"/>
    <w:rsid w:val="00B60D35"/>
    <w:rsid w:val="00B675C8"/>
    <w:rsid w:val="00B67677"/>
    <w:rsid w:val="00B7275B"/>
    <w:rsid w:val="00B8477A"/>
    <w:rsid w:val="00B87693"/>
    <w:rsid w:val="00B92F31"/>
    <w:rsid w:val="00B959EC"/>
    <w:rsid w:val="00BB70CA"/>
    <w:rsid w:val="00BC6A0C"/>
    <w:rsid w:val="00BC787D"/>
    <w:rsid w:val="00BF6B53"/>
    <w:rsid w:val="00C26485"/>
    <w:rsid w:val="00C6120B"/>
    <w:rsid w:val="00C625CD"/>
    <w:rsid w:val="00C6382C"/>
    <w:rsid w:val="00C6392B"/>
    <w:rsid w:val="00C6632C"/>
    <w:rsid w:val="00C94E91"/>
    <w:rsid w:val="00CC087E"/>
    <w:rsid w:val="00CD1A1F"/>
    <w:rsid w:val="00CD7801"/>
    <w:rsid w:val="00CD7E2A"/>
    <w:rsid w:val="00CF0805"/>
    <w:rsid w:val="00D05FE2"/>
    <w:rsid w:val="00D0608C"/>
    <w:rsid w:val="00D06A33"/>
    <w:rsid w:val="00D06C97"/>
    <w:rsid w:val="00D21C0D"/>
    <w:rsid w:val="00D231DF"/>
    <w:rsid w:val="00D249AC"/>
    <w:rsid w:val="00D46CCD"/>
    <w:rsid w:val="00D545AB"/>
    <w:rsid w:val="00D75F49"/>
    <w:rsid w:val="00D919BB"/>
    <w:rsid w:val="00D92687"/>
    <w:rsid w:val="00DA331D"/>
    <w:rsid w:val="00DB1E17"/>
    <w:rsid w:val="00DD0696"/>
    <w:rsid w:val="00E03617"/>
    <w:rsid w:val="00E0641F"/>
    <w:rsid w:val="00E1335D"/>
    <w:rsid w:val="00E61E49"/>
    <w:rsid w:val="00E62E49"/>
    <w:rsid w:val="00E65C21"/>
    <w:rsid w:val="00E73A69"/>
    <w:rsid w:val="00E825A6"/>
    <w:rsid w:val="00EA3AC5"/>
    <w:rsid w:val="00EA43D6"/>
    <w:rsid w:val="00EC21AD"/>
    <w:rsid w:val="00EC71DE"/>
    <w:rsid w:val="00ED2859"/>
    <w:rsid w:val="00F32408"/>
    <w:rsid w:val="00F333A3"/>
    <w:rsid w:val="00F34C4F"/>
    <w:rsid w:val="00F4367D"/>
    <w:rsid w:val="00F46419"/>
    <w:rsid w:val="00F57962"/>
    <w:rsid w:val="00F6517B"/>
    <w:rsid w:val="00F66419"/>
    <w:rsid w:val="00F676B1"/>
    <w:rsid w:val="00F81BC2"/>
    <w:rsid w:val="00F94F5C"/>
    <w:rsid w:val="00FA7FD2"/>
    <w:rsid w:val="00FB5CCB"/>
    <w:rsid w:val="00FB6472"/>
    <w:rsid w:val="00FB7254"/>
    <w:rsid w:val="00FD6E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62659"/>
  <w15:docId w15:val="{6B267C8D-CEE9-4BD1-B311-2D999207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00" w:after="140"/>
      <w:outlineLvl w:val="0"/>
    </w:pPr>
    <w:rPr>
      <w:b/>
      <w:bCs/>
      <w:color w:val="1B5E20"/>
      <w:sz w:val="26"/>
      <w:szCs w:val="26"/>
    </w:rPr>
  </w:style>
  <w:style w:type="paragraph" w:styleId="Titre2">
    <w:name w:val="heading 2"/>
    <w:uiPriority w:val="9"/>
    <w:unhideWhenUsed/>
    <w:qFormat/>
    <w:pPr>
      <w:spacing w:before="200" w:after="100"/>
      <w:outlineLvl w:val="1"/>
    </w:pPr>
    <w:rPr>
      <w:b/>
      <w:bCs/>
      <w:color w:val="2E7D32"/>
      <w:sz w:val="23"/>
      <w:szCs w:val="23"/>
    </w:rPr>
  </w:style>
  <w:style w:type="paragraph" w:styleId="Titre3">
    <w:name w:val="heading 3"/>
    <w:uiPriority w:val="9"/>
    <w:unhideWhenUsed/>
    <w:qFormat/>
    <w:pPr>
      <w:spacing w:before="140" w:after="80"/>
      <w:outlineLvl w:val="2"/>
    </w:pPr>
    <w:rPr>
      <w:b/>
      <w:bCs/>
      <w:color w:val="595959"/>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styleId="TM1">
    <w:name w:val="toc 1"/>
    <w:basedOn w:val="Normal"/>
    <w:next w:val="Normal"/>
    <w:autoRedefine/>
    <w:uiPriority w:val="39"/>
    <w:unhideWhenUsed/>
    <w:rsid w:val="000E0BE8"/>
    <w:pPr>
      <w:spacing w:after="100"/>
    </w:pPr>
  </w:style>
  <w:style w:type="paragraph" w:styleId="TM2">
    <w:name w:val="toc 2"/>
    <w:basedOn w:val="Normal"/>
    <w:next w:val="Normal"/>
    <w:autoRedefine/>
    <w:uiPriority w:val="39"/>
    <w:unhideWhenUsed/>
    <w:rsid w:val="000E0BE8"/>
    <w:pPr>
      <w:spacing w:after="100"/>
      <w:ind w:left="210"/>
    </w:pPr>
  </w:style>
  <w:style w:type="paragraph" w:styleId="TM3">
    <w:name w:val="toc 3"/>
    <w:basedOn w:val="Normal"/>
    <w:next w:val="Normal"/>
    <w:autoRedefine/>
    <w:uiPriority w:val="39"/>
    <w:unhideWhenUsed/>
    <w:rsid w:val="000E0BE8"/>
    <w:pPr>
      <w:spacing w:after="100"/>
      <w:ind w:left="420"/>
    </w:pPr>
  </w:style>
  <w:style w:type="paragraph" w:styleId="En-tte">
    <w:name w:val="header"/>
    <w:basedOn w:val="Normal"/>
    <w:link w:val="En-tteCar"/>
    <w:uiPriority w:val="99"/>
    <w:unhideWhenUsed/>
    <w:rsid w:val="004A4C1C"/>
    <w:pPr>
      <w:tabs>
        <w:tab w:val="center" w:pos="4536"/>
        <w:tab w:val="right" w:pos="9072"/>
      </w:tabs>
    </w:pPr>
  </w:style>
  <w:style w:type="character" w:customStyle="1" w:styleId="En-tteCar">
    <w:name w:val="En-tête Car"/>
    <w:basedOn w:val="Policepardfaut"/>
    <w:link w:val="En-tte"/>
    <w:uiPriority w:val="99"/>
    <w:rsid w:val="004A4C1C"/>
  </w:style>
  <w:style w:type="paragraph" w:styleId="Pieddepage">
    <w:name w:val="footer"/>
    <w:basedOn w:val="Normal"/>
    <w:link w:val="PieddepageCar"/>
    <w:uiPriority w:val="99"/>
    <w:unhideWhenUsed/>
    <w:rsid w:val="004A4C1C"/>
    <w:pPr>
      <w:tabs>
        <w:tab w:val="center" w:pos="4536"/>
        <w:tab w:val="right" w:pos="9072"/>
      </w:tabs>
    </w:pPr>
  </w:style>
  <w:style w:type="character" w:customStyle="1" w:styleId="PieddepageCar">
    <w:name w:val="Pied de page Car"/>
    <w:basedOn w:val="Policepardfaut"/>
    <w:link w:val="Pieddepage"/>
    <w:uiPriority w:val="99"/>
    <w:rsid w:val="004A4C1C"/>
  </w:style>
  <w:style w:type="paragraph" w:customStyle="1" w:styleId="ParagrapheIndent2">
    <w:name w:val="ParagrapheIndent2"/>
    <w:basedOn w:val="Normal"/>
    <w:next w:val="Normal"/>
    <w:qFormat/>
    <w:rsid w:val="00C26485"/>
    <w:rPr>
      <w:rFonts w:ascii="Trebuchet MS" w:eastAsia="Trebuchet MS" w:hAnsi="Trebuchet MS" w:cs="Trebuchet MS"/>
      <w:sz w:val="20"/>
      <w:szCs w:val="24"/>
      <w:lang w:eastAsia="en-US"/>
    </w:rPr>
  </w:style>
  <w:style w:type="table" w:styleId="Grilledutableau">
    <w:name w:val="Table Grid"/>
    <w:basedOn w:val="TableauNormal"/>
    <w:uiPriority w:val="39"/>
    <w:rsid w:val="00F66419"/>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greffe.ta-cayenne@juradm.fr"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321ce7-3042-40e5-9078-ac922a595568">
      <Terms xmlns="http://schemas.microsoft.com/office/infopath/2007/PartnerControls"/>
    </lcf76f155ced4ddcb4097134ff3c332f>
    <TaxCatchAll xmlns="049662c3-0944-4c1a-896e-281533490c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E0B4C62A8C94BAA8EEBB5308F333D" ma:contentTypeVersion="13" ma:contentTypeDescription="Crée un document." ma:contentTypeScope="" ma:versionID="3712fc44cc2619a63cf891ddde41546a">
  <xsd:schema xmlns:xsd="http://www.w3.org/2001/XMLSchema" xmlns:xs="http://www.w3.org/2001/XMLSchema" xmlns:p="http://schemas.microsoft.com/office/2006/metadata/properties" xmlns:ns2="b5321ce7-3042-40e5-9078-ac922a595568" xmlns:ns3="049662c3-0944-4c1a-896e-281533490c90" targetNamespace="http://schemas.microsoft.com/office/2006/metadata/properties" ma:root="true" ma:fieldsID="48d201b2420190a7ae5736036a453db8" ns2:_="" ns3:_="">
    <xsd:import namespace="b5321ce7-3042-40e5-9078-ac922a595568"/>
    <xsd:import namespace="049662c3-0944-4c1a-896e-281533490c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21ce7-3042-40e5-9078-ac922a595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efe276c-e4fb-4daa-8f6d-ee13c2bbb20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9662c3-0944-4c1a-896e-281533490c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1c31ac-ad60-4f27-a733-977a9f04e7ec}" ma:internalName="TaxCatchAll" ma:showField="CatchAllData" ma:web="049662c3-0944-4c1a-896e-281533490c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5B4814-E540-4361-A8C0-A8DC854B0206}">
  <ds:schemaRefs>
    <ds:schemaRef ds:uri="http://schemas.microsoft.com/office/2006/metadata/properties"/>
    <ds:schemaRef ds:uri="http://schemas.microsoft.com/office/infopath/2007/PartnerControls"/>
    <ds:schemaRef ds:uri="b5321ce7-3042-40e5-9078-ac922a595568"/>
    <ds:schemaRef ds:uri="049662c3-0944-4c1a-896e-281533490c90"/>
  </ds:schemaRefs>
</ds:datastoreItem>
</file>

<file path=customXml/itemProps2.xml><?xml version="1.0" encoding="utf-8"?>
<ds:datastoreItem xmlns:ds="http://schemas.openxmlformats.org/officeDocument/2006/customXml" ds:itemID="{7D2196BB-8D7B-46F0-A43F-12A017F95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21ce7-3042-40e5-9078-ac922a595568"/>
    <ds:schemaRef ds:uri="049662c3-0944-4c1a-896e-281533490c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15D83-3227-4B51-8AA9-575A678A2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15</Pages>
  <Words>5616</Words>
  <Characters>29709</Characters>
  <Application>Microsoft Office Word</Application>
  <DocSecurity>0</DocSecurity>
  <Lines>802</Lines>
  <Paragraphs>490</Paragraphs>
  <ScaleCrop>false</ScaleCrop>
  <HeadingPairs>
    <vt:vector size="2" baseType="variant">
      <vt:variant>
        <vt:lpstr>Titre</vt:lpstr>
      </vt:variant>
      <vt:variant>
        <vt:i4>1</vt:i4>
      </vt:variant>
    </vt:vector>
  </HeadingPairs>
  <TitlesOfParts>
    <vt:vector size="1" baseType="lpstr">
      <vt:lpstr>CCTP Lot 1 - Mission de contrôle technique - Siège ONF Guyane</vt:lpstr>
    </vt:vector>
  </TitlesOfParts>
  <Company/>
  <LinksUpToDate>false</LinksUpToDate>
  <CharactersWithSpaces>34835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Lot 1 - Mission de contrôle technique - Siège ONF Guyane</dc:title>
  <dc:creator>ONF DT Guyane</dc:creator>
  <cp:lastModifiedBy>Céline MATHY</cp:lastModifiedBy>
  <cp:revision>295</cp:revision>
  <dcterms:created xsi:type="dcterms:W3CDTF">2026-08-04T14:18:00Z</dcterms:created>
  <dcterms:modified xsi:type="dcterms:W3CDTF">2026-08-07T09:19:00Z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0x010100822E0B4C62A8C94BAA8EEBB5308F333D</vt:lpwstr>
  </property>
  <property fmtid="{D5CDD505-2E9C-101B-9397-08002B2CF9AE}" pid="3" name="MediaServiceImageTags">
    <vt:lpwstr/>
  </property>
</Properties>
</file>