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89318" w14:textId="3EDF2ADC" w:rsidR="402AD6FE" w:rsidRDefault="402AD6FE" w:rsidP="7FE7362A">
      <w:pPr>
        <w:jc w:val="center"/>
        <w:rPr>
          <w:rFonts w:ascii="Calibri" w:eastAsia="Calibri" w:hAnsi="Calibri" w:cs="Calibri"/>
          <w:b/>
          <w:bCs/>
          <w:sz w:val="40"/>
          <w:szCs w:val="40"/>
        </w:rPr>
      </w:pPr>
      <w:r w:rsidRPr="7FE7362A">
        <w:rPr>
          <w:rFonts w:ascii="Calibri" w:eastAsia="Calibri" w:hAnsi="Calibri" w:cs="Calibri"/>
          <w:b/>
          <w:bCs/>
          <w:sz w:val="36"/>
          <w:szCs w:val="36"/>
        </w:rPr>
        <w:t>Mise en concurrence par appel d’offres ouvert du marché</w:t>
      </w:r>
    </w:p>
    <w:p w14:paraId="35C3D388" w14:textId="3F8FA4CB" w:rsidR="402AD6FE" w:rsidRDefault="402AD6FE" w:rsidP="7FE7362A">
      <w:pPr>
        <w:jc w:val="center"/>
        <w:rPr>
          <w:rFonts w:ascii="Calibri" w:eastAsia="Calibri" w:hAnsi="Calibri" w:cs="Calibri"/>
          <w:b/>
          <w:bCs/>
          <w:sz w:val="40"/>
          <w:szCs w:val="40"/>
        </w:rPr>
      </w:pPr>
      <w:r w:rsidRPr="7FE7362A">
        <w:rPr>
          <w:rFonts w:ascii="Calibri" w:eastAsia="Calibri" w:hAnsi="Calibri" w:cs="Calibri"/>
          <w:b/>
          <w:bCs/>
          <w:sz w:val="36"/>
          <w:szCs w:val="36"/>
        </w:rPr>
        <w:t>« Mise à disposition de personnel intérimaire en France »</w:t>
      </w:r>
    </w:p>
    <w:p w14:paraId="2907A83C" w14:textId="2FAD2ADF" w:rsidR="6C15226B" w:rsidRDefault="6C15226B" w:rsidP="7FE7362A">
      <w:pPr>
        <w:spacing w:line="259" w:lineRule="auto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7FE7362A">
        <w:rPr>
          <w:rFonts w:ascii="Calibri" w:eastAsia="Calibri" w:hAnsi="Calibri" w:cs="Calibri"/>
          <w:b/>
          <w:bCs/>
          <w:sz w:val="36"/>
          <w:szCs w:val="36"/>
        </w:rPr>
        <w:t>Cadre de Réponse Technique (CRT)</w:t>
      </w:r>
      <w:r w:rsidR="64F710ED" w:rsidRPr="7FE7362A">
        <w:rPr>
          <w:rFonts w:ascii="Calibri" w:eastAsia="Calibri" w:hAnsi="Calibri" w:cs="Calibri"/>
          <w:b/>
          <w:bCs/>
          <w:sz w:val="36"/>
          <w:szCs w:val="36"/>
        </w:rPr>
        <w:t xml:space="preserve"> </w:t>
      </w:r>
    </w:p>
    <w:p w14:paraId="3FDC6EB5" w14:textId="7C636943" w:rsidR="7FE7362A" w:rsidRDefault="7FE7362A" w:rsidP="7FE7362A">
      <w:pPr>
        <w:spacing w:line="259" w:lineRule="auto"/>
        <w:jc w:val="center"/>
        <w:rPr>
          <w:rFonts w:ascii="Calibri" w:eastAsia="Calibri" w:hAnsi="Calibri" w:cs="Calibri"/>
          <w:b/>
          <w:bCs/>
          <w:sz w:val="36"/>
          <w:szCs w:val="36"/>
        </w:rPr>
      </w:pPr>
    </w:p>
    <w:p w14:paraId="6DDE8B34" w14:textId="672C3D90" w:rsidR="64F710ED" w:rsidRDefault="64F710ED" w:rsidP="7FE7362A">
      <w:pPr>
        <w:spacing w:line="259" w:lineRule="auto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7FE7362A">
        <w:rPr>
          <w:rFonts w:ascii="Calibri" w:eastAsia="Calibri" w:hAnsi="Calibri" w:cs="Calibri"/>
          <w:b/>
          <w:bCs/>
          <w:sz w:val="36"/>
          <w:szCs w:val="36"/>
        </w:rPr>
        <w:t>Marché N°AO.26.08.01</w:t>
      </w:r>
    </w:p>
    <w:p w14:paraId="09948D0E" w14:textId="314AC898" w:rsidR="64F710ED" w:rsidRPr="002B53C9" w:rsidRDefault="64F710ED" w:rsidP="002B53C9">
      <w:pPr>
        <w:spacing w:line="259" w:lineRule="auto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 w:rsidRPr="7FE7362A">
        <w:rPr>
          <w:rFonts w:ascii="Calibri" w:eastAsia="Calibri" w:hAnsi="Calibri" w:cs="Calibri"/>
          <w:b/>
          <w:bCs/>
          <w:sz w:val="36"/>
          <w:szCs w:val="36"/>
        </w:rPr>
        <w:t>JOUE N°</w:t>
      </w:r>
      <w:r w:rsidR="002B53C9">
        <w:rPr>
          <w:rFonts w:ascii="Calibri" w:eastAsia="Calibri" w:hAnsi="Calibri" w:cs="Calibri"/>
          <w:b/>
          <w:bCs/>
          <w:sz w:val="36"/>
          <w:szCs w:val="36"/>
        </w:rPr>
        <w:t xml:space="preserve"> </w:t>
      </w:r>
      <w:r w:rsidR="002B53C9" w:rsidRPr="002B53C9">
        <w:rPr>
          <w:rFonts w:ascii="Calibri" w:eastAsia="Calibri" w:hAnsi="Calibri" w:cs="Calibri"/>
          <w:b/>
          <w:bCs/>
          <w:sz w:val="36"/>
          <w:szCs w:val="36"/>
        </w:rPr>
        <w:t>541434-2026</w:t>
      </w:r>
    </w:p>
    <w:p w14:paraId="55CA82A5" w14:textId="00632EC4" w:rsidR="7FE7362A" w:rsidRDefault="7FE7362A" w:rsidP="7FE7362A">
      <w:pPr>
        <w:spacing w:line="259" w:lineRule="auto"/>
        <w:jc w:val="center"/>
        <w:rPr>
          <w:rFonts w:ascii="Calibri" w:eastAsia="Calibri" w:hAnsi="Calibri" w:cs="Calibri"/>
          <w:b/>
          <w:bCs/>
          <w:sz w:val="36"/>
          <w:szCs w:val="36"/>
        </w:rPr>
      </w:pPr>
    </w:p>
    <w:p w14:paraId="6C4FD0BB" w14:textId="77777777" w:rsidR="0043004A" w:rsidRDefault="00E1508A">
      <w:pPr>
        <w:pBdr>
          <w:bottom w:val="single" w:sz="12" w:space="6" w:color="E2001A"/>
        </w:pBdr>
        <w:spacing w:after="240"/>
      </w:pPr>
      <w:r>
        <w:rPr>
          <w:rFonts w:ascii="Calibri" w:eastAsia="Calibri" w:hAnsi="Calibri" w:cs="Calibri"/>
          <w:i/>
          <w:iCs/>
          <w:color w:val="E2001A"/>
          <w:sz w:val="22"/>
          <w:szCs w:val="22"/>
        </w:rPr>
        <w:t>Marché de prestations d'intérim — à compléter par le candidat</w:t>
      </w:r>
    </w:p>
    <w:p w14:paraId="6C4FD0BC" w14:textId="2EA3B420" w:rsidR="0043004A" w:rsidRDefault="6C15226B">
      <w:pPr>
        <w:spacing w:after="120"/>
      </w:pPr>
      <w:r w:rsidRPr="3998D358">
        <w:rPr>
          <w:rFonts w:ascii="Calibri" w:eastAsia="Calibri" w:hAnsi="Calibri" w:cs="Calibri"/>
          <w:color w:val="444444"/>
          <w:sz w:val="21"/>
          <w:szCs w:val="21"/>
        </w:rPr>
        <w:t>Le présent cadre reprend l'intégralité des critères et sous-critères de la valeur technique de l'offre (</w:t>
      </w:r>
      <w:r w:rsidR="3DC6179B" w:rsidRPr="3998D358">
        <w:rPr>
          <w:rFonts w:ascii="Calibri" w:eastAsia="Calibri" w:hAnsi="Calibri" w:cs="Calibri"/>
          <w:color w:val="444444"/>
          <w:sz w:val="21"/>
          <w:szCs w:val="21"/>
        </w:rPr>
        <w:t>55</w:t>
      </w:r>
      <w:r w:rsidRPr="3998D358">
        <w:rPr>
          <w:rFonts w:ascii="Calibri" w:eastAsia="Calibri" w:hAnsi="Calibri" w:cs="Calibri"/>
          <w:color w:val="444444"/>
          <w:sz w:val="21"/>
          <w:szCs w:val="21"/>
        </w:rPr>
        <w:t xml:space="preserve"> %) et du critère « Engagement diversité et insertion » (</w:t>
      </w:r>
      <w:r w:rsidR="3FD94F1A" w:rsidRPr="3998D358">
        <w:rPr>
          <w:rFonts w:ascii="Calibri" w:eastAsia="Calibri" w:hAnsi="Calibri" w:cs="Calibri"/>
          <w:color w:val="444444"/>
          <w:sz w:val="21"/>
          <w:szCs w:val="21"/>
        </w:rPr>
        <w:t>5</w:t>
      </w:r>
      <w:r w:rsidRPr="3998D358">
        <w:rPr>
          <w:rFonts w:ascii="Calibri" w:eastAsia="Calibri" w:hAnsi="Calibri" w:cs="Calibri"/>
          <w:color w:val="444444"/>
          <w:sz w:val="21"/>
          <w:szCs w:val="21"/>
        </w:rPr>
        <w:t xml:space="preserve"> %), tel que défini dans le règlement de la consultation. Toute rubrique laissée sans réponse sera considérée comme non traitée.</w:t>
      </w:r>
    </w:p>
    <w:p w14:paraId="6C4FD0BD" w14:textId="77777777" w:rsidR="0043004A" w:rsidRDefault="00E1508A">
      <w:pPr>
        <w:pStyle w:val="Titre2"/>
        <w:spacing w:before="320" w:after="160"/>
      </w:pPr>
      <w:r>
        <w:rPr>
          <w:rFonts w:ascii="Calibri" w:eastAsia="Calibri" w:hAnsi="Calibri" w:cs="Calibri"/>
          <w:b/>
          <w:bCs/>
          <w:color w:val="13285A"/>
        </w:rPr>
        <w:t>Synthèse de la pondération</w:t>
      </w:r>
    </w:p>
    <w:tbl>
      <w:tblPr>
        <w:tblW w:w="5000" w:type="pct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5"/>
        <w:gridCol w:w="6940"/>
        <w:gridCol w:w="1531"/>
      </w:tblGrid>
      <w:tr w:rsidR="0043004A" w14:paraId="6C4FD0C1" w14:textId="77777777">
        <w:trPr>
          <w:tblHeader/>
        </w:trPr>
        <w:tc>
          <w:tcPr>
            <w:tcW w:w="1200" w:type="dxa"/>
            <w:shd w:val="clear" w:color="auto" w:fill="13285A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BE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Réf.</w:t>
            </w:r>
          </w:p>
        </w:tc>
        <w:tc>
          <w:tcPr>
            <w:tcW w:w="6800" w:type="dxa"/>
            <w:shd w:val="clear" w:color="auto" w:fill="13285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BF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Critère / sous-critère</w:t>
            </w:r>
          </w:p>
        </w:tc>
        <w:tc>
          <w:tcPr>
            <w:tcW w:w="1500" w:type="dxa"/>
            <w:shd w:val="clear" w:color="auto" w:fill="13285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C0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Pondération</w:t>
            </w:r>
          </w:p>
        </w:tc>
      </w:tr>
      <w:tr w:rsidR="0043004A" w14:paraId="6C4FD0C5" w14:textId="77777777">
        <w:tc>
          <w:tcPr>
            <w:tcW w:w="1200" w:type="dxa"/>
            <w:shd w:val="clear" w:color="auto" w:fill="13285A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C2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2</w:t>
            </w:r>
          </w:p>
        </w:tc>
        <w:tc>
          <w:tcPr>
            <w:tcW w:w="6800" w:type="dxa"/>
            <w:shd w:val="clear" w:color="auto" w:fill="13285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C3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Valeur technique de l'offre</w:t>
            </w:r>
          </w:p>
        </w:tc>
        <w:tc>
          <w:tcPr>
            <w:tcW w:w="1500" w:type="dxa"/>
            <w:shd w:val="clear" w:color="auto" w:fill="13285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C4" w14:textId="319C1F2B" w:rsidR="0043004A" w:rsidRDefault="004545D8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55</w:t>
            </w:r>
            <w:r w:rsidR="00E1508A">
              <w:rPr>
                <w:rFonts w:ascii="Calibri" w:eastAsia="Calibri" w:hAnsi="Calibri" w:cs="Calibri"/>
                <w:b/>
                <w:bCs/>
                <w:color w:val="FFFFFF"/>
              </w:rPr>
              <w:t xml:space="preserve"> %</w:t>
            </w:r>
          </w:p>
        </w:tc>
      </w:tr>
      <w:tr w:rsidR="0043004A" w14:paraId="6C4FD0C9" w14:textId="77777777">
        <w:tc>
          <w:tcPr>
            <w:tcW w:w="1200" w:type="dxa"/>
            <w:shd w:val="clear" w:color="auto" w:fill="FBE3E3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C6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13285A"/>
              </w:rPr>
              <w:t>2.1</w:t>
            </w:r>
          </w:p>
        </w:tc>
        <w:tc>
          <w:tcPr>
            <w:tcW w:w="6800" w:type="dxa"/>
            <w:shd w:val="clear" w:color="auto" w:fill="FBE3E3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C7" w14:textId="77777777" w:rsidR="0043004A" w:rsidRDefault="00E1508A">
            <w:r>
              <w:rPr>
                <w:rFonts w:ascii="Calibri" w:eastAsia="Calibri" w:hAnsi="Calibri" w:cs="Calibri"/>
                <w:color w:val="13285A"/>
              </w:rPr>
              <w:t>Capacité de couverture nationale et méthodologie de sélection / présentation des intérimaires</w:t>
            </w:r>
          </w:p>
        </w:tc>
        <w:tc>
          <w:tcPr>
            <w:tcW w:w="1500" w:type="dxa"/>
            <w:shd w:val="clear" w:color="auto" w:fill="FBE3E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C8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13285A"/>
              </w:rPr>
              <w:t>40 %</w:t>
            </w:r>
          </w:p>
        </w:tc>
      </w:tr>
      <w:tr w:rsidR="0043004A" w14:paraId="6C4FD0CD" w14:textId="77777777">
        <w:tc>
          <w:tcPr>
            <w:tcW w:w="1200" w:type="dxa"/>
            <w:shd w:val="clear" w:color="auto" w:fill="FBE3E3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CA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13285A"/>
              </w:rPr>
              <w:t>2.2</w:t>
            </w:r>
          </w:p>
        </w:tc>
        <w:tc>
          <w:tcPr>
            <w:tcW w:w="6800" w:type="dxa"/>
            <w:shd w:val="clear" w:color="auto" w:fill="FBE3E3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CB" w14:textId="77777777" w:rsidR="0043004A" w:rsidRDefault="00E1508A">
            <w:r>
              <w:rPr>
                <w:rFonts w:ascii="Calibri" w:eastAsia="Calibri" w:hAnsi="Calibri" w:cs="Calibri"/>
                <w:color w:val="13285A"/>
              </w:rPr>
              <w:t xml:space="preserve">Méthodes de gestion, suivi administratif, évaluation des missions et </w:t>
            </w:r>
            <w:proofErr w:type="spellStart"/>
            <w:r>
              <w:rPr>
                <w:rFonts w:ascii="Calibri" w:eastAsia="Calibri" w:hAnsi="Calibri" w:cs="Calibri"/>
                <w:color w:val="13285A"/>
              </w:rPr>
              <w:t>reporting</w:t>
            </w:r>
            <w:proofErr w:type="spellEnd"/>
          </w:p>
        </w:tc>
        <w:tc>
          <w:tcPr>
            <w:tcW w:w="1500" w:type="dxa"/>
            <w:shd w:val="clear" w:color="auto" w:fill="FBE3E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CC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13285A"/>
              </w:rPr>
              <w:t>30 %</w:t>
            </w:r>
          </w:p>
        </w:tc>
      </w:tr>
      <w:tr w:rsidR="0043004A" w14:paraId="6C4FD0D1" w14:textId="77777777">
        <w:tc>
          <w:tcPr>
            <w:tcW w:w="1200" w:type="dxa"/>
            <w:shd w:val="clear" w:color="auto" w:fill="FBE3E3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CE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13285A"/>
              </w:rPr>
              <w:t>2.3</w:t>
            </w:r>
          </w:p>
        </w:tc>
        <w:tc>
          <w:tcPr>
            <w:tcW w:w="6800" w:type="dxa"/>
            <w:shd w:val="clear" w:color="auto" w:fill="FBE3E3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CF" w14:textId="77777777" w:rsidR="0043004A" w:rsidRDefault="00E1508A">
            <w:r>
              <w:rPr>
                <w:rFonts w:ascii="Calibri" w:eastAsia="Calibri" w:hAnsi="Calibri" w:cs="Calibri"/>
                <w:color w:val="13285A"/>
              </w:rPr>
              <w:t>Conditions et délai d'embauche en CDD/CDI d'un intérimaire</w:t>
            </w:r>
          </w:p>
        </w:tc>
        <w:tc>
          <w:tcPr>
            <w:tcW w:w="1500" w:type="dxa"/>
            <w:shd w:val="clear" w:color="auto" w:fill="FBE3E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D0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13285A"/>
              </w:rPr>
              <w:t>30 %</w:t>
            </w:r>
          </w:p>
        </w:tc>
      </w:tr>
      <w:tr w:rsidR="0043004A" w14:paraId="6C4FD0D5" w14:textId="77777777">
        <w:tc>
          <w:tcPr>
            <w:tcW w:w="1200" w:type="dxa"/>
            <w:shd w:val="clear" w:color="auto" w:fill="13285A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D2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3</w:t>
            </w:r>
          </w:p>
        </w:tc>
        <w:tc>
          <w:tcPr>
            <w:tcW w:w="6800" w:type="dxa"/>
            <w:shd w:val="clear" w:color="auto" w:fill="13285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D3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Engagement diversité, égalité H/F, lutte contre les discriminations et insertion (handicap)</w:t>
            </w:r>
          </w:p>
        </w:tc>
        <w:tc>
          <w:tcPr>
            <w:tcW w:w="1500" w:type="dxa"/>
            <w:shd w:val="clear" w:color="auto" w:fill="13285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D4" w14:textId="2258DD78" w:rsidR="0043004A" w:rsidRDefault="004545D8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5</w:t>
            </w:r>
            <w:r w:rsidR="00E1508A">
              <w:rPr>
                <w:rFonts w:ascii="Calibri" w:eastAsia="Calibri" w:hAnsi="Calibri" w:cs="Calibri"/>
                <w:b/>
                <w:bCs/>
                <w:color w:val="FFFFFF"/>
              </w:rPr>
              <w:t xml:space="preserve"> %</w:t>
            </w:r>
          </w:p>
        </w:tc>
      </w:tr>
      <w:tr w:rsidR="0043004A" w14:paraId="6C4FD0D9" w14:textId="77777777">
        <w:tc>
          <w:tcPr>
            <w:tcW w:w="1200" w:type="dxa"/>
            <w:shd w:val="clear" w:color="auto" w:fill="E2001A"/>
            <w:tcMar>
              <w:top w:w="100" w:type="dxa"/>
              <w:left w:w="150" w:type="dxa"/>
              <w:bottom w:w="100" w:type="dxa"/>
              <w:right w:w="100" w:type="dxa"/>
            </w:tcMar>
          </w:tcPr>
          <w:p w14:paraId="6C4FD0D6" w14:textId="77777777" w:rsidR="0043004A" w:rsidRDefault="0043004A"/>
        </w:tc>
        <w:tc>
          <w:tcPr>
            <w:tcW w:w="6800" w:type="dxa"/>
            <w:shd w:val="clear" w:color="auto" w:fill="E2001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C4FD0D7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</w:rPr>
              <w:t>TOTAL</w:t>
            </w:r>
          </w:p>
        </w:tc>
        <w:tc>
          <w:tcPr>
            <w:tcW w:w="1500" w:type="dxa"/>
            <w:shd w:val="clear" w:color="auto" w:fill="E2001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FD0D8" w14:textId="1360DCF8" w:rsidR="0043004A" w:rsidRDefault="004545D8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</w:rPr>
              <w:t>60</w:t>
            </w:r>
            <w:r w:rsidR="00E1508A">
              <w:rPr>
                <w:rFonts w:ascii="Calibri" w:eastAsia="Calibri" w:hAnsi="Calibri" w:cs="Calibri"/>
                <w:b/>
                <w:bCs/>
                <w:color w:val="FFFFFF"/>
              </w:rPr>
              <w:t xml:space="preserve"> %*</w:t>
            </w:r>
          </w:p>
        </w:tc>
      </w:tr>
    </w:tbl>
    <w:p w14:paraId="6C4FD0DA" w14:textId="0ECE9BCD" w:rsidR="0043004A" w:rsidRDefault="6C15226B">
      <w:pPr>
        <w:spacing w:before="100" w:after="240"/>
      </w:pPr>
      <w:r w:rsidRPr="7FE7362A">
        <w:rPr>
          <w:rFonts w:ascii="Calibri" w:eastAsia="Calibri" w:hAnsi="Calibri" w:cs="Calibri"/>
          <w:i/>
          <w:iCs/>
          <w:color w:val="888888"/>
          <w:sz w:val="17"/>
          <w:szCs w:val="17"/>
        </w:rPr>
        <w:t>* Hors critère prix (</w:t>
      </w:r>
      <w:r w:rsidR="463AD5E8" w:rsidRPr="7FE7362A">
        <w:rPr>
          <w:rFonts w:ascii="Calibri" w:eastAsia="Calibri" w:hAnsi="Calibri" w:cs="Calibri"/>
          <w:i/>
          <w:iCs/>
          <w:color w:val="888888"/>
          <w:sz w:val="17"/>
          <w:szCs w:val="17"/>
        </w:rPr>
        <w:t>40</w:t>
      </w:r>
      <w:r w:rsidRPr="7FE7362A">
        <w:rPr>
          <w:rFonts w:ascii="Calibri" w:eastAsia="Calibri" w:hAnsi="Calibri" w:cs="Calibri"/>
          <w:i/>
          <w:iCs/>
          <w:color w:val="888888"/>
          <w:sz w:val="17"/>
          <w:szCs w:val="17"/>
        </w:rPr>
        <w:t>%</w:t>
      </w:r>
      <w:proofErr w:type="gramStart"/>
      <w:r w:rsidRPr="7FE7362A">
        <w:rPr>
          <w:rFonts w:ascii="Calibri" w:eastAsia="Calibri" w:hAnsi="Calibri" w:cs="Calibri"/>
          <w:i/>
          <w:iCs/>
          <w:color w:val="888888"/>
          <w:sz w:val="17"/>
          <w:szCs w:val="17"/>
        </w:rPr>
        <w:t>) .</w:t>
      </w:r>
      <w:proofErr w:type="gramEnd"/>
    </w:p>
    <w:p w14:paraId="6C4FD0DB" w14:textId="77777777" w:rsidR="0043004A" w:rsidRDefault="00E1508A">
      <w:r>
        <w:br w:type="page"/>
      </w:r>
    </w:p>
    <w:p w14:paraId="6C4FD0DC" w14:textId="7744C902" w:rsidR="0043004A" w:rsidRDefault="00E1508A">
      <w:pPr>
        <w:pStyle w:val="Titre1"/>
        <w:spacing w:before="320" w:after="160"/>
      </w:pPr>
      <w:r>
        <w:rPr>
          <w:rFonts w:ascii="Calibri" w:eastAsia="Calibri" w:hAnsi="Calibri" w:cs="Calibri"/>
          <w:b/>
          <w:bCs/>
          <w:color w:val="13285A"/>
        </w:rPr>
        <w:lastRenderedPageBreak/>
        <w:t xml:space="preserve">2. Valeur technique de l'offre — </w:t>
      </w:r>
      <w:r w:rsidR="004545D8">
        <w:rPr>
          <w:rFonts w:ascii="Calibri" w:eastAsia="Calibri" w:hAnsi="Calibri" w:cs="Calibri"/>
          <w:b/>
          <w:bCs/>
          <w:color w:val="13285A"/>
        </w:rPr>
        <w:t>55</w:t>
      </w:r>
      <w:r>
        <w:rPr>
          <w:rFonts w:ascii="Calibri" w:eastAsia="Calibri" w:hAnsi="Calibri" w:cs="Calibri"/>
          <w:b/>
          <w:bCs/>
          <w:color w:val="13285A"/>
        </w:rPr>
        <w:t xml:space="preserve"> %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3"/>
        <w:gridCol w:w="1533"/>
      </w:tblGrid>
      <w:tr w:rsidR="0043004A" w14:paraId="6C4FD0DF" w14:textId="77777777">
        <w:tc>
          <w:tcPr>
            <w:tcW w:w="8000" w:type="dxa"/>
            <w:shd w:val="clear" w:color="auto" w:fill="13285A"/>
            <w:tcMar>
              <w:top w:w="150" w:type="dxa"/>
              <w:left w:w="200" w:type="dxa"/>
              <w:bottom w:w="150" w:type="dxa"/>
              <w:right w:w="200" w:type="dxa"/>
            </w:tcMar>
            <w:vAlign w:val="center"/>
          </w:tcPr>
          <w:p w14:paraId="6C4FD0DD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 xml:space="preserve">Sous-critère </w:t>
            </w:r>
            <w:proofErr w:type="gramStart"/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2.1  —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 xml:space="preserve">  Capacité de couverture nationale — méthodologie de sélection et de présentation des intérimaires</w:t>
            </w:r>
          </w:p>
        </w:tc>
        <w:tc>
          <w:tcPr>
            <w:tcW w:w="1500" w:type="dxa"/>
            <w:shd w:val="clear" w:color="auto" w:fill="E2001A"/>
            <w:tcMar>
              <w:top w:w="150" w:type="dxa"/>
              <w:left w:w="100" w:type="dxa"/>
              <w:bottom w:w="150" w:type="dxa"/>
              <w:right w:w="100" w:type="dxa"/>
            </w:tcMar>
            <w:vAlign w:val="center"/>
          </w:tcPr>
          <w:p w14:paraId="6C4FD0DE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40 %</w:t>
            </w:r>
          </w:p>
        </w:tc>
      </w:tr>
    </w:tbl>
    <w:p w14:paraId="6C4FD0E0" w14:textId="77777777" w:rsidR="0043004A" w:rsidRDefault="00E1508A">
      <w:pPr>
        <w:spacing w:before="200" w:after="120"/>
      </w:pPr>
      <w:r>
        <w:rPr>
          <w:rFonts w:ascii="Calibri" w:eastAsia="Calibri" w:hAnsi="Calibri" w:cs="Calibri"/>
          <w:b/>
          <w:bCs/>
          <w:color w:val="13285A"/>
          <w:sz w:val="21"/>
          <w:szCs w:val="21"/>
        </w:rPr>
        <w:t>Points à développer par le candidat :</w:t>
      </w:r>
    </w:p>
    <w:p w14:paraId="6C4FD0E1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Réseau d'agences en France : implantation géographique, maillage territorial, capacité à couvrir l'ensemble des sites concernés</w:t>
      </w:r>
    </w:p>
    <w:p w14:paraId="6C4FD0E2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Volume et structuration de la base d'intérimaires disponibles, par famille de métiers (agents de maîtrise, cadres généralistes et/ou spécialisés)</w:t>
      </w:r>
    </w:p>
    <w:p w14:paraId="6C4FD0E3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 xml:space="preserve">Méthodologie de sélection des candidats : </w:t>
      </w:r>
      <w:proofErr w:type="spellStart"/>
      <w:r>
        <w:rPr>
          <w:rFonts w:ascii="Calibri" w:eastAsia="Calibri" w:hAnsi="Calibri" w:cs="Calibri"/>
          <w:color w:val="444444"/>
          <w:sz w:val="21"/>
          <w:szCs w:val="21"/>
        </w:rPr>
        <w:t>sourcing</w:t>
      </w:r>
      <w:proofErr w:type="spellEnd"/>
      <w:r>
        <w:rPr>
          <w:rFonts w:ascii="Calibri" w:eastAsia="Calibri" w:hAnsi="Calibri" w:cs="Calibri"/>
          <w:color w:val="444444"/>
          <w:sz w:val="21"/>
          <w:szCs w:val="21"/>
        </w:rPr>
        <w:t>, entretien, qualification et suivi du vivier</w:t>
      </w:r>
    </w:p>
    <w:p w14:paraId="6C4FD0E4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Moyens mis en œuvre pour garantir la couverture des profils recherchés, y compris profils rares ou spécialisés</w:t>
      </w:r>
    </w:p>
    <w:p w14:paraId="6C4FD0E5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Modalités de présentation des candidatures au client : compte-rendu d'entretien, prise de références</w:t>
      </w:r>
    </w:p>
    <w:p w14:paraId="6C4FD0E6" w14:textId="32DB1081" w:rsidR="0043004A" w:rsidRDefault="00E1508A" w:rsidP="3214B53A">
      <w:pPr>
        <w:pStyle w:val="Paragraphedeliste"/>
        <w:numPr>
          <w:ilvl w:val="0"/>
          <w:numId w:val="2"/>
        </w:numPr>
        <w:spacing w:after="80"/>
        <w:rPr>
          <w:rFonts w:ascii="Calibri" w:eastAsia="Calibri" w:hAnsi="Calibri" w:cs="Calibri"/>
          <w:color w:val="444444"/>
          <w:sz w:val="21"/>
          <w:szCs w:val="21"/>
        </w:rPr>
      </w:pPr>
      <w:r w:rsidRPr="3214B53A">
        <w:rPr>
          <w:rFonts w:ascii="Calibri" w:eastAsia="Calibri" w:hAnsi="Calibri" w:cs="Calibri"/>
          <w:color w:val="444444"/>
          <w:sz w:val="21"/>
          <w:szCs w:val="21"/>
        </w:rPr>
        <w:t>Délais annoncés et engagés : délai de transmission des profils, délai de passage entre le contrat de délégation et la mise à disposition effective</w:t>
      </w:r>
      <w:r w:rsidR="23AD6D63" w:rsidRPr="3214B53A">
        <w:rPr>
          <w:rFonts w:ascii="Calibri" w:eastAsia="Calibri" w:hAnsi="Calibri" w:cs="Calibri"/>
          <w:color w:val="444444"/>
          <w:sz w:val="21"/>
          <w:szCs w:val="21"/>
        </w:rPr>
        <w:t>, le délai de passage entre le coefficient de délégation et le coefficient de gestion dans son offre.</w:t>
      </w:r>
    </w:p>
    <w:p w14:paraId="7086A33A" w14:textId="48059057" w:rsidR="23AD6D63" w:rsidRDefault="23AD6D63" w:rsidP="3214B53A">
      <w:pPr>
        <w:pStyle w:val="Paragraphedeliste"/>
        <w:spacing w:after="80"/>
        <w:ind w:left="400"/>
      </w:pPr>
      <w:r w:rsidRPr="3214B53A">
        <w:rPr>
          <w:rFonts w:ascii="Calibri" w:eastAsia="Calibri" w:hAnsi="Calibri" w:cs="Calibri"/>
          <w:color w:val="444444"/>
          <w:sz w:val="21"/>
          <w:szCs w:val="21"/>
        </w:rPr>
        <w:t>(</w:t>
      </w:r>
      <w:r w:rsidR="7196D8F7" w:rsidRPr="3214B53A">
        <w:rPr>
          <w:rFonts w:ascii="Calibri" w:eastAsia="Calibri" w:hAnsi="Calibri" w:cs="Calibri"/>
          <w:color w:val="444444"/>
          <w:sz w:val="21"/>
          <w:szCs w:val="21"/>
        </w:rPr>
        <w:t>Les</w:t>
      </w:r>
      <w:r w:rsidRPr="3214B53A">
        <w:rPr>
          <w:rFonts w:ascii="Calibri" w:eastAsia="Calibri" w:hAnsi="Calibri" w:cs="Calibri"/>
          <w:color w:val="444444"/>
          <w:sz w:val="21"/>
          <w:szCs w:val="21"/>
        </w:rPr>
        <w:t xml:space="preserve"> candidats qui proposeront des délais plus courts q</w:t>
      </w:r>
      <w:r w:rsidR="502338A7" w:rsidRPr="3214B53A">
        <w:rPr>
          <w:rFonts w:ascii="Calibri" w:eastAsia="Calibri" w:hAnsi="Calibri" w:cs="Calibri"/>
          <w:color w:val="444444"/>
          <w:sz w:val="21"/>
          <w:szCs w:val="21"/>
        </w:rPr>
        <w:t xml:space="preserve">ue ceux prévus au CCTP seront </w:t>
      </w:r>
      <w:r w:rsidR="002B53C9" w:rsidRPr="3214B53A">
        <w:rPr>
          <w:rFonts w:ascii="Calibri" w:eastAsia="Calibri" w:hAnsi="Calibri" w:cs="Calibri"/>
          <w:color w:val="444444"/>
          <w:sz w:val="21"/>
          <w:szCs w:val="21"/>
        </w:rPr>
        <w:t>valorisés)</w:t>
      </w:r>
    </w:p>
    <w:p w14:paraId="6C4FD0E7" w14:textId="77777777" w:rsidR="0043004A" w:rsidRDefault="0043004A">
      <w:pPr>
        <w:spacing w:before="80" w:after="160"/>
      </w:pPr>
    </w:p>
    <w:tbl>
      <w:tblPr>
        <w:tblW w:w="5000" w:type="pct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96"/>
      </w:tblGrid>
      <w:tr w:rsidR="0043004A" w14:paraId="6C4FD0F3" w14:textId="77777777">
        <w:tc>
          <w:tcPr>
            <w:tcW w:w="5000" w:type="pct"/>
            <w:shd w:val="clear" w:color="auto" w:fill="FFFFFF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C4FD0E8" w14:textId="77777777" w:rsidR="0043004A" w:rsidRDefault="00E1508A">
            <w:pPr>
              <w:spacing w:after="80"/>
            </w:pPr>
            <w:r>
              <w:rPr>
                <w:rFonts w:ascii="Calibri" w:eastAsia="Calibri" w:hAnsi="Calibri" w:cs="Calibri"/>
                <w:i/>
                <w:iCs/>
                <w:color w:val="E2001A"/>
              </w:rPr>
              <w:t>Réponse du candidat :</w:t>
            </w:r>
          </w:p>
          <w:p w14:paraId="6C4FD0E9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EA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EB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EC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ED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EE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EF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F0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F1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0F2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</w:tc>
      </w:tr>
    </w:tbl>
    <w:p w14:paraId="6C4FD0F4" w14:textId="77777777" w:rsidR="0043004A" w:rsidRDefault="00E1508A">
      <w:r>
        <w:br w:type="page"/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3"/>
        <w:gridCol w:w="1533"/>
      </w:tblGrid>
      <w:tr w:rsidR="0043004A" w14:paraId="6C4FD0F7" w14:textId="77777777" w:rsidTr="7FE7362A">
        <w:tc>
          <w:tcPr>
            <w:tcW w:w="8000" w:type="dxa"/>
            <w:shd w:val="clear" w:color="auto" w:fill="13285A"/>
            <w:tcMar>
              <w:top w:w="150" w:type="dxa"/>
              <w:left w:w="200" w:type="dxa"/>
              <w:bottom w:w="150" w:type="dxa"/>
              <w:right w:w="200" w:type="dxa"/>
            </w:tcMar>
            <w:vAlign w:val="center"/>
          </w:tcPr>
          <w:p w14:paraId="6C4FD0F5" w14:textId="081D9A44" w:rsidR="0043004A" w:rsidRDefault="6C15226B">
            <w:r w:rsidRPr="7FE7362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lastRenderedPageBreak/>
              <w:t xml:space="preserve">Sous-critère </w:t>
            </w:r>
            <w:r w:rsidR="3273E6F6" w:rsidRPr="7FE7362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2.2 — Méthodes</w:t>
            </w:r>
            <w:r w:rsidRPr="7FE7362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 de gestion, de suivi administratif et d'évaluation des missions, </w:t>
            </w:r>
            <w:proofErr w:type="spellStart"/>
            <w:r w:rsidRPr="7FE7362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reporting</w:t>
            </w:r>
            <w:proofErr w:type="spellEnd"/>
            <w:r w:rsidRPr="7FE7362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 et relation client/prestataire</w:t>
            </w:r>
          </w:p>
        </w:tc>
        <w:tc>
          <w:tcPr>
            <w:tcW w:w="1500" w:type="dxa"/>
            <w:shd w:val="clear" w:color="auto" w:fill="E2001A"/>
            <w:tcMar>
              <w:top w:w="150" w:type="dxa"/>
              <w:left w:w="100" w:type="dxa"/>
              <w:bottom w:w="150" w:type="dxa"/>
              <w:right w:w="100" w:type="dxa"/>
            </w:tcMar>
            <w:vAlign w:val="center"/>
          </w:tcPr>
          <w:p w14:paraId="6C4FD0F6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30 %</w:t>
            </w:r>
          </w:p>
        </w:tc>
      </w:tr>
    </w:tbl>
    <w:p w14:paraId="6C4FD0F8" w14:textId="77777777" w:rsidR="0043004A" w:rsidRDefault="00E1508A">
      <w:pPr>
        <w:spacing w:before="200" w:after="120"/>
      </w:pPr>
      <w:r>
        <w:rPr>
          <w:rFonts w:ascii="Calibri" w:eastAsia="Calibri" w:hAnsi="Calibri" w:cs="Calibri"/>
          <w:b/>
          <w:bCs/>
          <w:color w:val="13285A"/>
          <w:sz w:val="21"/>
          <w:szCs w:val="21"/>
        </w:rPr>
        <w:t>Points à développer par le candidat :</w:t>
      </w:r>
    </w:p>
    <w:p w14:paraId="6C4FD0F9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Organisation et outils de gestion administrative des missions (contrats, relevés d'heures, facturation)</w:t>
      </w:r>
    </w:p>
    <w:p w14:paraId="6C4FD0FA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Méthode de suivi et d'évaluation en cours et en fin de mission (points d'étape, indicateurs de satisfaction)</w:t>
      </w:r>
    </w:p>
    <w:p w14:paraId="6C4FD0FB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 xml:space="preserve">Modalités et périodicité du </w:t>
      </w:r>
      <w:proofErr w:type="spellStart"/>
      <w:r>
        <w:rPr>
          <w:rFonts w:ascii="Calibri" w:eastAsia="Calibri" w:hAnsi="Calibri" w:cs="Calibri"/>
          <w:color w:val="444444"/>
          <w:sz w:val="21"/>
          <w:szCs w:val="21"/>
        </w:rPr>
        <w:t>reporting</w:t>
      </w:r>
      <w:proofErr w:type="spellEnd"/>
      <w:r>
        <w:rPr>
          <w:rFonts w:ascii="Calibri" w:eastAsia="Calibri" w:hAnsi="Calibri" w:cs="Calibri"/>
          <w:color w:val="444444"/>
          <w:sz w:val="21"/>
          <w:szCs w:val="21"/>
        </w:rPr>
        <w:t xml:space="preserve"> transmis au client (contenu, format, fréquence)</w:t>
      </w:r>
    </w:p>
    <w:p w14:paraId="6C4FD0FC" w14:textId="72EDBFF0" w:rsidR="0043004A" w:rsidRDefault="6C15226B" w:rsidP="007503A1">
      <w:pPr>
        <w:pStyle w:val="Paragraphedeliste"/>
        <w:numPr>
          <w:ilvl w:val="0"/>
          <w:numId w:val="2"/>
        </w:numPr>
        <w:spacing w:after="80"/>
      </w:pPr>
      <w:r w:rsidRPr="7FE7362A">
        <w:rPr>
          <w:rFonts w:ascii="Calibri" w:eastAsia="Calibri" w:hAnsi="Calibri" w:cs="Calibri"/>
          <w:color w:val="444444"/>
          <w:sz w:val="21"/>
          <w:szCs w:val="21"/>
        </w:rPr>
        <w:t>Organisation de la relation client/prestataire : gestion des réclamations, continuité de service</w:t>
      </w:r>
    </w:p>
    <w:p w14:paraId="6C4FD0FD" w14:textId="77777777" w:rsidR="0043004A" w:rsidRDefault="0043004A">
      <w:pPr>
        <w:spacing w:before="80" w:after="160"/>
      </w:pPr>
    </w:p>
    <w:tbl>
      <w:tblPr>
        <w:tblW w:w="5000" w:type="pct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96"/>
      </w:tblGrid>
      <w:tr w:rsidR="0043004A" w14:paraId="6C4FD107" w14:textId="77777777" w:rsidTr="3214B53A">
        <w:tc>
          <w:tcPr>
            <w:tcW w:w="5000" w:type="pct"/>
            <w:shd w:val="clear" w:color="auto" w:fill="FFFFFF" w:themeFill="background1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C4FD0FE" w14:textId="77777777" w:rsidR="0043004A" w:rsidRDefault="00E1508A">
            <w:pPr>
              <w:spacing w:after="80"/>
            </w:pPr>
            <w:r>
              <w:rPr>
                <w:rFonts w:ascii="Calibri" w:eastAsia="Calibri" w:hAnsi="Calibri" w:cs="Calibri"/>
                <w:i/>
                <w:iCs/>
                <w:color w:val="E2001A"/>
              </w:rPr>
              <w:t>Réponse du candidat :</w:t>
            </w:r>
          </w:p>
          <w:p w14:paraId="6C4FD0FF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00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01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02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03" w14:textId="77777777" w:rsidR="0043004A" w:rsidRDefault="00E1508A" w:rsidP="3214B53A">
            <w:pPr>
              <w:pBdr>
                <w:bottom w:val="single" w:sz="4" w:space="4" w:color="CCCCCC"/>
              </w:pBdr>
              <w:spacing w:after="200"/>
            </w:pPr>
            <w:r w:rsidRPr="3214B53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7ECA99BF" w14:textId="2AC6E764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4F312963" w14:textId="555B215E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49F282BF" w14:textId="74BA432F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053EB175" w14:textId="68EDCE2F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3FC5334" w14:textId="0ED777B0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64FD7A74" w14:textId="1A740B74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7D5D3660" w14:textId="2927C9ED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5AFE4538" w14:textId="03DB88E7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166CD2B" w14:textId="08AA7E9F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CF79523" w14:textId="0A25688D" w:rsidR="3214B53A" w:rsidRDefault="3214B53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6C4FD104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05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06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</w:tc>
      </w:tr>
    </w:tbl>
    <w:p w14:paraId="6C4FD108" w14:textId="77777777" w:rsidR="0043004A" w:rsidRDefault="00E1508A">
      <w:r>
        <w:br w:type="page"/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3"/>
        <w:gridCol w:w="1533"/>
      </w:tblGrid>
      <w:tr w:rsidR="0043004A" w14:paraId="6C4FD10B" w14:textId="77777777">
        <w:tc>
          <w:tcPr>
            <w:tcW w:w="8000" w:type="dxa"/>
            <w:shd w:val="clear" w:color="auto" w:fill="13285A"/>
            <w:tcMar>
              <w:top w:w="150" w:type="dxa"/>
              <w:left w:w="200" w:type="dxa"/>
              <w:bottom w:w="150" w:type="dxa"/>
              <w:right w:w="200" w:type="dxa"/>
            </w:tcMar>
            <w:vAlign w:val="center"/>
          </w:tcPr>
          <w:p w14:paraId="6C4FD109" w14:textId="77777777" w:rsidR="0043004A" w:rsidRDefault="00E1508A"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lastRenderedPageBreak/>
              <w:t xml:space="preserve">Sous-critère </w:t>
            </w:r>
            <w:proofErr w:type="gramStart"/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2.3  —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 xml:space="preserve">  Conditions et délai d'embauche en CDD ou CDI d'un personnel intérimaire</w:t>
            </w:r>
          </w:p>
        </w:tc>
        <w:tc>
          <w:tcPr>
            <w:tcW w:w="1500" w:type="dxa"/>
            <w:shd w:val="clear" w:color="auto" w:fill="E2001A"/>
            <w:tcMar>
              <w:top w:w="150" w:type="dxa"/>
              <w:left w:w="100" w:type="dxa"/>
              <w:bottom w:w="150" w:type="dxa"/>
              <w:right w:w="100" w:type="dxa"/>
            </w:tcMar>
            <w:vAlign w:val="center"/>
          </w:tcPr>
          <w:p w14:paraId="6C4FD10A" w14:textId="77777777" w:rsidR="0043004A" w:rsidRDefault="00E1508A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30 %</w:t>
            </w:r>
          </w:p>
        </w:tc>
      </w:tr>
    </w:tbl>
    <w:p w14:paraId="6C4FD10C" w14:textId="77777777" w:rsidR="0043004A" w:rsidRDefault="00E1508A">
      <w:pPr>
        <w:spacing w:before="200" w:after="120"/>
      </w:pPr>
      <w:r>
        <w:rPr>
          <w:rFonts w:ascii="Calibri" w:eastAsia="Calibri" w:hAnsi="Calibri" w:cs="Calibri"/>
          <w:b/>
          <w:bCs/>
          <w:color w:val="13285A"/>
          <w:sz w:val="21"/>
          <w:szCs w:val="21"/>
        </w:rPr>
        <w:t>Points à développer par le candidat :</w:t>
      </w:r>
    </w:p>
    <w:p w14:paraId="6C4FD10D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Conditions contractuelles et financières applicables en cas d'embauche directe d'un intérimaire par le client (indemnités, modalités de calcul)</w:t>
      </w:r>
    </w:p>
    <w:p w14:paraId="6C4FD10E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Délai de mise en œuvre entre la demande du client et la formalisation de l'embauche</w:t>
      </w:r>
    </w:p>
    <w:p w14:paraId="6C4FD10F" w14:textId="77777777" w:rsidR="0043004A" w:rsidRDefault="00E1508A" w:rsidP="007503A1">
      <w:pPr>
        <w:pStyle w:val="Paragraphedeliste"/>
        <w:numPr>
          <w:ilvl w:val="0"/>
          <w:numId w:val="2"/>
        </w:numPr>
        <w:spacing w:after="80"/>
      </w:pPr>
      <w:r>
        <w:rPr>
          <w:rFonts w:ascii="Calibri" w:eastAsia="Calibri" w:hAnsi="Calibri" w:cs="Calibri"/>
          <w:color w:val="444444"/>
          <w:sz w:val="21"/>
          <w:szCs w:val="21"/>
        </w:rPr>
        <w:t>Accompagnement proposé au client et au salarié dans cette transition (formalités, transfert de dossier)</w:t>
      </w:r>
    </w:p>
    <w:p w14:paraId="6C4FD110" w14:textId="77777777" w:rsidR="0043004A" w:rsidRDefault="0043004A">
      <w:pPr>
        <w:spacing w:before="80" w:after="160"/>
      </w:pPr>
    </w:p>
    <w:tbl>
      <w:tblPr>
        <w:tblW w:w="5000" w:type="pct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96"/>
      </w:tblGrid>
      <w:tr w:rsidR="0043004A" w14:paraId="6C4FD118" w14:textId="77777777" w:rsidTr="3214B53A">
        <w:trPr>
          <w:trHeight w:val="6870"/>
        </w:trPr>
        <w:tc>
          <w:tcPr>
            <w:tcW w:w="5000" w:type="pct"/>
            <w:shd w:val="clear" w:color="auto" w:fill="FFFFFF" w:themeFill="background1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C4FD111" w14:textId="77777777" w:rsidR="0043004A" w:rsidRDefault="00E1508A">
            <w:pPr>
              <w:spacing w:after="80"/>
            </w:pPr>
            <w:r>
              <w:rPr>
                <w:rFonts w:ascii="Calibri" w:eastAsia="Calibri" w:hAnsi="Calibri" w:cs="Calibri"/>
                <w:i/>
                <w:iCs/>
                <w:color w:val="E2001A"/>
              </w:rPr>
              <w:t>Réponse du candidat :</w:t>
            </w:r>
          </w:p>
          <w:p w14:paraId="6C4FD112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13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14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15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16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278DA68C" w14:textId="4B8D7A77" w:rsidR="0043004A" w:rsidRDefault="00E1508A" w:rsidP="3214B53A">
            <w:pPr>
              <w:pBdr>
                <w:bottom w:val="single" w:sz="4" w:space="4" w:color="CCCCCC"/>
              </w:pBdr>
              <w:spacing w:after="200"/>
            </w:pPr>
            <w:r w:rsidRPr="3214B53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03BE3FF8" w14:textId="481FDCE1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5ACE9A3" w14:textId="0A6CA077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6206F7BC" w14:textId="64994213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71BC59F8" w14:textId="256EB6BB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58C96B03" w14:textId="10DB1A6C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7028D3EE" w14:textId="251DF894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4169963C" w14:textId="02DD3759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989A622" w14:textId="5B267E8D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902D847" w14:textId="06674579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7C5F46DE" w14:textId="3E3569D5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491B879E" w14:textId="024C0A6F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6C4FD117" w14:textId="4DA974FE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</w:tbl>
    <w:p w14:paraId="6C4FD119" w14:textId="77777777" w:rsidR="0043004A" w:rsidRDefault="00E1508A">
      <w:r>
        <w:br w:type="page"/>
      </w:r>
    </w:p>
    <w:p w14:paraId="6C4FD11A" w14:textId="4E3237EF" w:rsidR="0043004A" w:rsidRDefault="00E1508A">
      <w:pPr>
        <w:pStyle w:val="Titre1"/>
        <w:spacing w:before="320" w:after="160"/>
      </w:pPr>
      <w:r>
        <w:rPr>
          <w:rFonts w:ascii="Calibri" w:eastAsia="Calibri" w:hAnsi="Calibri" w:cs="Calibri"/>
          <w:b/>
          <w:bCs/>
          <w:color w:val="13285A"/>
        </w:rPr>
        <w:lastRenderedPageBreak/>
        <w:t xml:space="preserve">3. Engagement en faveur de la diversité et de l'insertion — </w:t>
      </w:r>
      <w:r w:rsidR="004545D8">
        <w:rPr>
          <w:rFonts w:ascii="Calibri" w:eastAsia="Calibri" w:hAnsi="Calibri" w:cs="Calibri"/>
          <w:b/>
          <w:bCs/>
          <w:color w:val="13285A"/>
        </w:rPr>
        <w:t>5</w:t>
      </w:r>
      <w:r>
        <w:rPr>
          <w:rFonts w:ascii="Calibri" w:eastAsia="Calibri" w:hAnsi="Calibri" w:cs="Calibri"/>
          <w:b/>
          <w:bCs/>
          <w:color w:val="13285A"/>
        </w:rPr>
        <w:t xml:space="preserve"> %</w:t>
      </w:r>
    </w:p>
    <w:tbl>
      <w:tblPr>
        <w:tblW w:w="5000" w:type="pct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3"/>
        <w:gridCol w:w="1533"/>
      </w:tblGrid>
      <w:tr w:rsidR="0043004A" w14:paraId="6C4FD11D" w14:textId="77777777" w:rsidTr="3214B53A">
        <w:tc>
          <w:tcPr>
            <w:tcW w:w="8000" w:type="dxa"/>
            <w:shd w:val="clear" w:color="auto" w:fill="13285A"/>
            <w:tcMar>
              <w:top w:w="150" w:type="dxa"/>
              <w:left w:w="200" w:type="dxa"/>
              <w:bottom w:w="150" w:type="dxa"/>
              <w:right w:w="200" w:type="dxa"/>
            </w:tcMar>
            <w:vAlign w:val="center"/>
          </w:tcPr>
          <w:p w14:paraId="6C4FD11B" w14:textId="48C7DF19" w:rsidR="0043004A" w:rsidRDefault="00E1508A">
            <w:r w:rsidRPr="3214B53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Critère </w:t>
            </w:r>
            <w:r w:rsidR="3F89C655" w:rsidRPr="3214B53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3 </w:t>
            </w:r>
            <w:proofErr w:type="gramStart"/>
            <w:r w:rsidR="3F89C655" w:rsidRPr="3214B53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—</w:t>
            </w:r>
            <w:r w:rsidRPr="3214B53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  Diversité</w:t>
            </w:r>
            <w:proofErr w:type="gramEnd"/>
            <w:r w:rsidRPr="3214B53A">
              <w:rPr>
                <w:rFonts w:ascii="Calibri" w:eastAsia="Calibri" w:hAnsi="Calibri" w:cs="Calibri"/>
                <w:b/>
                <w:bCs/>
                <w:color w:val="FFFFFF" w:themeColor="background1"/>
                <w:sz w:val="22"/>
                <w:szCs w:val="22"/>
              </w:rPr>
              <w:t>, égalité femmes-hommes, lutte contre les discriminations, insertion des personnes en difficulté et en situation de handicap</w:t>
            </w:r>
          </w:p>
        </w:tc>
        <w:tc>
          <w:tcPr>
            <w:tcW w:w="1500" w:type="dxa"/>
            <w:shd w:val="clear" w:color="auto" w:fill="E2001A"/>
            <w:tcMar>
              <w:top w:w="150" w:type="dxa"/>
              <w:left w:w="100" w:type="dxa"/>
              <w:bottom w:w="150" w:type="dxa"/>
              <w:right w:w="100" w:type="dxa"/>
            </w:tcMar>
            <w:vAlign w:val="center"/>
          </w:tcPr>
          <w:p w14:paraId="6C4FD11C" w14:textId="34607038" w:rsidR="0043004A" w:rsidRDefault="004545D8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5</w:t>
            </w:r>
            <w:r w:rsidR="00E1508A"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 xml:space="preserve"> %</w:t>
            </w:r>
          </w:p>
        </w:tc>
      </w:tr>
    </w:tbl>
    <w:p w14:paraId="6C4FD124" w14:textId="77777777" w:rsidR="0043004A" w:rsidRDefault="0043004A">
      <w:pPr>
        <w:spacing w:before="80" w:after="160"/>
      </w:pPr>
    </w:p>
    <w:tbl>
      <w:tblPr>
        <w:tblW w:w="5000" w:type="pct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96"/>
      </w:tblGrid>
      <w:tr w:rsidR="0043004A" w14:paraId="6C4FD12D" w14:textId="77777777" w:rsidTr="3214B53A">
        <w:tc>
          <w:tcPr>
            <w:tcW w:w="5000" w:type="pct"/>
            <w:shd w:val="clear" w:color="auto" w:fill="FFFFFF" w:themeFill="background1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C4FD125" w14:textId="77777777" w:rsidR="0043004A" w:rsidRDefault="00E1508A">
            <w:pPr>
              <w:spacing w:after="80"/>
            </w:pPr>
            <w:r>
              <w:rPr>
                <w:rFonts w:ascii="Calibri" w:eastAsia="Calibri" w:hAnsi="Calibri" w:cs="Calibri"/>
                <w:i/>
                <w:iCs/>
                <w:color w:val="E2001A"/>
              </w:rPr>
              <w:t>Réponse du candidat :</w:t>
            </w:r>
          </w:p>
          <w:p w14:paraId="6C4FD126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27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28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29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2A" w14:textId="77777777" w:rsidR="0043004A" w:rsidRDefault="00E1508A">
            <w:pPr>
              <w:pBdr>
                <w:bottom w:val="single" w:sz="4" w:space="4" w:color="CCCCCC"/>
              </w:pBdr>
              <w:spacing w:after="200"/>
            </w:pPr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6C4FD12B" w14:textId="77777777" w:rsidR="0043004A" w:rsidRDefault="00E1508A" w:rsidP="3214B53A">
            <w:pPr>
              <w:pBdr>
                <w:bottom w:val="single" w:sz="4" w:space="4" w:color="CCCCCC"/>
              </w:pBdr>
              <w:spacing w:after="200"/>
            </w:pPr>
            <w:r w:rsidRPr="3214B53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</w:p>
          <w:p w14:paraId="30834490" w14:textId="3A0EBE30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35BCA58" w14:textId="751353FB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C97D791" w14:textId="4ABBEE33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50FE9D9B" w14:textId="17B99A47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019B3CDC" w14:textId="6E0E9FEB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B6D8AEB" w14:textId="1C352CD5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6F991A36" w14:textId="342394E5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0806F6B1" w14:textId="424292EF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22C1689C" w14:textId="097839BD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3B84731F" w14:textId="685D6294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52EECCF2" w14:textId="4B9C9421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130EEC8C" w14:textId="2CCFA2FC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6C4FD12C" w14:textId="07D73CEA" w:rsidR="0043004A" w:rsidRDefault="0043004A" w:rsidP="3214B53A">
            <w:pPr>
              <w:pBdr>
                <w:bottom w:val="single" w:sz="4" w:space="4" w:color="CCCCCC"/>
              </w:pBdr>
              <w:spacing w:after="200"/>
              <w:rPr>
                <w:rFonts w:ascii="Calibri" w:eastAsia="Calibri" w:hAnsi="Calibri" w:cs="Calibri"/>
                <w:sz w:val="21"/>
                <w:szCs w:val="21"/>
              </w:rPr>
            </w:pPr>
          </w:p>
        </w:tc>
      </w:tr>
    </w:tbl>
    <w:p w14:paraId="6C4FD12E" w14:textId="77777777" w:rsidR="0043004A" w:rsidRDefault="0043004A">
      <w:pPr>
        <w:spacing w:before="300"/>
      </w:pPr>
    </w:p>
    <w:p w14:paraId="6C4FD131" w14:textId="77777777" w:rsidR="00E1508A" w:rsidRDefault="00E1508A"/>
    <w:sectPr w:rsidR="00E1508A">
      <w:headerReference w:type="default" r:id="rId10"/>
      <w:footerReference w:type="default" r:id="rId11"/>
      <w:pgSz w:w="11906" w:h="16838"/>
      <w:pgMar w:top="1000" w:right="1100" w:bottom="10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0A8A" w14:textId="77777777" w:rsidR="004406DF" w:rsidRDefault="004406DF">
      <w:r>
        <w:separator/>
      </w:r>
    </w:p>
  </w:endnote>
  <w:endnote w:type="continuationSeparator" w:id="0">
    <w:p w14:paraId="1C29F560" w14:textId="77777777" w:rsidR="004406DF" w:rsidRDefault="0044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35"/>
      <w:gridCol w:w="3235"/>
      <w:gridCol w:w="3235"/>
    </w:tblGrid>
    <w:tr w:rsidR="6F7794A4" w14:paraId="45A811EA" w14:textId="77777777" w:rsidTr="6F7794A4">
      <w:trPr>
        <w:trHeight w:val="300"/>
      </w:trPr>
      <w:tc>
        <w:tcPr>
          <w:tcW w:w="3235" w:type="dxa"/>
        </w:tcPr>
        <w:p w14:paraId="54EE8471" w14:textId="042E4FFC" w:rsidR="6F7794A4" w:rsidRDefault="6F7794A4" w:rsidP="6F7794A4">
          <w:pPr>
            <w:ind w:left="-115"/>
          </w:pPr>
        </w:p>
      </w:tc>
      <w:tc>
        <w:tcPr>
          <w:tcW w:w="3235" w:type="dxa"/>
        </w:tcPr>
        <w:p w14:paraId="54414898" w14:textId="6085BAEC" w:rsidR="6F7794A4" w:rsidRDefault="6F7794A4" w:rsidP="6F7794A4">
          <w:pPr>
            <w:jc w:val="center"/>
          </w:pPr>
        </w:p>
      </w:tc>
      <w:tc>
        <w:tcPr>
          <w:tcW w:w="3235" w:type="dxa"/>
        </w:tcPr>
        <w:p w14:paraId="40BA9E08" w14:textId="786E9774" w:rsidR="6F7794A4" w:rsidRDefault="6F7794A4" w:rsidP="6F7794A4">
          <w:pPr>
            <w:ind w:right="-115"/>
            <w:jc w:val="right"/>
          </w:pPr>
        </w:p>
      </w:tc>
    </w:tr>
  </w:tbl>
  <w:p w14:paraId="1028D63D" w14:textId="754A880F" w:rsidR="6F7794A4" w:rsidRDefault="6F7794A4" w:rsidP="6F7794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7428D" w14:textId="77777777" w:rsidR="004406DF" w:rsidRDefault="004406DF">
      <w:r>
        <w:separator/>
      </w:r>
    </w:p>
  </w:footnote>
  <w:footnote w:type="continuationSeparator" w:id="0">
    <w:p w14:paraId="2CFD7384" w14:textId="77777777" w:rsidR="004406DF" w:rsidRDefault="0044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7360" w14:textId="0C521876" w:rsidR="6F7794A4" w:rsidRDefault="7FE7362A" w:rsidP="7FE7362A">
    <w:pPr>
      <w:jc w:val="center"/>
    </w:pPr>
    <w:r>
      <w:rPr>
        <w:noProof/>
      </w:rPr>
      <w:drawing>
        <wp:inline distT="0" distB="0" distL="0" distR="0" wp14:anchorId="0F949510" wp14:editId="015AD4CA">
          <wp:extent cx="6148626" cy="993734"/>
          <wp:effectExtent l="0" t="0" r="0" b="0"/>
          <wp:docPr id="171805194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8051943" name="Picture 17180519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626" cy="993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56BA8A" w14:textId="6E8CF60B" w:rsidR="7FE7362A" w:rsidRDefault="7FE7362A" w:rsidP="7FE736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C2940"/>
    <w:multiLevelType w:val="hybridMultilevel"/>
    <w:tmpl w:val="5762C152"/>
    <w:lvl w:ilvl="0" w:tplc="0396F544">
      <w:start w:val="1"/>
      <w:numFmt w:val="bullet"/>
      <w:lvlText w:val="—"/>
      <w:lvlJc w:val="left"/>
      <w:pPr>
        <w:ind w:left="400" w:hanging="260"/>
      </w:pPr>
    </w:lvl>
    <w:lvl w:ilvl="1" w:tplc="B4AA8442">
      <w:numFmt w:val="decimal"/>
      <w:lvlText w:val=""/>
      <w:lvlJc w:val="left"/>
    </w:lvl>
    <w:lvl w:ilvl="2" w:tplc="6AB87B98">
      <w:numFmt w:val="decimal"/>
      <w:lvlText w:val=""/>
      <w:lvlJc w:val="left"/>
    </w:lvl>
    <w:lvl w:ilvl="3" w:tplc="0F5C8E4C">
      <w:numFmt w:val="decimal"/>
      <w:lvlText w:val=""/>
      <w:lvlJc w:val="left"/>
    </w:lvl>
    <w:lvl w:ilvl="4" w:tplc="76528CC4">
      <w:numFmt w:val="decimal"/>
      <w:lvlText w:val=""/>
      <w:lvlJc w:val="left"/>
    </w:lvl>
    <w:lvl w:ilvl="5" w:tplc="C8945308">
      <w:numFmt w:val="decimal"/>
      <w:lvlText w:val=""/>
      <w:lvlJc w:val="left"/>
    </w:lvl>
    <w:lvl w:ilvl="6" w:tplc="CCDCA270">
      <w:numFmt w:val="decimal"/>
      <w:lvlText w:val=""/>
      <w:lvlJc w:val="left"/>
    </w:lvl>
    <w:lvl w:ilvl="7" w:tplc="49AA6D38">
      <w:numFmt w:val="decimal"/>
      <w:lvlText w:val=""/>
      <w:lvlJc w:val="left"/>
    </w:lvl>
    <w:lvl w:ilvl="8" w:tplc="5CD841E0">
      <w:numFmt w:val="decimal"/>
      <w:lvlText w:val=""/>
      <w:lvlJc w:val="left"/>
    </w:lvl>
  </w:abstractNum>
  <w:abstractNum w:abstractNumId="1" w15:restartNumberingAfterBreak="0">
    <w:nsid w:val="4D062CC5"/>
    <w:multiLevelType w:val="hybridMultilevel"/>
    <w:tmpl w:val="7DEEA104"/>
    <w:lvl w:ilvl="0" w:tplc="C6D08EA4">
      <w:start w:val="1"/>
      <w:numFmt w:val="bullet"/>
      <w:lvlText w:val="●"/>
      <w:lvlJc w:val="left"/>
      <w:pPr>
        <w:ind w:left="720" w:hanging="360"/>
      </w:pPr>
    </w:lvl>
    <w:lvl w:ilvl="1" w:tplc="D07A743C">
      <w:start w:val="1"/>
      <w:numFmt w:val="bullet"/>
      <w:lvlText w:val="○"/>
      <w:lvlJc w:val="left"/>
      <w:pPr>
        <w:ind w:left="1440" w:hanging="360"/>
      </w:pPr>
    </w:lvl>
    <w:lvl w:ilvl="2" w:tplc="8056D558">
      <w:start w:val="1"/>
      <w:numFmt w:val="bullet"/>
      <w:lvlText w:val="■"/>
      <w:lvlJc w:val="left"/>
      <w:pPr>
        <w:ind w:left="2160" w:hanging="360"/>
      </w:pPr>
    </w:lvl>
    <w:lvl w:ilvl="3" w:tplc="316C5E8C">
      <w:start w:val="1"/>
      <w:numFmt w:val="bullet"/>
      <w:lvlText w:val="●"/>
      <w:lvlJc w:val="left"/>
      <w:pPr>
        <w:ind w:left="2880" w:hanging="360"/>
      </w:pPr>
    </w:lvl>
    <w:lvl w:ilvl="4" w:tplc="B85045E0">
      <w:start w:val="1"/>
      <w:numFmt w:val="bullet"/>
      <w:lvlText w:val="○"/>
      <w:lvlJc w:val="left"/>
      <w:pPr>
        <w:ind w:left="3600" w:hanging="360"/>
      </w:pPr>
    </w:lvl>
    <w:lvl w:ilvl="5" w:tplc="2838460E">
      <w:start w:val="1"/>
      <w:numFmt w:val="bullet"/>
      <w:lvlText w:val="■"/>
      <w:lvlJc w:val="left"/>
      <w:pPr>
        <w:ind w:left="4320" w:hanging="360"/>
      </w:pPr>
    </w:lvl>
    <w:lvl w:ilvl="6" w:tplc="F314F454">
      <w:start w:val="1"/>
      <w:numFmt w:val="bullet"/>
      <w:lvlText w:val="●"/>
      <w:lvlJc w:val="left"/>
      <w:pPr>
        <w:ind w:left="5040" w:hanging="360"/>
      </w:pPr>
    </w:lvl>
    <w:lvl w:ilvl="7" w:tplc="00589D72">
      <w:start w:val="1"/>
      <w:numFmt w:val="bullet"/>
      <w:lvlText w:val="●"/>
      <w:lvlJc w:val="left"/>
      <w:pPr>
        <w:ind w:left="5760" w:hanging="360"/>
      </w:pPr>
    </w:lvl>
    <w:lvl w:ilvl="8" w:tplc="8CA2CBB0">
      <w:start w:val="1"/>
      <w:numFmt w:val="bullet"/>
      <w:lvlText w:val="●"/>
      <w:lvlJc w:val="left"/>
      <w:pPr>
        <w:ind w:left="6480" w:hanging="360"/>
      </w:pPr>
    </w:lvl>
  </w:abstractNum>
  <w:num w:numId="1" w16cid:durableId="224147127">
    <w:abstractNumId w:val="1"/>
    <w:lvlOverride w:ilvl="0">
      <w:startOverride w:val="1"/>
    </w:lvlOverride>
  </w:num>
  <w:num w:numId="2" w16cid:durableId="179051508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04A"/>
    <w:rsid w:val="001B6B4C"/>
    <w:rsid w:val="001D57D4"/>
    <w:rsid w:val="001E2187"/>
    <w:rsid w:val="00223F18"/>
    <w:rsid w:val="00292FFD"/>
    <w:rsid w:val="002B53C9"/>
    <w:rsid w:val="0043004A"/>
    <w:rsid w:val="004406DF"/>
    <w:rsid w:val="004545D8"/>
    <w:rsid w:val="00614570"/>
    <w:rsid w:val="00663FA7"/>
    <w:rsid w:val="006D3F36"/>
    <w:rsid w:val="00737232"/>
    <w:rsid w:val="007503A1"/>
    <w:rsid w:val="00763B4D"/>
    <w:rsid w:val="00866340"/>
    <w:rsid w:val="009749E6"/>
    <w:rsid w:val="009D4AB4"/>
    <w:rsid w:val="009F3A9B"/>
    <w:rsid w:val="00A13233"/>
    <w:rsid w:val="00A53A5B"/>
    <w:rsid w:val="00BE4956"/>
    <w:rsid w:val="00C34F0E"/>
    <w:rsid w:val="00D75C22"/>
    <w:rsid w:val="00E1508A"/>
    <w:rsid w:val="00F61B1E"/>
    <w:rsid w:val="02832F52"/>
    <w:rsid w:val="158106A9"/>
    <w:rsid w:val="19E56A2A"/>
    <w:rsid w:val="23AD6D63"/>
    <w:rsid w:val="262900E9"/>
    <w:rsid w:val="3214B53A"/>
    <w:rsid w:val="3273E6F6"/>
    <w:rsid w:val="34BA8D06"/>
    <w:rsid w:val="3998D358"/>
    <w:rsid w:val="3DC6179B"/>
    <w:rsid w:val="3DF153CB"/>
    <w:rsid w:val="3F89C655"/>
    <w:rsid w:val="3FD94F1A"/>
    <w:rsid w:val="402AD6FE"/>
    <w:rsid w:val="463AD5E8"/>
    <w:rsid w:val="502338A7"/>
    <w:rsid w:val="6059C4B2"/>
    <w:rsid w:val="64F710ED"/>
    <w:rsid w:val="6C15226B"/>
    <w:rsid w:val="6F7794A4"/>
    <w:rsid w:val="7196D8F7"/>
    <w:rsid w:val="769AAA90"/>
    <w:rsid w:val="7A858EB0"/>
    <w:rsid w:val="7FE7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D0BA"/>
  <w15:docId w15:val="{609E566A-0C74-4528-AE74-793923FDB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A53A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53A5B"/>
  </w:style>
  <w:style w:type="character" w:customStyle="1" w:styleId="CommentaireCar">
    <w:name w:val="Commentaire Car"/>
    <w:basedOn w:val="Policepardfaut"/>
    <w:link w:val="Commentaire"/>
    <w:uiPriority w:val="99"/>
    <w:rsid w:val="00A53A5B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3A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53A5B"/>
    <w:rPr>
      <w:b/>
      <w:bCs/>
    </w:rPr>
  </w:style>
  <w:style w:type="character" w:styleId="Mention">
    <w:name w:val="Mention"/>
    <w:basedOn w:val="Policepardfaut"/>
    <w:uiPriority w:val="99"/>
    <w:unhideWhenUsed/>
    <w:rsid w:val="00A53A5B"/>
    <w:rPr>
      <w:color w:val="2B579A"/>
      <w:shd w:val="clear" w:color="auto" w:fill="E1DFDD"/>
    </w:rPr>
  </w:style>
  <w:style w:type="table" w:styleId="Grilledutableau">
    <w:name w:val="Table Grid"/>
    <w:basedOn w:val="Tableau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D0818C64A60348B9F98CE8C30A0A0B" ma:contentTypeVersion="12" ma:contentTypeDescription="Crée un document." ma:contentTypeScope="" ma:versionID="6229acdda12dfa6b584226d4d8329efe">
  <xsd:schema xmlns:xsd="http://www.w3.org/2001/XMLSchema" xmlns:xs="http://www.w3.org/2001/XMLSchema" xmlns:p="http://schemas.microsoft.com/office/2006/metadata/properties" xmlns:ns2="9ca45332-a343-459f-8b45-f16b49304525" targetNamespace="http://schemas.microsoft.com/office/2006/metadata/properties" ma:root="true" ma:fieldsID="2449834fd240a2f3a2293ff1fb390f34" ns2:_="">
    <xsd:import namespace="9ca45332-a343-459f-8b45-f16b49304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45332-a343-459f-8b45-f16b49304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02c0ce-62fd-4fe8-aff5-375d8031bd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a45332-a343-459f-8b45-f16b49304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788DF2-9E47-488E-96F3-78C35623C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C9ED7-8A58-4D7F-A4D2-2A6152C9D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45332-a343-459f-8b45-f16b49304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920A5-3314-45EB-BC84-15B0EEE41DCB}">
  <ds:schemaRefs>
    <ds:schemaRef ds:uri="http://schemas.microsoft.com/office/2006/metadata/properties"/>
    <ds:schemaRef ds:uri="http://schemas.microsoft.com/office/infopath/2007/PartnerControls"/>
    <ds:schemaRef ds:uri="9ca45332-a343-459f-8b45-f16b49304525"/>
  </ds:schemaRefs>
</ds:datastoreItem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542</Words>
  <Characters>3097</Characters>
  <Application>Microsoft Office Word</Application>
  <DocSecurity>0</DocSecurity>
  <Lines>163</Lines>
  <Paragraphs>72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cp:lastModifiedBy>CAMARA,Mouhamadou</cp:lastModifiedBy>
  <cp:revision>15</cp:revision>
  <dcterms:created xsi:type="dcterms:W3CDTF">2026-07-22T09:51:00Z</dcterms:created>
  <dcterms:modified xsi:type="dcterms:W3CDTF">2026-08-06T09:31:00Z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0x0101007BD0818C64A60348B9F98CE8C30A0A0B</vt:lpwstr>
  </property>
  <property fmtid="{D5CDD505-2E9C-101B-9397-08002B2CF9AE}" pid="3" name="MediaServiceImageTags">
    <vt:lpwstr/>
  </property>
</Properties>
</file>