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CFA" w:rsidRDefault="00096CFA">
      <w:pPr>
        <w:spacing w:after="0"/>
        <w:rPr>
          <w:rFonts w:ascii="Marianne" w:hAnsi="Marianne" w:cs="Arial"/>
          <w:sz w:val="18"/>
          <w:szCs w:val="18"/>
        </w:rPr>
      </w:pPr>
    </w:p>
    <w:p w:rsidR="00096CFA" w:rsidRDefault="00096CFA">
      <w:pPr>
        <w:spacing w:after="0"/>
        <w:rPr>
          <w:rFonts w:ascii="Marianne" w:hAnsi="Marianne" w:cs="Arial"/>
          <w:sz w:val="18"/>
          <w:szCs w:val="18"/>
        </w:rPr>
      </w:pPr>
    </w:p>
    <w:tbl>
      <w:tblPr>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clear" w:color="auto" w:fill="365F91"/>
        <w:tblLook w:val="04A0" w:firstRow="1" w:lastRow="0" w:firstColumn="1" w:lastColumn="0" w:noHBand="0" w:noVBand="1"/>
      </w:tblPr>
      <w:tblGrid>
        <w:gridCol w:w="9026"/>
      </w:tblGrid>
      <w:tr w:rsidR="00096CFA">
        <w:trPr>
          <w:trHeight w:val="4462"/>
        </w:trPr>
        <w:tc>
          <w:tcPr>
            <w:tcW w:w="9026" w:type="dxa"/>
            <w:tcBorders>
              <w:top w:val="single" w:sz="18" w:space="0" w:color="auto"/>
              <w:left w:val="single" w:sz="18" w:space="0" w:color="auto"/>
              <w:bottom w:val="single" w:sz="18" w:space="0" w:color="auto"/>
              <w:right w:val="single" w:sz="18" w:space="0" w:color="auto"/>
            </w:tcBorders>
            <w:shd w:val="clear" w:color="auto" w:fill="365F91"/>
            <w:vAlign w:val="center"/>
          </w:tcPr>
          <w:p w:rsidR="00096CFA" w:rsidRDefault="00096CFA">
            <w:pPr>
              <w:spacing w:after="0"/>
              <w:jc w:val="center"/>
              <w:rPr>
                <w:rFonts w:ascii="Marianne" w:hAnsi="Marianne" w:cs="Arial"/>
                <w:color w:val="FFFFFF"/>
                <w:sz w:val="24"/>
                <w:szCs w:val="24"/>
                <w:lang w:eastAsia="zh-CN"/>
              </w:rPr>
            </w:pPr>
          </w:p>
          <w:p w:rsidR="00096CFA" w:rsidRDefault="00385901">
            <w:pPr>
              <w:spacing w:after="0"/>
              <w:jc w:val="center"/>
              <w:rPr>
                <w:rFonts w:ascii="Marianne" w:hAnsi="Marianne" w:cs="Arial"/>
                <w:b/>
                <w:color w:val="FFFFFF" w:themeColor="background1"/>
                <w:sz w:val="36"/>
                <w:szCs w:val="24"/>
              </w:rPr>
            </w:pPr>
            <w:r>
              <w:rPr>
                <w:rFonts w:ascii="Marianne" w:hAnsi="Marianne" w:cs="Arial"/>
                <w:b/>
                <w:color w:val="FFFFFF" w:themeColor="background1"/>
                <w:sz w:val="36"/>
                <w:szCs w:val="24"/>
                <w:lang w:eastAsia="zh-CN"/>
              </w:rPr>
              <w:t>MARCHE PUBLIC</w:t>
            </w:r>
          </w:p>
          <w:p w:rsidR="00096CFA" w:rsidRDefault="00385901">
            <w:pPr>
              <w:spacing w:after="0"/>
              <w:jc w:val="center"/>
              <w:rPr>
                <w:rFonts w:ascii="Marianne" w:hAnsi="Marianne" w:cs="Arial"/>
                <w:b/>
                <w:color w:val="FFFFFF"/>
                <w:sz w:val="28"/>
                <w:szCs w:val="28"/>
                <w:lang w:eastAsia="zh-CN"/>
              </w:rPr>
            </w:pPr>
            <w:r>
              <w:rPr>
                <w:rFonts w:ascii="Marianne" w:hAnsi="Marianne" w:cs="Arial"/>
                <w:b/>
                <w:color w:val="FFFFFF"/>
                <w:sz w:val="28"/>
                <w:szCs w:val="28"/>
                <w:lang w:eastAsia="zh-CN"/>
              </w:rPr>
              <w:t>PRESTATIONS DE SERVICES</w:t>
            </w:r>
          </w:p>
          <w:p w:rsidR="00096CFA" w:rsidRDefault="00096CFA">
            <w:pPr>
              <w:spacing w:after="0"/>
              <w:jc w:val="center"/>
              <w:rPr>
                <w:rFonts w:ascii="Marianne" w:hAnsi="Marianne" w:cs="Arial"/>
                <w:b/>
                <w:color w:val="FFFFFF"/>
                <w:sz w:val="32"/>
                <w:szCs w:val="24"/>
                <w:lang w:eastAsia="zh-CN"/>
              </w:rPr>
            </w:pPr>
          </w:p>
          <w:p w:rsidR="00096CFA" w:rsidRDefault="00385901">
            <w:pPr>
              <w:spacing w:after="40"/>
              <w:jc w:val="center"/>
              <w:rPr>
                <w:rFonts w:ascii="Marianne" w:hAnsi="Marianne" w:cs="Arial"/>
                <w:b/>
                <w:color w:val="FFFFFF" w:themeColor="background1"/>
                <w:sz w:val="32"/>
              </w:rPr>
            </w:pPr>
            <w:r>
              <w:rPr>
                <w:rFonts w:ascii="Marianne" w:hAnsi="Marianne" w:cs="Arial"/>
                <w:color w:val="FFFFFF" w:themeColor="background1"/>
                <w:sz w:val="32"/>
              </w:rPr>
              <w:t>PRESTATION DE GESTION DE NUITEES HOTELIERES D’HEBERGEMENT D’URGENCE</w:t>
            </w:r>
          </w:p>
          <w:p w:rsidR="00096CFA" w:rsidRDefault="00096CFA">
            <w:pPr>
              <w:spacing w:after="0"/>
              <w:jc w:val="center"/>
              <w:rPr>
                <w:rFonts w:ascii="Marianne" w:hAnsi="Marianne" w:cs="Arial"/>
                <w:b/>
                <w:color w:val="FFFFFF"/>
                <w:sz w:val="32"/>
                <w:szCs w:val="24"/>
                <w:lang w:eastAsia="zh-CN"/>
              </w:rPr>
            </w:pPr>
          </w:p>
        </w:tc>
      </w:tr>
      <w:tr w:rsidR="00096CFA">
        <w:trPr>
          <w:trHeight w:val="1086"/>
        </w:trPr>
        <w:tc>
          <w:tcPr>
            <w:tcW w:w="9026" w:type="dxa"/>
            <w:tcBorders>
              <w:top w:val="single" w:sz="18" w:space="0" w:color="auto"/>
              <w:left w:val="single" w:sz="18" w:space="0" w:color="auto"/>
              <w:bottom w:val="single" w:sz="18" w:space="0" w:color="auto"/>
              <w:right w:val="single" w:sz="18" w:space="0" w:color="auto"/>
            </w:tcBorders>
            <w:shd w:val="clear" w:color="auto" w:fill="365F91"/>
            <w:vAlign w:val="center"/>
          </w:tcPr>
          <w:p w:rsidR="00096CFA" w:rsidRDefault="00096CFA">
            <w:pPr>
              <w:spacing w:after="0"/>
              <w:jc w:val="center"/>
              <w:rPr>
                <w:rFonts w:ascii="Marianne" w:hAnsi="Marianne" w:cs="Arial"/>
                <w:b/>
                <w:color w:val="FFFFFF"/>
                <w:sz w:val="24"/>
                <w:szCs w:val="24"/>
                <w:lang w:eastAsia="zh-CN"/>
              </w:rPr>
            </w:pPr>
          </w:p>
          <w:p w:rsidR="00096CFA" w:rsidRDefault="00385901">
            <w:pPr>
              <w:spacing w:after="0"/>
              <w:jc w:val="center"/>
              <w:rPr>
                <w:rFonts w:ascii="Marianne" w:hAnsi="Marianne" w:cs="Arial"/>
                <w:b/>
                <w:color w:val="FFFFFF"/>
                <w:sz w:val="28"/>
                <w:szCs w:val="24"/>
                <w:lang w:eastAsia="zh-CN"/>
              </w:rPr>
            </w:pPr>
            <w:r>
              <w:rPr>
                <w:rFonts w:ascii="Marianne" w:hAnsi="Marianne" w:cs="Arial"/>
                <w:b/>
                <w:color w:val="FFFFFF"/>
                <w:sz w:val="28"/>
                <w:szCs w:val="24"/>
                <w:lang w:eastAsia="zh-CN"/>
              </w:rPr>
              <w:t>REFERENCE</w:t>
            </w:r>
            <w:r>
              <w:rPr>
                <w:rFonts w:ascii="Calibri" w:hAnsi="Calibri" w:cs="Calibri"/>
                <w:b/>
                <w:color w:val="FFFFFF"/>
                <w:sz w:val="28"/>
                <w:szCs w:val="24"/>
                <w:lang w:eastAsia="zh-CN"/>
              </w:rPr>
              <w:t> </w:t>
            </w:r>
            <w:r>
              <w:rPr>
                <w:rFonts w:ascii="Marianne" w:hAnsi="Marianne" w:cs="Arial"/>
                <w:b/>
                <w:color w:val="FFFFFF"/>
                <w:sz w:val="28"/>
                <w:szCs w:val="24"/>
                <w:lang w:eastAsia="zh-CN"/>
              </w:rPr>
              <w:t>:</w:t>
            </w:r>
          </w:p>
          <w:p w:rsidR="00096CFA" w:rsidRDefault="00385901">
            <w:pPr>
              <w:spacing w:after="0"/>
              <w:jc w:val="center"/>
              <w:rPr>
                <w:rFonts w:ascii="Marianne" w:hAnsi="Marianne" w:cs="Arial"/>
                <w:b/>
                <w:color w:val="FFFFFF"/>
                <w:sz w:val="28"/>
                <w:szCs w:val="24"/>
                <w:lang w:eastAsia="zh-CN"/>
              </w:rPr>
            </w:pPr>
            <w:r>
              <w:rPr>
                <w:rFonts w:ascii="Marianne" w:hAnsi="Marianne" w:cs="Arial"/>
                <w:b/>
                <w:color w:val="FFFFFF"/>
                <w:sz w:val="28"/>
                <w:szCs w:val="24"/>
                <w:lang w:eastAsia="zh-CN"/>
              </w:rPr>
              <w:t>2026PFRAOCC005</w:t>
            </w:r>
          </w:p>
          <w:p w:rsidR="00096CFA" w:rsidRDefault="00096CFA">
            <w:pPr>
              <w:spacing w:after="0"/>
              <w:jc w:val="center"/>
              <w:rPr>
                <w:rFonts w:ascii="Marianne" w:hAnsi="Marianne" w:cs="Arial"/>
                <w:b/>
                <w:color w:val="FFFFFF"/>
                <w:sz w:val="24"/>
                <w:szCs w:val="24"/>
                <w:lang w:eastAsia="zh-CN"/>
              </w:rPr>
            </w:pPr>
          </w:p>
        </w:tc>
      </w:tr>
    </w:tbl>
    <w:p w:rsidR="00096CFA" w:rsidRDefault="00096CFA">
      <w:pPr>
        <w:widowControl w:val="0"/>
        <w:spacing w:after="0" w:line="240" w:lineRule="auto"/>
        <w:jc w:val="both"/>
        <w:rPr>
          <w:rFonts w:ascii="Marianne" w:eastAsia="Times New Roman" w:hAnsi="Marianne" w:cs="Arial"/>
          <w:sz w:val="20"/>
          <w:szCs w:val="20"/>
          <w:lang w:eastAsia="zh-CN"/>
        </w:rPr>
      </w:pPr>
    </w:p>
    <w:p w:rsidR="00096CFA" w:rsidRDefault="00096CFA">
      <w:pPr>
        <w:widowControl w:val="0"/>
        <w:spacing w:after="0" w:line="240" w:lineRule="auto"/>
        <w:jc w:val="both"/>
        <w:rPr>
          <w:rFonts w:ascii="Marianne" w:eastAsia="Times New Roman" w:hAnsi="Marianne" w:cs="Arial"/>
          <w:sz w:val="20"/>
          <w:szCs w:val="20"/>
          <w:lang w:eastAsia="zh-CN"/>
        </w:rPr>
      </w:pPr>
    </w:p>
    <w:tbl>
      <w:tblPr>
        <w:tblW w:w="0" w:type="auto"/>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shd w:val="clear" w:color="auto" w:fill="365F91"/>
        <w:tblLook w:val="04A0" w:firstRow="1" w:lastRow="0" w:firstColumn="1" w:lastColumn="0" w:noHBand="0" w:noVBand="1"/>
      </w:tblPr>
      <w:tblGrid>
        <w:gridCol w:w="9026"/>
      </w:tblGrid>
      <w:tr w:rsidR="00096CFA">
        <w:trPr>
          <w:trHeight w:val="1086"/>
        </w:trPr>
        <w:tc>
          <w:tcPr>
            <w:tcW w:w="9026" w:type="dxa"/>
            <w:tcBorders>
              <w:top w:val="single" w:sz="18" w:space="0" w:color="auto"/>
              <w:left w:val="single" w:sz="18" w:space="0" w:color="auto"/>
              <w:bottom w:val="single" w:sz="18" w:space="0" w:color="auto"/>
              <w:right w:val="single" w:sz="18" w:space="0" w:color="auto"/>
            </w:tcBorders>
            <w:shd w:val="clear" w:color="auto" w:fill="365F91"/>
          </w:tcPr>
          <w:p w:rsidR="00096CFA" w:rsidRDefault="00385901">
            <w:pPr>
              <w:spacing w:after="0"/>
              <w:jc w:val="center"/>
              <w:rPr>
                <w:rFonts w:ascii="Marianne" w:hAnsi="Marianne" w:cs="Arial"/>
                <w:color w:val="FFFFFF"/>
                <w:sz w:val="24"/>
                <w:szCs w:val="24"/>
                <w:lang w:eastAsia="zh-CN"/>
              </w:rPr>
            </w:pPr>
            <w:r>
              <w:rPr>
                <w:rFonts w:ascii="Marianne" w:hAnsi="Marianne" w:cs="Arial"/>
                <w:color w:val="FFFFFF"/>
                <w:sz w:val="24"/>
                <w:szCs w:val="24"/>
                <w:lang w:eastAsia="zh-CN"/>
              </w:rPr>
              <w:t xml:space="preserve"> </w:t>
            </w:r>
          </w:p>
          <w:p w:rsidR="00096CFA" w:rsidRDefault="00385901">
            <w:pPr>
              <w:spacing w:after="0"/>
              <w:jc w:val="center"/>
              <w:rPr>
                <w:rFonts w:ascii="Marianne" w:hAnsi="Marianne" w:cs="Arial"/>
                <w:color w:val="FFFFFF"/>
                <w:sz w:val="32"/>
                <w:szCs w:val="24"/>
                <w:lang w:eastAsia="zh-CN"/>
              </w:rPr>
            </w:pPr>
            <w:r>
              <w:rPr>
                <w:rFonts w:ascii="Marianne" w:hAnsi="Marianne" w:cs="Arial"/>
                <w:color w:val="FFFFFF"/>
                <w:sz w:val="32"/>
                <w:szCs w:val="24"/>
                <w:lang w:eastAsia="zh-CN"/>
              </w:rPr>
              <w:t>RÈGLEMENT DE LA CONSULTATION</w:t>
            </w:r>
          </w:p>
          <w:p w:rsidR="00096CFA" w:rsidRDefault="00385901">
            <w:pPr>
              <w:spacing w:after="0"/>
              <w:jc w:val="center"/>
              <w:rPr>
                <w:rFonts w:ascii="Marianne" w:hAnsi="Marianne" w:cs="Arial"/>
                <w:color w:val="FFFFFF"/>
                <w:sz w:val="32"/>
                <w:szCs w:val="24"/>
                <w:lang w:eastAsia="zh-CN"/>
              </w:rPr>
            </w:pPr>
            <w:r>
              <w:rPr>
                <w:rFonts w:ascii="Marianne" w:hAnsi="Marianne" w:cs="Arial"/>
                <w:color w:val="FFFFFF"/>
                <w:sz w:val="32"/>
                <w:szCs w:val="24"/>
                <w:lang w:eastAsia="zh-CN"/>
              </w:rPr>
              <w:t>(RC)</w:t>
            </w:r>
          </w:p>
          <w:p w:rsidR="00096CFA" w:rsidRDefault="00096CFA">
            <w:pPr>
              <w:spacing w:after="0"/>
              <w:jc w:val="center"/>
              <w:rPr>
                <w:rFonts w:ascii="Marianne" w:hAnsi="Marianne" w:cs="Arial"/>
                <w:color w:val="FFFFFF"/>
                <w:sz w:val="24"/>
                <w:szCs w:val="24"/>
                <w:lang w:eastAsia="zh-CN"/>
              </w:rPr>
            </w:pPr>
          </w:p>
        </w:tc>
      </w:tr>
    </w:tbl>
    <w:p w:rsidR="00096CFA" w:rsidRDefault="00096CFA">
      <w:pPr>
        <w:spacing w:after="0"/>
        <w:jc w:val="both"/>
        <w:rPr>
          <w:rFonts w:ascii="Marianne" w:hAnsi="Marianne"/>
          <w:sz w:val="18"/>
          <w:lang w:eastAsia="fr-FR"/>
        </w:rPr>
      </w:pPr>
    </w:p>
    <w:p w:rsidR="00096CFA" w:rsidRDefault="00096CFA">
      <w:pPr>
        <w:spacing w:after="0"/>
        <w:jc w:val="both"/>
        <w:rPr>
          <w:rFonts w:ascii="Marianne" w:hAnsi="Marianne"/>
          <w:sz w:val="18"/>
          <w:lang w:eastAsia="fr-FR"/>
        </w:rPr>
      </w:pPr>
    </w:p>
    <w:p w:rsidR="00096CFA" w:rsidRDefault="00096CFA">
      <w:pPr>
        <w:spacing w:after="0"/>
        <w:jc w:val="both"/>
        <w:rPr>
          <w:rFonts w:ascii="Marianne" w:hAnsi="Marianne"/>
          <w:sz w:val="18"/>
          <w:lang w:eastAsia="fr-FR"/>
        </w:rPr>
      </w:pPr>
    </w:p>
    <w:p w:rsidR="00096CFA" w:rsidRDefault="00385901">
      <w:pPr>
        <w:spacing w:after="0"/>
        <w:jc w:val="center"/>
        <w:rPr>
          <w:rFonts w:ascii="Marianne" w:hAnsi="Marianne"/>
          <w:b/>
          <w:sz w:val="24"/>
          <w:lang w:eastAsia="fr-FR"/>
        </w:rPr>
      </w:pPr>
      <w:r>
        <w:rPr>
          <w:rFonts w:ascii="Marianne" w:hAnsi="Marianne"/>
          <w:b/>
          <w:sz w:val="28"/>
          <w:lang w:eastAsia="fr-FR"/>
        </w:rPr>
        <w:t>DATE ET HEURE LIMITE DE RÉCEPTION DES OFFRES</w:t>
      </w:r>
      <w:r>
        <w:rPr>
          <w:rFonts w:ascii="Calibri" w:hAnsi="Calibri" w:cs="Calibri"/>
          <w:b/>
          <w:sz w:val="28"/>
          <w:lang w:eastAsia="fr-FR"/>
        </w:rPr>
        <w:t> </w:t>
      </w:r>
      <w:r>
        <w:rPr>
          <w:rFonts w:ascii="Marianne" w:hAnsi="Marianne"/>
          <w:b/>
          <w:sz w:val="28"/>
          <w:lang w:eastAsia="fr-FR"/>
        </w:rPr>
        <w:t>:</w:t>
      </w:r>
      <w:r>
        <w:rPr>
          <w:rFonts w:ascii="Marianne" w:hAnsi="Marianne"/>
          <w:b/>
          <w:sz w:val="24"/>
          <w:lang w:eastAsia="fr-FR"/>
        </w:rPr>
        <w:t xml:space="preserve"> </w:t>
      </w:r>
    </w:p>
    <w:p w:rsidR="00096CFA" w:rsidRDefault="00096CFA">
      <w:pPr>
        <w:spacing w:after="0"/>
        <w:jc w:val="center"/>
        <w:rPr>
          <w:rFonts w:ascii="Marianne" w:hAnsi="Marianne"/>
          <w:lang w:eastAsia="fr-FR"/>
        </w:rPr>
      </w:pPr>
    </w:p>
    <w:p w:rsidR="00096CFA" w:rsidRDefault="00385901">
      <w:pPr>
        <w:spacing w:after="0"/>
        <w:jc w:val="center"/>
        <w:rPr>
          <w:rFonts w:ascii="Marianne" w:hAnsi="Marianne"/>
          <w:sz w:val="18"/>
          <w:szCs w:val="18"/>
          <w:lang w:eastAsia="fr-FR"/>
        </w:rPr>
      </w:pPr>
      <w:r>
        <w:rPr>
          <w:rFonts w:ascii="Marianne" w:hAnsi="Marianne"/>
          <w:sz w:val="28"/>
          <w:lang w:eastAsia="fr-FR"/>
        </w:rPr>
        <w:t>Vendredi 4 septembre 2026 à 12h00</w:t>
      </w:r>
    </w:p>
    <w:p w:rsidR="00096CFA" w:rsidRDefault="00096CFA">
      <w:pPr>
        <w:jc w:val="both"/>
        <w:rPr>
          <w:rFonts w:ascii="Marianne" w:hAnsi="Marianne"/>
          <w:sz w:val="18"/>
          <w:szCs w:val="18"/>
          <w:lang w:eastAsia="fr-FR"/>
        </w:rPr>
        <w:sectPr w:rsidR="00096CF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sectPr>
      </w:pPr>
    </w:p>
    <w:p w:rsidR="00096CFA" w:rsidRDefault="00385901">
      <w:pPr>
        <w:jc w:val="both"/>
        <w:rPr>
          <w:rFonts w:ascii="Marianne" w:hAnsi="Marianne" w:cs="Arial"/>
        </w:rPr>
      </w:pPr>
      <w:r>
        <w:rPr>
          <w:rFonts w:ascii="Marianne" w:hAnsi="Marianne"/>
          <w:lang w:eastAsia="fr-FR"/>
        </w:rPr>
        <w:lastRenderedPageBreak/>
        <w:t xml:space="preserve">                                                                       </w:t>
      </w:r>
    </w:p>
    <w:sdt>
      <w:sdtPr>
        <w:rPr>
          <w:rFonts w:asciiTheme="minorHAnsi" w:eastAsiaTheme="minorHAnsi" w:hAnsiTheme="minorHAnsi" w:cstheme="minorBidi"/>
          <w:b w:val="0"/>
          <w:color w:val="auto"/>
          <w:sz w:val="18"/>
          <w:szCs w:val="18"/>
          <w:lang w:eastAsia="en-US"/>
        </w:rPr>
        <w:id w:val="-276018241"/>
        <w:docPartObj>
          <w:docPartGallery w:val="Table of Contents"/>
          <w:docPartUnique/>
        </w:docPartObj>
      </w:sdtPr>
      <w:sdtEndPr/>
      <w:sdtContent>
        <w:p w:rsidR="00096CFA" w:rsidRDefault="00385901">
          <w:pPr>
            <w:pStyle w:val="En-ttedetabledesmatires"/>
            <w:rPr>
              <w:sz w:val="18"/>
              <w:szCs w:val="18"/>
            </w:rPr>
          </w:pPr>
          <w:r>
            <w:rPr>
              <w:sz w:val="18"/>
              <w:szCs w:val="18"/>
            </w:rPr>
            <w:t>Table des matières</w:t>
          </w:r>
        </w:p>
        <w:p w:rsidR="007E3475" w:rsidRDefault="00385901">
          <w:pPr>
            <w:pStyle w:val="TM1"/>
            <w:rPr>
              <w:rFonts w:eastAsiaTheme="minorEastAsia"/>
              <w:noProof/>
              <w:lang w:val="en-GB" w:eastAsia="en-GB"/>
            </w:rPr>
          </w:pPr>
          <w:r>
            <w:rPr>
              <w:rFonts w:ascii="Marianne" w:hAnsi="Marianne"/>
              <w:sz w:val="18"/>
              <w:szCs w:val="18"/>
            </w:rPr>
            <w:fldChar w:fldCharType="begin"/>
          </w:r>
          <w:r>
            <w:rPr>
              <w:rFonts w:ascii="Marianne" w:hAnsi="Marianne"/>
              <w:sz w:val="18"/>
              <w:szCs w:val="18"/>
            </w:rPr>
            <w:instrText xml:space="preserve"> TOC \o "1-3" \h \z \u </w:instrText>
          </w:r>
          <w:r>
            <w:rPr>
              <w:rFonts w:ascii="Marianne" w:hAnsi="Marianne"/>
              <w:sz w:val="18"/>
              <w:szCs w:val="18"/>
            </w:rPr>
            <w:fldChar w:fldCharType="separate"/>
          </w:r>
          <w:hyperlink w:anchor="_Toc236050926" w:history="1">
            <w:r w:rsidR="007E3475" w:rsidRPr="00044940">
              <w:rPr>
                <w:rStyle w:val="Lienhypertexte"/>
                <w:noProof/>
              </w:rPr>
              <w:t>ARTICLE 1 –  OBJET ET ÉTENDUE DE LA CONSULTATION</w:t>
            </w:r>
            <w:r w:rsidR="007E3475">
              <w:rPr>
                <w:noProof/>
                <w:webHidden/>
              </w:rPr>
              <w:tab/>
            </w:r>
            <w:r w:rsidR="007E3475">
              <w:rPr>
                <w:noProof/>
                <w:webHidden/>
              </w:rPr>
              <w:fldChar w:fldCharType="begin"/>
            </w:r>
            <w:r w:rsidR="007E3475">
              <w:rPr>
                <w:noProof/>
                <w:webHidden/>
              </w:rPr>
              <w:instrText xml:space="preserve"> PAGEREF _Toc236050926 \h </w:instrText>
            </w:r>
            <w:r w:rsidR="007E3475">
              <w:rPr>
                <w:noProof/>
                <w:webHidden/>
              </w:rPr>
            </w:r>
            <w:r w:rsidR="007E3475">
              <w:rPr>
                <w:noProof/>
                <w:webHidden/>
              </w:rPr>
              <w:fldChar w:fldCharType="separate"/>
            </w:r>
            <w:r w:rsidR="007E3475">
              <w:rPr>
                <w:noProof/>
                <w:webHidden/>
              </w:rPr>
              <w:t>4</w:t>
            </w:r>
            <w:r w:rsidR="007E3475">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27" w:history="1">
            <w:r w:rsidRPr="00044940">
              <w:rPr>
                <w:rStyle w:val="Lienhypertexte"/>
                <w:noProof/>
                <w:highlight w:val="white"/>
              </w:rPr>
              <w:t>1.1 OBJET DE LA CONSULTATION</w:t>
            </w:r>
            <w:r>
              <w:rPr>
                <w:noProof/>
                <w:webHidden/>
              </w:rPr>
              <w:tab/>
            </w:r>
            <w:r>
              <w:rPr>
                <w:noProof/>
                <w:webHidden/>
              </w:rPr>
              <w:fldChar w:fldCharType="begin"/>
            </w:r>
            <w:r>
              <w:rPr>
                <w:noProof/>
                <w:webHidden/>
              </w:rPr>
              <w:instrText xml:space="preserve"> PAGEREF _Toc236050927 \h </w:instrText>
            </w:r>
            <w:r>
              <w:rPr>
                <w:noProof/>
                <w:webHidden/>
              </w:rPr>
            </w:r>
            <w:r>
              <w:rPr>
                <w:noProof/>
                <w:webHidden/>
              </w:rPr>
              <w:fldChar w:fldCharType="separate"/>
            </w:r>
            <w:r>
              <w:rPr>
                <w:noProof/>
                <w:webHidden/>
              </w:rPr>
              <w:t>4</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28" w:history="1">
            <w:r w:rsidRPr="00044940">
              <w:rPr>
                <w:rStyle w:val="Lienhypertexte"/>
                <w:noProof/>
                <w:highlight w:val="white"/>
              </w:rPr>
              <w:t>1.2 BÉNÉFICIAIRES</w:t>
            </w:r>
            <w:r>
              <w:rPr>
                <w:noProof/>
                <w:webHidden/>
              </w:rPr>
              <w:tab/>
            </w:r>
            <w:r>
              <w:rPr>
                <w:noProof/>
                <w:webHidden/>
              </w:rPr>
              <w:fldChar w:fldCharType="begin"/>
            </w:r>
            <w:r>
              <w:rPr>
                <w:noProof/>
                <w:webHidden/>
              </w:rPr>
              <w:instrText xml:space="preserve"> PAGEREF _Toc236050928 \h </w:instrText>
            </w:r>
            <w:r>
              <w:rPr>
                <w:noProof/>
                <w:webHidden/>
              </w:rPr>
            </w:r>
            <w:r>
              <w:rPr>
                <w:noProof/>
                <w:webHidden/>
              </w:rPr>
              <w:fldChar w:fldCharType="separate"/>
            </w:r>
            <w:r>
              <w:rPr>
                <w:noProof/>
                <w:webHidden/>
              </w:rPr>
              <w:t>4</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29" w:history="1">
            <w:r w:rsidRPr="00044940">
              <w:rPr>
                <w:rStyle w:val="Lienhypertexte"/>
                <w:noProof/>
                <w:highlight w:val="white"/>
              </w:rPr>
              <w:t>1.3 LIEUX D’EXÉCUTION</w:t>
            </w:r>
            <w:r>
              <w:rPr>
                <w:noProof/>
                <w:webHidden/>
              </w:rPr>
              <w:tab/>
            </w:r>
            <w:r>
              <w:rPr>
                <w:noProof/>
                <w:webHidden/>
              </w:rPr>
              <w:fldChar w:fldCharType="begin"/>
            </w:r>
            <w:r>
              <w:rPr>
                <w:noProof/>
                <w:webHidden/>
              </w:rPr>
              <w:instrText xml:space="preserve"> PAGEREF _Toc236050929 \h </w:instrText>
            </w:r>
            <w:r>
              <w:rPr>
                <w:noProof/>
                <w:webHidden/>
              </w:rPr>
            </w:r>
            <w:r>
              <w:rPr>
                <w:noProof/>
                <w:webHidden/>
              </w:rPr>
              <w:fldChar w:fldCharType="separate"/>
            </w:r>
            <w:r>
              <w:rPr>
                <w:noProof/>
                <w:webHidden/>
              </w:rPr>
              <w:t>4</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30" w:history="1">
            <w:r w:rsidRPr="00044940">
              <w:rPr>
                <w:rStyle w:val="Lienhypertexte"/>
                <w:noProof/>
                <w:highlight w:val="white"/>
              </w:rPr>
              <w:t>1.4 CARACTÉRISTIQUES PRINCIPALES</w:t>
            </w:r>
            <w:r>
              <w:rPr>
                <w:noProof/>
                <w:webHidden/>
              </w:rPr>
              <w:tab/>
            </w:r>
            <w:r>
              <w:rPr>
                <w:noProof/>
                <w:webHidden/>
              </w:rPr>
              <w:fldChar w:fldCharType="begin"/>
            </w:r>
            <w:r>
              <w:rPr>
                <w:noProof/>
                <w:webHidden/>
              </w:rPr>
              <w:instrText xml:space="preserve"> PAGEREF _Toc236050930 \h </w:instrText>
            </w:r>
            <w:r>
              <w:rPr>
                <w:noProof/>
                <w:webHidden/>
              </w:rPr>
            </w:r>
            <w:r>
              <w:rPr>
                <w:noProof/>
                <w:webHidden/>
              </w:rPr>
              <w:fldChar w:fldCharType="separate"/>
            </w:r>
            <w:r>
              <w:rPr>
                <w:noProof/>
                <w:webHidden/>
              </w:rPr>
              <w:t>4</w:t>
            </w:r>
            <w:r>
              <w:rPr>
                <w:noProof/>
                <w:webHidden/>
              </w:rPr>
              <w:fldChar w:fldCharType="end"/>
            </w:r>
          </w:hyperlink>
        </w:p>
        <w:p w:rsidR="007E3475" w:rsidRDefault="007E3475">
          <w:pPr>
            <w:pStyle w:val="TM3"/>
            <w:rPr>
              <w:rFonts w:eastAsiaTheme="minorEastAsia"/>
              <w:noProof/>
              <w:lang w:val="en-GB" w:eastAsia="en-GB"/>
            </w:rPr>
          </w:pPr>
          <w:hyperlink w:anchor="_Toc236050931" w:history="1">
            <w:r w:rsidRPr="00044940">
              <w:rPr>
                <w:rStyle w:val="Lienhypertexte"/>
                <w:noProof/>
              </w:rPr>
              <w:t>1.4.1 Procédure de passation</w:t>
            </w:r>
            <w:r>
              <w:rPr>
                <w:noProof/>
                <w:webHidden/>
              </w:rPr>
              <w:tab/>
            </w:r>
            <w:r>
              <w:rPr>
                <w:noProof/>
                <w:webHidden/>
              </w:rPr>
              <w:fldChar w:fldCharType="begin"/>
            </w:r>
            <w:r>
              <w:rPr>
                <w:noProof/>
                <w:webHidden/>
              </w:rPr>
              <w:instrText xml:space="preserve"> PAGEREF _Toc236050931 \h </w:instrText>
            </w:r>
            <w:r>
              <w:rPr>
                <w:noProof/>
                <w:webHidden/>
              </w:rPr>
            </w:r>
            <w:r>
              <w:rPr>
                <w:noProof/>
                <w:webHidden/>
              </w:rPr>
              <w:fldChar w:fldCharType="separate"/>
            </w:r>
            <w:r>
              <w:rPr>
                <w:noProof/>
                <w:webHidden/>
              </w:rPr>
              <w:t>4</w:t>
            </w:r>
            <w:r>
              <w:rPr>
                <w:noProof/>
                <w:webHidden/>
              </w:rPr>
              <w:fldChar w:fldCharType="end"/>
            </w:r>
          </w:hyperlink>
        </w:p>
        <w:p w:rsidR="007E3475" w:rsidRDefault="007E3475">
          <w:pPr>
            <w:pStyle w:val="TM3"/>
            <w:rPr>
              <w:rFonts w:eastAsiaTheme="minorEastAsia"/>
              <w:noProof/>
              <w:lang w:val="en-GB" w:eastAsia="en-GB"/>
            </w:rPr>
          </w:pPr>
          <w:hyperlink w:anchor="_Toc236050932" w:history="1">
            <w:r w:rsidRPr="00044940">
              <w:rPr>
                <w:rStyle w:val="Lienhypertexte"/>
                <w:noProof/>
              </w:rPr>
              <w:t>1.4.2 Forme du marché</w:t>
            </w:r>
            <w:r>
              <w:rPr>
                <w:noProof/>
                <w:webHidden/>
              </w:rPr>
              <w:tab/>
            </w:r>
            <w:r>
              <w:rPr>
                <w:noProof/>
                <w:webHidden/>
              </w:rPr>
              <w:fldChar w:fldCharType="begin"/>
            </w:r>
            <w:r>
              <w:rPr>
                <w:noProof/>
                <w:webHidden/>
              </w:rPr>
              <w:instrText xml:space="preserve"> PAGEREF _Toc236050932 \h </w:instrText>
            </w:r>
            <w:r>
              <w:rPr>
                <w:noProof/>
                <w:webHidden/>
              </w:rPr>
            </w:r>
            <w:r>
              <w:rPr>
                <w:noProof/>
                <w:webHidden/>
              </w:rPr>
              <w:fldChar w:fldCharType="separate"/>
            </w:r>
            <w:r>
              <w:rPr>
                <w:noProof/>
                <w:webHidden/>
              </w:rPr>
              <w:t>4</w:t>
            </w:r>
            <w:r>
              <w:rPr>
                <w:noProof/>
                <w:webHidden/>
              </w:rPr>
              <w:fldChar w:fldCharType="end"/>
            </w:r>
          </w:hyperlink>
        </w:p>
        <w:p w:rsidR="007E3475" w:rsidRDefault="007E3475">
          <w:pPr>
            <w:pStyle w:val="TM3"/>
            <w:rPr>
              <w:rFonts w:eastAsiaTheme="minorEastAsia"/>
              <w:noProof/>
              <w:lang w:val="en-GB" w:eastAsia="en-GB"/>
            </w:rPr>
          </w:pPr>
          <w:hyperlink w:anchor="_Toc236050933" w:history="1">
            <w:r w:rsidRPr="00044940">
              <w:rPr>
                <w:rStyle w:val="Lienhypertexte"/>
                <w:noProof/>
              </w:rPr>
              <w:t>1.4.3 Allotissement et étendue des prestations</w:t>
            </w:r>
            <w:r>
              <w:rPr>
                <w:noProof/>
                <w:webHidden/>
              </w:rPr>
              <w:tab/>
            </w:r>
            <w:r>
              <w:rPr>
                <w:noProof/>
                <w:webHidden/>
              </w:rPr>
              <w:fldChar w:fldCharType="begin"/>
            </w:r>
            <w:r>
              <w:rPr>
                <w:noProof/>
                <w:webHidden/>
              </w:rPr>
              <w:instrText xml:space="preserve"> PAGEREF _Toc236050933 \h </w:instrText>
            </w:r>
            <w:r>
              <w:rPr>
                <w:noProof/>
                <w:webHidden/>
              </w:rPr>
            </w:r>
            <w:r>
              <w:rPr>
                <w:noProof/>
                <w:webHidden/>
              </w:rPr>
              <w:fldChar w:fldCharType="separate"/>
            </w:r>
            <w:r>
              <w:rPr>
                <w:noProof/>
                <w:webHidden/>
              </w:rPr>
              <w:t>5</w:t>
            </w:r>
            <w:r>
              <w:rPr>
                <w:noProof/>
                <w:webHidden/>
              </w:rPr>
              <w:fldChar w:fldCharType="end"/>
            </w:r>
          </w:hyperlink>
        </w:p>
        <w:p w:rsidR="007E3475" w:rsidRDefault="007E3475">
          <w:pPr>
            <w:pStyle w:val="TM3"/>
            <w:rPr>
              <w:rFonts w:eastAsiaTheme="minorEastAsia"/>
              <w:noProof/>
              <w:lang w:val="en-GB" w:eastAsia="en-GB"/>
            </w:rPr>
          </w:pPr>
          <w:hyperlink w:anchor="_Toc236050934" w:history="1">
            <w:r w:rsidRPr="00044940">
              <w:rPr>
                <w:rStyle w:val="Lienhypertexte"/>
                <w:noProof/>
              </w:rPr>
              <w:t>1.4.4 Durée d’exécution</w:t>
            </w:r>
            <w:r>
              <w:rPr>
                <w:noProof/>
                <w:webHidden/>
              </w:rPr>
              <w:tab/>
            </w:r>
            <w:r>
              <w:rPr>
                <w:noProof/>
                <w:webHidden/>
              </w:rPr>
              <w:fldChar w:fldCharType="begin"/>
            </w:r>
            <w:r>
              <w:rPr>
                <w:noProof/>
                <w:webHidden/>
              </w:rPr>
              <w:instrText xml:space="preserve"> PAGEREF _Toc236050934 \h </w:instrText>
            </w:r>
            <w:r>
              <w:rPr>
                <w:noProof/>
                <w:webHidden/>
              </w:rPr>
            </w:r>
            <w:r>
              <w:rPr>
                <w:noProof/>
                <w:webHidden/>
              </w:rPr>
              <w:fldChar w:fldCharType="separate"/>
            </w:r>
            <w:r>
              <w:rPr>
                <w:noProof/>
                <w:webHidden/>
              </w:rPr>
              <w:t>5</w:t>
            </w:r>
            <w:r>
              <w:rPr>
                <w:noProof/>
                <w:webHidden/>
              </w:rPr>
              <w:fldChar w:fldCharType="end"/>
            </w:r>
          </w:hyperlink>
        </w:p>
        <w:p w:rsidR="007E3475" w:rsidRDefault="007E3475">
          <w:pPr>
            <w:pStyle w:val="TM3"/>
            <w:rPr>
              <w:rFonts w:eastAsiaTheme="minorEastAsia"/>
              <w:noProof/>
              <w:lang w:val="en-GB" w:eastAsia="en-GB"/>
            </w:rPr>
          </w:pPr>
          <w:hyperlink w:anchor="_Toc236050935" w:history="1">
            <w:r w:rsidRPr="00044940">
              <w:rPr>
                <w:rStyle w:val="Lienhypertexte"/>
                <w:noProof/>
              </w:rPr>
              <w:t>1.4.5 Date prévisionnelle de début d’exécution des prestations</w:t>
            </w:r>
            <w:r>
              <w:rPr>
                <w:noProof/>
                <w:webHidden/>
              </w:rPr>
              <w:tab/>
            </w:r>
            <w:r>
              <w:rPr>
                <w:noProof/>
                <w:webHidden/>
              </w:rPr>
              <w:fldChar w:fldCharType="begin"/>
            </w:r>
            <w:r>
              <w:rPr>
                <w:noProof/>
                <w:webHidden/>
              </w:rPr>
              <w:instrText xml:space="preserve"> PAGEREF _Toc236050935 \h </w:instrText>
            </w:r>
            <w:r>
              <w:rPr>
                <w:noProof/>
                <w:webHidden/>
              </w:rPr>
            </w:r>
            <w:r>
              <w:rPr>
                <w:noProof/>
                <w:webHidden/>
              </w:rPr>
              <w:fldChar w:fldCharType="separate"/>
            </w:r>
            <w:r>
              <w:rPr>
                <w:noProof/>
                <w:webHidden/>
              </w:rPr>
              <w:t>5</w:t>
            </w:r>
            <w:r>
              <w:rPr>
                <w:noProof/>
                <w:webHidden/>
              </w:rPr>
              <w:fldChar w:fldCharType="end"/>
            </w:r>
          </w:hyperlink>
        </w:p>
        <w:p w:rsidR="007E3475" w:rsidRDefault="007E3475">
          <w:pPr>
            <w:pStyle w:val="TM3"/>
            <w:rPr>
              <w:rFonts w:eastAsiaTheme="minorEastAsia"/>
              <w:noProof/>
              <w:lang w:val="en-GB" w:eastAsia="en-GB"/>
            </w:rPr>
          </w:pPr>
          <w:hyperlink w:anchor="_Toc236050936" w:history="1">
            <w:r w:rsidRPr="00044940">
              <w:rPr>
                <w:rStyle w:val="Lienhypertexte"/>
                <w:noProof/>
              </w:rPr>
              <w:t>1.4.6 Nomenclature</w:t>
            </w:r>
            <w:r>
              <w:rPr>
                <w:noProof/>
                <w:webHidden/>
              </w:rPr>
              <w:tab/>
            </w:r>
            <w:r>
              <w:rPr>
                <w:noProof/>
                <w:webHidden/>
              </w:rPr>
              <w:fldChar w:fldCharType="begin"/>
            </w:r>
            <w:r>
              <w:rPr>
                <w:noProof/>
                <w:webHidden/>
              </w:rPr>
              <w:instrText xml:space="preserve"> PAGEREF _Toc236050936 \h </w:instrText>
            </w:r>
            <w:r>
              <w:rPr>
                <w:noProof/>
                <w:webHidden/>
              </w:rPr>
            </w:r>
            <w:r>
              <w:rPr>
                <w:noProof/>
                <w:webHidden/>
              </w:rPr>
              <w:fldChar w:fldCharType="separate"/>
            </w:r>
            <w:r>
              <w:rPr>
                <w:noProof/>
                <w:webHidden/>
              </w:rPr>
              <w:t>5</w:t>
            </w:r>
            <w:r>
              <w:rPr>
                <w:noProof/>
                <w:webHidden/>
              </w:rPr>
              <w:fldChar w:fldCharType="end"/>
            </w:r>
          </w:hyperlink>
        </w:p>
        <w:p w:rsidR="007E3475" w:rsidRDefault="007E3475">
          <w:pPr>
            <w:pStyle w:val="TM1"/>
            <w:rPr>
              <w:rFonts w:eastAsiaTheme="minorEastAsia"/>
              <w:noProof/>
              <w:lang w:val="en-GB" w:eastAsia="en-GB"/>
            </w:rPr>
          </w:pPr>
          <w:hyperlink w:anchor="_Toc236050937" w:history="1">
            <w:r w:rsidRPr="00044940">
              <w:rPr>
                <w:rStyle w:val="Lienhypertexte"/>
                <w:noProof/>
              </w:rPr>
              <w:t>ARTICLE 2. CONDITIONS DE LA CONSULTATION</w:t>
            </w:r>
            <w:r>
              <w:rPr>
                <w:noProof/>
                <w:webHidden/>
              </w:rPr>
              <w:tab/>
            </w:r>
            <w:r>
              <w:rPr>
                <w:noProof/>
                <w:webHidden/>
              </w:rPr>
              <w:fldChar w:fldCharType="begin"/>
            </w:r>
            <w:r>
              <w:rPr>
                <w:noProof/>
                <w:webHidden/>
              </w:rPr>
              <w:instrText xml:space="preserve"> PAGEREF _Toc236050937 \h </w:instrText>
            </w:r>
            <w:r>
              <w:rPr>
                <w:noProof/>
                <w:webHidden/>
              </w:rPr>
            </w:r>
            <w:r>
              <w:rPr>
                <w:noProof/>
                <w:webHidden/>
              </w:rPr>
              <w:fldChar w:fldCharType="separate"/>
            </w:r>
            <w:r>
              <w:rPr>
                <w:noProof/>
                <w:webHidden/>
              </w:rPr>
              <w:t>6</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38" w:history="1">
            <w:r w:rsidRPr="00044940">
              <w:rPr>
                <w:rStyle w:val="Lienhypertexte"/>
                <w:noProof/>
              </w:rPr>
              <w:t>2.1 PREVENTION DES CONFLITS D’INTERETS ET INCOMPATIBILITES PAR LOT</w:t>
            </w:r>
            <w:r>
              <w:rPr>
                <w:noProof/>
                <w:webHidden/>
              </w:rPr>
              <w:tab/>
            </w:r>
            <w:r>
              <w:rPr>
                <w:noProof/>
                <w:webHidden/>
              </w:rPr>
              <w:fldChar w:fldCharType="begin"/>
            </w:r>
            <w:r>
              <w:rPr>
                <w:noProof/>
                <w:webHidden/>
              </w:rPr>
              <w:instrText xml:space="preserve"> PAGEREF _Toc236050938 \h </w:instrText>
            </w:r>
            <w:r>
              <w:rPr>
                <w:noProof/>
                <w:webHidden/>
              </w:rPr>
            </w:r>
            <w:r>
              <w:rPr>
                <w:noProof/>
                <w:webHidden/>
              </w:rPr>
              <w:fldChar w:fldCharType="separate"/>
            </w:r>
            <w:r>
              <w:rPr>
                <w:noProof/>
                <w:webHidden/>
              </w:rPr>
              <w:t>6</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39" w:history="1">
            <w:r w:rsidRPr="00044940">
              <w:rPr>
                <w:rStyle w:val="Lienhypertexte"/>
                <w:noProof/>
                <w:highlight w:val="white"/>
              </w:rPr>
              <w:t>2.2 VARIANTES</w:t>
            </w:r>
            <w:r>
              <w:rPr>
                <w:noProof/>
                <w:webHidden/>
              </w:rPr>
              <w:tab/>
            </w:r>
            <w:r>
              <w:rPr>
                <w:noProof/>
                <w:webHidden/>
              </w:rPr>
              <w:fldChar w:fldCharType="begin"/>
            </w:r>
            <w:r>
              <w:rPr>
                <w:noProof/>
                <w:webHidden/>
              </w:rPr>
              <w:instrText xml:space="preserve"> PAGEREF _Toc236050939 \h </w:instrText>
            </w:r>
            <w:r>
              <w:rPr>
                <w:noProof/>
                <w:webHidden/>
              </w:rPr>
            </w:r>
            <w:r>
              <w:rPr>
                <w:noProof/>
                <w:webHidden/>
              </w:rPr>
              <w:fldChar w:fldCharType="separate"/>
            </w:r>
            <w:r>
              <w:rPr>
                <w:noProof/>
                <w:webHidden/>
              </w:rPr>
              <w:t>7</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0" w:history="1">
            <w:r w:rsidRPr="00044940">
              <w:rPr>
                <w:rStyle w:val="Lienhypertexte"/>
                <w:noProof/>
              </w:rPr>
              <w:t>2.3 GROUPEMENTS</w:t>
            </w:r>
            <w:r>
              <w:rPr>
                <w:noProof/>
                <w:webHidden/>
              </w:rPr>
              <w:tab/>
            </w:r>
            <w:r>
              <w:rPr>
                <w:noProof/>
                <w:webHidden/>
              </w:rPr>
              <w:fldChar w:fldCharType="begin"/>
            </w:r>
            <w:r>
              <w:rPr>
                <w:noProof/>
                <w:webHidden/>
              </w:rPr>
              <w:instrText xml:space="preserve"> PAGEREF _Toc236050940 \h </w:instrText>
            </w:r>
            <w:r>
              <w:rPr>
                <w:noProof/>
                <w:webHidden/>
              </w:rPr>
            </w:r>
            <w:r>
              <w:rPr>
                <w:noProof/>
                <w:webHidden/>
              </w:rPr>
              <w:fldChar w:fldCharType="separate"/>
            </w:r>
            <w:r>
              <w:rPr>
                <w:noProof/>
                <w:webHidden/>
              </w:rPr>
              <w:t>7</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1" w:history="1">
            <w:r w:rsidRPr="00044940">
              <w:rPr>
                <w:rStyle w:val="Lienhypertexte"/>
                <w:noProof/>
              </w:rPr>
              <w:t>2.4 SOUS-TRAITANCE</w:t>
            </w:r>
            <w:r>
              <w:rPr>
                <w:noProof/>
                <w:webHidden/>
              </w:rPr>
              <w:tab/>
            </w:r>
            <w:r>
              <w:rPr>
                <w:noProof/>
                <w:webHidden/>
              </w:rPr>
              <w:fldChar w:fldCharType="begin"/>
            </w:r>
            <w:r>
              <w:rPr>
                <w:noProof/>
                <w:webHidden/>
              </w:rPr>
              <w:instrText xml:space="preserve"> PAGEREF _Toc236050941 \h </w:instrText>
            </w:r>
            <w:r>
              <w:rPr>
                <w:noProof/>
                <w:webHidden/>
              </w:rPr>
            </w:r>
            <w:r>
              <w:rPr>
                <w:noProof/>
                <w:webHidden/>
              </w:rPr>
              <w:fldChar w:fldCharType="separate"/>
            </w:r>
            <w:r>
              <w:rPr>
                <w:noProof/>
                <w:webHidden/>
              </w:rPr>
              <w:t>7</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2" w:history="1">
            <w:r w:rsidRPr="00044940">
              <w:rPr>
                <w:rStyle w:val="Lienhypertexte"/>
                <w:noProof/>
              </w:rPr>
              <w:t>2.5 MODALITÉS DE CORRESPONDANCE</w:t>
            </w:r>
            <w:r>
              <w:rPr>
                <w:noProof/>
                <w:webHidden/>
              </w:rPr>
              <w:tab/>
            </w:r>
            <w:r>
              <w:rPr>
                <w:noProof/>
                <w:webHidden/>
              </w:rPr>
              <w:fldChar w:fldCharType="begin"/>
            </w:r>
            <w:r>
              <w:rPr>
                <w:noProof/>
                <w:webHidden/>
              </w:rPr>
              <w:instrText xml:space="preserve"> PAGEREF _Toc236050942 \h </w:instrText>
            </w:r>
            <w:r>
              <w:rPr>
                <w:noProof/>
                <w:webHidden/>
              </w:rPr>
            </w:r>
            <w:r>
              <w:rPr>
                <w:noProof/>
                <w:webHidden/>
              </w:rPr>
              <w:fldChar w:fldCharType="separate"/>
            </w:r>
            <w:r>
              <w:rPr>
                <w:noProof/>
                <w:webHidden/>
              </w:rPr>
              <w:t>8</w:t>
            </w:r>
            <w:r>
              <w:rPr>
                <w:noProof/>
                <w:webHidden/>
              </w:rPr>
              <w:fldChar w:fldCharType="end"/>
            </w:r>
          </w:hyperlink>
        </w:p>
        <w:p w:rsidR="007E3475" w:rsidRDefault="007E3475">
          <w:pPr>
            <w:pStyle w:val="TM1"/>
            <w:rPr>
              <w:rFonts w:eastAsiaTheme="minorEastAsia"/>
              <w:noProof/>
              <w:lang w:val="en-GB" w:eastAsia="en-GB"/>
            </w:rPr>
          </w:pPr>
          <w:hyperlink w:anchor="_Toc236050943" w:history="1">
            <w:r w:rsidRPr="00044940">
              <w:rPr>
                <w:rStyle w:val="Lienhypertexte"/>
                <w:noProof/>
              </w:rPr>
              <w:t>ARTICLE 3. DOSSIER DE CONSULTATION DES ENTREPRISES</w:t>
            </w:r>
            <w:r>
              <w:rPr>
                <w:noProof/>
                <w:webHidden/>
              </w:rPr>
              <w:tab/>
            </w:r>
            <w:r>
              <w:rPr>
                <w:noProof/>
                <w:webHidden/>
              </w:rPr>
              <w:fldChar w:fldCharType="begin"/>
            </w:r>
            <w:r>
              <w:rPr>
                <w:noProof/>
                <w:webHidden/>
              </w:rPr>
              <w:instrText xml:space="preserve"> PAGEREF _Toc236050943 \h </w:instrText>
            </w:r>
            <w:r>
              <w:rPr>
                <w:noProof/>
                <w:webHidden/>
              </w:rPr>
            </w:r>
            <w:r>
              <w:rPr>
                <w:noProof/>
                <w:webHidden/>
              </w:rPr>
              <w:fldChar w:fldCharType="separate"/>
            </w:r>
            <w:r>
              <w:rPr>
                <w:noProof/>
                <w:webHidden/>
              </w:rPr>
              <w:t>8</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4" w:history="1">
            <w:r w:rsidRPr="00044940">
              <w:rPr>
                <w:rStyle w:val="Lienhypertexte"/>
                <w:noProof/>
              </w:rPr>
              <w:t>3.1 CONTENU DU DOSSIER DE CONSULTATION</w:t>
            </w:r>
            <w:r>
              <w:rPr>
                <w:noProof/>
                <w:webHidden/>
              </w:rPr>
              <w:tab/>
            </w:r>
            <w:r>
              <w:rPr>
                <w:noProof/>
                <w:webHidden/>
              </w:rPr>
              <w:fldChar w:fldCharType="begin"/>
            </w:r>
            <w:r>
              <w:rPr>
                <w:noProof/>
                <w:webHidden/>
              </w:rPr>
              <w:instrText xml:space="preserve"> PAGEREF _Toc236050944 \h </w:instrText>
            </w:r>
            <w:r>
              <w:rPr>
                <w:noProof/>
                <w:webHidden/>
              </w:rPr>
            </w:r>
            <w:r>
              <w:rPr>
                <w:noProof/>
                <w:webHidden/>
              </w:rPr>
              <w:fldChar w:fldCharType="separate"/>
            </w:r>
            <w:r>
              <w:rPr>
                <w:noProof/>
                <w:webHidden/>
              </w:rPr>
              <w:t>8</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5" w:history="1">
            <w:r w:rsidRPr="00044940">
              <w:rPr>
                <w:rStyle w:val="Lienhypertexte"/>
                <w:noProof/>
              </w:rPr>
              <w:t>3.2 MODIFICATIONS DU DOSSIER DE CONSULTATION</w:t>
            </w:r>
            <w:r>
              <w:rPr>
                <w:noProof/>
                <w:webHidden/>
              </w:rPr>
              <w:tab/>
            </w:r>
            <w:r>
              <w:rPr>
                <w:noProof/>
                <w:webHidden/>
              </w:rPr>
              <w:fldChar w:fldCharType="begin"/>
            </w:r>
            <w:r>
              <w:rPr>
                <w:noProof/>
                <w:webHidden/>
              </w:rPr>
              <w:instrText xml:space="preserve"> PAGEREF _Toc236050945 \h </w:instrText>
            </w:r>
            <w:r>
              <w:rPr>
                <w:noProof/>
                <w:webHidden/>
              </w:rPr>
            </w:r>
            <w:r>
              <w:rPr>
                <w:noProof/>
                <w:webHidden/>
              </w:rPr>
              <w:fldChar w:fldCharType="separate"/>
            </w:r>
            <w:r>
              <w:rPr>
                <w:noProof/>
                <w:webHidden/>
              </w:rPr>
              <w:t>8</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6" w:history="1">
            <w:r w:rsidRPr="00044940">
              <w:rPr>
                <w:rStyle w:val="Lienhypertexte"/>
                <w:noProof/>
              </w:rPr>
              <w:t>3.3 PRECISIONS RELATIVES AU DOSSIER DE CONSULTATION</w:t>
            </w:r>
            <w:r>
              <w:rPr>
                <w:noProof/>
                <w:webHidden/>
              </w:rPr>
              <w:tab/>
            </w:r>
            <w:r>
              <w:rPr>
                <w:noProof/>
                <w:webHidden/>
              </w:rPr>
              <w:fldChar w:fldCharType="begin"/>
            </w:r>
            <w:r>
              <w:rPr>
                <w:noProof/>
                <w:webHidden/>
              </w:rPr>
              <w:instrText xml:space="preserve"> PAGEREF _Toc236050946 \h </w:instrText>
            </w:r>
            <w:r>
              <w:rPr>
                <w:noProof/>
                <w:webHidden/>
              </w:rPr>
            </w:r>
            <w:r>
              <w:rPr>
                <w:noProof/>
                <w:webHidden/>
              </w:rPr>
              <w:fldChar w:fldCharType="separate"/>
            </w:r>
            <w:r>
              <w:rPr>
                <w:noProof/>
                <w:webHidden/>
              </w:rPr>
              <w:t>9</w:t>
            </w:r>
            <w:r>
              <w:rPr>
                <w:noProof/>
                <w:webHidden/>
              </w:rPr>
              <w:fldChar w:fldCharType="end"/>
            </w:r>
          </w:hyperlink>
        </w:p>
        <w:p w:rsidR="007E3475" w:rsidRDefault="007E3475">
          <w:pPr>
            <w:pStyle w:val="TM1"/>
            <w:rPr>
              <w:rFonts w:eastAsiaTheme="minorEastAsia"/>
              <w:noProof/>
              <w:lang w:val="en-GB" w:eastAsia="en-GB"/>
            </w:rPr>
          </w:pPr>
          <w:hyperlink w:anchor="_Toc236050947" w:history="1">
            <w:r w:rsidRPr="00044940">
              <w:rPr>
                <w:rStyle w:val="Lienhypertexte"/>
                <w:noProof/>
              </w:rPr>
              <w:t>ARTICLE 4. CARACTÉRISTIQUES GÉNÉRALES DES CANDIDATURES ET DES OFFRES</w:t>
            </w:r>
            <w:r>
              <w:rPr>
                <w:noProof/>
                <w:webHidden/>
              </w:rPr>
              <w:tab/>
            </w:r>
            <w:r>
              <w:rPr>
                <w:noProof/>
                <w:webHidden/>
              </w:rPr>
              <w:fldChar w:fldCharType="begin"/>
            </w:r>
            <w:r>
              <w:rPr>
                <w:noProof/>
                <w:webHidden/>
              </w:rPr>
              <w:instrText xml:space="preserve"> PAGEREF _Toc236050947 \h </w:instrText>
            </w:r>
            <w:r>
              <w:rPr>
                <w:noProof/>
                <w:webHidden/>
              </w:rPr>
            </w:r>
            <w:r>
              <w:rPr>
                <w:noProof/>
                <w:webHidden/>
              </w:rPr>
              <w:fldChar w:fldCharType="separate"/>
            </w:r>
            <w:r>
              <w:rPr>
                <w:noProof/>
                <w:webHidden/>
              </w:rPr>
              <w:t>9</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8" w:history="1">
            <w:r w:rsidRPr="00044940">
              <w:rPr>
                <w:rStyle w:val="Lienhypertexte"/>
                <w:noProof/>
              </w:rPr>
              <w:t>4.1 GÉNÉRALITÉS</w:t>
            </w:r>
            <w:r>
              <w:rPr>
                <w:noProof/>
                <w:webHidden/>
              </w:rPr>
              <w:tab/>
            </w:r>
            <w:r>
              <w:rPr>
                <w:noProof/>
                <w:webHidden/>
              </w:rPr>
              <w:fldChar w:fldCharType="begin"/>
            </w:r>
            <w:r>
              <w:rPr>
                <w:noProof/>
                <w:webHidden/>
              </w:rPr>
              <w:instrText xml:space="preserve"> PAGEREF _Toc236050948 \h </w:instrText>
            </w:r>
            <w:r>
              <w:rPr>
                <w:noProof/>
                <w:webHidden/>
              </w:rPr>
            </w:r>
            <w:r>
              <w:rPr>
                <w:noProof/>
                <w:webHidden/>
              </w:rPr>
              <w:fldChar w:fldCharType="separate"/>
            </w:r>
            <w:r>
              <w:rPr>
                <w:noProof/>
                <w:webHidden/>
              </w:rPr>
              <w:t>9</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49" w:history="1">
            <w:r w:rsidRPr="00044940">
              <w:rPr>
                <w:rStyle w:val="Lienhypertexte"/>
                <w:noProof/>
              </w:rPr>
              <w:t>4.3 LANGUE ET UNITÉ MONÉTAIRE</w:t>
            </w:r>
            <w:r>
              <w:rPr>
                <w:noProof/>
                <w:webHidden/>
              </w:rPr>
              <w:tab/>
            </w:r>
            <w:r>
              <w:rPr>
                <w:noProof/>
                <w:webHidden/>
              </w:rPr>
              <w:fldChar w:fldCharType="begin"/>
            </w:r>
            <w:r>
              <w:rPr>
                <w:noProof/>
                <w:webHidden/>
              </w:rPr>
              <w:instrText xml:space="preserve"> PAGEREF _Toc236050949 \h </w:instrText>
            </w:r>
            <w:r>
              <w:rPr>
                <w:noProof/>
                <w:webHidden/>
              </w:rPr>
            </w:r>
            <w:r>
              <w:rPr>
                <w:noProof/>
                <w:webHidden/>
              </w:rPr>
              <w:fldChar w:fldCharType="separate"/>
            </w:r>
            <w:r>
              <w:rPr>
                <w:noProof/>
                <w:webHidden/>
              </w:rPr>
              <w:t>9</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50" w:history="1">
            <w:r w:rsidRPr="00044940">
              <w:rPr>
                <w:rStyle w:val="Lienhypertexte"/>
                <w:noProof/>
              </w:rPr>
              <w:t>4.4 SECRET DES AFFAIRES</w:t>
            </w:r>
            <w:r>
              <w:rPr>
                <w:noProof/>
                <w:webHidden/>
              </w:rPr>
              <w:tab/>
            </w:r>
            <w:r>
              <w:rPr>
                <w:noProof/>
                <w:webHidden/>
              </w:rPr>
              <w:fldChar w:fldCharType="begin"/>
            </w:r>
            <w:r>
              <w:rPr>
                <w:noProof/>
                <w:webHidden/>
              </w:rPr>
              <w:instrText xml:space="preserve"> PAGEREF _Toc236050950 \h </w:instrText>
            </w:r>
            <w:r>
              <w:rPr>
                <w:noProof/>
                <w:webHidden/>
              </w:rPr>
            </w:r>
            <w:r>
              <w:rPr>
                <w:noProof/>
                <w:webHidden/>
              </w:rPr>
              <w:fldChar w:fldCharType="separate"/>
            </w:r>
            <w:r>
              <w:rPr>
                <w:noProof/>
                <w:webHidden/>
              </w:rPr>
              <w:t>9</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51" w:history="1">
            <w:r w:rsidRPr="00044940">
              <w:rPr>
                <w:rStyle w:val="Lienhypertexte"/>
                <w:noProof/>
              </w:rPr>
              <w:t>4.5 DATE LIMITE DE RÉCEPTION DES OFFRES</w:t>
            </w:r>
            <w:r>
              <w:rPr>
                <w:noProof/>
                <w:webHidden/>
              </w:rPr>
              <w:tab/>
            </w:r>
            <w:r>
              <w:rPr>
                <w:noProof/>
                <w:webHidden/>
              </w:rPr>
              <w:fldChar w:fldCharType="begin"/>
            </w:r>
            <w:r>
              <w:rPr>
                <w:noProof/>
                <w:webHidden/>
              </w:rPr>
              <w:instrText xml:space="preserve"> PAGEREF _Toc236050951 \h </w:instrText>
            </w:r>
            <w:r>
              <w:rPr>
                <w:noProof/>
                <w:webHidden/>
              </w:rPr>
            </w:r>
            <w:r>
              <w:rPr>
                <w:noProof/>
                <w:webHidden/>
              </w:rPr>
              <w:fldChar w:fldCharType="separate"/>
            </w:r>
            <w:r>
              <w:rPr>
                <w:noProof/>
                <w:webHidden/>
              </w:rPr>
              <w:t>9</w:t>
            </w:r>
            <w:r>
              <w:rPr>
                <w:noProof/>
                <w:webHidden/>
              </w:rPr>
              <w:fldChar w:fldCharType="end"/>
            </w:r>
          </w:hyperlink>
        </w:p>
        <w:p w:rsidR="007E3475" w:rsidRDefault="007E3475">
          <w:pPr>
            <w:pStyle w:val="TM3"/>
            <w:rPr>
              <w:rFonts w:eastAsiaTheme="minorEastAsia"/>
              <w:noProof/>
              <w:lang w:val="en-GB" w:eastAsia="en-GB"/>
            </w:rPr>
          </w:pPr>
          <w:hyperlink w:anchor="_Toc236050952" w:history="1">
            <w:r w:rsidRPr="00044940">
              <w:rPr>
                <w:rStyle w:val="Lienhypertexte"/>
                <w:noProof/>
              </w:rPr>
              <w:t>4.5.1 Date applicable à la présente consultation</w:t>
            </w:r>
            <w:r>
              <w:rPr>
                <w:noProof/>
                <w:webHidden/>
              </w:rPr>
              <w:tab/>
            </w:r>
            <w:r>
              <w:rPr>
                <w:noProof/>
                <w:webHidden/>
              </w:rPr>
              <w:fldChar w:fldCharType="begin"/>
            </w:r>
            <w:r>
              <w:rPr>
                <w:noProof/>
                <w:webHidden/>
              </w:rPr>
              <w:instrText xml:space="preserve"> PAGEREF _Toc236050952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3"/>
            <w:rPr>
              <w:rFonts w:eastAsiaTheme="minorEastAsia"/>
              <w:noProof/>
              <w:lang w:val="en-GB" w:eastAsia="en-GB"/>
            </w:rPr>
          </w:pPr>
          <w:hyperlink w:anchor="_Toc236050953" w:history="1">
            <w:r w:rsidRPr="00044940">
              <w:rPr>
                <w:rStyle w:val="Lienhypertexte"/>
                <w:noProof/>
              </w:rPr>
              <w:t>4.5.2 Report de la date limite de réception des offres</w:t>
            </w:r>
            <w:r>
              <w:rPr>
                <w:noProof/>
                <w:webHidden/>
              </w:rPr>
              <w:tab/>
            </w:r>
            <w:r>
              <w:rPr>
                <w:noProof/>
                <w:webHidden/>
              </w:rPr>
              <w:fldChar w:fldCharType="begin"/>
            </w:r>
            <w:r>
              <w:rPr>
                <w:noProof/>
                <w:webHidden/>
              </w:rPr>
              <w:instrText xml:space="preserve"> PAGEREF _Toc236050953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54" w:history="1">
            <w:r w:rsidRPr="00044940">
              <w:rPr>
                <w:rStyle w:val="Lienhypertexte"/>
                <w:noProof/>
              </w:rPr>
              <w:t>4.6 DURÉE DE VALIDITÉ DES OFFRES</w:t>
            </w:r>
            <w:r>
              <w:rPr>
                <w:noProof/>
                <w:webHidden/>
              </w:rPr>
              <w:tab/>
            </w:r>
            <w:r>
              <w:rPr>
                <w:noProof/>
                <w:webHidden/>
              </w:rPr>
              <w:fldChar w:fldCharType="begin"/>
            </w:r>
            <w:r>
              <w:rPr>
                <w:noProof/>
                <w:webHidden/>
              </w:rPr>
              <w:instrText xml:space="preserve"> PAGEREF _Toc236050954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3"/>
            <w:rPr>
              <w:rFonts w:eastAsiaTheme="minorEastAsia"/>
              <w:noProof/>
              <w:lang w:val="en-GB" w:eastAsia="en-GB"/>
            </w:rPr>
          </w:pPr>
          <w:hyperlink w:anchor="_Toc236050955" w:history="1">
            <w:r w:rsidRPr="00044940">
              <w:rPr>
                <w:rStyle w:val="Lienhypertexte"/>
                <w:noProof/>
              </w:rPr>
              <w:t>4.6.1 Durée minimale applicable à la présente consultation</w:t>
            </w:r>
            <w:r>
              <w:rPr>
                <w:noProof/>
                <w:webHidden/>
              </w:rPr>
              <w:tab/>
            </w:r>
            <w:r>
              <w:rPr>
                <w:noProof/>
                <w:webHidden/>
              </w:rPr>
              <w:fldChar w:fldCharType="begin"/>
            </w:r>
            <w:r>
              <w:rPr>
                <w:noProof/>
                <w:webHidden/>
              </w:rPr>
              <w:instrText xml:space="preserve"> PAGEREF _Toc236050955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3"/>
            <w:rPr>
              <w:rFonts w:eastAsiaTheme="minorEastAsia"/>
              <w:noProof/>
              <w:lang w:val="en-GB" w:eastAsia="en-GB"/>
            </w:rPr>
          </w:pPr>
          <w:hyperlink w:anchor="_Toc236050956" w:history="1">
            <w:r w:rsidRPr="00044940">
              <w:rPr>
                <w:rStyle w:val="Lienhypertexte"/>
                <w:noProof/>
              </w:rPr>
              <w:t>4.6.2 Prorogation de la date limite de validité des offres</w:t>
            </w:r>
            <w:r>
              <w:rPr>
                <w:noProof/>
                <w:webHidden/>
              </w:rPr>
              <w:tab/>
            </w:r>
            <w:r>
              <w:rPr>
                <w:noProof/>
                <w:webHidden/>
              </w:rPr>
              <w:fldChar w:fldCharType="begin"/>
            </w:r>
            <w:r>
              <w:rPr>
                <w:noProof/>
                <w:webHidden/>
              </w:rPr>
              <w:instrText xml:space="preserve"> PAGEREF _Toc236050956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1"/>
            <w:rPr>
              <w:rFonts w:eastAsiaTheme="minorEastAsia"/>
              <w:noProof/>
              <w:lang w:val="en-GB" w:eastAsia="en-GB"/>
            </w:rPr>
          </w:pPr>
          <w:hyperlink w:anchor="_Toc236050957" w:history="1">
            <w:r w:rsidRPr="00044940">
              <w:rPr>
                <w:rStyle w:val="Lienhypertexte"/>
                <w:noProof/>
              </w:rPr>
              <w:t>ARTICLE 5. PRÉSENTATION DES CANDIDATURES ET DES OFFRES</w:t>
            </w:r>
            <w:r>
              <w:rPr>
                <w:noProof/>
                <w:webHidden/>
              </w:rPr>
              <w:tab/>
            </w:r>
            <w:r>
              <w:rPr>
                <w:noProof/>
                <w:webHidden/>
              </w:rPr>
              <w:fldChar w:fldCharType="begin"/>
            </w:r>
            <w:r>
              <w:rPr>
                <w:noProof/>
                <w:webHidden/>
              </w:rPr>
              <w:instrText xml:space="preserve"> PAGEREF _Toc236050957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58" w:history="1">
            <w:r w:rsidRPr="00044940">
              <w:rPr>
                <w:rStyle w:val="Lienhypertexte"/>
                <w:noProof/>
              </w:rPr>
              <w:t>5.1 PIÈCES RELATIVES A LA CANDIDATURE</w:t>
            </w:r>
            <w:r>
              <w:rPr>
                <w:noProof/>
                <w:webHidden/>
              </w:rPr>
              <w:tab/>
            </w:r>
            <w:r>
              <w:rPr>
                <w:noProof/>
                <w:webHidden/>
              </w:rPr>
              <w:fldChar w:fldCharType="begin"/>
            </w:r>
            <w:r>
              <w:rPr>
                <w:noProof/>
                <w:webHidden/>
              </w:rPr>
              <w:instrText xml:space="preserve"> PAGEREF _Toc236050958 \h </w:instrText>
            </w:r>
            <w:r>
              <w:rPr>
                <w:noProof/>
                <w:webHidden/>
              </w:rPr>
            </w:r>
            <w:r>
              <w:rPr>
                <w:noProof/>
                <w:webHidden/>
              </w:rPr>
              <w:fldChar w:fldCharType="separate"/>
            </w:r>
            <w:r>
              <w:rPr>
                <w:noProof/>
                <w:webHidden/>
              </w:rPr>
              <w:t>10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59" w:history="1">
            <w:r w:rsidRPr="00044940">
              <w:rPr>
                <w:rStyle w:val="Lienhypertexte"/>
                <w:noProof/>
              </w:rPr>
              <w:t>5.2 PRÉCISIONS</w:t>
            </w:r>
            <w:r>
              <w:rPr>
                <w:noProof/>
                <w:webHidden/>
              </w:rPr>
              <w:tab/>
            </w:r>
            <w:r>
              <w:rPr>
                <w:noProof/>
                <w:webHidden/>
              </w:rPr>
              <w:fldChar w:fldCharType="begin"/>
            </w:r>
            <w:r>
              <w:rPr>
                <w:noProof/>
                <w:webHidden/>
              </w:rPr>
              <w:instrText xml:space="preserve"> PAGEREF _Toc236050959 \h </w:instrText>
            </w:r>
            <w:r>
              <w:rPr>
                <w:noProof/>
                <w:webHidden/>
              </w:rPr>
            </w:r>
            <w:r>
              <w:rPr>
                <w:noProof/>
                <w:webHidden/>
              </w:rPr>
              <w:fldChar w:fldCharType="separate"/>
            </w:r>
            <w:r>
              <w:rPr>
                <w:noProof/>
                <w:webHidden/>
              </w:rPr>
              <w:t>12</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0" w:history="1">
            <w:r w:rsidRPr="00044940">
              <w:rPr>
                <w:rStyle w:val="Lienhypertexte"/>
                <w:noProof/>
              </w:rPr>
              <w:t>5.3 PIÈCES RELATIVES A L’OFFRE</w:t>
            </w:r>
            <w:r>
              <w:rPr>
                <w:noProof/>
                <w:webHidden/>
              </w:rPr>
              <w:tab/>
            </w:r>
            <w:r>
              <w:rPr>
                <w:noProof/>
                <w:webHidden/>
              </w:rPr>
              <w:fldChar w:fldCharType="begin"/>
            </w:r>
            <w:r>
              <w:rPr>
                <w:noProof/>
                <w:webHidden/>
              </w:rPr>
              <w:instrText xml:space="preserve"> PAGEREF _Toc236050960 \h </w:instrText>
            </w:r>
            <w:r>
              <w:rPr>
                <w:noProof/>
                <w:webHidden/>
              </w:rPr>
            </w:r>
            <w:r>
              <w:rPr>
                <w:noProof/>
                <w:webHidden/>
              </w:rPr>
              <w:fldChar w:fldCharType="separate"/>
            </w:r>
            <w:r>
              <w:rPr>
                <w:noProof/>
                <w:webHidden/>
              </w:rPr>
              <w:t>13</w:t>
            </w:r>
            <w:r>
              <w:rPr>
                <w:noProof/>
                <w:webHidden/>
              </w:rPr>
              <w:fldChar w:fldCharType="end"/>
            </w:r>
          </w:hyperlink>
        </w:p>
        <w:p w:rsidR="007E3475" w:rsidRDefault="007E3475">
          <w:pPr>
            <w:pStyle w:val="TM1"/>
            <w:rPr>
              <w:rFonts w:eastAsiaTheme="minorEastAsia"/>
              <w:noProof/>
              <w:lang w:val="en-GB" w:eastAsia="en-GB"/>
            </w:rPr>
          </w:pPr>
          <w:hyperlink w:anchor="_Toc236050961" w:history="1">
            <w:r w:rsidRPr="00044940">
              <w:rPr>
                <w:rStyle w:val="Lienhypertexte"/>
                <w:noProof/>
              </w:rPr>
              <w:t>ARTICLE 6. MODALITÉS DE RETRAIT ET DE REMISE DES PLIS</w:t>
            </w:r>
            <w:r>
              <w:rPr>
                <w:noProof/>
                <w:webHidden/>
              </w:rPr>
              <w:tab/>
            </w:r>
            <w:r>
              <w:rPr>
                <w:noProof/>
                <w:webHidden/>
              </w:rPr>
              <w:fldChar w:fldCharType="begin"/>
            </w:r>
            <w:r>
              <w:rPr>
                <w:noProof/>
                <w:webHidden/>
              </w:rPr>
              <w:instrText xml:space="preserve"> PAGEREF _Toc236050961 \h </w:instrText>
            </w:r>
            <w:r>
              <w:rPr>
                <w:noProof/>
                <w:webHidden/>
              </w:rPr>
            </w:r>
            <w:r>
              <w:rPr>
                <w:noProof/>
                <w:webHidden/>
              </w:rPr>
              <w:fldChar w:fldCharType="separate"/>
            </w:r>
            <w:r>
              <w:rPr>
                <w:noProof/>
                <w:webHidden/>
              </w:rPr>
              <w:t>14</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2" w:history="1">
            <w:r w:rsidRPr="00044940">
              <w:rPr>
                <w:rStyle w:val="Lienhypertexte"/>
                <w:noProof/>
              </w:rPr>
              <w:t>6.1 MODALITÉS DE RETRAIT DU DOSSIER DE CONSULTATION</w:t>
            </w:r>
            <w:r>
              <w:rPr>
                <w:noProof/>
                <w:webHidden/>
              </w:rPr>
              <w:tab/>
            </w:r>
            <w:r>
              <w:rPr>
                <w:noProof/>
                <w:webHidden/>
              </w:rPr>
              <w:fldChar w:fldCharType="begin"/>
            </w:r>
            <w:r>
              <w:rPr>
                <w:noProof/>
                <w:webHidden/>
              </w:rPr>
              <w:instrText xml:space="preserve"> PAGEREF _Toc236050962 \h </w:instrText>
            </w:r>
            <w:r>
              <w:rPr>
                <w:noProof/>
                <w:webHidden/>
              </w:rPr>
            </w:r>
            <w:r>
              <w:rPr>
                <w:noProof/>
                <w:webHidden/>
              </w:rPr>
              <w:fldChar w:fldCharType="separate"/>
            </w:r>
            <w:r>
              <w:rPr>
                <w:noProof/>
                <w:webHidden/>
              </w:rPr>
              <w:t>14</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3" w:history="1">
            <w:r w:rsidRPr="00044940">
              <w:rPr>
                <w:rStyle w:val="Lienhypertexte"/>
                <w:noProof/>
              </w:rPr>
              <w:t>6.2 MODALITÉS DE REMISE DES PLIS</w:t>
            </w:r>
            <w:r>
              <w:rPr>
                <w:noProof/>
                <w:webHidden/>
              </w:rPr>
              <w:tab/>
            </w:r>
            <w:r>
              <w:rPr>
                <w:noProof/>
                <w:webHidden/>
              </w:rPr>
              <w:fldChar w:fldCharType="begin"/>
            </w:r>
            <w:r>
              <w:rPr>
                <w:noProof/>
                <w:webHidden/>
              </w:rPr>
              <w:instrText xml:space="preserve"> PAGEREF _Toc236050963 \h </w:instrText>
            </w:r>
            <w:r>
              <w:rPr>
                <w:noProof/>
                <w:webHidden/>
              </w:rPr>
            </w:r>
            <w:r>
              <w:rPr>
                <w:noProof/>
                <w:webHidden/>
              </w:rPr>
              <w:fldChar w:fldCharType="separate"/>
            </w:r>
            <w:r>
              <w:rPr>
                <w:noProof/>
                <w:webHidden/>
              </w:rPr>
              <w:t>14</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4" w:history="1">
            <w:r w:rsidRPr="00044940">
              <w:rPr>
                <w:rStyle w:val="Lienhypertexte"/>
                <w:noProof/>
              </w:rPr>
              <w:t>6.3 FORME DE REMISE DES PLIS</w:t>
            </w:r>
            <w:r>
              <w:rPr>
                <w:noProof/>
                <w:webHidden/>
              </w:rPr>
              <w:tab/>
            </w:r>
            <w:r>
              <w:rPr>
                <w:noProof/>
                <w:webHidden/>
              </w:rPr>
              <w:fldChar w:fldCharType="begin"/>
            </w:r>
            <w:r>
              <w:rPr>
                <w:noProof/>
                <w:webHidden/>
              </w:rPr>
              <w:instrText xml:space="preserve"> PAGEREF _Toc236050964 \h </w:instrText>
            </w:r>
            <w:r>
              <w:rPr>
                <w:noProof/>
                <w:webHidden/>
              </w:rPr>
            </w:r>
            <w:r>
              <w:rPr>
                <w:noProof/>
                <w:webHidden/>
              </w:rPr>
              <w:fldChar w:fldCharType="separate"/>
            </w:r>
            <w:r>
              <w:rPr>
                <w:noProof/>
                <w:webHidden/>
              </w:rPr>
              <w:t>15</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5" w:history="1">
            <w:r w:rsidRPr="00044940">
              <w:rPr>
                <w:rStyle w:val="Lienhypertexte"/>
                <w:noProof/>
              </w:rPr>
              <w:t>6.4 COPIE DE SAUVEGARDE</w:t>
            </w:r>
            <w:r>
              <w:rPr>
                <w:noProof/>
                <w:webHidden/>
              </w:rPr>
              <w:tab/>
            </w:r>
            <w:r>
              <w:rPr>
                <w:noProof/>
                <w:webHidden/>
              </w:rPr>
              <w:fldChar w:fldCharType="begin"/>
            </w:r>
            <w:r>
              <w:rPr>
                <w:noProof/>
                <w:webHidden/>
              </w:rPr>
              <w:instrText xml:space="preserve"> PAGEREF _Toc236050965 \h </w:instrText>
            </w:r>
            <w:r>
              <w:rPr>
                <w:noProof/>
                <w:webHidden/>
              </w:rPr>
            </w:r>
            <w:r>
              <w:rPr>
                <w:noProof/>
                <w:webHidden/>
              </w:rPr>
              <w:fldChar w:fldCharType="separate"/>
            </w:r>
            <w:r>
              <w:rPr>
                <w:noProof/>
                <w:webHidden/>
              </w:rPr>
              <w:t>15</w:t>
            </w:r>
            <w:r>
              <w:rPr>
                <w:noProof/>
                <w:webHidden/>
              </w:rPr>
              <w:fldChar w:fldCharType="end"/>
            </w:r>
          </w:hyperlink>
        </w:p>
        <w:p w:rsidR="007E3475" w:rsidRDefault="007E3475">
          <w:pPr>
            <w:pStyle w:val="TM1"/>
            <w:rPr>
              <w:rFonts w:eastAsiaTheme="minorEastAsia"/>
              <w:noProof/>
              <w:lang w:val="en-GB" w:eastAsia="en-GB"/>
            </w:rPr>
          </w:pPr>
          <w:hyperlink w:anchor="_Toc236050966" w:history="1">
            <w:r w:rsidRPr="00044940">
              <w:rPr>
                <w:rStyle w:val="Lienhypertexte"/>
                <w:noProof/>
              </w:rPr>
              <w:t>ARTICLE 7. SÉLECTION DES CANDIDATURES ET DES OFFRES</w:t>
            </w:r>
            <w:r>
              <w:rPr>
                <w:noProof/>
                <w:webHidden/>
              </w:rPr>
              <w:tab/>
            </w:r>
            <w:r>
              <w:rPr>
                <w:noProof/>
                <w:webHidden/>
              </w:rPr>
              <w:fldChar w:fldCharType="begin"/>
            </w:r>
            <w:r>
              <w:rPr>
                <w:noProof/>
                <w:webHidden/>
              </w:rPr>
              <w:instrText xml:space="preserve"> PAGEREF _Toc236050966 \h </w:instrText>
            </w:r>
            <w:r>
              <w:rPr>
                <w:noProof/>
                <w:webHidden/>
              </w:rPr>
            </w:r>
            <w:r>
              <w:rPr>
                <w:noProof/>
                <w:webHidden/>
              </w:rPr>
              <w:fldChar w:fldCharType="separate"/>
            </w:r>
            <w:r>
              <w:rPr>
                <w:noProof/>
                <w:webHidden/>
              </w:rPr>
              <w:t>16</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7" w:history="1">
            <w:r w:rsidRPr="00044940">
              <w:rPr>
                <w:rStyle w:val="Lienhypertexte"/>
                <w:noProof/>
              </w:rPr>
              <w:t>7.1 EXAMEN DES CANDIDATURES</w:t>
            </w:r>
            <w:r>
              <w:rPr>
                <w:noProof/>
                <w:webHidden/>
              </w:rPr>
              <w:tab/>
            </w:r>
            <w:r>
              <w:rPr>
                <w:noProof/>
                <w:webHidden/>
              </w:rPr>
              <w:fldChar w:fldCharType="begin"/>
            </w:r>
            <w:r>
              <w:rPr>
                <w:noProof/>
                <w:webHidden/>
              </w:rPr>
              <w:instrText xml:space="preserve"> PAGEREF _Toc236050967 \h </w:instrText>
            </w:r>
            <w:r>
              <w:rPr>
                <w:noProof/>
                <w:webHidden/>
              </w:rPr>
            </w:r>
            <w:r>
              <w:rPr>
                <w:noProof/>
                <w:webHidden/>
              </w:rPr>
              <w:fldChar w:fldCharType="separate"/>
            </w:r>
            <w:r>
              <w:rPr>
                <w:noProof/>
                <w:webHidden/>
              </w:rPr>
              <w:t>16</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68" w:history="1">
            <w:r w:rsidRPr="00044940">
              <w:rPr>
                <w:rStyle w:val="Lienhypertexte"/>
                <w:noProof/>
              </w:rPr>
              <w:t>7.2 EXAMEN DES OFFRES</w:t>
            </w:r>
            <w:r>
              <w:rPr>
                <w:noProof/>
                <w:webHidden/>
              </w:rPr>
              <w:tab/>
            </w:r>
            <w:r>
              <w:rPr>
                <w:noProof/>
                <w:webHidden/>
              </w:rPr>
              <w:fldChar w:fldCharType="begin"/>
            </w:r>
            <w:r>
              <w:rPr>
                <w:noProof/>
                <w:webHidden/>
              </w:rPr>
              <w:instrText xml:space="preserve"> PAGEREF _Toc236050968 \h </w:instrText>
            </w:r>
            <w:r>
              <w:rPr>
                <w:noProof/>
                <w:webHidden/>
              </w:rPr>
            </w:r>
            <w:r>
              <w:rPr>
                <w:noProof/>
                <w:webHidden/>
              </w:rPr>
              <w:fldChar w:fldCharType="separate"/>
            </w:r>
            <w:r>
              <w:rPr>
                <w:noProof/>
                <w:webHidden/>
              </w:rPr>
              <w:t>17</w:t>
            </w:r>
            <w:r>
              <w:rPr>
                <w:noProof/>
                <w:webHidden/>
              </w:rPr>
              <w:fldChar w:fldCharType="end"/>
            </w:r>
          </w:hyperlink>
        </w:p>
        <w:p w:rsidR="007E3475" w:rsidRDefault="007E3475">
          <w:pPr>
            <w:pStyle w:val="TM3"/>
            <w:rPr>
              <w:rFonts w:eastAsiaTheme="minorEastAsia"/>
              <w:noProof/>
              <w:lang w:val="en-GB" w:eastAsia="en-GB"/>
            </w:rPr>
          </w:pPr>
          <w:hyperlink w:anchor="_Toc236050969" w:history="1">
            <w:r w:rsidRPr="00044940">
              <w:rPr>
                <w:rStyle w:val="Lienhypertexte"/>
                <w:noProof/>
              </w:rPr>
              <w:t>7.2.1 Critères de jugement des offres</w:t>
            </w:r>
            <w:r>
              <w:rPr>
                <w:noProof/>
                <w:webHidden/>
              </w:rPr>
              <w:tab/>
            </w:r>
            <w:r>
              <w:rPr>
                <w:noProof/>
                <w:webHidden/>
              </w:rPr>
              <w:fldChar w:fldCharType="begin"/>
            </w:r>
            <w:r>
              <w:rPr>
                <w:noProof/>
                <w:webHidden/>
              </w:rPr>
              <w:instrText xml:space="preserve"> PAGEREF _Toc236050969 \h </w:instrText>
            </w:r>
            <w:r>
              <w:rPr>
                <w:noProof/>
                <w:webHidden/>
              </w:rPr>
            </w:r>
            <w:r>
              <w:rPr>
                <w:noProof/>
                <w:webHidden/>
              </w:rPr>
              <w:fldChar w:fldCharType="separate"/>
            </w:r>
            <w:r>
              <w:rPr>
                <w:noProof/>
                <w:webHidden/>
              </w:rPr>
              <w:t>17</w:t>
            </w:r>
            <w:r>
              <w:rPr>
                <w:noProof/>
                <w:webHidden/>
              </w:rPr>
              <w:fldChar w:fldCharType="end"/>
            </w:r>
          </w:hyperlink>
        </w:p>
        <w:p w:rsidR="007E3475" w:rsidRDefault="007E3475">
          <w:pPr>
            <w:pStyle w:val="TM3"/>
            <w:rPr>
              <w:rFonts w:eastAsiaTheme="minorEastAsia"/>
              <w:noProof/>
              <w:lang w:val="en-GB" w:eastAsia="en-GB"/>
            </w:rPr>
          </w:pPr>
          <w:hyperlink w:anchor="_Toc236050970" w:history="1">
            <w:r w:rsidRPr="00044940">
              <w:rPr>
                <w:rStyle w:val="Lienhypertexte"/>
                <w:noProof/>
              </w:rPr>
              <w:t>7.2.2 Demandes de précisions sur la teneur des offres, et examen de leur recevabilité</w:t>
            </w:r>
            <w:r>
              <w:rPr>
                <w:noProof/>
                <w:webHidden/>
              </w:rPr>
              <w:tab/>
            </w:r>
            <w:r>
              <w:rPr>
                <w:noProof/>
                <w:webHidden/>
              </w:rPr>
              <w:fldChar w:fldCharType="begin"/>
            </w:r>
            <w:r>
              <w:rPr>
                <w:noProof/>
                <w:webHidden/>
              </w:rPr>
              <w:instrText xml:space="preserve"> PAGEREF _Toc236050970 \h </w:instrText>
            </w:r>
            <w:r>
              <w:rPr>
                <w:noProof/>
                <w:webHidden/>
              </w:rPr>
            </w:r>
            <w:r>
              <w:rPr>
                <w:noProof/>
                <w:webHidden/>
              </w:rPr>
              <w:fldChar w:fldCharType="separate"/>
            </w:r>
            <w:r>
              <w:rPr>
                <w:noProof/>
                <w:webHidden/>
              </w:rPr>
              <w:t>18</w:t>
            </w:r>
            <w:r>
              <w:rPr>
                <w:noProof/>
                <w:webHidden/>
              </w:rPr>
              <w:fldChar w:fldCharType="end"/>
            </w:r>
          </w:hyperlink>
        </w:p>
        <w:p w:rsidR="007E3475" w:rsidRDefault="007E3475">
          <w:pPr>
            <w:pStyle w:val="TM3"/>
            <w:rPr>
              <w:rFonts w:eastAsiaTheme="minorEastAsia"/>
              <w:noProof/>
              <w:lang w:val="en-GB" w:eastAsia="en-GB"/>
            </w:rPr>
          </w:pPr>
          <w:hyperlink w:anchor="_Toc236050971" w:history="1">
            <w:r w:rsidRPr="00044940">
              <w:rPr>
                <w:rStyle w:val="Lienhypertexte"/>
                <w:noProof/>
              </w:rPr>
              <w:t>7.2.3 Négociation</w:t>
            </w:r>
            <w:r>
              <w:rPr>
                <w:noProof/>
                <w:webHidden/>
              </w:rPr>
              <w:tab/>
            </w:r>
            <w:r>
              <w:rPr>
                <w:noProof/>
                <w:webHidden/>
              </w:rPr>
              <w:fldChar w:fldCharType="begin"/>
            </w:r>
            <w:r>
              <w:rPr>
                <w:noProof/>
                <w:webHidden/>
              </w:rPr>
              <w:instrText xml:space="preserve"> PAGEREF _Toc236050971 \h </w:instrText>
            </w:r>
            <w:r>
              <w:rPr>
                <w:noProof/>
                <w:webHidden/>
              </w:rPr>
            </w:r>
            <w:r>
              <w:rPr>
                <w:noProof/>
                <w:webHidden/>
              </w:rPr>
              <w:fldChar w:fldCharType="separate"/>
            </w:r>
            <w:r>
              <w:rPr>
                <w:noProof/>
                <w:webHidden/>
              </w:rPr>
              <w:t>19</w:t>
            </w:r>
            <w:r>
              <w:rPr>
                <w:noProof/>
                <w:webHidden/>
              </w:rPr>
              <w:fldChar w:fldCharType="end"/>
            </w:r>
          </w:hyperlink>
        </w:p>
        <w:p w:rsidR="007E3475" w:rsidRDefault="007E3475">
          <w:pPr>
            <w:pStyle w:val="TM1"/>
            <w:rPr>
              <w:rFonts w:eastAsiaTheme="minorEastAsia"/>
              <w:noProof/>
              <w:lang w:val="en-GB" w:eastAsia="en-GB"/>
            </w:rPr>
          </w:pPr>
          <w:hyperlink w:anchor="_Toc236050972" w:history="1">
            <w:r w:rsidRPr="00044940">
              <w:rPr>
                <w:rStyle w:val="Lienhypertexte"/>
                <w:noProof/>
              </w:rPr>
              <w:t>ARTICLE 8. ACHÈVEMENT DE LA CONSULTATION</w:t>
            </w:r>
            <w:r>
              <w:rPr>
                <w:noProof/>
                <w:webHidden/>
              </w:rPr>
              <w:tab/>
            </w:r>
            <w:r>
              <w:rPr>
                <w:noProof/>
                <w:webHidden/>
              </w:rPr>
              <w:fldChar w:fldCharType="begin"/>
            </w:r>
            <w:r>
              <w:rPr>
                <w:noProof/>
                <w:webHidden/>
              </w:rPr>
              <w:instrText xml:space="preserve"> PAGEREF _Toc236050972 \h </w:instrText>
            </w:r>
            <w:r>
              <w:rPr>
                <w:noProof/>
                <w:webHidden/>
              </w:rPr>
            </w:r>
            <w:r>
              <w:rPr>
                <w:noProof/>
                <w:webHidden/>
              </w:rPr>
              <w:fldChar w:fldCharType="separate"/>
            </w:r>
            <w:r>
              <w:rPr>
                <w:noProof/>
                <w:webHidden/>
              </w:rPr>
              <w:t>19</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73" w:history="1">
            <w:r w:rsidRPr="00044940">
              <w:rPr>
                <w:rStyle w:val="Lienhypertexte"/>
                <w:noProof/>
              </w:rPr>
              <w:t>8.1 ATTRIBUTION DU MARCHE</w:t>
            </w:r>
            <w:r>
              <w:rPr>
                <w:noProof/>
                <w:webHidden/>
              </w:rPr>
              <w:tab/>
            </w:r>
            <w:r>
              <w:rPr>
                <w:noProof/>
                <w:webHidden/>
              </w:rPr>
              <w:fldChar w:fldCharType="begin"/>
            </w:r>
            <w:r>
              <w:rPr>
                <w:noProof/>
                <w:webHidden/>
              </w:rPr>
              <w:instrText xml:space="preserve"> PAGEREF _Toc236050973 \h </w:instrText>
            </w:r>
            <w:r>
              <w:rPr>
                <w:noProof/>
                <w:webHidden/>
              </w:rPr>
            </w:r>
            <w:r>
              <w:rPr>
                <w:noProof/>
                <w:webHidden/>
              </w:rPr>
              <w:fldChar w:fldCharType="separate"/>
            </w:r>
            <w:r>
              <w:rPr>
                <w:noProof/>
                <w:webHidden/>
              </w:rPr>
              <w:t>20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74" w:history="1">
            <w:r w:rsidRPr="00044940">
              <w:rPr>
                <w:rStyle w:val="Lienhypertexte"/>
                <w:noProof/>
              </w:rPr>
              <w:t>8.2 MISE AU POINT DES COMPOSANTS DU MARCHE</w:t>
            </w:r>
            <w:r>
              <w:rPr>
                <w:noProof/>
                <w:webHidden/>
              </w:rPr>
              <w:tab/>
            </w:r>
            <w:r>
              <w:rPr>
                <w:noProof/>
                <w:webHidden/>
              </w:rPr>
              <w:fldChar w:fldCharType="begin"/>
            </w:r>
            <w:r>
              <w:rPr>
                <w:noProof/>
                <w:webHidden/>
              </w:rPr>
              <w:instrText xml:space="preserve"> PAGEREF _Toc236050974 \h </w:instrText>
            </w:r>
            <w:r>
              <w:rPr>
                <w:noProof/>
                <w:webHidden/>
              </w:rPr>
            </w:r>
            <w:r>
              <w:rPr>
                <w:noProof/>
                <w:webHidden/>
              </w:rPr>
              <w:fldChar w:fldCharType="separate"/>
            </w:r>
            <w:r>
              <w:rPr>
                <w:noProof/>
                <w:webHidden/>
              </w:rPr>
              <w:t>20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75" w:history="1">
            <w:r w:rsidRPr="00044940">
              <w:rPr>
                <w:rStyle w:val="Lienhypertexte"/>
                <w:noProof/>
              </w:rPr>
              <w:t>8.3 CANDIDATURES ET OFFRES NON RETENUES</w:t>
            </w:r>
            <w:r>
              <w:rPr>
                <w:noProof/>
                <w:webHidden/>
              </w:rPr>
              <w:tab/>
            </w:r>
            <w:r>
              <w:rPr>
                <w:noProof/>
                <w:webHidden/>
              </w:rPr>
              <w:fldChar w:fldCharType="begin"/>
            </w:r>
            <w:r>
              <w:rPr>
                <w:noProof/>
                <w:webHidden/>
              </w:rPr>
              <w:instrText xml:space="preserve"> PAGEREF _Toc236050975 \h </w:instrText>
            </w:r>
            <w:r>
              <w:rPr>
                <w:noProof/>
                <w:webHidden/>
              </w:rPr>
            </w:r>
            <w:r>
              <w:rPr>
                <w:noProof/>
                <w:webHidden/>
              </w:rPr>
              <w:fldChar w:fldCharType="separate"/>
            </w:r>
            <w:r>
              <w:rPr>
                <w:noProof/>
                <w:webHidden/>
              </w:rPr>
              <w:t>20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76" w:history="1">
            <w:r w:rsidRPr="00044940">
              <w:rPr>
                <w:rStyle w:val="Lienhypertexte"/>
                <w:noProof/>
              </w:rPr>
              <w:t>8.4 NOTIFICATION DU MARCHE</w:t>
            </w:r>
            <w:r>
              <w:rPr>
                <w:noProof/>
                <w:webHidden/>
              </w:rPr>
              <w:tab/>
            </w:r>
            <w:r>
              <w:rPr>
                <w:noProof/>
                <w:webHidden/>
              </w:rPr>
              <w:fldChar w:fldCharType="begin"/>
            </w:r>
            <w:r>
              <w:rPr>
                <w:noProof/>
                <w:webHidden/>
              </w:rPr>
              <w:instrText xml:space="preserve"> PAGEREF _Toc236050976 \h </w:instrText>
            </w:r>
            <w:r>
              <w:rPr>
                <w:noProof/>
                <w:webHidden/>
              </w:rPr>
            </w:r>
            <w:r>
              <w:rPr>
                <w:noProof/>
                <w:webHidden/>
              </w:rPr>
              <w:fldChar w:fldCharType="separate"/>
            </w:r>
            <w:r>
              <w:rPr>
                <w:noProof/>
                <w:webHidden/>
              </w:rPr>
              <w:t>20</w:t>
            </w:r>
            <w:r>
              <w:rPr>
                <w:noProof/>
                <w:webHidden/>
              </w:rPr>
              <w:fldChar w:fldCharType="end"/>
            </w:r>
          </w:hyperlink>
        </w:p>
        <w:p w:rsidR="007E3475" w:rsidRDefault="007E3475">
          <w:pPr>
            <w:pStyle w:val="TM2"/>
            <w:tabs>
              <w:tab w:val="right" w:leader="dot" w:pos="9062"/>
            </w:tabs>
            <w:rPr>
              <w:rFonts w:eastAsiaTheme="minorEastAsia"/>
              <w:noProof/>
              <w:lang w:val="en-GB" w:eastAsia="en-GB"/>
            </w:rPr>
          </w:pPr>
          <w:hyperlink w:anchor="_Toc236050977" w:history="1">
            <w:r w:rsidRPr="00044940">
              <w:rPr>
                <w:rStyle w:val="Lienhypertexte"/>
                <w:noProof/>
              </w:rPr>
              <w:t>8.5 ABANDON DE PROCÉDURE</w:t>
            </w:r>
            <w:r>
              <w:rPr>
                <w:noProof/>
                <w:webHidden/>
              </w:rPr>
              <w:tab/>
            </w:r>
            <w:r>
              <w:rPr>
                <w:noProof/>
                <w:webHidden/>
              </w:rPr>
              <w:fldChar w:fldCharType="begin"/>
            </w:r>
            <w:r>
              <w:rPr>
                <w:noProof/>
                <w:webHidden/>
              </w:rPr>
              <w:instrText xml:space="preserve"> PAGEREF _Toc236050977 \h </w:instrText>
            </w:r>
            <w:r>
              <w:rPr>
                <w:noProof/>
                <w:webHidden/>
              </w:rPr>
            </w:r>
            <w:r>
              <w:rPr>
                <w:noProof/>
                <w:webHidden/>
              </w:rPr>
              <w:fldChar w:fldCharType="separate"/>
            </w:r>
            <w:r>
              <w:rPr>
                <w:noProof/>
                <w:webHidden/>
              </w:rPr>
              <w:t>21</w:t>
            </w:r>
            <w:r>
              <w:rPr>
                <w:noProof/>
                <w:webHidden/>
              </w:rPr>
              <w:fldChar w:fldCharType="end"/>
            </w:r>
          </w:hyperlink>
        </w:p>
        <w:p w:rsidR="007E3475" w:rsidRDefault="007E3475">
          <w:pPr>
            <w:pStyle w:val="TM1"/>
            <w:rPr>
              <w:rFonts w:eastAsiaTheme="minorEastAsia"/>
              <w:noProof/>
              <w:lang w:val="en-GB" w:eastAsia="en-GB"/>
            </w:rPr>
          </w:pPr>
          <w:hyperlink w:anchor="_Toc236050978" w:history="1">
            <w:r w:rsidRPr="00044940">
              <w:rPr>
                <w:rStyle w:val="Lienhypertexte"/>
                <w:noProof/>
              </w:rPr>
              <w:t>ARTICLE 9. TRAITEMENT DES DONNÉES A CARACTÈRE PERSONNEL</w:t>
            </w:r>
            <w:r>
              <w:rPr>
                <w:noProof/>
                <w:webHidden/>
              </w:rPr>
              <w:tab/>
            </w:r>
            <w:r>
              <w:rPr>
                <w:noProof/>
                <w:webHidden/>
              </w:rPr>
              <w:fldChar w:fldCharType="begin"/>
            </w:r>
            <w:r>
              <w:rPr>
                <w:noProof/>
                <w:webHidden/>
              </w:rPr>
              <w:instrText xml:space="preserve"> PAGEREF _Toc236050978 \h </w:instrText>
            </w:r>
            <w:r>
              <w:rPr>
                <w:noProof/>
                <w:webHidden/>
              </w:rPr>
            </w:r>
            <w:r>
              <w:rPr>
                <w:noProof/>
                <w:webHidden/>
              </w:rPr>
              <w:fldChar w:fldCharType="separate"/>
            </w:r>
            <w:r>
              <w:rPr>
                <w:noProof/>
                <w:webHidden/>
              </w:rPr>
              <w:t>21</w:t>
            </w:r>
            <w:r>
              <w:rPr>
                <w:noProof/>
                <w:webHidden/>
              </w:rPr>
              <w:fldChar w:fldCharType="end"/>
            </w:r>
          </w:hyperlink>
        </w:p>
        <w:p w:rsidR="007E3475" w:rsidRDefault="007E3475">
          <w:pPr>
            <w:pStyle w:val="TM1"/>
            <w:rPr>
              <w:rFonts w:eastAsiaTheme="minorEastAsia"/>
              <w:noProof/>
              <w:lang w:val="en-GB" w:eastAsia="en-GB"/>
            </w:rPr>
          </w:pPr>
          <w:hyperlink w:anchor="_Toc236050979" w:history="1">
            <w:r w:rsidRPr="00044940">
              <w:rPr>
                <w:rStyle w:val="Lienhypertexte"/>
                <w:noProof/>
              </w:rPr>
              <w:t>ARTICLE 10. RÈGLEMENT DES LITIGES</w:t>
            </w:r>
            <w:r>
              <w:rPr>
                <w:noProof/>
                <w:webHidden/>
              </w:rPr>
              <w:tab/>
            </w:r>
            <w:r>
              <w:rPr>
                <w:noProof/>
                <w:webHidden/>
              </w:rPr>
              <w:fldChar w:fldCharType="begin"/>
            </w:r>
            <w:r>
              <w:rPr>
                <w:noProof/>
                <w:webHidden/>
              </w:rPr>
              <w:instrText xml:space="preserve"> PAGEREF _Toc236050979 \h </w:instrText>
            </w:r>
            <w:r>
              <w:rPr>
                <w:noProof/>
                <w:webHidden/>
              </w:rPr>
            </w:r>
            <w:r>
              <w:rPr>
                <w:noProof/>
                <w:webHidden/>
              </w:rPr>
              <w:fldChar w:fldCharType="separate"/>
            </w:r>
            <w:r>
              <w:rPr>
                <w:noProof/>
                <w:webHidden/>
              </w:rPr>
              <w:t>22</w:t>
            </w:r>
            <w:r>
              <w:rPr>
                <w:noProof/>
                <w:webHidden/>
              </w:rPr>
              <w:fldChar w:fldCharType="end"/>
            </w:r>
          </w:hyperlink>
        </w:p>
        <w:p w:rsidR="007E3475" w:rsidRDefault="007E3475">
          <w:pPr>
            <w:pStyle w:val="TM1"/>
            <w:rPr>
              <w:rFonts w:eastAsiaTheme="minorEastAsia"/>
              <w:noProof/>
              <w:lang w:val="en-GB" w:eastAsia="en-GB"/>
            </w:rPr>
          </w:pPr>
          <w:hyperlink w:anchor="_Toc236050980" w:history="1">
            <w:r w:rsidRPr="00044940">
              <w:rPr>
                <w:rStyle w:val="Lienhypertexte"/>
                <w:noProof/>
              </w:rPr>
              <w:t>LISTE DES ANNEXES</w:t>
            </w:r>
            <w:r>
              <w:rPr>
                <w:noProof/>
                <w:webHidden/>
              </w:rPr>
              <w:tab/>
            </w:r>
            <w:r>
              <w:rPr>
                <w:noProof/>
                <w:webHidden/>
              </w:rPr>
              <w:fldChar w:fldCharType="begin"/>
            </w:r>
            <w:r>
              <w:rPr>
                <w:noProof/>
                <w:webHidden/>
              </w:rPr>
              <w:instrText xml:space="preserve"> PAGEREF _Toc236050980 \h </w:instrText>
            </w:r>
            <w:r>
              <w:rPr>
                <w:noProof/>
                <w:webHidden/>
              </w:rPr>
            </w:r>
            <w:r>
              <w:rPr>
                <w:noProof/>
                <w:webHidden/>
              </w:rPr>
              <w:fldChar w:fldCharType="separate"/>
            </w:r>
            <w:r>
              <w:rPr>
                <w:noProof/>
                <w:webHidden/>
              </w:rPr>
              <w:t>22</w:t>
            </w:r>
            <w:r>
              <w:rPr>
                <w:noProof/>
                <w:webHidden/>
              </w:rPr>
              <w:fldChar w:fldCharType="end"/>
            </w:r>
          </w:hyperlink>
        </w:p>
        <w:p w:rsidR="00096CFA" w:rsidRDefault="00385901">
          <w:pPr>
            <w:pStyle w:val="TM1"/>
            <w:rPr>
              <w:rFonts w:ascii="Marianne" w:eastAsiaTheme="minorEastAsia" w:hAnsi="Marianne" w:cs="Arial"/>
              <w:b/>
              <w:bCs/>
              <w:sz w:val="18"/>
              <w:szCs w:val="18"/>
            </w:rPr>
          </w:pPr>
          <w:r>
            <w:rPr>
              <w:rFonts w:ascii="Marianne" w:hAnsi="Marianne"/>
              <w:b/>
              <w:bCs/>
              <w:sz w:val="18"/>
              <w:szCs w:val="18"/>
            </w:rPr>
            <w:fldChar w:fldCharType="end"/>
          </w:r>
        </w:p>
      </w:sdtContent>
    </w:sdt>
    <w:bookmarkStart w:id="0" w:name="_GoBack" w:displacedByCustomXml="prev"/>
    <w:bookmarkEnd w:id="0" w:displacedByCustomXml="prev"/>
    <w:p w:rsidR="00096CFA" w:rsidRDefault="00096CFA">
      <w:pPr>
        <w:rPr>
          <w:rFonts w:ascii="Marianne" w:hAnsi="Marianne"/>
          <w:b/>
          <w:bCs/>
        </w:rPr>
        <w:sectPr w:rsidR="00096CFA">
          <w:pgSz w:w="11906" w:h="16838"/>
          <w:pgMar w:top="1417" w:right="1417" w:bottom="1417" w:left="1417" w:header="708" w:footer="708" w:gutter="0"/>
          <w:cols w:space="708"/>
        </w:sectPr>
      </w:pPr>
    </w:p>
    <w:p w:rsidR="00096CFA" w:rsidRDefault="00385901">
      <w:pPr>
        <w:pStyle w:val="Titre1"/>
      </w:pPr>
      <w:bookmarkStart w:id="1" w:name="_Toc236050926"/>
      <w:r>
        <w:lastRenderedPageBreak/>
        <w:t>ARTICLE 1 –  OBJET ET ÉTENDUE DE LA CONSU</w:t>
      </w:r>
      <w:r>
        <w:t>LTATION</w:t>
      </w:r>
      <w:bookmarkEnd w:id="1"/>
    </w:p>
    <w:p w:rsidR="00096CFA" w:rsidRDefault="00096CFA">
      <w:pPr>
        <w:pStyle w:val="Sansinterligne"/>
        <w:rPr>
          <w:rFonts w:ascii="Marianne" w:hAnsi="Marianne" w:cs="Arial"/>
          <w:sz w:val="20"/>
        </w:rPr>
      </w:pPr>
    </w:p>
    <w:p w:rsidR="00096CFA" w:rsidRDefault="00385901">
      <w:pPr>
        <w:pStyle w:val="Titre2"/>
        <w:rPr>
          <w:highlight w:val="white"/>
        </w:rPr>
      </w:pPr>
      <w:bookmarkStart w:id="2" w:name="_Toc236050927"/>
      <w:r>
        <w:rPr>
          <w:highlight w:val="white"/>
        </w:rPr>
        <w:t>1.1 OBJET DE LA CONSULTATION</w:t>
      </w:r>
      <w:bookmarkEnd w:id="2"/>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rPr>
        <w:t>L’objet de la présente consultation est la gestion de nuitées hôtelières à caractère social mobilisées dans le cadre de l’hébergement d’urgence, pour le compte de l’État en région Occitanie.</w:t>
      </w:r>
    </w:p>
    <w:p w:rsidR="00096CFA" w:rsidRDefault="00385901">
      <w:pPr>
        <w:pStyle w:val="Sansinterligne"/>
        <w:jc w:val="both"/>
        <w:rPr>
          <w:rFonts w:ascii="Marianne" w:hAnsi="Marianne" w:cs="Arial"/>
          <w:sz w:val="18"/>
          <w:szCs w:val="18"/>
        </w:rPr>
      </w:pPr>
      <w:r>
        <w:rPr>
          <w:rFonts w:ascii="Marianne" w:hAnsi="Marianne" w:cs="Arial"/>
          <w:sz w:val="18"/>
        </w:rPr>
        <w:t>La consultation est compos</w:t>
      </w:r>
      <w:r>
        <w:rPr>
          <w:rFonts w:ascii="Marianne" w:hAnsi="Marianne" w:cs="Arial"/>
          <w:sz w:val="18"/>
        </w:rPr>
        <w:t>ée de deux lots :</w:t>
      </w:r>
    </w:p>
    <w:p w:rsidR="00096CFA" w:rsidRDefault="00385901">
      <w:pPr>
        <w:pStyle w:val="Sansinterligne"/>
        <w:numPr>
          <w:ilvl w:val="0"/>
          <w:numId w:val="35"/>
        </w:numPr>
        <w:jc w:val="both"/>
        <w:rPr>
          <w:rStyle w:val="Marquedecommentaire"/>
          <w:rFonts w:ascii="Marianne" w:hAnsi="Marianne" w:cs="Arial"/>
          <w:sz w:val="18"/>
          <w:szCs w:val="18"/>
        </w:rPr>
      </w:pPr>
      <w:r>
        <w:rPr>
          <w:rFonts w:ascii="Marianne" w:hAnsi="Marianne" w:cs="Arial"/>
          <w:sz w:val="18"/>
        </w:rPr>
        <w:t xml:space="preserve">Lot 1 : </w:t>
      </w:r>
      <w:r>
        <w:rPr>
          <w:rFonts w:ascii="Marianne" w:hAnsi="Marianne" w:cs="Arial"/>
          <w:sz w:val="18"/>
          <w:szCs w:val="18"/>
        </w:rPr>
        <w:t>Gestion des nuitées hôtelières à caractère social mobilisées dans le cadre de l’hébergement d’urgence dans le département de la Haute-Garonne (31)</w:t>
      </w:r>
    </w:p>
    <w:p w:rsidR="00096CFA" w:rsidRDefault="00385901">
      <w:pPr>
        <w:pStyle w:val="Sansinterligne"/>
        <w:numPr>
          <w:ilvl w:val="0"/>
          <w:numId w:val="35"/>
        </w:numPr>
        <w:jc w:val="both"/>
        <w:rPr>
          <w:rStyle w:val="Marquedecommentaire"/>
          <w:rFonts w:ascii="Marianne" w:hAnsi="Marianne" w:cs="Arial"/>
          <w:sz w:val="18"/>
          <w:szCs w:val="18"/>
        </w:rPr>
      </w:pPr>
      <w:r>
        <w:rPr>
          <w:rFonts w:ascii="Marianne" w:hAnsi="Marianne" w:cs="Arial"/>
          <w:sz w:val="18"/>
        </w:rPr>
        <w:t xml:space="preserve">Lot 2 : </w:t>
      </w:r>
      <w:r>
        <w:rPr>
          <w:rFonts w:ascii="Marianne" w:hAnsi="Marianne" w:cs="Arial"/>
          <w:sz w:val="18"/>
          <w:szCs w:val="18"/>
        </w:rPr>
        <w:t>Gestion des nuitées hôtelières à caractère social mobilisées dans le cadre de l’hébergement d’urgence dans le département de l’Hérault (34)</w:t>
      </w:r>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prestations à exécuter sont décrites au CCTP. </w:t>
      </w:r>
    </w:p>
    <w:p w:rsidR="00096CFA" w:rsidRDefault="00096CFA">
      <w:pPr>
        <w:pStyle w:val="Sansinterligne"/>
        <w:jc w:val="both"/>
        <w:rPr>
          <w:rFonts w:ascii="Marianne" w:hAnsi="Marianne" w:cs="Arial"/>
          <w:sz w:val="18"/>
        </w:rPr>
      </w:pPr>
    </w:p>
    <w:p w:rsidR="00096CFA" w:rsidRDefault="00385901">
      <w:pPr>
        <w:pStyle w:val="Titre2"/>
        <w:rPr>
          <w:highlight w:val="white"/>
        </w:rPr>
      </w:pPr>
      <w:bookmarkStart w:id="3" w:name="_Toc236050928"/>
      <w:r>
        <w:rPr>
          <w:highlight w:val="white"/>
        </w:rPr>
        <w:t>1.2 BÉNÉFICIAIRES</w:t>
      </w:r>
      <w:bookmarkEnd w:id="3"/>
    </w:p>
    <w:p w:rsidR="00096CFA" w:rsidRDefault="00385901">
      <w:pPr>
        <w:pStyle w:val="Sansinterligne"/>
        <w:tabs>
          <w:tab w:val="left" w:pos="2380"/>
        </w:tabs>
        <w:jc w:val="both"/>
        <w:rPr>
          <w:rFonts w:ascii="Marianne" w:hAnsi="Marianne" w:cs="Arial"/>
          <w:sz w:val="18"/>
        </w:rPr>
      </w:pPr>
      <w:r>
        <w:rPr>
          <w:rFonts w:ascii="Marianne" w:hAnsi="Marianne" w:cs="Arial"/>
          <w:sz w:val="18"/>
        </w:rPr>
        <w:tab/>
      </w:r>
    </w:p>
    <w:p w:rsidR="00096CFA" w:rsidRDefault="00385901">
      <w:pPr>
        <w:pStyle w:val="Sansinterligne"/>
        <w:jc w:val="both"/>
        <w:rPr>
          <w:rFonts w:ascii="Marianne" w:hAnsi="Marianne" w:cs="Arial"/>
          <w:sz w:val="18"/>
        </w:rPr>
      </w:pPr>
      <w:r>
        <w:rPr>
          <w:rFonts w:ascii="Marianne" w:hAnsi="Marianne" w:cs="Arial"/>
          <w:sz w:val="18"/>
        </w:rPr>
        <w:t xml:space="preserve">La </w:t>
      </w:r>
      <w:r>
        <w:rPr>
          <w:rFonts w:ascii="Marianne" w:hAnsi="Marianne" w:cs="Arial"/>
          <w:b/>
          <w:sz w:val="18"/>
        </w:rPr>
        <w:t>Plateforme Régionale des Achats Occitan</w:t>
      </w:r>
      <w:r>
        <w:rPr>
          <w:rFonts w:ascii="Marianne" w:hAnsi="Marianne" w:cs="Arial"/>
          <w:b/>
          <w:sz w:val="18"/>
        </w:rPr>
        <w:t>ie</w:t>
      </w:r>
      <w:r>
        <w:rPr>
          <w:rFonts w:ascii="Marianne" w:hAnsi="Marianne" w:cs="Arial"/>
          <w:sz w:val="18"/>
        </w:rPr>
        <w:t>, désignée dans la suite de ce document par «</w:t>
      </w:r>
      <w:r>
        <w:rPr>
          <w:rFonts w:ascii="Calibri" w:hAnsi="Calibri" w:cs="Calibri"/>
          <w:sz w:val="18"/>
        </w:rPr>
        <w:t> </w:t>
      </w:r>
      <w:r>
        <w:rPr>
          <w:rFonts w:ascii="Marianne" w:hAnsi="Marianne" w:cs="Arial"/>
          <w:i/>
          <w:sz w:val="18"/>
        </w:rPr>
        <w:t>PFRA</w:t>
      </w:r>
      <w:r>
        <w:rPr>
          <w:rFonts w:ascii="Calibri" w:hAnsi="Calibri" w:cs="Calibri"/>
          <w:sz w:val="18"/>
        </w:rPr>
        <w:t> </w:t>
      </w:r>
      <w:r>
        <w:rPr>
          <w:rFonts w:ascii="Marianne" w:hAnsi="Marianne" w:cs="Marianne"/>
          <w:sz w:val="18"/>
        </w:rPr>
        <w:t>»</w:t>
      </w:r>
      <w:r>
        <w:rPr>
          <w:rFonts w:ascii="Marianne" w:hAnsi="Marianne" w:cs="Arial"/>
          <w:sz w:val="18"/>
        </w:rPr>
        <w:t xml:space="preserve"> est le service au sein de la Pr</w:t>
      </w:r>
      <w:r>
        <w:rPr>
          <w:rFonts w:ascii="Marianne" w:hAnsi="Marianne" w:cs="Marianne"/>
          <w:sz w:val="18"/>
        </w:rPr>
        <w:t>é</w:t>
      </w:r>
      <w:r>
        <w:rPr>
          <w:rFonts w:ascii="Marianne" w:hAnsi="Marianne" w:cs="Arial"/>
          <w:sz w:val="18"/>
        </w:rPr>
        <w:t>fecture de R</w:t>
      </w:r>
      <w:r>
        <w:rPr>
          <w:rFonts w:ascii="Marianne" w:hAnsi="Marianne" w:cs="Marianne"/>
          <w:sz w:val="18"/>
        </w:rPr>
        <w:t>é</w:t>
      </w:r>
      <w:r>
        <w:rPr>
          <w:rFonts w:ascii="Marianne" w:hAnsi="Marianne" w:cs="Arial"/>
          <w:sz w:val="18"/>
        </w:rPr>
        <w:t>gion qui, par d</w:t>
      </w:r>
      <w:r>
        <w:rPr>
          <w:rFonts w:ascii="Marianne" w:hAnsi="Marianne" w:cs="Marianne"/>
          <w:sz w:val="18"/>
        </w:rPr>
        <w:t>é</w:t>
      </w:r>
      <w:r>
        <w:rPr>
          <w:rFonts w:ascii="Marianne" w:hAnsi="Marianne" w:cs="Arial"/>
          <w:sz w:val="18"/>
        </w:rPr>
        <w:t>l</w:t>
      </w:r>
      <w:r>
        <w:rPr>
          <w:rFonts w:ascii="Marianne" w:hAnsi="Marianne" w:cs="Marianne"/>
          <w:sz w:val="18"/>
        </w:rPr>
        <w:t>é</w:t>
      </w:r>
      <w:r>
        <w:rPr>
          <w:rFonts w:ascii="Marianne" w:hAnsi="Marianne" w:cs="Arial"/>
          <w:sz w:val="18"/>
        </w:rPr>
        <w:t>gation, est charg</w:t>
      </w:r>
      <w:r>
        <w:rPr>
          <w:rFonts w:ascii="Marianne" w:hAnsi="Marianne" w:cs="Marianne"/>
          <w:sz w:val="18"/>
        </w:rPr>
        <w:t>é</w:t>
      </w:r>
      <w:r>
        <w:rPr>
          <w:rFonts w:ascii="Marianne" w:hAnsi="Marianne" w:cs="Arial"/>
          <w:sz w:val="18"/>
        </w:rPr>
        <w:t>e de la coordination des besoins, de la passation de la consultation et du suivi de l’exécution du système.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rPr>
        <w:t xml:space="preserve">Les </w:t>
      </w:r>
      <w:r>
        <w:rPr>
          <w:rFonts w:ascii="Marianne" w:hAnsi="Marianne" w:cs="Arial"/>
          <w:b/>
          <w:sz w:val="18"/>
        </w:rPr>
        <w:t>service</w:t>
      </w:r>
      <w:r>
        <w:rPr>
          <w:rFonts w:ascii="Marianne" w:hAnsi="Marianne" w:cs="Arial"/>
          <w:b/>
          <w:sz w:val="18"/>
        </w:rPr>
        <w:t>s bénéficiaires</w:t>
      </w:r>
      <w:r>
        <w:rPr>
          <w:rFonts w:ascii="Marianne" w:hAnsi="Marianne" w:cs="Arial"/>
          <w:sz w:val="18"/>
        </w:rPr>
        <w:t xml:space="preserve"> sont les services de la DDETS</w:t>
      </w:r>
      <w:r>
        <w:rPr>
          <w:rFonts w:ascii="Calibri" w:hAnsi="Calibri" w:cs="Calibri"/>
          <w:sz w:val="18"/>
        </w:rPr>
        <w:t> </w:t>
      </w:r>
      <w:r>
        <w:rPr>
          <w:rFonts w:ascii="Marianne" w:hAnsi="Marianne" w:cs="Arial"/>
          <w:sz w:val="18"/>
        </w:rPr>
        <w:t>: Direction départementale de l’emploi, du travail et des solidarités</w:t>
      </w:r>
      <w:r>
        <w:rPr>
          <w:rFonts w:ascii="Marianne" w:hAnsi="Marianne" w:cs="Calibri"/>
          <w:sz w:val="18"/>
        </w:rPr>
        <w:t>.</w:t>
      </w:r>
      <w:r>
        <w:rPr>
          <w:rFonts w:ascii="Marianne" w:hAnsi="Marianne" w:cs="Arial"/>
          <w:sz w:val="18"/>
        </w:rPr>
        <w:t xml:space="preserve"> Ils procèdent, pour ce qui les concerne, à la signature et la notification des bons de </w:t>
      </w:r>
      <w:r>
        <w:rPr>
          <w:rFonts w:ascii="Marianne" w:hAnsi="Marianne" w:cs="Arial"/>
          <w:sz w:val="18"/>
          <w:szCs w:val="18"/>
        </w:rPr>
        <w:t>commande, à la vérification du service fait et au pa</w:t>
      </w:r>
      <w:r>
        <w:rPr>
          <w:rFonts w:ascii="Marianne" w:hAnsi="Marianne" w:cs="Arial"/>
          <w:sz w:val="18"/>
          <w:szCs w:val="18"/>
        </w:rPr>
        <w:t xml:space="preserve">iement des factures sur leurs crédits propres (BOP177). Ils sont les </w:t>
      </w:r>
      <w:proofErr w:type="spellStart"/>
      <w:proofErr w:type="gramStart"/>
      <w:r>
        <w:rPr>
          <w:rFonts w:ascii="Marianne" w:hAnsi="Marianne" w:cs="Arial"/>
          <w:sz w:val="18"/>
          <w:szCs w:val="18"/>
        </w:rPr>
        <w:t>acheteurs,via</w:t>
      </w:r>
      <w:proofErr w:type="spellEnd"/>
      <w:proofErr w:type="gramEnd"/>
      <w:r>
        <w:rPr>
          <w:rFonts w:ascii="Marianne" w:hAnsi="Marianne" w:cs="Arial"/>
          <w:sz w:val="18"/>
          <w:szCs w:val="18"/>
        </w:rPr>
        <w:t xml:space="preserve"> les bons d’orientation du SIAO31 pour la Haute-Garonne, du SIAO 34 pour l’Hérault, des bons de commande qu’ils sont amenés à passer et en suivent l’exécution.</w:t>
      </w:r>
      <w:r>
        <w:rPr>
          <w:rFonts w:ascii="Marianne" w:hAnsi="Marianne"/>
        </w:rPr>
        <w:t xml:space="preserve"> </w:t>
      </w:r>
    </w:p>
    <w:p w:rsidR="00096CFA" w:rsidRDefault="00096CFA">
      <w:pPr>
        <w:pStyle w:val="Sansinterligne"/>
        <w:jc w:val="both"/>
        <w:rPr>
          <w:rFonts w:ascii="Marianne" w:hAnsi="Marianne" w:cs="Arial"/>
          <w:sz w:val="18"/>
        </w:rPr>
      </w:pPr>
    </w:p>
    <w:p w:rsidR="00096CFA" w:rsidRDefault="00385901">
      <w:pPr>
        <w:pStyle w:val="Titre2"/>
        <w:rPr>
          <w:highlight w:val="white"/>
        </w:rPr>
      </w:pPr>
      <w:bookmarkStart w:id="4" w:name="_Toc236050929"/>
      <w:r>
        <w:rPr>
          <w:highlight w:val="white"/>
        </w:rPr>
        <w:t>1.3 LIEUX D’</w:t>
      </w:r>
      <w:r>
        <w:rPr>
          <w:highlight w:val="white"/>
        </w:rPr>
        <w:t>EXÉCUTION</w:t>
      </w:r>
      <w:bookmarkEnd w:id="4"/>
      <w:r>
        <w:rPr>
          <w:highlight w:val="white"/>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prestations s’exécutent dans la région </w:t>
      </w:r>
      <w:proofErr w:type="gramStart"/>
      <w:r>
        <w:rPr>
          <w:rFonts w:ascii="Marianne" w:hAnsi="Marianne" w:cs="Arial"/>
          <w:sz w:val="18"/>
        </w:rPr>
        <w:t>d’Occitanie ,</w:t>
      </w:r>
      <w:proofErr w:type="gramEnd"/>
      <w:r>
        <w:rPr>
          <w:rFonts w:ascii="Marianne" w:hAnsi="Marianne" w:cs="Arial"/>
          <w:sz w:val="18"/>
        </w:rPr>
        <w:t xml:space="preserve"> dans le département de la Haute Garonne pour le lot 1 et dans le département de l’Hérault pour le lot 2, pour le contrôle qualité des établissements hôteliers. La réservation et le contr</w:t>
      </w:r>
      <w:r>
        <w:rPr>
          <w:rFonts w:ascii="Marianne" w:hAnsi="Marianne" w:cs="Arial"/>
          <w:sz w:val="18"/>
        </w:rPr>
        <w:t xml:space="preserve">ôle des factures peut être réalisée à distance avec une structure </w:t>
      </w:r>
      <w:proofErr w:type="spellStart"/>
      <w:r>
        <w:rPr>
          <w:rFonts w:ascii="Marianne" w:hAnsi="Marianne" w:cs="Arial"/>
          <w:sz w:val="18"/>
        </w:rPr>
        <w:t>ad’hoc</w:t>
      </w:r>
      <w:proofErr w:type="spellEnd"/>
      <w:r>
        <w:rPr>
          <w:rFonts w:ascii="Marianne" w:hAnsi="Marianne" w:cs="Arial"/>
          <w:sz w:val="18"/>
        </w:rPr>
        <w:t xml:space="preserve"> bien identifiée du titulaire de chaque lot.</w:t>
      </w:r>
    </w:p>
    <w:p w:rsidR="00096CFA" w:rsidRDefault="00096CFA">
      <w:pPr>
        <w:pStyle w:val="Sansinterligne"/>
        <w:jc w:val="both"/>
        <w:rPr>
          <w:rFonts w:ascii="Marianne" w:hAnsi="Marianne" w:cs="Arial"/>
          <w:sz w:val="18"/>
        </w:rPr>
      </w:pPr>
    </w:p>
    <w:p w:rsidR="00096CFA" w:rsidRDefault="00385901">
      <w:pPr>
        <w:pStyle w:val="Titre2"/>
        <w:rPr>
          <w:highlight w:val="white"/>
        </w:rPr>
      </w:pPr>
      <w:bookmarkStart w:id="5" w:name="_Toc236050930"/>
      <w:r>
        <w:rPr>
          <w:highlight w:val="white"/>
        </w:rPr>
        <w:t>1.4 CARACTÉRISTIQUES PRINCIPALES</w:t>
      </w:r>
      <w:bookmarkEnd w:id="5"/>
      <w:r>
        <w:rPr>
          <w:highlight w:val="white"/>
        </w:rPr>
        <w:t xml:space="preserve"> </w:t>
      </w: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6" w:name="_Toc236050931"/>
      <w:r>
        <w:rPr>
          <w:i w:val="0"/>
        </w:rPr>
        <w:t>1.4.1 Procédure de passation</w:t>
      </w:r>
      <w:bookmarkEnd w:id="6"/>
    </w:p>
    <w:p w:rsidR="00096CFA" w:rsidRDefault="00096CFA">
      <w:pPr>
        <w:pStyle w:val="Sansinterligne"/>
        <w:jc w:val="both"/>
        <w:rPr>
          <w:rFonts w:ascii="Marianne" w:hAnsi="Marianne" w:cs="Arial"/>
          <w:sz w:val="18"/>
        </w:rPr>
      </w:pPr>
    </w:p>
    <w:p w:rsidR="00096CFA" w:rsidRDefault="00385901">
      <w:pPr>
        <w:pStyle w:val="Standard"/>
        <w:spacing w:after="240"/>
        <w:ind w:right="-143"/>
        <w:rPr>
          <w:rFonts w:ascii="Marianne" w:eastAsiaTheme="minorHAnsi" w:hAnsi="Marianne" w:cs="Arial"/>
          <w:sz w:val="18"/>
          <w:szCs w:val="18"/>
          <w:highlight w:val="yellow"/>
          <w:lang w:eastAsia="en-US"/>
        </w:rPr>
      </w:pPr>
      <w:r>
        <w:rPr>
          <w:rFonts w:ascii="Marianne" w:eastAsiaTheme="minorHAnsi" w:hAnsi="Marianne" w:cs="Arial"/>
          <w:sz w:val="18"/>
          <w:szCs w:val="22"/>
          <w:lang w:eastAsia="en-US"/>
        </w:rPr>
        <w:t xml:space="preserve">En application des articles R.2123-1 et R.2123-2 du Code de la Commande Publique, et dans la mesure </w:t>
      </w:r>
      <w:proofErr w:type="spellStart"/>
      <w:r>
        <w:rPr>
          <w:rFonts w:ascii="Marianne" w:eastAsiaTheme="minorHAnsi" w:hAnsi="Marianne" w:cs="Arial"/>
          <w:sz w:val="18"/>
          <w:szCs w:val="22"/>
          <w:lang w:eastAsia="en-US"/>
        </w:rPr>
        <w:t>ou</w:t>
      </w:r>
      <w:proofErr w:type="spellEnd"/>
      <w:r>
        <w:rPr>
          <w:rFonts w:ascii="Marianne" w:eastAsiaTheme="minorHAnsi" w:hAnsi="Marianne" w:cs="Arial"/>
          <w:sz w:val="18"/>
          <w:szCs w:val="22"/>
          <w:lang w:eastAsia="en-US"/>
        </w:rPr>
        <w:t xml:space="preserve"> le marché a pour objet des services sociaux et autres services spécifiques, la procédure de passation utilisée est celle de la</w:t>
      </w:r>
      <w:r>
        <w:rPr>
          <w:rFonts w:ascii="Marianne" w:eastAsiaTheme="minorHAnsi" w:hAnsi="Marianne" w:cs="Arial"/>
          <w:b/>
          <w:bCs/>
          <w:sz w:val="18"/>
          <w:szCs w:val="22"/>
          <w:lang w:eastAsia="en-US"/>
        </w:rPr>
        <w:t xml:space="preserve"> procédure adaptée</w:t>
      </w:r>
      <w:r>
        <w:rPr>
          <w:rFonts w:ascii="Marianne" w:eastAsiaTheme="minorHAnsi" w:hAnsi="Marianne" w:cs="Arial"/>
          <w:sz w:val="18"/>
          <w:szCs w:val="22"/>
          <w:lang w:eastAsia="en-US"/>
        </w:rPr>
        <w:t xml:space="preserve">. </w:t>
      </w:r>
    </w:p>
    <w:p w:rsidR="00096CFA" w:rsidRDefault="00385901">
      <w:pPr>
        <w:pStyle w:val="Standard"/>
        <w:spacing w:after="240"/>
        <w:ind w:right="-143"/>
        <w:rPr>
          <w:rFonts w:ascii="Marianne" w:eastAsiaTheme="minorHAnsi" w:hAnsi="Marianne" w:cs="Arial"/>
          <w:sz w:val="18"/>
          <w:szCs w:val="18"/>
        </w:rPr>
      </w:pPr>
      <w:r>
        <w:rPr>
          <w:rFonts w:ascii="Marianne" w:eastAsiaTheme="minorHAnsi" w:hAnsi="Marianne" w:cs="Arial"/>
          <w:sz w:val="18"/>
          <w:szCs w:val="22"/>
          <w:lang w:eastAsia="en-US"/>
        </w:rPr>
        <w:t>Confor</w:t>
      </w:r>
      <w:r>
        <w:rPr>
          <w:rFonts w:ascii="Marianne" w:eastAsiaTheme="minorHAnsi" w:hAnsi="Marianne" w:cs="Arial"/>
          <w:sz w:val="18"/>
          <w:szCs w:val="22"/>
          <w:lang w:eastAsia="en-US"/>
        </w:rPr>
        <w:t xml:space="preserve">mément aux dispositions </w:t>
      </w:r>
      <w:proofErr w:type="gramStart"/>
      <w:r>
        <w:rPr>
          <w:rFonts w:ascii="Marianne" w:eastAsiaTheme="minorHAnsi" w:hAnsi="Marianne" w:cs="Arial"/>
          <w:sz w:val="18"/>
          <w:szCs w:val="22"/>
          <w:lang w:eastAsia="en-US"/>
        </w:rPr>
        <w:t>de  l’article</w:t>
      </w:r>
      <w:proofErr w:type="gramEnd"/>
      <w:r>
        <w:rPr>
          <w:rFonts w:ascii="Marianne" w:eastAsiaTheme="minorHAnsi" w:hAnsi="Marianne" w:cs="Arial"/>
          <w:sz w:val="18"/>
          <w:szCs w:val="22"/>
          <w:lang w:eastAsia="en-US"/>
        </w:rPr>
        <w:t xml:space="preserve"> R.2123-5 du code de la commande publique, la procédure de consultation peut faire l’objet d’une négociation.</w:t>
      </w:r>
    </w:p>
    <w:p w:rsidR="00096CFA" w:rsidRDefault="00096CFA">
      <w:pPr>
        <w:pStyle w:val="Standard"/>
        <w:spacing w:after="240"/>
        <w:ind w:right="-143"/>
        <w:rPr>
          <w:rFonts w:ascii="Marianne" w:eastAsiaTheme="minorHAnsi" w:hAnsi="Marianne" w:cs="Arial"/>
          <w:sz w:val="18"/>
          <w:szCs w:val="22"/>
          <w:lang w:eastAsia="en-US"/>
        </w:rPr>
      </w:pP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7" w:name="_Toc236050932"/>
      <w:r>
        <w:rPr>
          <w:i w:val="0"/>
        </w:rPr>
        <w:t>1.4.2 Forme du marché</w:t>
      </w:r>
      <w:bookmarkEnd w:id="7"/>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lastRenderedPageBreak/>
        <w:t xml:space="preserve">En application de l’article R. 2162-9 du Code de la Commande Publique, le présent </w:t>
      </w:r>
      <w:r>
        <w:rPr>
          <w:rFonts w:ascii="Marianne" w:hAnsi="Marianne" w:cs="Arial"/>
          <w:sz w:val="18"/>
        </w:rPr>
        <w:t xml:space="preserve">marché est mono-attributaire par lot.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Il s’exécute au moyen de bons de commande.</w:t>
      </w: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8" w:name="_Toc236050933"/>
      <w:r>
        <w:rPr>
          <w:i w:val="0"/>
        </w:rPr>
        <w:t>1.4.3 Allotissement et étendue des prestations</w:t>
      </w:r>
      <w:bookmarkEnd w:id="8"/>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prestations sont réparties en deux (2) lots de manière géographique. Conformément à l’article R. 2162-4 du Code de la Co</w:t>
      </w:r>
      <w:r>
        <w:rPr>
          <w:rFonts w:ascii="Marianne" w:hAnsi="Marianne" w:cs="Arial"/>
          <w:sz w:val="18"/>
        </w:rPr>
        <w:t>mmande Publique, le marché est conclu sans minimum et avec un maximum, sur la durée totale du marché, ventilé de la manière suivante</w:t>
      </w:r>
      <w:r>
        <w:rPr>
          <w:rFonts w:ascii="Calibri" w:hAnsi="Calibri" w:cs="Calibri"/>
          <w:sz w:val="18"/>
        </w:rPr>
        <w:t> </w:t>
      </w:r>
      <w:r>
        <w:rPr>
          <w:rFonts w:ascii="Marianne" w:hAnsi="Marianne" w:cs="Arial"/>
          <w:sz w:val="18"/>
        </w:rPr>
        <w:t>:</w:t>
      </w:r>
    </w:p>
    <w:p w:rsidR="00096CFA" w:rsidRDefault="00096CFA">
      <w:pPr>
        <w:pStyle w:val="Sansinterligne"/>
        <w:jc w:val="both"/>
        <w:rPr>
          <w:rFonts w:ascii="Marianne" w:hAnsi="Marianne" w:cs="Arial"/>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4"/>
        <w:gridCol w:w="4707"/>
        <w:gridCol w:w="2961"/>
      </w:tblGrid>
      <w:tr w:rsidR="00096CFA">
        <w:trPr>
          <w:jc w:val="center"/>
        </w:trPr>
        <w:tc>
          <w:tcPr>
            <w:tcW w:w="769" w:type="pct"/>
            <w:shd w:val="clear" w:color="auto" w:fill="465F9D"/>
            <w:vAlign w:val="center"/>
          </w:tcPr>
          <w:p w:rsidR="00096CFA" w:rsidRDefault="00385901">
            <w:pPr>
              <w:pStyle w:val="Sansinterligne"/>
              <w:jc w:val="center"/>
              <w:rPr>
                <w:rFonts w:ascii="Marianne" w:hAnsi="Marianne" w:cs="Arial"/>
                <w:b/>
                <w:color w:val="FFFFFF" w:themeColor="background1"/>
                <w:sz w:val="18"/>
                <w:szCs w:val="18"/>
              </w:rPr>
            </w:pPr>
            <w:r>
              <w:rPr>
                <w:rFonts w:ascii="Marianne" w:hAnsi="Marianne" w:cs="Arial"/>
                <w:b/>
                <w:color w:val="FFFFFF" w:themeColor="background1"/>
                <w:sz w:val="18"/>
                <w:szCs w:val="18"/>
              </w:rPr>
              <w:t>LOT</w:t>
            </w:r>
          </w:p>
        </w:tc>
        <w:tc>
          <w:tcPr>
            <w:tcW w:w="2596" w:type="pct"/>
            <w:shd w:val="clear" w:color="auto" w:fill="465F9D"/>
            <w:vAlign w:val="center"/>
          </w:tcPr>
          <w:p w:rsidR="00096CFA" w:rsidRDefault="00385901">
            <w:pPr>
              <w:pStyle w:val="Sansinterligne"/>
              <w:jc w:val="center"/>
              <w:rPr>
                <w:rFonts w:ascii="Marianne" w:hAnsi="Marianne" w:cs="Arial"/>
                <w:b/>
                <w:color w:val="FFFFFF" w:themeColor="background1"/>
                <w:sz w:val="18"/>
                <w:szCs w:val="18"/>
              </w:rPr>
            </w:pPr>
            <w:r>
              <w:rPr>
                <w:rFonts w:ascii="Marianne" w:hAnsi="Marianne" w:cs="Arial"/>
                <w:b/>
                <w:color w:val="FFFFFF" w:themeColor="background1"/>
                <w:sz w:val="18"/>
                <w:szCs w:val="18"/>
              </w:rPr>
              <w:t>INTITULE DU LOT</w:t>
            </w:r>
          </w:p>
        </w:tc>
        <w:tc>
          <w:tcPr>
            <w:tcW w:w="1634" w:type="pct"/>
            <w:shd w:val="clear" w:color="auto" w:fill="465F9D"/>
            <w:vAlign w:val="center"/>
          </w:tcPr>
          <w:p w:rsidR="00096CFA" w:rsidRDefault="00385901">
            <w:pPr>
              <w:pStyle w:val="Sansinterligne"/>
              <w:jc w:val="center"/>
              <w:rPr>
                <w:rFonts w:ascii="Marianne" w:hAnsi="Marianne" w:cs="Arial"/>
                <w:b/>
                <w:color w:val="FFFFFF" w:themeColor="background1"/>
                <w:sz w:val="18"/>
                <w:szCs w:val="18"/>
              </w:rPr>
            </w:pPr>
            <w:r>
              <w:rPr>
                <w:rFonts w:ascii="Marianne" w:hAnsi="Marianne" w:cs="Arial"/>
                <w:b/>
                <w:color w:val="FFFFFF" w:themeColor="background1"/>
                <w:sz w:val="18"/>
                <w:szCs w:val="18"/>
              </w:rPr>
              <w:t>MONTANT MAXIMUM</w:t>
            </w:r>
          </w:p>
          <w:p w:rsidR="00096CFA" w:rsidRDefault="00385901">
            <w:pPr>
              <w:pStyle w:val="Sansinterligne"/>
              <w:jc w:val="center"/>
              <w:rPr>
                <w:rFonts w:ascii="Marianne" w:hAnsi="Marianne" w:cs="Arial"/>
                <w:color w:val="FFFFFF" w:themeColor="background1"/>
                <w:sz w:val="18"/>
                <w:szCs w:val="18"/>
              </w:rPr>
            </w:pPr>
            <w:r>
              <w:rPr>
                <w:rFonts w:ascii="Marianne" w:hAnsi="Marianne" w:cs="Arial"/>
                <w:color w:val="FFFFFF" w:themeColor="background1"/>
                <w:sz w:val="18"/>
                <w:szCs w:val="18"/>
              </w:rPr>
              <w:t>Hors taxes, sur la durée totale du marché, reconductions incluses</w:t>
            </w:r>
          </w:p>
        </w:tc>
      </w:tr>
      <w:tr w:rsidR="00096CFA">
        <w:trPr>
          <w:jc w:val="center"/>
        </w:trPr>
        <w:tc>
          <w:tcPr>
            <w:tcW w:w="769" w:type="pct"/>
            <w:vAlign w:val="center"/>
          </w:tcPr>
          <w:p w:rsidR="00096CFA" w:rsidRDefault="00385901">
            <w:pPr>
              <w:pStyle w:val="Sansinterligne"/>
              <w:jc w:val="center"/>
              <w:rPr>
                <w:rFonts w:ascii="Marianne" w:hAnsi="Marianne" w:cs="Arial"/>
                <w:sz w:val="18"/>
                <w:szCs w:val="18"/>
              </w:rPr>
            </w:pPr>
            <w:r>
              <w:rPr>
                <w:rFonts w:ascii="Marianne" w:eastAsia="Times New Roman" w:hAnsi="Marianne" w:cs="Calibri"/>
                <w:color w:val="000000"/>
                <w:sz w:val="18"/>
                <w:szCs w:val="18"/>
                <w:lang w:eastAsia="fr-FR"/>
              </w:rPr>
              <w:t>1</w:t>
            </w:r>
          </w:p>
        </w:tc>
        <w:tc>
          <w:tcPr>
            <w:tcW w:w="2596" w:type="pct"/>
            <w:vAlign w:val="center"/>
          </w:tcPr>
          <w:p w:rsidR="00096CFA" w:rsidRDefault="00385901">
            <w:pPr>
              <w:pStyle w:val="Sansinterligne"/>
              <w:ind w:left="360"/>
              <w:rPr>
                <w:rStyle w:val="Marquedecommentaire"/>
                <w:rFonts w:ascii="Marianne" w:hAnsi="Marianne" w:cs="Arial"/>
                <w:sz w:val="18"/>
                <w:szCs w:val="18"/>
              </w:rPr>
            </w:pPr>
            <w:r>
              <w:rPr>
                <w:rFonts w:ascii="Marianne" w:hAnsi="Marianne" w:cs="Arial"/>
                <w:sz w:val="18"/>
                <w:szCs w:val="18"/>
              </w:rPr>
              <w:t>Gestion des nuitées hôtelières à caractère social mobilisées dans le cadre de l’hébergement d’urgence dans le département de la Haute-Garonne (31)</w:t>
            </w:r>
          </w:p>
        </w:tc>
        <w:tc>
          <w:tcPr>
            <w:tcW w:w="1634" w:type="pct"/>
            <w:vAlign w:val="center"/>
          </w:tcPr>
          <w:p w:rsidR="00096CFA" w:rsidRDefault="00385901">
            <w:pPr>
              <w:pStyle w:val="Sansinterligne"/>
              <w:jc w:val="center"/>
              <w:rPr>
                <w:rFonts w:ascii="Marianne" w:hAnsi="Marianne" w:cs="Arial"/>
                <w:sz w:val="18"/>
                <w:szCs w:val="18"/>
              </w:rPr>
            </w:pPr>
            <w:r>
              <w:rPr>
                <w:rFonts w:ascii="Marianne" w:hAnsi="Marianne" w:cs="Calibri"/>
                <w:color w:val="000000"/>
                <w:sz w:val="18"/>
                <w:szCs w:val="18"/>
              </w:rPr>
              <w:t>1</w:t>
            </w:r>
            <w:r>
              <w:rPr>
                <w:rFonts w:ascii="Calibri" w:hAnsi="Calibri" w:cs="Calibri"/>
                <w:color w:val="000000"/>
                <w:sz w:val="18"/>
                <w:szCs w:val="18"/>
              </w:rPr>
              <w:t> </w:t>
            </w:r>
            <w:r>
              <w:rPr>
                <w:rFonts w:ascii="Marianne" w:hAnsi="Marianne" w:cs="Calibri"/>
                <w:color w:val="000000"/>
                <w:sz w:val="18"/>
                <w:szCs w:val="18"/>
              </w:rPr>
              <w:t>800 000</w:t>
            </w:r>
            <w:r>
              <w:rPr>
                <w:rFonts w:ascii="Marianne" w:hAnsi="Marianne" w:cs="Marianne"/>
                <w:color w:val="000000"/>
                <w:sz w:val="18"/>
                <w:szCs w:val="18"/>
              </w:rPr>
              <w:t>€ soit 2 160 000 € TTC</w:t>
            </w:r>
          </w:p>
        </w:tc>
      </w:tr>
      <w:tr w:rsidR="00096CFA">
        <w:trPr>
          <w:jc w:val="center"/>
        </w:trPr>
        <w:tc>
          <w:tcPr>
            <w:tcW w:w="769" w:type="pct"/>
            <w:vAlign w:val="center"/>
          </w:tcPr>
          <w:p w:rsidR="00096CFA" w:rsidRDefault="00385901">
            <w:pPr>
              <w:pStyle w:val="Sansinterligne"/>
              <w:jc w:val="center"/>
              <w:rPr>
                <w:rStyle w:val="Marquedecommentaire"/>
                <w:rFonts w:ascii="Marianne" w:hAnsi="Marianne"/>
                <w:sz w:val="18"/>
                <w:szCs w:val="18"/>
              </w:rPr>
            </w:pPr>
            <w:r>
              <w:rPr>
                <w:rFonts w:ascii="Marianne" w:eastAsia="Times New Roman" w:hAnsi="Marianne" w:cs="Calibri"/>
                <w:color w:val="000000"/>
                <w:sz w:val="18"/>
                <w:szCs w:val="18"/>
                <w:lang w:eastAsia="fr-FR"/>
              </w:rPr>
              <w:t>2</w:t>
            </w:r>
          </w:p>
        </w:tc>
        <w:tc>
          <w:tcPr>
            <w:tcW w:w="2596" w:type="pct"/>
            <w:vAlign w:val="center"/>
          </w:tcPr>
          <w:p w:rsidR="00096CFA" w:rsidRDefault="00385901">
            <w:pPr>
              <w:pStyle w:val="Sansinterligne"/>
              <w:ind w:left="360"/>
              <w:rPr>
                <w:rStyle w:val="Marquedecommentaire"/>
                <w:rFonts w:ascii="Marianne" w:hAnsi="Marianne" w:cs="Arial"/>
                <w:sz w:val="18"/>
                <w:szCs w:val="18"/>
              </w:rPr>
            </w:pPr>
            <w:r>
              <w:rPr>
                <w:rFonts w:ascii="Marianne" w:hAnsi="Marianne" w:cs="Arial"/>
                <w:sz w:val="18"/>
                <w:szCs w:val="18"/>
              </w:rPr>
              <w:t>Gestion des nuitées hôtelières à caractère social mobilisées dans le cadre</w:t>
            </w:r>
            <w:r>
              <w:rPr>
                <w:rFonts w:ascii="Marianne" w:hAnsi="Marianne" w:cs="Arial"/>
                <w:sz w:val="18"/>
                <w:szCs w:val="18"/>
              </w:rPr>
              <w:t xml:space="preserve"> de l’hébergement d’urgence dans le département de l’Hérault (34).</w:t>
            </w:r>
          </w:p>
        </w:tc>
        <w:tc>
          <w:tcPr>
            <w:tcW w:w="1634" w:type="pct"/>
            <w:vAlign w:val="center"/>
          </w:tcPr>
          <w:p w:rsidR="00096CFA" w:rsidRDefault="00385901">
            <w:pPr>
              <w:pStyle w:val="Sansinterligne"/>
              <w:jc w:val="center"/>
              <w:rPr>
                <w:rFonts w:ascii="Marianne" w:hAnsi="Marianne" w:cs="Arial"/>
                <w:sz w:val="18"/>
                <w:szCs w:val="18"/>
              </w:rPr>
            </w:pPr>
            <w:r>
              <w:rPr>
                <w:rFonts w:ascii="Marianne" w:hAnsi="Marianne" w:cs="Calibri"/>
                <w:color w:val="000000"/>
                <w:sz w:val="18"/>
                <w:szCs w:val="18"/>
              </w:rPr>
              <w:t>1</w:t>
            </w:r>
            <w:r>
              <w:rPr>
                <w:rFonts w:ascii="Calibri" w:hAnsi="Calibri" w:cs="Calibri"/>
                <w:color w:val="000000"/>
                <w:sz w:val="18"/>
                <w:szCs w:val="18"/>
              </w:rPr>
              <w:t> </w:t>
            </w:r>
            <w:r>
              <w:rPr>
                <w:rFonts w:ascii="Marianne" w:hAnsi="Marianne" w:cs="Calibri"/>
                <w:color w:val="000000"/>
                <w:sz w:val="18"/>
                <w:szCs w:val="18"/>
              </w:rPr>
              <w:t>000 000</w:t>
            </w:r>
            <w:r>
              <w:rPr>
                <w:rFonts w:ascii="Marianne" w:hAnsi="Marianne" w:cs="Marianne"/>
                <w:color w:val="000000"/>
                <w:sz w:val="18"/>
                <w:szCs w:val="18"/>
              </w:rPr>
              <w:t>€</w:t>
            </w:r>
            <w:r>
              <w:rPr>
                <w:rFonts w:ascii="Marianne" w:hAnsi="Marianne" w:cs="Calibri"/>
                <w:color w:val="000000"/>
                <w:sz w:val="18"/>
                <w:szCs w:val="18"/>
              </w:rPr>
              <w:t xml:space="preserve"> soit 1 200 000 € TTC</w:t>
            </w:r>
          </w:p>
        </w:tc>
      </w:tr>
      <w:tr w:rsidR="00096CFA">
        <w:trPr>
          <w:jc w:val="center"/>
        </w:trPr>
        <w:tc>
          <w:tcPr>
            <w:tcW w:w="769" w:type="pct"/>
            <w:tcBorders>
              <w:bottom w:val="single" w:sz="4" w:space="0" w:color="auto"/>
            </w:tcBorders>
            <w:shd w:val="clear" w:color="auto" w:fill="465F9D"/>
            <w:vAlign w:val="center"/>
          </w:tcPr>
          <w:p w:rsidR="00096CFA" w:rsidRDefault="00385901">
            <w:pPr>
              <w:pStyle w:val="Sansinterligne"/>
              <w:jc w:val="center"/>
              <w:rPr>
                <w:rFonts w:ascii="Marianne" w:eastAsia="Times New Roman" w:hAnsi="Marianne" w:cs="Calibri"/>
                <w:color w:val="FFFFFF" w:themeColor="background1"/>
                <w:sz w:val="18"/>
                <w:szCs w:val="18"/>
                <w:lang w:eastAsia="fr-FR"/>
              </w:rPr>
            </w:pPr>
            <w:r>
              <w:rPr>
                <w:rFonts w:ascii="Marianne" w:eastAsia="Times New Roman" w:hAnsi="Marianne" w:cs="Calibri"/>
                <w:b/>
                <w:color w:val="FFFFFF" w:themeColor="background1"/>
                <w:sz w:val="18"/>
                <w:szCs w:val="18"/>
                <w:lang w:eastAsia="fr-FR"/>
              </w:rPr>
              <w:t>Total</w:t>
            </w:r>
          </w:p>
        </w:tc>
        <w:tc>
          <w:tcPr>
            <w:tcW w:w="2596" w:type="pct"/>
            <w:tcBorders>
              <w:bottom w:val="single" w:sz="4" w:space="0" w:color="auto"/>
            </w:tcBorders>
            <w:shd w:val="clear" w:color="auto" w:fill="465F9D"/>
            <w:vAlign w:val="center"/>
          </w:tcPr>
          <w:p w:rsidR="00096CFA" w:rsidRDefault="00385901">
            <w:pPr>
              <w:pStyle w:val="Sansinterligne"/>
              <w:rPr>
                <w:rFonts w:ascii="Marianne" w:hAnsi="Marianne" w:cs="Arial"/>
                <w:color w:val="FFFFFF" w:themeColor="background1"/>
                <w:sz w:val="18"/>
                <w:szCs w:val="18"/>
              </w:rPr>
            </w:pPr>
            <w:r>
              <w:rPr>
                <w:rFonts w:ascii="Marianne" w:hAnsi="Marianne" w:cs="Arial"/>
                <w:color w:val="FFFFFF" w:themeColor="background1"/>
                <w:sz w:val="18"/>
                <w:szCs w:val="18"/>
              </w:rPr>
              <w:t>Sur la durée totale du marché, reconductions incluses, et tous lots confondus</w:t>
            </w:r>
          </w:p>
        </w:tc>
        <w:tc>
          <w:tcPr>
            <w:tcW w:w="1634" w:type="pct"/>
            <w:tcBorders>
              <w:bottom w:val="single" w:sz="4" w:space="0" w:color="auto"/>
            </w:tcBorders>
            <w:shd w:val="clear" w:color="auto" w:fill="465F9D"/>
            <w:vAlign w:val="center"/>
          </w:tcPr>
          <w:p w:rsidR="00096CFA" w:rsidRDefault="00385901">
            <w:pPr>
              <w:pStyle w:val="Sansinterligne"/>
              <w:jc w:val="center"/>
              <w:rPr>
                <w:rFonts w:ascii="Marianne" w:hAnsi="Marianne" w:cs="Calibri"/>
                <w:color w:val="FFFFFF" w:themeColor="background1"/>
                <w:sz w:val="18"/>
                <w:szCs w:val="18"/>
              </w:rPr>
            </w:pPr>
            <w:r>
              <w:rPr>
                <w:rFonts w:ascii="Marianne" w:hAnsi="Marianne" w:cs="Calibri"/>
                <w:b/>
                <w:bCs/>
                <w:color w:val="FFFFFF" w:themeColor="background1"/>
                <w:sz w:val="18"/>
                <w:szCs w:val="18"/>
              </w:rPr>
              <w:t>2</w:t>
            </w:r>
            <w:r>
              <w:rPr>
                <w:rFonts w:ascii="Calibri" w:hAnsi="Calibri" w:cs="Calibri"/>
                <w:b/>
                <w:bCs/>
                <w:color w:val="FFFFFF" w:themeColor="background1"/>
                <w:sz w:val="18"/>
                <w:szCs w:val="18"/>
              </w:rPr>
              <w:t> </w:t>
            </w:r>
            <w:r>
              <w:rPr>
                <w:rFonts w:ascii="Marianne" w:hAnsi="Marianne" w:cs="Calibri"/>
                <w:b/>
                <w:bCs/>
                <w:color w:val="FFFFFF" w:themeColor="background1"/>
                <w:sz w:val="18"/>
                <w:szCs w:val="18"/>
              </w:rPr>
              <w:t>800 000 €, soit 3 360 000 € TTC</w:t>
            </w:r>
          </w:p>
        </w:tc>
      </w:tr>
    </w:tbl>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Lot n°1 : gestion des nuitées hôtelières à caractère social mobilisées dans le cadre de l’hébergement d’urgence dans le département de la Haute-Garonne (31) ;</w:t>
      </w:r>
    </w:p>
    <w:p w:rsidR="00096CFA" w:rsidRDefault="00385901">
      <w:pPr>
        <w:pStyle w:val="Sansinterligne"/>
        <w:jc w:val="both"/>
        <w:rPr>
          <w:rFonts w:ascii="Marianne" w:hAnsi="Marianne" w:cs="Arial"/>
          <w:sz w:val="18"/>
        </w:rPr>
      </w:pPr>
      <w:r>
        <w:rPr>
          <w:rFonts w:ascii="Marianne" w:hAnsi="Marianne" w:cs="Arial"/>
          <w:sz w:val="18"/>
        </w:rPr>
        <w:t>Lot n°2 : gestion des nuitées hôtelières à caractère social mobilisées dans le cadre de l’héberge</w:t>
      </w:r>
      <w:r>
        <w:rPr>
          <w:rFonts w:ascii="Marianne" w:hAnsi="Marianne" w:cs="Arial"/>
          <w:sz w:val="18"/>
        </w:rPr>
        <w:t>ment d’urgence dans le département de l’Hérault (34).</w:t>
      </w: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9" w:name="_Toc236050934"/>
      <w:r>
        <w:rPr>
          <w:i w:val="0"/>
        </w:rPr>
        <w:t>1.4.4 Durée d’exécution</w:t>
      </w:r>
      <w:bookmarkEnd w:id="9"/>
    </w:p>
    <w:p w:rsidR="00096CFA" w:rsidRDefault="00385901">
      <w:pPr>
        <w:pStyle w:val="Sansinterligne"/>
        <w:jc w:val="both"/>
        <w:rPr>
          <w:rFonts w:ascii="Marianne" w:hAnsi="Marianne" w:cs="Arial"/>
          <w:sz w:val="18"/>
        </w:rPr>
      </w:pPr>
      <w:r>
        <w:rPr>
          <w:rFonts w:ascii="Marianne" w:hAnsi="Marianne" w:cs="Arial"/>
          <w:sz w:val="18"/>
        </w:rPr>
        <w:t xml:space="preserve"> </w:t>
      </w:r>
    </w:p>
    <w:p w:rsidR="00096CFA" w:rsidRDefault="00385901">
      <w:pPr>
        <w:pStyle w:val="Sansinterligne"/>
        <w:jc w:val="both"/>
        <w:rPr>
          <w:rFonts w:ascii="Marianne" w:hAnsi="Marianne" w:cs="Arial"/>
          <w:sz w:val="18"/>
        </w:rPr>
      </w:pPr>
      <w:r>
        <w:rPr>
          <w:rFonts w:ascii="Marianne" w:hAnsi="Marianne" w:cs="Arial"/>
          <w:sz w:val="18"/>
        </w:rPr>
        <w:t>Le présent marché est conclu pour une durée initiale de deux (2) ans fermes à compter de sa date de notification. Il peut ê</w:t>
      </w:r>
      <w:r>
        <w:rPr>
          <w:rFonts w:ascii="Marianne" w:hAnsi="Marianne" w:cs="Arial"/>
          <w:sz w:val="18"/>
        </w:rPr>
        <w:t>tre reconduit deux (2</w:t>
      </w:r>
      <w:r>
        <w:rPr>
          <w:rFonts w:ascii="Marianne" w:hAnsi="Marianne" w:cs="Arial"/>
          <w:sz w:val="18"/>
        </w:rPr>
        <w:t xml:space="preserve">) fois par période </w:t>
      </w:r>
      <w:proofErr w:type="gramStart"/>
      <w:r>
        <w:rPr>
          <w:rFonts w:ascii="Marianne" w:hAnsi="Marianne" w:cs="Arial"/>
          <w:sz w:val="18"/>
        </w:rPr>
        <w:t>de un</w:t>
      </w:r>
      <w:proofErr w:type="gramEnd"/>
      <w:r>
        <w:rPr>
          <w:rFonts w:ascii="Marianne" w:hAnsi="Marianne" w:cs="Arial"/>
          <w:sz w:val="18"/>
        </w:rPr>
        <w:t xml:space="preserve"> (1) an, sans que sa durée totale ne puisse excéder quatre (4) ans. </w:t>
      </w: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10" w:name="_Toc236050935"/>
      <w:r>
        <w:rPr>
          <w:i w:val="0"/>
        </w:rPr>
        <w:t>1.4.5 Date prévisionnelle de début d’exécution des prestations</w:t>
      </w:r>
      <w:bookmarkEnd w:id="10"/>
    </w:p>
    <w:p w:rsidR="00096CFA" w:rsidRDefault="00096CFA">
      <w:pPr>
        <w:pStyle w:val="Sansinterligne"/>
        <w:jc w:val="both"/>
        <w:rPr>
          <w:rFonts w:ascii="Marianne" w:hAnsi="Marianne" w:cs="Arial"/>
          <w:sz w:val="18"/>
        </w:rPr>
      </w:pPr>
    </w:p>
    <w:p w:rsidR="00096CFA" w:rsidRDefault="00385901">
      <w:pPr>
        <w:pStyle w:val="Sansinterligne"/>
        <w:rPr>
          <w:rFonts w:ascii="Marianne" w:hAnsi="Marianne" w:cs="Arial"/>
          <w:sz w:val="18"/>
        </w:rPr>
      </w:pPr>
      <w:r>
        <w:rPr>
          <w:rFonts w:ascii="Marianne" w:hAnsi="Marianne" w:cs="Arial"/>
          <w:sz w:val="18"/>
        </w:rPr>
        <w:t>Les prestations débutent à l’émission des bons de commandes. A titre indicatif, le lancement de l’</w:t>
      </w:r>
      <w:r>
        <w:rPr>
          <w:rFonts w:ascii="Marianne" w:hAnsi="Marianne" w:cs="Arial"/>
          <w:sz w:val="18"/>
        </w:rPr>
        <w:t xml:space="preserve">exécution des prestations interviendra à compter de la date d’échéance du précédent support contractuel, soit le 31 décembre 2026. </w:t>
      </w:r>
    </w:p>
    <w:p w:rsidR="00096CFA" w:rsidRDefault="00096CFA">
      <w:pPr>
        <w:pStyle w:val="Sansinterligne"/>
        <w:jc w:val="both"/>
        <w:rPr>
          <w:rFonts w:ascii="Marianne" w:hAnsi="Marianne" w:cs="Arial"/>
          <w:sz w:val="18"/>
          <w:szCs w:val="18"/>
        </w:rPr>
      </w:pPr>
    </w:p>
    <w:p w:rsidR="00096CFA" w:rsidRDefault="00385901">
      <w:pPr>
        <w:pStyle w:val="Style2"/>
        <w:numPr>
          <w:ilvl w:val="0"/>
          <w:numId w:val="0"/>
        </w:numPr>
        <w:ind w:left="708"/>
        <w:rPr>
          <w:i w:val="0"/>
        </w:rPr>
      </w:pPr>
      <w:bookmarkStart w:id="11" w:name="_Toc236050936"/>
      <w:r>
        <w:rPr>
          <w:i w:val="0"/>
        </w:rPr>
        <w:t>1.4.6 Nomenclature</w:t>
      </w:r>
      <w:bookmarkEnd w:id="11"/>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classification conforme au vocabulaire commun des marchés européens (CPV) est la suivante</w:t>
      </w:r>
      <w:r>
        <w:rPr>
          <w:rFonts w:ascii="Calibri" w:hAnsi="Calibri" w:cs="Calibri"/>
          <w:sz w:val="18"/>
        </w:rPr>
        <w:t> </w:t>
      </w:r>
      <w:r>
        <w:rPr>
          <w:rFonts w:ascii="Marianne" w:hAnsi="Marianne" w:cs="Arial"/>
          <w:sz w:val="18"/>
        </w:rPr>
        <w:t xml:space="preserve">: </w:t>
      </w:r>
    </w:p>
    <w:p w:rsidR="00096CFA" w:rsidRDefault="00096CFA">
      <w:pPr>
        <w:pStyle w:val="Sansinterligne"/>
        <w:jc w:val="both"/>
        <w:rPr>
          <w:rFonts w:ascii="Marianne" w:hAnsi="Marianne"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6988"/>
      </w:tblGrid>
      <w:tr w:rsidR="00096CFA">
        <w:tc>
          <w:tcPr>
            <w:tcW w:w="2074"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CODE PRINCIPAL</w:t>
            </w:r>
          </w:p>
        </w:tc>
        <w:tc>
          <w:tcPr>
            <w:tcW w:w="6988"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DESCRIPTION</w:t>
            </w:r>
          </w:p>
        </w:tc>
      </w:tr>
      <w:tr w:rsidR="00096CFA">
        <w:tc>
          <w:tcPr>
            <w:tcW w:w="2074"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55000000-0</w:t>
            </w:r>
          </w:p>
        </w:tc>
        <w:tc>
          <w:tcPr>
            <w:tcW w:w="6988" w:type="dxa"/>
            <w:vAlign w:val="center"/>
          </w:tcPr>
          <w:p w:rsidR="00096CFA" w:rsidRDefault="00385901">
            <w:pPr>
              <w:pStyle w:val="Standard"/>
              <w:spacing w:before="40" w:after="80"/>
              <w:jc w:val="left"/>
              <w:rPr>
                <w:rFonts w:ascii="Marianne" w:hAnsi="Marianne" w:cs="Arial"/>
                <w:sz w:val="18"/>
                <w:szCs w:val="20"/>
              </w:rPr>
            </w:pPr>
            <w:r>
              <w:rPr>
                <w:rFonts w:ascii="Marianne" w:hAnsi="Marianne" w:cs="Arial"/>
                <w:sz w:val="18"/>
                <w:szCs w:val="20"/>
              </w:rPr>
              <w:t>Services d'hôtellerie et de restauration.</w:t>
            </w:r>
          </w:p>
        </w:tc>
      </w:tr>
      <w:tr w:rsidR="00096CFA">
        <w:tc>
          <w:tcPr>
            <w:tcW w:w="2074"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lastRenderedPageBreak/>
              <w:t>55100000-1</w:t>
            </w:r>
          </w:p>
        </w:tc>
        <w:tc>
          <w:tcPr>
            <w:tcW w:w="6988" w:type="dxa"/>
            <w:vAlign w:val="center"/>
          </w:tcPr>
          <w:p w:rsidR="00096CFA" w:rsidRDefault="00385901">
            <w:pPr>
              <w:pStyle w:val="Standard"/>
              <w:spacing w:before="40" w:after="80"/>
              <w:jc w:val="left"/>
              <w:rPr>
                <w:rFonts w:ascii="Marianne" w:hAnsi="Marianne" w:cs="Arial"/>
                <w:sz w:val="18"/>
                <w:szCs w:val="20"/>
              </w:rPr>
            </w:pPr>
            <w:r>
              <w:rPr>
                <w:rFonts w:ascii="Marianne" w:hAnsi="Marianne" w:cs="Arial"/>
                <w:sz w:val="18"/>
                <w:szCs w:val="20"/>
              </w:rPr>
              <w:t>Services d'hôtellerie.</w:t>
            </w:r>
          </w:p>
        </w:tc>
      </w:tr>
      <w:tr w:rsidR="00096CFA">
        <w:trPr>
          <w:trHeight w:val="382"/>
        </w:trPr>
        <w:tc>
          <w:tcPr>
            <w:tcW w:w="2074"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55200000-2</w:t>
            </w:r>
          </w:p>
        </w:tc>
        <w:tc>
          <w:tcPr>
            <w:tcW w:w="6988" w:type="dxa"/>
            <w:vAlign w:val="center"/>
          </w:tcPr>
          <w:p w:rsidR="00096CFA" w:rsidRDefault="00385901">
            <w:pPr>
              <w:pStyle w:val="Standard"/>
              <w:spacing w:before="40" w:after="80"/>
              <w:jc w:val="left"/>
              <w:rPr>
                <w:rFonts w:ascii="Marianne" w:hAnsi="Marianne" w:cs="Arial"/>
                <w:sz w:val="18"/>
                <w:szCs w:val="20"/>
              </w:rPr>
            </w:pPr>
            <w:r>
              <w:rPr>
                <w:rFonts w:ascii="Marianne" w:hAnsi="Marianne" w:cs="Arial"/>
                <w:sz w:val="18"/>
                <w:szCs w:val="20"/>
              </w:rPr>
              <w:t>Campings et autre hébergement non hôtelier.</w:t>
            </w:r>
          </w:p>
        </w:tc>
      </w:tr>
      <w:tr w:rsidR="00096CFA">
        <w:tc>
          <w:tcPr>
            <w:tcW w:w="2074"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 xml:space="preserve">55250000-7     </w:t>
            </w:r>
          </w:p>
        </w:tc>
        <w:tc>
          <w:tcPr>
            <w:tcW w:w="6988"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Services de location de meublés pour des séjours de courte durée.</w:t>
            </w:r>
          </w:p>
        </w:tc>
      </w:tr>
      <w:tr w:rsidR="00096CFA">
        <w:tc>
          <w:tcPr>
            <w:tcW w:w="2074"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55130000-0</w:t>
            </w:r>
          </w:p>
        </w:tc>
        <w:tc>
          <w:tcPr>
            <w:tcW w:w="6988"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Autres services d'hôtellerie</w:t>
            </w:r>
          </w:p>
        </w:tc>
      </w:tr>
    </w:tbl>
    <w:p w:rsidR="00096CFA" w:rsidRDefault="00096CFA">
      <w:pPr>
        <w:pStyle w:val="Sansinterligne"/>
        <w:jc w:val="both"/>
        <w:rPr>
          <w:rFonts w:ascii="Marianne" w:eastAsia="Times New Roman" w:hAnsi="Marianne" w:cs="Arial"/>
          <w:sz w:val="18"/>
          <w:szCs w:val="18"/>
          <w:lang w:eastAsia="zh-CN"/>
        </w:rPr>
      </w:pPr>
    </w:p>
    <w:p w:rsidR="00096CFA" w:rsidRDefault="00096CFA">
      <w:pPr>
        <w:pStyle w:val="Sansinterligne"/>
        <w:jc w:val="both"/>
        <w:rPr>
          <w:rFonts w:ascii="Marianne" w:eastAsia="Times New Roman" w:hAnsi="Marianne" w:cs="Arial"/>
          <w:color w:val="FF0000"/>
          <w:sz w:val="18"/>
          <w:szCs w:val="18"/>
          <w:lang w:eastAsia="zh-CN"/>
        </w:rPr>
      </w:pPr>
    </w:p>
    <w:p w:rsidR="00096CFA" w:rsidRDefault="00385901">
      <w:pPr>
        <w:pStyle w:val="Titre1"/>
      </w:pPr>
      <w:bookmarkStart w:id="12" w:name="_Toc236050937"/>
      <w:r>
        <w:t>ARTICLE 2. CONDITIONS DE LA CONSULTATION</w:t>
      </w:r>
      <w:bookmarkEnd w:id="12"/>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szCs w:val="18"/>
        </w:rPr>
      </w:pPr>
    </w:p>
    <w:p w:rsidR="00096CFA" w:rsidRDefault="00385901">
      <w:pPr>
        <w:pStyle w:val="Titre2"/>
      </w:pPr>
      <w:bookmarkStart w:id="13" w:name="_Toc236050938"/>
      <w:r>
        <w:t>2.1 PREVENTION DES CONFLITS D’INTERETS ET INCOMPATIBILITES PAR LOT</w:t>
      </w:r>
      <w:bookmarkEnd w:id="13"/>
    </w:p>
    <w:p w:rsidR="00096CFA" w:rsidRDefault="00385901">
      <w:pPr>
        <w:pStyle w:val="Sansinterligne"/>
        <w:jc w:val="both"/>
        <w:rPr>
          <w:rFonts w:ascii="Marianne" w:hAnsi="Marianne" w:cs="Arial"/>
          <w:sz w:val="18"/>
          <w:szCs w:val="18"/>
        </w:rPr>
      </w:pPr>
      <w:r>
        <w:rPr>
          <w:rFonts w:ascii="Marianne" w:hAnsi="Marianne" w:cs="Arial"/>
          <w:sz w:val="18"/>
          <w:szCs w:val="18"/>
        </w:rPr>
        <w:t xml:space="preserve">[J’intégrerai en préambule, et en guise de </w:t>
      </w:r>
      <w:proofErr w:type="gramStart"/>
      <w:r>
        <w:rPr>
          <w:rFonts w:ascii="Marianne" w:hAnsi="Marianne" w:cs="Arial"/>
          <w:sz w:val="18"/>
          <w:szCs w:val="18"/>
        </w:rPr>
        <w:t>contexte  rapide</w:t>
      </w:r>
      <w:proofErr w:type="gramEnd"/>
      <w:r>
        <w:rPr>
          <w:rFonts w:ascii="Marianne" w:hAnsi="Marianne" w:cs="Arial"/>
          <w:sz w:val="18"/>
          <w:szCs w:val="18"/>
        </w:rPr>
        <w:t xml:space="preserve">, le dispositif du SAD auquel ce marché est lié] </w:t>
      </w:r>
    </w:p>
    <w:p w:rsidR="00096CFA" w:rsidRDefault="00096CFA">
      <w:pPr>
        <w:pStyle w:val="Sansinterligne"/>
        <w:jc w:val="both"/>
        <w:rPr>
          <w:rFonts w:ascii="Marianne" w:hAnsi="Marianne" w:cs="Arial"/>
          <w:sz w:val="18"/>
          <w:szCs w:val="18"/>
        </w:rPr>
      </w:pP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Afin de garantir l’impartialité de l’exécution du marché, l’égalité de traitement des opérateurs économiques et l’absence de distorsion de concurr</w:t>
      </w:r>
      <w:r>
        <w:rPr>
          <w:rFonts w:ascii="Marianne" w:eastAsia="Marianne" w:hAnsi="Marianne" w:cs="Marianne"/>
          <w:color w:val="000000"/>
          <w:sz w:val="18"/>
        </w:rPr>
        <w:t>ence, les candidats doivent déclarer, pour chaque lot auquel ils soumissionnent, toute situation susceptible de créer un conflit d’intérêts.</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Constitue notamment une situation susceptible de créer un conflit d’intérêts le fait, pour un candidat au présent m</w:t>
      </w:r>
      <w:r>
        <w:rPr>
          <w:rFonts w:ascii="Marianne" w:eastAsia="Marianne" w:hAnsi="Marianne" w:cs="Marianne"/>
          <w:color w:val="000000"/>
          <w:sz w:val="18"/>
        </w:rPr>
        <w:t>arché de gestion de nuitées hôtelières, ou pour toute entité appartenant au même groupe, placée sous contrôle commun, exerçant un contrôle sur lui ou contrôlée par lui, de participer, pour le même périmètre géographique, au marché et au système d’acquisiti</w:t>
      </w:r>
      <w:r>
        <w:rPr>
          <w:rFonts w:ascii="Marianne" w:eastAsia="Marianne" w:hAnsi="Marianne" w:cs="Marianne"/>
          <w:color w:val="000000"/>
          <w:sz w:val="18"/>
        </w:rPr>
        <w:t>on dynamique relatif à la mise à disposition de nuitées hôtelières d’hébergement d’urgence.</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Cette incompatibilité s’apprécie par lot.</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 xml:space="preserve">Ainsi, un opérateur économique, ou une entité liée au sens du présent article, ne peut se porter candidat au lot de gestion correspondant à un département dans lequel il intervient, directement ou indirectement, comme hôtelier, exploitant hôtelier, membre </w:t>
      </w:r>
      <w:r>
        <w:rPr>
          <w:rFonts w:ascii="Marianne" w:eastAsia="Marianne" w:hAnsi="Marianne" w:cs="Marianne"/>
          <w:color w:val="000000"/>
          <w:sz w:val="18"/>
        </w:rPr>
        <w:t xml:space="preserve">d’un groupement hôtelier, sous-traitant, partenaire ou établissement proposé au titre du marché ou du SAD de nuitées hôtelières, référence 2026PFRAOCC006, lorsque cette situation est susceptible d’affecter l’impartialité des missions confiées au titulaire </w:t>
      </w:r>
      <w:r>
        <w:rPr>
          <w:rFonts w:ascii="Marianne" w:eastAsia="Marianne" w:hAnsi="Marianne" w:cs="Marianne"/>
          <w:color w:val="000000"/>
          <w:sz w:val="18"/>
        </w:rPr>
        <w:t>du présent marché.</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pPr>
      <w:r>
        <w:rPr>
          <w:rFonts w:ascii="Marianne" w:eastAsia="Marianne" w:hAnsi="Marianne" w:cs="Marianne"/>
          <w:color w:val="000000"/>
          <w:sz w:val="18"/>
        </w:rPr>
        <w:t>À titre d’exemple :</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pPr>
      <w:r>
        <w:rPr>
          <w:rFonts w:ascii="Marianne" w:eastAsia="Marianne" w:hAnsi="Marianne" w:cs="Marianne"/>
          <w:color w:val="000000"/>
          <w:sz w:val="18"/>
        </w:rPr>
        <w:t>- un opérateur exploitant ou proposant des établissements hôteliers dans le périmètre du lot 1 — Haute-Garonne, au titre du marché ou du SAD de nuitées hôtelières, est susceptible de se trouver en situation de conflit</w:t>
      </w:r>
      <w:r>
        <w:rPr>
          <w:rFonts w:ascii="Marianne" w:eastAsia="Marianne" w:hAnsi="Marianne" w:cs="Marianne"/>
          <w:color w:val="000000"/>
          <w:sz w:val="18"/>
        </w:rPr>
        <w:t xml:space="preserve"> d’intérêts pour le lot 1 du présent marché de gestion ;</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pPr>
      <w:r>
        <w:rPr>
          <w:rFonts w:ascii="Marianne" w:eastAsia="Marianne" w:hAnsi="Marianne" w:cs="Marianne"/>
          <w:color w:val="000000"/>
          <w:sz w:val="18"/>
        </w:rPr>
        <w:t>- ce même opérateur n’est pas, du seul fait de cette situation, empêché de se porter candidat au lot 2 — Hérault, sous réserve qu’il ne participe pas, directement ou indirectement, au marché ou au SA</w:t>
      </w:r>
      <w:r>
        <w:rPr>
          <w:rFonts w:ascii="Marianne" w:eastAsia="Marianne" w:hAnsi="Marianne" w:cs="Marianne"/>
          <w:color w:val="000000"/>
          <w:sz w:val="18"/>
        </w:rPr>
        <w:t>D de nuitées hôtelières dans le périmètre du lot 2 et qu’aucune autre situation de conflit d’intérêts ne soit identifiée ;</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 xml:space="preserve">- un titulaire du lot 2 — Hérault du présent marché de gestion ne peut, pendant l’exécution du marché, proposer, faire référencer ou </w:t>
      </w:r>
      <w:r>
        <w:rPr>
          <w:rFonts w:ascii="Marianne" w:eastAsia="Marianne" w:hAnsi="Marianne" w:cs="Marianne"/>
          <w:color w:val="000000"/>
          <w:sz w:val="18"/>
        </w:rPr>
        <w:t>faire intervenir, directement ou indirectement, un établissement hôtelier relevant de son groupe ou de ses intérêts économiques dans le cadre du marché ou du SAD de nuitées hôtelières correspondant au même périmètre géographique, sauf situation expressémen</w:t>
      </w:r>
      <w:r>
        <w:rPr>
          <w:rFonts w:ascii="Marianne" w:eastAsia="Marianne" w:hAnsi="Marianne" w:cs="Marianne"/>
          <w:color w:val="000000"/>
          <w:sz w:val="18"/>
        </w:rPr>
        <w:t>t signalée à l’acheteur et faisant l’objet d’une analyse préalable permettant d’écarter tout conflit d’intérêts.</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Le candidat joint à son dossier de candidature une déclaration d’absence de conflit d’intérêts, ou, le cas échéant, une déclaration circonstanc</w:t>
      </w:r>
      <w:r>
        <w:rPr>
          <w:rFonts w:ascii="Marianne" w:eastAsia="Marianne" w:hAnsi="Marianne" w:cs="Marianne"/>
          <w:color w:val="000000"/>
          <w:sz w:val="18"/>
        </w:rPr>
        <w:t>iée exposant les liens capitalistiques, économiques, contractuels, commerciaux ou organisationnels susceptibles de créer un conflit d’intérêts.</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lastRenderedPageBreak/>
        <w:t>Lorsqu’une situation susceptible de créer un conflit d’intérêts est déclarée ou identifiée, l’acheteur peut dema</w:t>
      </w:r>
      <w:r>
        <w:rPr>
          <w:rFonts w:ascii="Marianne" w:eastAsia="Marianne" w:hAnsi="Marianne" w:cs="Marianne"/>
          <w:color w:val="000000"/>
          <w:sz w:val="18"/>
        </w:rPr>
        <w:t>nder au candidat tout élément utile permettant d’apprécier la réalité du conflit, son périmètre, son incidence sur l’égalité de traitement des candidats et les mesures proposées pour y remédier.</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eastAsia="Marianne" w:hAnsi="Marianne" w:cs="Marianne"/>
          <w:szCs w:val="18"/>
        </w:rPr>
      </w:pPr>
      <w:r>
        <w:rPr>
          <w:rFonts w:ascii="Marianne" w:eastAsia="Marianne" w:hAnsi="Marianne" w:cs="Marianne"/>
          <w:color w:val="000000"/>
          <w:sz w:val="18"/>
        </w:rPr>
        <w:t>Lorsque la situation de conflit d’intérêts ne peut être préve</w:t>
      </w:r>
      <w:r>
        <w:rPr>
          <w:rFonts w:ascii="Marianne" w:eastAsia="Marianne" w:hAnsi="Marianne" w:cs="Marianne"/>
          <w:color w:val="000000"/>
          <w:sz w:val="18"/>
        </w:rPr>
        <w:t>nue ou corrigée par des mesures appropriées, l’acheteur peut exclure le candidat de la procédure pour le lot concerné, dans les conditions prévues par le Code de la commande publique.</w:t>
      </w:r>
    </w:p>
    <w:p w:rsidR="00096CFA" w:rsidRDefault="00385901">
      <w:pPr>
        <w:pBdr>
          <w:top w:val="none" w:sz="4" w:space="0" w:color="000000"/>
          <w:left w:val="none" w:sz="4" w:space="0" w:color="000000"/>
          <w:bottom w:val="none" w:sz="4" w:space="0" w:color="000000"/>
          <w:right w:val="none" w:sz="4" w:space="0" w:color="000000"/>
        </w:pBdr>
        <w:spacing w:line="207" w:lineRule="atLeast"/>
        <w:jc w:val="both"/>
        <w:rPr>
          <w:rFonts w:ascii="Marianne" w:hAnsi="Marianne" w:cs="Arial"/>
          <w:szCs w:val="18"/>
        </w:rPr>
      </w:pPr>
      <w:r>
        <w:rPr>
          <w:rFonts w:ascii="Marianne" w:eastAsia="Marianne" w:hAnsi="Marianne" w:cs="Marianne"/>
          <w:color w:val="000000"/>
          <w:sz w:val="18"/>
        </w:rPr>
        <w:t>Toute absence de déclaration, déclaration incomplète ou déclaration inex</w:t>
      </w:r>
      <w:r>
        <w:rPr>
          <w:rFonts w:ascii="Marianne" w:eastAsia="Marianne" w:hAnsi="Marianne" w:cs="Marianne"/>
          <w:color w:val="000000"/>
          <w:sz w:val="18"/>
        </w:rPr>
        <w:t>acte relative à une situation de conflit d’intérêts est susceptible d’entraîner les conséquences prévues par les documents de la consultation et par le Code de la commande publique</w:t>
      </w:r>
    </w:p>
    <w:p w:rsidR="00096CFA" w:rsidRDefault="00096CFA">
      <w:pPr>
        <w:pStyle w:val="Sansinterligne"/>
        <w:jc w:val="both"/>
        <w:rPr>
          <w:rFonts w:ascii="Marianne" w:hAnsi="Marianne" w:cs="Arial"/>
          <w:sz w:val="18"/>
          <w:szCs w:val="18"/>
        </w:rPr>
      </w:pPr>
    </w:p>
    <w:p w:rsidR="00096CFA" w:rsidRDefault="00385901">
      <w:pPr>
        <w:pStyle w:val="Titre2"/>
        <w:rPr>
          <w:highlight w:val="white"/>
        </w:rPr>
      </w:pPr>
      <w:bookmarkStart w:id="14" w:name="_Toc236050939"/>
      <w:r>
        <w:rPr>
          <w:highlight w:val="white"/>
        </w:rPr>
        <w:t>2.2 VARIANTES</w:t>
      </w:r>
      <w:bookmarkEnd w:id="14"/>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Aucune variante n’est demandée par l’acheteur dans le cadre</w:t>
      </w:r>
      <w:r>
        <w:rPr>
          <w:rFonts w:ascii="Marianne" w:hAnsi="Marianne" w:cs="Arial"/>
          <w:sz w:val="18"/>
        </w:rPr>
        <w:t xml:space="preserve"> de la consultation. </w:t>
      </w:r>
    </w:p>
    <w:p w:rsidR="00096CFA" w:rsidRDefault="00385901">
      <w:pPr>
        <w:pStyle w:val="Sansinterligne"/>
        <w:jc w:val="both"/>
        <w:rPr>
          <w:rFonts w:ascii="Marianne" w:hAnsi="Marianne" w:cs="Arial"/>
          <w:sz w:val="18"/>
        </w:rPr>
      </w:pPr>
      <w:r>
        <w:rPr>
          <w:rFonts w:ascii="Marianne" w:hAnsi="Marianne" w:cs="Arial"/>
          <w:sz w:val="18"/>
        </w:rPr>
        <w:t xml:space="preserve">Les variantes à l’initiative du candidat ne sont pas autorisées. </w:t>
      </w:r>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rPr>
      </w:pPr>
    </w:p>
    <w:p w:rsidR="00096CFA" w:rsidRDefault="00385901">
      <w:pPr>
        <w:pStyle w:val="Titre2"/>
      </w:pPr>
      <w:bookmarkStart w:id="15" w:name="_Toc236050940"/>
      <w:r>
        <w:t>2.3 GROUPEMENTS</w:t>
      </w:r>
      <w:bookmarkEnd w:id="15"/>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 marché pourra être attribué à un opérateur économique ou à un groupement d’opérateurs économiques.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La forme du groupement n’est pas imposée. Toutefois, en cas de groupement conjoint, le mandataire est solidaire pour l’exécution du marché de chacun des membres du groupement pour ses obligations contractuelles à l’égard de l’acheteur.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Pour information, </w:t>
      </w:r>
      <w:r>
        <w:rPr>
          <w:rFonts w:ascii="Marianne" w:hAnsi="Marianne" w:cs="Arial"/>
          <w:sz w:val="18"/>
        </w:rPr>
        <w:t xml:space="preserve">un service de bourse à la cotraitance est proposé sur le portail </w:t>
      </w:r>
      <w:r>
        <w:rPr>
          <w:rFonts w:ascii="Marianne" w:hAnsi="Marianne" w:cs="Arial"/>
          <w:i/>
          <w:iCs/>
          <w:sz w:val="18"/>
        </w:rPr>
        <w:t xml:space="preserve">« entreprises » </w:t>
      </w:r>
      <w:r>
        <w:rPr>
          <w:rFonts w:ascii="Marianne" w:hAnsi="Marianne" w:cs="Arial"/>
          <w:sz w:val="18"/>
        </w:rPr>
        <w:t>du profil d'acheteur de l'Etat (Plateforme des achats de l'Etat : PLACE) utilisé par les ministères et les établissements publics d'Etat. Ce service entend faciliter les conta</w:t>
      </w:r>
      <w:r>
        <w:rPr>
          <w:rFonts w:ascii="Marianne" w:hAnsi="Marianne" w:cs="Arial"/>
          <w:sz w:val="18"/>
        </w:rPr>
        <w:t xml:space="preserve">cts des entreprises entre elles qui souhaitent répondre à des marchés publics de manière groupée, sous la forme d’un groupement d’opérateurs économiques. </w:t>
      </w:r>
    </w:p>
    <w:p w:rsidR="00096CFA" w:rsidRDefault="00385901">
      <w:pPr>
        <w:pStyle w:val="Sansinterligne"/>
        <w:jc w:val="both"/>
        <w:rPr>
          <w:rFonts w:ascii="Marianne" w:hAnsi="Marianne" w:cs="Arial"/>
          <w:sz w:val="18"/>
        </w:rPr>
      </w:pPr>
      <w:r>
        <w:rPr>
          <w:rFonts w:ascii="Marianne" w:hAnsi="Marianne" w:cs="Arial"/>
          <w:sz w:val="18"/>
        </w:rPr>
        <w:br/>
        <w:t>Des fiches explicatives et le mode d'emploi de ce service sont disponibles sur les liens suivants :</w:t>
      </w:r>
      <w:r>
        <w:rPr>
          <w:rFonts w:ascii="Marianne" w:hAnsi="Marianne" w:cs="Arial"/>
          <w:sz w:val="18"/>
        </w:rPr>
        <w:br/>
      </w:r>
      <w:r>
        <w:rPr>
          <w:rFonts w:ascii="Marianne" w:hAnsi="Marianne" w:cs="Arial"/>
          <w:sz w:val="18"/>
        </w:rPr>
        <w:t xml:space="preserve">→ </w:t>
      </w:r>
      <w:hyperlink r:id="rId12" w:tooltip="https://www.economie.gouv.fr/dae/les-projets-achats-les-consultations/place-la-plateforme-des-achats-de-letat" w:history="1">
        <w:r>
          <w:rPr>
            <w:rStyle w:val="Lienhypertexte"/>
            <w:rFonts w:ascii="Marianne" w:hAnsi="Marianne" w:cs="Arial"/>
            <w:sz w:val="18"/>
          </w:rPr>
          <w:t>Direction des</w:t>
        </w:r>
        <w:r>
          <w:rPr>
            <w:rStyle w:val="Lienhypertexte"/>
            <w:rFonts w:ascii="Marianne" w:hAnsi="Marianne" w:cs="Arial"/>
            <w:sz w:val="18"/>
          </w:rPr>
          <w:t xml:space="preserve"> Achats de l'Etat - PLACE la plateforme des achats de l'Etat</w:t>
        </w:r>
      </w:hyperlink>
      <w:r>
        <w:rPr>
          <w:rFonts w:ascii="Marianne" w:hAnsi="Marianne" w:cs="Arial"/>
          <w:sz w:val="18"/>
        </w:rPr>
        <w:t xml:space="preserve"> </w:t>
      </w:r>
    </w:p>
    <w:p w:rsidR="00096CFA" w:rsidRDefault="00385901">
      <w:pPr>
        <w:pStyle w:val="Sansinterligne"/>
        <w:jc w:val="both"/>
        <w:rPr>
          <w:rFonts w:ascii="Marianne" w:hAnsi="Marianne" w:cs="Arial"/>
          <w:sz w:val="18"/>
        </w:rPr>
      </w:pPr>
      <w:r>
        <w:rPr>
          <w:rFonts w:ascii="Marianne" w:hAnsi="Marianne" w:cs="Arial"/>
          <w:sz w:val="18"/>
        </w:rPr>
        <w:t xml:space="preserve">→ </w:t>
      </w:r>
      <w:hyperlink r:id="rId13" w:tooltip="https://www.economie.gouv.fr/files/files/directions_services/dae/doc/bourse_cotraitance_mode_emploi6.pdf" w:history="1">
        <w:r>
          <w:rPr>
            <w:rStyle w:val="Lienhypertexte"/>
            <w:rFonts w:ascii="Marianne" w:hAnsi="Marianne" w:cs="Arial"/>
            <w:sz w:val="18"/>
          </w:rPr>
          <w:t xml:space="preserve">La bourse à la cotraitance </w:t>
        </w:r>
        <w:r>
          <w:rPr>
            <w:rStyle w:val="Lienhypertexte"/>
            <w:rFonts w:ascii="Marianne" w:hAnsi="Marianne" w:cs="Arial"/>
            <w:sz w:val="18"/>
          </w:rPr>
          <w:t>sur PLACE - Mode d'emploi</w:t>
        </w:r>
      </w:hyperlink>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le cas d'une candidature d'un groupement d'opérateurs économiques, chaque membre du groupement doit fournir l'ensemble des documents et renseignements attestant de ses capacités juridiques, professionnelles, techniques et f</w:t>
      </w:r>
      <w:r>
        <w:rPr>
          <w:rFonts w:ascii="Marianne" w:hAnsi="Marianne" w:cs="Arial"/>
          <w:sz w:val="18"/>
        </w:rPr>
        <w:t>inancières.</w:t>
      </w:r>
    </w:p>
    <w:p w:rsidR="00096CFA" w:rsidRDefault="00096CFA">
      <w:pPr>
        <w:pStyle w:val="Sansinterligne"/>
        <w:jc w:val="both"/>
        <w:rPr>
          <w:rFonts w:ascii="Marianne" w:hAnsi="Marianne" w:cs="Arial"/>
          <w:sz w:val="18"/>
        </w:rPr>
      </w:pPr>
    </w:p>
    <w:p w:rsidR="00096CFA" w:rsidRDefault="00385901">
      <w:pPr>
        <w:pStyle w:val="Titre2"/>
      </w:pPr>
      <w:bookmarkStart w:id="16" w:name="_Toc236050941"/>
      <w:r>
        <w:t>2.4 SOUS-TRAITANCE</w:t>
      </w:r>
      <w:bookmarkEnd w:id="16"/>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les conditions prévues par l'article L. 2193-3 du Code de la commande publique, le titulaire peut sous-traiter l'exécution de certaines parties de son marché, à condition d'avoir obtenu du pouvoir adjudicateur, l'acce</w:t>
      </w:r>
      <w:r>
        <w:rPr>
          <w:rFonts w:ascii="Marianne" w:hAnsi="Marianne" w:cs="Arial"/>
          <w:sz w:val="18"/>
        </w:rPr>
        <w:t>ptation de chaque sous-traitant et l'agrément de ses conditions de paiement.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L'acceptation de chaque sous-traitant et l'agrément de ses conditions de paiement sont constatés par le marché ou par un acte spécial signé des deux parties dans les conditions d</w:t>
      </w:r>
      <w:r>
        <w:rPr>
          <w:rFonts w:ascii="Marianne" w:hAnsi="Marianne" w:cs="Arial"/>
          <w:sz w:val="18"/>
        </w:rPr>
        <w:t>éfinies à l'article R. 2193-4 du Code de la commande publique.</w:t>
      </w:r>
    </w:p>
    <w:p w:rsidR="00096CFA" w:rsidRDefault="00096CFA">
      <w:pPr>
        <w:pStyle w:val="Sansinterligne"/>
        <w:jc w:val="both"/>
        <w:rPr>
          <w:rFonts w:ascii="Marianne" w:hAnsi="Marianne" w:cs="Arial"/>
          <w:sz w:val="18"/>
        </w:rPr>
      </w:pPr>
    </w:p>
    <w:p w:rsidR="00096CFA" w:rsidRDefault="00385901">
      <w:pPr>
        <w:pStyle w:val="Titre2"/>
      </w:pPr>
      <w:bookmarkStart w:id="17" w:name="_Toc236050942"/>
      <w:r>
        <w:lastRenderedPageBreak/>
        <w:t>2.5 MODALITÉS DE CORRESPONDANCE</w:t>
      </w:r>
      <w:bookmarkEnd w:id="17"/>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candidats adressent leurs correspondances à l’acheteur par voie dématérialisée au moyen de la plateforme des achats de l’État (PLACE)</w:t>
      </w:r>
      <w:r>
        <w:rPr>
          <w:rFonts w:ascii="Calibri" w:hAnsi="Calibri" w:cs="Calibri"/>
          <w:sz w:val="18"/>
        </w:rPr>
        <w:t> </w:t>
      </w:r>
      <w:r>
        <w:rPr>
          <w:rFonts w:ascii="Marianne" w:hAnsi="Marianne" w:cs="Arial"/>
          <w:sz w:val="18"/>
        </w:rPr>
        <w:t xml:space="preserve">: </w:t>
      </w:r>
      <w:hyperlink r:id="rId14" w:tooltip="http://www.marches-publics.gouv.fr/" w:history="1">
        <w:r>
          <w:rPr>
            <w:rStyle w:val="Lienhypertexte"/>
            <w:rFonts w:ascii="Marianne" w:hAnsi="Marianne" w:cs="Arial"/>
            <w:sz w:val="18"/>
          </w:rPr>
          <w:t>www.marches-publics.gouv.fr</w:t>
        </w:r>
      </w:hyperlink>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En cas de difficultés rencontrées sur la plateforme, le candidat pourra exceptionnellement utiliser l’adresse suivante</w:t>
      </w:r>
      <w:r>
        <w:rPr>
          <w:rFonts w:ascii="Calibri" w:hAnsi="Calibri" w:cs="Calibri"/>
          <w:sz w:val="18"/>
        </w:rPr>
        <w:t> </w:t>
      </w:r>
      <w:r>
        <w:rPr>
          <w:rFonts w:ascii="Marianne" w:hAnsi="Marianne" w:cs="Arial"/>
          <w:sz w:val="18"/>
        </w:rPr>
        <w:t xml:space="preserve">: </w:t>
      </w:r>
      <w:hyperlink r:id="rId15" w:tooltip="mailto:pfra@occitanie.gouv.fr" w:history="1">
        <w:r>
          <w:rPr>
            <w:rStyle w:val="Lienhypertexte"/>
            <w:rFonts w:ascii="Marianne" w:hAnsi="Marianne" w:cs="Arial"/>
            <w:sz w:val="18"/>
          </w:rPr>
          <w:t>pfra@occitanie.gouv.fr</w:t>
        </w:r>
      </w:hyperlink>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Cette exception ne s’applique pas pour la remise des candidatures et des offres qui, comme précisé au présent règlement de la consultation, doivent être déposées sur l’espace dédié</w:t>
      </w:r>
      <w:r>
        <w:rPr>
          <w:rFonts w:ascii="Marianne" w:hAnsi="Marianne" w:cs="Arial"/>
          <w:sz w:val="18"/>
        </w:rPr>
        <w:t xml:space="preserve"> sur la plateforme </w:t>
      </w:r>
      <w:hyperlink r:id="rId16" w:tooltip="http://www.marches-publics.gouv.fr/" w:history="1">
        <w:r>
          <w:rPr>
            <w:rStyle w:val="Lienhypertexte"/>
            <w:rFonts w:ascii="Marianne" w:hAnsi="Marianne" w:cs="Arial"/>
            <w:sz w:val="18"/>
          </w:rPr>
          <w:t>www.marches-publics.gouv.fr</w:t>
        </w:r>
      </w:hyperlink>
      <w:r>
        <w:rPr>
          <w:rFonts w:ascii="Marianne" w:hAnsi="Marianne" w:cs="Arial"/>
          <w:sz w:val="18"/>
        </w:rPr>
        <w:t xml:space="preserve"> </w:t>
      </w:r>
    </w:p>
    <w:p w:rsidR="00096CFA" w:rsidRDefault="00096CFA">
      <w:pPr>
        <w:pStyle w:val="Sansinterligne"/>
        <w:jc w:val="both"/>
        <w:rPr>
          <w:rFonts w:ascii="Marianne" w:hAnsi="Marianne" w:cs="Arial"/>
          <w:sz w:val="18"/>
          <w:szCs w:val="18"/>
        </w:rPr>
      </w:pPr>
    </w:p>
    <w:p w:rsidR="00096CFA" w:rsidRDefault="00385901">
      <w:pPr>
        <w:pStyle w:val="Titre1"/>
      </w:pPr>
      <w:bookmarkStart w:id="18" w:name="_Toc236050943"/>
      <w:r>
        <w:t>ARTICLE 3. DOSSIER DE CONSULTATION DES ENTREPRISES</w:t>
      </w:r>
      <w:bookmarkEnd w:id="18"/>
    </w:p>
    <w:p w:rsidR="00096CFA" w:rsidRDefault="00096CFA">
      <w:pPr>
        <w:pStyle w:val="Sansinterligne"/>
        <w:jc w:val="both"/>
        <w:rPr>
          <w:rFonts w:ascii="Marianne" w:hAnsi="Marianne" w:cs="Arial"/>
          <w:sz w:val="18"/>
        </w:rPr>
      </w:pPr>
    </w:p>
    <w:p w:rsidR="00096CFA" w:rsidRDefault="00385901">
      <w:pPr>
        <w:pStyle w:val="Titre2"/>
      </w:pPr>
      <w:bookmarkStart w:id="19" w:name="_Toc236050944"/>
      <w:r>
        <w:t>3.1 CONTENU DU DOSSIER DE CONSULTATION</w:t>
      </w:r>
      <w:bookmarkEnd w:id="19"/>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dossier de consult</w:t>
      </w:r>
      <w:r>
        <w:rPr>
          <w:rFonts w:ascii="Marianne" w:hAnsi="Marianne" w:cs="Arial"/>
          <w:sz w:val="18"/>
        </w:rPr>
        <w:t>ation des entreprises (DCE) est constitué des documents suivants</w:t>
      </w:r>
      <w:r>
        <w:rPr>
          <w:rFonts w:ascii="Calibri" w:hAnsi="Calibri" w:cs="Calibri"/>
          <w:sz w:val="18"/>
        </w:rPr>
        <w:t> </w:t>
      </w:r>
      <w:r>
        <w:rPr>
          <w:rFonts w:ascii="Marianne" w:hAnsi="Marianne" w:cs="Arial"/>
          <w:sz w:val="18"/>
        </w:rPr>
        <w:t xml:space="preserve">: </w:t>
      </w:r>
    </w:p>
    <w:p w:rsidR="00096CFA" w:rsidRDefault="00385901">
      <w:pPr>
        <w:pStyle w:val="Sansinterligne"/>
        <w:numPr>
          <w:ilvl w:val="0"/>
          <w:numId w:val="1"/>
        </w:numPr>
        <w:jc w:val="both"/>
        <w:rPr>
          <w:rFonts w:ascii="Marianne" w:hAnsi="Marianne" w:cs="Arial"/>
          <w:sz w:val="18"/>
          <w:szCs w:val="18"/>
        </w:rPr>
      </w:pPr>
      <w:r>
        <w:rPr>
          <w:rFonts w:ascii="Marianne" w:hAnsi="Marianne" w:cs="Arial"/>
          <w:sz w:val="18"/>
          <w:szCs w:val="18"/>
        </w:rPr>
        <w:t>Le présent règlement de la consultation (RC) et ses annexes</w:t>
      </w:r>
      <w:r>
        <w:rPr>
          <w:rFonts w:ascii="Calibri" w:hAnsi="Calibri" w:cs="Calibri"/>
          <w:sz w:val="18"/>
          <w:szCs w:val="18"/>
        </w:rPr>
        <w:t> </w:t>
      </w:r>
      <w:r>
        <w:rPr>
          <w:rFonts w:ascii="Marianne" w:hAnsi="Marianne" w:cs="Arial"/>
          <w:sz w:val="18"/>
          <w:szCs w:val="18"/>
        </w:rPr>
        <w:t>:</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1</w:t>
      </w:r>
      <w:r>
        <w:rPr>
          <w:rFonts w:ascii="Calibri" w:hAnsi="Calibri" w:cs="Calibri"/>
          <w:sz w:val="18"/>
          <w:szCs w:val="18"/>
        </w:rPr>
        <w:t> </w:t>
      </w:r>
      <w:r>
        <w:rPr>
          <w:rFonts w:ascii="Marianne" w:hAnsi="Marianne" w:cs="Arial"/>
          <w:sz w:val="18"/>
          <w:szCs w:val="18"/>
        </w:rPr>
        <w:t>: le Cadre de Mémoire Technique (CMT)</w:t>
      </w:r>
      <w:r>
        <w:rPr>
          <w:rFonts w:ascii="Calibri" w:hAnsi="Calibri" w:cs="Calibri"/>
          <w:sz w:val="18"/>
          <w:szCs w:val="18"/>
        </w:rPr>
        <w:t> </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2</w:t>
      </w:r>
      <w:r>
        <w:rPr>
          <w:rFonts w:ascii="Calibri" w:hAnsi="Calibri" w:cs="Calibri"/>
          <w:sz w:val="18"/>
          <w:szCs w:val="18"/>
        </w:rPr>
        <w:t> </w:t>
      </w:r>
      <w:r>
        <w:rPr>
          <w:rFonts w:ascii="Marianne" w:hAnsi="Marianne" w:cs="Arial"/>
          <w:sz w:val="18"/>
          <w:szCs w:val="18"/>
        </w:rPr>
        <w:t>: l’annexe financière, pour chaque lot</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3</w:t>
      </w:r>
      <w:r>
        <w:rPr>
          <w:rFonts w:ascii="Calibri" w:hAnsi="Calibri" w:cs="Calibri"/>
          <w:sz w:val="18"/>
          <w:szCs w:val="18"/>
        </w:rPr>
        <w:t> </w:t>
      </w:r>
      <w:r>
        <w:rPr>
          <w:rFonts w:ascii="Marianne" w:hAnsi="Marianne" w:cs="Arial"/>
          <w:sz w:val="18"/>
          <w:szCs w:val="18"/>
        </w:rPr>
        <w:t>: le formulaire DC1</w:t>
      </w:r>
      <w:r>
        <w:rPr>
          <w:rFonts w:ascii="Calibri" w:hAnsi="Calibri" w:cs="Calibri"/>
          <w:sz w:val="18"/>
          <w:szCs w:val="18"/>
        </w:rPr>
        <w:t> </w:t>
      </w:r>
      <w:r>
        <w:rPr>
          <w:rFonts w:ascii="Marianne" w:hAnsi="Marianne" w:cs="Arial"/>
          <w:sz w:val="18"/>
          <w:szCs w:val="18"/>
        </w:rPr>
        <w:t xml:space="preserve"> </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4</w:t>
      </w:r>
      <w:r>
        <w:rPr>
          <w:rFonts w:ascii="Calibri" w:hAnsi="Calibri" w:cs="Calibri"/>
          <w:sz w:val="18"/>
          <w:szCs w:val="18"/>
        </w:rPr>
        <w:t> </w:t>
      </w:r>
      <w:r>
        <w:rPr>
          <w:rFonts w:ascii="Marianne" w:hAnsi="Marianne" w:cs="Arial"/>
          <w:sz w:val="18"/>
          <w:szCs w:val="18"/>
        </w:rPr>
        <w:t>: le formulaire DC2</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5</w:t>
      </w:r>
      <w:r>
        <w:rPr>
          <w:rFonts w:ascii="Calibri" w:hAnsi="Calibri" w:cs="Calibri"/>
          <w:sz w:val="18"/>
          <w:szCs w:val="18"/>
        </w:rPr>
        <w:t> </w:t>
      </w:r>
      <w:r>
        <w:rPr>
          <w:rFonts w:ascii="Marianne" w:hAnsi="Marianne" w:cs="Arial"/>
          <w:sz w:val="18"/>
          <w:szCs w:val="18"/>
        </w:rPr>
        <w:t xml:space="preserve">: la fiche fournisseur </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6</w:t>
      </w:r>
      <w:r>
        <w:rPr>
          <w:rFonts w:ascii="Calibri" w:hAnsi="Calibri" w:cs="Calibri"/>
          <w:sz w:val="18"/>
          <w:szCs w:val="18"/>
        </w:rPr>
        <w:t> </w:t>
      </w:r>
      <w:r>
        <w:rPr>
          <w:rFonts w:ascii="Marianne" w:hAnsi="Marianne" w:cs="Arial"/>
          <w:sz w:val="18"/>
          <w:szCs w:val="18"/>
        </w:rPr>
        <w:t>: les r</w:t>
      </w:r>
      <w:r>
        <w:rPr>
          <w:rFonts w:ascii="Marianne" w:hAnsi="Marianne" w:cs="Marianne"/>
          <w:sz w:val="18"/>
          <w:szCs w:val="18"/>
        </w:rPr>
        <w:t>é</w:t>
      </w:r>
      <w:r>
        <w:rPr>
          <w:rFonts w:ascii="Marianne" w:hAnsi="Marianne" w:cs="Arial"/>
          <w:sz w:val="18"/>
          <w:szCs w:val="18"/>
        </w:rPr>
        <w:t>f</w:t>
      </w:r>
      <w:r>
        <w:rPr>
          <w:rFonts w:ascii="Marianne" w:hAnsi="Marianne" w:cs="Marianne"/>
          <w:sz w:val="18"/>
          <w:szCs w:val="18"/>
        </w:rPr>
        <w:t>é</w:t>
      </w:r>
      <w:r>
        <w:rPr>
          <w:rFonts w:ascii="Marianne" w:hAnsi="Marianne" w:cs="Arial"/>
          <w:sz w:val="18"/>
          <w:szCs w:val="18"/>
        </w:rPr>
        <w:t xml:space="preserve">rences clients </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7</w:t>
      </w:r>
      <w:r>
        <w:rPr>
          <w:rFonts w:ascii="Calibri" w:hAnsi="Calibri" w:cs="Calibri"/>
          <w:sz w:val="18"/>
          <w:szCs w:val="18"/>
        </w:rPr>
        <w:t> </w:t>
      </w:r>
      <w:r>
        <w:rPr>
          <w:rFonts w:ascii="Marianne" w:hAnsi="Marianne" w:cs="Arial"/>
          <w:sz w:val="18"/>
          <w:szCs w:val="18"/>
        </w:rPr>
        <w:t>: le formulaire DC4</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8</w:t>
      </w:r>
      <w:r>
        <w:rPr>
          <w:rFonts w:ascii="Calibri" w:hAnsi="Calibri" w:cs="Calibri"/>
          <w:sz w:val="18"/>
          <w:szCs w:val="18"/>
        </w:rPr>
        <w:t> </w:t>
      </w:r>
      <w:r>
        <w:rPr>
          <w:rFonts w:ascii="Marianne" w:hAnsi="Marianne" w:cs="Arial"/>
          <w:sz w:val="18"/>
          <w:szCs w:val="18"/>
        </w:rPr>
        <w:t>: la grille de conformité</w:t>
      </w:r>
    </w:p>
    <w:p w:rsidR="00096CFA" w:rsidRDefault="00385901">
      <w:pPr>
        <w:pStyle w:val="Sansinterligne"/>
        <w:numPr>
          <w:ilvl w:val="1"/>
          <w:numId w:val="1"/>
        </w:numPr>
        <w:jc w:val="both"/>
        <w:rPr>
          <w:rFonts w:ascii="Marianne" w:hAnsi="Marianne" w:cs="Arial"/>
          <w:sz w:val="18"/>
          <w:szCs w:val="18"/>
        </w:rPr>
      </w:pPr>
      <w:r>
        <w:rPr>
          <w:rFonts w:ascii="Marianne" w:hAnsi="Marianne" w:cs="Arial"/>
          <w:sz w:val="18"/>
          <w:szCs w:val="18"/>
        </w:rPr>
        <w:t>Annexe 9 : la simulation financière</w:t>
      </w:r>
    </w:p>
    <w:p w:rsidR="00096CFA" w:rsidRDefault="00385901">
      <w:pPr>
        <w:pStyle w:val="Sansinterligne"/>
        <w:numPr>
          <w:ilvl w:val="0"/>
          <w:numId w:val="1"/>
        </w:numPr>
        <w:jc w:val="both"/>
        <w:rPr>
          <w:rFonts w:ascii="Marianne" w:hAnsi="Marianne" w:cs="Arial"/>
          <w:sz w:val="18"/>
          <w:szCs w:val="18"/>
        </w:rPr>
      </w:pPr>
      <w:r>
        <w:rPr>
          <w:rFonts w:ascii="Marianne" w:hAnsi="Marianne" w:cs="Arial"/>
          <w:sz w:val="18"/>
          <w:szCs w:val="18"/>
        </w:rPr>
        <w:t>Pour chacun des lots, l’acte d’engagement (AE), et son ann</w:t>
      </w:r>
      <w:r>
        <w:rPr>
          <w:rFonts w:ascii="Marianne" w:hAnsi="Marianne" w:cs="Arial"/>
          <w:sz w:val="18"/>
          <w:szCs w:val="18"/>
        </w:rPr>
        <w:t>exe financière</w:t>
      </w:r>
      <w:r>
        <w:rPr>
          <w:rFonts w:ascii="Calibri" w:hAnsi="Calibri" w:cs="Calibri"/>
          <w:sz w:val="18"/>
          <w:szCs w:val="18"/>
        </w:rPr>
        <w:t> </w:t>
      </w:r>
      <w:r>
        <w:rPr>
          <w:rFonts w:ascii="Marianne" w:hAnsi="Marianne" w:cs="Arial"/>
          <w:sz w:val="18"/>
          <w:szCs w:val="18"/>
        </w:rPr>
        <w:t>;</w:t>
      </w:r>
    </w:p>
    <w:p w:rsidR="00096CFA" w:rsidRDefault="00385901">
      <w:pPr>
        <w:pStyle w:val="Sansinterligne"/>
        <w:numPr>
          <w:ilvl w:val="0"/>
          <w:numId w:val="1"/>
        </w:numPr>
        <w:jc w:val="both"/>
        <w:rPr>
          <w:rFonts w:ascii="Marianne" w:hAnsi="Marianne" w:cs="Arial"/>
          <w:sz w:val="18"/>
          <w:szCs w:val="18"/>
        </w:rPr>
      </w:pPr>
      <w:r>
        <w:rPr>
          <w:rFonts w:ascii="Marianne" w:hAnsi="Marianne" w:cs="Arial"/>
          <w:sz w:val="18"/>
          <w:szCs w:val="18"/>
        </w:rPr>
        <w:t xml:space="preserve">Pour chacun des </w:t>
      </w:r>
      <w:proofErr w:type="gramStart"/>
      <w:r>
        <w:rPr>
          <w:rFonts w:ascii="Marianne" w:hAnsi="Marianne" w:cs="Arial"/>
          <w:sz w:val="18"/>
          <w:szCs w:val="18"/>
        </w:rPr>
        <w:t>lots,  un</w:t>
      </w:r>
      <w:proofErr w:type="gramEnd"/>
      <w:r>
        <w:rPr>
          <w:rFonts w:ascii="Marianne" w:hAnsi="Marianne" w:cs="Arial"/>
          <w:sz w:val="18"/>
          <w:szCs w:val="18"/>
        </w:rPr>
        <w:t xml:space="preserve"> Cahier des Clauses Administratives Particulières (CCAP) ; </w:t>
      </w:r>
    </w:p>
    <w:p w:rsidR="00096CFA" w:rsidRDefault="00385901">
      <w:pPr>
        <w:pStyle w:val="Sansinterligne"/>
        <w:numPr>
          <w:ilvl w:val="0"/>
          <w:numId w:val="1"/>
        </w:numPr>
        <w:jc w:val="both"/>
        <w:rPr>
          <w:rFonts w:ascii="Marianne" w:hAnsi="Marianne" w:cs="Arial"/>
          <w:sz w:val="18"/>
          <w:szCs w:val="18"/>
        </w:rPr>
      </w:pPr>
      <w:r>
        <w:rPr>
          <w:rFonts w:ascii="Marianne" w:hAnsi="Marianne" w:cs="Arial"/>
          <w:sz w:val="18"/>
          <w:szCs w:val="18"/>
        </w:rPr>
        <w:t>Pour chacun des lots, un Cahier des Clauses Techniques Particulières (CCTP)</w:t>
      </w:r>
    </w:p>
    <w:p w:rsidR="00096CFA" w:rsidRDefault="00096CFA">
      <w:pPr>
        <w:pStyle w:val="Sansinterligne"/>
        <w:ind w:left="1494"/>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Afin de simplifier les démarches administratives, l’acte d’engagement est tra</w:t>
      </w:r>
      <w:r>
        <w:rPr>
          <w:rFonts w:ascii="Marianne" w:hAnsi="Marianne" w:cs="Arial"/>
          <w:sz w:val="18"/>
        </w:rPr>
        <w:t>nsmis à titre informatif à ce stade. Il sera communiqué pour signature puis notification au(x) seul(s) attributaire(s) des lots concernés. Par conséquent, les candidats n’ont pas l’obligation de le renvoyer complété et signé au moment de la remise des offr</w:t>
      </w:r>
      <w:r>
        <w:rPr>
          <w:rFonts w:ascii="Marianne" w:hAnsi="Marianne" w:cs="Arial"/>
          <w:sz w:val="18"/>
        </w:rPr>
        <w:t xml:space="preserve">es.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sz w:val="18"/>
          <w:szCs w:val="18"/>
        </w:rPr>
      </w:pPr>
      <w:r>
        <w:rPr>
          <w:rFonts w:ascii="Marianne" w:hAnsi="Marianne" w:cs="Arial"/>
          <w:sz w:val="18"/>
          <w:szCs w:val="18"/>
        </w:rPr>
        <w:t>Le dossier de consultation est téléchargeable gratuitement, sans inscription, sur PLACE, à l’adresse suivante</w:t>
      </w:r>
      <w:r>
        <w:rPr>
          <w:rFonts w:ascii="Calibri" w:hAnsi="Calibri" w:cs="Calibri"/>
          <w:sz w:val="18"/>
          <w:szCs w:val="18"/>
        </w:rPr>
        <w:t> </w:t>
      </w:r>
      <w:r>
        <w:rPr>
          <w:rFonts w:ascii="Marianne" w:hAnsi="Marianne" w:cs="Arial"/>
          <w:sz w:val="18"/>
          <w:szCs w:val="18"/>
        </w:rPr>
        <w:t xml:space="preserve">: </w:t>
      </w:r>
      <w:hyperlink r:id="rId17" w:tooltip="http://www.marches-publics.gouv.fr/" w:history="1">
        <w:r>
          <w:rPr>
            <w:rStyle w:val="Lienhypertexte"/>
            <w:rFonts w:ascii="Marianne" w:hAnsi="Marianne" w:cs="Arial"/>
            <w:sz w:val="18"/>
            <w:szCs w:val="18"/>
          </w:rPr>
          <w:t>www.marches-publics.gouv.fr</w:t>
        </w:r>
      </w:hyperlink>
      <w:r>
        <w:rPr>
          <w:rStyle w:val="Lienhypertexte"/>
          <w:rFonts w:ascii="Marianne" w:hAnsi="Marianne" w:cs="Arial"/>
          <w:sz w:val="18"/>
          <w:szCs w:val="18"/>
          <w:u w:val="none"/>
        </w:rPr>
        <w:t xml:space="preserve"> </w:t>
      </w:r>
      <w:r>
        <w:rPr>
          <w:rFonts w:ascii="Marianne" w:hAnsi="Marianne"/>
          <w:sz w:val="18"/>
          <w:szCs w:val="18"/>
        </w:rPr>
        <w:t>sous la référence suivante</w:t>
      </w:r>
      <w:r>
        <w:rPr>
          <w:rFonts w:ascii="Calibri" w:hAnsi="Calibri" w:cs="Calibri"/>
          <w:sz w:val="18"/>
          <w:szCs w:val="18"/>
        </w:rPr>
        <w:t> </w:t>
      </w:r>
      <w:r>
        <w:rPr>
          <w:rFonts w:ascii="Marianne" w:hAnsi="Marianne"/>
          <w:sz w:val="18"/>
          <w:szCs w:val="18"/>
        </w:rPr>
        <w:t xml:space="preserve">: </w:t>
      </w:r>
      <w:r>
        <w:rPr>
          <w:rFonts w:ascii="Marianne" w:hAnsi="Marianne"/>
          <w:b/>
          <w:sz w:val="18"/>
          <w:szCs w:val="18"/>
        </w:rPr>
        <w:t>2026PFRAOCC005.</w:t>
      </w:r>
      <w:r>
        <w:rPr>
          <w:rFonts w:ascii="Marianne" w:hAnsi="Marianne"/>
          <w:sz w:val="18"/>
          <w:szCs w:val="18"/>
        </w:rPr>
        <w:t xml:space="preserve"> L’inscription est cependant recommandée afin de recevoir les notifications et informations complémentaires concernant cet appel d’offre (précisions, rectifications, questions et réponses correspondantes). </w:t>
      </w:r>
    </w:p>
    <w:p w:rsidR="00096CFA" w:rsidRDefault="00096CFA">
      <w:pPr>
        <w:pStyle w:val="Sansinterligne"/>
        <w:jc w:val="both"/>
        <w:rPr>
          <w:rFonts w:ascii="Marianne" w:hAnsi="Marianne" w:cs="Arial"/>
          <w:sz w:val="18"/>
        </w:rPr>
      </w:pPr>
    </w:p>
    <w:p w:rsidR="00096CFA" w:rsidRDefault="00385901">
      <w:pPr>
        <w:pStyle w:val="Titre2"/>
      </w:pPr>
      <w:bookmarkStart w:id="20" w:name="_Toc236050945"/>
      <w:r>
        <w:t xml:space="preserve">3.2 </w:t>
      </w:r>
      <w:r>
        <w:t>MODIFICATIONS DU DOSSIER DE CONSULTATION</w:t>
      </w:r>
      <w:bookmarkEnd w:id="20"/>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szCs w:val="18"/>
        </w:rPr>
        <w:t xml:space="preserve">L’acheteur se réserve le droit, au plus tard dix (10) jours au plus tard avant la date limite de réception des offres, d’apporter des modifications de détail, au dossier de consultation. </w:t>
      </w:r>
    </w:p>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szCs w:val="18"/>
        </w:rPr>
      </w:pPr>
      <w:r>
        <w:rPr>
          <w:rFonts w:ascii="Marianne" w:hAnsi="Marianne"/>
          <w:sz w:val="18"/>
          <w:szCs w:val="18"/>
        </w:rPr>
        <w:t>Les modifications sont d</w:t>
      </w:r>
      <w:r>
        <w:rPr>
          <w:rFonts w:ascii="Marianne" w:hAnsi="Marianne"/>
          <w:sz w:val="18"/>
          <w:szCs w:val="18"/>
        </w:rPr>
        <w:t>iffusées sur PLACE. L’acheteur en informe les candidats.</w:t>
      </w:r>
      <w:r>
        <w:rPr>
          <w:rFonts w:ascii="Marianne" w:hAnsi="Marianne" w:cs="Arial"/>
          <w:sz w:val="18"/>
          <w:szCs w:val="18"/>
        </w:rPr>
        <w:t xml:space="preserve"> Les candidats devront alors répondre sur la base du dossier modifié sans pouvoir élever aucune réclamation à ce sujet. </w:t>
      </w:r>
    </w:p>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szCs w:val="18"/>
        </w:rPr>
      </w:pPr>
      <w:r>
        <w:rPr>
          <w:rFonts w:ascii="Marianne" w:hAnsi="Marianne" w:cs="Arial"/>
          <w:sz w:val="18"/>
          <w:szCs w:val="18"/>
        </w:rPr>
        <w:lastRenderedPageBreak/>
        <w:t>L’acheteur se réserve la possibilité de reporter la date limite de réception d</w:t>
      </w:r>
      <w:r>
        <w:rPr>
          <w:rFonts w:ascii="Marianne" w:hAnsi="Marianne" w:cs="Arial"/>
          <w:sz w:val="18"/>
          <w:szCs w:val="18"/>
        </w:rPr>
        <w:t xml:space="preserve">es offres telle que fixée à la page de garde du présent document. La durée de la prolongation de ce délai est proportionnée à l’importance des informations demandées où des modifications apportées au dossier de consultation. </w:t>
      </w:r>
    </w:p>
    <w:p w:rsidR="00096CFA" w:rsidRDefault="00096CFA">
      <w:pPr>
        <w:pStyle w:val="Sansinterligne"/>
        <w:jc w:val="both"/>
        <w:rPr>
          <w:rFonts w:ascii="Marianne" w:hAnsi="Marianne" w:cs="Arial"/>
          <w:sz w:val="18"/>
        </w:rPr>
      </w:pPr>
    </w:p>
    <w:p w:rsidR="00096CFA" w:rsidRDefault="00385901">
      <w:pPr>
        <w:pStyle w:val="Titre2"/>
      </w:pPr>
      <w:bookmarkStart w:id="21" w:name="_Toc236050946"/>
      <w:r>
        <w:t>3.3 PRECISIONS RELATIVES AU D</w:t>
      </w:r>
      <w:r>
        <w:t>OSSIER DE CONSULTATION</w:t>
      </w:r>
      <w:bookmarkEnd w:id="21"/>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Pendant la phase de consultation, et au plus tard dix (10) jours calendaires avant la date limite de </w:t>
      </w:r>
      <w:r>
        <w:rPr>
          <w:rFonts w:ascii="Marianne" w:hAnsi="Marianne" w:cs="Arial"/>
          <w:sz w:val="18"/>
        </w:rPr>
        <w:t xml:space="preserve">réception des offres indiquée en page de garde du présent document, les candidats peuvent demander à l’acheteur des renseignements </w:t>
      </w:r>
      <w:r>
        <w:rPr>
          <w:rFonts w:ascii="Marianne" w:hAnsi="Marianne" w:cs="Arial"/>
          <w:sz w:val="18"/>
        </w:rPr>
        <w:t xml:space="preserve">complémentaires qu’ils jugeraient utiles à l’établissement de leur offre.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demandes doivent être adressées à l’acheteur selon les modalités prévues à l’article 2.4</w:t>
      </w:r>
      <w:r>
        <w:rPr>
          <w:rFonts w:ascii="Marianne" w:hAnsi="Marianne" w:cs="Arial"/>
          <w:sz w:val="18"/>
        </w:rPr>
        <w:t xml:space="preserve"> du présent document. Aucune demande ne sera traitée directement par téléphone, courrier ou courriel, hors cas prévu à l’article 2.4 susvisé.</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réponses aux demandes de renseignements sont transmises aux candidats par le biais de la plateforme, de façon</w:t>
      </w:r>
      <w:r>
        <w:rPr>
          <w:rFonts w:ascii="Marianne" w:hAnsi="Marianne" w:cs="Arial"/>
          <w:sz w:val="18"/>
        </w:rPr>
        <w:t xml:space="preserve"> générale ou particulière selon leur portée, au plus tard six (6) jours calendaires au plus tard avant la date limite fixée pour la réception des offres.  </w:t>
      </w:r>
    </w:p>
    <w:p w:rsidR="00096CFA" w:rsidRDefault="00096CFA">
      <w:pPr>
        <w:pStyle w:val="Sansinterligne"/>
        <w:jc w:val="both"/>
        <w:rPr>
          <w:rFonts w:ascii="Marianne" w:hAnsi="Marianne" w:cs="Arial"/>
          <w:sz w:val="18"/>
        </w:rPr>
      </w:pPr>
    </w:p>
    <w:p w:rsidR="00096CFA" w:rsidRDefault="00385901">
      <w:pPr>
        <w:pStyle w:val="Titre1"/>
      </w:pPr>
      <w:bookmarkStart w:id="22" w:name="_Toc236050947"/>
      <w:r>
        <w:t>ARTICLE 4. CARACTÉRISTIQUES GÉNÉRALES DES CANDIDATURES ET DES OFFRES</w:t>
      </w:r>
      <w:bookmarkEnd w:id="22"/>
      <w:r>
        <w:t xml:space="preserve"> </w:t>
      </w:r>
    </w:p>
    <w:p w:rsidR="00096CFA" w:rsidRDefault="00096CFA">
      <w:pPr>
        <w:pStyle w:val="Sansinterligne"/>
        <w:jc w:val="both"/>
        <w:rPr>
          <w:rFonts w:ascii="Marianne" w:hAnsi="Marianne" w:cs="Arial"/>
          <w:sz w:val="20"/>
        </w:rPr>
      </w:pPr>
    </w:p>
    <w:p w:rsidR="00096CFA" w:rsidRDefault="00385901">
      <w:pPr>
        <w:pStyle w:val="Titre2"/>
      </w:pPr>
      <w:bookmarkStart w:id="23" w:name="_Toc236050948"/>
      <w:r>
        <w:t>4.1 GÉNÉRALITÉS</w:t>
      </w:r>
      <w:bookmarkEnd w:id="23"/>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En répondan</w:t>
      </w:r>
      <w:r>
        <w:rPr>
          <w:rFonts w:ascii="Marianne" w:hAnsi="Marianne" w:cs="Arial"/>
          <w:sz w:val="18"/>
        </w:rPr>
        <w:t xml:space="preserve">t à la consultation, les candidats s’engagent à avoir pris connaissance et accepté les dispositions issues du Cahier des Clauses Administratives Particulières (CCAP), du Cahier des Clauses Techniques Particulières (CCTP) et de leurs annexes respectives. </w:t>
      </w:r>
    </w:p>
    <w:p w:rsidR="00096CFA" w:rsidRDefault="00096CFA">
      <w:pPr>
        <w:pStyle w:val="Sansinterligne"/>
        <w:jc w:val="both"/>
        <w:rPr>
          <w:rFonts w:ascii="Marianne" w:hAnsi="Marianne" w:cs="Arial"/>
          <w:sz w:val="18"/>
        </w:rPr>
      </w:pPr>
    </w:p>
    <w:p w:rsidR="00096CFA" w:rsidRDefault="00385901">
      <w:pPr>
        <w:pStyle w:val="Titre2"/>
      </w:pPr>
      <w:bookmarkStart w:id="24" w:name="_Toc236050949"/>
      <w:r>
        <w:t>4.3 LANGUE ET UNITÉ MONÉTAIRE</w:t>
      </w:r>
      <w:bookmarkEnd w:id="24"/>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candidatures et les offres, dans leur intégralité, sont rédigées exclusivement en langue française, où être accompagnés d’une traduction en langue française certifiée conforme à l’original par un traducteur assermenté.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L’unité monétaire du marché est l’euro (€). </w:t>
      </w:r>
    </w:p>
    <w:p w:rsidR="00096CFA" w:rsidRDefault="00096CFA">
      <w:pPr>
        <w:pStyle w:val="Sansinterligne"/>
        <w:jc w:val="both"/>
        <w:rPr>
          <w:rFonts w:ascii="Marianne" w:hAnsi="Marianne" w:cs="Arial"/>
          <w:sz w:val="18"/>
        </w:rPr>
      </w:pPr>
    </w:p>
    <w:p w:rsidR="00096CFA" w:rsidRDefault="00385901">
      <w:pPr>
        <w:pStyle w:val="Titre2"/>
      </w:pPr>
      <w:bookmarkStart w:id="25" w:name="_Toc236050950"/>
      <w:r>
        <w:t>4.4 SECRET DES AFFAIRES</w:t>
      </w:r>
      <w:bookmarkEnd w:id="25"/>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szCs w:val="18"/>
        </w:rPr>
      </w:pPr>
      <w:r>
        <w:rPr>
          <w:rFonts w:ascii="Marianne" w:hAnsi="Marianne" w:cs="Arial"/>
          <w:sz w:val="18"/>
        </w:rPr>
        <w:t>L'acheteur se réserve la possibilité de recourir à l'expertise d'un tiers pour l'analyse des offres du présent</w:t>
      </w:r>
      <w:r>
        <w:rPr>
          <w:rFonts w:ascii="Marianne" w:hAnsi="Marianne" w:cs="Arial"/>
          <w:sz w:val="18"/>
        </w:rPr>
        <w:br/>
        <w:t>marché.</w:t>
      </w:r>
    </w:p>
    <w:p w:rsidR="00096CFA" w:rsidRDefault="00385901">
      <w:pPr>
        <w:pStyle w:val="Sansinterligne"/>
        <w:jc w:val="both"/>
        <w:rPr>
          <w:rFonts w:ascii="Marianne" w:hAnsi="Marianne" w:cs="Arial"/>
          <w:sz w:val="18"/>
          <w:szCs w:val="18"/>
        </w:rPr>
      </w:pPr>
      <w:r>
        <w:rPr>
          <w:rFonts w:ascii="Marianne" w:hAnsi="Marianne" w:cs="Arial"/>
          <w:sz w:val="18"/>
        </w:rPr>
        <w:br/>
        <w:t xml:space="preserve">Le tiers est tenu à une obligation de confidentialité dans les </w:t>
      </w:r>
      <w:r>
        <w:rPr>
          <w:rFonts w:ascii="Marianne" w:hAnsi="Marianne" w:cs="Arial"/>
          <w:sz w:val="18"/>
        </w:rPr>
        <w:t>conditions prévues à l'article correspondant</w:t>
      </w:r>
      <w:r>
        <w:rPr>
          <w:rFonts w:ascii="Marianne" w:hAnsi="Marianne" w:cs="Arial"/>
          <w:sz w:val="18"/>
        </w:rPr>
        <w:br/>
        <w:t>du CCAP du marché. Cette obligation ne prend pas fin à l'issue du marché entre l'acheteur</w:t>
      </w:r>
      <w:r>
        <w:rPr>
          <w:rFonts w:ascii="Marianne" w:hAnsi="Marianne" w:cs="Arial"/>
          <w:sz w:val="18"/>
        </w:rPr>
        <w:br/>
        <w:t>et ce tiers.</w:t>
      </w:r>
    </w:p>
    <w:p w:rsidR="00096CFA" w:rsidRDefault="00096CFA">
      <w:pPr>
        <w:pStyle w:val="Sansinterligne"/>
        <w:jc w:val="both"/>
        <w:rPr>
          <w:rFonts w:ascii="Marianne" w:hAnsi="Marianne" w:cs="Arial"/>
          <w:sz w:val="18"/>
        </w:rPr>
      </w:pPr>
    </w:p>
    <w:p w:rsidR="00096CFA" w:rsidRDefault="00385901">
      <w:pPr>
        <w:pStyle w:val="Titre2"/>
      </w:pPr>
      <w:bookmarkStart w:id="26" w:name="_Toc236050951"/>
      <w:r>
        <w:t>4.5 DATE LIMITE DE RÉCEPTION DES OFFRES</w:t>
      </w:r>
      <w:bookmarkEnd w:id="26"/>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27" w:name="_Toc236050952"/>
      <w:r>
        <w:rPr>
          <w:i w:val="0"/>
        </w:rPr>
        <w:lastRenderedPageBreak/>
        <w:t>4.5.1 Date applicable à la présente consultation</w:t>
      </w:r>
      <w:bookmarkEnd w:id="27"/>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Sous peine d’irrecevabilité, les offres devront être reçues par l’acheteur avant la date indiquée en page de garde du présent règlement de la consultation.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 fuseau horaire sur lequel est rattaché le présent document est celui de Paris. </w:t>
      </w: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28" w:name="_Toc236050953"/>
      <w:r>
        <w:rPr>
          <w:i w:val="0"/>
        </w:rPr>
        <w:t>4.5.2 Report d</w:t>
      </w:r>
      <w:r>
        <w:rPr>
          <w:i w:val="0"/>
        </w:rPr>
        <w:t>e la date limite de réception des offres</w:t>
      </w:r>
      <w:bookmarkEnd w:id="28"/>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candidats peuvent demander le report de la date limite de réception des offres indiquée en page de garde du présent règlement de la consultation.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cas échéant, la demande doit être motivée et transmise à l’</w:t>
      </w:r>
      <w:r>
        <w:rPr>
          <w:rFonts w:ascii="Marianne" w:hAnsi="Marianne" w:cs="Arial"/>
          <w:sz w:val="18"/>
        </w:rPr>
        <w:t xml:space="preserve">acheteur selon les moyens visés à l’article 2.4 du présent document.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demande de report doit parvenir à l’acheteur dix (10) jours calendaires au plus tard avant la date limite de réception des offres. L’acheteur est libre de donner suite où non aux dem</w:t>
      </w:r>
      <w:r>
        <w:rPr>
          <w:rFonts w:ascii="Marianne" w:hAnsi="Marianne" w:cs="Arial"/>
          <w:sz w:val="18"/>
        </w:rPr>
        <w:t>andes qui lui parviennent.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Dans le cas où l’acheteur est amené à prononcer le report de la date limite de réception des offres, ce report fait l’objet d’un avis rectificatif publié au Bulletin Officiel des Annonces de Marchés Publics (BOAMP). </w:t>
      </w:r>
    </w:p>
    <w:p w:rsidR="00096CFA" w:rsidRDefault="00096CFA">
      <w:pPr>
        <w:pStyle w:val="Sansinterligne"/>
        <w:jc w:val="both"/>
        <w:rPr>
          <w:rFonts w:ascii="Marianne" w:hAnsi="Marianne" w:cs="Arial"/>
          <w:sz w:val="18"/>
        </w:rPr>
      </w:pPr>
    </w:p>
    <w:p w:rsidR="00096CFA" w:rsidRDefault="00385901">
      <w:pPr>
        <w:pStyle w:val="Titre2"/>
      </w:pPr>
      <w:bookmarkStart w:id="29" w:name="_Toc236050954"/>
      <w:r>
        <w:t xml:space="preserve">4.6 DURÉE </w:t>
      </w:r>
      <w:r>
        <w:t>DE VALIDITÉ DES OFFRES</w:t>
      </w:r>
      <w:bookmarkEnd w:id="29"/>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30" w:name="_Toc236050955"/>
      <w:r>
        <w:rPr>
          <w:i w:val="0"/>
        </w:rPr>
        <w:t>4.6.1 Durée minimale applicable à la présente consultation</w:t>
      </w:r>
      <w:bookmarkEnd w:id="30"/>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offres sont valables cent-vingt (120) jours à compter de la date limite de réception des offres. </w:t>
      </w: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31" w:name="_Toc236050956"/>
      <w:r>
        <w:rPr>
          <w:i w:val="0"/>
        </w:rPr>
        <w:t>4.6.2 Prorogation de la date limite de validité des offres</w:t>
      </w:r>
      <w:bookmarkEnd w:id="31"/>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date l</w:t>
      </w:r>
      <w:r>
        <w:rPr>
          <w:rFonts w:ascii="Marianne" w:hAnsi="Marianne" w:cs="Arial"/>
          <w:sz w:val="18"/>
        </w:rPr>
        <w:t xml:space="preserve">imite de validité des offres peut être prorogée à la demande de l’acheteur, à condition que les candidats admis à présenter une offre donnent leur accord. Pour ce faire, l’acheteur transmet sa demande au moyen de la plateforme PLACE. </w:t>
      </w:r>
    </w:p>
    <w:p w:rsidR="00096CFA" w:rsidRDefault="00096CFA">
      <w:pPr>
        <w:pStyle w:val="Sansinterligne"/>
        <w:jc w:val="both"/>
        <w:rPr>
          <w:rFonts w:ascii="Marianne" w:hAnsi="Marianne" w:cs="Arial"/>
          <w:sz w:val="18"/>
        </w:rPr>
      </w:pPr>
    </w:p>
    <w:p w:rsidR="00096CFA" w:rsidRDefault="00385901">
      <w:pPr>
        <w:pStyle w:val="Titre1"/>
      </w:pPr>
      <w:bookmarkStart w:id="32" w:name="_Toc236050957"/>
      <w:r>
        <w:t>ARTICLE 5. PRÉSENTAT</w:t>
      </w:r>
      <w:r>
        <w:t>ION DES CANDIDATURES ET DES OFFRES</w:t>
      </w:r>
      <w:bookmarkEnd w:id="32"/>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pièces constitutives du dossier de candidature et d’offre sont à fournir pour chacun des lots pour lesquels le candidat dépose un pli. </w:t>
      </w:r>
    </w:p>
    <w:p w:rsidR="00096CFA" w:rsidRDefault="00096CFA">
      <w:pPr>
        <w:pStyle w:val="Sansinterligne"/>
        <w:jc w:val="both"/>
        <w:rPr>
          <w:rFonts w:ascii="Marianne" w:hAnsi="Marianne" w:cs="Arial"/>
          <w:sz w:val="18"/>
        </w:rPr>
      </w:pPr>
    </w:p>
    <w:p w:rsidR="00096CFA" w:rsidRDefault="00385901">
      <w:pPr>
        <w:pStyle w:val="Titre2"/>
        <w:jc w:val="both"/>
      </w:pPr>
      <w:bookmarkStart w:id="33" w:name="_Toc236050958"/>
      <w:r>
        <w:t>5.1 PIÈCES RELATIVES A LA CANDIDATURE</w:t>
      </w:r>
      <w:bookmarkEnd w:id="33"/>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b/>
          <w:color w:val="FF0000"/>
          <w:sz w:val="18"/>
        </w:rPr>
      </w:pPr>
      <w:r>
        <w:rPr>
          <w:rFonts w:ascii="Marianne" w:hAnsi="Marianne" w:cs="Arial"/>
          <w:b/>
          <w:color w:val="FF0000"/>
          <w:sz w:val="18"/>
        </w:rPr>
        <w:t xml:space="preserve">Les candidats peuvent candidater à autant de lots qu’ils le souhaitent sur la totalité du marché public, dans le respect de l’article 2.1 du présent règlement de la consultation. </w:t>
      </w:r>
    </w:p>
    <w:p w:rsidR="00096CFA" w:rsidRDefault="00096CFA">
      <w:pPr>
        <w:pStyle w:val="Sansinterligne"/>
        <w:jc w:val="both"/>
        <w:rPr>
          <w:rFonts w:ascii="Marianne" w:hAnsi="Marianne" w:cs="Arial"/>
          <w:b/>
          <w:sz w:val="18"/>
        </w:rPr>
      </w:pPr>
    </w:p>
    <w:p w:rsidR="00096CFA" w:rsidRDefault="00385901">
      <w:pPr>
        <w:pStyle w:val="Sansinterligne"/>
        <w:jc w:val="both"/>
        <w:rPr>
          <w:rFonts w:ascii="Marianne" w:hAnsi="Marianne" w:cs="Arial"/>
          <w:sz w:val="18"/>
        </w:rPr>
      </w:pPr>
      <w:r>
        <w:rPr>
          <w:rFonts w:ascii="Marianne" w:hAnsi="Marianne" w:cs="Arial"/>
          <w:sz w:val="18"/>
        </w:rPr>
        <w:t>Les pièces de la candidature sont celles prévues par les articles L. 21452-</w:t>
      </w:r>
      <w:r>
        <w:rPr>
          <w:rFonts w:ascii="Marianne" w:hAnsi="Marianne" w:cs="Arial"/>
          <w:sz w:val="18"/>
        </w:rPr>
        <w:t xml:space="preserve">1, R. 2142-3, R. 2142-4, R. 2143-3 et R. 2143-4 du Code de la Commande Publique.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candidat doit présenter un dossier de candidature comportant, selon l’un des format (au choix), les documents suivant</w:t>
      </w:r>
      <w:r>
        <w:rPr>
          <w:rFonts w:ascii="Calibri" w:hAnsi="Calibri" w:cs="Calibri"/>
          <w:sz w:val="18"/>
        </w:rPr>
        <w:t> </w:t>
      </w:r>
      <w:r>
        <w:rPr>
          <w:rFonts w:ascii="Marianne" w:hAnsi="Marianne" w:cs="Arial"/>
          <w:sz w:val="18"/>
        </w:rPr>
        <w:t>:</w:t>
      </w:r>
    </w:p>
    <w:p w:rsidR="00096CFA" w:rsidRDefault="00385901">
      <w:pPr>
        <w:pStyle w:val="Sansinterligne"/>
        <w:numPr>
          <w:ilvl w:val="0"/>
          <w:numId w:val="10"/>
        </w:numPr>
        <w:jc w:val="both"/>
        <w:rPr>
          <w:rFonts w:ascii="Marianne" w:hAnsi="Marianne" w:cs="Arial"/>
          <w:sz w:val="18"/>
        </w:rPr>
      </w:pPr>
      <w:r>
        <w:rPr>
          <w:rFonts w:ascii="Marianne" w:hAnsi="Marianne" w:cs="Arial"/>
          <w:sz w:val="18"/>
        </w:rPr>
        <w:t>Candidature simplifiée, au moyen du DUME (Document</w:t>
      </w:r>
      <w:r>
        <w:rPr>
          <w:rFonts w:ascii="Marianne" w:hAnsi="Marianne" w:cs="Arial"/>
          <w:sz w:val="18"/>
        </w:rPr>
        <w:t xml:space="preserve"> Unique de Marché Européen)</w:t>
      </w:r>
      <w:r>
        <w:rPr>
          <w:rFonts w:ascii="Calibri" w:hAnsi="Calibri" w:cs="Calibri"/>
          <w:sz w:val="18"/>
        </w:rPr>
        <w:t> </w:t>
      </w:r>
      <w:r>
        <w:rPr>
          <w:rFonts w:ascii="Marianne" w:hAnsi="Marianne" w:cs="Arial"/>
          <w:sz w:val="18"/>
        </w:rPr>
        <w:t xml:space="preserve">: </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Formulaire DUME</w:t>
      </w:r>
      <w:r>
        <w:rPr>
          <w:rFonts w:ascii="Calibri" w:hAnsi="Calibri" w:cs="Calibri"/>
          <w:sz w:val="18"/>
        </w:rPr>
        <w:t> </w:t>
      </w:r>
      <w:r>
        <w:rPr>
          <w:rFonts w:ascii="Marianne" w:hAnsi="Marianne" w:cs="Arial"/>
          <w:sz w:val="18"/>
        </w:rPr>
        <w:t xml:space="preserve">; </w:t>
      </w:r>
    </w:p>
    <w:p w:rsidR="00096CFA" w:rsidRDefault="00385901">
      <w:pPr>
        <w:pStyle w:val="Sansinterligne"/>
        <w:numPr>
          <w:ilvl w:val="1"/>
          <w:numId w:val="10"/>
        </w:numPr>
        <w:jc w:val="both"/>
        <w:rPr>
          <w:rFonts w:ascii="Marianne" w:hAnsi="Marianne" w:cs="Arial"/>
          <w:sz w:val="18"/>
        </w:rPr>
      </w:pPr>
      <w:r>
        <w:rPr>
          <w:rFonts w:ascii="Marianne" w:hAnsi="Marianne" w:cs="Arial"/>
          <w:sz w:val="18"/>
        </w:rPr>
        <w:lastRenderedPageBreak/>
        <w:t>Fiche fournisseur (annexe 5 au règlement de la consultation)</w:t>
      </w:r>
      <w:r>
        <w:rPr>
          <w:rFonts w:ascii="Calibri" w:hAnsi="Calibri" w:cs="Calibri"/>
          <w:sz w:val="18"/>
        </w:rPr>
        <w:t> </w:t>
      </w:r>
      <w:r>
        <w:rPr>
          <w:rFonts w:ascii="Marianne" w:hAnsi="Marianne" w:cs="Arial"/>
          <w:sz w:val="18"/>
        </w:rPr>
        <w:t>;</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 xml:space="preserve">Références clients (annexe 6 au règlement de la consultation). </w:t>
      </w:r>
    </w:p>
    <w:p w:rsidR="00096CFA" w:rsidRDefault="00385901">
      <w:pPr>
        <w:pStyle w:val="Sansinterligne"/>
        <w:numPr>
          <w:ilvl w:val="0"/>
          <w:numId w:val="10"/>
        </w:numPr>
        <w:jc w:val="both"/>
        <w:rPr>
          <w:rFonts w:ascii="Marianne" w:hAnsi="Marianne" w:cs="Arial"/>
          <w:sz w:val="18"/>
        </w:rPr>
      </w:pPr>
      <w:r>
        <w:rPr>
          <w:rFonts w:ascii="Marianne" w:hAnsi="Marianne" w:cs="Arial"/>
          <w:sz w:val="18"/>
        </w:rPr>
        <w:t>Candidature standard, au moyen</w:t>
      </w:r>
      <w:r>
        <w:rPr>
          <w:rFonts w:ascii="Calibri" w:hAnsi="Calibri" w:cs="Calibri"/>
          <w:sz w:val="18"/>
        </w:rPr>
        <w:t> </w:t>
      </w:r>
      <w:r>
        <w:rPr>
          <w:rFonts w:ascii="Marianne" w:hAnsi="Marianne" w:cs="Arial"/>
          <w:sz w:val="18"/>
        </w:rPr>
        <w:t xml:space="preserve">: </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De la lettre de consultation (formulaire DC1</w:t>
      </w:r>
      <w:r>
        <w:rPr>
          <w:rFonts w:ascii="Marianne" w:hAnsi="Marianne" w:cs="Arial"/>
          <w:sz w:val="18"/>
        </w:rPr>
        <w:t>, en annexe 3)</w:t>
      </w:r>
      <w:r>
        <w:rPr>
          <w:rFonts w:ascii="Calibri" w:hAnsi="Calibri" w:cs="Calibri"/>
          <w:sz w:val="18"/>
        </w:rPr>
        <w:t> </w:t>
      </w:r>
      <w:r>
        <w:rPr>
          <w:rFonts w:ascii="Marianne" w:hAnsi="Marianne" w:cs="Arial"/>
          <w:sz w:val="18"/>
        </w:rPr>
        <w:t>;</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De la déclaration du candidat (formulaire DC2, en annexe 4)</w:t>
      </w:r>
      <w:r>
        <w:rPr>
          <w:rFonts w:ascii="Calibri" w:hAnsi="Calibri" w:cs="Calibri"/>
          <w:sz w:val="18"/>
        </w:rPr>
        <w:t> </w:t>
      </w:r>
      <w:r>
        <w:rPr>
          <w:rFonts w:ascii="Marianne" w:hAnsi="Marianne" w:cs="Arial"/>
          <w:sz w:val="18"/>
        </w:rPr>
        <w:t>;</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La déclaration de sous-traitance, si applicable au stade de la consultation (formulaire DC4, en annexe 7)</w:t>
      </w:r>
      <w:r>
        <w:rPr>
          <w:rFonts w:ascii="Calibri" w:hAnsi="Calibri" w:cs="Calibri"/>
          <w:sz w:val="18"/>
        </w:rPr>
        <w:t> </w:t>
      </w:r>
      <w:r>
        <w:rPr>
          <w:rFonts w:ascii="Marianne" w:hAnsi="Marianne" w:cs="Arial"/>
          <w:sz w:val="18"/>
        </w:rPr>
        <w:t>;</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La fiche fournisseur (annexe 5 au règlement de la consultation)</w:t>
      </w:r>
      <w:r>
        <w:rPr>
          <w:rFonts w:ascii="Calibri" w:hAnsi="Calibri" w:cs="Calibri"/>
          <w:sz w:val="18"/>
        </w:rPr>
        <w:t> </w:t>
      </w:r>
      <w:r>
        <w:rPr>
          <w:rFonts w:ascii="Marianne" w:hAnsi="Marianne" w:cs="Arial"/>
          <w:sz w:val="18"/>
        </w:rPr>
        <w:t>;</w:t>
      </w:r>
    </w:p>
    <w:p w:rsidR="00096CFA" w:rsidRDefault="00385901">
      <w:pPr>
        <w:pStyle w:val="Sansinterligne"/>
        <w:numPr>
          <w:ilvl w:val="1"/>
          <w:numId w:val="10"/>
        </w:numPr>
        <w:jc w:val="both"/>
        <w:rPr>
          <w:rFonts w:ascii="Marianne" w:hAnsi="Marianne" w:cs="Arial"/>
          <w:sz w:val="18"/>
        </w:rPr>
      </w:pPr>
      <w:r>
        <w:rPr>
          <w:rFonts w:ascii="Marianne" w:hAnsi="Marianne" w:cs="Arial"/>
          <w:sz w:val="18"/>
        </w:rPr>
        <w:t>Réf</w:t>
      </w:r>
      <w:r>
        <w:rPr>
          <w:rFonts w:ascii="Marianne" w:hAnsi="Marianne" w:cs="Arial"/>
          <w:sz w:val="18"/>
        </w:rPr>
        <w:t>érences clients (annexe 6 au règlement de la consultation).</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Que ce soit dans le format du DUME ou d’une candidature standard, les renseignements à apporter par le candidat sont les suivants</w:t>
      </w:r>
      <w:r>
        <w:rPr>
          <w:rFonts w:ascii="Calibri" w:hAnsi="Calibri" w:cs="Calibri"/>
          <w:sz w:val="18"/>
        </w:rPr>
        <w:t> </w:t>
      </w:r>
      <w:r>
        <w:rPr>
          <w:rFonts w:ascii="Marianne" w:hAnsi="Marianne" w:cs="Arial"/>
          <w:sz w:val="18"/>
        </w:rPr>
        <w:t xml:space="preserve">: </w:t>
      </w:r>
    </w:p>
    <w:p w:rsidR="00096CFA" w:rsidRDefault="00385901">
      <w:pPr>
        <w:pStyle w:val="Sansinterligne"/>
        <w:numPr>
          <w:ilvl w:val="0"/>
          <w:numId w:val="16"/>
        </w:numPr>
        <w:jc w:val="both"/>
        <w:rPr>
          <w:rFonts w:ascii="Marianne" w:hAnsi="Marianne" w:cs="Arial"/>
          <w:sz w:val="18"/>
        </w:rPr>
      </w:pPr>
      <w:r>
        <w:rPr>
          <w:rFonts w:ascii="Marianne" w:hAnsi="Marianne" w:cs="Arial"/>
          <w:sz w:val="18"/>
        </w:rPr>
        <w:t>Renseignements concernant la situation juridique de l’entrepri</w:t>
      </w:r>
      <w:r>
        <w:rPr>
          <w:rFonts w:ascii="Marianne" w:hAnsi="Marianne" w:cs="Arial"/>
          <w:sz w:val="18"/>
        </w:rPr>
        <w:t>se</w:t>
      </w:r>
      <w:r>
        <w:rPr>
          <w:rFonts w:ascii="Calibri" w:hAnsi="Calibri" w:cs="Calibri"/>
          <w:sz w:val="18"/>
        </w:rPr>
        <w:t> </w:t>
      </w:r>
      <w:r>
        <w:rPr>
          <w:rFonts w:ascii="Marianne" w:hAnsi="Marianne" w:cs="Arial"/>
          <w:sz w:val="18"/>
        </w:rPr>
        <w:t xml:space="preserve">: </w:t>
      </w:r>
    </w:p>
    <w:p w:rsidR="00096CFA" w:rsidRDefault="00096CFA">
      <w:pPr>
        <w:pStyle w:val="Sansinterligne"/>
        <w:jc w:val="both"/>
        <w:rPr>
          <w:rFonts w:ascii="Marianne" w:hAnsi="Marianne"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837"/>
      </w:tblGrid>
      <w:tr w:rsidR="00096CFA">
        <w:tc>
          <w:tcPr>
            <w:tcW w:w="7225"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LIBELLÉ</w:t>
            </w:r>
          </w:p>
        </w:tc>
        <w:tc>
          <w:tcPr>
            <w:tcW w:w="1837"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SIGNATURE</w:t>
            </w:r>
          </w:p>
        </w:tc>
      </w:tr>
      <w:tr w:rsidR="00096CFA">
        <w:tc>
          <w:tcPr>
            <w:tcW w:w="7225"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 xml:space="preserve">Déclaration sur l’honneur pour justifier que le candidat n’entre dans aucun des cas d’interdiction de soumissionner </w:t>
            </w:r>
          </w:p>
        </w:tc>
        <w:tc>
          <w:tcPr>
            <w:tcW w:w="1837"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r w:rsidR="00096CFA">
        <w:tc>
          <w:tcPr>
            <w:tcW w:w="7225"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Renseignements sur le respect de l’obligation d’emploi mentionnée aux articles L. 5212-1 à L. 521211 du Code du Travail</w:t>
            </w:r>
          </w:p>
        </w:tc>
        <w:tc>
          <w:tcPr>
            <w:tcW w:w="1837"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bl>
    <w:p w:rsidR="00096CFA" w:rsidRDefault="00096CFA">
      <w:pPr>
        <w:pStyle w:val="Sansinterligne"/>
        <w:jc w:val="both"/>
        <w:rPr>
          <w:rFonts w:ascii="Marianne" w:hAnsi="Marianne" w:cs="Arial"/>
          <w:sz w:val="18"/>
        </w:rPr>
      </w:pPr>
    </w:p>
    <w:p w:rsidR="00096CFA" w:rsidRDefault="00385901">
      <w:pPr>
        <w:pStyle w:val="Sansinterligne"/>
        <w:numPr>
          <w:ilvl w:val="0"/>
          <w:numId w:val="16"/>
        </w:numPr>
        <w:jc w:val="both"/>
        <w:rPr>
          <w:rFonts w:ascii="Marianne" w:hAnsi="Marianne" w:cs="Arial"/>
          <w:sz w:val="18"/>
        </w:rPr>
      </w:pPr>
      <w:r>
        <w:rPr>
          <w:rFonts w:ascii="Marianne" w:hAnsi="Marianne" w:cs="Arial"/>
          <w:sz w:val="18"/>
        </w:rPr>
        <w:t>Renseignements concernant la capacité économique et financière de l’entreprise</w:t>
      </w:r>
      <w:r>
        <w:rPr>
          <w:rFonts w:ascii="Calibri" w:hAnsi="Calibri" w:cs="Calibri"/>
          <w:sz w:val="18"/>
        </w:rPr>
        <w:t> </w:t>
      </w:r>
      <w:r>
        <w:rPr>
          <w:rFonts w:ascii="Marianne" w:hAnsi="Marianne" w:cs="Arial"/>
          <w:sz w:val="18"/>
        </w:rPr>
        <w: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L’acheteur a fixé des niveaux minimaux en matièr</w:t>
      </w:r>
      <w:r>
        <w:rPr>
          <w:rFonts w:ascii="Marianne" w:hAnsi="Marianne" w:cs="Arial"/>
          <w:sz w:val="18"/>
        </w:rPr>
        <w:t>e de capacité économique et financière, suivant le lot. Ces niveaux sont les suivants (basée sur le chiffre d’affaires de l’année N-1 soit 2025)</w:t>
      </w:r>
      <w:r>
        <w:rPr>
          <w:rFonts w:ascii="Calibri" w:hAnsi="Calibri" w:cs="Calibri"/>
          <w:sz w:val="18"/>
        </w:rPr>
        <w:t> </w:t>
      </w:r>
      <w:r>
        <w:rPr>
          <w:rFonts w:ascii="Marianne" w:hAnsi="Marianne" w:cs="Arial"/>
          <w:sz w:val="18"/>
        </w:rPr>
        <w:t xml:space="preserve">: </w:t>
      </w:r>
    </w:p>
    <w:p w:rsidR="00096CFA" w:rsidRDefault="00096CFA">
      <w:pPr>
        <w:pStyle w:val="Sansinterligne"/>
        <w:jc w:val="both"/>
        <w:rPr>
          <w:rFonts w:ascii="Marianne" w:hAnsi="Marianne" w:cs="Arial"/>
          <w:sz w:val="18"/>
        </w:rPr>
      </w:pPr>
    </w:p>
    <w:tbl>
      <w:tblPr>
        <w:tblW w:w="938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1124"/>
        <w:gridCol w:w="2862"/>
        <w:gridCol w:w="5402"/>
      </w:tblGrid>
      <w:tr w:rsidR="00096CFA">
        <w:trPr>
          <w:trHeight w:val="1987"/>
          <w:jc w:val="center"/>
        </w:trPr>
        <w:tc>
          <w:tcPr>
            <w:tcW w:w="1124" w:type="dxa"/>
            <w:tcBorders>
              <w:bottom w:val="single" w:sz="4" w:space="0" w:color="auto"/>
            </w:tcBorders>
            <w:shd w:val="clear" w:color="auto" w:fill="465F9D"/>
            <w:vAlign w:val="center"/>
          </w:tcPr>
          <w:p w:rsidR="00096CFA" w:rsidRDefault="00385901">
            <w:pPr>
              <w:pStyle w:val="Sansinterligne"/>
              <w:jc w:val="center"/>
              <w:rPr>
                <w:rFonts w:ascii="Marianne" w:hAnsi="Marianne" w:cs="Arial"/>
                <w:b/>
                <w:bCs/>
                <w:color w:val="FFFFFF" w:themeColor="background1"/>
                <w:sz w:val="20"/>
              </w:rPr>
            </w:pPr>
            <w:r>
              <w:rPr>
                <w:rFonts w:ascii="Marianne" w:hAnsi="Marianne" w:cs="Arial"/>
                <w:b/>
                <w:bCs/>
                <w:color w:val="FFFFFF" w:themeColor="background1"/>
                <w:sz w:val="20"/>
              </w:rPr>
              <w:t>NUMÉRO DU LOT</w:t>
            </w:r>
          </w:p>
        </w:tc>
        <w:tc>
          <w:tcPr>
            <w:tcW w:w="2862" w:type="dxa"/>
            <w:tcBorders>
              <w:bottom w:val="single" w:sz="4" w:space="0" w:color="auto"/>
            </w:tcBorders>
            <w:shd w:val="clear" w:color="auto" w:fill="465F9D"/>
            <w:vAlign w:val="center"/>
          </w:tcPr>
          <w:p w:rsidR="00096CFA" w:rsidRDefault="00385901">
            <w:pPr>
              <w:pStyle w:val="Sansinterligne"/>
              <w:jc w:val="both"/>
              <w:rPr>
                <w:rFonts w:ascii="Marianne" w:hAnsi="Marianne" w:cs="Arial"/>
                <w:b/>
                <w:bCs/>
                <w:color w:val="FFFFFF" w:themeColor="background1"/>
                <w:sz w:val="20"/>
              </w:rPr>
            </w:pPr>
            <w:r>
              <w:rPr>
                <w:rFonts w:ascii="Marianne" w:hAnsi="Marianne" w:cs="Arial"/>
                <w:b/>
                <w:bCs/>
                <w:color w:val="FFFFFF" w:themeColor="background1"/>
                <w:sz w:val="20"/>
              </w:rPr>
              <w:t>PÉRIMÈTRE GÉOGRAPHIQUE</w:t>
            </w:r>
          </w:p>
        </w:tc>
        <w:tc>
          <w:tcPr>
            <w:tcW w:w="5402" w:type="dxa"/>
            <w:tcBorders>
              <w:bottom w:val="single" w:sz="4" w:space="0" w:color="auto"/>
            </w:tcBorders>
            <w:shd w:val="clear" w:color="auto" w:fill="465F9D"/>
            <w:vAlign w:val="center"/>
          </w:tcPr>
          <w:p w:rsidR="00096CFA" w:rsidRDefault="00385901">
            <w:pPr>
              <w:pStyle w:val="Sansinterligne"/>
              <w:jc w:val="both"/>
              <w:rPr>
                <w:rFonts w:ascii="Marianne" w:hAnsi="Marianne" w:cs="Arial"/>
                <w:b/>
                <w:bCs/>
                <w:color w:val="FFFFFF" w:themeColor="background1"/>
                <w:sz w:val="20"/>
              </w:rPr>
            </w:pPr>
            <w:r>
              <w:rPr>
                <w:rFonts w:ascii="Marianne" w:hAnsi="Marianne" w:cs="Arial"/>
                <w:b/>
                <w:color w:val="FFFFFF" w:themeColor="background1"/>
                <w:sz w:val="20"/>
              </w:rPr>
              <w:t xml:space="preserve">MONTANTS MINIMUM DE CHIFFRE D’AFFAIRES ANNUEL (€ HT) </w:t>
            </w:r>
            <w:r>
              <w:rPr>
                <w:rFonts w:ascii="Marianne" w:hAnsi="Marianne" w:cs="Arial"/>
                <w:b/>
                <w:color w:val="FFFFFF" w:themeColor="background1"/>
                <w:sz w:val="20"/>
              </w:rPr>
              <w:t>POUR UNE SOCIETE ET EN TRESORERIE POUR UNE ASSOCIATION</w:t>
            </w:r>
          </w:p>
        </w:tc>
      </w:tr>
      <w:tr w:rsidR="00096CFA">
        <w:trPr>
          <w:trHeight w:val="1190"/>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6CFA" w:rsidRDefault="00385901">
            <w:pPr>
              <w:pStyle w:val="Sansinterligne"/>
              <w:ind w:left="360" w:hanging="360"/>
              <w:jc w:val="center"/>
              <w:rPr>
                <w:rFonts w:ascii="Marianne" w:hAnsi="Marianne" w:cs="Arial"/>
                <w:sz w:val="18"/>
                <w:szCs w:val="18"/>
              </w:rPr>
            </w:pPr>
            <w:r>
              <w:rPr>
                <w:rFonts w:ascii="Marianne" w:eastAsia="Times New Roman" w:hAnsi="Marianne" w:cs="Calibri"/>
                <w:color w:val="000000"/>
                <w:sz w:val="18"/>
                <w:szCs w:val="18"/>
                <w:lang w:eastAsia="fr-FR"/>
              </w:rPr>
              <w:t>1</w:t>
            </w:r>
          </w:p>
        </w:tc>
        <w:tc>
          <w:tcPr>
            <w:tcW w:w="2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6CFA" w:rsidRDefault="00385901">
            <w:pPr>
              <w:pStyle w:val="Sansinterligne"/>
              <w:rPr>
                <w:rFonts w:ascii="Marianne" w:hAnsi="Marianne" w:cs="Arial"/>
                <w:sz w:val="18"/>
                <w:szCs w:val="18"/>
              </w:rPr>
            </w:pPr>
            <w:r>
              <w:rPr>
                <w:rFonts w:ascii="Marianne" w:eastAsia="Times New Roman" w:hAnsi="Marianne" w:cs="Calibri"/>
                <w:color w:val="000000"/>
                <w:sz w:val="18"/>
                <w:szCs w:val="18"/>
                <w:lang w:eastAsia="fr-FR"/>
              </w:rPr>
              <w:t>Départements de la Haute-Garonne</w:t>
            </w:r>
          </w:p>
        </w:tc>
        <w:tc>
          <w:tcPr>
            <w:tcW w:w="5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6CFA" w:rsidRDefault="00385901">
            <w:pPr>
              <w:pStyle w:val="Sansinterligne"/>
              <w:ind w:left="-28"/>
              <w:rPr>
                <w:rFonts w:ascii="Marianne" w:eastAsia="Times New Roman" w:hAnsi="Marianne" w:cs="Calibri"/>
                <w:color w:val="000000"/>
                <w:sz w:val="18"/>
                <w:szCs w:val="18"/>
                <w:lang w:eastAsia="fr-FR"/>
              </w:rPr>
            </w:pPr>
            <w:r>
              <w:rPr>
                <w:rFonts w:ascii="Marianne" w:eastAsia="Times New Roman" w:hAnsi="Marianne" w:cs="Calibri"/>
                <w:color w:val="000000"/>
                <w:sz w:val="18"/>
                <w:szCs w:val="18"/>
                <w:lang w:eastAsia="fr-FR"/>
              </w:rPr>
              <w:t>Chiffre d’Affaires HT pour société : 300 000 €</w:t>
            </w:r>
          </w:p>
          <w:p w:rsidR="00096CFA" w:rsidRDefault="00385901">
            <w:pPr>
              <w:pStyle w:val="Sansinterligne"/>
              <w:ind w:left="-28"/>
              <w:rPr>
                <w:rFonts w:ascii="Marianne" w:eastAsia="Times New Roman" w:hAnsi="Marianne" w:cs="Calibri"/>
                <w:color w:val="000000"/>
                <w:sz w:val="18"/>
                <w:szCs w:val="18"/>
              </w:rPr>
            </w:pPr>
            <w:r>
              <w:rPr>
                <w:rFonts w:ascii="Marianne" w:eastAsia="Times New Roman" w:hAnsi="Marianne" w:cs="Calibri"/>
                <w:color w:val="000000"/>
                <w:sz w:val="18"/>
                <w:szCs w:val="18"/>
                <w:lang w:eastAsia="fr-FR"/>
              </w:rPr>
              <w:t>Trésorerie pour association : 37 500 €</w:t>
            </w:r>
          </w:p>
        </w:tc>
      </w:tr>
      <w:tr w:rsidR="00096CFA">
        <w:trPr>
          <w:trHeight w:val="808"/>
          <w:jc w:val="center"/>
        </w:trPr>
        <w:tc>
          <w:tcPr>
            <w:tcW w:w="11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6CFA" w:rsidRDefault="00385901">
            <w:pPr>
              <w:pStyle w:val="Sansinterligne"/>
              <w:ind w:left="360" w:hanging="360"/>
              <w:jc w:val="center"/>
              <w:rPr>
                <w:rFonts w:ascii="Marianne" w:hAnsi="Marianne" w:cs="Arial"/>
                <w:sz w:val="18"/>
                <w:szCs w:val="18"/>
              </w:rPr>
            </w:pPr>
            <w:r>
              <w:rPr>
                <w:rFonts w:ascii="Marianne" w:eastAsia="Times New Roman" w:hAnsi="Marianne" w:cs="Calibri"/>
                <w:color w:val="000000"/>
                <w:sz w:val="18"/>
                <w:szCs w:val="18"/>
                <w:lang w:eastAsia="fr-FR"/>
              </w:rPr>
              <w:t>2</w:t>
            </w:r>
          </w:p>
        </w:tc>
        <w:tc>
          <w:tcPr>
            <w:tcW w:w="28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6CFA" w:rsidRDefault="00385901">
            <w:pPr>
              <w:pStyle w:val="Sansinterligne"/>
              <w:rPr>
                <w:rFonts w:ascii="Marianne" w:hAnsi="Marianne" w:cs="Arial"/>
                <w:sz w:val="18"/>
                <w:szCs w:val="18"/>
              </w:rPr>
            </w:pPr>
            <w:r>
              <w:rPr>
                <w:rFonts w:ascii="Marianne" w:eastAsia="Times New Roman" w:hAnsi="Marianne" w:cs="Calibri"/>
                <w:color w:val="000000"/>
                <w:sz w:val="18"/>
                <w:szCs w:val="18"/>
                <w:lang w:eastAsia="fr-FR"/>
              </w:rPr>
              <w:t>Départements de l’Hérault</w:t>
            </w:r>
          </w:p>
        </w:tc>
        <w:tc>
          <w:tcPr>
            <w:tcW w:w="540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096CFA" w:rsidRDefault="00385901">
            <w:pPr>
              <w:pStyle w:val="Sansinterligne"/>
              <w:ind w:left="-28"/>
              <w:rPr>
                <w:rFonts w:ascii="Marianne" w:eastAsia="Times New Roman" w:hAnsi="Marianne" w:cs="Calibri"/>
                <w:color w:val="000000"/>
                <w:sz w:val="18"/>
                <w:szCs w:val="18"/>
                <w:lang w:eastAsia="fr-FR"/>
              </w:rPr>
            </w:pPr>
            <w:r>
              <w:rPr>
                <w:rFonts w:ascii="Marianne" w:eastAsia="Times New Roman" w:hAnsi="Marianne" w:cs="Calibri"/>
                <w:color w:val="000000"/>
                <w:sz w:val="18"/>
                <w:szCs w:val="18"/>
                <w:lang w:eastAsia="fr-FR"/>
              </w:rPr>
              <w:t>Chiffre d’Affaires HT pour société : 170 000 €</w:t>
            </w:r>
          </w:p>
          <w:p w:rsidR="00096CFA" w:rsidRDefault="00385901">
            <w:pPr>
              <w:pStyle w:val="Sansinterligne"/>
              <w:ind w:left="-28"/>
              <w:rPr>
                <w:rFonts w:ascii="Marianne" w:eastAsia="Times New Roman" w:hAnsi="Marianne" w:cs="Calibri"/>
                <w:color w:val="000000"/>
                <w:sz w:val="18"/>
                <w:szCs w:val="18"/>
              </w:rPr>
            </w:pPr>
            <w:r>
              <w:rPr>
                <w:rFonts w:ascii="Marianne" w:eastAsia="Times New Roman" w:hAnsi="Marianne" w:cs="Calibri"/>
                <w:color w:val="000000"/>
                <w:sz w:val="18"/>
                <w:szCs w:val="18"/>
                <w:lang w:eastAsia="fr-FR"/>
              </w:rPr>
              <w:t>Trésorerie pour association :22 500 €</w:t>
            </w:r>
          </w:p>
        </w:tc>
      </w:tr>
    </w:tbl>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candidatures ne respectant pas ces niveaux minimaux seront rejetées. </w:t>
      </w:r>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3"/>
        <w:gridCol w:w="1821"/>
      </w:tblGrid>
      <w:tr w:rsidR="00096CFA">
        <w:trPr>
          <w:trHeight w:val="457"/>
        </w:trPr>
        <w:tc>
          <w:tcPr>
            <w:tcW w:w="7163"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LIBELLÉ</w:t>
            </w:r>
          </w:p>
        </w:tc>
        <w:tc>
          <w:tcPr>
            <w:tcW w:w="1821"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SIGNATURE</w:t>
            </w:r>
          </w:p>
        </w:tc>
      </w:tr>
      <w:tr w:rsidR="00096CFA">
        <w:trPr>
          <w:trHeight w:val="1262"/>
        </w:trPr>
        <w:tc>
          <w:tcPr>
            <w:tcW w:w="7163" w:type="dxa"/>
            <w:vAlign w:val="center"/>
          </w:tcPr>
          <w:p w:rsidR="00096CFA" w:rsidRDefault="00385901">
            <w:pPr>
              <w:pStyle w:val="Standard"/>
              <w:spacing w:before="40" w:after="80"/>
              <w:rPr>
                <w:rFonts w:ascii="Marianne" w:hAnsi="Marianne" w:cs="Arial"/>
                <w:sz w:val="18"/>
              </w:rPr>
            </w:pPr>
            <w:r>
              <w:rPr>
                <w:rFonts w:ascii="Marianne" w:hAnsi="Marianne" w:cs="Arial"/>
                <w:sz w:val="18"/>
              </w:rPr>
              <w:lastRenderedPageBreak/>
              <w:t>Déclaration concernant le chiffre d’affaire global et le chiffre d’affaires concernant les prestations objet du contrat, réalisées au cours des trois derniers exercices disponibles</w:t>
            </w:r>
          </w:p>
        </w:tc>
        <w:tc>
          <w:tcPr>
            <w:tcW w:w="1821"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bl>
    <w:p w:rsidR="00096CFA" w:rsidRDefault="00096CFA">
      <w:pPr>
        <w:pStyle w:val="Sansinterligne"/>
        <w:jc w:val="both"/>
        <w:rPr>
          <w:rFonts w:ascii="Marianne" w:hAnsi="Marianne" w:cs="Arial"/>
          <w:sz w:val="18"/>
        </w:rPr>
      </w:pPr>
    </w:p>
    <w:p w:rsidR="00096CFA" w:rsidRDefault="00385901">
      <w:pPr>
        <w:pStyle w:val="Sansinterligne"/>
        <w:numPr>
          <w:ilvl w:val="0"/>
          <w:numId w:val="17"/>
        </w:numPr>
        <w:jc w:val="both"/>
        <w:rPr>
          <w:rFonts w:ascii="Marianne" w:hAnsi="Marianne" w:cs="Arial"/>
          <w:sz w:val="18"/>
        </w:rPr>
      </w:pPr>
      <w:r>
        <w:rPr>
          <w:rFonts w:ascii="Marianne" w:hAnsi="Marianne" w:cs="Arial"/>
          <w:sz w:val="18"/>
        </w:rPr>
        <w:t>Renseignements concernant les références professionnelles et la capac</w:t>
      </w:r>
      <w:r>
        <w:rPr>
          <w:rFonts w:ascii="Marianne" w:hAnsi="Marianne" w:cs="Arial"/>
          <w:sz w:val="18"/>
        </w:rPr>
        <w:t>ité technique :</w:t>
      </w:r>
    </w:p>
    <w:p w:rsidR="00096CFA" w:rsidRDefault="00096CFA">
      <w:pPr>
        <w:pStyle w:val="Sansinterligne"/>
        <w:ind w:left="720"/>
        <w:jc w:val="both"/>
        <w:rPr>
          <w:rFonts w:ascii="Marianne" w:hAnsi="Marianne" w:cs="Arial"/>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1837"/>
      </w:tblGrid>
      <w:tr w:rsidR="00096CFA">
        <w:tc>
          <w:tcPr>
            <w:tcW w:w="7225"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LIBELLÉ</w:t>
            </w:r>
          </w:p>
        </w:tc>
        <w:tc>
          <w:tcPr>
            <w:tcW w:w="1837"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SIGNATURE</w:t>
            </w:r>
          </w:p>
        </w:tc>
      </w:tr>
      <w:tr w:rsidR="00096CFA">
        <w:tc>
          <w:tcPr>
            <w:tcW w:w="7225"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Liste des principales prestations (marchés) effectuées au cours des cinq</w:t>
            </w:r>
            <w:r>
              <w:rPr>
                <w:rFonts w:ascii="Marianne" w:hAnsi="Marianne" w:cs="Arial"/>
                <w:sz w:val="18"/>
              </w:rPr>
              <w:t xml:space="preserve"> dernières années, indiquant le montant, la date et le destinataire. Elles sont prouvées par attestation du destinataire ou, à défaut, par une déclaration du candidat</w:t>
            </w:r>
          </w:p>
        </w:tc>
        <w:tc>
          <w:tcPr>
            <w:tcW w:w="1837"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bl>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société qui n’est pas en mesure de fournir les documents demandés (au titre du DUME ou de la candidature standard), notamment en raison d’une date récente de création, peut prouver sa capacité économique et financière par tout autre moyen considéré comm</w:t>
      </w:r>
      <w:r>
        <w:rPr>
          <w:rFonts w:ascii="Marianne" w:hAnsi="Marianne" w:cs="Arial"/>
          <w:sz w:val="18"/>
        </w:rPr>
        <w:t xml:space="preserve">e approprié par l’acheteur.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candidat doit remettre l’ensemble des documents demandés sous peine de voir sa candidature rejetée. Dans le cas d’une candidature d’un groupement d’opérateurs économiques, chaque membre du groupement doit fournir l’ensemble</w:t>
      </w:r>
      <w:r>
        <w:rPr>
          <w:rFonts w:ascii="Marianne" w:hAnsi="Marianne" w:cs="Arial"/>
          <w:sz w:val="18"/>
        </w:rPr>
        <w:t xml:space="preserve"> des documents et renseignements attestant de ses capacités juridiques, professionnelles, techniques et financières. L’appréciation des capacités du groupement est globale.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composition du groupement ne peut être modifiée entre la remise des offres et l</w:t>
      </w:r>
      <w:r>
        <w:rPr>
          <w:rFonts w:ascii="Marianne" w:hAnsi="Marianne" w:cs="Arial"/>
          <w:sz w:val="18"/>
        </w:rPr>
        <w:t xml:space="preserve">a date de signature du marché.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candidat qui souhaite se prévaloir des capacités d'autres opérateurs économiques, notamment de sous-traitants, doit fournir les mêmes documents que ceux exigés de lui par le pouvoir adjudicateur concernant ces opérateurs</w:t>
      </w:r>
      <w:r>
        <w:rPr>
          <w:rFonts w:ascii="Marianne" w:hAnsi="Marianne" w:cs="Arial"/>
          <w:sz w:val="18"/>
        </w:rPr>
        <w:t>. De plus, le candidat produit un engagement écrit de ces opérateurs justifiant qu'il disposera de leurs capacités pour l'exécution du présent marché.</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cotraitants fournissent le formulaire DC1 et le formulaire DC2 ou un formulaire DUME.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sous-trai</w:t>
      </w:r>
      <w:r>
        <w:rPr>
          <w:rFonts w:ascii="Marianne" w:hAnsi="Marianne" w:cs="Arial"/>
          <w:sz w:val="18"/>
        </w:rPr>
        <w:t>tants, s'ils sont déclarés au stade de la passation, fournissent le formulaire DC2 et le formulaire DC4 ou un DUME.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b/>
          <w:sz w:val="18"/>
        </w:rPr>
      </w:pPr>
      <w:r>
        <w:rPr>
          <w:rFonts w:ascii="Marianne" w:hAnsi="Marianne" w:cs="Arial"/>
          <w:b/>
          <w:sz w:val="20"/>
        </w:rPr>
        <w:t>NOTA</w:t>
      </w:r>
      <w:r>
        <w:rPr>
          <w:rFonts w:ascii="Calibri" w:hAnsi="Calibri" w:cs="Calibri"/>
          <w:b/>
          <w:sz w:val="20"/>
        </w:rPr>
        <w:t> </w:t>
      </w:r>
      <w:r>
        <w:rPr>
          <w:rFonts w:ascii="Marianne" w:hAnsi="Marianne" w:cs="Arial"/>
          <w:b/>
          <w:sz w:val="20"/>
        </w:rPr>
        <w:t xml:space="preserve">: </w:t>
      </w:r>
      <w:r>
        <w:rPr>
          <w:rFonts w:ascii="Marianne" w:hAnsi="Marianne" w:cs="Arial"/>
          <w:b/>
          <w:sz w:val="20"/>
          <w:szCs w:val="20"/>
        </w:rPr>
        <w:t>dans le cas d’une candidature au moyen du DUME</w:t>
      </w:r>
      <w:r>
        <w:rPr>
          <w:rFonts w:ascii="Calibri" w:hAnsi="Calibri" w:cs="Calibri"/>
          <w:b/>
          <w:sz w:val="20"/>
          <w:szCs w:val="20"/>
        </w:rPr>
        <w:t> </w:t>
      </w:r>
      <w:r>
        <w:rPr>
          <w:rFonts w:ascii="Marianne" w:hAnsi="Marianne" w:cs="Arial"/>
          <w:b/>
          <w:sz w:val="20"/>
          <w:szCs w:val="20"/>
        </w:rPr>
        <w:t>:</w:t>
      </w:r>
      <w:r>
        <w:rPr>
          <w:rFonts w:ascii="Marianne" w:hAnsi="Marianne" w:cs="Arial"/>
          <w:sz w:val="18"/>
        </w:rPr>
        <w:t xml:space="preserve"> </w:t>
      </w:r>
    </w:p>
    <w:p w:rsidR="00096CFA" w:rsidRDefault="00385901">
      <w:pPr>
        <w:pStyle w:val="Sansinterligne"/>
        <w:jc w:val="both"/>
        <w:rPr>
          <w:rFonts w:ascii="Marianne" w:hAnsi="Marianne" w:cs="Arial"/>
          <w:sz w:val="18"/>
        </w:rPr>
      </w:pPr>
      <w:r>
        <w:rPr>
          <w:rFonts w:ascii="Marianne" w:hAnsi="Marianne" w:cs="Arial"/>
          <w:sz w:val="18"/>
        </w:rPr>
        <w:t>Le formulaire DUME est accessible</w:t>
      </w:r>
      <w:r>
        <w:rPr>
          <w:rFonts w:ascii="Calibri" w:hAnsi="Calibri" w:cs="Calibri"/>
          <w:sz w:val="18"/>
        </w:rPr>
        <w:t> </w:t>
      </w:r>
      <w:r>
        <w:rPr>
          <w:rFonts w:ascii="Marianne" w:hAnsi="Marianne" w:cs="Arial"/>
          <w:sz w:val="18"/>
        </w:rPr>
        <w:t>depuis le service expos</w:t>
      </w:r>
      <w:r>
        <w:rPr>
          <w:rFonts w:ascii="Marianne" w:hAnsi="Marianne" w:cs="Marianne"/>
          <w:sz w:val="18"/>
        </w:rPr>
        <w:t>é</w:t>
      </w:r>
      <w:r>
        <w:rPr>
          <w:rFonts w:ascii="Marianne" w:hAnsi="Marianne" w:cs="Arial"/>
          <w:sz w:val="18"/>
        </w:rPr>
        <w:t xml:space="preserve"> de PLACE o</w:t>
      </w:r>
      <w:r>
        <w:rPr>
          <w:rFonts w:ascii="Marianne" w:hAnsi="Marianne" w:cs="Marianne"/>
          <w:sz w:val="18"/>
        </w:rPr>
        <w:t>ù</w:t>
      </w:r>
      <w:r>
        <w:rPr>
          <w:rFonts w:ascii="Marianne" w:hAnsi="Marianne" w:cs="Arial"/>
          <w:sz w:val="18"/>
        </w:rPr>
        <w:t xml:space="preserve"> depuis le lien suivant</w:t>
      </w:r>
      <w:r>
        <w:rPr>
          <w:rFonts w:ascii="Calibri" w:hAnsi="Calibri" w:cs="Calibri"/>
          <w:sz w:val="18"/>
        </w:rPr>
        <w:t> </w:t>
      </w:r>
      <w:r>
        <w:rPr>
          <w:rFonts w:ascii="Marianne" w:hAnsi="Marianne" w:cs="Arial"/>
          <w:sz w:val="18"/>
        </w:rPr>
        <w:t xml:space="preserve">: </w:t>
      </w:r>
      <w:hyperlink r:id="rId18" w:tooltip="https://dume.chorus-pro.gouv.fr" w:history="1">
        <w:r>
          <w:rPr>
            <w:rStyle w:val="Lienhypertexte"/>
            <w:rFonts w:ascii="Marianne" w:hAnsi="Marianne" w:cs="Arial"/>
            <w:sz w:val="18"/>
          </w:rPr>
          <w:t>https://dume.chorus-pro.gouv.fr</w:t>
        </w:r>
      </w:hyperlink>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parties II (informations concernant l'opérateur économique), III (motifs d'exclusion), IV (critères de</w:t>
      </w:r>
      <w:r>
        <w:rPr>
          <w:rFonts w:ascii="Marianne" w:hAnsi="Marianne" w:cs="Arial"/>
          <w:sz w:val="18"/>
        </w:rPr>
        <w:br/>
        <w:t>sélec</w:t>
      </w:r>
      <w:r>
        <w:rPr>
          <w:rFonts w:ascii="Marianne" w:hAnsi="Marianne" w:cs="Arial"/>
          <w:sz w:val="18"/>
        </w:rPr>
        <w:t>tion) et le cas échéant V (réduction du nombre de candidats qualifiés) du formulaire sont à</w:t>
      </w:r>
      <w:r>
        <w:rPr>
          <w:rFonts w:ascii="Marianne" w:hAnsi="Marianne" w:cs="Arial"/>
          <w:sz w:val="18"/>
        </w:rPr>
        <w:br/>
        <w:t xml:space="preserve">renseigner. Des renseignements complémentaires au sujet du DUME électronique sont disponibles à l'adresse URL suivante : </w:t>
      </w:r>
      <w:hyperlink r:id="rId19" w:tooltip="https://communaute.chorus-pro.gouv.fr/pour-les-entreprises/" w:history="1">
        <w:r>
          <w:rPr>
            <w:rStyle w:val="Lienhypertexte"/>
            <w:rFonts w:ascii="Marianne" w:hAnsi="Marianne" w:cs="Arial"/>
            <w:sz w:val="18"/>
          </w:rPr>
          <w:t>https://communaute.chorus-pro.gouv.fr/pour-les-entreprises/</w:t>
        </w:r>
      </w:hyperlink>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iCs/>
          <w:sz w:val="18"/>
        </w:rPr>
      </w:pPr>
      <w:r>
        <w:rPr>
          <w:rFonts w:ascii="Marianne" w:hAnsi="Marianne" w:cs="Arial"/>
          <w:sz w:val="18"/>
        </w:rPr>
        <w:t>En cas de candidature DUME, l’acheteur n’autorise pas les candidats à se limiter à indiquer qu’il</w:t>
      </w:r>
      <w:r>
        <w:rPr>
          <w:rFonts w:ascii="Marianne" w:hAnsi="Marianne" w:cs="Arial"/>
          <w:sz w:val="18"/>
        </w:rPr>
        <w:t>s disposent de l’aptitude et des capacités requise en cochant uniquement la partie IV du DUME (</w:t>
      </w:r>
      <w:r>
        <w:rPr>
          <w:rFonts w:ascii="Courier New" w:hAnsi="Courier New" w:cs="Courier New"/>
          <w:sz w:val="18"/>
        </w:rPr>
        <w:t>α</w:t>
      </w:r>
      <w:r>
        <w:rPr>
          <w:rFonts w:ascii="Marianne" w:hAnsi="Marianne" w:cs="Arial"/>
          <w:sz w:val="18"/>
        </w:rPr>
        <w:t xml:space="preserve"> </w:t>
      </w:r>
      <w:r>
        <w:rPr>
          <w:rFonts w:ascii="Marianne" w:hAnsi="Marianne" w:cs="Arial"/>
          <w:i/>
          <w:iCs/>
          <w:sz w:val="18"/>
        </w:rPr>
        <w:t>« indication globale pour tous les critères de sélection »</w:t>
      </w:r>
      <w:r>
        <w:rPr>
          <w:rFonts w:ascii="Marianne" w:hAnsi="Marianne" w:cs="Arial"/>
          <w:iCs/>
          <w:sz w:val="18"/>
        </w:rPr>
        <w:t>).</w:t>
      </w:r>
    </w:p>
    <w:p w:rsidR="00096CFA" w:rsidRDefault="00096CFA">
      <w:pPr>
        <w:pStyle w:val="Sansinterligne"/>
        <w:jc w:val="both"/>
        <w:rPr>
          <w:rFonts w:ascii="Marianne" w:hAnsi="Marianne" w:cs="Arial"/>
          <w:iCs/>
          <w:sz w:val="18"/>
        </w:rPr>
      </w:pPr>
    </w:p>
    <w:p w:rsidR="00096CFA" w:rsidRDefault="00385901">
      <w:pPr>
        <w:pStyle w:val="Titre2"/>
        <w:jc w:val="both"/>
      </w:pPr>
      <w:bookmarkStart w:id="34" w:name="_Toc236050959"/>
      <w:r>
        <w:t>5.2 PRÉCISIONS</w:t>
      </w:r>
      <w:bookmarkEnd w:id="34"/>
      <w:r>
        <w:t xml:space="preserve"> </w:t>
      </w:r>
    </w:p>
    <w:p w:rsidR="00096CFA" w:rsidRDefault="00096CFA">
      <w:pPr>
        <w:pStyle w:val="Sansinterligne"/>
        <w:jc w:val="both"/>
        <w:rPr>
          <w:rFonts w:ascii="Marianne" w:hAnsi="Marianne" w:cs="Arial"/>
          <w:iCs/>
          <w:sz w:val="18"/>
        </w:rPr>
      </w:pPr>
    </w:p>
    <w:p w:rsidR="00096CFA" w:rsidRDefault="00385901">
      <w:pPr>
        <w:pStyle w:val="Sansinterligne"/>
        <w:jc w:val="both"/>
        <w:rPr>
          <w:rFonts w:ascii="Marianne" w:hAnsi="Marianne" w:cs="Arial"/>
          <w:iCs/>
          <w:sz w:val="18"/>
        </w:rPr>
      </w:pPr>
      <w:r>
        <w:rPr>
          <w:rFonts w:ascii="Marianne" w:hAnsi="Marianne" w:cs="Arial"/>
          <w:iCs/>
          <w:sz w:val="18"/>
        </w:rPr>
        <w:lastRenderedPageBreak/>
        <w:t>En vertu de l’article R. 2143-13 du Code de la commande publique, les candidats ne sont pas tenus de fournir tout document et/ou renseignement que le pouvoir adjudicateur peut obtenir directement par le biais d'un système électronique de mise à disposition</w:t>
      </w:r>
      <w:r>
        <w:rPr>
          <w:rFonts w:ascii="Marianne" w:hAnsi="Marianne" w:cs="Arial"/>
          <w:iCs/>
          <w:sz w:val="18"/>
        </w:rPr>
        <w:t xml:space="preserve"> d'informations administré par un organisme officiel ou d'un espace de stockage numérique. Pour bénéficier de la présente mesure, le candidat doit impérativement préciser dans son dossier de candidature toutes les informations nécessaires à la consultation</w:t>
      </w:r>
      <w:r>
        <w:rPr>
          <w:rFonts w:ascii="Marianne" w:hAnsi="Marianne" w:cs="Arial"/>
          <w:iCs/>
          <w:sz w:val="18"/>
        </w:rPr>
        <w:t xml:space="preserve"> par le pouvoir adjudicateur de ce système ou de cet espace et en assurer la gratuité permanente d'accès.</w:t>
      </w:r>
    </w:p>
    <w:p w:rsidR="00096CFA" w:rsidRDefault="00096CFA">
      <w:pPr>
        <w:pStyle w:val="Sansinterligne"/>
        <w:jc w:val="both"/>
        <w:rPr>
          <w:rFonts w:ascii="Marianne" w:hAnsi="Marianne" w:cs="Arial"/>
          <w:iCs/>
          <w:sz w:val="18"/>
        </w:rPr>
      </w:pPr>
    </w:p>
    <w:p w:rsidR="00096CFA" w:rsidRDefault="00385901">
      <w:pPr>
        <w:pStyle w:val="Sansinterligne"/>
        <w:jc w:val="both"/>
        <w:rPr>
          <w:rFonts w:ascii="Marianne" w:hAnsi="Marianne" w:cs="Arial"/>
          <w:iCs/>
          <w:sz w:val="18"/>
        </w:rPr>
      </w:pPr>
      <w:r>
        <w:rPr>
          <w:rFonts w:ascii="Marianne" w:hAnsi="Marianne" w:cs="Arial"/>
          <w:iCs/>
          <w:sz w:val="18"/>
        </w:rPr>
        <w:t>En outre, conformément à l'article R. 2143-14 du Code de la commande publique, les candidats ne sont pas tenus de fournir les documents justificatifs</w:t>
      </w:r>
      <w:r>
        <w:rPr>
          <w:rFonts w:ascii="Marianne" w:hAnsi="Marianne" w:cs="Arial"/>
          <w:iCs/>
          <w:sz w:val="18"/>
        </w:rPr>
        <w:t xml:space="preserve"> et moyens de preuve qu’ils ont déjà transmis au pouvoir adjudicateur dans le cadre d'une précédente consultation et qui demeurent valables. Il relève de la responsabilité des candidats de s’assurer de la validité de ces informations à la date de remise de</w:t>
      </w:r>
      <w:r>
        <w:rPr>
          <w:rFonts w:ascii="Marianne" w:hAnsi="Marianne" w:cs="Arial"/>
          <w:iCs/>
          <w:sz w:val="18"/>
        </w:rPr>
        <w:t>s offres fixée dans le présent document.</w:t>
      </w:r>
    </w:p>
    <w:p w:rsidR="00096CFA" w:rsidRDefault="00096CFA">
      <w:pPr>
        <w:pStyle w:val="Sansinterligne"/>
        <w:jc w:val="both"/>
        <w:rPr>
          <w:rFonts w:ascii="Marianne" w:hAnsi="Marianne" w:cs="Arial"/>
          <w:iCs/>
          <w:sz w:val="18"/>
        </w:rPr>
      </w:pPr>
    </w:p>
    <w:p w:rsidR="00096CFA" w:rsidRDefault="00385901">
      <w:pPr>
        <w:pStyle w:val="Titre2"/>
        <w:jc w:val="both"/>
      </w:pPr>
      <w:bookmarkStart w:id="35" w:name="_Toc236050960"/>
      <w:r>
        <w:t>5.3 PIÈCES RELATIVES A L’OFFRE</w:t>
      </w:r>
      <w:bookmarkEnd w:id="35"/>
      <w:r>
        <w:t xml:space="preserve"> </w:t>
      </w:r>
    </w:p>
    <w:p w:rsidR="00096CFA" w:rsidRDefault="00096CFA">
      <w:pPr>
        <w:pStyle w:val="Sansinterligne"/>
        <w:jc w:val="both"/>
        <w:rPr>
          <w:rFonts w:ascii="Marianne" w:hAnsi="Marianne" w:cs="Arial"/>
          <w:iCs/>
          <w:sz w:val="18"/>
        </w:rPr>
      </w:pPr>
    </w:p>
    <w:p w:rsidR="00096CFA" w:rsidRDefault="00385901">
      <w:pPr>
        <w:pStyle w:val="Sansinterligne"/>
        <w:jc w:val="both"/>
        <w:rPr>
          <w:rFonts w:ascii="Marianne" w:hAnsi="Marianne" w:cs="Arial"/>
          <w:iCs/>
          <w:sz w:val="18"/>
        </w:rPr>
      </w:pPr>
      <w:r>
        <w:rPr>
          <w:rFonts w:ascii="Marianne" w:hAnsi="Marianne" w:cs="Arial"/>
          <w:iCs/>
          <w:sz w:val="18"/>
        </w:rPr>
        <w:t>Chaque candidat doit fournir une offre pour chacun des lots auquel il soumissionne. L’offre comporte les pièces suivantes</w:t>
      </w:r>
      <w:r>
        <w:rPr>
          <w:rFonts w:ascii="Calibri" w:hAnsi="Calibri" w:cs="Calibri"/>
          <w:iCs/>
          <w:sz w:val="18"/>
        </w:rPr>
        <w:t> </w:t>
      </w:r>
      <w:r>
        <w:rPr>
          <w:rFonts w:ascii="Marianne" w:hAnsi="Marianne" w:cs="Arial"/>
          <w:iCs/>
          <w:sz w:val="18"/>
        </w:rPr>
        <w:t xml:space="preserve">: </w:t>
      </w:r>
    </w:p>
    <w:p w:rsidR="00096CFA" w:rsidRDefault="00096CFA">
      <w:pPr>
        <w:pStyle w:val="Sansinterligne"/>
        <w:jc w:val="both"/>
        <w:rPr>
          <w:rFonts w:ascii="Marianne" w:hAnsi="Marianne" w:cs="Arial"/>
          <w:iCs/>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9"/>
        <w:gridCol w:w="1836"/>
      </w:tblGrid>
      <w:tr w:rsidR="00096CFA">
        <w:trPr>
          <w:trHeight w:val="255"/>
        </w:trPr>
        <w:tc>
          <w:tcPr>
            <w:tcW w:w="7239" w:type="dxa"/>
            <w:shd w:val="clear" w:color="auto" w:fill="465F9D"/>
            <w:vAlign w:val="center"/>
          </w:tcPr>
          <w:p w:rsidR="00096CFA" w:rsidRDefault="00385901">
            <w:pPr>
              <w:pStyle w:val="Standard"/>
              <w:spacing w:before="0"/>
              <w:jc w:val="left"/>
              <w:rPr>
                <w:rFonts w:ascii="Marianne" w:hAnsi="Marianne" w:cs="Arial"/>
                <w:b/>
                <w:color w:val="FFFFFF" w:themeColor="background1"/>
                <w:sz w:val="20"/>
                <w:szCs w:val="20"/>
              </w:rPr>
            </w:pPr>
            <w:r>
              <w:rPr>
                <w:rFonts w:ascii="Marianne" w:hAnsi="Marianne" w:cs="Arial"/>
                <w:b/>
                <w:color w:val="FFFFFF" w:themeColor="background1"/>
                <w:sz w:val="20"/>
                <w:szCs w:val="20"/>
              </w:rPr>
              <w:t>LIBELLÉ</w:t>
            </w:r>
          </w:p>
        </w:tc>
        <w:tc>
          <w:tcPr>
            <w:tcW w:w="1836" w:type="dxa"/>
            <w:shd w:val="clear" w:color="auto" w:fill="465F9D"/>
            <w:vAlign w:val="center"/>
          </w:tcPr>
          <w:p w:rsidR="00096CFA" w:rsidRDefault="00385901">
            <w:pPr>
              <w:pStyle w:val="Standard"/>
              <w:spacing w:before="0"/>
              <w:jc w:val="center"/>
              <w:rPr>
                <w:rFonts w:ascii="Marianne" w:hAnsi="Marianne" w:cs="Arial"/>
                <w:b/>
                <w:color w:val="FFFFFF" w:themeColor="background1"/>
                <w:sz w:val="20"/>
                <w:szCs w:val="20"/>
              </w:rPr>
            </w:pPr>
            <w:r>
              <w:rPr>
                <w:rFonts w:ascii="Marianne" w:hAnsi="Marianne" w:cs="Arial"/>
                <w:b/>
                <w:color w:val="FFFFFF" w:themeColor="background1"/>
                <w:sz w:val="20"/>
                <w:szCs w:val="20"/>
              </w:rPr>
              <w:t>SIGNATURE</w:t>
            </w:r>
          </w:p>
        </w:tc>
      </w:tr>
      <w:tr w:rsidR="00096CFA">
        <w:trPr>
          <w:trHeight w:val="923"/>
        </w:trPr>
        <w:tc>
          <w:tcPr>
            <w:tcW w:w="7239" w:type="dxa"/>
            <w:vAlign w:val="center"/>
          </w:tcPr>
          <w:p w:rsidR="00096CFA" w:rsidRDefault="00385901">
            <w:pPr>
              <w:pStyle w:val="Standard"/>
              <w:spacing w:before="40" w:after="80"/>
              <w:jc w:val="left"/>
              <w:rPr>
                <w:rFonts w:ascii="Marianne" w:hAnsi="Marianne" w:cs="Arial"/>
                <w:sz w:val="18"/>
              </w:rPr>
            </w:pPr>
            <w:r>
              <w:rPr>
                <w:rFonts w:ascii="Marianne" w:hAnsi="Marianne" w:cs="Arial"/>
                <w:b/>
                <w:sz w:val="18"/>
              </w:rPr>
              <w:t>Annexe 1 à l’acte d’engagement</w:t>
            </w:r>
            <w:r>
              <w:rPr>
                <w:rFonts w:ascii="Calibri" w:hAnsi="Calibri" w:cs="Calibri"/>
                <w:sz w:val="18"/>
              </w:rPr>
              <w:t> </w:t>
            </w:r>
            <w:r>
              <w:rPr>
                <w:rFonts w:ascii="Marianne" w:hAnsi="Marianne" w:cs="Arial"/>
                <w:sz w:val="18"/>
              </w:rPr>
              <w:t xml:space="preserve">: </w:t>
            </w:r>
            <w:r>
              <w:rPr>
                <w:rFonts w:ascii="Marianne" w:hAnsi="Marianne" w:cs="Arial"/>
                <w:sz w:val="18"/>
              </w:rPr>
              <w:t xml:space="preserve">Annexe financière, complétée, propre à chacun des lots </w:t>
            </w:r>
          </w:p>
          <w:p w:rsidR="00096CFA" w:rsidRDefault="00385901">
            <w:pPr>
              <w:pStyle w:val="Standard"/>
              <w:spacing w:before="40" w:after="80"/>
              <w:jc w:val="left"/>
              <w:rPr>
                <w:rFonts w:ascii="Marianne" w:hAnsi="Marianne" w:cs="Arial"/>
                <w:sz w:val="18"/>
              </w:rPr>
            </w:pPr>
            <w:r>
              <w:rPr>
                <w:rFonts w:ascii="Marianne" w:hAnsi="Marianne" w:cs="Arial"/>
                <w:sz w:val="18"/>
              </w:rPr>
              <w:t>L’annexe est à compléter</w:t>
            </w:r>
          </w:p>
          <w:p w:rsidR="00096CFA" w:rsidRDefault="00385901">
            <w:pPr>
              <w:pStyle w:val="Standard"/>
              <w:spacing w:before="40" w:after="80"/>
              <w:jc w:val="left"/>
              <w:rPr>
                <w:rFonts w:ascii="Marianne" w:hAnsi="Marianne" w:cs="Arial"/>
                <w:sz w:val="18"/>
              </w:rPr>
            </w:pPr>
            <w:r>
              <w:rPr>
                <w:rFonts w:ascii="Marianne" w:hAnsi="Marianne" w:cs="Arial"/>
                <w:sz w:val="18"/>
              </w:rPr>
              <w:t xml:space="preserve">L’annexe doit être remise </w:t>
            </w:r>
            <w:r>
              <w:rPr>
                <w:rFonts w:ascii="Marianne" w:hAnsi="Marianne" w:cs="Arial"/>
                <w:sz w:val="18"/>
                <w:u w:val="single"/>
              </w:rPr>
              <w:t xml:space="preserve">au format Excel ou </w:t>
            </w:r>
            <w:proofErr w:type="spellStart"/>
            <w:r>
              <w:rPr>
                <w:rFonts w:ascii="Marianne" w:hAnsi="Marianne" w:cs="Arial"/>
                <w:sz w:val="18"/>
                <w:u w:val="single"/>
              </w:rPr>
              <w:t>Calc</w:t>
            </w:r>
            <w:proofErr w:type="spellEnd"/>
            <w:r>
              <w:rPr>
                <w:rFonts w:ascii="Marianne" w:hAnsi="Marianne" w:cs="Arial"/>
                <w:sz w:val="18"/>
                <w:u w:val="single"/>
              </w:rPr>
              <w:t>.</w:t>
            </w:r>
          </w:p>
        </w:tc>
        <w:tc>
          <w:tcPr>
            <w:tcW w:w="1836"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r w:rsidR="00096CFA">
        <w:trPr>
          <w:trHeight w:val="1530"/>
        </w:trPr>
        <w:tc>
          <w:tcPr>
            <w:tcW w:w="7239" w:type="dxa"/>
            <w:vAlign w:val="center"/>
          </w:tcPr>
          <w:p w:rsidR="00096CFA" w:rsidRDefault="00385901">
            <w:pPr>
              <w:pStyle w:val="Standard"/>
              <w:spacing w:before="40" w:after="80"/>
              <w:jc w:val="left"/>
              <w:rPr>
                <w:rFonts w:ascii="Marianne" w:hAnsi="Marianne" w:cs="Arial"/>
                <w:sz w:val="18"/>
                <w:szCs w:val="18"/>
              </w:rPr>
            </w:pPr>
            <w:r>
              <w:rPr>
                <w:rFonts w:ascii="Marianne" w:hAnsi="Marianne" w:cs="Arial"/>
                <w:b/>
                <w:bCs/>
                <w:sz w:val="18"/>
              </w:rPr>
              <w:t>Simulation financière</w:t>
            </w:r>
            <w:r>
              <w:rPr>
                <w:rFonts w:ascii="Marianne" w:hAnsi="Marianne" w:cs="Arial"/>
                <w:sz w:val="18"/>
              </w:rPr>
              <w:t xml:space="preserve"> propre à chaque lot, et doit être remis </w:t>
            </w:r>
            <w:r>
              <w:rPr>
                <w:rFonts w:ascii="Marianne" w:hAnsi="Marianne" w:cs="Arial"/>
                <w:sz w:val="18"/>
                <w:u w:val="single"/>
              </w:rPr>
              <w:t xml:space="preserve">au format Excel ou </w:t>
            </w:r>
            <w:proofErr w:type="spellStart"/>
            <w:r>
              <w:rPr>
                <w:rFonts w:ascii="Marianne" w:hAnsi="Marianne" w:cs="Arial"/>
                <w:sz w:val="18"/>
                <w:u w:val="single"/>
              </w:rPr>
              <w:t>Calc</w:t>
            </w:r>
            <w:proofErr w:type="spellEnd"/>
            <w:r>
              <w:rPr>
                <w:rFonts w:ascii="Marianne" w:hAnsi="Marianne" w:cs="Arial"/>
                <w:sz w:val="18"/>
              </w:rPr>
              <w:t>. Il est renseigné sur la base des</w:t>
            </w:r>
            <w:r>
              <w:rPr>
                <w:rFonts w:ascii="Marianne" w:hAnsi="Marianne" w:cs="Arial"/>
                <w:sz w:val="18"/>
              </w:rPr>
              <w:t xml:space="preserve"> prix proposés par le candidat dans l’annexe 1 à l’acte d’engagement. </w:t>
            </w:r>
          </w:p>
          <w:p w:rsidR="00096CFA" w:rsidRDefault="00385901">
            <w:pPr>
              <w:pStyle w:val="Standard"/>
              <w:spacing w:before="40" w:after="80"/>
              <w:jc w:val="left"/>
              <w:rPr>
                <w:rFonts w:ascii="Marianne" w:hAnsi="Marianne" w:cs="Arial"/>
                <w:sz w:val="18"/>
              </w:rPr>
            </w:pPr>
            <w:r>
              <w:rPr>
                <w:rFonts w:ascii="Marianne" w:hAnsi="Marianne" w:cs="Arial"/>
                <w:sz w:val="18"/>
              </w:rPr>
              <w:t xml:space="preserve">La simulation financière sera </w:t>
            </w:r>
            <w:proofErr w:type="gramStart"/>
            <w:r>
              <w:rPr>
                <w:rFonts w:ascii="Marianne" w:hAnsi="Marianne" w:cs="Arial"/>
                <w:sz w:val="18"/>
              </w:rPr>
              <w:t>utilisé</w:t>
            </w:r>
            <w:proofErr w:type="gramEnd"/>
            <w:r>
              <w:rPr>
                <w:rFonts w:ascii="Marianne" w:hAnsi="Marianne" w:cs="Arial"/>
                <w:sz w:val="18"/>
              </w:rPr>
              <w:t xml:space="preserve"> dans le cadre de l’analyse des offres. </w:t>
            </w:r>
          </w:p>
        </w:tc>
        <w:tc>
          <w:tcPr>
            <w:tcW w:w="1836"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r w:rsidR="00096CFA">
        <w:trPr>
          <w:trHeight w:val="2740"/>
        </w:trPr>
        <w:tc>
          <w:tcPr>
            <w:tcW w:w="7239"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t xml:space="preserve">Le </w:t>
            </w:r>
            <w:r>
              <w:rPr>
                <w:rFonts w:ascii="Marianne" w:hAnsi="Marianne" w:cs="Arial"/>
                <w:b/>
                <w:sz w:val="18"/>
              </w:rPr>
              <w:t>cadre de mémoire technique du candidat</w:t>
            </w:r>
            <w:r>
              <w:rPr>
                <w:rFonts w:ascii="Calibri" w:hAnsi="Calibri" w:cs="Calibri"/>
                <w:sz w:val="18"/>
              </w:rPr>
              <w:t> </w:t>
            </w:r>
            <w:r>
              <w:rPr>
                <w:rFonts w:ascii="Marianne" w:hAnsi="Marianne" w:cs="Arial"/>
                <w:sz w:val="18"/>
              </w:rPr>
              <w:t xml:space="preserve">(CMT) (1 par lot) : </w:t>
            </w:r>
          </w:p>
          <w:p w:rsidR="00096CFA" w:rsidRDefault="00385901">
            <w:pPr>
              <w:pStyle w:val="Standard"/>
              <w:spacing w:before="40" w:after="80"/>
              <w:jc w:val="left"/>
              <w:rPr>
                <w:rFonts w:ascii="Marianne" w:hAnsi="Marianne" w:cs="Arial"/>
                <w:sz w:val="18"/>
              </w:rPr>
            </w:pPr>
            <w:r>
              <w:rPr>
                <w:rFonts w:ascii="Marianne" w:hAnsi="Marianne" w:cs="Arial"/>
                <w:sz w:val="18"/>
              </w:rPr>
              <w:t xml:space="preserve">Afin de faciliter l’analyse des offres, il est demandé au candidat de présenter son offre en se conformant au cadre de mémoire technique communiqué par l’acheteur dans le dossier de consultation. </w:t>
            </w:r>
          </w:p>
          <w:p w:rsidR="00096CFA" w:rsidRDefault="00385901">
            <w:pPr>
              <w:pStyle w:val="Standard"/>
              <w:spacing w:before="40" w:after="80"/>
              <w:jc w:val="left"/>
              <w:rPr>
                <w:rFonts w:ascii="Marianne" w:hAnsi="Marianne" w:cs="Arial"/>
                <w:sz w:val="18"/>
              </w:rPr>
            </w:pPr>
            <w:r>
              <w:rPr>
                <w:rFonts w:ascii="Marianne" w:hAnsi="Marianne" w:cs="Arial"/>
                <w:sz w:val="18"/>
              </w:rPr>
              <w:t xml:space="preserve">Les éléments de réponse fournis dans le cadre de mémoire technique seront utilisés dans le cadre de l’analyse des offres. </w:t>
            </w:r>
          </w:p>
          <w:p w:rsidR="00096CFA" w:rsidRDefault="00385901">
            <w:pPr>
              <w:pStyle w:val="Standard"/>
              <w:spacing w:before="40" w:after="80"/>
              <w:jc w:val="left"/>
              <w:rPr>
                <w:rFonts w:ascii="Marianne" w:hAnsi="Marianne" w:cs="Arial"/>
                <w:sz w:val="18"/>
              </w:rPr>
            </w:pPr>
            <w:r>
              <w:rPr>
                <w:rFonts w:ascii="Marianne" w:hAnsi="Marianne" w:cs="Arial"/>
                <w:sz w:val="18"/>
              </w:rPr>
              <w:t xml:space="preserve">Le CMT doit être remis au format Word ou </w:t>
            </w:r>
            <w:proofErr w:type="spellStart"/>
            <w:r>
              <w:rPr>
                <w:rFonts w:ascii="Marianne" w:hAnsi="Marianne" w:cs="Arial"/>
                <w:sz w:val="18"/>
              </w:rPr>
              <w:t>Writer</w:t>
            </w:r>
            <w:proofErr w:type="spellEnd"/>
            <w:r>
              <w:rPr>
                <w:rFonts w:ascii="Marianne" w:hAnsi="Marianne" w:cs="Arial"/>
                <w:sz w:val="18"/>
              </w:rPr>
              <w:t xml:space="preserve"> et, en sus, au format PDF. </w:t>
            </w:r>
          </w:p>
          <w:p w:rsidR="00096CFA" w:rsidRDefault="00385901">
            <w:pPr>
              <w:pStyle w:val="Standard"/>
              <w:spacing w:before="40" w:after="80"/>
              <w:jc w:val="left"/>
              <w:rPr>
                <w:rFonts w:ascii="Marianne" w:hAnsi="Marianne" w:cs="Arial"/>
                <w:sz w:val="18"/>
              </w:rPr>
            </w:pPr>
            <w:r>
              <w:rPr>
                <w:rFonts w:ascii="Marianne" w:hAnsi="Marianne" w:cs="Arial"/>
                <w:sz w:val="18"/>
              </w:rPr>
              <w:t>Comme précisé au préambule du CMT, ce dernier ne pourra p</w:t>
            </w:r>
            <w:r>
              <w:rPr>
                <w:rFonts w:ascii="Marianne" w:hAnsi="Marianne" w:cs="Arial"/>
                <w:sz w:val="18"/>
              </w:rPr>
              <w:t xml:space="preserve">as excéder trente (30) pages recto, hors annexes. </w:t>
            </w:r>
          </w:p>
          <w:p w:rsidR="00096CFA" w:rsidRDefault="00385901">
            <w:pPr>
              <w:pStyle w:val="Standard"/>
              <w:spacing w:before="40" w:after="80"/>
              <w:jc w:val="left"/>
              <w:rPr>
                <w:rFonts w:ascii="Marianne" w:hAnsi="Marianne" w:cs="Arial"/>
                <w:sz w:val="18"/>
                <w:szCs w:val="18"/>
              </w:rPr>
            </w:pPr>
            <w:r>
              <w:rPr>
                <w:rFonts w:ascii="Marianne" w:hAnsi="Marianne" w:cs="Arial"/>
                <w:sz w:val="18"/>
              </w:rPr>
              <w:t xml:space="preserve">Le candidat doit remettre un CMT pour chaque lot pour lequel il répond. </w:t>
            </w:r>
          </w:p>
          <w:p w:rsidR="00096CFA" w:rsidRDefault="00385901">
            <w:pPr>
              <w:pStyle w:val="Standard"/>
              <w:spacing w:before="40" w:after="80"/>
              <w:jc w:val="left"/>
              <w:rPr>
                <w:rFonts w:ascii="Marianne" w:hAnsi="Marianne" w:cs="Arial"/>
                <w:sz w:val="18"/>
                <w:szCs w:val="18"/>
              </w:rPr>
            </w:pPr>
            <w:r>
              <w:rPr>
                <w:rFonts w:ascii="Marianne" w:hAnsi="Marianne" w:cs="Arial"/>
                <w:sz w:val="18"/>
              </w:rPr>
              <w:t>Le candidat y présentera le solutions envisagées pour le suivi dématérialisé et partagé des nuitées hôtelières, depuis l’orientation</w:t>
            </w:r>
            <w:r>
              <w:rPr>
                <w:rFonts w:ascii="Marianne" w:hAnsi="Marianne" w:cs="Arial"/>
                <w:sz w:val="18"/>
              </w:rPr>
              <w:t xml:space="preserve"> jusqu’à la facturation, en coordination avec le SIAO</w:t>
            </w:r>
          </w:p>
        </w:tc>
        <w:tc>
          <w:tcPr>
            <w:tcW w:w="1836" w:type="dxa"/>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r w:rsidR="00096CFA">
        <w:trPr>
          <w:trHeight w:val="3131"/>
        </w:trPr>
        <w:tc>
          <w:tcPr>
            <w:tcW w:w="7239" w:type="dxa"/>
            <w:vAlign w:val="center"/>
          </w:tcPr>
          <w:p w:rsidR="00096CFA" w:rsidRDefault="00385901">
            <w:pPr>
              <w:pStyle w:val="Standard"/>
              <w:spacing w:before="40" w:after="80"/>
              <w:jc w:val="left"/>
              <w:rPr>
                <w:rFonts w:ascii="Marianne" w:hAnsi="Marianne" w:cs="Arial"/>
                <w:sz w:val="18"/>
              </w:rPr>
            </w:pPr>
            <w:r>
              <w:rPr>
                <w:rFonts w:ascii="Marianne" w:hAnsi="Marianne" w:cs="Arial"/>
                <w:sz w:val="18"/>
              </w:rPr>
              <w:lastRenderedPageBreak/>
              <w:t>Pièces administratives</w:t>
            </w:r>
            <w:r>
              <w:rPr>
                <w:rFonts w:ascii="Calibri" w:hAnsi="Calibri" w:cs="Calibri"/>
                <w:sz w:val="18"/>
              </w:rPr>
              <w:t> </w:t>
            </w:r>
            <w:r>
              <w:rPr>
                <w:rFonts w:ascii="Marianne" w:hAnsi="Marianne" w:cs="Arial"/>
                <w:sz w:val="18"/>
              </w:rPr>
              <w:t>:</w:t>
            </w:r>
          </w:p>
          <w:p w:rsidR="00096CFA" w:rsidRDefault="00385901">
            <w:pPr>
              <w:pStyle w:val="Standard"/>
              <w:numPr>
                <w:ilvl w:val="2"/>
                <w:numId w:val="10"/>
              </w:numPr>
              <w:spacing w:before="40" w:after="80"/>
              <w:ind w:left="589" w:hanging="283"/>
              <w:jc w:val="left"/>
              <w:rPr>
                <w:rFonts w:ascii="Marianne" w:hAnsi="Marianne" w:cs="Arial"/>
                <w:sz w:val="18"/>
              </w:rPr>
            </w:pPr>
            <w:r>
              <w:rPr>
                <w:rFonts w:ascii="Marianne" w:hAnsi="Marianne" w:cs="Arial"/>
                <w:sz w:val="18"/>
              </w:rPr>
              <w:t>Attestation d’assurance pour la couverture des locaux et la responsabilité civile</w:t>
            </w:r>
          </w:p>
          <w:p w:rsidR="00096CFA" w:rsidRDefault="00385901">
            <w:pPr>
              <w:pStyle w:val="Standard"/>
              <w:numPr>
                <w:ilvl w:val="2"/>
                <w:numId w:val="10"/>
              </w:numPr>
              <w:spacing w:before="40" w:after="80"/>
              <w:ind w:left="589" w:hanging="283"/>
              <w:jc w:val="left"/>
              <w:rPr>
                <w:rFonts w:ascii="Marianne" w:hAnsi="Marianne" w:cs="Arial"/>
                <w:sz w:val="18"/>
              </w:rPr>
            </w:pPr>
            <w:r>
              <w:rPr>
                <w:rFonts w:ascii="Marianne" w:hAnsi="Marianne" w:cs="Arial"/>
                <w:sz w:val="18"/>
              </w:rPr>
              <w:t>RIB</w:t>
            </w:r>
          </w:p>
          <w:p w:rsidR="00096CFA" w:rsidRDefault="00385901">
            <w:pPr>
              <w:pStyle w:val="Standard"/>
              <w:numPr>
                <w:ilvl w:val="2"/>
                <w:numId w:val="10"/>
              </w:numPr>
              <w:spacing w:before="40" w:after="80"/>
              <w:ind w:left="589" w:hanging="283"/>
              <w:jc w:val="left"/>
              <w:rPr>
                <w:rFonts w:ascii="Marianne" w:hAnsi="Marianne" w:cs="Arial"/>
                <w:sz w:val="18"/>
              </w:rPr>
            </w:pPr>
            <w:r>
              <w:rPr>
                <w:rFonts w:ascii="Marianne" w:hAnsi="Marianne" w:cs="Arial"/>
                <w:sz w:val="18"/>
              </w:rPr>
              <w:t xml:space="preserve">Délégations de pouvoir des personnes habilitées à représenter l'entreprise (À joindre </w:t>
            </w:r>
            <w:r>
              <w:rPr>
                <w:rFonts w:ascii="Marianne" w:hAnsi="Marianne" w:cs="Arial"/>
                <w:sz w:val="18"/>
              </w:rPr>
              <w:t>obligatoirement lorsque le signataire des pièces du dossier est différent du représentant légal de l’entreprise.)</w:t>
            </w:r>
          </w:p>
          <w:p w:rsidR="00096CFA" w:rsidRDefault="00385901">
            <w:pPr>
              <w:pStyle w:val="Standard"/>
              <w:numPr>
                <w:ilvl w:val="2"/>
                <w:numId w:val="10"/>
              </w:numPr>
              <w:spacing w:before="40" w:after="80"/>
              <w:ind w:left="589" w:hanging="283"/>
              <w:jc w:val="left"/>
              <w:rPr>
                <w:rFonts w:ascii="Marianne" w:hAnsi="Marianne" w:cs="Arial"/>
                <w:sz w:val="18"/>
                <w:szCs w:val="18"/>
              </w:rPr>
            </w:pPr>
            <w:r>
              <w:rPr>
                <w:rFonts w:ascii="Marianne" w:hAnsi="Marianne" w:cs="Arial"/>
                <w:sz w:val="18"/>
              </w:rPr>
              <w:t xml:space="preserve">engagement par écrit pour attester que les contrôleurs qualité qui visiteront les établissements hôteliers soient formés - au plus tard le 31 </w:t>
            </w:r>
            <w:r>
              <w:rPr>
                <w:rFonts w:ascii="Marianne" w:hAnsi="Marianne" w:cs="Arial"/>
                <w:sz w:val="18"/>
              </w:rPr>
              <w:t>mars 2027, par un organisme agrée pour les formations à la sécurité incendie pour un établissement recevant du public ( ERP) en 5ème catégorie, classe O ( locaux à sommeil)</w:t>
            </w:r>
          </w:p>
        </w:tc>
        <w:tc>
          <w:tcPr>
            <w:tcW w:w="1836" w:type="dxa"/>
            <w:vAlign w:val="center"/>
          </w:tcPr>
          <w:p w:rsidR="00096CFA" w:rsidRDefault="00096CFA">
            <w:pPr>
              <w:pStyle w:val="Standard"/>
              <w:spacing w:before="40" w:after="80"/>
              <w:jc w:val="center"/>
              <w:rPr>
                <w:rFonts w:ascii="Marianne" w:hAnsi="Marianne" w:cs="Arial"/>
                <w:sz w:val="18"/>
                <w:szCs w:val="18"/>
              </w:rPr>
            </w:pPr>
          </w:p>
          <w:p w:rsidR="00096CFA" w:rsidRDefault="00385901">
            <w:pPr>
              <w:pStyle w:val="Standard"/>
              <w:spacing w:before="40" w:after="80"/>
              <w:jc w:val="center"/>
              <w:rPr>
                <w:rFonts w:ascii="Marianne" w:hAnsi="Marianne" w:cs="Arial"/>
                <w:sz w:val="18"/>
                <w:szCs w:val="18"/>
              </w:rPr>
            </w:pPr>
            <w:r>
              <w:rPr>
                <w:rFonts w:ascii="Marianne" w:hAnsi="Marianne" w:cs="Arial"/>
                <w:sz w:val="18"/>
                <w:szCs w:val="20"/>
              </w:rPr>
              <w:t>Oui</w:t>
            </w:r>
          </w:p>
          <w:p w:rsidR="00096CFA" w:rsidRDefault="00096CFA">
            <w:pPr>
              <w:pStyle w:val="Standard"/>
              <w:spacing w:before="40" w:after="80"/>
              <w:jc w:val="center"/>
              <w:rPr>
                <w:rFonts w:ascii="Marianne" w:hAnsi="Marianne" w:cs="Arial"/>
                <w:sz w:val="18"/>
                <w:szCs w:val="18"/>
              </w:rPr>
            </w:pPr>
          </w:p>
          <w:p w:rsidR="00096CFA" w:rsidRDefault="00385901">
            <w:pPr>
              <w:pStyle w:val="Standard"/>
              <w:spacing w:before="40" w:after="80"/>
              <w:jc w:val="center"/>
              <w:rPr>
                <w:rFonts w:ascii="Marianne" w:hAnsi="Marianne" w:cs="Arial"/>
                <w:sz w:val="18"/>
                <w:szCs w:val="18"/>
              </w:rPr>
            </w:pPr>
            <w:r>
              <w:rPr>
                <w:rFonts w:ascii="Marianne" w:hAnsi="Marianne" w:cs="Arial"/>
                <w:sz w:val="18"/>
                <w:szCs w:val="20"/>
              </w:rPr>
              <w:t>Oui</w:t>
            </w:r>
          </w:p>
          <w:p w:rsidR="00096CFA" w:rsidRDefault="00096CFA">
            <w:pPr>
              <w:pStyle w:val="Standard"/>
              <w:spacing w:before="40" w:after="80"/>
              <w:jc w:val="center"/>
              <w:rPr>
                <w:rFonts w:ascii="Marianne" w:hAnsi="Marianne" w:cs="Arial"/>
                <w:sz w:val="18"/>
                <w:szCs w:val="18"/>
              </w:rPr>
            </w:pPr>
          </w:p>
          <w:p w:rsidR="00096CFA" w:rsidRDefault="00385901">
            <w:pPr>
              <w:pStyle w:val="Standard"/>
              <w:spacing w:before="40" w:after="80"/>
              <w:jc w:val="center"/>
              <w:rPr>
                <w:rFonts w:ascii="Marianne" w:hAnsi="Marianne" w:cs="Arial"/>
                <w:sz w:val="18"/>
                <w:szCs w:val="18"/>
              </w:rPr>
            </w:pPr>
            <w:r>
              <w:rPr>
                <w:rFonts w:ascii="Marianne" w:hAnsi="Marianne" w:cs="Arial"/>
                <w:sz w:val="18"/>
                <w:szCs w:val="20"/>
              </w:rPr>
              <w:t>Oui</w:t>
            </w:r>
          </w:p>
        </w:tc>
      </w:tr>
      <w:tr w:rsidR="00096CFA">
        <w:trPr>
          <w:trHeight w:val="1843"/>
        </w:trPr>
        <w:tc>
          <w:tcPr>
            <w:tcW w:w="7239" w:type="dxa"/>
            <w:vMerge w:val="restart"/>
            <w:vAlign w:val="center"/>
          </w:tcPr>
          <w:p w:rsidR="00096CFA" w:rsidRDefault="00385901">
            <w:pPr>
              <w:pStyle w:val="Standard"/>
              <w:spacing w:before="40" w:after="80"/>
              <w:rPr>
                <w:rFonts w:ascii="Marianne" w:hAnsi="Marianne" w:cs="Arial"/>
                <w:sz w:val="18"/>
                <w:szCs w:val="18"/>
              </w:rPr>
            </w:pPr>
            <w:r>
              <w:rPr>
                <w:rFonts w:ascii="Marianne" w:hAnsi="Marianne" w:cs="Arial"/>
                <w:sz w:val="18"/>
              </w:rPr>
              <w:t>Cadre de décomposition de prix pour chaque lot</w:t>
            </w:r>
          </w:p>
          <w:p w:rsidR="00096CFA" w:rsidRDefault="00385901">
            <w:pPr>
              <w:jc w:val="both"/>
              <w:rPr>
                <w:rFonts w:ascii="Marianne" w:hAnsi="Marianne" w:cs="Marianne"/>
                <w:sz w:val="18"/>
                <w:szCs w:val="18"/>
              </w:rPr>
            </w:pPr>
            <w:r>
              <w:rPr>
                <w:rFonts w:ascii="Marianne" w:eastAsia="Marianne" w:hAnsi="Marianne" w:cs="Marianne"/>
                <w:sz w:val="18"/>
                <w:szCs w:val="18"/>
              </w:rPr>
              <w:t xml:space="preserve">2026PFRAOCC005_Cadre de décomposition des </w:t>
            </w:r>
            <w:proofErr w:type="spellStart"/>
            <w:r>
              <w:rPr>
                <w:rFonts w:ascii="Marianne" w:eastAsia="Marianne" w:hAnsi="Marianne" w:cs="Marianne"/>
                <w:sz w:val="18"/>
                <w:szCs w:val="18"/>
              </w:rPr>
              <w:t>prix_LOTX</w:t>
            </w:r>
            <w:proofErr w:type="spellEnd"/>
          </w:p>
        </w:tc>
        <w:tc>
          <w:tcPr>
            <w:tcW w:w="1836" w:type="dxa"/>
            <w:vMerge w:val="restart"/>
            <w:vAlign w:val="center"/>
          </w:tcPr>
          <w:p w:rsidR="00096CFA" w:rsidRDefault="00385901">
            <w:pPr>
              <w:pStyle w:val="Standard"/>
              <w:spacing w:before="40" w:after="80"/>
              <w:jc w:val="center"/>
              <w:rPr>
                <w:rFonts w:ascii="Marianne" w:hAnsi="Marianne" w:cs="Arial"/>
                <w:sz w:val="18"/>
                <w:szCs w:val="20"/>
              </w:rPr>
            </w:pPr>
            <w:r>
              <w:rPr>
                <w:rFonts w:ascii="Marianne" w:hAnsi="Marianne" w:cs="Arial"/>
                <w:sz w:val="18"/>
                <w:szCs w:val="20"/>
              </w:rPr>
              <w:t>Non</w:t>
            </w:r>
          </w:p>
        </w:tc>
      </w:tr>
    </w:tbl>
    <w:p w:rsidR="00096CFA" w:rsidRDefault="00096CFA">
      <w:pPr>
        <w:pStyle w:val="Sansinterligne"/>
        <w:jc w:val="both"/>
        <w:rPr>
          <w:rFonts w:ascii="Marianne" w:hAnsi="Marianne" w:cs="Arial"/>
          <w:iCs/>
          <w:sz w:val="18"/>
        </w:rPr>
      </w:pPr>
    </w:p>
    <w:p w:rsidR="00096CFA" w:rsidRDefault="00385901">
      <w:pPr>
        <w:pStyle w:val="Sansinterligne"/>
        <w:jc w:val="both"/>
        <w:rPr>
          <w:rFonts w:ascii="Marianne" w:hAnsi="Marianne" w:cs="Arial"/>
          <w:sz w:val="18"/>
        </w:rPr>
      </w:pPr>
      <w:r>
        <w:rPr>
          <w:rFonts w:ascii="Marianne" w:hAnsi="Marianne" w:cs="Arial"/>
          <w:sz w:val="18"/>
        </w:rPr>
        <w:t>Dans le cas où la demande de sous-traitance intervient au moment du dépôt de l’offre, le candidat</w:t>
      </w:r>
      <w:r>
        <w:rPr>
          <w:rFonts w:ascii="Calibri" w:hAnsi="Calibri" w:cs="Calibri"/>
          <w:sz w:val="18"/>
        </w:rPr>
        <w:t> </w:t>
      </w:r>
      <w:r>
        <w:rPr>
          <w:rFonts w:ascii="Marianne" w:hAnsi="Marianne" w:cs="Arial"/>
          <w:sz w:val="18"/>
        </w:rPr>
        <w:t xml:space="preserve">: </w:t>
      </w:r>
    </w:p>
    <w:p w:rsidR="00096CFA" w:rsidRDefault="00385901">
      <w:pPr>
        <w:pStyle w:val="Sansinterligne"/>
        <w:numPr>
          <w:ilvl w:val="0"/>
          <w:numId w:val="17"/>
        </w:numPr>
        <w:jc w:val="both"/>
        <w:rPr>
          <w:rFonts w:ascii="Marianne" w:hAnsi="Marianne" w:cs="Arial"/>
          <w:sz w:val="18"/>
        </w:rPr>
      </w:pPr>
      <w:proofErr w:type="gramStart"/>
      <w:r>
        <w:rPr>
          <w:rFonts w:ascii="Marianne" w:hAnsi="Marianne" w:cs="Arial"/>
          <w:sz w:val="18"/>
        </w:rPr>
        <w:t>fournit</w:t>
      </w:r>
      <w:proofErr w:type="gramEnd"/>
      <w:r>
        <w:rPr>
          <w:rFonts w:ascii="Marianne" w:hAnsi="Marianne" w:cs="Arial"/>
          <w:sz w:val="18"/>
        </w:rPr>
        <w:t xml:space="preserve"> au pouvoir adjudicateur un DC4 ou un DUME mentionnant :</w:t>
      </w:r>
    </w:p>
    <w:p w:rsidR="00096CFA" w:rsidRDefault="00385901">
      <w:pPr>
        <w:pStyle w:val="Sansinterligne"/>
        <w:numPr>
          <w:ilvl w:val="1"/>
          <w:numId w:val="17"/>
        </w:numPr>
        <w:jc w:val="both"/>
        <w:rPr>
          <w:rFonts w:ascii="Marianne" w:hAnsi="Marianne" w:cs="Arial"/>
          <w:sz w:val="18"/>
        </w:rPr>
      </w:pPr>
      <w:proofErr w:type="gramStart"/>
      <w:r>
        <w:rPr>
          <w:rFonts w:ascii="Marianne" w:hAnsi="Marianne" w:cs="Arial"/>
          <w:sz w:val="18"/>
        </w:rPr>
        <w:t>la</w:t>
      </w:r>
      <w:proofErr w:type="gramEnd"/>
      <w:r>
        <w:rPr>
          <w:rFonts w:ascii="Marianne" w:hAnsi="Marianne" w:cs="Arial"/>
          <w:sz w:val="18"/>
        </w:rPr>
        <w:t xml:space="preserve"> désignation précise des prestations sous-traitées ;</w:t>
      </w:r>
    </w:p>
    <w:p w:rsidR="00096CFA" w:rsidRDefault="00385901">
      <w:pPr>
        <w:pStyle w:val="Sansinterligne"/>
        <w:numPr>
          <w:ilvl w:val="1"/>
          <w:numId w:val="17"/>
        </w:numPr>
        <w:jc w:val="both"/>
        <w:rPr>
          <w:rFonts w:ascii="Marianne" w:hAnsi="Marianne" w:cs="Arial"/>
          <w:sz w:val="18"/>
        </w:rPr>
      </w:pPr>
      <w:proofErr w:type="gramStart"/>
      <w:r>
        <w:rPr>
          <w:rFonts w:ascii="Marianne" w:hAnsi="Marianne" w:cs="Arial"/>
          <w:sz w:val="18"/>
        </w:rPr>
        <w:t>le</w:t>
      </w:r>
      <w:proofErr w:type="gramEnd"/>
      <w:r>
        <w:rPr>
          <w:rFonts w:ascii="Marianne" w:hAnsi="Marianne" w:cs="Arial"/>
          <w:sz w:val="18"/>
        </w:rPr>
        <w:t xml:space="preserve"> nom, la raison ou la dénomination sociale et l'adresse du sous-traitant proposé ;</w:t>
      </w:r>
    </w:p>
    <w:p w:rsidR="00096CFA" w:rsidRDefault="00385901">
      <w:pPr>
        <w:pStyle w:val="Sansinterligne"/>
        <w:numPr>
          <w:ilvl w:val="1"/>
          <w:numId w:val="17"/>
        </w:numPr>
        <w:jc w:val="both"/>
        <w:rPr>
          <w:rFonts w:ascii="Marianne" w:hAnsi="Marianne" w:cs="Arial"/>
          <w:sz w:val="18"/>
        </w:rPr>
      </w:pPr>
      <w:proofErr w:type="gramStart"/>
      <w:r>
        <w:rPr>
          <w:rFonts w:ascii="Marianne" w:hAnsi="Marianne" w:cs="Arial"/>
          <w:sz w:val="18"/>
        </w:rPr>
        <w:t>le</w:t>
      </w:r>
      <w:proofErr w:type="gramEnd"/>
      <w:r>
        <w:rPr>
          <w:rFonts w:ascii="Marianne" w:hAnsi="Marianne" w:cs="Arial"/>
          <w:sz w:val="18"/>
        </w:rPr>
        <w:t xml:space="preserve"> montant maximum des sommes à verser par paiement direct au sous-traitant ;</w:t>
      </w:r>
    </w:p>
    <w:p w:rsidR="00096CFA" w:rsidRDefault="00385901">
      <w:pPr>
        <w:pStyle w:val="Sansinterligne"/>
        <w:numPr>
          <w:ilvl w:val="1"/>
          <w:numId w:val="17"/>
        </w:numPr>
        <w:jc w:val="both"/>
        <w:rPr>
          <w:rFonts w:ascii="Marianne" w:hAnsi="Marianne" w:cs="Arial"/>
          <w:sz w:val="18"/>
        </w:rPr>
      </w:pPr>
      <w:proofErr w:type="gramStart"/>
      <w:r>
        <w:rPr>
          <w:rFonts w:ascii="Marianne" w:hAnsi="Marianne" w:cs="Arial"/>
          <w:sz w:val="18"/>
        </w:rPr>
        <w:t>les</w:t>
      </w:r>
      <w:proofErr w:type="gramEnd"/>
      <w:r>
        <w:rPr>
          <w:rFonts w:ascii="Marianne" w:hAnsi="Marianne" w:cs="Arial"/>
          <w:sz w:val="18"/>
        </w:rPr>
        <w:t xml:space="preserve"> conditions de paiement prévues par</w:t>
      </w:r>
      <w:r>
        <w:rPr>
          <w:rFonts w:ascii="Marianne" w:hAnsi="Marianne" w:cs="Arial"/>
          <w:sz w:val="18"/>
        </w:rPr>
        <w:t xml:space="preserve"> le projet de contrat de sous-traitance et, le cas échéant, les modalités de variation des prix ;</w:t>
      </w:r>
    </w:p>
    <w:p w:rsidR="00096CFA" w:rsidRDefault="00385901">
      <w:pPr>
        <w:pStyle w:val="Sansinterligne"/>
        <w:numPr>
          <w:ilvl w:val="1"/>
          <w:numId w:val="17"/>
        </w:numPr>
        <w:jc w:val="both"/>
        <w:rPr>
          <w:rFonts w:ascii="Marianne" w:hAnsi="Marianne" w:cs="Arial"/>
          <w:sz w:val="18"/>
        </w:rPr>
      </w:pPr>
      <w:proofErr w:type="gramStart"/>
      <w:r>
        <w:rPr>
          <w:rFonts w:ascii="Marianne" w:hAnsi="Marianne" w:cs="Arial"/>
          <w:sz w:val="18"/>
        </w:rPr>
        <w:t>les</w:t>
      </w:r>
      <w:proofErr w:type="gramEnd"/>
      <w:r>
        <w:rPr>
          <w:rFonts w:ascii="Marianne" w:hAnsi="Marianne" w:cs="Arial"/>
          <w:sz w:val="18"/>
        </w:rPr>
        <w:t xml:space="preserve"> capacités professionnelles et financières du sous-traitant.</w:t>
      </w:r>
    </w:p>
    <w:p w:rsidR="00096CFA" w:rsidRDefault="00385901">
      <w:pPr>
        <w:pStyle w:val="Sansinterligne"/>
        <w:numPr>
          <w:ilvl w:val="0"/>
          <w:numId w:val="17"/>
        </w:numPr>
        <w:jc w:val="both"/>
        <w:rPr>
          <w:rFonts w:ascii="Marianne" w:hAnsi="Marianne" w:cs="Arial"/>
          <w:sz w:val="18"/>
        </w:rPr>
      </w:pPr>
      <w:proofErr w:type="gramStart"/>
      <w:r>
        <w:rPr>
          <w:rFonts w:ascii="Marianne" w:hAnsi="Marianne" w:cs="Arial"/>
          <w:sz w:val="18"/>
        </w:rPr>
        <w:t>remet</w:t>
      </w:r>
      <w:proofErr w:type="gramEnd"/>
      <w:r>
        <w:rPr>
          <w:rFonts w:ascii="Marianne" w:hAnsi="Marianne" w:cs="Arial"/>
          <w:sz w:val="18"/>
        </w:rPr>
        <w:t xml:space="preserve"> également une déclaration du sous-traitant indiquant qu'il ne tombe pas sous le coup d'u</w:t>
      </w:r>
      <w:r>
        <w:rPr>
          <w:rFonts w:ascii="Marianne" w:hAnsi="Marianne" w:cs="Arial"/>
          <w:sz w:val="18"/>
        </w:rPr>
        <w:t>ne interdiction de soumissionner aux marchés publics.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notification du marché emporte acceptation du sous-traitant et agrément de ses conditions de paiement.</w:t>
      </w:r>
    </w:p>
    <w:p w:rsidR="00096CFA" w:rsidRDefault="00096CFA">
      <w:pPr>
        <w:pStyle w:val="Sansinterligne"/>
        <w:jc w:val="both"/>
        <w:rPr>
          <w:rFonts w:ascii="Marianne" w:hAnsi="Marianne" w:cs="Arial"/>
          <w:sz w:val="18"/>
        </w:rPr>
      </w:pPr>
    </w:p>
    <w:p w:rsidR="00096CFA" w:rsidRDefault="00385901">
      <w:pPr>
        <w:pStyle w:val="Titre1"/>
      </w:pPr>
      <w:bookmarkStart w:id="36" w:name="_Toc236050961"/>
      <w:r>
        <w:t>ARTICLE 6. MODALITÉS DE RETRAIT ET DE REMISE DES PLIS</w:t>
      </w:r>
      <w:bookmarkEnd w:id="36"/>
      <w:r>
        <w:t xml:space="preserve">  </w:t>
      </w:r>
    </w:p>
    <w:p w:rsidR="00096CFA" w:rsidRDefault="00096CFA">
      <w:pPr>
        <w:pStyle w:val="Sansinterligne"/>
        <w:jc w:val="both"/>
        <w:rPr>
          <w:rFonts w:ascii="Marianne" w:hAnsi="Marianne" w:cs="Arial"/>
          <w:sz w:val="18"/>
        </w:rPr>
      </w:pPr>
    </w:p>
    <w:p w:rsidR="00096CFA" w:rsidRDefault="00385901">
      <w:pPr>
        <w:pStyle w:val="Titre2"/>
        <w:jc w:val="both"/>
      </w:pPr>
      <w:bookmarkStart w:id="37" w:name="_Toc236050962"/>
      <w:r>
        <w:t>6.1 MODALITÉS DE RETRAIT DU DOSSIER D</w:t>
      </w:r>
      <w:r>
        <w:t>E CONSULTATION</w:t>
      </w:r>
      <w:bookmarkEnd w:id="37"/>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szCs w:val="18"/>
        </w:rPr>
        <w:t>Comme indiqué à l’article 3.1 du présent règlement de la consultation, le dossier de consultation des entreprises est téléchargeable sur PLACE, à l’adresse suivante</w:t>
      </w:r>
      <w:r>
        <w:rPr>
          <w:rFonts w:ascii="Calibri" w:hAnsi="Calibri" w:cs="Calibri"/>
          <w:sz w:val="18"/>
          <w:szCs w:val="18"/>
        </w:rPr>
        <w:t> </w:t>
      </w:r>
      <w:r>
        <w:rPr>
          <w:rFonts w:ascii="Marianne" w:hAnsi="Marianne" w:cs="Arial"/>
          <w:sz w:val="18"/>
          <w:szCs w:val="18"/>
        </w:rPr>
        <w:t xml:space="preserve">: </w:t>
      </w:r>
      <w:hyperlink r:id="rId20" w:tooltip="http://www.marches-publics.gouv.fr/" w:history="1">
        <w:r>
          <w:rPr>
            <w:rStyle w:val="Lienhypertexte"/>
            <w:rFonts w:ascii="Marianne" w:hAnsi="Marianne" w:cs="Arial"/>
            <w:sz w:val="18"/>
            <w:szCs w:val="18"/>
          </w:rPr>
          <w:t>www.marches-publics.gouv.fr</w:t>
        </w:r>
      </w:hyperlink>
      <w:r>
        <w:rPr>
          <w:rStyle w:val="Lienhypertexte"/>
          <w:rFonts w:ascii="Marianne" w:hAnsi="Marianne" w:cs="Arial"/>
          <w:sz w:val="18"/>
          <w:szCs w:val="18"/>
          <w:u w:val="none"/>
        </w:rPr>
        <w:t xml:space="preserve"> </w:t>
      </w:r>
      <w:r>
        <w:rPr>
          <w:rFonts w:ascii="Marianne" w:hAnsi="Marianne"/>
          <w:sz w:val="18"/>
          <w:szCs w:val="18"/>
        </w:rPr>
        <w:t>sous la référence suivante</w:t>
      </w:r>
      <w:r>
        <w:rPr>
          <w:rFonts w:ascii="Calibri" w:hAnsi="Calibri" w:cs="Calibri"/>
          <w:sz w:val="18"/>
          <w:szCs w:val="18"/>
        </w:rPr>
        <w:t> </w:t>
      </w:r>
      <w:r>
        <w:rPr>
          <w:rFonts w:ascii="Marianne" w:hAnsi="Marianne"/>
          <w:sz w:val="18"/>
          <w:szCs w:val="18"/>
        </w:rPr>
        <w:t xml:space="preserve">: </w:t>
      </w:r>
      <w:r>
        <w:rPr>
          <w:rFonts w:ascii="Marianne" w:hAnsi="Marianne"/>
          <w:b/>
          <w:sz w:val="18"/>
          <w:szCs w:val="18"/>
        </w:rPr>
        <w:t>2026PFRAOCC005.</w:t>
      </w:r>
      <w:r>
        <w:rPr>
          <w:rFonts w:ascii="Marianne" w:hAnsi="Marianne"/>
          <w:sz w:val="18"/>
          <w:szCs w:val="18"/>
        </w:rPr>
        <w:t xml:space="preserve"> </w:t>
      </w:r>
    </w:p>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szCs w:val="18"/>
        </w:rPr>
      </w:pPr>
      <w:r>
        <w:rPr>
          <w:rFonts w:ascii="Marianne" w:hAnsi="Marianne" w:cs="Arial"/>
          <w:sz w:val="18"/>
          <w:szCs w:val="18"/>
        </w:rPr>
        <w:t>Pour cela, les candidats doivent se référer aux prérequis</w:t>
      </w:r>
      <w:r>
        <w:rPr>
          <w:rFonts w:ascii="Marianne" w:hAnsi="Marianne" w:cs="Arial"/>
          <w:sz w:val="18"/>
          <w:szCs w:val="18"/>
        </w:rPr>
        <w:t xml:space="preserve"> techniques et aux conditions générales d’utilisation </w:t>
      </w:r>
    </w:p>
    <w:p w:rsidR="00096CFA" w:rsidRDefault="00096CFA">
      <w:pPr>
        <w:pStyle w:val="Sansinterligne"/>
        <w:jc w:val="both"/>
        <w:rPr>
          <w:rFonts w:ascii="Marianne" w:hAnsi="Marianne" w:cs="Arial"/>
          <w:sz w:val="18"/>
        </w:rPr>
      </w:pPr>
    </w:p>
    <w:p w:rsidR="00096CFA" w:rsidRDefault="00385901">
      <w:pPr>
        <w:pStyle w:val="Titre2"/>
        <w:jc w:val="both"/>
      </w:pPr>
      <w:bookmarkStart w:id="38" w:name="_Toc236050963"/>
      <w:r>
        <w:t>6.2 MODALITÉS DE REMISE DES PLIS</w:t>
      </w:r>
      <w:bookmarkEnd w:id="38"/>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Style w:val="Lienhypertexte"/>
          <w:rFonts w:ascii="Marianne" w:hAnsi="Marianne" w:cs="Arial"/>
          <w:sz w:val="18"/>
        </w:rPr>
      </w:pPr>
      <w:r>
        <w:rPr>
          <w:rFonts w:ascii="Marianne" w:hAnsi="Marianne" w:cs="Arial"/>
          <w:sz w:val="18"/>
        </w:rPr>
        <w:t xml:space="preserve">Le dépôt des plis est réalisé par voie dématérialisée uniquement sur le site </w:t>
      </w:r>
      <w:hyperlink r:id="rId21" w:tooltip="http://www.marches-publics.gouv.fr/" w:history="1">
        <w:r>
          <w:rPr>
            <w:rStyle w:val="Lienhypertexte"/>
            <w:rFonts w:ascii="Marianne" w:hAnsi="Marianne" w:cs="Arial"/>
            <w:sz w:val="18"/>
          </w:rPr>
          <w:t>www.marches-publics.gouv.fr</w:t>
        </w:r>
      </w:hyperlink>
      <w:r>
        <w:rPr>
          <w:rStyle w:val="Lienhypertexte"/>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Aucune transmission papier n’est autorisée. </w:t>
      </w:r>
    </w:p>
    <w:p w:rsidR="00096CFA" w:rsidRDefault="00385901">
      <w:pPr>
        <w:pStyle w:val="Sansinterligne"/>
        <w:jc w:val="both"/>
        <w:rPr>
          <w:rFonts w:ascii="Marianne" w:hAnsi="Marianne" w:cs="Arial"/>
          <w:sz w:val="18"/>
        </w:rPr>
      </w:pPr>
      <w:r>
        <w:rPr>
          <w:rFonts w:ascii="Marianne" w:hAnsi="Marianne" w:cs="Arial"/>
          <w:sz w:val="18"/>
        </w:rPr>
        <w:lastRenderedPageBreak/>
        <w:t xml:space="preserve">Aucune signature n’est exigée à ce stade de la procédure.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instructions relatives à l’utilisation de la plateforme de dépôt sont disponibles sur le site. Les étapes à suiv</w:t>
      </w:r>
      <w:r>
        <w:rPr>
          <w:rFonts w:ascii="Marianne" w:hAnsi="Marianne" w:cs="Arial"/>
          <w:sz w:val="18"/>
        </w:rPr>
        <w:t>re afin de procéder au dépôt d’une réponse électronique y sont décrites. Le candidat doit se connecter au site et s’identifier avec son compte (couple identifiant/mot de passe) afin d’accéder à son espace membre, puis à la procédure concernée pour réaliser</w:t>
      </w:r>
      <w:r>
        <w:rPr>
          <w:rFonts w:ascii="Marianne" w:hAnsi="Marianne" w:cs="Arial"/>
          <w:sz w:val="18"/>
        </w:rPr>
        <w:t xml:space="preserve"> la réponse par voie dématérialisée.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Il est rappelé que les plis peuvent être déposés jusqu’à la date limite indiquée en page de garde du présent règlement de la consultation. Les plis sont horodatés par la plateforme et enregistrés par l’acheteur dans l</w:t>
      </w:r>
      <w:r>
        <w:rPr>
          <w:rFonts w:ascii="Marianne" w:hAnsi="Marianne" w:cs="Arial"/>
          <w:sz w:val="18"/>
        </w:rPr>
        <w:t xml:space="preserve">eur ordre d’arrivée. Tout pli qui parviendrait au-delà de ce délai sera considéré hors-délai.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Il est également rappelé que la durée de téléchargement est fonction du débit de l’accès Internet du candidat et de la taille des documents à transmettre. L’att</w:t>
      </w:r>
      <w:r>
        <w:rPr>
          <w:rFonts w:ascii="Marianne" w:hAnsi="Marianne" w:cs="Arial"/>
          <w:sz w:val="18"/>
        </w:rPr>
        <w:t>ention des candidats est attirée sur le fait que seule la bonne fin de la transmission complète du dossier génère l’accusé du dépôt de pli électronique qui doit intervenir avant la date et l’heure fixées dans l’avis d’appel public à la concurrence.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do</w:t>
      </w:r>
      <w:r>
        <w:rPr>
          <w:rFonts w:ascii="Marianne" w:hAnsi="Marianne" w:cs="Arial"/>
          <w:sz w:val="18"/>
        </w:rPr>
        <w:t>ssiers de candidature et d’offre sont présentés sur deux fichiers distincts. Le candidat est invité à</w:t>
      </w:r>
      <w:r>
        <w:rPr>
          <w:rFonts w:ascii="Calibri" w:hAnsi="Calibri" w:cs="Calibri"/>
          <w:sz w:val="18"/>
        </w:rPr>
        <w:t> </w:t>
      </w:r>
      <w:r>
        <w:rPr>
          <w:rFonts w:ascii="Marianne" w:hAnsi="Marianne" w:cs="Arial"/>
          <w:sz w:val="18"/>
        </w:rPr>
        <w:t xml:space="preserve">: </w:t>
      </w:r>
    </w:p>
    <w:p w:rsidR="00096CFA" w:rsidRDefault="00385901">
      <w:pPr>
        <w:pStyle w:val="Sansinterligne"/>
        <w:numPr>
          <w:ilvl w:val="0"/>
          <w:numId w:val="19"/>
        </w:numPr>
        <w:jc w:val="both"/>
        <w:rPr>
          <w:rFonts w:ascii="Marianne" w:hAnsi="Marianne" w:cs="Arial"/>
          <w:sz w:val="18"/>
        </w:rPr>
      </w:pPr>
      <w:r>
        <w:rPr>
          <w:rFonts w:ascii="Marianne" w:hAnsi="Marianne" w:cs="Arial"/>
          <w:sz w:val="18"/>
        </w:rPr>
        <w:t>Utiliser les formats «</w:t>
      </w:r>
      <w:r>
        <w:rPr>
          <w:rFonts w:ascii="Calibri" w:hAnsi="Calibri" w:cs="Calibri"/>
          <w:sz w:val="18"/>
        </w:rPr>
        <w:t> </w:t>
      </w:r>
      <w:r>
        <w:rPr>
          <w:rFonts w:ascii="Marianne" w:hAnsi="Marianne" w:cs="Arial"/>
          <w:sz w:val="18"/>
        </w:rPr>
        <w:t>.doc</w:t>
      </w:r>
      <w:r>
        <w:rPr>
          <w:rFonts w:ascii="Calibri" w:hAnsi="Calibri" w:cs="Calibri"/>
          <w:sz w:val="18"/>
        </w:rPr>
        <w:t> </w:t>
      </w:r>
      <w:r>
        <w:rPr>
          <w:rFonts w:ascii="Marianne" w:hAnsi="Marianne" w:cs="Marianne"/>
          <w:sz w:val="18"/>
        </w:rPr>
        <w:t>»</w:t>
      </w:r>
      <w:r>
        <w:rPr>
          <w:rFonts w:ascii="Marianne" w:hAnsi="Marianne" w:cs="Arial"/>
          <w:sz w:val="18"/>
        </w:rPr>
        <w:t xml:space="preserve">, </w:t>
      </w:r>
      <w:r>
        <w:rPr>
          <w:rFonts w:ascii="Marianne" w:hAnsi="Marianne" w:cs="Marianne"/>
          <w:sz w:val="18"/>
        </w:rPr>
        <w:t>«</w:t>
      </w:r>
      <w:r>
        <w:rPr>
          <w:rFonts w:ascii="Calibri" w:hAnsi="Calibri" w:cs="Calibri"/>
          <w:sz w:val="18"/>
        </w:rPr>
        <w:t> </w:t>
      </w:r>
      <w:r>
        <w:rPr>
          <w:rFonts w:ascii="Marianne" w:hAnsi="Marianne" w:cs="Arial"/>
          <w:sz w:val="18"/>
        </w:rPr>
        <w:t>.</w:t>
      </w:r>
      <w:proofErr w:type="spellStart"/>
      <w:r>
        <w:rPr>
          <w:rFonts w:ascii="Marianne" w:hAnsi="Marianne" w:cs="Arial"/>
          <w:sz w:val="18"/>
        </w:rPr>
        <w:t>xls</w:t>
      </w:r>
      <w:proofErr w:type="spellEnd"/>
      <w:r>
        <w:rPr>
          <w:rFonts w:ascii="Calibri" w:hAnsi="Calibri" w:cs="Calibri"/>
          <w:sz w:val="18"/>
        </w:rPr>
        <w:t> </w:t>
      </w:r>
      <w:r>
        <w:rPr>
          <w:rFonts w:ascii="Marianne" w:hAnsi="Marianne" w:cs="Marianne"/>
          <w:sz w:val="18"/>
        </w:rPr>
        <w:t>»</w:t>
      </w:r>
      <w:r>
        <w:rPr>
          <w:rFonts w:ascii="Marianne" w:hAnsi="Marianne" w:cs="Arial"/>
          <w:sz w:val="18"/>
        </w:rPr>
        <w:t xml:space="preserve">, </w:t>
      </w:r>
      <w:r>
        <w:rPr>
          <w:rFonts w:ascii="Marianne" w:hAnsi="Marianne" w:cs="Marianne"/>
          <w:sz w:val="18"/>
        </w:rPr>
        <w:t>«</w:t>
      </w:r>
      <w:r>
        <w:rPr>
          <w:rFonts w:ascii="Calibri" w:hAnsi="Calibri" w:cs="Calibri"/>
          <w:sz w:val="18"/>
        </w:rPr>
        <w:t> </w:t>
      </w:r>
      <w:r>
        <w:rPr>
          <w:rFonts w:ascii="Marianne" w:hAnsi="Marianne" w:cs="Arial"/>
          <w:sz w:val="18"/>
        </w:rPr>
        <w:t>.</w:t>
      </w:r>
      <w:proofErr w:type="spellStart"/>
      <w:r>
        <w:rPr>
          <w:rFonts w:ascii="Marianne" w:hAnsi="Marianne" w:cs="Arial"/>
          <w:sz w:val="18"/>
        </w:rPr>
        <w:t>pdf</w:t>
      </w:r>
      <w:proofErr w:type="spellEnd"/>
      <w:r>
        <w:rPr>
          <w:rFonts w:ascii="Calibri" w:hAnsi="Calibri" w:cs="Calibri"/>
          <w:sz w:val="18"/>
        </w:rPr>
        <w:t> </w:t>
      </w:r>
      <w:r>
        <w:rPr>
          <w:rFonts w:ascii="Marianne" w:hAnsi="Marianne" w:cs="Marianne"/>
          <w:sz w:val="18"/>
        </w:rPr>
        <w:t>»</w:t>
      </w:r>
      <w:r>
        <w:rPr>
          <w:rFonts w:ascii="Calibri" w:hAnsi="Calibri" w:cs="Calibri"/>
          <w:sz w:val="18"/>
        </w:rPr>
        <w:t> </w:t>
      </w:r>
      <w:r>
        <w:rPr>
          <w:rFonts w:ascii="Marianne" w:hAnsi="Marianne" w:cs="Arial"/>
          <w:sz w:val="18"/>
        </w:rPr>
        <w:t>;</w:t>
      </w:r>
    </w:p>
    <w:p w:rsidR="00096CFA" w:rsidRDefault="00385901">
      <w:pPr>
        <w:pStyle w:val="Sansinterligne"/>
        <w:numPr>
          <w:ilvl w:val="0"/>
          <w:numId w:val="19"/>
        </w:numPr>
        <w:jc w:val="both"/>
        <w:rPr>
          <w:rFonts w:ascii="Marianne" w:hAnsi="Marianne" w:cs="Arial"/>
          <w:sz w:val="18"/>
        </w:rPr>
      </w:pPr>
      <w:r>
        <w:rPr>
          <w:rFonts w:ascii="Marianne" w:hAnsi="Marianne" w:cs="Arial"/>
          <w:sz w:val="18"/>
        </w:rPr>
        <w:t>A ne pas utiliser certains formats, notamment les «</w:t>
      </w:r>
      <w:r>
        <w:rPr>
          <w:rFonts w:ascii="Calibri" w:hAnsi="Calibri" w:cs="Calibri"/>
          <w:sz w:val="18"/>
        </w:rPr>
        <w:t> </w:t>
      </w:r>
      <w:r>
        <w:rPr>
          <w:rFonts w:ascii="Marianne" w:hAnsi="Marianne" w:cs="Arial"/>
          <w:sz w:val="18"/>
        </w:rPr>
        <w:t>.</w:t>
      </w:r>
      <w:proofErr w:type="spellStart"/>
      <w:r>
        <w:rPr>
          <w:rFonts w:ascii="Marianne" w:hAnsi="Marianne" w:cs="Arial"/>
          <w:sz w:val="18"/>
        </w:rPr>
        <w:t>exe</w:t>
      </w:r>
      <w:proofErr w:type="spellEnd"/>
      <w:r>
        <w:rPr>
          <w:rFonts w:ascii="Calibri" w:hAnsi="Calibri" w:cs="Calibri"/>
          <w:sz w:val="18"/>
        </w:rPr>
        <w:t> </w:t>
      </w:r>
      <w:r>
        <w:rPr>
          <w:rFonts w:ascii="Marianne" w:hAnsi="Marianne" w:cs="Marianne"/>
          <w:sz w:val="18"/>
        </w:rPr>
        <w:t>»</w:t>
      </w:r>
      <w:r>
        <w:rPr>
          <w:rFonts w:ascii="Calibri" w:hAnsi="Calibri" w:cs="Calibri"/>
          <w:sz w:val="18"/>
        </w:rPr>
        <w:t> </w:t>
      </w:r>
      <w:r>
        <w:rPr>
          <w:rFonts w:ascii="Marianne" w:hAnsi="Marianne" w:cs="Arial"/>
          <w:sz w:val="18"/>
        </w:rPr>
        <w:t>;</w:t>
      </w:r>
    </w:p>
    <w:p w:rsidR="00096CFA" w:rsidRDefault="00385901">
      <w:pPr>
        <w:pStyle w:val="Sansinterligne"/>
        <w:numPr>
          <w:ilvl w:val="0"/>
          <w:numId w:val="19"/>
        </w:numPr>
        <w:jc w:val="both"/>
        <w:rPr>
          <w:rFonts w:ascii="Marianne" w:hAnsi="Marianne" w:cs="Arial"/>
          <w:sz w:val="18"/>
        </w:rPr>
      </w:pPr>
      <w:r>
        <w:rPr>
          <w:rFonts w:ascii="Marianne" w:hAnsi="Marianne" w:cs="Arial"/>
          <w:sz w:val="18"/>
        </w:rPr>
        <w:t>A ne pas utiliser certains outils, notamment les macros.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le cas d’un fichier incompatible avec les logiciels de l’administration, l’acheteur se réserve le droit de demander au soumissionnaire l’envoi du document par tout moyen à sa convenance dans un</w:t>
      </w:r>
      <w:r>
        <w:rPr>
          <w:rFonts w:ascii="Marianne" w:hAnsi="Marianne" w:cs="Arial"/>
          <w:sz w:val="18"/>
        </w:rPr>
        <w:t xml:space="preserve"> délai de 48 heures suivant la demande de l’acheteur.</w:t>
      </w:r>
    </w:p>
    <w:p w:rsidR="00096CFA" w:rsidRDefault="00096CFA">
      <w:pPr>
        <w:pStyle w:val="Sansinterligne"/>
        <w:jc w:val="both"/>
        <w:rPr>
          <w:rFonts w:ascii="Marianne" w:hAnsi="Marianne" w:cs="Arial"/>
          <w:sz w:val="18"/>
        </w:rPr>
      </w:pPr>
    </w:p>
    <w:p w:rsidR="00096CFA" w:rsidRDefault="00385901">
      <w:pPr>
        <w:pStyle w:val="Titre2"/>
        <w:jc w:val="both"/>
      </w:pPr>
      <w:bookmarkStart w:id="39" w:name="_Toc236050964"/>
      <w:r>
        <w:t>6.3 FORME DE REMISE DES PLIS</w:t>
      </w:r>
      <w:bookmarkEnd w:id="39"/>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 candidat doit déposer sur la plateforme </w:t>
      </w:r>
      <w:hyperlink r:id="rId22" w:tooltip="http://www.marches-publics.gouv.fr/" w:history="1">
        <w:r>
          <w:rPr>
            <w:rStyle w:val="Lienhypertexte"/>
            <w:rFonts w:ascii="Marianne" w:hAnsi="Marianne" w:cs="Arial"/>
            <w:sz w:val="18"/>
          </w:rPr>
          <w:t>www.marches-publics.gouv.fr</w:t>
        </w:r>
      </w:hyperlink>
      <w:r>
        <w:rPr>
          <w:rFonts w:ascii="Marianne" w:hAnsi="Marianne" w:cs="Arial"/>
          <w:sz w:val="18"/>
        </w:rPr>
        <w:t xml:space="preserve"> un doc</w:t>
      </w:r>
      <w:r>
        <w:rPr>
          <w:rFonts w:ascii="Marianne" w:hAnsi="Marianne" w:cs="Arial"/>
          <w:sz w:val="18"/>
        </w:rPr>
        <w:t>ument unique comprenant les éléments de la candidature et les éléments de l’offre. L’attention des candidats est attirée sur le fait qu’en cas de dépôts multiples, seul le dernier dépôt sera ouvert et pris en compte par l’acheteur. Le pli rejeté sera alors</w:t>
      </w:r>
      <w:r>
        <w:rPr>
          <w:rFonts w:ascii="Marianne" w:hAnsi="Marianne" w:cs="Arial"/>
          <w:sz w:val="18"/>
        </w:rPr>
        <w:t xml:space="preserve"> effacé des fichiers de l’acheteur sans avoir été lu.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Tout autre envoi dématérialisé (par exemple, par courriel) ne sera pas accepté.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 nom des fichiers </w:t>
      </w:r>
      <w:r>
        <w:rPr>
          <w:rFonts w:ascii="Marianne" w:hAnsi="Marianne" w:cs="Arial"/>
          <w:b/>
          <w:sz w:val="18"/>
        </w:rPr>
        <w:t>devra impérativement respecter</w:t>
      </w:r>
      <w:r>
        <w:rPr>
          <w:rFonts w:ascii="Marianne" w:hAnsi="Marianne" w:cs="Arial"/>
          <w:sz w:val="18"/>
        </w:rPr>
        <w:t xml:space="preserve"> le formalisme suivant</w:t>
      </w:r>
      <w:r>
        <w:rPr>
          <w:rFonts w:ascii="Calibri" w:hAnsi="Calibri" w:cs="Calibri"/>
          <w:sz w:val="18"/>
        </w:rPr>
        <w:t> </w:t>
      </w:r>
      <w:r>
        <w:rPr>
          <w:rFonts w:ascii="Marianne" w:hAnsi="Marianne" w:cs="Arial"/>
          <w:sz w:val="18"/>
        </w:rPr>
        <w:t xml:space="preserve">: </w:t>
      </w:r>
    </w:p>
    <w:p w:rsidR="00096CFA" w:rsidRDefault="00096CFA">
      <w:pPr>
        <w:pStyle w:val="Sansinterligne"/>
        <w:ind w:left="1416"/>
        <w:jc w:val="both"/>
        <w:rPr>
          <w:rFonts w:ascii="Marianne" w:hAnsi="Marianne" w:cs="Arial"/>
          <w:sz w:val="18"/>
        </w:rPr>
      </w:pPr>
    </w:p>
    <w:p w:rsidR="00096CFA" w:rsidRDefault="00385901">
      <w:pPr>
        <w:pStyle w:val="Sansinterligne"/>
        <w:jc w:val="center"/>
        <w:rPr>
          <w:rFonts w:ascii="Marianne" w:hAnsi="Marianne" w:cs="Arial"/>
          <w:sz w:val="18"/>
        </w:rPr>
      </w:pPr>
      <w:r>
        <w:rPr>
          <w:rFonts w:ascii="Marianne" w:hAnsi="Marianne" w:cs="Arial"/>
          <w:sz w:val="18"/>
        </w:rPr>
        <w:t>2026PFRAOCC005_GESTION_NUITEES</w:t>
      </w:r>
      <w:proofErr w:type="gramStart"/>
      <w:r>
        <w:rPr>
          <w:rFonts w:ascii="Marianne" w:hAnsi="Marianne" w:cs="Arial"/>
          <w:sz w:val="18"/>
        </w:rPr>
        <w:t>_[</w:t>
      </w:r>
      <w:proofErr w:type="gramEnd"/>
      <w:r>
        <w:rPr>
          <w:rFonts w:ascii="Marianne" w:hAnsi="Marianne" w:cs="Arial"/>
          <w:sz w:val="18"/>
        </w:rPr>
        <w:t>nom du document]_[nom de l’entreprise]_[n° du lot]</w:t>
      </w:r>
    </w:p>
    <w:p w:rsidR="00096CFA" w:rsidRDefault="00096CFA">
      <w:pPr>
        <w:pStyle w:val="Sansinterligne"/>
        <w:jc w:val="both"/>
        <w:rPr>
          <w:rFonts w:ascii="Marianne" w:hAnsi="Marianne" w:cs="Arial"/>
          <w:sz w:val="18"/>
        </w:rPr>
      </w:pPr>
    </w:p>
    <w:p w:rsidR="00096CFA" w:rsidRDefault="00385901">
      <w:pPr>
        <w:pStyle w:val="Sansinterligne"/>
        <w:rPr>
          <w:rFonts w:ascii="Marianne" w:hAnsi="Marianne" w:cs="Arial"/>
          <w:sz w:val="18"/>
        </w:rPr>
      </w:pPr>
      <w:r>
        <w:rPr>
          <w:rFonts w:ascii="Marianne" w:hAnsi="Marianne" w:cs="Arial"/>
          <w:sz w:val="18"/>
        </w:rPr>
        <w:t>Les candidatures où les offres dans lesquelles un programme informatique malveillant serait détecté par l’acheteur ne feront pas l’objet d’une réparation. Le cas échéant, la copie de sauvegarde sera ouv</w:t>
      </w:r>
      <w:r>
        <w:rPr>
          <w:rFonts w:ascii="Marianne" w:hAnsi="Marianne" w:cs="Arial"/>
          <w:sz w:val="18"/>
        </w:rPr>
        <w:t>erte (cf. annexe ci-dessous).</w:t>
      </w:r>
    </w:p>
    <w:p w:rsidR="00096CFA" w:rsidRDefault="00096CFA">
      <w:pPr>
        <w:pStyle w:val="Sansinterligne"/>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Si cette dernière comportait elle aussi un programme informatique malveillant, les candidatures ou les offres seront réputées n'avoir jamais été reçues. L’annexe jointe au présent document détaille les modalités de consultati</w:t>
      </w:r>
      <w:r>
        <w:rPr>
          <w:rFonts w:ascii="Marianne" w:hAnsi="Marianne" w:cs="Arial"/>
          <w:sz w:val="18"/>
        </w:rPr>
        <w:t xml:space="preserve">on dématérialisée. </w:t>
      </w:r>
    </w:p>
    <w:p w:rsidR="00096CFA" w:rsidRDefault="00096CFA">
      <w:pPr>
        <w:pStyle w:val="Sansinterligne"/>
        <w:jc w:val="both"/>
        <w:rPr>
          <w:rFonts w:ascii="Marianne" w:hAnsi="Marianne" w:cs="Arial"/>
          <w:sz w:val="18"/>
        </w:rPr>
      </w:pPr>
    </w:p>
    <w:p w:rsidR="00096CFA" w:rsidRDefault="00385901">
      <w:pPr>
        <w:pStyle w:val="Titre2"/>
        <w:jc w:val="both"/>
      </w:pPr>
      <w:bookmarkStart w:id="40" w:name="_Toc236050965"/>
      <w:r>
        <w:t>6.4 COPIE DE SAUVEGARDE</w:t>
      </w:r>
      <w:bookmarkEnd w:id="40"/>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candidat peut adresser au pouvoir adjudicateur une copie de sauvegarde de ce dossier :</w:t>
      </w:r>
    </w:p>
    <w:p w:rsidR="00096CFA" w:rsidRDefault="00385901">
      <w:pPr>
        <w:pStyle w:val="Sansinterligne"/>
        <w:numPr>
          <w:ilvl w:val="0"/>
          <w:numId w:val="20"/>
        </w:numPr>
        <w:jc w:val="both"/>
        <w:rPr>
          <w:rFonts w:ascii="Marianne" w:hAnsi="Marianne" w:cs="Arial"/>
          <w:sz w:val="18"/>
        </w:rPr>
      </w:pPr>
      <w:r>
        <w:rPr>
          <w:rFonts w:ascii="Marianne" w:hAnsi="Marianne" w:cs="Arial"/>
          <w:sz w:val="18"/>
        </w:rPr>
        <w:t>Soit sur support papier</w:t>
      </w:r>
      <w:r>
        <w:rPr>
          <w:rFonts w:ascii="Calibri" w:hAnsi="Calibri" w:cs="Calibri"/>
          <w:sz w:val="18"/>
        </w:rPr>
        <w:t> </w:t>
      </w:r>
      <w:r>
        <w:rPr>
          <w:rFonts w:ascii="Marianne" w:hAnsi="Marianne" w:cs="Arial"/>
          <w:sz w:val="18"/>
        </w:rPr>
        <w:t xml:space="preserve">; </w:t>
      </w:r>
    </w:p>
    <w:p w:rsidR="00096CFA" w:rsidRDefault="00385901">
      <w:pPr>
        <w:pStyle w:val="Sansinterligne"/>
        <w:numPr>
          <w:ilvl w:val="0"/>
          <w:numId w:val="20"/>
        </w:numPr>
        <w:jc w:val="both"/>
        <w:rPr>
          <w:rFonts w:ascii="Marianne" w:hAnsi="Marianne" w:cs="Arial"/>
          <w:sz w:val="18"/>
        </w:rPr>
      </w:pPr>
      <w:proofErr w:type="gramStart"/>
      <w:r>
        <w:rPr>
          <w:rFonts w:ascii="Marianne" w:hAnsi="Marianne" w:cs="Arial"/>
          <w:sz w:val="18"/>
        </w:rPr>
        <w:t>soit</w:t>
      </w:r>
      <w:proofErr w:type="gramEnd"/>
      <w:r>
        <w:rPr>
          <w:rFonts w:ascii="Marianne" w:hAnsi="Marianne" w:cs="Arial"/>
          <w:sz w:val="18"/>
        </w:rPr>
        <w:t xml:space="preserve"> sur support physique électronique ou tout autre support dématérialisé sécurisé : CD-ROM</w:t>
      </w:r>
      <w:r>
        <w:rPr>
          <w:rFonts w:ascii="Marianne" w:hAnsi="Marianne" w:cs="Arial"/>
          <w:sz w:val="18"/>
        </w:rPr>
        <w:t xml:space="preserve">, DVDROM, clé USB, etc. La copie remise doit alors se présenter sous la même forme que le dossier remis sur le site </w:t>
      </w:r>
      <w:hyperlink r:id="rId23" w:tooltip="http://www.marches-publics.gouv.fr/" w:history="1">
        <w:r>
          <w:rPr>
            <w:rStyle w:val="Lienhypertexte"/>
            <w:rFonts w:ascii="Marianne" w:hAnsi="Marianne" w:cs="Arial"/>
            <w:sz w:val="18"/>
          </w:rPr>
          <w:t>www.marches-publics.gouv.fr</w:t>
        </w:r>
      </w:hyperlink>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Quel que soit le t</w:t>
      </w:r>
      <w:r>
        <w:rPr>
          <w:rFonts w:ascii="Marianne" w:hAnsi="Marianne" w:cs="Arial"/>
          <w:sz w:val="18"/>
        </w:rPr>
        <w:t>ype de support retenu, cette copie doit parvenir au pouvoir adjudicateur dans le délai imparti pour la remise des offres, mentionné en page de garde du présent règlement, selon l’un des modes de transmission ci-après :</w:t>
      </w:r>
    </w:p>
    <w:p w:rsidR="00096CFA" w:rsidRDefault="00385901">
      <w:pPr>
        <w:pStyle w:val="Sansinterligne"/>
        <w:numPr>
          <w:ilvl w:val="0"/>
          <w:numId w:val="21"/>
        </w:numPr>
        <w:jc w:val="both"/>
        <w:rPr>
          <w:rFonts w:ascii="Marianne" w:hAnsi="Marianne" w:cs="Arial"/>
          <w:sz w:val="18"/>
        </w:rPr>
      </w:pPr>
      <w:r>
        <w:rPr>
          <w:rFonts w:ascii="Marianne" w:hAnsi="Marianne" w:cs="Arial"/>
          <w:sz w:val="18"/>
        </w:rPr>
        <w:t xml:space="preserve">Soit par voie postale, en recommandé </w:t>
      </w:r>
      <w:r>
        <w:rPr>
          <w:rFonts w:ascii="Marianne" w:hAnsi="Marianne" w:cs="Arial"/>
          <w:sz w:val="18"/>
        </w:rPr>
        <w:t>avec accusé de réception, à l’adresse suivante</w:t>
      </w:r>
      <w:r>
        <w:rPr>
          <w:rFonts w:ascii="Calibri" w:hAnsi="Calibri" w:cs="Calibri"/>
          <w:sz w:val="18"/>
        </w:rPr>
        <w:t> </w:t>
      </w:r>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center"/>
        <w:rPr>
          <w:rFonts w:ascii="Marianne" w:hAnsi="Marianne" w:cs="Arial"/>
          <w:sz w:val="18"/>
        </w:rPr>
      </w:pPr>
      <w:r>
        <w:rPr>
          <w:rFonts w:ascii="Marianne" w:hAnsi="Marianne" w:cs="Arial"/>
          <w:sz w:val="18"/>
        </w:rPr>
        <w:t>Préfecture de région - SGAR</w:t>
      </w:r>
    </w:p>
    <w:p w:rsidR="00096CFA" w:rsidRDefault="00385901">
      <w:pPr>
        <w:pStyle w:val="Sansinterligne"/>
        <w:jc w:val="center"/>
        <w:rPr>
          <w:rFonts w:ascii="Marianne" w:hAnsi="Marianne" w:cs="Arial"/>
          <w:sz w:val="18"/>
        </w:rPr>
      </w:pPr>
      <w:r>
        <w:rPr>
          <w:rFonts w:ascii="Marianne" w:hAnsi="Marianne" w:cs="Arial"/>
          <w:sz w:val="18"/>
        </w:rPr>
        <w:t>Plate-Forme Régionale des Achats</w:t>
      </w:r>
    </w:p>
    <w:p w:rsidR="00096CFA" w:rsidRDefault="00385901">
      <w:pPr>
        <w:pStyle w:val="Sansinterligne"/>
        <w:jc w:val="center"/>
        <w:rPr>
          <w:rFonts w:ascii="Marianne" w:hAnsi="Marianne" w:cs="Arial"/>
          <w:sz w:val="18"/>
        </w:rPr>
      </w:pPr>
      <w:r>
        <w:rPr>
          <w:rFonts w:ascii="Marianne" w:hAnsi="Marianne" w:cs="Arial"/>
          <w:sz w:val="18"/>
        </w:rPr>
        <w:t>1 Place Saint-Etienne</w:t>
      </w:r>
    </w:p>
    <w:p w:rsidR="00096CFA" w:rsidRDefault="00385901">
      <w:pPr>
        <w:pStyle w:val="Sansinterligne"/>
        <w:jc w:val="center"/>
        <w:rPr>
          <w:rFonts w:ascii="Marianne" w:hAnsi="Marianne" w:cs="Arial"/>
          <w:sz w:val="18"/>
        </w:rPr>
      </w:pPr>
      <w:r>
        <w:rPr>
          <w:rFonts w:ascii="Marianne" w:hAnsi="Marianne" w:cs="Arial"/>
          <w:sz w:val="18"/>
        </w:rPr>
        <w:t>31000 TOULOUSE</w:t>
      </w:r>
    </w:p>
    <w:p w:rsidR="00096CFA" w:rsidRDefault="00096CFA">
      <w:pPr>
        <w:pStyle w:val="Sansinterligne"/>
        <w:rPr>
          <w:rFonts w:ascii="Marianne" w:hAnsi="Marianne" w:cs="Arial"/>
          <w:sz w:val="18"/>
        </w:rPr>
      </w:pPr>
    </w:p>
    <w:p w:rsidR="00096CFA" w:rsidRDefault="00385901">
      <w:pPr>
        <w:pStyle w:val="Sansinterligne"/>
        <w:numPr>
          <w:ilvl w:val="0"/>
          <w:numId w:val="21"/>
        </w:numPr>
        <w:jc w:val="both"/>
        <w:rPr>
          <w:rFonts w:ascii="Marianne" w:hAnsi="Marianne" w:cs="Arial"/>
          <w:sz w:val="18"/>
        </w:rPr>
      </w:pPr>
      <w:r>
        <w:rPr>
          <w:rFonts w:ascii="Marianne" w:hAnsi="Marianne" w:cs="Arial"/>
          <w:sz w:val="18"/>
        </w:rPr>
        <w:t xml:space="preserve">Soit par dépôt physique dans les locaux de de la Préfecture de région, à l’attention de la Plate-Forme Régionale des Achats contre remise d’un récépissé, du lundi au vendredi, hors jours fériés où chômés, entre 9h00 et 12h00 et entre 14h00 et 16h00.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copie de sauvegarde doit être placée dans un pli scellé comportant la mention lisible «</w:t>
      </w:r>
      <w:r>
        <w:rPr>
          <w:rFonts w:ascii="Calibri" w:hAnsi="Calibri" w:cs="Calibri"/>
          <w:sz w:val="18"/>
        </w:rPr>
        <w:t> </w:t>
      </w:r>
      <w:r>
        <w:rPr>
          <w:rFonts w:ascii="Marianne" w:hAnsi="Marianne" w:cs="Arial"/>
          <w:sz w:val="18"/>
        </w:rPr>
        <w:t>copie de sauvegarde</w:t>
      </w:r>
      <w:r>
        <w:rPr>
          <w:rFonts w:ascii="Calibri" w:hAnsi="Calibri" w:cs="Calibri"/>
          <w:sz w:val="18"/>
        </w:rPr>
        <w:t> </w:t>
      </w:r>
      <w:r>
        <w:rPr>
          <w:rFonts w:ascii="Marianne" w:hAnsi="Marianne" w:cs="Marianne"/>
          <w:sz w:val="18"/>
        </w:rPr>
        <w:t>»</w:t>
      </w:r>
      <w:r>
        <w:rPr>
          <w:rFonts w:ascii="Marianne" w:hAnsi="Marianne" w:cs="Arial"/>
          <w:sz w:val="18"/>
        </w:rPr>
        <w:t xml:space="preserve">.  </w:t>
      </w:r>
    </w:p>
    <w:p w:rsidR="00096CFA" w:rsidRDefault="00096CFA">
      <w:pPr>
        <w:pStyle w:val="Sansinterligne"/>
        <w:jc w:val="both"/>
        <w:rPr>
          <w:rFonts w:ascii="Marianne" w:hAnsi="Marianne" w:cs="Arial"/>
          <w:sz w:val="18"/>
        </w:rPr>
      </w:pPr>
    </w:p>
    <w:tbl>
      <w:tblPr>
        <w:tblStyle w:val="Grilledutableau"/>
        <w:tblW w:w="0" w:type="auto"/>
        <w:tblLook w:val="04A0" w:firstRow="1" w:lastRow="0" w:firstColumn="1" w:lastColumn="0" w:noHBand="0" w:noVBand="1"/>
      </w:tblPr>
      <w:tblGrid>
        <w:gridCol w:w="9062"/>
      </w:tblGrid>
      <w:tr w:rsidR="00096CFA">
        <w:tc>
          <w:tcPr>
            <w:tcW w:w="9062" w:type="dxa"/>
          </w:tcPr>
          <w:p w:rsidR="00096CFA" w:rsidRDefault="00096CFA">
            <w:pPr>
              <w:pStyle w:val="Sansinterligne"/>
              <w:jc w:val="center"/>
              <w:rPr>
                <w:rFonts w:ascii="Marianne" w:hAnsi="Marianne" w:cs="Arial"/>
                <w:sz w:val="12"/>
                <w:szCs w:val="12"/>
              </w:rPr>
            </w:pPr>
          </w:p>
          <w:p w:rsidR="00096CFA" w:rsidRDefault="00385901">
            <w:pPr>
              <w:pStyle w:val="Sansinterligne"/>
              <w:jc w:val="center"/>
              <w:rPr>
                <w:rFonts w:ascii="Marianne" w:hAnsi="Marianne" w:cs="Arial"/>
                <w:sz w:val="18"/>
              </w:rPr>
            </w:pPr>
            <w:r>
              <w:rPr>
                <w:rFonts w:ascii="Marianne" w:hAnsi="Marianne" w:cs="Arial"/>
                <w:sz w:val="18"/>
              </w:rPr>
              <w:t>PRÉFECTURE DE RÉGION - SGAR</w:t>
            </w:r>
          </w:p>
          <w:p w:rsidR="00096CFA" w:rsidRDefault="00385901">
            <w:pPr>
              <w:pStyle w:val="Sansinterligne"/>
              <w:jc w:val="center"/>
              <w:rPr>
                <w:rFonts w:ascii="Marianne" w:hAnsi="Marianne" w:cs="Arial"/>
                <w:sz w:val="18"/>
              </w:rPr>
            </w:pPr>
            <w:r>
              <w:rPr>
                <w:rFonts w:ascii="Marianne" w:hAnsi="Marianne" w:cs="Arial"/>
                <w:sz w:val="18"/>
              </w:rPr>
              <w:t>PLATE-FORME RÉGIONALE DES ACHATS</w:t>
            </w:r>
          </w:p>
          <w:p w:rsidR="00096CFA" w:rsidRDefault="00096CFA">
            <w:pPr>
              <w:pStyle w:val="Sansinterligne"/>
              <w:jc w:val="center"/>
              <w:rPr>
                <w:rFonts w:ascii="Marianne" w:hAnsi="Marianne" w:cs="Arial"/>
                <w:sz w:val="18"/>
              </w:rPr>
            </w:pPr>
          </w:p>
          <w:p w:rsidR="00096CFA" w:rsidRDefault="00385901">
            <w:pPr>
              <w:pStyle w:val="Sansinterligne"/>
              <w:jc w:val="center"/>
              <w:rPr>
                <w:rFonts w:ascii="Marianne" w:hAnsi="Marianne" w:cs="Arial"/>
                <w:sz w:val="18"/>
              </w:rPr>
            </w:pPr>
            <w:r>
              <w:rPr>
                <w:rFonts w:ascii="Marianne" w:hAnsi="Marianne" w:cs="Arial"/>
                <w:sz w:val="18"/>
              </w:rPr>
              <w:t>1 Place Saint-Etienne</w:t>
            </w:r>
          </w:p>
          <w:p w:rsidR="00096CFA" w:rsidRDefault="00385901">
            <w:pPr>
              <w:pStyle w:val="Sansinterligne"/>
              <w:jc w:val="center"/>
              <w:rPr>
                <w:rFonts w:ascii="Marianne" w:hAnsi="Marianne" w:cs="Arial"/>
                <w:sz w:val="18"/>
              </w:rPr>
            </w:pPr>
            <w:r>
              <w:rPr>
                <w:rFonts w:ascii="Marianne" w:hAnsi="Marianne" w:cs="Arial"/>
                <w:sz w:val="18"/>
              </w:rPr>
              <w:t>31000 TOULOUSE</w:t>
            </w:r>
          </w:p>
          <w:p w:rsidR="00096CFA" w:rsidRDefault="00096CFA">
            <w:pPr>
              <w:pStyle w:val="Sansinterligne"/>
              <w:jc w:val="center"/>
              <w:rPr>
                <w:rFonts w:ascii="Marianne" w:hAnsi="Marianne" w:cs="Arial"/>
                <w:sz w:val="18"/>
              </w:rPr>
            </w:pPr>
          </w:p>
          <w:p w:rsidR="00096CFA" w:rsidRDefault="00385901">
            <w:pPr>
              <w:pStyle w:val="Sansinterligne"/>
              <w:jc w:val="center"/>
              <w:rPr>
                <w:rFonts w:ascii="Marianne" w:hAnsi="Marianne" w:cs="Arial"/>
                <w:sz w:val="18"/>
              </w:rPr>
            </w:pPr>
            <w:r>
              <w:rPr>
                <w:rFonts w:ascii="Marianne" w:hAnsi="Marianne" w:cs="Arial"/>
                <w:sz w:val="18"/>
              </w:rPr>
              <w:t>Copie de sauvegarde du marché «</w:t>
            </w:r>
            <w:r>
              <w:rPr>
                <w:rFonts w:ascii="Calibri" w:hAnsi="Calibri" w:cs="Calibri"/>
                <w:sz w:val="18"/>
              </w:rPr>
              <w:t> </w:t>
            </w:r>
            <w:r>
              <w:rPr>
                <w:rFonts w:ascii="Marianne" w:hAnsi="Marianne" w:cs="Arial"/>
                <w:sz w:val="18"/>
              </w:rPr>
              <w:t>gestio</w:t>
            </w:r>
            <w:r>
              <w:rPr>
                <w:rFonts w:ascii="Marianne" w:hAnsi="Marianne" w:cs="Arial"/>
                <w:sz w:val="18"/>
              </w:rPr>
              <w:t xml:space="preserve">n de nuitées hôtelières à caractère social mobilisées dans le cadre de l’hébergement d’urgence, pour le </w:t>
            </w:r>
            <w:proofErr w:type="gramStart"/>
            <w:r>
              <w:rPr>
                <w:rFonts w:ascii="Marianne" w:hAnsi="Marianne" w:cs="Arial"/>
                <w:sz w:val="18"/>
              </w:rPr>
              <w:t>compte  de</w:t>
            </w:r>
            <w:proofErr w:type="gramEnd"/>
            <w:r>
              <w:rPr>
                <w:rFonts w:ascii="Marianne" w:hAnsi="Marianne" w:cs="Arial"/>
                <w:sz w:val="18"/>
              </w:rPr>
              <w:t xml:space="preserve"> l’État en région Occitanie </w:t>
            </w:r>
            <w:r>
              <w:rPr>
                <w:rFonts w:ascii="Marianne" w:hAnsi="Marianne" w:cs="Marianne"/>
                <w:sz w:val="18"/>
              </w:rPr>
              <w:t>–</w:t>
            </w:r>
            <w:r>
              <w:rPr>
                <w:rFonts w:ascii="Marianne" w:hAnsi="Marianne" w:cs="Arial"/>
                <w:sz w:val="18"/>
              </w:rPr>
              <w:t xml:space="preserve"> 2026PFRAOCC005</w:t>
            </w:r>
            <w:r>
              <w:rPr>
                <w:rFonts w:ascii="Calibri" w:hAnsi="Calibri" w:cs="Calibri"/>
                <w:sz w:val="18"/>
              </w:rPr>
              <w:t> </w:t>
            </w:r>
            <w:r>
              <w:rPr>
                <w:rFonts w:ascii="Marianne" w:hAnsi="Marianne" w:cs="Marianne"/>
                <w:sz w:val="18"/>
              </w:rPr>
              <w:t>»</w:t>
            </w:r>
          </w:p>
          <w:p w:rsidR="00096CFA" w:rsidRDefault="00096CFA">
            <w:pPr>
              <w:pStyle w:val="Sansinterligne"/>
              <w:jc w:val="center"/>
              <w:rPr>
                <w:rFonts w:ascii="Marianne" w:hAnsi="Marianne" w:cs="Arial"/>
                <w:sz w:val="18"/>
              </w:rPr>
            </w:pPr>
          </w:p>
          <w:p w:rsidR="00096CFA" w:rsidRDefault="00385901">
            <w:pPr>
              <w:pStyle w:val="Sansinterligne"/>
              <w:jc w:val="center"/>
              <w:rPr>
                <w:rFonts w:ascii="Marianne" w:hAnsi="Marianne" w:cs="Arial"/>
                <w:sz w:val="18"/>
              </w:rPr>
            </w:pPr>
            <w:r>
              <w:rPr>
                <w:rFonts w:ascii="Marianne" w:hAnsi="Marianne" w:cs="Arial"/>
                <w:sz w:val="18"/>
              </w:rPr>
              <w:t>PLI A NE PAS OUVRIR PAR LE SERVICE COURRIER</w:t>
            </w:r>
          </w:p>
          <w:p w:rsidR="00096CFA" w:rsidRDefault="00096CFA">
            <w:pPr>
              <w:pStyle w:val="Sansinterligne"/>
              <w:jc w:val="center"/>
              <w:rPr>
                <w:rFonts w:ascii="Marianne" w:hAnsi="Marianne" w:cs="Arial"/>
                <w:sz w:val="18"/>
              </w:rPr>
            </w:pPr>
          </w:p>
          <w:p w:rsidR="00096CFA" w:rsidRDefault="00385901">
            <w:pPr>
              <w:pStyle w:val="Sansinterligne"/>
              <w:jc w:val="center"/>
              <w:rPr>
                <w:rFonts w:ascii="Marianne" w:hAnsi="Marianne" w:cs="Arial"/>
                <w:sz w:val="18"/>
              </w:rPr>
            </w:pPr>
            <w:r>
              <w:rPr>
                <w:rFonts w:ascii="Marianne" w:hAnsi="Marianne" w:cs="Arial"/>
                <w:sz w:val="18"/>
              </w:rPr>
              <w:t>NOM OU DÉNOMINATION DU CANDIDAT</w:t>
            </w:r>
          </w:p>
          <w:p w:rsidR="00096CFA" w:rsidRDefault="00096CFA">
            <w:pPr>
              <w:pStyle w:val="Sansinterligne"/>
              <w:jc w:val="center"/>
              <w:rPr>
                <w:rFonts w:ascii="Marianne" w:hAnsi="Marianne" w:cs="Arial"/>
                <w:sz w:val="12"/>
              </w:rPr>
            </w:pPr>
          </w:p>
        </w:tc>
      </w:tr>
    </w:tbl>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385901">
      <w:pPr>
        <w:pStyle w:val="Titre1"/>
      </w:pPr>
      <w:bookmarkStart w:id="41" w:name="_Toc236050966"/>
      <w:r>
        <w:t>ARTICLE 7. SÉLECTION DES CANDIDATURES ET DES OFFRES</w:t>
      </w:r>
      <w:bookmarkEnd w:id="41"/>
      <w:r>
        <w:t xml:space="preserve">  </w:t>
      </w:r>
    </w:p>
    <w:p w:rsidR="00096CFA" w:rsidRDefault="00096CFA">
      <w:pPr>
        <w:pStyle w:val="Sansinterligne"/>
        <w:jc w:val="both"/>
        <w:rPr>
          <w:rFonts w:ascii="Marianne" w:hAnsi="Marianne" w:cs="Arial"/>
          <w:sz w:val="18"/>
        </w:rPr>
      </w:pPr>
    </w:p>
    <w:p w:rsidR="00096CFA" w:rsidRDefault="00385901">
      <w:pPr>
        <w:pStyle w:val="Titre2"/>
        <w:jc w:val="both"/>
      </w:pPr>
      <w:bookmarkStart w:id="42" w:name="_Toc236050967"/>
      <w:r>
        <w:t>7.1 EXAMEN DES CANDIDATURES</w:t>
      </w:r>
      <w:bookmarkEnd w:id="42"/>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pouvoir adjudicateur effectue la vérification de l'aptitude à exercer l'activité professionnelle en cause, de la capacité économique et financière ainsi que des capacit</w:t>
      </w:r>
      <w:r>
        <w:rPr>
          <w:rFonts w:ascii="Marianne" w:hAnsi="Marianne" w:cs="Arial"/>
          <w:sz w:val="18"/>
        </w:rPr>
        <w:t xml:space="preserve">és techniques et professionnelles du candidat à tout moment de la procédure et au plus tard avant l'attribution du marché.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candidats sont informés que l’acheteur pourra analyser les offres avant les candidatures, conformément à l’article R. 2161-4 du</w:t>
      </w:r>
      <w:r>
        <w:rPr>
          <w:rFonts w:ascii="Marianne" w:hAnsi="Marianne" w:cs="Arial"/>
          <w:sz w:val="18"/>
        </w:rPr>
        <w:t xml:space="preserve"> Code de la Commande Publique.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Si l’acheteur constate, avant de procéder à l’examen des candidatures que des pièces où des informations dont la production était demandée sont absentes où incomplètes, il peut demander aux candidats concernés de compléter </w:t>
      </w:r>
      <w:r>
        <w:rPr>
          <w:rFonts w:ascii="Marianne" w:hAnsi="Marianne" w:cs="Arial"/>
          <w:sz w:val="18"/>
        </w:rPr>
        <w:t xml:space="preserve">leur dossier de candidature dans un délai identique pour tous. Ce délai est précisé avec la demande de complément.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lastRenderedPageBreak/>
        <w:t>Les candidatures incomplètes où demeurées incomplètes à la suite d’une demande de complément sont éliminées.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recevabilité des candidatu</w:t>
      </w:r>
      <w:r>
        <w:rPr>
          <w:rFonts w:ascii="Marianne" w:hAnsi="Marianne" w:cs="Arial"/>
          <w:sz w:val="18"/>
        </w:rPr>
        <w:t xml:space="preserve">res est jugée au regard du caractère complet et suffisant de la candidature, tel que défini à l’article 5.1 du présent règlement de la consultation. </w:t>
      </w:r>
    </w:p>
    <w:p w:rsidR="00096CFA" w:rsidRDefault="00096CFA">
      <w:pPr>
        <w:pStyle w:val="Sansinterligne"/>
        <w:jc w:val="both"/>
        <w:rPr>
          <w:rFonts w:ascii="Marianne" w:hAnsi="Marianne" w:cs="Arial"/>
          <w:sz w:val="18"/>
        </w:rPr>
      </w:pPr>
    </w:p>
    <w:p w:rsidR="00096CFA" w:rsidRDefault="00385901">
      <w:pPr>
        <w:pStyle w:val="Titre2"/>
        <w:jc w:val="both"/>
      </w:pPr>
      <w:bookmarkStart w:id="43" w:name="_Toc236050968"/>
      <w:r>
        <w:t>7.2 EXAMEN DES OFFRES</w:t>
      </w:r>
      <w:bookmarkEnd w:id="43"/>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44" w:name="_Toc236050969"/>
      <w:r>
        <w:rPr>
          <w:i w:val="0"/>
        </w:rPr>
        <w:t>7.2.1 Critères de jugement des offres</w:t>
      </w:r>
      <w:bookmarkEnd w:id="44"/>
      <w:r>
        <w:rPr>
          <w:i w:val="0"/>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Pour juger la qualité des offres et faire</w:t>
      </w:r>
      <w:r>
        <w:rPr>
          <w:rFonts w:ascii="Marianne" w:hAnsi="Marianne" w:cs="Arial"/>
          <w:sz w:val="18"/>
        </w:rPr>
        <w:t xml:space="preserve"> le choix de l’offre mieux-disant, l’acheteur se fonde sur les critères et sous-critères pondérés définis ci-après.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rPr>
        <w:t>Pour tous les lots, les critères sont les suivant</w:t>
      </w:r>
      <w:r>
        <w:rPr>
          <w:rFonts w:ascii="Calibri" w:hAnsi="Calibri" w:cs="Calibri"/>
          <w:sz w:val="18"/>
        </w:rPr>
        <w:t> </w:t>
      </w:r>
      <w:r>
        <w:rPr>
          <w:rFonts w:ascii="Marianne" w:hAnsi="Marianne" w:cs="Arial"/>
          <w:sz w:val="18"/>
        </w:rPr>
        <w:t>:</w:t>
      </w:r>
    </w:p>
    <w:p w:rsidR="00096CFA" w:rsidRDefault="00096CFA">
      <w:pPr>
        <w:pStyle w:val="Sansinterligne"/>
        <w:jc w:val="both"/>
        <w:rPr>
          <w:rFonts w:ascii="Marianne" w:hAnsi="Marianne" w:cs="Arial"/>
          <w:sz w:val="18"/>
          <w:szCs w:val="18"/>
        </w:rPr>
      </w:pPr>
    </w:p>
    <w:tbl>
      <w:tblPr>
        <w:tblStyle w:val="Grilledutableau"/>
        <w:tblW w:w="9493" w:type="dxa"/>
        <w:tblLayout w:type="fixed"/>
        <w:tblLook w:val="04A0" w:firstRow="1" w:lastRow="0" w:firstColumn="1" w:lastColumn="0" w:noHBand="0" w:noVBand="1"/>
      </w:tblPr>
      <w:tblGrid>
        <w:gridCol w:w="704"/>
        <w:gridCol w:w="1559"/>
        <w:gridCol w:w="1560"/>
        <w:gridCol w:w="3402"/>
        <w:gridCol w:w="1129"/>
        <w:gridCol w:w="1139"/>
      </w:tblGrid>
      <w:tr w:rsidR="00096CFA">
        <w:tc>
          <w:tcPr>
            <w:tcW w:w="3823" w:type="dxa"/>
            <w:gridSpan w:val="3"/>
            <w:shd w:val="clear" w:color="FFFFFF" w:fill="465F9D"/>
            <w:vAlign w:val="center"/>
          </w:tcPr>
          <w:p w:rsidR="00096CFA" w:rsidRDefault="00385901">
            <w:pPr>
              <w:pStyle w:val="Sansinterligne"/>
              <w:jc w:val="center"/>
              <w:rPr>
                <w:rFonts w:ascii="Marianne" w:hAnsi="Marianne" w:cs="Arial"/>
                <w:b/>
                <w:color w:val="FFFFFF" w:themeColor="background1"/>
                <w:sz w:val="20"/>
              </w:rPr>
            </w:pPr>
            <w:r>
              <w:rPr>
                <w:rFonts w:ascii="Marianne" w:hAnsi="Marianne" w:cs="Arial"/>
                <w:b/>
                <w:color w:val="FFFFFF" w:themeColor="background1"/>
                <w:sz w:val="20"/>
              </w:rPr>
              <w:t>CRITÈRES</w:t>
            </w:r>
          </w:p>
        </w:tc>
        <w:tc>
          <w:tcPr>
            <w:tcW w:w="5670" w:type="dxa"/>
            <w:gridSpan w:val="3"/>
            <w:shd w:val="clear" w:color="FFFFFF" w:fill="465F9D"/>
          </w:tcPr>
          <w:p w:rsidR="00096CFA" w:rsidRDefault="00385901">
            <w:pPr>
              <w:pStyle w:val="Sansinterligne"/>
              <w:jc w:val="center"/>
              <w:rPr>
                <w:rFonts w:ascii="Marianne" w:hAnsi="Marianne" w:cs="Arial"/>
                <w:b/>
                <w:color w:val="FFFFFF" w:themeColor="background1"/>
                <w:sz w:val="20"/>
              </w:rPr>
            </w:pPr>
            <w:r>
              <w:rPr>
                <w:rFonts w:ascii="Marianne" w:hAnsi="Marianne" w:cs="Arial"/>
                <w:b/>
                <w:color w:val="FFFFFF" w:themeColor="background1"/>
                <w:sz w:val="20"/>
              </w:rPr>
              <w:t>SOUS-CRITERES</w:t>
            </w:r>
          </w:p>
        </w:tc>
      </w:tr>
      <w:tr w:rsidR="00096CFA">
        <w:tc>
          <w:tcPr>
            <w:tcW w:w="704" w:type="dxa"/>
            <w:shd w:val="clear" w:color="FFFFFF" w:fill="465F9D"/>
            <w:vAlign w:val="center"/>
          </w:tcPr>
          <w:p w:rsidR="00096CFA" w:rsidRDefault="00385901">
            <w:pPr>
              <w:pStyle w:val="Sansinterligne"/>
              <w:jc w:val="center"/>
              <w:rPr>
                <w:rFonts w:ascii="Marianne" w:hAnsi="Marianne" w:cs="Arial"/>
                <w:b/>
                <w:color w:val="FFFFFF" w:themeColor="background1"/>
                <w:sz w:val="17"/>
                <w:szCs w:val="17"/>
              </w:rPr>
            </w:pPr>
            <w:r>
              <w:rPr>
                <w:rFonts w:ascii="Marianne" w:hAnsi="Marianne" w:cs="Arial"/>
                <w:b/>
                <w:color w:val="FFFFFF" w:themeColor="background1"/>
                <w:sz w:val="17"/>
                <w:szCs w:val="17"/>
              </w:rPr>
              <w:t>CODE</w:t>
            </w:r>
          </w:p>
        </w:tc>
        <w:tc>
          <w:tcPr>
            <w:tcW w:w="1559" w:type="dxa"/>
            <w:shd w:val="clear" w:color="FFFFFF" w:fill="465F9D"/>
            <w:vAlign w:val="center"/>
          </w:tcPr>
          <w:p w:rsidR="00096CFA" w:rsidRDefault="00385901">
            <w:pPr>
              <w:pStyle w:val="Sansinterligne"/>
              <w:rPr>
                <w:rFonts w:ascii="Marianne" w:hAnsi="Marianne" w:cs="Arial"/>
                <w:b/>
                <w:color w:val="FFFFFF" w:themeColor="background1"/>
                <w:sz w:val="17"/>
                <w:szCs w:val="17"/>
              </w:rPr>
            </w:pPr>
            <w:r>
              <w:rPr>
                <w:rFonts w:ascii="Marianne" w:hAnsi="Marianne" w:cs="Arial"/>
                <w:b/>
                <w:color w:val="FFFFFF" w:themeColor="background1"/>
                <w:sz w:val="17"/>
                <w:szCs w:val="17"/>
              </w:rPr>
              <w:t>DESCRIPTION</w:t>
            </w:r>
          </w:p>
        </w:tc>
        <w:tc>
          <w:tcPr>
            <w:tcW w:w="1560" w:type="dxa"/>
            <w:shd w:val="clear" w:color="FFFFFF" w:fill="465F9D"/>
            <w:vAlign w:val="center"/>
          </w:tcPr>
          <w:p w:rsidR="00096CFA" w:rsidRDefault="00385901">
            <w:pPr>
              <w:pStyle w:val="Sansinterligne"/>
              <w:jc w:val="center"/>
              <w:rPr>
                <w:rFonts w:ascii="Marianne" w:hAnsi="Marianne" w:cs="Arial"/>
                <w:b/>
                <w:color w:val="FFFFFF" w:themeColor="background1"/>
                <w:sz w:val="17"/>
                <w:szCs w:val="17"/>
              </w:rPr>
            </w:pPr>
            <w:r>
              <w:rPr>
                <w:rFonts w:ascii="Marianne" w:hAnsi="Marianne" w:cs="Arial"/>
                <w:b/>
                <w:color w:val="FFFFFF" w:themeColor="background1"/>
                <w:sz w:val="17"/>
                <w:szCs w:val="17"/>
              </w:rPr>
              <w:t>PONDÉRATION SUR LA NOTE TOTALE</w:t>
            </w:r>
          </w:p>
        </w:tc>
        <w:tc>
          <w:tcPr>
            <w:tcW w:w="3402" w:type="dxa"/>
            <w:shd w:val="clear" w:color="FFFFFF" w:fill="465F9D"/>
            <w:vAlign w:val="center"/>
          </w:tcPr>
          <w:p w:rsidR="00096CFA" w:rsidRDefault="00385901">
            <w:pPr>
              <w:pStyle w:val="Sansinterligne"/>
              <w:rPr>
                <w:rFonts w:ascii="Marianne" w:hAnsi="Marianne" w:cs="Arial"/>
                <w:b/>
                <w:color w:val="FFFFFF" w:themeColor="background1"/>
                <w:sz w:val="17"/>
                <w:szCs w:val="17"/>
              </w:rPr>
            </w:pPr>
            <w:r>
              <w:rPr>
                <w:rFonts w:ascii="Marianne" w:hAnsi="Marianne" w:cs="Arial"/>
                <w:b/>
                <w:color w:val="FFFFFF" w:themeColor="background1"/>
                <w:sz w:val="17"/>
                <w:szCs w:val="17"/>
              </w:rPr>
              <w:t>DESCRIPTION</w:t>
            </w:r>
          </w:p>
        </w:tc>
        <w:tc>
          <w:tcPr>
            <w:tcW w:w="1129" w:type="dxa"/>
            <w:shd w:val="clear" w:color="FFFFFF" w:fill="465F9D"/>
            <w:vAlign w:val="center"/>
          </w:tcPr>
          <w:p w:rsidR="00096CFA" w:rsidRDefault="00385901">
            <w:pPr>
              <w:pStyle w:val="Sansinterligne"/>
              <w:jc w:val="center"/>
              <w:rPr>
                <w:rFonts w:ascii="Marianne" w:hAnsi="Marianne" w:cs="Arial"/>
                <w:b/>
                <w:color w:val="FFFFFF" w:themeColor="background1"/>
                <w:sz w:val="18"/>
                <w:szCs w:val="18"/>
              </w:rPr>
            </w:pPr>
            <w:r>
              <w:rPr>
                <w:rFonts w:ascii="Marianne" w:hAnsi="Marianne" w:cs="Arial"/>
                <w:b/>
                <w:color w:val="FFFFFF" w:themeColor="background1"/>
                <w:sz w:val="18"/>
                <w:szCs w:val="18"/>
              </w:rPr>
              <w:t>PONDÉRATION SUR LA NOTE TOTALE</w:t>
            </w:r>
          </w:p>
        </w:tc>
        <w:tc>
          <w:tcPr>
            <w:tcW w:w="1139" w:type="dxa"/>
            <w:shd w:val="clear" w:color="FFFFFF" w:fill="465F9D"/>
          </w:tcPr>
          <w:p w:rsidR="00096CFA" w:rsidRDefault="00385901">
            <w:pPr>
              <w:pStyle w:val="Sansinterligne"/>
              <w:jc w:val="center"/>
              <w:rPr>
                <w:rFonts w:ascii="Marianne" w:hAnsi="Marianne" w:cs="Arial"/>
                <w:b/>
                <w:color w:val="FFFFFF" w:themeColor="background1"/>
                <w:sz w:val="18"/>
                <w:szCs w:val="18"/>
              </w:rPr>
            </w:pPr>
            <w:r>
              <w:rPr>
                <w:rFonts w:ascii="Marianne" w:hAnsi="Marianne" w:cs="Arial"/>
                <w:color w:val="FFFFFF" w:themeColor="background1"/>
                <w:sz w:val="18"/>
                <w:szCs w:val="18"/>
              </w:rPr>
              <w:t>Nombre de points /100</w:t>
            </w:r>
            <w:r>
              <w:rPr>
                <w:rFonts w:ascii="Marianne" w:hAnsi="Marianne" w:cs="Arial"/>
                <w:color w:val="FFFFFF" w:themeColor="background1"/>
                <w:sz w:val="18"/>
                <w:szCs w:val="18"/>
              </w:rPr>
              <w:t>0</w:t>
            </w:r>
          </w:p>
        </w:tc>
      </w:tr>
      <w:tr w:rsidR="00096CFA">
        <w:trPr>
          <w:trHeight w:val="236"/>
        </w:trPr>
        <w:tc>
          <w:tcPr>
            <w:tcW w:w="704" w:type="dxa"/>
            <w:vMerge w:val="restart"/>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w:t>
            </w:r>
          </w:p>
        </w:tc>
        <w:tc>
          <w:tcPr>
            <w:tcW w:w="1559" w:type="dxa"/>
            <w:vMerge w:val="restart"/>
            <w:vAlign w:val="center"/>
          </w:tcPr>
          <w:p w:rsidR="00096CFA" w:rsidRDefault="00385901">
            <w:pPr>
              <w:pStyle w:val="Sansinterligne"/>
              <w:rPr>
                <w:rFonts w:ascii="Marianne" w:hAnsi="Marianne" w:cs="Arial"/>
                <w:sz w:val="17"/>
                <w:szCs w:val="17"/>
              </w:rPr>
            </w:pPr>
            <w:r>
              <w:rPr>
                <w:rFonts w:ascii="Marianne" w:hAnsi="Marianne" w:cs="Arial"/>
                <w:sz w:val="17"/>
                <w:szCs w:val="17"/>
              </w:rPr>
              <w:t>Valeur Prix</w:t>
            </w:r>
          </w:p>
        </w:tc>
        <w:tc>
          <w:tcPr>
            <w:tcW w:w="1560" w:type="dxa"/>
            <w:vMerge w:val="restart"/>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50%</w:t>
            </w:r>
          </w:p>
        </w:tc>
        <w:tc>
          <w:tcPr>
            <w:tcW w:w="3402" w:type="dxa"/>
            <w:vMerge w:val="restart"/>
            <w:shd w:val="clear" w:color="FFFFFF" w:fill="FFFFFF"/>
            <w:vAlign w:val="center"/>
          </w:tcPr>
          <w:p w:rsidR="00096CFA" w:rsidRDefault="00385901">
            <w:pPr>
              <w:pStyle w:val="Sansinterligne"/>
              <w:rPr>
                <w:rFonts w:ascii="Marianne" w:hAnsi="Marianne" w:cs="Arial"/>
                <w:sz w:val="17"/>
                <w:szCs w:val="17"/>
              </w:rPr>
            </w:pPr>
            <w:r>
              <w:rPr>
                <w:rFonts w:ascii="Marianne" w:hAnsi="Marianne" w:cs="Arial"/>
                <w:sz w:val="17"/>
                <w:szCs w:val="17"/>
              </w:rPr>
              <w:t>Coût des prestations résultant de la simulation financière</w:t>
            </w:r>
          </w:p>
        </w:tc>
        <w:tc>
          <w:tcPr>
            <w:tcW w:w="1129" w:type="dxa"/>
            <w:vMerge w:val="restart"/>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50%</w:t>
            </w:r>
          </w:p>
        </w:tc>
        <w:tc>
          <w:tcPr>
            <w:tcW w:w="1139" w:type="dxa"/>
            <w:vMerge w:val="restart"/>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500 pts</w:t>
            </w:r>
          </w:p>
        </w:tc>
      </w:tr>
      <w:tr w:rsidR="00096CFA">
        <w:trPr>
          <w:trHeight w:val="84"/>
        </w:trPr>
        <w:tc>
          <w:tcPr>
            <w:tcW w:w="704" w:type="dxa"/>
            <w:vMerge w:val="restart"/>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w:t>
            </w:r>
          </w:p>
        </w:tc>
        <w:tc>
          <w:tcPr>
            <w:tcW w:w="1559" w:type="dxa"/>
            <w:vMerge w:val="restart"/>
            <w:vAlign w:val="center"/>
          </w:tcPr>
          <w:p w:rsidR="00096CFA" w:rsidRDefault="00385901">
            <w:pPr>
              <w:pStyle w:val="Sansinterligne"/>
              <w:rPr>
                <w:rFonts w:ascii="Marianne" w:hAnsi="Marianne" w:cs="Arial"/>
                <w:sz w:val="17"/>
                <w:szCs w:val="17"/>
              </w:rPr>
            </w:pPr>
            <w:r>
              <w:rPr>
                <w:rFonts w:ascii="Marianne" w:hAnsi="Marianne" w:cs="Arial"/>
                <w:sz w:val="17"/>
                <w:szCs w:val="17"/>
              </w:rPr>
              <w:t>Valeur technique</w:t>
            </w:r>
          </w:p>
        </w:tc>
        <w:tc>
          <w:tcPr>
            <w:tcW w:w="1560" w:type="dxa"/>
            <w:vMerge w:val="restart"/>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40%</w:t>
            </w:r>
          </w:p>
        </w:tc>
        <w:tc>
          <w:tcPr>
            <w:tcW w:w="3402" w:type="dxa"/>
            <w:shd w:val="clear" w:color="FFFFFF" w:fill="FFFFFF"/>
            <w:vAlign w:val="center"/>
          </w:tcPr>
          <w:p w:rsidR="00096CFA" w:rsidRDefault="00385901">
            <w:pPr>
              <w:pStyle w:val="Sansinterligne"/>
              <w:rPr>
                <w:rFonts w:ascii="Marianne" w:hAnsi="Marianne" w:cs="Arial"/>
                <w:sz w:val="17"/>
                <w:szCs w:val="17"/>
              </w:rPr>
            </w:pPr>
            <w:r>
              <w:rPr>
                <w:rFonts w:ascii="Marianne" w:hAnsi="Marianne" w:cs="Arial"/>
                <w:sz w:val="17"/>
                <w:szCs w:val="17"/>
              </w:rPr>
              <w:t xml:space="preserve">Qualité des moyens techniques, logistiques et outils mis en œuvre pour </w:t>
            </w:r>
            <w:r>
              <w:rPr>
                <w:rFonts w:ascii="Marianne" w:hAnsi="Marianne" w:cs="Arial"/>
                <w:sz w:val="17"/>
                <w:szCs w:val="17"/>
              </w:rPr>
              <w:t xml:space="preserve">assurer la prestation (formations de l’ équipe contrôle qualité, contrôle de la facturation, outils de réservation et de </w:t>
            </w:r>
            <w:proofErr w:type="spellStart"/>
            <w:r>
              <w:rPr>
                <w:rFonts w:ascii="Marianne" w:hAnsi="Marianne" w:cs="Arial"/>
                <w:sz w:val="17"/>
                <w:szCs w:val="17"/>
              </w:rPr>
              <w:t>reporting</w:t>
            </w:r>
            <w:proofErr w:type="spellEnd"/>
            <w:r>
              <w:rPr>
                <w:rFonts w:ascii="Marianne" w:hAnsi="Marianne" w:cs="Arial"/>
                <w:sz w:val="17"/>
                <w:szCs w:val="17"/>
              </w:rPr>
              <w:t xml:space="preserve"> ( quotidien, hebdomadaire et mensuel)</w:t>
            </w:r>
          </w:p>
        </w:tc>
        <w:tc>
          <w:tcPr>
            <w:tcW w:w="112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20%</w:t>
            </w:r>
          </w:p>
        </w:tc>
        <w:tc>
          <w:tcPr>
            <w:tcW w:w="113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200 pts</w:t>
            </w:r>
          </w:p>
        </w:tc>
      </w:tr>
      <w:tr w:rsidR="00096CFA">
        <w:trPr>
          <w:trHeight w:val="83"/>
        </w:trPr>
        <w:tc>
          <w:tcPr>
            <w:tcW w:w="704" w:type="dxa"/>
            <w:vMerge/>
            <w:vAlign w:val="center"/>
          </w:tcPr>
          <w:p w:rsidR="00096CFA" w:rsidRDefault="00096CFA">
            <w:pPr>
              <w:pStyle w:val="Sansinterligne"/>
              <w:jc w:val="center"/>
              <w:rPr>
                <w:rFonts w:ascii="Marianne" w:hAnsi="Marianne" w:cs="Arial"/>
                <w:sz w:val="17"/>
                <w:szCs w:val="17"/>
                <w:highlight w:val="cyan"/>
              </w:rPr>
            </w:pPr>
          </w:p>
        </w:tc>
        <w:tc>
          <w:tcPr>
            <w:tcW w:w="1559" w:type="dxa"/>
            <w:vMerge/>
            <w:vAlign w:val="center"/>
          </w:tcPr>
          <w:p w:rsidR="00096CFA" w:rsidRDefault="00096CFA">
            <w:pPr>
              <w:pStyle w:val="Sansinterligne"/>
              <w:rPr>
                <w:rFonts w:ascii="Marianne" w:hAnsi="Marianne" w:cs="Arial"/>
                <w:sz w:val="17"/>
                <w:szCs w:val="17"/>
                <w:highlight w:val="cyan"/>
              </w:rPr>
            </w:pPr>
          </w:p>
        </w:tc>
        <w:tc>
          <w:tcPr>
            <w:tcW w:w="1560" w:type="dxa"/>
            <w:vMerge/>
            <w:vAlign w:val="center"/>
          </w:tcPr>
          <w:p w:rsidR="00096CFA" w:rsidRDefault="00096CFA">
            <w:pPr>
              <w:pStyle w:val="Sansinterligne"/>
              <w:jc w:val="center"/>
              <w:rPr>
                <w:rFonts w:ascii="Marianne" w:hAnsi="Marianne" w:cs="Arial"/>
                <w:sz w:val="17"/>
                <w:szCs w:val="17"/>
                <w:highlight w:val="cyan"/>
              </w:rPr>
            </w:pPr>
          </w:p>
        </w:tc>
        <w:tc>
          <w:tcPr>
            <w:tcW w:w="3402" w:type="dxa"/>
            <w:shd w:val="clear" w:color="FFFFFF" w:fill="FFFFFF"/>
            <w:vAlign w:val="center"/>
          </w:tcPr>
          <w:p w:rsidR="00096CFA" w:rsidRDefault="00385901">
            <w:pPr>
              <w:pStyle w:val="Sansinterligne"/>
              <w:rPr>
                <w:rFonts w:ascii="Marianne" w:hAnsi="Marianne" w:cs="Arial"/>
                <w:sz w:val="17"/>
                <w:szCs w:val="17"/>
              </w:rPr>
            </w:pPr>
            <w:r>
              <w:rPr>
                <w:rFonts w:ascii="Marianne" w:hAnsi="Marianne" w:cs="Arial"/>
                <w:sz w:val="17"/>
                <w:szCs w:val="17"/>
              </w:rPr>
              <w:t xml:space="preserve">Qualité de la méthodologie associée à la réalisation des prestations </w:t>
            </w:r>
          </w:p>
        </w:tc>
        <w:tc>
          <w:tcPr>
            <w:tcW w:w="112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10%</w:t>
            </w:r>
          </w:p>
        </w:tc>
        <w:tc>
          <w:tcPr>
            <w:tcW w:w="113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100 pts</w:t>
            </w:r>
          </w:p>
        </w:tc>
      </w:tr>
      <w:tr w:rsidR="00096CFA">
        <w:trPr>
          <w:trHeight w:val="83"/>
        </w:trPr>
        <w:tc>
          <w:tcPr>
            <w:tcW w:w="704" w:type="dxa"/>
            <w:vMerge/>
            <w:vAlign w:val="center"/>
          </w:tcPr>
          <w:p w:rsidR="00096CFA" w:rsidRDefault="00096CFA">
            <w:pPr>
              <w:pStyle w:val="Sansinterligne"/>
              <w:jc w:val="center"/>
              <w:rPr>
                <w:rFonts w:ascii="Marianne" w:hAnsi="Marianne" w:cs="Arial"/>
                <w:sz w:val="17"/>
                <w:szCs w:val="17"/>
                <w:highlight w:val="cyan"/>
              </w:rPr>
            </w:pPr>
          </w:p>
        </w:tc>
        <w:tc>
          <w:tcPr>
            <w:tcW w:w="1559" w:type="dxa"/>
            <w:vMerge/>
            <w:vAlign w:val="center"/>
          </w:tcPr>
          <w:p w:rsidR="00096CFA" w:rsidRDefault="00096CFA">
            <w:pPr>
              <w:pStyle w:val="Sansinterligne"/>
              <w:rPr>
                <w:rFonts w:ascii="Marianne" w:hAnsi="Marianne" w:cs="Arial"/>
                <w:sz w:val="17"/>
                <w:szCs w:val="17"/>
                <w:highlight w:val="cyan"/>
              </w:rPr>
            </w:pPr>
          </w:p>
        </w:tc>
        <w:tc>
          <w:tcPr>
            <w:tcW w:w="1560" w:type="dxa"/>
            <w:vMerge/>
            <w:vAlign w:val="center"/>
          </w:tcPr>
          <w:p w:rsidR="00096CFA" w:rsidRDefault="00096CFA">
            <w:pPr>
              <w:pStyle w:val="Sansinterligne"/>
              <w:jc w:val="center"/>
              <w:rPr>
                <w:rFonts w:ascii="Marianne" w:hAnsi="Marianne" w:cs="Arial"/>
                <w:sz w:val="17"/>
                <w:szCs w:val="17"/>
                <w:highlight w:val="cyan"/>
              </w:rPr>
            </w:pPr>
          </w:p>
        </w:tc>
        <w:tc>
          <w:tcPr>
            <w:tcW w:w="3402" w:type="dxa"/>
            <w:shd w:val="clear" w:color="FFFFFF" w:fill="FFFFFF"/>
            <w:vAlign w:val="center"/>
          </w:tcPr>
          <w:p w:rsidR="00096CFA" w:rsidRDefault="00385901">
            <w:pPr>
              <w:pStyle w:val="Sansinterligne"/>
              <w:rPr>
                <w:rFonts w:ascii="Marianne" w:hAnsi="Marianne" w:cs="Arial"/>
                <w:sz w:val="17"/>
                <w:szCs w:val="17"/>
              </w:rPr>
            </w:pPr>
            <w:r>
              <w:rPr>
                <w:rFonts w:ascii="Marianne" w:hAnsi="Marianne" w:cs="Arial"/>
                <w:sz w:val="17"/>
                <w:szCs w:val="17"/>
              </w:rPr>
              <w:t>Equipe dédiée et organisation mise en place pour assurer la prestation</w:t>
            </w:r>
          </w:p>
          <w:p w:rsidR="00096CFA" w:rsidRDefault="00096CFA">
            <w:pPr>
              <w:pStyle w:val="Sansinterligne"/>
              <w:rPr>
                <w:rFonts w:ascii="Marianne" w:hAnsi="Marianne" w:cs="Arial"/>
                <w:sz w:val="17"/>
                <w:szCs w:val="17"/>
              </w:rPr>
            </w:pPr>
          </w:p>
        </w:tc>
        <w:tc>
          <w:tcPr>
            <w:tcW w:w="112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10%</w:t>
            </w:r>
          </w:p>
        </w:tc>
        <w:tc>
          <w:tcPr>
            <w:tcW w:w="113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100 pts</w:t>
            </w:r>
          </w:p>
        </w:tc>
      </w:tr>
      <w:tr w:rsidR="00096CFA">
        <w:tc>
          <w:tcPr>
            <w:tcW w:w="704" w:type="dxa"/>
            <w:vMerge w:val="restart"/>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3</w:t>
            </w:r>
          </w:p>
        </w:tc>
        <w:tc>
          <w:tcPr>
            <w:tcW w:w="1559" w:type="dxa"/>
            <w:vMerge w:val="restart"/>
            <w:vAlign w:val="center"/>
          </w:tcPr>
          <w:p w:rsidR="00096CFA" w:rsidRDefault="00385901">
            <w:pPr>
              <w:pStyle w:val="Sansinterligne"/>
              <w:rPr>
                <w:rFonts w:ascii="Marianne" w:hAnsi="Marianne" w:cs="Arial"/>
                <w:sz w:val="17"/>
                <w:szCs w:val="17"/>
              </w:rPr>
            </w:pPr>
            <w:r>
              <w:rPr>
                <w:rFonts w:ascii="Marianne" w:hAnsi="Marianne" w:cs="Arial"/>
                <w:sz w:val="17"/>
                <w:szCs w:val="17"/>
              </w:rPr>
              <w:t>Achats responsables</w:t>
            </w:r>
          </w:p>
        </w:tc>
        <w:tc>
          <w:tcPr>
            <w:tcW w:w="1560" w:type="dxa"/>
            <w:vMerge w:val="restart"/>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10%</w:t>
            </w:r>
          </w:p>
        </w:tc>
        <w:tc>
          <w:tcPr>
            <w:tcW w:w="3402" w:type="dxa"/>
            <w:shd w:val="clear" w:color="FFFFFF" w:fill="FFFFFF"/>
          </w:tcPr>
          <w:p w:rsidR="00096CFA" w:rsidRDefault="00385901">
            <w:r>
              <w:rPr>
                <w:lang w:bidi="fr-FR"/>
              </w:rPr>
              <w:t>Mesures sociales</w:t>
            </w:r>
          </w:p>
        </w:tc>
        <w:tc>
          <w:tcPr>
            <w:tcW w:w="112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w:t>
            </w:r>
          </w:p>
        </w:tc>
        <w:tc>
          <w:tcPr>
            <w:tcW w:w="113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50 pts</w:t>
            </w:r>
          </w:p>
        </w:tc>
      </w:tr>
      <w:tr w:rsidR="00096CFA">
        <w:tc>
          <w:tcPr>
            <w:tcW w:w="704" w:type="dxa"/>
            <w:vMerge/>
            <w:vAlign w:val="center"/>
          </w:tcPr>
          <w:p w:rsidR="00096CFA" w:rsidRDefault="00096CFA">
            <w:pPr>
              <w:pStyle w:val="Sansinterligne"/>
              <w:jc w:val="center"/>
              <w:rPr>
                <w:rFonts w:ascii="Marianne" w:hAnsi="Marianne" w:cs="Arial"/>
                <w:sz w:val="17"/>
                <w:szCs w:val="17"/>
                <w:highlight w:val="cyan"/>
              </w:rPr>
            </w:pPr>
          </w:p>
        </w:tc>
        <w:tc>
          <w:tcPr>
            <w:tcW w:w="1559" w:type="dxa"/>
            <w:vMerge/>
            <w:vAlign w:val="center"/>
          </w:tcPr>
          <w:p w:rsidR="00096CFA" w:rsidRDefault="00096CFA">
            <w:pPr>
              <w:pStyle w:val="Sansinterligne"/>
              <w:rPr>
                <w:rFonts w:ascii="Marianne" w:hAnsi="Marianne" w:cs="Arial"/>
                <w:sz w:val="17"/>
                <w:szCs w:val="17"/>
                <w:highlight w:val="cyan"/>
              </w:rPr>
            </w:pPr>
          </w:p>
        </w:tc>
        <w:tc>
          <w:tcPr>
            <w:tcW w:w="1560" w:type="dxa"/>
            <w:vMerge/>
            <w:vAlign w:val="center"/>
          </w:tcPr>
          <w:p w:rsidR="00096CFA" w:rsidRDefault="00096CFA">
            <w:pPr>
              <w:pStyle w:val="Sansinterligne"/>
              <w:jc w:val="center"/>
              <w:rPr>
                <w:rFonts w:ascii="Marianne" w:hAnsi="Marianne" w:cs="Arial"/>
                <w:sz w:val="17"/>
                <w:szCs w:val="17"/>
                <w:highlight w:val="cyan"/>
              </w:rPr>
            </w:pPr>
          </w:p>
        </w:tc>
        <w:tc>
          <w:tcPr>
            <w:tcW w:w="3402" w:type="dxa"/>
            <w:shd w:val="clear" w:color="FFFFFF" w:fill="FFFFFF"/>
          </w:tcPr>
          <w:p w:rsidR="00096CFA" w:rsidRDefault="00385901">
            <w:r>
              <w:rPr>
                <w:lang w:bidi="fr-FR"/>
              </w:rPr>
              <w:t>Mesures environnementales</w:t>
            </w:r>
          </w:p>
        </w:tc>
        <w:tc>
          <w:tcPr>
            <w:tcW w:w="112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w:t>
            </w:r>
          </w:p>
        </w:tc>
        <w:tc>
          <w:tcPr>
            <w:tcW w:w="1139" w:type="dxa"/>
            <w:shd w:val="clear" w:color="FFFFFF" w:fill="FFFFFF"/>
            <w:vAlign w:val="center"/>
          </w:tcPr>
          <w:p w:rsidR="00096CFA" w:rsidRDefault="00385901">
            <w:pPr>
              <w:pStyle w:val="Sansinterligne"/>
              <w:jc w:val="center"/>
              <w:rPr>
                <w:rFonts w:ascii="Marianne" w:hAnsi="Marianne" w:cs="Arial"/>
                <w:sz w:val="17"/>
                <w:szCs w:val="17"/>
              </w:rPr>
            </w:pPr>
            <w:r>
              <w:rPr>
                <w:rFonts w:ascii="Marianne" w:hAnsi="Marianne" w:cs="Arial"/>
                <w:sz w:val="17"/>
                <w:szCs w:val="17"/>
              </w:rPr>
              <w:t>50 pts</w:t>
            </w:r>
          </w:p>
        </w:tc>
      </w:tr>
    </w:tbl>
    <w:p w:rsidR="00096CFA" w:rsidRDefault="00096CFA">
      <w:pPr>
        <w:pStyle w:val="Sansinterligne"/>
        <w:jc w:val="both"/>
        <w:rPr>
          <w:rFonts w:ascii="Marianne" w:hAnsi="Marianne" w:cs="Arial"/>
          <w:sz w:val="18"/>
          <w:szCs w:val="18"/>
        </w:rPr>
      </w:pPr>
    </w:p>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rPr>
      </w:pPr>
      <w:r>
        <w:rPr>
          <w:rFonts w:ascii="Marianne" w:hAnsi="Marianne" w:cs="Arial"/>
          <w:sz w:val="18"/>
        </w:rPr>
        <w:t xml:space="preserve">La pondération de chaque sous-critère correspond au nombre de points maximum pouvant être obtenus par le candidat. Il en va de même pour la pondération de chaque critère. </w:t>
      </w: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385901">
      <w:pPr>
        <w:pStyle w:val="Style3"/>
        <w:ind w:left="1414" w:firstLine="0"/>
        <w:rPr>
          <w:highlight w:val="white"/>
        </w:rPr>
      </w:pPr>
      <w:r>
        <w:rPr>
          <w:highlight w:val="white"/>
        </w:rPr>
        <w:t>7.2.1.1 Précisions concernant le critère technique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L’analyse technique s’effectue</w:t>
      </w:r>
      <w:r>
        <w:rPr>
          <w:rFonts w:ascii="Marianne" w:hAnsi="Marianne" w:cs="Arial"/>
          <w:sz w:val="18"/>
        </w:rPr>
        <w:t xml:space="preserve"> sur la base des réponses fournies par le candidat dans le cadre de mémoire technique, tel que précisé à </w:t>
      </w:r>
      <w:r>
        <w:rPr>
          <w:rFonts w:ascii="Marianne" w:hAnsi="Marianne" w:cs="Arial"/>
          <w:sz w:val="18"/>
        </w:rPr>
        <w:t xml:space="preserve">l’article 5.3 </w:t>
      </w:r>
      <w:r>
        <w:rPr>
          <w:rFonts w:ascii="Marianne" w:hAnsi="Marianne" w:cs="Arial"/>
          <w:sz w:val="18"/>
        </w:rPr>
        <w:t xml:space="preserve">du règlement de la consultation.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rPr>
        <w:t xml:space="preserve">La note du critère résulte de la somme des notes attribuées aux sous-critères entrant dans sa composition. </w:t>
      </w:r>
    </w:p>
    <w:p w:rsidR="00096CFA" w:rsidRDefault="00096CFA">
      <w:pPr>
        <w:pStyle w:val="Sansinterligne"/>
        <w:jc w:val="both"/>
        <w:rPr>
          <w:rFonts w:ascii="Marianne" w:hAnsi="Marianne" w:cs="Arial"/>
          <w:sz w:val="18"/>
        </w:rPr>
      </w:pPr>
    </w:p>
    <w:p w:rsidR="00096CFA" w:rsidRDefault="00385901">
      <w:pPr>
        <w:pStyle w:val="Style3"/>
        <w:ind w:left="1414" w:firstLine="0"/>
        <w:rPr>
          <w:highlight w:val="white"/>
        </w:rPr>
      </w:pPr>
      <w:r>
        <w:rPr>
          <w:highlight w:val="white"/>
        </w:rPr>
        <w:t>7.2.1.2 Précisions concernant le critère prix</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L’analyse du critère prix des prestations est réalisée sur la base de la simulation financière</w:t>
      </w:r>
      <w:r>
        <w:rPr>
          <w:rFonts w:ascii="Marianne" w:hAnsi="Marianne" w:cs="Arial"/>
          <w:sz w:val="18"/>
        </w:rPr>
        <w:t xml:space="preserve"> correspondant à chacun des lots, comme indiqué à l’article 5.2 du présent document.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simulation financière a été établie sur la base d’éléments prévisionnels connus, pour chacun des lots, au jour de la publication du marché.</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La simulation financière </w:t>
      </w:r>
      <w:r>
        <w:rPr>
          <w:rFonts w:ascii="Marianne" w:hAnsi="Marianne" w:cs="Arial"/>
          <w:sz w:val="18"/>
        </w:rPr>
        <w:t xml:space="preserve">n’a pas de caractère contractuel.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Pour rappel, la simulation financière est renseigné sur l’unique base des prix proposés par le candidat dans l’annexe 1 à l’acte d’engagement.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note «</w:t>
      </w:r>
      <w:r>
        <w:rPr>
          <w:rFonts w:ascii="Calibri" w:hAnsi="Calibri" w:cs="Calibri"/>
          <w:sz w:val="18"/>
        </w:rPr>
        <w:t> </w:t>
      </w:r>
      <w:r>
        <w:rPr>
          <w:rFonts w:ascii="Marianne" w:hAnsi="Marianne" w:cs="Arial"/>
          <w:sz w:val="18"/>
        </w:rPr>
        <w:t>prix</w:t>
      </w:r>
      <w:r>
        <w:rPr>
          <w:rFonts w:ascii="Calibri" w:hAnsi="Calibri" w:cs="Calibri"/>
          <w:sz w:val="18"/>
        </w:rPr>
        <w:t> </w:t>
      </w:r>
      <w:r>
        <w:rPr>
          <w:rFonts w:ascii="Marianne" w:hAnsi="Marianne" w:cs="Marianne"/>
          <w:sz w:val="18"/>
        </w:rPr>
        <w:t>»</w:t>
      </w:r>
      <w:r>
        <w:rPr>
          <w:rFonts w:ascii="Marianne" w:hAnsi="Marianne" w:cs="Arial"/>
          <w:sz w:val="18"/>
        </w:rPr>
        <w:t xml:space="preserve"> est calcul</w:t>
      </w:r>
      <w:r>
        <w:rPr>
          <w:rFonts w:ascii="Marianne" w:hAnsi="Marianne" w:cs="Marianne"/>
          <w:sz w:val="18"/>
        </w:rPr>
        <w:t>é</w:t>
      </w:r>
      <w:r>
        <w:rPr>
          <w:rFonts w:ascii="Marianne" w:hAnsi="Marianne" w:cs="Arial"/>
          <w:sz w:val="18"/>
        </w:rPr>
        <w:t>e, que ce soit pour la simulation correspondant</w:t>
      </w:r>
      <w:r>
        <w:rPr>
          <w:rFonts w:ascii="Marianne" w:hAnsi="Marianne" w:cs="Arial"/>
          <w:sz w:val="18"/>
        </w:rPr>
        <w:t xml:space="preserve"> aux prestations de maintenance préventives que correctives, selon la formule suivante</w:t>
      </w:r>
      <w:r>
        <w:rPr>
          <w:rFonts w:ascii="Calibri" w:hAnsi="Calibri" w:cs="Calibri"/>
          <w:sz w:val="18"/>
        </w:rPr>
        <w:t> </w:t>
      </w:r>
      <w:r>
        <w:rPr>
          <w:rFonts w:ascii="Marianne" w:hAnsi="Marianne" w:cs="Arial"/>
          <w:sz w:val="18"/>
        </w:rPr>
        <w:t xml:space="preserve">: </w:t>
      </w:r>
    </w:p>
    <w:p w:rsidR="00096CFA" w:rsidRDefault="00096CFA">
      <w:pPr>
        <w:pStyle w:val="Sansinterligne"/>
        <w:ind w:left="708"/>
        <w:jc w:val="both"/>
        <w:rPr>
          <w:rFonts w:ascii="Marianne" w:hAnsi="Marianne" w:cs="Arial"/>
          <w:sz w:val="18"/>
        </w:rPr>
      </w:pPr>
    </w:p>
    <w:p w:rsidR="00096CFA" w:rsidRDefault="00385901">
      <w:pPr>
        <w:pStyle w:val="Sansinterligne"/>
        <w:ind w:left="708"/>
        <w:jc w:val="both"/>
        <w:rPr>
          <w:rFonts w:ascii="Marianne" w:hAnsi="Marianne" w:cs="Arial"/>
          <w:sz w:val="18"/>
        </w:rPr>
      </w:pPr>
      <w:r>
        <w:rPr>
          <w:rFonts w:ascii="Marianne" w:hAnsi="Marianne" w:cs="Arial"/>
          <w:sz w:val="18"/>
        </w:rPr>
        <w:t xml:space="preserve">Note financière du candidat i = [nombre de points] * (prix du candidat le moins-disant / prix du candidat i)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laquelle «</w:t>
      </w:r>
      <w:r>
        <w:rPr>
          <w:rFonts w:ascii="Calibri" w:hAnsi="Calibri" w:cs="Calibri"/>
          <w:sz w:val="18"/>
        </w:rPr>
        <w:t> </w:t>
      </w:r>
      <w:r>
        <w:rPr>
          <w:rFonts w:ascii="Marianne" w:hAnsi="Marianne" w:cs="Arial"/>
          <w:sz w:val="18"/>
        </w:rPr>
        <w:t>candidat i</w:t>
      </w:r>
      <w:r>
        <w:rPr>
          <w:rFonts w:ascii="Calibri" w:hAnsi="Calibri" w:cs="Calibri"/>
          <w:sz w:val="18"/>
        </w:rPr>
        <w:t> </w:t>
      </w:r>
      <w:r>
        <w:rPr>
          <w:rFonts w:ascii="Marianne" w:hAnsi="Marianne" w:cs="Marianne"/>
          <w:sz w:val="18"/>
        </w:rPr>
        <w:t>»</w:t>
      </w:r>
      <w:r>
        <w:rPr>
          <w:rFonts w:ascii="Marianne" w:hAnsi="Marianne" w:cs="Arial"/>
          <w:sz w:val="18"/>
        </w:rPr>
        <w:t xml:space="preserve"> correspond au candidat </w:t>
      </w:r>
      <w:r>
        <w:rPr>
          <w:rFonts w:ascii="Marianne" w:hAnsi="Marianne" w:cs="Marianne"/>
          <w:sz w:val="18"/>
        </w:rPr>
        <w:t>à</w:t>
      </w:r>
      <w:r>
        <w:rPr>
          <w:rFonts w:ascii="Marianne" w:hAnsi="Marianne" w:cs="Arial"/>
          <w:sz w:val="18"/>
        </w:rPr>
        <w:t xml:space="preserve"> </w:t>
      </w:r>
      <w:r>
        <w:rPr>
          <w:rFonts w:ascii="Marianne" w:hAnsi="Marianne" w:cs="Arial"/>
          <w:sz w:val="18"/>
        </w:rPr>
        <w:t xml:space="preserve">noter.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szCs w:val="18"/>
        </w:rPr>
      </w:pPr>
      <w:r>
        <w:rPr>
          <w:rFonts w:ascii="Marianne" w:hAnsi="Marianne" w:cs="Arial"/>
          <w:sz w:val="18"/>
          <w:szCs w:val="18"/>
        </w:rPr>
        <w:t>La note du critère résulte de la somme des notes attribuées aux sous-critères entrant dans sa composition.</w:t>
      </w:r>
    </w:p>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szCs w:val="18"/>
        </w:rPr>
      </w:pPr>
      <w:r>
        <w:rPr>
          <w:rFonts w:ascii="Marianne" w:hAnsi="Marianne" w:cs="Arial"/>
          <w:sz w:val="18"/>
          <w:szCs w:val="18"/>
        </w:rPr>
        <w:t>Le cadre de décomposition des prix pourra également être utilisé pour vérifier la cohérence de la construction des prix et préparer, le cas</w:t>
      </w:r>
      <w:r>
        <w:rPr>
          <w:rFonts w:ascii="Marianne" w:hAnsi="Marianne" w:cs="Arial"/>
          <w:sz w:val="18"/>
          <w:szCs w:val="18"/>
        </w:rPr>
        <w:t xml:space="preserve"> échéant, la négociation. Il ne fait pas l’objet d’une notation autonome et ne constitue pas une pièce contractuelle.</w:t>
      </w:r>
    </w:p>
    <w:p w:rsidR="00096CFA" w:rsidRDefault="00096CFA">
      <w:pPr>
        <w:pStyle w:val="Sansinterligne"/>
        <w:jc w:val="both"/>
        <w:rPr>
          <w:rFonts w:ascii="Marianne" w:hAnsi="Marianne" w:cs="Arial"/>
          <w:sz w:val="18"/>
        </w:rPr>
      </w:pPr>
    </w:p>
    <w:p w:rsidR="00096CFA" w:rsidRDefault="00385901">
      <w:pPr>
        <w:pStyle w:val="Style3"/>
        <w:ind w:left="1414" w:firstLine="0"/>
        <w:rPr>
          <w:highlight w:val="white"/>
        </w:rPr>
      </w:pPr>
      <w:r>
        <w:rPr>
          <w:highlight w:val="white"/>
        </w:rPr>
        <w:t>7.2.1.3 Précisions concernant le critère relatif aux achats responsables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L’analyse de ce critère s’effectue sur la base des réponses fou</w:t>
      </w:r>
      <w:r>
        <w:rPr>
          <w:rFonts w:ascii="Marianne" w:hAnsi="Marianne" w:cs="Arial"/>
          <w:sz w:val="18"/>
        </w:rPr>
        <w:t xml:space="preserve">rnies par le candidat dans le cadre de mémoire technique, tel que précisé à l’article 5.2 du règlement de la consultation.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note du critère résulte de la somme des notes attribuées aux sous-critères entrant dans sa composition.</w:t>
      </w:r>
    </w:p>
    <w:p w:rsidR="00096CFA" w:rsidRDefault="00096CFA">
      <w:pPr>
        <w:pStyle w:val="Sansinterligne"/>
        <w:jc w:val="both"/>
        <w:rPr>
          <w:rFonts w:ascii="Marianne" w:hAnsi="Marianne" w:cs="Arial"/>
          <w:sz w:val="18"/>
        </w:rPr>
      </w:pPr>
    </w:p>
    <w:p w:rsidR="00096CFA" w:rsidRDefault="00385901">
      <w:pPr>
        <w:pStyle w:val="Style3"/>
        <w:ind w:left="1414" w:firstLine="0"/>
        <w:rPr>
          <w:highlight w:val="white"/>
        </w:rPr>
      </w:pPr>
      <w:r>
        <w:rPr>
          <w:highlight w:val="white"/>
        </w:rPr>
        <w:t>7.2.1.4 Note finale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note finale est calculée pour chaque candidat selon la formule suivante</w:t>
      </w:r>
      <w:r>
        <w:rPr>
          <w:rFonts w:ascii="Calibri" w:hAnsi="Calibri" w:cs="Calibri"/>
          <w:sz w:val="18"/>
        </w:rPr>
        <w:t> </w:t>
      </w:r>
      <w:r>
        <w:rPr>
          <w:rFonts w:ascii="Marianne" w:hAnsi="Marianne" w:cs="Arial"/>
          <w:sz w:val="18"/>
        </w:rPr>
        <w:t xml:space="preserve">: </w:t>
      </w:r>
    </w:p>
    <w:p w:rsidR="00096CFA" w:rsidRDefault="00096CFA">
      <w:pPr>
        <w:pStyle w:val="Sansinterligne"/>
        <w:ind w:left="708"/>
        <w:jc w:val="both"/>
        <w:rPr>
          <w:rFonts w:ascii="Marianne" w:hAnsi="Marianne" w:cs="Arial"/>
          <w:sz w:val="18"/>
        </w:rPr>
      </w:pPr>
    </w:p>
    <w:p w:rsidR="00096CFA" w:rsidRDefault="00385901">
      <w:pPr>
        <w:pStyle w:val="Sansinterligne"/>
        <w:ind w:left="708"/>
        <w:jc w:val="both"/>
        <w:rPr>
          <w:rFonts w:ascii="Marianne" w:hAnsi="Marianne" w:cs="Arial"/>
          <w:sz w:val="18"/>
        </w:rPr>
      </w:pPr>
      <w:r>
        <w:rPr>
          <w:rFonts w:ascii="Marianne" w:hAnsi="Marianne" w:cs="Arial"/>
          <w:sz w:val="18"/>
        </w:rPr>
        <w:t>Note du candidat i = note sur le critère valeur technique + note sur le critère prix + note sur le critère achat responsable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En cas d’égalité entre deux candidats, celui qui au</w:t>
      </w:r>
      <w:r>
        <w:rPr>
          <w:rFonts w:ascii="Marianne" w:hAnsi="Marianne" w:cs="Arial"/>
          <w:sz w:val="18"/>
        </w:rPr>
        <w:t xml:space="preserve">ra obtenu la meilleure note sur le critère valeur technique sera classé en meilleure position et déclaré attributaire. </w:t>
      </w:r>
    </w:p>
    <w:p w:rsidR="00096CFA" w:rsidRDefault="00096CFA">
      <w:pPr>
        <w:pStyle w:val="Sansinterligne"/>
        <w:jc w:val="both"/>
        <w:rPr>
          <w:rFonts w:ascii="Marianne" w:hAnsi="Marianne" w:cs="Arial"/>
          <w:sz w:val="18"/>
        </w:rPr>
      </w:pPr>
    </w:p>
    <w:p w:rsidR="00096CFA" w:rsidRDefault="00385901">
      <w:pPr>
        <w:pStyle w:val="Style2"/>
        <w:numPr>
          <w:ilvl w:val="0"/>
          <w:numId w:val="0"/>
        </w:numPr>
        <w:ind w:left="708"/>
        <w:rPr>
          <w:i w:val="0"/>
        </w:rPr>
      </w:pPr>
      <w:bookmarkStart w:id="45" w:name="_Toc236050970"/>
      <w:r>
        <w:rPr>
          <w:i w:val="0"/>
        </w:rPr>
        <w:t>7.2.2 Demandes de précisions sur la teneur des offres, et examen de leur recevabilité</w:t>
      </w:r>
      <w:bookmarkEnd w:id="45"/>
    </w:p>
    <w:p w:rsidR="00096CFA" w:rsidRDefault="00096CFA">
      <w:pPr>
        <w:pStyle w:val="Sansinterligne"/>
        <w:jc w:val="both"/>
        <w:rPr>
          <w:rFonts w:ascii="Marianne" w:hAnsi="Marianne" w:cs="Arial"/>
          <w:sz w:val="18"/>
        </w:rPr>
      </w:pPr>
    </w:p>
    <w:p w:rsidR="00096CFA" w:rsidRDefault="00385901">
      <w:pPr>
        <w:pStyle w:val="Sansinterligne"/>
        <w:rPr>
          <w:rFonts w:ascii="Marianne" w:hAnsi="Marianne" w:cs="Arial"/>
          <w:sz w:val="18"/>
        </w:rPr>
      </w:pPr>
      <w:r>
        <w:rPr>
          <w:rFonts w:ascii="Marianne" w:hAnsi="Marianne" w:cs="Arial"/>
          <w:sz w:val="18"/>
        </w:rPr>
        <w:t>Sont éliminées de la présente consultation sans être classées</w:t>
      </w:r>
      <w:r>
        <w:rPr>
          <w:rFonts w:ascii="Calibri" w:hAnsi="Calibri" w:cs="Calibri"/>
          <w:sz w:val="18"/>
        </w:rPr>
        <w:t> </w:t>
      </w:r>
      <w:r>
        <w:rPr>
          <w:rFonts w:ascii="Marianne" w:hAnsi="Marianne" w:cs="Arial"/>
          <w:sz w:val="18"/>
        </w:rPr>
        <w:t>:</w:t>
      </w:r>
    </w:p>
    <w:p w:rsidR="00096CFA" w:rsidRDefault="00385901">
      <w:pPr>
        <w:pStyle w:val="Sansinterligne"/>
        <w:numPr>
          <w:ilvl w:val="0"/>
          <w:numId w:val="21"/>
        </w:numPr>
        <w:jc w:val="both"/>
        <w:rPr>
          <w:rFonts w:ascii="Marianne" w:hAnsi="Marianne" w:cs="Arial"/>
          <w:sz w:val="18"/>
        </w:rPr>
      </w:pPr>
      <w:r>
        <w:rPr>
          <w:rFonts w:ascii="Marianne" w:hAnsi="Marianne" w:cs="Arial"/>
          <w:sz w:val="18"/>
        </w:rPr>
        <w:t>Les offres inappropriées, à savoir une offre qui apporterait une réponse sans rapport avec le besoin de l’acheteur et qui pourrait, en conséquence être assimilée à une absence d’offre</w:t>
      </w:r>
      <w:r>
        <w:rPr>
          <w:rFonts w:ascii="Calibri" w:hAnsi="Calibri" w:cs="Calibri"/>
          <w:sz w:val="18"/>
        </w:rPr>
        <w:t> </w:t>
      </w:r>
      <w:r>
        <w:rPr>
          <w:rFonts w:ascii="Marianne" w:hAnsi="Marianne" w:cs="Arial"/>
          <w:sz w:val="18"/>
        </w:rPr>
        <w:t>;</w:t>
      </w:r>
    </w:p>
    <w:p w:rsidR="00096CFA" w:rsidRDefault="00385901">
      <w:pPr>
        <w:pStyle w:val="Sansinterligne"/>
        <w:numPr>
          <w:ilvl w:val="0"/>
          <w:numId w:val="21"/>
        </w:numPr>
        <w:jc w:val="both"/>
        <w:rPr>
          <w:rFonts w:ascii="Marianne" w:hAnsi="Marianne" w:cs="Arial"/>
          <w:sz w:val="18"/>
        </w:rPr>
      </w:pPr>
      <w:r>
        <w:rPr>
          <w:rFonts w:ascii="Marianne" w:hAnsi="Marianne" w:cs="Arial"/>
          <w:sz w:val="18"/>
        </w:rPr>
        <w:t>Irrégu</w:t>
      </w:r>
      <w:r>
        <w:rPr>
          <w:rFonts w:ascii="Marianne" w:hAnsi="Marianne" w:cs="Arial"/>
          <w:sz w:val="18"/>
        </w:rPr>
        <w:t xml:space="preserve">lière, soit une offre qui serait incomplète ou ne respecte pas les exigences formulées dans les documents de la consultation. Le cas échéant, il peut s’agir d’offres pour lesquelles des précisions ont été demandées par l’acheteur. </w:t>
      </w:r>
    </w:p>
    <w:p w:rsidR="00096CFA" w:rsidRDefault="00385901">
      <w:pPr>
        <w:pStyle w:val="Sansinterligne"/>
        <w:numPr>
          <w:ilvl w:val="0"/>
          <w:numId w:val="21"/>
        </w:numPr>
        <w:jc w:val="both"/>
        <w:rPr>
          <w:rFonts w:ascii="Marianne" w:hAnsi="Marianne" w:cs="Arial"/>
          <w:sz w:val="18"/>
        </w:rPr>
      </w:pPr>
      <w:r>
        <w:rPr>
          <w:rFonts w:ascii="Marianne" w:hAnsi="Marianne" w:cs="Arial"/>
          <w:sz w:val="18"/>
        </w:rPr>
        <w:t>Inacceptable, c’est-à-di</w:t>
      </w:r>
      <w:r>
        <w:rPr>
          <w:rFonts w:ascii="Marianne" w:hAnsi="Marianne" w:cs="Arial"/>
          <w:sz w:val="18"/>
        </w:rPr>
        <w:t xml:space="preserve">re une offre dont les conditions d’exécution méconnaîtraient la législation en vigueur ou lorsque les crédits alloués au marché ne permettraient pas à l’acheteur de la financer.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lastRenderedPageBreak/>
        <w:t>L’acheteur peut, dans le respect de l’égalité de traitement des candidats, d</w:t>
      </w:r>
      <w:r>
        <w:rPr>
          <w:rFonts w:ascii="Marianne" w:hAnsi="Marianne" w:cs="Arial"/>
          <w:sz w:val="18"/>
        </w:rPr>
        <w:t>emander à un soumissionnaire de préciser la teneur de son offre. Le candidat apporte les éléments de réponse demandés par l’acheteur dans sa demande de précision dans les délais fixés par ce dernier. Les éléments de réponse sont annexés à l’offre du candid</w:t>
      </w:r>
      <w:r>
        <w:rPr>
          <w:rFonts w:ascii="Marianne" w:hAnsi="Marianne" w:cs="Arial"/>
          <w:sz w:val="18"/>
        </w:rPr>
        <w:t xml:space="preserve">at.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Si, après vérification des justifications fournies par le candidat, l’acheteur établit qu’une offre est anormalement basse, y compris pour la part du marché que le candidat envisage de sous-traiter, l’acheteur rejette l’offre par décision motivée, co</w:t>
      </w:r>
      <w:r>
        <w:rPr>
          <w:rFonts w:ascii="Marianne" w:hAnsi="Marianne" w:cs="Arial"/>
          <w:sz w:val="18"/>
        </w:rPr>
        <w:t xml:space="preserve">nformément aux articles L. 2152-5, L. 2152-6 et R 2152-3 à R. 2152-5 du Code de la Commande Publique.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Par ailleurs, l’acheteur peut, dans les conditions prévues à l’article R. 2152-2 du Code de la Commande Publique, autoriser tous les candidats concernés</w:t>
      </w:r>
      <w:r>
        <w:rPr>
          <w:rFonts w:ascii="Marianne" w:hAnsi="Marianne" w:cs="Arial"/>
          <w:sz w:val="18"/>
        </w:rPr>
        <w:t xml:space="preserve"> à régulariser leur offre, dans un délai fixé par l’acheteur, à condition que cette offre ne soit pas anormalement basse et que cette régularisation n’ait pas pour effet de modifier les caractéristiques substantielles de leurs offres. La régularisation des</w:t>
      </w:r>
      <w:r>
        <w:rPr>
          <w:rFonts w:ascii="Marianne" w:hAnsi="Marianne" w:cs="Arial"/>
          <w:sz w:val="18"/>
        </w:rPr>
        <w:t xml:space="preserve"> offres ne peut être l’occasion, pour les soumissionnaires, d’améliorer leur offre sur des points dont la régularité n’est pas en cause. En effet, la régularisation ne saurait être considérée comme une négociation. </w:t>
      </w:r>
    </w:p>
    <w:p w:rsidR="00096CFA" w:rsidRDefault="00096CFA">
      <w:pPr>
        <w:pStyle w:val="Style2"/>
        <w:numPr>
          <w:ilvl w:val="0"/>
          <w:numId w:val="0"/>
        </w:numPr>
        <w:ind w:left="708"/>
        <w:rPr>
          <w:i w:val="0"/>
        </w:rPr>
      </w:pPr>
    </w:p>
    <w:p w:rsidR="00096CFA" w:rsidRDefault="00385901">
      <w:pPr>
        <w:pStyle w:val="Style2"/>
        <w:numPr>
          <w:ilvl w:val="0"/>
          <w:numId w:val="0"/>
        </w:numPr>
        <w:ind w:left="708"/>
        <w:rPr>
          <w:i w:val="0"/>
        </w:rPr>
      </w:pPr>
      <w:bookmarkStart w:id="46" w:name="_Toc236050971"/>
      <w:r>
        <w:rPr>
          <w:i w:val="0"/>
        </w:rPr>
        <w:t>7.2.3 Négociation</w:t>
      </w:r>
      <w:bookmarkEnd w:id="46"/>
    </w:p>
    <w:p w:rsidR="00096CFA" w:rsidRDefault="00096CFA">
      <w:pPr>
        <w:pStyle w:val="Titre4"/>
        <w:rPr>
          <w:lang w:eastAsia="zh-CN"/>
        </w:rPr>
      </w:pPr>
    </w:p>
    <w:p w:rsidR="00096CFA" w:rsidRDefault="00385901">
      <w:pPr>
        <w:pStyle w:val="Sansinterligne"/>
        <w:jc w:val="both"/>
        <w:rPr>
          <w:rFonts w:ascii="Marianne" w:hAnsi="Marianne" w:cs="Arial"/>
          <w:sz w:val="18"/>
        </w:rPr>
      </w:pPr>
      <w:r>
        <w:rPr>
          <w:rFonts w:ascii="Marianne" w:hAnsi="Marianne" w:cs="Arial"/>
          <w:sz w:val="18"/>
        </w:rPr>
        <w:t>Conformément à l’art</w:t>
      </w:r>
      <w:r>
        <w:rPr>
          <w:rFonts w:ascii="Marianne" w:hAnsi="Marianne" w:cs="Arial"/>
          <w:sz w:val="18"/>
        </w:rPr>
        <w:t>icle R. 2123-5 du Code de la commande publique, l’acheteur se réserve la possibilité d’attribuer le marché sur la base des offres initiales, sans négociation.</w:t>
      </w:r>
    </w:p>
    <w:p w:rsidR="00096CFA" w:rsidRDefault="00096CFA">
      <w:pPr>
        <w:pStyle w:val="Sansinterligne"/>
        <w:jc w:val="both"/>
        <w:rPr>
          <w:rFonts w:ascii="Marianne" w:hAnsi="Marianne" w:cs="Arial"/>
          <w:sz w:val="18"/>
        </w:rPr>
      </w:pPr>
    </w:p>
    <w:p w:rsidR="00096CFA" w:rsidRDefault="00385901">
      <w:pPr>
        <w:pStyle w:val="Style3"/>
        <w:ind w:left="1414" w:firstLine="0"/>
        <w:rPr>
          <w:highlight w:val="white"/>
        </w:rPr>
      </w:pPr>
      <w:r>
        <w:rPr>
          <w:highlight w:val="white"/>
        </w:rPr>
        <w:t>7.2.3.1 Modalités de la négociation</w:t>
      </w:r>
    </w:p>
    <w:p w:rsidR="00096CFA" w:rsidRDefault="00096CFA">
      <w:pPr>
        <w:pStyle w:val="Sansinterligne"/>
        <w:jc w:val="both"/>
        <w:rPr>
          <w:rFonts w:ascii="Marianne" w:hAnsi="Marianne" w:cs="Arial"/>
          <w:sz w:val="18"/>
        </w:rPr>
      </w:pPr>
    </w:p>
    <w:p w:rsidR="00096CFA" w:rsidRDefault="00385901">
      <w:pPr>
        <w:jc w:val="both"/>
        <w:rPr>
          <w:rFonts w:ascii="Marianne" w:hAnsi="Marianne" w:cs="Arial"/>
          <w:sz w:val="18"/>
          <w:szCs w:val="18"/>
        </w:rPr>
      </w:pPr>
      <w:r>
        <w:rPr>
          <w:rFonts w:ascii="Marianne" w:eastAsia="Marianne" w:hAnsi="Marianne" w:cs="Marianne"/>
          <w:sz w:val="18"/>
          <w:szCs w:val="18"/>
        </w:rPr>
        <w:t xml:space="preserve">Dans le cas d’une éventuelle négociation, </w:t>
      </w:r>
      <w:r>
        <w:rPr>
          <w:rFonts w:ascii="Marianne" w:eastAsia="Marianne" w:hAnsi="Marianne" w:cs="Marianne"/>
          <w:sz w:val="18"/>
          <w:szCs w:val="18"/>
        </w:rPr>
        <w:t xml:space="preserve">l’ensemble des soumissionnaires dont la candidature est recevable et dont l’offre n’a pas été écartée à ce stade de la procédure </w:t>
      </w:r>
      <w:r>
        <w:rPr>
          <w:rFonts w:ascii="Marianne" w:hAnsi="Marianne" w:cs="Arial"/>
          <w:sz w:val="18"/>
        </w:rPr>
        <w:t>sont invités à présenter leur offre au pouvoir adjudicateur. Les modalités de négociation sont précisées par le pouvoir adjudic</w:t>
      </w:r>
      <w:r>
        <w:rPr>
          <w:rFonts w:ascii="Marianne" w:hAnsi="Marianne" w:cs="Arial"/>
          <w:sz w:val="18"/>
        </w:rPr>
        <w:t>ateur à tous les sou</w:t>
      </w:r>
      <w:r>
        <w:rPr>
          <w:rFonts w:ascii="Marianne" w:eastAsia="Marianne" w:hAnsi="Marianne" w:cs="Marianne"/>
          <w:sz w:val="18"/>
          <w:szCs w:val="18"/>
        </w:rPr>
        <w:t xml:space="preserve">missionnaires (dates, lieu, modalités présentiel ou </w:t>
      </w:r>
      <w:proofErr w:type="spellStart"/>
      <w:r>
        <w:rPr>
          <w:rFonts w:ascii="Marianne" w:eastAsia="Marianne" w:hAnsi="Marianne" w:cs="Marianne"/>
          <w:sz w:val="18"/>
          <w:szCs w:val="18"/>
        </w:rPr>
        <w:t>visio</w:t>
      </w:r>
      <w:proofErr w:type="spellEnd"/>
      <w:r>
        <w:rPr>
          <w:rFonts w:ascii="Marianne" w:eastAsia="Marianne" w:hAnsi="Marianne" w:cs="Marianne"/>
          <w:sz w:val="18"/>
          <w:szCs w:val="18"/>
        </w:rPr>
        <w:t xml:space="preserve">, </w:t>
      </w:r>
      <w:proofErr w:type="spellStart"/>
      <w:r>
        <w:rPr>
          <w:rFonts w:ascii="Marianne" w:eastAsia="Marianne" w:hAnsi="Marianne" w:cs="Marianne"/>
          <w:sz w:val="18"/>
          <w:szCs w:val="18"/>
        </w:rPr>
        <w:t>etc</w:t>
      </w:r>
      <w:proofErr w:type="spellEnd"/>
      <w:r>
        <w:rPr>
          <w:rFonts w:ascii="Marianne" w:eastAsia="Marianne" w:hAnsi="Marianne" w:cs="Marianne"/>
          <w:sz w:val="18"/>
          <w:szCs w:val="18"/>
        </w:rPr>
        <w:t>). Ceux-ci sont sollicités au moyen d’une invitation écrite transmise par voie électronique via le profil d’acheteur et ou par courriel.</w:t>
      </w:r>
    </w:p>
    <w:p w:rsidR="00096CFA" w:rsidRDefault="00385901">
      <w:pPr>
        <w:pStyle w:val="Sansinterligne"/>
        <w:jc w:val="both"/>
        <w:rPr>
          <w:rFonts w:ascii="Marianne" w:hAnsi="Marianne" w:cs="Arial"/>
          <w:sz w:val="18"/>
        </w:rPr>
      </w:pPr>
      <w:r>
        <w:rPr>
          <w:rFonts w:ascii="Marianne" w:hAnsi="Marianne" w:cs="Arial"/>
          <w:sz w:val="18"/>
        </w:rPr>
        <w:t>Cette négociation peut porter sur tou</w:t>
      </w:r>
      <w:r>
        <w:rPr>
          <w:rFonts w:ascii="Marianne" w:hAnsi="Marianne" w:cs="Arial"/>
          <w:sz w:val="18"/>
        </w:rPr>
        <w:t>s les éléments de l’offre.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négociation se déroule selon la procédure suivante :</w:t>
      </w:r>
    </w:p>
    <w:p w:rsidR="00096CFA" w:rsidRDefault="00385901">
      <w:pPr>
        <w:pStyle w:val="Sansinterligne"/>
        <w:numPr>
          <w:ilvl w:val="0"/>
          <w:numId w:val="37"/>
        </w:numPr>
        <w:jc w:val="both"/>
        <w:rPr>
          <w:rFonts w:ascii="Marianne" w:hAnsi="Marianne" w:cs="Arial"/>
          <w:sz w:val="18"/>
        </w:rPr>
      </w:pPr>
      <w:r>
        <w:rPr>
          <w:rFonts w:ascii="Marianne" w:hAnsi="Marianne" w:cs="Arial"/>
          <w:sz w:val="18"/>
        </w:rPr>
        <w:t>À la réception des offres des soumissionnaires, le représentant du Pouvoir adjudicateur effectue un classement des offres en application des critères énoncés dans le présen</w:t>
      </w:r>
      <w:r>
        <w:rPr>
          <w:rFonts w:ascii="Marianne" w:hAnsi="Marianne" w:cs="Arial"/>
          <w:sz w:val="18"/>
        </w:rPr>
        <w:t>t document ;</w:t>
      </w:r>
    </w:p>
    <w:p w:rsidR="00096CFA" w:rsidRDefault="00385901">
      <w:pPr>
        <w:pStyle w:val="Sansinterligne"/>
        <w:numPr>
          <w:ilvl w:val="0"/>
          <w:numId w:val="37"/>
        </w:numPr>
        <w:jc w:val="both"/>
        <w:rPr>
          <w:rFonts w:ascii="Marianne" w:hAnsi="Marianne" w:cs="Arial"/>
          <w:sz w:val="18"/>
        </w:rPr>
      </w:pPr>
      <w:r>
        <w:rPr>
          <w:rFonts w:ascii="Marianne" w:hAnsi="Marianne" w:cs="Arial"/>
          <w:sz w:val="18"/>
        </w:rPr>
        <w:t>Le représentant du pouvoir adjudicateur engage la négociation avec les soumissionnaires par courriel ou par visio-conférence ou dans les locaux (tel que précisé sur l’invitation)</w:t>
      </w:r>
      <w:r>
        <w:rPr>
          <w:rFonts w:ascii="Calibri" w:hAnsi="Calibri" w:cs="Calibri"/>
          <w:sz w:val="18"/>
        </w:rPr>
        <w:t> </w:t>
      </w:r>
      <w:r>
        <w:rPr>
          <w:rFonts w:ascii="Marianne" w:hAnsi="Marianne" w:cs="Arial"/>
          <w:sz w:val="18"/>
        </w:rPr>
        <w:t>;</w:t>
      </w:r>
    </w:p>
    <w:p w:rsidR="00096CFA" w:rsidRDefault="00385901">
      <w:pPr>
        <w:pStyle w:val="Sansinterligne"/>
        <w:numPr>
          <w:ilvl w:val="0"/>
          <w:numId w:val="36"/>
        </w:numPr>
        <w:jc w:val="both"/>
        <w:rPr>
          <w:rFonts w:ascii="Marianne" w:hAnsi="Marianne" w:cs="Arial"/>
          <w:sz w:val="18"/>
          <w:szCs w:val="18"/>
        </w:rPr>
      </w:pPr>
      <w:r>
        <w:rPr>
          <w:rFonts w:ascii="Marianne" w:hAnsi="Marianne" w:cs="Arial"/>
          <w:sz w:val="18"/>
        </w:rPr>
        <w:t>À l’issue de la négociation, chaque soumissionnaire est invité</w:t>
      </w:r>
      <w:r>
        <w:rPr>
          <w:rFonts w:ascii="Marianne" w:hAnsi="Marianne" w:cs="Arial"/>
          <w:sz w:val="18"/>
        </w:rPr>
        <w:t xml:space="preserve"> à envoyer, dans un délai identique pour tous, une nouvelle version de la ou des pièces prévues au présent règlement de la consultation qu'il souhaite modifier et qui se substitue à la ou aux précédentes pièces pour l'analyse des offres finales, ainsi que </w:t>
      </w:r>
      <w:r>
        <w:rPr>
          <w:rFonts w:ascii="Marianne" w:hAnsi="Marianne" w:cs="Arial"/>
          <w:sz w:val="18"/>
        </w:rPr>
        <w:t>pour l'exécution du contrat. Si le soumissionnaire ne souhaite pas modifier son offre initiale, il en informe également l’acheteur, dans les mêmes conditions. Dans ce cas, son offre initiale est considérée comme son offre finale.</w:t>
      </w:r>
    </w:p>
    <w:p w:rsidR="00096CFA" w:rsidRDefault="00385901">
      <w:pPr>
        <w:pStyle w:val="Sansinterligne"/>
        <w:numPr>
          <w:ilvl w:val="0"/>
          <w:numId w:val="36"/>
        </w:numPr>
        <w:jc w:val="both"/>
        <w:rPr>
          <w:rFonts w:ascii="Marianne" w:hAnsi="Marianne" w:cs="Arial"/>
          <w:sz w:val="18"/>
          <w:szCs w:val="18"/>
        </w:rPr>
      </w:pPr>
      <w:r>
        <w:rPr>
          <w:rFonts w:ascii="Marianne" w:hAnsi="Marianne" w:cs="Arial"/>
          <w:sz w:val="18"/>
          <w:szCs w:val="18"/>
        </w:rPr>
        <w:t xml:space="preserve">A l’issue de la réception </w:t>
      </w:r>
      <w:r>
        <w:rPr>
          <w:rFonts w:ascii="Marianne" w:hAnsi="Marianne" w:cs="Arial"/>
          <w:sz w:val="18"/>
          <w:szCs w:val="18"/>
        </w:rPr>
        <w:t>des offres finales, l’acheteur procède à leur analyse conformément aux critères énoncés au présent règlement de la consultation.</w:t>
      </w:r>
    </w:p>
    <w:p w:rsidR="00096CFA" w:rsidRDefault="00385901">
      <w:pPr>
        <w:pStyle w:val="Sansinterligne"/>
        <w:numPr>
          <w:ilvl w:val="0"/>
          <w:numId w:val="36"/>
        </w:numPr>
        <w:jc w:val="both"/>
        <w:rPr>
          <w:rFonts w:ascii="Marianne" w:hAnsi="Marianne" w:cs="Arial"/>
          <w:sz w:val="18"/>
          <w:szCs w:val="18"/>
        </w:rPr>
      </w:pPr>
      <w:r>
        <w:rPr>
          <w:rFonts w:ascii="Marianne" w:hAnsi="Marianne" w:cs="Arial"/>
          <w:sz w:val="18"/>
          <w:szCs w:val="18"/>
        </w:rPr>
        <w:t xml:space="preserve">A l’issue de cette analyse, l’acheteur établit le classement final des offres. Ce classement permet d’identifier </w:t>
      </w:r>
      <w:proofErr w:type="gramStart"/>
      <w:r>
        <w:rPr>
          <w:rFonts w:ascii="Marianne" w:hAnsi="Marianne" w:cs="Arial"/>
          <w:sz w:val="18"/>
          <w:szCs w:val="18"/>
        </w:rPr>
        <w:t>l’offre  écono</w:t>
      </w:r>
      <w:r>
        <w:rPr>
          <w:rFonts w:ascii="Marianne" w:hAnsi="Marianne" w:cs="Arial"/>
          <w:sz w:val="18"/>
          <w:szCs w:val="18"/>
        </w:rPr>
        <w:t>miquement</w:t>
      </w:r>
      <w:proofErr w:type="gramEnd"/>
      <w:r>
        <w:rPr>
          <w:rFonts w:ascii="Marianne" w:hAnsi="Marianne" w:cs="Arial"/>
          <w:sz w:val="18"/>
          <w:szCs w:val="18"/>
        </w:rPr>
        <w:t xml:space="preserve"> la plus avantageuse.</w:t>
      </w:r>
    </w:p>
    <w:p w:rsidR="00096CFA" w:rsidRDefault="00096CFA">
      <w:pPr>
        <w:rPr>
          <w:rFonts w:ascii="Marianne" w:hAnsi="Marianne" w:cs="Arial"/>
          <w:sz w:val="18"/>
          <w:szCs w:val="18"/>
        </w:rPr>
      </w:pPr>
    </w:p>
    <w:p w:rsidR="00096CFA" w:rsidRDefault="00385901">
      <w:pPr>
        <w:pStyle w:val="Titre1"/>
      </w:pPr>
      <w:bookmarkStart w:id="47" w:name="_Toc236050972"/>
      <w:r>
        <w:t>ARTICLE 8. ACHÈVEMENT DE LA CONSULTATION</w:t>
      </w:r>
      <w:bookmarkEnd w:id="47"/>
    </w:p>
    <w:p w:rsidR="00096CFA" w:rsidRDefault="00096CFA">
      <w:pPr>
        <w:pStyle w:val="Sansinterligne"/>
        <w:jc w:val="both"/>
        <w:rPr>
          <w:rFonts w:ascii="Marianne" w:hAnsi="Marianne" w:cs="Arial"/>
          <w:sz w:val="18"/>
          <w:szCs w:val="18"/>
        </w:rPr>
      </w:pPr>
    </w:p>
    <w:p w:rsidR="00096CFA" w:rsidRDefault="00385901">
      <w:pPr>
        <w:pStyle w:val="Titre2"/>
        <w:jc w:val="both"/>
      </w:pPr>
      <w:bookmarkStart w:id="48" w:name="_Toc236050973"/>
      <w:r>
        <w:lastRenderedPageBreak/>
        <w:t>8.1 ATTRIBUTION DU MARCHE</w:t>
      </w:r>
      <w:bookmarkEnd w:id="48"/>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offres régulières, acceptables et appropriées, et qui n'ont pas été rejetées en raison de leur caractère anormalement bas, sont classées par ordre décr</w:t>
      </w:r>
      <w:r>
        <w:rPr>
          <w:rFonts w:ascii="Marianne" w:hAnsi="Marianne" w:cs="Arial"/>
          <w:sz w:val="18"/>
        </w:rPr>
        <w:t>oissant au vu des critères décrits ci-avant.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L'offre la mieux classée sera retenue à titre provisoire en attendant que le ou les candidat(</w:t>
      </w:r>
      <w:proofErr w:type="gramStart"/>
      <w:r>
        <w:rPr>
          <w:rFonts w:ascii="Marianne" w:hAnsi="Marianne" w:cs="Arial"/>
          <w:sz w:val="18"/>
        </w:rPr>
        <w:t>s)  produis</w:t>
      </w:r>
      <w:proofErr w:type="gramEnd"/>
      <w:r>
        <w:rPr>
          <w:rFonts w:ascii="Marianne" w:hAnsi="Marianne" w:cs="Arial"/>
          <w:sz w:val="18"/>
        </w:rPr>
        <w:t>(</w:t>
      </w:r>
      <w:proofErr w:type="spellStart"/>
      <w:r>
        <w:rPr>
          <w:rFonts w:ascii="Marianne" w:hAnsi="Marianne" w:cs="Arial"/>
          <w:sz w:val="18"/>
        </w:rPr>
        <w:t>ent</w:t>
      </w:r>
      <w:proofErr w:type="spellEnd"/>
      <w:r>
        <w:rPr>
          <w:rFonts w:ascii="Marianne" w:hAnsi="Marianne" w:cs="Arial"/>
          <w:sz w:val="18"/>
        </w:rPr>
        <w:t>) les certificats et attestations des articles R. 2143-6 à R. 2143-10 du Code de la commande publique.</w:t>
      </w:r>
      <w:r>
        <w:rPr>
          <w:rFonts w:ascii="Marianne" w:hAnsi="Marianne" w:cs="Arial"/>
          <w:sz w:val="18"/>
        </w:rPr>
        <w:t xml:space="preserve"> Le délai imparti par l’acheteur pour remettre ces documents ne pourra être supérieur à 10 jours.</w:t>
      </w:r>
    </w:p>
    <w:p w:rsidR="00096CFA" w:rsidRDefault="00096CFA">
      <w:pPr>
        <w:pStyle w:val="Sansinterligne"/>
        <w:jc w:val="both"/>
        <w:rPr>
          <w:rFonts w:ascii="Marianne" w:hAnsi="Marianne" w:cs="Arial"/>
          <w:sz w:val="18"/>
        </w:rPr>
      </w:pPr>
    </w:p>
    <w:p w:rsidR="00096CFA" w:rsidRDefault="00385901">
      <w:pPr>
        <w:pStyle w:val="Sansinterligne"/>
        <w:rPr>
          <w:rFonts w:ascii="Marianne" w:hAnsi="Marianne" w:cs="Arial"/>
          <w:sz w:val="18"/>
        </w:rPr>
      </w:pPr>
      <w:r>
        <w:rPr>
          <w:rFonts w:ascii="Marianne" w:hAnsi="Marianne" w:cs="Arial"/>
          <w:sz w:val="18"/>
        </w:rPr>
        <w:t>Les soumissionnaires évincés sont informés du rejet de leur offre dans les conditions fixées aux articles</w:t>
      </w:r>
      <w:r>
        <w:rPr>
          <w:rFonts w:ascii="Marianne" w:hAnsi="Marianne" w:cs="Arial"/>
          <w:sz w:val="18"/>
        </w:rPr>
        <w:br/>
      </w:r>
      <w:r>
        <w:rPr>
          <w:rFonts w:ascii="Marianne" w:hAnsi="Marianne" w:cs="Arial"/>
          <w:sz w:val="18"/>
        </w:rPr>
        <w:t xml:space="preserve">R.2181-1 et suivants du code de la commande publique.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documents demandés, s'ils sont établis par des organismes étrangers, sont rédigés en langue française ou accompagnés d’une traduction en français.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le cas où le candidat a remis l’attestation</w:t>
      </w:r>
      <w:r>
        <w:rPr>
          <w:rFonts w:ascii="Marianne" w:hAnsi="Marianne" w:cs="Arial"/>
          <w:sz w:val="18"/>
        </w:rPr>
        <w:t xml:space="preserve"> d’assurance responsabilité civile professionnelle à l’appui de sa candidature ou de son offre, si l’attribution a lieu l’année suivant celle pendant laquelle le candidat attributaire a remis ladite attestation, celle-ci sera à remettre dans le même délai.</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S’il ne l’a pas remis lors du dépôt de son offre, le candidat auquel il est envisagé d’attribuer le marché transmet à l’acheteur l’acte d’engagement complété, daté et signé ainsi que les délégations de pouvoir appropriées. </w:t>
      </w:r>
      <w:r>
        <w:rPr>
          <w:rFonts w:ascii="Marianne" w:hAnsi="Marianne" w:cs="Arial"/>
          <w:sz w:val="18"/>
        </w:rPr>
        <w:t xml:space="preserve">Le signataire de l’acte d’engagement est celui dont le nom figure dans le cadre « ENGAGEMENT DU CANDIDAT » du document. </w:t>
      </w:r>
    </w:p>
    <w:p w:rsidR="00096CFA" w:rsidRDefault="00096CFA">
      <w:pPr>
        <w:pStyle w:val="Sansinterligne"/>
        <w:jc w:val="both"/>
        <w:rPr>
          <w:rFonts w:ascii="Marianne" w:hAnsi="Marianne" w:cs="Arial"/>
          <w:sz w:val="18"/>
        </w:rPr>
      </w:pPr>
    </w:p>
    <w:p w:rsidR="00096CFA" w:rsidRDefault="00385901">
      <w:pPr>
        <w:pStyle w:val="Titre2"/>
        <w:jc w:val="both"/>
      </w:pPr>
      <w:bookmarkStart w:id="49" w:name="_Toc236050974"/>
      <w:r>
        <w:t>8.2 MISE AU POINT DES COMPOSANTS DU MARCHE</w:t>
      </w:r>
      <w:bookmarkEnd w:id="49"/>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L’acheteur peut, en accord avec le titulaire retenu, procéder à une mise au point des comp</w:t>
      </w:r>
      <w:r>
        <w:rPr>
          <w:rFonts w:ascii="Marianne" w:hAnsi="Marianne" w:cs="Arial"/>
          <w:sz w:val="18"/>
        </w:rPr>
        <w:t>osantes du marché avant sa signature sans que cette mise au point puisse remettre en cause les caractéristiques substantielles de l'offre ou du marché ni le classement des offres.</w:t>
      </w: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385901">
      <w:pPr>
        <w:pStyle w:val="Titre2"/>
        <w:jc w:val="both"/>
      </w:pPr>
      <w:bookmarkStart w:id="50" w:name="_Toc236050975"/>
      <w:r>
        <w:t>8.3 CANDIDATURES ET OFFRES NON RETENUES</w:t>
      </w:r>
      <w:bookmarkEnd w:id="50"/>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Dès qu'il a fait son choix, le p</w:t>
      </w:r>
      <w:r>
        <w:rPr>
          <w:rFonts w:ascii="Marianne" w:hAnsi="Marianne" w:cs="Arial"/>
          <w:sz w:val="18"/>
        </w:rPr>
        <w:t>ouvoir adjudicateur notifie à tous les autres candidats le rejet de leur candidature ou de leur offre, en leur indiquant les motifs de ce rejet.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Cette notification précise le nom de l'attributaire et les motifs qui ont conduit au choix de son offre. Cette</w:t>
      </w:r>
      <w:r>
        <w:rPr>
          <w:rFonts w:ascii="Marianne" w:hAnsi="Marianne" w:cs="Arial"/>
          <w:sz w:val="18"/>
        </w:rPr>
        <w:t xml:space="preserve"> notification est faite aux candidats ayant soumis une offre et à ceux n'ayant pas encore eu communication du rejet de leur candidature. Cette notification de rejet se fait par courrier électronique via la plateforme </w:t>
      </w:r>
      <w:hyperlink r:id="rId24" w:tooltip="http://www.marches-publics.gouv.fr" w:history="1">
        <w:r>
          <w:rPr>
            <w:rStyle w:val="Lienhypertexte"/>
            <w:rFonts w:ascii="Marianne" w:hAnsi="Marianne" w:cs="Arial"/>
            <w:sz w:val="18"/>
          </w:rPr>
          <w:t>www.marches-publics.gouv.fr</w:t>
        </w:r>
      </w:hyperlink>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385901">
      <w:pPr>
        <w:pStyle w:val="Titre2"/>
        <w:jc w:val="both"/>
      </w:pPr>
      <w:bookmarkStart w:id="51" w:name="_Toc236050976"/>
      <w:r>
        <w:t>8.4 NOTIFICATION DU MARCHE</w:t>
      </w:r>
      <w:bookmarkEnd w:id="51"/>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décision d’attribution n’emporte pas notification du marché. La date de notification correspond à la date d’effet du marché. La notification</w:t>
      </w:r>
      <w:r>
        <w:rPr>
          <w:rFonts w:ascii="Marianne" w:hAnsi="Marianne" w:cs="Arial"/>
          <w:sz w:val="18"/>
        </w:rPr>
        <w:t xml:space="preserve"> sera effectuée par courrier électronique via la plateforme </w:t>
      </w:r>
      <w:hyperlink r:id="rId25" w:tooltip="http://www.marches-publics.gouv.fr" w:history="1">
        <w:r>
          <w:rPr>
            <w:rStyle w:val="Lienhypertexte"/>
            <w:rFonts w:ascii="Marianne" w:hAnsi="Marianne" w:cs="Arial"/>
            <w:sz w:val="18"/>
          </w:rPr>
          <w:t>www.marches-publics.gouv.fr</w:t>
        </w:r>
      </w:hyperlink>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u w:val="single"/>
        </w:rPr>
      </w:pPr>
      <w:r>
        <w:rPr>
          <w:rFonts w:ascii="Marianne" w:hAnsi="Marianne" w:cs="Arial"/>
          <w:sz w:val="18"/>
        </w:rPr>
        <w:lastRenderedPageBreak/>
        <w:t>Afin de simplifier et sécuriser la transmission des documents, les documents</w:t>
      </w:r>
      <w:r>
        <w:rPr>
          <w:rFonts w:ascii="Marianne" w:hAnsi="Marianne" w:cs="Arial"/>
          <w:sz w:val="18"/>
        </w:rPr>
        <w:t xml:space="preserve"> mentionnés aux articles R2142-3, R2142-4, R2143-3 et R2143-6 à R2143-10 du code de la commande publique, et à l’article. D-8222-5 du code du travail sont à déposer sur la plateforme</w:t>
      </w:r>
      <w:r>
        <w:rPr>
          <w:rFonts w:ascii="Marianne" w:hAnsi="Marianne" w:cs="Arial"/>
          <w:sz w:val="18"/>
          <w:u w:val="single"/>
        </w:rPr>
        <w:t xml:space="preserve"> </w:t>
      </w:r>
      <w:hyperlink r:id="rId26" w:tooltip="http://www.e-attestations.com/" w:history="1">
        <w:r>
          <w:rPr>
            <w:rStyle w:val="Lienhypertexte"/>
            <w:rFonts w:ascii="Marianne" w:hAnsi="Marianne" w:cs="Arial"/>
            <w:sz w:val="18"/>
          </w:rPr>
          <w:t>http://www.e-attestations.com</w:t>
        </w:r>
      </w:hyperlink>
      <w:r>
        <w:rPr>
          <w:rFonts w:ascii="Marianne" w:hAnsi="Marianne" w:cs="Arial"/>
          <w:sz w:val="18"/>
          <w:u w:val="single"/>
        </w:rPr>
        <w: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 service de dépôt des documents est gratuit.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Ces documents seront à déposer dans un délai de (sept) 7 jours à compter de la réception du courrier d’attribution, et tous les 6 mois pour les documents le nécessit</w:t>
      </w:r>
      <w:r>
        <w:rPr>
          <w:rFonts w:ascii="Marianne" w:hAnsi="Marianne" w:cs="Arial"/>
          <w:sz w:val="18"/>
        </w:rPr>
        <w:t>ant. Il s’agit des documents suivants :</w:t>
      </w:r>
    </w:p>
    <w:p w:rsidR="00096CFA" w:rsidRDefault="00385901">
      <w:pPr>
        <w:pStyle w:val="Sansinterligne"/>
        <w:numPr>
          <w:ilvl w:val="0"/>
          <w:numId w:val="23"/>
        </w:numPr>
        <w:jc w:val="both"/>
        <w:rPr>
          <w:rFonts w:ascii="Marianne" w:hAnsi="Marianne" w:cs="Arial"/>
          <w:sz w:val="18"/>
        </w:rPr>
      </w:pPr>
      <w:r>
        <w:rPr>
          <w:rFonts w:ascii="Marianne" w:hAnsi="Marianne" w:cs="Arial"/>
          <w:sz w:val="18"/>
        </w:rPr>
        <w:t>La liste nominative des salariés étrangers soumis à autorisation de travail et travaillant directement ou indirectement pour ce marché,</w:t>
      </w:r>
    </w:p>
    <w:p w:rsidR="00096CFA" w:rsidRDefault="00385901">
      <w:pPr>
        <w:pStyle w:val="Sansinterligne"/>
        <w:numPr>
          <w:ilvl w:val="0"/>
          <w:numId w:val="23"/>
        </w:numPr>
        <w:jc w:val="both"/>
        <w:rPr>
          <w:rFonts w:ascii="Marianne" w:hAnsi="Marianne" w:cs="Arial"/>
          <w:sz w:val="18"/>
        </w:rPr>
      </w:pPr>
      <w:r>
        <w:rPr>
          <w:rFonts w:ascii="Marianne" w:hAnsi="Marianne" w:cs="Arial"/>
          <w:sz w:val="18"/>
        </w:rPr>
        <w:t>Les certificats annuels attestant du paiement des cotisations fiscales et sociales,</w:t>
      </w:r>
    </w:p>
    <w:p w:rsidR="00096CFA" w:rsidRDefault="00385901">
      <w:pPr>
        <w:pStyle w:val="Sansinterligne"/>
        <w:numPr>
          <w:ilvl w:val="0"/>
          <w:numId w:val="23"/>
        </w:numPr>
        <w:jc w:val="both"/>
        <w:rPr>
          <w:rFonts w:ascii="Marianne" w:hAnsi="Marianne" w:cs="Arial"/>
          <w:sz w:val="18"/>
        </w:rPr>
      </w:pPr>
      <w:r>
        <w:rPr>
          <w:rFonts w:ascii="Marianne" w:hAnsi="Marianne" w:cs="Arial"/>
          <w:sz w:val="18"/>
        </w:rPr>
        <w:t>L’attestation d’assurance Responsabilité Civile et Professionnelle.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Cette demande vaut aussi pour les sous-traitants.</w:t>
      </w:r>
    </w:p>
    <w:p w:rsidR="00096CFA" w:rsidRDefault="00096CFA">
      <w:pPr>
        <w:pStyle w:val="Sansinterligne"/>
        <w:jc w:val="both"/>
        <w:rPr>
          <w:rFonts w:ascii="Marianne" w:hAnsi="Marianne" w:cs="Arial"/>
          <w:sz w:val="18"/>
        </w:rPr>
      </w:pPr>
    </w:p>
    <w:p w:rsidR="00096CFA" w:rsidRDefault="00385901">
      <w:pPr>
        <w:pStyle w:val="Sansinterligne"/>
        <w:rPr>
          <w:rFonts w:ascii="Marianne" w:hAnsi="Marianne" w:cs="Arial"/>
          <w:sz w:val="18"/>
        </w:rPr>
      </w:pPr>
      <w:r>
        <w:rPr>
          <w:rFonts w:ascii="Marianne" w:hAnsi="Marianne" w:cs="Arial"/>
          <w:sz w:val="18"/>
        </w:rPr>
        <w:t>Pour des raisons de double signature électronique, (</w:t>
      </w:r>
      <w:r>
        <w:rPr>
          <w:rFonts w:ascii="Marianne" w:hAnsi="Marianne" w:cs="Arial"/>
          <w:sz w:val="18"/>
        </w:rPr>
        <w:t xml:space="preserve">attributaire et Préfecture de Région), il est demandé à l’entreprise de signer les documents en format PDF uniquement (pas Word ou </w:t>
      </w:r>
      <w:proofErr w:type="spellStart"/>
      <w:r>
        <w:rPr>
          <w:rFonts w:ascii="Marianne" w:hAnsi="Marianne" w:cs="Arial"/>
          <w:sz w:val="18"/>
        </w:rPr>
        <w:t>Writer</w:t>
      </w:r>
      <w:proofErr w:type="spellEnd"/>
      <w:r>
        <w:rPr>
          <w:rFonts w:ascii="Marianne" w:hAnsi="Marianne" w:cs="Arial"/>
          <w:sz w:val="18"/>
        </w:rPr>
        <w:t>).</w:t>
      </w:r>
    </w:p>
    <w:p w:rsidR="00096CFA" w:rsidRDefault="00096CFA">
      <w:pPr>
        <w:pStyle w:val="Sansinterligne"/>
        <w:jc w:val="both"/>
        <w:rPr>
          <w:rFonts w:ascii="Marianne" w:hAnsi="Marianne" w:cs="Arial"/>
          <w:sz w:val="18"/>
        </w:rPr>
      </w:pPr>
    </w:p>
    <w:p w:rsidR="00096CFA" w:rsidRDefault="00385901">
      <w:pPr>
        <w:pStyle w:val="Titre2"/>
        <w:jc w:val="both"/>
        <w:rPr>
          <w:rFonts w:cs="Arial"/>
          <w:sz w:val="18"/>
        </w:rPr>
      </w:pPr>
      <w:bookmarkStart w:id="52" w:name="_Toc236050977"/>
      <w:r>
        <w:t>8.5 ABANDON DE PROCÉDURE</w:t>
      </w:r>
      <w:bookmarkEnd w:id="52"/>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À tout moment, le représentant du pouvoir adjudicateur peut déclarer la procédure sans su</w:t>
      </w:r>
      <w:r>
        <w:rPr>
          <w:rFonts w:ascii="Marianne" w:hAnsi="Marianne" w:cs="Arial"/>
          <w:sz w:val="18"/>
        </w:rPr>
        <w:t>ite pour des motifs d’intérêt général ou pour motif d’</w:t>
      </w:r>
      <w:proofErr w:type="spellStart"/>
      <w:r>
        <w:rPr>
          <w:rFonts w:ascii="Marianne" w:hAnsi="Marianne" w:cs="Arial"/>
          <w:sz w:val="18"/>
        </w:rPr>
        <w:t>infructuosité</w:t>
      </w:r>
      <w:proofErr w:type="spellEnd"/>
      <w:r>
        <w:rPr>
          <w:rFonts w:ascii="Marianne" w:hAnsi="Marianne" w:cs="Arial"/>
          <w:sz w:val="18"/>
        </w:rPr>
        <w: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ce cas, le représentant du pouvoir adjudicateur informe les candidats des raisons pour lesquelles il a décidé de ne pas attribuer le marché ou de recommencer la procédure.</w:t>
      </w:r>
    </w:p>
    <w:p w:rsidR="00096CFA" w:rsidRDefault="00385901">
      <w:pPr>
        <w:pStyle w:val="Sansinterligne"/>
        <w:jc w:val="both"/>
        <w:rPr>
          <w:rFonts w:ascii="Marianne" w:hAnsi="Marianne" w:cs="Arial"/>
          <w:sz w:val="18"/>
        </w:rPr>
      </w:pPr>
      <w:r>
        <w:rPr>
          <w:rFonts w:ascii="Marianne" w:hAnsi="Marianne" w:cs="Arial"/>
          <w:sz w:val="18"/>
        </w:rPr>
        <w:t xml:space="preserve"> </w:t>
      </w:r>
    </w:p>
    <w:p w:rsidR="00096CFA" w:rsidRDefault="00385901">
      <w:pPr>
        <w:pStyle w:val="Titre1"/>
      </w:pPr>
      <w:bookmarkStart w:id="53" w:name="_Toc236050978"/>
      <w:r>
        <w:t>ARTICLE</w:t>
      </w:r>
      <w:r>
        <w:t xml:space="preserve"> 9. TRAITEMENT DES DONNÉES A CARACTÈRE PERSONNEL</w:t>
      </w:r>
      <w:bookmarkEnd w:id="53"/>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b/>
          <w:bCs/>
          <w:sz w:val="18"/>
        </w:rPr>
      </w:pPr>
      <w:r>
        <w:rPr>
          <w:rFonts w:ascii="Marianne" w:hAnsi="Marianne" w:cs="Arial"/>
          <w:b/>
          <w:bCs/>
          <w:sz w:val="18"/>
        </w:rPr>
        <w:t>Protection des données à caractère personnel des candidats à la présente procédure :</w:t>
      </w:r>
    </w:p>
    <w:p w:rsidR="00096CFA" w:rsidRDefault="00385901">
      <w:pPr>
        <w:pStyle w:val="Sansinterligne"/>
        <w:jc w:val="both"/>
        <w:rPr>
          <w:rFonts w:ascii="Marianne" w:hAnsi="Marianne" w:cs="Arial"/>
          <w:sz w:val="18"/>
        </w:rPr>
      </w:pPr>
      <w:r>
        <w:rPr>
          <w:rFonts w:ascii="Marianne" w:hAnsi="Marianne" w:cs="Arial"/>
          <w:b/>
          <w:bCs/>
          <w:sz w:val="18"/>
        </w:rPr>
        <w:br/>
      </w:r>
      <w:r>
        <w:rPr>
          <w:rFonts w:ascii="Marianne" w:hAnsi="Marianne" w:cs="Arial"/>
          <w:sz w:val="18"/>
        </w:rPr>
        <w:t>En application de l'article 13 du règlement (UE) 2016/679 du Parlement européen et du Conseil du 27</w:t>
      </w:r>
      <w:r>
        <w:rPr>
          <w:rFonts w:ascii="Marianne" w:hAnsi="Marianne" w:cs="Arial"/>
          <w:sz w:val="18"/>
        </w:rPr>
        <w:br/>
      </w:r>
      <w:r>
        <w:rPr>
          <w:rFonts w:ascii="Marianne" w:hAnsi="Marianne" w:cs="Arial"/>
          <w:sz w:val="18"/>
        </w:rPr>
        <w:t>avril 2016 relatif à la protection des personnes physiques à l'égard du traitement des données à</w:t>
      </w:r>
      <w:r>
        <w:rPr>
          <w:rFonts w:ascii="Marianne" w:hAnsi="Marianne" w:cs="Arial"/>
          <w:sz w:val="18"/>
        </w:rPr>
        <w:br/>
        <w:t>caractère personnel et à la libre circulation de ces données (RGPD), les candidats sont informés que</w:t>
      </w:r>
      <w:r>
        <w:rPr>
          <w:rFonts w:ascii="Marianne" w:hAnsi="Marianne" w:cs="Arial"/>
          <w:sz w:val="18"/>
        </w:rPr>
        <w:br/>
        <w:t xml:space="preserve">des données à caractère personnel (notamment nom, prénom, </w:t>
      </w:r>
      <w:r>
        <w:rPr>
          <w:rFonts w:ascii="Marianne" w:hAnsi="Marianne" w:cs="Arial"/>
          <w:sz w:val="18"/>
        </w:rPr>
        <w:t>adresse mail, données de connexion)</w:t>
      </w:r>
      <w:r>
        <w:rPr>
          <w:rFonts w:ascii="Marianne" w:hAnsi="Marianne" w:cs="Arial"/>
          <w:sz w:val="18"/>
        </w:rPr>
        <w:br/>
        <w:t>collectées dans le cadre de la présente procédure de passation et dans le cadre de l'exécution du</w:t>
      </w:r>
      <w:r>
        <w:rPr>
          <w:rFonts w:ascii="Marianne" w:hAnsi="Marianne" w:cs="Arial"/>
          <w:sz w:val="18"/>
        </w:rPr>
        <w:br/>
        <w:t>présent marché public sont susceptibles de faire l'objet de traitement(s).</w:t>
      </w:r>
    </w:p>
    <w:p w:rsidR="00096CFA" w:rsidRDefault="00385901">
      <w:pPr>
        <w:pStyle w:val="Sansinterligne"/>
        <w:jc w:val="both"/>
        <w:rPr>
          <w:rFonts w:ascii="Marianne" w:hAnsi="Marianne" w:cs="Arial"/>
          <w:b/>
          <w:bCs/>
          <w:sz w:val="18"/>
        </w:rPr>
      </w:pPr>
      <w:r>
        <w:rPr>
          <w:rFonts w:ascii="Marianne" w:hAnsi="Marianne" w:cs="Arial"/>
          <w:sz w:val="18"/>
        </w:rPr>
        <w:br/>
      </w:r>
      <w:r>
        <w:rPr>
          <w:rFonts w:ascii="Marianne" w:hAnsi="Marianne" w:cs="Arial"/>
          <w:b/>
          <w:bCs/>
          <w:sz w:val="18"/>
        </w:rPr>
        <w:t>Identité et coordonnées du responsable de trai</w:t>
      </w:r>
      <w:r>
        <w:rPr>
          <w:rFonts w:ascii="Marianne" w:hAnsi="Marianne" w:cs="Arial"/>
          <w:b/>
          <w:bCs/>
          <w:sz w:val="18"/>
        </w:rPr>
        <w:t>tement et de son représentant :</w:t>
      </w:r>
    </w:p>
    <w:p w:rsidR="00096CFA" w:rsidRDefault="00385901">
      <w:pPr>
        <w:pStyle w:val="Sansinterligne"/>
        <w:jc w:val="both"/>
        <w:rPr>
          <w:rFonts w:ascii="Marianne" w:hAnsi="Marianne" w:cs="Arial"/>
          <w:sz w:val="18"/>
        </w:rPr>
      </w:pPr>
      <w:r>
        <w:rPr>
          <w:rFonts w:ascii="Marianne" w:hAnsi="Marianne" w:cs="Arial"/>
          <w:sz w:val="18"/>
        </w:rPr>
        <w:t xml:space="preserve">La Préfecture de la région Occitanie </w:t>
      </w:r>
    </w:p>
    <w:p w:rsidR="00096CFA" w:rsidRDefault="00385901">
      <w:pPr>
        <w:pStyle w:val="Sansinterligne"/>
        <w:jc w:val="both"/>
        <w:rPr>
          <w:rFonts w:ascii="Marianne" w:hAnsi="Marianne" w:cs="Arial"/>
          <w:sz w:val="18"/>
        </w:rPr>
      </w:pPr>
      <w:r>
        <w:rPr>
          <w:rFonts w:ascii="Marianne" w:hAnsi="Marianne" w:cs="Arial"/>
          <w:sz w:val="18"/>
        </w:rPr>
        <w:t xml:space="preserve">1 Place Saint-Etienne </w:t>
      </w:r>
    </w:p>
    <w:p w:rsidR="00096CFA" w:rsidRDefault="00385901">
      <w:pPr>
        <w:pStyle w:val="Sansinterligne"/>
        <w:jc w:val="both"/>
        <w:rPr>
          <w:rFonts w:ascii="Marianne" w:hAnsi="Marianne" w:cs="Arial"/>
          <w:sz w:val="18"/>
        </w:rPr>
      </w:pPr>
      <w:r>
        <w:rPr>
          <w:rFonts w:ascii="Marianne" w:hAnsi="Marianne" w:cs="Arial"/>
          <w:sz w:val="18"/>
        </w:rPr>
        <w:t xml:space="preserve">31038 Toulouse Cedex 09 </w:t>
      </w:r>
    </w:p>
    <w:p w:rsidR="00096CFA" w:rsidRDefault="00385901">
      <w:pPr>
        <w:pStyle w:val="Sansinterligne"/>
        <w:jc w:val="both"/>
        <w:rPr>
          <w:rFonts w:ascii="Marianne" w:hAnsi="Marianne" w:cs="Arial"/>
          <w:sz w:val="18"/>
        </w:rPr>
      </w:pPr>
      <w:r>
        <w:rPr>
          <w:rFonts w:ascii="Marianne" w:hAnsi="Marianne" w:cs="Arial"/>
          <w:sz w:val="18"/>
        </w:rPr>
        <w:t>Représentée par le Secrétaire Général pour les Affaires Régionales.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b/>
          <w:bCs/>
          <w:sz w:val="18"/>
        </w:rPr>
      </w:pPr>
      <w:r>
        <w:rPr>
          <w:rFonts w:ascii="Marianne" w:hAnsi="Marianne" w:cs="Arial"/>
          <w:b/>
          <w:bCs/>
          <w:sz w:val="18"/>
        </w:rPr>
        <w:t>Responsable de Traitement Opérationnel (RTO) :</w:t>
      </w:r>
    </w:p>
    <w:p w:rsidR="00096CFA" w:rsidRDefault="00385901">
      <w:pPr>
        <w:pStyle w:val="Sansinterligne"/>
        <w:jc w:val="both"/>
        <w:rPr>
          <w:rFonts w:ascii="Marianne" w:hAnsi="Marianne" w:cs="Arial"/>
          <w:sz w:val="18"/>
        </w:rPr>
      </w:pPr>
      <w:r>
        <w:rPr>
          <w:rFonts w:ascii="Marianne" w:hAnsi="Marianne" w:cs="Arial"/>
          <w:sz w:val="18"/>
        </w:rPr>
        <w:t>Le Secrétariat Général</w:t>
      </w:r>
      <w:r>
        <w:rPr>
          <w:rFonts w:ascii="Marianne" w:hAnsi="Marianne" w:cs="Arial"/>
          <w:sz w:val="18"/>
        </w:rPr>
        <w:t xml:space="preserve"> pour les Affaires Régionales. </w:t>
      </w:r>
    </w:p>
    <w:p w:rsidR="00096CFA" w:rsidRDefault="00385901">
      <w:pPr>
        <w:pStyle w:val="Sansinterligne"/>
        <w:jc w:val="both"/>
        <w:rPr>
          <w:rFonts w:ascii="Marianne" w:hAnsi="Marianne" w:cs="Arial"/>
          <w:sz w:val="18"/>
        </w:rPr>
      </w:pPr>
      <w:r>
        <w:rPr>
          <w:rFonts w:ascii="Marianne" w:hAnsi="Marianne" w:cs="Arial"/>
          <w:sz w:val="18"/>
        </w:rPr>
        <w:t xml:space="preserve">Coordonnées du délégué à la protection des données : </w:t>
      </w:r>
      <w:hyperlink r:id="rId27" w:tooltip="mailto:pfra@occitanie.gouv.fr" w:history="1">
        <w:r>
          <w:rPr>
            <w:rStyle w:val="Lienhypertexte"/>
            <w:rFonts w:ascii="Marianne" w:hAnsi="Marianne" w:cs="Arial"/>
            <w:sz w:val="18"/>
          </w:rPr>
          <w:t>pfra@occitanie.gouv.fr</w:t>
        </w:r>
      </w:hyperlink>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Base juridique du traitement : c) et e) de l'article 6.1 du RGPD.</w:t>
      </w:r>
    </w:p>
    <w:p w:rsidR="00096CFA" w:rsidRDefault="00096CFA">
      <w:pPr>
        <w:pStyle w:val="Sansinterligne"/>
        <w:jc w:val="both"/>
        <w:rPr>
          <w:rFonts w:ascii="Marianne" w:hAnsi="Marianne" w:cs="Arial"/>
          <w:b/>
          <w:bCs/>
          <w:sz w:val="18"/>
        </w:rPr>
      </w:pPr>
    </w:p>
    <w:p w:rsidR="00096CFA" w:rsidRDefault="00385901">
      <w:pPr>
        <w:pStyle w:val="Sansinterligne"/>
        <w:jc w:val="both"/>
        <w:rPr>
          <w:rFonts w:ascii="Marianne" w:hAnsi="Marianne" w:cs="Arial"/>
          <w:sz w:val="18"/>
        </w:rPr>
      </w:pPr>
      <w:r>
        <w:rPr>
          <w:rFonts w:ascii="Marianne" w:hAnsi="Marianne" w:cs="Arial"/>
          <w:b/>
          <w:bCs/>
          <w:sz w:val="18"/>
        </w:rPr>
        <w:lastRenderedPageBreak/>
        <w:t xml:space="preserve">Finalité du ou des traitements : </w:t>
      </w:r>
      <w:r>
        <w:rPr>
          <w:rFonts w:ascii="Marianne" w:hAnsi="Marianne" w:cs="Arial"/>
          <w:sz w:val="18"/>
        </w:rPr>
        <w:t>suivi de la présente procédure de passation, attribution du marché</w:t>
      </w:r>
      <w:r>
        <w:rPr>
          <w:rFonts w:ascii="Marianne" w:hAnsi="Marianne" w:cs="Arial"/>
          <w:sz w:val="18"/>
        </w:rPr>
        <w:br/>
        <w:t>public et obligations légales en matière de durée d'utilité administrative (DUA) applicable aux marchés</w:t>
      </w:r>
      <w:r>
        <w:rPr>
          <w:rFonts w:ascii="Marianne" w:hAnsi="Marianne" w:cs="Arial"/>
          <w:sz w:val="18"/>
        </w:rPr>
        <w:br/>
        <w:t>publics.</w:t>
      </w:r>
    </w:p>
    <w:p w:rsidR="00096CFA" w:rsidRDefault="00385901">
      <w:pPr>
        <w:pStyle w:val="Sansinterligne"/>
        <w:jc w:val="both"/>
        <w:rPr>
          <w:rFonts w:ascii="Marianne" w:hAnsi="Marianne" w:cs="Arial"/>
          <w:sz w:val="18"/>
        </w:rPr>
      </w:pPr>
      <w:r>
        <w:rPr>
          <w:rFonts w:ascii="Marianne" w:hAnsi="Marianne" w:cs="Arial"/>
          <w:sz w:val="18"/>
        </w:rPr>
        <w:br/>
      </w:r>
      <w:r>
        <w:rPr>
          <w:rFonts w:ascii="Marianne" w:hAnsi="Marianne" w:cs="Arial"/>
          <w:b/>
          <w:bCs/>
          <w:sz w:val="18"/>
        </w:rPr>
        <w:t>Destinataires ou catégorie de destinatai</w:t>
      </w:r>
      <w:r>
        <w:rPr>
          <w:rFonts w:ascii="Marianne" w:hAnsi="Marianne" w:cs="Arial"/>
          <w:b/>
          <w:bCs/>
          <w:sz w:val="18"/>
        </w:rPr>
        <w:t xml:space="preserve">res : </w:t>
      </w:r>
      <w:r>
        <w:rPr>
          <w:rFonts w:ascii="Marianne" w:hAnsi="Marianne" w:cs="Arial"/>
          <w:sz w:val="18"/>
        </w:rPr>
        <w:t>les données à caractère personnel concernées sont</w:t>
      </w:r>
      <w:r>
        <w:rPr>
          <w:rFonts w:ascii="Marianne" w:hAnsi="Marianne" w:cs="Arial"/>
          <w:sz w:val="18"/>
        </w:rPr>
        <w:br/>
        <w:t>destinées exclusivement aux agents de l'Acheteur, des ministères et des opérateurs de l'Etat, en charge</w:t>
      </w:r>
      <w:r>
        <w:rPr>
          <w:rFonts w:ascii="Marianne" w:hAnsi="Marianne" w:cs="Arial"/>
          <w:sz w:val="18"/>
        </w:rPr>
        <w:br/>
        <w:t>de la passation puis de l'exécution du présent contrat.</w:t>
      </w:r>
    </w:p>
    <w:p w:rsidR="00096CFA" w:rsidRDefault="00385901">
      <w:pPr>
        <w:pStyle w:val="Sansinterligne"/>
        <w:jc w:val="both"/>
        <w:rPr>
          <w:rFonts w:ascii="Marianne" w:hAnsi="Marianne" w:cs="Arial"/>
          <w:sz w:val="18"/>
        </w:rPr>
      </w:pPr>
      <w:r>
        <w:rPr>
          <w:rFonts w:ascii="Marianne" w:hAnsi="Marianne" w:cs="Arial"/>
          <w:sz w:val="18"/>
        </w:rPr>
        <w:br/>
      </w:r>
      <w:r>
        <w:rPr>
          <w:rFonts w:ascii="Marianne" w:hAnsi="Marianne" w:cs="Arial"/>
          <w:b/>
          <w:bCs/>
          <w:sz w:val="18"/>
        </w:rPr>
        <w:t xml:space="preserve">Durée de conservation : </w:t>
      </w:r>
      <w:r>
        <w:rPr>
          <w:rFonts w:ascii="Marianne" w:hAnsi="Marianne" w:cs="Arial"/>
          <w:sz w:val="18"/>
        </w:rPr>
        <w:t>ces données son</w:t>
      </w:r>
      <w:r>
        <w:rPr>
          <w:rFonts w:ascii="Marianne" w:hAnsi="Marianne" w:cs="Arial"/>
          <w:sz w:val="18"/>
        </w:rPr>
        <w:t>t conservées pendant toute la durée de passation et</w:t>
      </w:r>
      <w:r>
        <w:rPr>
          <w:rFonts w:ascii="Marianne" w:hAnsi="Marianne" w:cs="Arial"/>
          <w:sz w:val="18"/>
        </w:rPr>
        <w:br/>
        <w:t>d'exécution du contrat ainsi que durant la DUA applicable au contrat.</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Conformément aux dispositions des articles 15 à 21 du RGPD, les personnes dont les données à</w:t>
      </w:r>
      <w:r>
        <w:rPr>
          <w:rFonts w:ascii="Marianne" w:hAnsi="Marianne" w:cs="Arial"/>
          <w:sz w:val="18"/>
        </w:rPr>
        <w:br/>
        <w:t>caractère personnel sont collectées disp</w:t>
      </w:r>
      <w:r>
        <w:rPr>
          <w:rFonts w:ascii="Marianne" w:hAnsi="Marianne" w:cs="Arial"/>
          <w:sz w:val="18"/>
        </w:rPr>
        <w:t>osent notamment d'un droit d'accès, de rectification et</w:t>
      </w:r>
      <w:r>
        <w:rPr>
          <w:rFonts w:ascii="Marianne" w:hAnsi="Marianne" w:cs="Arial"/>
          <w:sz w:val="18"/>
        </w:rPr>
        <w:br/>
        <w:t>d'effacement à ces informations qui les concernent. Elles peuvent également s'opposer au traitement</w:t>
      </w:r>
      <w:r>
        <w:rPr>
          <w:rFonts w:ascii="Marianne" w:hAnsi="Marianne" w:cs="Arial"/>
          <w:sz w:val="18"/>
        </w:rPr>
        <w:br/>
        <w:t>de ces données. L'exercice des droits d'information et d'accès aux données à caractère personnel peu</w:t>
      </w:r>
      <w:r>
        <w:rPr>
          <w:rFonts w:ascii="Marianne" w:hAnsi="Marianne" w:cs="Arial"/>
          <w:sz w:val="18"/>
        </w:rPr>
        <w:t>t être effectué auprès du délégué à la protection des données.</w:t>
      </w:r>
    </w:p>
    <w:p w:rsidR="00096CFA" w:rsidRDefault="00385901">
      <w:pPr>
        <w:pStyle w:val="Sansinterligne"/>
        <w:jc w:val="both"/>
        <w:rPr>
          <w:rFonts w:ascii="Marianne" w:hAnsi="Marianne" w:cs="Arial"/>
          <w:sz w:val="18"/>
        </w:rPr>
      </w:pPr>
      <w:r>
        <w:rPr>
          <w:rFonts w:ascii="Marianne" w:hAnsi="Marianne" w:cs="Arial"/>
          <w:sz w:val="18"/>
        </w:rPr>
        <w:br/>
        <w:t>La personne dont les données à caractère personnel sont collectées dans le cadre de la présente</w:t>
      </w:r>
      <w:r>
        <w:rPr>
          <w:rFonts w:ascii="Marianne" w:hAnsi="Marianne" w:cs="Arial"/>
          <w:sz w:val="18"/>
        </w:rPr>
        <w:br/>
        <w:t>procédure dispose d'un droit de réclamation auprès de la CNIL.</w:t>
      </w:r>
    </w:p>
    <w:p w:rsidR="00096CFA" w:rsidRDefault="00096CFA">
      <w:pPr>
        <w:pStyle w:val="Sansinterligne"/>
        <w:jc w:val="both"/>
        <w:rPr>
          <w:rFonts w:ascii="Marianne" w:hAnsi="Marianne" w:cs="Arial"/>
          <w:sz w:val="18"/>
        </w:rPr>
      </w:pPr>
    </w:p>
    <w:p w:rsidR="00096CFA" w:rsidRDefault="00385901">
      <w:pPr>
        <w:pStyle w:val="Titre1"/>
      </w:pPr>
      <w:bookmarkStart w:id="54" w:name="_Toc236050979"/>
      <w:r>
        <w:t>ARTICLE 10. RÈGLEMENT DES LITIGE</w:t>
      </w:r>
      <w:r>
        <w:t>S</w:t>
      </w:r>
      <w:bookmarkEnd w:id="54"/>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En cas de litiges, le droit français est le seul applicable et les tribunaux français seuls compétents.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juridiction compétente est le tribunal administratif suivant</w:t>
      </w:r>
      <w:r>
        <w:rPr>
          <w:rFonts w:ascii="Calibri" w:hAnsi="Calibri" w:cs="Calibri"/>
          <w:sz w:val="18"/>
        </w:rPr>
        <w:t> </w:t>
      </w:r>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Pour le lot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4"/>
        <w:gridCol w:w="4868"/>
      </w:tblGrid>
      <w:tr w:rsidR="00096CFA">
        <w:tc>
          <w:tcPr>
            <w:tcW w:w="2314" w:type="pct"/>
            <w:tcBorders>
              <w:top w:val="single" w:sz="4" w:space="0" w:color="auto"/>
              <w:left w:val="single" w:sz="4" w:space="0" w:color="auto"/>
              <w:bottom w:val="single" w:sz="4" w:space="0" w:color="auto"/>
              <w:right w:val="single" w:sz="4" w:space="0" w:color="auto"/>
            </w:tcBorders>
            <w:shd w:val="clear" w:color="auto" w:fill="465F9D"/>
          </w:tcPr>
          <w:p w:rsidR="00096CFA" w:rsidRDefault="00385901">
            <w:pPr>
              <w:pStyle w:val="Sansinterligne"/>
              <w:spacing w:line="256" w:lineRule="auto"/>
              <w:jc w:val="center"/>
              <w:rPr>
                <w:rFonts w:ascii="Marianne" w:hAnsi="Marianne" w:cs="Arial"/>
                <w:color w:val="FFFFFF" w:themeColor="background1"/>
                <w:sz w:val="20"/>
              </w:rPr>
            </w:pPr>
            <w:r>
              <w:rPr>
                <w:rFonts w:ascii="Marianne" w:hAnsi="Marianne" w:cs="Arial"/>
                <w:color w:val="FFFFFF" w:themeColor="background1"/>
                <w:sz w:val="20"/>
              </w:rPr>
              <w:t>ADRESSE</w:t>
            </w:r>
          </w:p>
        </w:tc>
        <w:tc>
          <w:tcPr>
            <w:tcW w:w="2686" w:type="pct"/>
            <w:tcBorders>
              <w:top w:val="single" w:sz="4" w:space="0" w:color="auto"/>
              <w:left w:val="single" w:sz="4" w:space="0" w:color="auto"/>
              <w:bottom w:val="single" w:sz="4" w:space="0" w:color="auto"/>
              <w:right w:val="single" w:sz="4" w:space="0" w:color="auto"/>
            </w:tcBorders>
            <w:shd w:val="clear" w:color="auto" w:fill="465F9D"/>
          </w:tcPr>
          <w:p w:rsidR="00096CFA" w:rsidRDefault="00385901">
            <w:pPr>
              <w:pStyle w:val="Sansinterligne"/>
              <w:spacing w:line="256" w:lineRule="auto"/>
              <w:jc w:val="center"/>
              <w:rPr>
                <w:rFonts w:ascii="Marianne" w:hAnsi="Marianne" w:cs="Arial"/>
                <w:color w:val="FFFFFF" w:themeColor="background1"/>
                <w:sz w:val="20"/>
              </w:rPr>
            </w:pPr>
            <w:r>
              <w:rPr>
                <w:rFonts w:ascii="Marianne" w:hAnsi="Marianne" w:cs="Arial"/>
                <w:color w:val="FFFFFF" w:themeColor="background1"/>
                <w:sz w:val="20"/>
              </w:rPr>
              <w:t>CONTACT</w:t>
            </w:r>
          </w:p>
        </w:tc>
      </w:tr>
      <w:tr w:rsidR="00096CFA">
        <w:tc>
          <w:tcPr>
            <w:tcW w:w="2314" w:type="pct"/>
            <w:tcBorders>
              <w:top w:val="single" w:sz="4" w:space="0" w:color="auto"/>
              <w:left w:val="single" w:sz="4" w:space="0" w:color="auto"/>
              <w:bottom w:val="single" w:sz="4" w:space="0" w:color="auto"/>
              <w:right w:val="single" w:sz="4" w:space="0" w:color="auto"/>
            </w:tcBorders>
            <w:vAlign w:val="center"/>
          </w:tcPr>
          <w:p w:rsidR="00096CFA" w:rsidRDefault="00385901">
            <w:pPr>
              <w:pStyle w:val="Sansinterligne"/>
              <w:spacing w:line="256" w:lineRule="auto"/>
              <w:rPr>
                <w:rFonts w:ascii="Marianne" w:hAnsi="Marianne" w:cs="Arial"/>
                <w:b/>
                <w:sz w:val="18"/>
              </w:rPr>
            </w:pPr>
            <w:r>
              <w:rPr>
                <w:rFonts w:ascii="Marianne" w:hAnsi="Marianne" w:cs="Arial"/>
                <w:b/>
                <w:sz w:val="18"/>
              </w:rPr>
              <w:t>Tribunal Administratif de Toulouse</w:t>
            </w:r>
          </w:p>
          <w:p w:rsidR="00096CFA" w:rsidRDefault="00385901">
            <w:pPr>
              <w:pStyle w:val="Sansinterligne"/>
              <w:spacing w:line="256" w:lineRule="auto"/>
              <w:rPr>
                <w:rFonts w:ascii="Marianne" w:hAnsi="Marianne" w:cs="Arial"/>
                <w:sz w:val="18"/>
              </w:rPr>
            </w:pPr>
            <w:r>
              <w:rPr>
                <w:rFonts w:ascii="Marianne" w:hAnsi="Marianne" w:cs="Arial"/>
                <w:sz w:val="18"/>
              </w:rPr>
              <w:t>68 Rue Raymond IV</w:t>
            </w:r>
          </w:p>
          <w:p w:rsidR="00096CFA" w:rsidRDefault="00385901">
            <w:pPr>
              <w:pStyle w:val="Sansinterligne"/>
              <w:spacing w:line="256" w:lineRule="auto"/>
              <w:rPr>
                <w:rFonts w:ascii="Marianne" w:hAnsi="Marianne" w:cs="Arial"/>
                <w:sz w:val="18"/>
              </w:rPr>
            </w:pPr>
            <w:r>
              <w:rPr>
                <w:rFonts w:ascii="Marianne" w:hAnsi="Marianne" w:cs="Arial"/>
                <w:sz w:val="18"/>
              </w:rPr>
              <w:t>31068 Toulouse</w:t>
            </w:r>
          </w:p>
        </w:tc>
        <w:tc>
          <w:tcPr>
            <w:tcW w:w="2686" w:type="pct"/>
            <w:tcBorders>
              <w:top w:val="single" w:sz="4" w:space="0" w:color="auto"/>
              <w:left w:val="single" w:sz="4" w:space="0" w:color="auto"/>
              <w:bottom w:val="single" w:sz="4" w:space="0" w:color="auto"/>
              <w:right w:val="single" w:sz="4" w:space="0" w:color="auto"/>
            </w:tcBorders>
            <w:vAlign w:val="center"/>
          </w:tcPr>
          <w:p w:rsidR="00096CFA" w:rsidRDefault="00385901">
            <w:pPr>
              <w:pStyle w:val="Sansinterligne"/>
              <w:spacing w:line="256" w:lineRule="auto"/>
              <w:rPr>
                <w:rFonts w:ascii="Marianne" w:hAnsi="Marianne" w:cs="Arial"/>
                <w:sz w:val="18"/>
              </w:rPr>
            </w:pPr>
            <w:r>
              <w:rPr>
                <w:rFonts w:ascii="Marianne" w:hAnsi="Marianne" w:cs="Arial"/>
                <w:sz w:val="18"/>
              </w:rPr>
              <w:t>Tel</w:t>
            </w:r>
            <w:r>
              <w:rPr>
                <w:rFonts w:ascii="Calibri" w:hAnsi="Calibri" w:cs="Calibri"/>
                <w:sz w:val="18"/>
              </w:rPr>
              <w:t> </w:t>
            </w:r>
            <w:r>
              <w:rPr>
                <w:rFonts w:ascii="Marianne" w:hAnsi="Marianne" w:cs="Arial"/>
                <w:sz w:val="18"/>
              </w:rPr>
              <w:t>: 05 62 75 57 57</w:t>
            </w:r>
          </w:p>
          <w:p w:rsidR="00096CFA" w:rsidRDefault="00385901">
            <w:pPr>
              <w:pStyle w:val="Sansinterligne"/>
              <w:spacing w:line="256" w:lineRule="auto"/>
              <w:rPr>
                <w:rFonts w:ascii="Marianne" w:hAnsi="Marianne" w:cs="Arial"/>
                <w:sz w:val="18"/>
              </w:rPr>
            </w:pPr>
            <w:r>
              <w:rPr>
                <w:rFonts w:ascii="Marianne" w:hAnsi="Marianne" w:cs="Arial"/>
                <w:sz w:val="18"/>
              </w:rPr>
              <w:t>Site</w:t>
            </w:r>
            <w:r>
              <w:rPr>
                <w:rFonts w:ascii="Calibri" w:hAnsi="Calibri" w:cs="Calibri"/>
                <w:sz w:val="18"/>
              </w:rPr>
              <w:t> </w:t>
            </w:r>
            <w:r>
              <w:rPr>
                <w:rFonts w:ascii="Marianne" w:hAnsi="Marianne" w:cs="Arial"/>
                <w:sz w:val="18"/>
              </w:rPr>
              <w:t xml:space="preserve">: </w:t>
            </w:r>
            <w:hyperlink r:id="rId28" w:tooltip="http://toulouse.tribunal-administratif.fr/" w:history="1">
              <w:r>
                <w:rPr>
                  <w:rStyle w:val="Lienhypertexte"/>
                  <w:rFonts w:ascii="Marianne" w:hAnsi="Marianne"/>
                  <w:sz w:val="18"/>
                </w:rPr>
                <w:t>http://toulouse.tribunal-administratif.fr/</w:t>
              </w:r>
            </w:hyperlink>
          </w:p>
        </w:tc>
      </w:tr>
    </w:tbl>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sz w:val="18"/>
          <w:szCs w:val="18"/>
        </w:rPr>
      </w:pPr>
      <w:r>
        <w:rPr>
          <w:rFonts w:ascii="Marianne" w:hAnsi="Marianne" w:cs="Arial"/>
          <w:sz w:val="18"/>
        </w:rPr>
        <w:t>Pour le lot 2</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39"/>
        <w:gridCol w:w="5085"/>
      </w:tblGrid>
      <w:tr w:rsidR="00096CFA">
        <w:trPr>
          <w:jc w:val="center"/>
        </w:trPr>
        <w:tc>
          <w:tcPr>
            <w:tcW w:w="4039" w:type="dxa"/>
            <w:shd w:val="clear" w:color="FFFFFF" w:fill="465F9D"/>
          </w:tcPr>
          <w:p w:rsidR="00096CFA" w:rsidRDefault="00385901">
            <w:pPr>
              <w:pStyle w:val="Sansinterligne"/>
              <w:jc w:val="center"/>
              <w:rPr>
                <w:rFonts w:ascii="Marianne" w:hAnsi="Marianne" w:cs="Arial"/>
                <w:color w:val="FFFFFF" w:themeColor="background1"/>
                <w:sz w:val="20"/>
              </w:rPr>
            </w:pPr>
            <w:r>
              <w:rPr>
                <w:rFonts w:ascii="Marianne" w:hAnsi="Marianne" w:cs="Arial"/>
                <w:color w:val="FFFFFF" w:themeColor="background1"/>
                <w:sz w:val="20"/>
              </w:rPr>
              <w:t>ADRESSE</w:t>
            </w:r>
          </w:p>
        </w:tc>
        <w:tc>
          <w:tcPr>
            <w:tcW w:w="5085" w:type="dxa"/>
            <w:shd w:val="clear" w:color="FFFFFF" w:fill="465F9D"/>
          </w:tcPr>
          <w:p w:rsidR="00096CFA" w:rsidRDefault="00385901">
            <w:pPr>
              <w:pStyle w:val="Sansinterligne"/>
              <w:jc w:val="center"/>
              <w:rPr>
                <w:rFonts w:ascii="Marianne" w:hAnsi="Marianne" w:cs="Arial"/>
                <w:color w:val="FFFFFF" w:themeColor="background1"/>
                <w:sz w:val="20"/>
              </w:rPr>
            </w:pPr>
            <w:r>
              <w:rPr>
                <w:rFonts w:ascii="Marianne" w:hAnsi="Marianne" w:cs="Arial"/>
                <w:color w:val="FFFFFF" w:themeColor="background1"/>
                <w:sz w:val="20"/>
              </w:rPr>
              <w:t>CONTACT</w:t>
            </w:r>
          </w:p>
        </w:tc>
      </w:tr>
      <w:tr w:rsidR="00096CFA">
        <w:trPr>
          <w:jc w:val="center"/>
        </w:trPr>
        <w:tc>
          <w:tcPr>
            <w:tcW w:w="4039" w:type="dxa"/>
            <w:vAlign w:val="center"/>
          </w:tcPr>
          <w:p w:rsidR="00096CFA" w:rsidRDefault="00385901">
            <w:pPr>
              <w:pStyle w:val="Sansinterligne"/>
              <w:rPr>
                <w:rFonts w:ascii="Marianne" w:hAnsi="Marianne" w:cs="Arial"/>
                <w:b/>
                <w:sz w:val="18"/>
              </w:rPr>
            </w:pPr>
            <w:r>
              <w:rPr>
                <w:rFonts w:ascii="Marianne" w:hAnsi="Marianne" w:cs="Arial"/>
                <w:b/>
                <w:sz w:val="18"/>
              </w:rPr>
              <w:t>Tribunal Administratif de Montpellier</w:t>
            </w:r>
          </w:p>
          <w:p w:rsidR="00096CFA" w:rsidRDefault="00385901">
            <w:pPr>
              <w:pStyle w:val="Sansinterligne"/>
              <w:rPr>
                <w:rFonts w:ascii="Marianne" w:hAnsi="Marianne" w:cs="Arial"/>
                <w:sz w:val="18"/>
              </w:rPr>
            </w:pPr>
            <w:r>
              <w:rPr>
                <w:rFonts w:ascii="Marianne" w:hAnsi="Marianne" w:cs="Arial"/>
                <w:sz w:val="18"/>
              </w:rPr>
              <w:t>6 Rue Pitot</w:t>
            </w:r>
          </w:p>
          <w:p w:rsidR="00096CFA" w:rsidRDefault="00385901">
            <w:pPr>
              <w:pStyle w:val="Sansinterligne"/>
              <w:rPr>
                <w:rFonts w:ascii="Marianne" w:hAnsi="Marianne" w:cs="Arial"/>
                <w:sz w:val="18"/>
              </w:rPr>
            </w:pPr>
            <w:r>
              <w:rPr>
                <w:rFonts w:ascii="Marianne" w:hAnsi="Marianne" w:cs="Arial"/>
                <w:sz w:val="18"/>
              </w:rPr>
              <w:t>34063 Montpellier</w:t>
            </w:r>
          </w:p>
        </w:tc>
        <w:tc>
          <w:tcPr>
            <w:tcW w:w="5085" w:type="dxa"/>
            <w:vAlign w:val="center"/>
          </w:tcPr>
          <w:p w:rsidR="00096CFA" w:rsidRDefault="00385901">
            <w:pPr>
              <w:pStyle w:val="Sansinterligne"/>
              <w:rPr>
                <w:rFonts w:ascii="Marianne" w:hAnsi="Marianne" w:cs="Arial"/>
                <w:sz w:val="18"/>
              </w:rPr>
            </w:pPr>
            <w:r>
              <w:rPr>
                <w:rFonts w:ascii="Marianne" w:hAnsi="Marianne" w:cs="Arial"/>
                <w:sz w:val="18"/>
              </w:rPr>
              <w:t>Tel : 04 67 54 81 00</w:t>
            </w:r>
          </w:p>
          <w:p w:rsidR="00096CFA" w:rsidRDefault="00385901">
            <w:pPr>
              <w:pStyle w:val="Sansinterligne"/>
              <w:rPr>
                <w:rFonts w:ascii="Marianne" w:hAnsi="Marianne" w:cs="Arial"/>
                <w:sz w:val="18"/>
              </w:rPr>
            </w:pPr>
            <w:r>
              <w:rPr>
                <w:rFonts w:ascii="Marianne" w:hAnsi="Marianne" w:cs="Arial"/>
                <w:sz w:val="18"/>
              </w:rPr>
              <w:t xml:space="preserve">Site : </w:t>
            </w:r>
            <w:hyperlink r:id="rId29" w:tooltip="http://toulouse.tribunal-administratif.fr/" w:history="1">
              <w:r>
                <w:rPr>
                  <w:rStyle w:val="Lienhypertexte"/>
                  <w:rFonts w:ascii="Marianne" w:hAnsi="Marianne" w:cs="Arial"/>
                  <w:sz w:val="18"/>
                </w:rPr>
                <w:t>https://montpellier.tribunal-administratif.fr/</w:t>
              </w:r>
            </w:hyperlink>
          </w:p>
        </w:tc>
      </w:tr>
    </w:tbl>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385901">
      <w:pPr>
        <w:pStyle w:val="Titre1"/>
      </w:pPr>
      <w:bookmarkStart w:id="55" w:name="_Toc236050980"/>
      <w:r>
        <w:t>LISTE DES ANNEXES</w:t>
      </w:r>
      <w:bookmarkEnd w:id="55"/>
      <w: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liste des annexes au présent règlement de la consultation est la suivante</w:t>
      </w:r>
      <w:r>
        <w:rPr>
          <w:rFonts w:ascii="Calibri" w:hAnsi="Calibri" w:cs="Calibri"/>
          <w:sz w:val="18"/>
        </w:rPr>
        <w:t> </w:t>
      </w:r>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Annexe 1</w:t>
      </w:r>
      <w:r>
        <w:rPr>
          <w:rFonts w:ascii="Calibri" w:hAnsi="Calibri" w:cs="Calibri"/>
          <w:sz w:val="18"/>
        </w:rPr>
        <w:t> </w:t>
      </w:r>
      <w:r>
        <w:rPr>
          <w:rFonts w:ascii="Marianne" w:hAnsi="Marianne" w:cs="Arial"/>
          <w:sz w:val="18"/>
        </w:rPr>
        <w:t>: Cadre de M</w:t>
      </w:r>
      <w:r>
        <w:rPr>
          <w:rFonts w:ascii="Marianne" w:hAnsi="Marianne" w:cs="Marianne"/>
          <w:sz w:val="18"/>
        </w:rPr>
        <w:t>é</w:t>
      </w:r>
      <w:r>
        <w:rPr>
          <w:rFonts w:ascii="Marianne" w:hAnsi="Marianne" w:cs="Arial"/>
          <w:sz w:val="18"/>
        </w:rPr>
        <w:t xml:space="preserve">moire Technique (CMT), commun </w:t>
      </w:r>
      <w:r>
        <w:rPr>
          <w:rFonts w:ascii="Marianne" w:hAnsi="Marianne" w:cs="Marianne"/>
          <w:sz w:val="18"/>
        </w:rPr>
        <w:t>à</w:t>
      </w:r>
      <w:r>
        <w:rPr>
          <w:rFonts w:ascii="Marianne" w:hAnsi="Marianne" w:cs="Arial"/>
          <w:sz w:val="18"/>
        </w:rPr>
        <w:t xml:space="preserve"> tous les lots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Annexe 2</w:t>
      </w:r>
      <w:r>
        <w:rPr>
          <w:rFonts w:ascii="Calibri" w:hAnsi="Calibri" w:cs="Calibri"/>
          <w:sz w:val="18"/>
        </w:rPr>
        <w:t> </w:t>
      </w:r>
      <w:r>
        <w:rPr>
          <w:rFonts w:ascii="Marianne" w:hAnsi="Marianne" w:cs="Arial"/>
          <w:sz w:val="18"/>
        </w:rPr>
        <w:t>: Annexe financière, pour chacun des lots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Annexe 3</w:t>
      </w:r>
      <w:r>
        <w:rPr>
          <w:rFonts w:ascii="Calibri" w:hAnsi="Calibri" w:cs="Calibri"/>
          <w:sz w:val="18"/>
        </w:rPr>
        <w:t> </w:t>
      </w:r>
      <w:r>
        <w:rPr>
          <w:rFonts w:ascii="Marianne" w:hAnsi="Marianne" w:cs="Arial"/>
          <w:sz w:val="18"/>
        </w:rPr>
        <w:t xml:space="preserve">: Formulaire DC1 (lettre de consultation), commun </w:t>
      </w:r>
      <w:r>
        <w:rPr>
          <w:rFonts w:ascii="Marianne" w:hAnsi="Marianne" w:cs="Marianne"/>
          <w:sz w:val="18"/>
        </w:rPr>
        <w:t>à</w:t>
      </w:r>
      <w:r>
        <w:rPr>
          <w:rFonts w:ascii="Marianne" w:hAnsi="Marianne" w:cs="Arial"/>
          <w:sz w:val="18"/>
        </w:rPr>
        <w:t xml:space="preserve"> tous les lots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Annexe 4</w:t>
      </w:r>
      <w:r>
        <w:rPr>
          <w:rFonts w:ascii="Calibri" w:hAnsi="Calibri" w:cs="Calibri"/>
          <w:sz w:val="18"/>
        </w:rPr>
        <w:t> </w:t>
      </w:r>
      <w:r>
        <w:rPr>
          <w:rFonts w:ascii="Marianne" w:hAnsi="Marianne" w:cs="Arial"/>
          <w:sz w:val="18"/>
        </w:rPr>
        <w:t>: Formulaire DC2 (d</w:t>
      </w:r>
      <w:r>
        <w:rPr>
          <w:rFonts w:ascii="Marianne" w:hAnsi="Marianne" w:cs="Marianne"/>
          <w:sz w:val="18"/>
        </w:rPr>
        <w:t>é</w:t>
      </w:r>
      <w:r>
        <w:rPr>
          <w:rFonts w:ascii="Marianne" w:hAnsi="Marianne" w:cs="Arial"/>
          <w:sz w:val="18"/>
        </w:rPr>
        <w:t>claration du candidat), commun à tous les lots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Annexe 5</w:t>
      </w:r>
      <w:r>
        <w:rPr>
          <w:rFonts w:ascii="Calibri" w:hAnsi="Calibri" w:cs="Calibri"/>
          <w:sz w:val="18"/>
        </w:rPr>
        <w:t> </w:t>
      </w:r>
      <w:r>
        <w:rPr>
          <w:rFonts w:ascii="Marianne" w:hAnsi="Marianne" w:cs="Arial"/>
          <w:sz w:val="18"/>
        </w:rPr>
        <w:t xml:space="preserve">: Fiche fournisseur, </w:t>
      </w:r>
      <w:r>
        <w:rPr>
          <w:rFonts w:ascii="Marianne" w:hAnsi="Marianne" w:cs="Arial"/>
          <w:sz w:val="18"/>
        </w:rPr>
        <w:t xml:space="preserve">commune </w:t>
      </w:r>
      <w:r>
        <w:rPr>
          <w:rFonts w:ascii="Marianne" w:hAnsi="Marianne" w:cs="Marianne"/>
          <w:sz w:val="18"/>
        </w:rPr>
        <w:t>à</w:t>
      </w:r>
      <w:r>
        <w:rPr>
          <w:rFonts w:ascii="Marianne" w:hAnsi="Marianne" w:cs="Arial"/>
          <w:sz w:val="18"/>
        </w:rPr>
        <w:t xml:space="preserve"> tous les lots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Annexe 6</w:t>
      </w:r>
      <w:r>
        <w:rPr>
          <w:rFonts w:ascii="Calibri" w:hAnsi="Calibri" w:cs="Calibri"/>
          <w:sz w:val="18"/>
        </w:rPr>
        <w:t> </w:t>
      </w:r>
      <w:r>
        <w:rPr>
          <w:rFonts w:ascii="Marianne" w:hAnsi="Marianne" w:cs="Arial"/>
          <w:sz w:val="18"/>
        </w:rPr>
        <w:t>: R</w:t>
      </w:r>
      <w:r>
        <w:rPr>
          <w:rFonts w:ascii="Marianne" w:hAnsi="Marianne" w:cs="Marianne"/>
          <w:sz w:val="18"/>
        </w:rPr>
        <w:t>é</w:t>
      </w:r>
      <w:r>
        <w:rPr>
          <w:rFonts w:ascii="Marianne" w:hAnsi="Marianne" w:cs="Arial"/>
          <w:sz w:val="18"/>
        </w:rPr>
        <w:t>f</w:t>
      </w:r>
      <w:r>
        <w:rPr>
          <w:rFonts w:ascii="Marianne" w:hAnsi="Marianne" w:cs="Marianne"/>
          <w:sz w:val="18"/>
        </w:rPr>
        <w:t>é</w:t>
      </w:r>
      <w:r>
        <w:rPr>
          <w:rFonts w:ascii="Marianne" w:hAnsi="Marianne" w:cs="Arial"/>
          <w:sz w:val="18"/>
        </w:rPr>
        <w:t xml:space="preserve">rences clients, commun </w:t>
      </w:r>
      <w:r>
        <w:rPr>
          <w:rFonts w:ascii="Marianne" w:hAnsi="Marianne" w:cs="Marianne"/>
          <w:sz w:val="18"/>
        </w:rPr>
        <w:t>à</w:t>
      </w:r>
      <w:r>
        <w:rPr>
          <w:rFonts w:ascii="Marianne" w:hAnsi="Marianne" w:cs="Arial"/>
          <w:sz w:val="18"/>
        </w:rPr>
        <w:t xml:space="preserve"> tous les lots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Annexe 7</w:t>
      </w:r>
      <w:r>
        <w:rPr>
          <w:rFonts w:ascii="Calibri" w:hAnsi="Calibri" w:cs="Calibri"/>
          <w:sz w:val="18"/>
        </w:rPr>
        <w:t> </w:t>
      </w:r>
      <w:r>
        <w:rPr>
          <w:rFonts w:ascii="Marianne" w:hAnsi="Marianne" w:cs="Arial"/>
          <w:sz w:val="18"/>
        </w:rPr>
        <w:t>: Formulaire DC4 (d</w:t>
      </w:r>
      <w:r>
        <w:rPr>
          <w:rFonts w:ascii="Marianne" w:hAnsi="Marianne" w:cs="Marianne"/>
          <w:sz w:val="18"/>
        </w:rPr>
        <w:t>é</w:t>
      </w:r>
      <w:r>
        <w:rPr>
          <w:rFonts w:ascii="Marianne" w:hAnsi="Marianne" w:cs="Arial"/>
          <w:sz w:val="18"/>
        </w:rPr>
        <w:t>claration de sous-traitance)</w:t>
      </w:r>
    </w:p>
    <w:p w:rsidR="00096CFA" w:rsidRDefault="00385901">
      <w:pPr>
        <w:pStyle w:val="Sansinterligne"/>
        <w:jc w:val="both"/>
        <w:rPr>
          <w:rFonts w:ascii="Marianne" w:hAnsi="Marianne" w:cs="Arial"/>
          <w:sz w:val="18"/>
          <w:szCs w:val="18"/>
        </w:rPr>
      </w:pPr>
      <w:r>
        <w:rPr>
          <w:rFonts w:ascii="Marianne" w:hAnsi="Marianne" w:cs="Arial"/>
          <w:sz w:val="18"/>
        </w:rPr>
        <w:t>Annexe 8 : Grille de conformité</w:t>
      </w:r>
    </w:p>
    <w:p w:rsidR="00096CFA" w:rsidRDefault="00385901">
      <w:pPr>
        <w:pStyle w:val="Sansinterligne"/>
        <w:jc w:val="both"/>
        <w:rPr>
          <w:rFonts w:ascii="Marianne" w:hAnsi="Marianne" w:cs="Arial"/>
          <w:sz w:val="18"/>
          <w:szCs w:val="18"/>
        </w:rPr>
      </w:pPr>
      <w:r>
        <w:rPr>
          <w:rFonts w:ascii="Marianne" w:hAnsi="Marianne" w:cs="Arial"/>
          <w:sz w:val="18"/>
        </w:rPr>
        <w:t>Annexe 9 : Simulation financière</w:t>
      </w:r>
    </w:p>
    <w:p w:rsidR="00096CFA" w:rsidRDefault="00385901">
      <w:pPr>
        <w:pStyle w:val="Sansinterligne"/>
        <w:jc w:val="both"/>
        <w:rPr>
          <w:rFonts w:ascii="Marianne" w:hAnsi="Marianne" w:cs="Arial"/>
          <w:sz w:val="18"/>
          <w:szCs w:val="18"/>
        </w:rPr>
      </w:pPr>
      <w:r>
        <w:rPr>
          <w:rFonts w:ascii="Marianne" w:hAnsi="Marianne" w:cs="Arial"/>
          <w:sz w:val="18"/>
        </w:rPr>
        <w:lastRenderedPageBreak/>
        <w:t>Annexe 10 : Acte d’Engagement</w:t>
      </w: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8"/>
        </w:rPr>
        <w:sectPr w:rsidR="00096CFA">
          <w:pgSz w:w="11906" w:h="16838"/>
          <w:pgMar w:top="1417" w:right="1417" w:bottom="1417" w:left="1417" w:header="708" w:footer="708" w:gutter="0"/>
          <w:cols w:space="708"/>
        </w:sectPr>
      </w:pPr>
    </w:p>
    <w:tbl>
      <w:tblPr>
        <w:tblStyle w:val="Grilledutableau"/>
        <w:tblW w:w="0" w:type="auto"/>
        <w:shd w:val="clear" w:color="auto" w:fill="465F9D"/>
        <w:tblLook w:val="04A0" w:firstRow="1" w:lastRow="0" w:firstColumn="1" w:lastColumn="0" w:noHBand="0" w:noVBand="1"/>
      </w:tblPr>
      <w:tblGrid>
        <w:gridCol w:w="9062"/>
      </w:tblGrid>
      <w:tr w:rsidR="00096CFA">
        <w:tc>
          <w:tcPr>
            <w:tcW w:w="9062" w:type="dxa"/>
            <w:shd w:val="clear" w:color="auto" w:fill="465F9D"/>
          </w:tcPr>
          <w:p w:rsidR="00096CFA" w:rsidRDefault="00385901">
            <w:pPr>
              <w:pStyle w:val="Sansinterligne"/>
              <w:jc w:val="center"/>
              <w:rPr>
                <w:rFonts w:ascii="Marianne" w:hAnsi="Marianne" w:cs="Arial"/>
                <w:b/>
                <w:bCs/>
                <w:color w:val="FFFFFF" w:themeColor="background1"/>
                <w:sz w:val="24"/>
              </w:rPr>
            </w:pPr>
            <w:r>
              <w:rPr>
                <w:rFonts w:ascii="Marianne" w:hAnsi="Marianne" w:cs="Arial"/>
                <w:b/>
                <w:bCs/>
                <w:color w:val="FFFFFF" w:themeColor="background1"/>
                <w:sz w:val="24"/>
              </w:rPr>
              <w:lastRenderedPageBreak/>
              <w:t>ANNEXE - MODALITES DE LA CONSULTATION DEMATERIALISEE</w:t>
            </w:r>
          </w:p>
        </w:tc>
      </w:tr>
    </w:tbl>
    <w:p w:rsidR="00096CFA" w:rsidRDefault="00096CFA">
      <w:pPr>
        <w:pStyle w:val="Sansinterligne"/>
        <w:jc w:val="both"/>
        <w:rPr>
          <w:rFonts w:ascii="Marianne" w:hAnsi="Marianne" w:cs="Arial"/>
          <w:sz w:val="16"/>
        </w:rPr>
      </w:pPr>
    </w:p>
    <w:p w:rsidR="00096CFA" w:rsidRDefault="00385901">
      <w:pPr>
        <w:pStyle w:val="Sansinterligne"/>
        <w:jc w:val="both"/>
        <w:rPr>
          <w:rFonts w:ascii="Marianne" w:hAnsi="Marianne" w:cs="Arial"/>
          <w:sz w:val="18"/>
        </w:rPr>
      </w:pPr>
      <w:r>
        <w:rPr>
          <w:rFonts w:ascii="Marianne" w:hAnsi="Marianne" w:cs="Arial"/>
          <w:sz w:val="18"/>
        </w:rPr>
        <w:t>La présente consultation est passée en application des articles 40 et suivants du décret précité et de l’arrêté d’application du 14 décembre 2009 relatif à la dématérialisation des procédures de passation des marchés publics.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Dans les pages suivantes, nou</w:t>
      </w:r>
      <w:r>
        <w:rPr>
          <w:rFonts w:ascii="Marianne" w:hAnsi="Marianne" w:cs="Arial"/>
          <w:sz w:val="18"/>
        </w:rPr>
        <w:t>s faisons référence à la place de marché interministériel accessible à l’adresse</w:t>
      </w:r>
      <w:r>
        <w:rPr>
          <w:rFonts w:ascii="Calibri" w:hAnsi="Calibri" w:cs="Calibri"/>
          <w:sz w:val="18"/>
        </w:rPr>
        <w:t> </w:t>
      </w:r>
      <w:r>
        <w:rPr>
          <w:rFonts w:ascii="Marianne" w:hAnsi="Marianne" w:cs="Arial"/>
          <w:sz w:val="18"/>
        </w:rPr>
        <w:t xml:space="preserve">: </w:t>
      </w:r>
      <w:hyperlink r:id="rId30" w:tooltip="http://www.marches-publics.gouv.fr/" w:history="1">
        <w:r>
          <w:rPr>
            <w:rStyle w:val="Lienhypertexte"/>
            <w:rFonts w:ascii="Marianne" w:hAnsi="Marianne" w:cs="Arial"/>
            <w:sz w:val="18"/>
          </w:rPr>
          <w:t>www.marches-publics.gouv.fr</w:t>
        </w:r>
      </w:hyperlink>
      <w:r>
        <w:rPr>
          <w:rFonts w:ascii="Marianne" w:hAnsi="Marianne" w:cs="Arial"/>
          <w:sz w:val="18"/>
        </w:rPr>
        <w:t>. Ce site est libre d’accès et permet les échanges de</w:t>
      </w:r>
      <w:r>
        <w:rPr>
          <w:rFonts w:ascii="Marianne" w:hAnsi="Marianne" w:cs="Arial"/>
          <w:sz w:val="18"/>
        </w:rPr>
        <w:t>s documents dans le cadre de la consultation. Les soumissionnaires auront la possibilité de consulter les avis publiés sur le site, retirer le dossier de consultation des entreprises, poser des questions à son propos, déposer leur offre et être tenus infor</w:t>
      </w:r>
      <w:r>
        <w:rPr>
          <w:rFonts w:ascii="Marianne" w:hAnsi="Marianne" w:cs="Arial"/>
          <w:sz w:val="18"/>
        </w:rPr>
        <w:t>més des rejets éventuels.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 soumissionnaire devra se référer aux prérequis techniques et aux conditions générales d’utilisation disponible sur le site </w:t>
      </w:r>
      <w:hyperlink r:id="rId31" w:tooltip="http://www.marches-publics.gouv.fr/" w:history="1">
        <w:r>
          <w:rPr>
            <w:rStyle w:val="Lienhypertexte"/>
            <w:rFonts w:ascii="Marianne" w:hAnsi="Marianne" w:cs="Arial"/>
            <w:sz w:val="18"/>
          </w:rPr>
          <w:t>www.marche</w:t>
        </w:r>
        <w:r>
          <w:rPr>
            <w:rStyle w:val="Lienhypertexte"/>
            <w:rFonts w:ascii="Marianne" w:hAnsi="Marianne" w:cs="Arial"/>
            <w:sz w:val="18"/>
          </w:rPr>
          <w:t>s-publics.gouv.fr</w:t>
        </w:r>
      </w:hyperlink>
      <w:r>
        <w:rPr>
          <w:rFonts w:ascii="Marianne" w:hAnsi="Marianne" w:cs="Arial"/>
          <w:sz w:val="18"/>
        </w:rPr>
        <w:t xml:space="preserve"> pour toute action sur ledit site. Un manuel d’utilisation y est également disponible afin de faciliter le maniement de la plate-forme.</w:t>
      </w:r>
    </w:p>
    <w:p w:rsidR="00096CFA" w:rsidRDefault="00096CFA">
      <w:pPr>
        <w:pStyle w:val="Sansinterligne"/>
        <w:jc w:val="both"/>
        <w:rPr>
          <w:rFonts w:ascii="Marianne" w:hAnsi="Marianne" w:cs="Arial"/>
          <w:sz w:val="18"/>
        </w:rPr>
      </w:pPr>
    </w:p>
    <w:p w:rsidR="00096CFA" w:rsidRDefault="00385901">
      <w:pPr>
        <w:pStyle w:val="Sansinterligne"/>
        <w:numPr>
          <w:ilvl w:val="0"/>
          <w:numId w:val="26"/>
        </w:numPr>
        <w:jc w:val="both"/>
        <w:rPr>
          <w:rFonts w:ascii="Marianne" w:hAnsi="Marianne" w:cs="Arial"/>
          <w:sz w:val="18"/>
        </w:rPr>
      </w:pPr>
      <w:r>
        <w:rPr>
          <w:rFonts w:ascii="Marianne" w:hAnsi="Marianne" w:cs="Arial"/>
          <w:b/>
          <w:bCs/>
          <w:sz w:val="18"/>
          <w:u w:val="single"/>
        </w:rPr>
        <w:t>Certification et signature électronique</w:t>
      </w:r>
    </w:p>
    <w:p w:rsidR="00096CFA" w:rsidRDefault="00096CFA">
      <w:pPr>
        <w:pStyle w:val="Sansinterligne"/>
        <w:jc w:val="both"/>
        <w:rPr>
          <w:rFonts w:ascii="Marianne" w:hAnsi="Marianne" w:cs="Arial"/>
          <w:b/>
          <w:bCs/>
          <w:sz w:val="18"/>
          <w:u w:val="single"/>
        </w:rPr>
      </w:pPr>
    </w:p>
    <w:p w:rsidR="00096CFA" w:rsidRDefault="00385901">
      <w:pPr>
        <w:pStyle w:val="Sansinterligne"/>
        <w:jc w:val="both"/>
        <w:rPr>
          <w:rFonts w:ascii="Marianne" w:hAnsi="Marianne" w:cs="Arial"/>
          <w:sz w:val="18"/>
        </w:rPr>
      </w:pPr>
      <w:r>
        <w:rPr>
          <w:rFonts w:ascii="Marianne" w:hAnsi="Marianne" w:cs="Arial"/>
          <w:sz w:val="18"/>
        </w:rPr>
        <w:t>L’attributaire du marché signera son offre électroniquement.</w:t>
      </w:r>
    </w:p>
    <w:p w:rsidR="00096CFA" w:rsidRDefault="00385901">
      <w:pPr>
        <w:pStyle w:val="Sansinterligne"/>
        <w:numPr>
          <w:ilvl w:val="0"/>
          <w:numId w:val="27"/>
        </w:numPr>
        <w:jc w:val="both"/>
        <w:rPr>
          <w:rFonts w:ascii="Marianne" w:hAnsi="Marianne" w:cs="Arial"/>
          <w:sz w:val="18"/>
        </w:rPr>
      </w:pPr>
      <w:r>
        <w:rPr>
          <w:rFonts w:ascii="Marianne" w:hAnsi="Marianne" w:cs="Arial"/>
          <w:b/>
          <w:bCs/>
          <w:sz w:val="18"/>
        </w:rPr>
        <w:t>Les exigences relatives au</w:t>
      </w:r>
      <w:r>
        <w:rPr>
          <w:rFonts w:ascii="Marianne" w:hAnsi="Marianne" w:cs="Arial"/>
          <w:sz w:val="18"/>
        </w:rPr>
        <w:t xml:space="preserve">x </w:t>
      </w:r>
      <w:r>
        <w:rPr>
          <w:rFonts w:ascii="Marianne" w:hAnsi="Marianne" w:cs="Arial"/>
          <w:b/>
          <w:bCs/>
          <w:sz w:val="18"/>
        </w:rPr>
        <w:t>certificats de signature du signataire</w:t>
      </w:r>
    </w:p>
    <w:p w:rsidR="00096CFA" w:rsidRDefault="00385901">
      <w:pPr>
        <w:pStyle w:val="Sansinterligne"/>
        <w:jc w:val="both"/>
        <w:rPr>
          <w:rFonts w:ascii="Marianne" w:hAnsi="Marianne" w:cs="Arial"/>
          <w:sz w:val="18"/>
        </w:rPr>
      </w:pPr>
      <w:r>
        <w:rPr>
          <w:rFonts w:ascii="Marianne" w:hAnsi="Marianne" w:cs="Arial"/>
          <w:sz w:val="18"/>
        </w:rPr>
        <w:t>Le certificat de signature du signataire doit respecter au moins le niveau de sécurité préconisé.</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b/>
          <w:bCs/>
          <w:sz w:val="18"/>
          <w:u w:val="single"/>
        </w:rPr>
        <w:t>1</w:t>
      </w:r>
      <w:r>
        <w:rPr>
          <w:rFonts w:ascii="Marianne" w:hAnsi="Marianne" w:cs="Arial"/>
          <w:b/>
          <w:bCs/>
          <w:sz w:val="18"/>
          <w:u w:val="single"/>
          <w:vertAlign w:val="superscript"/>
        </w:rPr>
        <w:t>er</w:t>
      </w:r>
      <w:r>
        <w:rPr>
          <w:rFonts w:ascii="Marianne" w:hAnsi="Marianne" w:cs="Arial"/>
          <w:b/>
          <w:bCs/>
          <w:sz w:val="18"/>
          <w:u w:val="single"/>
        </w:rPr>
        <w:t xml:space="preserve"> cas</w:t>
      </w:r>
      <w:r>
        <w:rPr>
          <w:rFonts w:ascii="Marianne" w:hAnsi="Marianne" w:cs="Arial"/>
          <w:b/>
          <w:bCs/>
          <w:sz w:val="18"/>
        </w:rPr>
        <w:t xml:space="preserve"> : Certificat émis par une Autorité de certification "reconnue"</w:t>
      </w:r>
    </w:p>
    <w:p w:rsidR="00096CFA" w:rsidRDefault="00385901">
      <w:pPr>
        <w:pStyle w:val="Sansinterligne"/>
        <w:jc w:val="both"/>
        <w:rPr>
          <w:rFonts w:ascii="Marianne" w:hAnsi="Marianne" w:cs="Arial"/>
          <w:sz w:val="18"/>
        </w:rPr>
      </w:pPr>
      <w:r>
        <w:rPr>
          <w:rFonts w:ascii="Marianne" w:hAnsi="Marianne" w:cs="Arial"/>
          <w:sz w:val="18"/>
        </w:rPr>
        <w:t>Le certificat de si</w:t>
      </w:r>
      <w:r>
        <w:rPr>
          <w:rFonts w:ascii="Marianne" w:hAnsi="Marianne" w:cs="Arial"/>
          <w:sz w:val="18"/>
        </w:rPr>
        <w:t>gnature est émis par une Autorité de certification mentionnée dans l'une des listes de confiance suivantes :</w:t>
      </w:r>
    </w:p>
    <w:p w:rsidR="00096CFA" w:rsidRDefault="00385901">
      <w:pPr>
        <w:pStyle w:val="Sansinterligne"/>
        <w:numPr>
          <w:ilvl w:val="0"/>
          <w:numId w:val="25"/>
        </w:numPr>
        <w:jc w:val="both"/>
        <w:rPr>
          <w:rFonts w:ascii="Marianne" w:hAnsi="Marianne" w:cs="Arial"/>
          <w:sz w:val="18"/>
        </w:rPr>
      </w:pPr>
      <w:r>
        <w:rPr>
          <w:rFonts w:ascii="Marianne" w:hAnsi="Marianne" w:cs="Arial"/>
          <w:sz w:val="18"/>
        </w:rPr>
        <w:t>française</w:t>
      </w:r>
      <w:r>
        <w:rPr>
          <w:rFonts w:ascii="Calibri" w:hAnsi="Calibri" w:cs="Calibri"/>
          <w:sz w:val="18"/>
        </w:rPr>
        <w:t> </w:t>
      </w:r>
      <w:r>
        <w:rPr>
          <w:rFonts w:ascii="Marianne" w:hAnsi="Marianne" w:cs="Arial"/>
          <w:sz w:val="18"/>
        </w:rPr>
        <w:t>: sur le portail de la direction g</w:t>
      </w:r>
      <w:r>
        <w:rPr>
          <w:rFonts w:ascii="Marianne" w:hAnsi="Marianne" w:cs="Marianne"/>
          <w:sz w:val="18"/>
        </w:rPr>
        <w:t>é</w:t>
      </w:r>
      <w:r>
        <w:rPr>
          <w:rFonts w:ascii="Marianne" w:hAnsi="Marianne" w:cs="Arial"/>
          <w:sz w:val="18"/>
        </w:rPr>
        <w:t>n</w:t>
      </w:r>
      <w:r>
        <w:rPr>
          <w:rFonts w:ascii="Marianne" w:hAnsi="Marianne" w:cs="Marianne"/>
          <w:sz w:val="18"/>
        </w:rPr>
        <w:t>é</w:t>
      </w:r>
      <w:r>
        <w:rPr>
          <w:rFonts w:ascii="Marianne" w:hAnsi="Marianne" w:cs="Arial"/>
          <w:sz w:val="18"/>
        </w:rPr>
        <w:t>rale de la modernisation de l</w:t>
      </w:r>
      <w:r>
        <w:rPr>
          <w:rFonts w:ascii="Marianne" w:hAnsi="Marianne" w:cs="Marianne"/>
          <w:sz w:val="18"/>
        </w:rPr>
        <w:t>’</w:t>
      </w:r>
      <w:r>
        <w:rPr>
          <w:rFonts w:ascii="Marianne" w:hAnsi="Marianne" w:cs="Arial"/>
          <w:sz w:val="18"/>
        </w:rPr>
        <w:t xml:space="preserve">Etat </w:t>
      </w:r>
      <w:r>
        <w:rPr>
          <w:rFonts w:ascii="Marianne" w:hAnsi="Marianne" w:cs="Marianne"/>
          <w:sz w:val="18"/>
        </w:rPr>
        <w:t>à</w:t>
      </w:r>
      <w:r>
        <w:rPr>
          <w:rFonts w:ascii="Marianne" w:hAnsi="Marianne" w:cs="Arial"/>
          <w:sz w:val="18"/>
        </w:rPr>
        <w:t xml:space="preserve"> l</w:t>
      </w:r>
      <w:r>
        <w:rPr>
          <w:rFonts w:ascii="Marianne" w:hAnsi="Marianne" w:cs="Marianne"/>
          <w:sz w:val="18"/>
        </w:rPr>
        <w:t>’</w:t>
      </w:r>
      <w:r>
        <w:rPr>
          <w:rFonts w:ascii="Marianne" w:hAnsi="Marianne" w:cs="Arial"/>
          <w:sz w:val="18"/>
        </w:rPr>
        <w:t xml:space="preserve">adresse </w:t>
      </w:r>
      <w:hyperlink r:id="rId32" w:tooltip="http://references.modernisation.gouv.fr/fr" w:history="1">
        <w:r>
          <w:rPr>
            <w:rStyle w:val="Lienhypertexte"/>
            <w:rFonts w:ascii="Marianne" w:hAnsi="Marianne" w:cs="Arial"/>
            <w:sz w:val="18"/>
          </w:rPr>
          <w:t>http://references.modernisation.gouv.fr/fr</w:t>
        </w:r>
      </w:hyperlink>
      <w:r>
        <w:rPr>
          <w:rFonts w:ascii="Marianne" w:hAnsi="Marianne" w:cs="Arial"/>
          <w:sz w:val="18"/>
        </w:rPr>
        <w:t xml:space="preserve"> (rubrique «</w:t>
      </w:r>
      <w:r>
        <w:rPr>
          <w:rFonts w:ascii="Calibri" w:hAnsi="Calibri" w:cs="Calibri"/>
          <w:sz w:val="18"/>
        </w:rPr>
        <w:t> </w:t>
      </w:r>
      <w:r>
        <w:rPr>
          <w:rFonts w:ascii="Marianne" w:hAnsi="Marianne" w:cs="Arial"/>
          <w:sz w:val="18"/>
        </w:rPr>
        <w:t>Autour du RGS</w:t>
      </w:r>
      <w:r>
        <w:rPr>
          <w:rFonts w:ascii="Calibri" w:hAnsi="Calibri" w:cs="Calibri"/>
          <w:sz w:val="18"/>
        </w:rPr>
        <w:t> </w:t>
      </w:r>
      <w:r>
        <w:rPr>
          <w:rFonts w:ascii="Marianne" w:hAnsi="Marianne" w:cs="Marianne"/>
          <w:sz w:val="18"/>
        </w:rPr>
        <w:t>»</w:t>
      </w:r>
      <w:r>
        <w:rPr>
          <w:rFonts w:ascii="Marianne" w:hAnsi="Marianne" w:cs="Arial"/>
          <w:sz w:val="18"/>
        </w:rPr>
        <w:t xml:space="preserve"> en bas </w:t>
      </w:r>
      <w:r>
        <w:rPr>
          <w:rFonts w:ascii="Marianne" w:hAnsi="Marianne" w:cs="Marianne"/>
          <w:sz w:val="18"/>
        </w:rPr>
        <w:t>à</w:t>
      </w:r>
      <w:r>
        <w:rPr>
          <w:rFonts w:ascii="Marianne" w:hAnsi="Marianne" w:cs="Arial"/>
          <w:sz w:val="18"/>
        </w:rPr>
        <w:t xml:space="preserve"> droite, onglet </w:t>
      </w:r>
      <w:r>
        <w:rPr>
          <w:rFonts w:ascii="Marianne" w:hAnsi="Marianne" w:cs="Marianne"/>
          <w:sz w:val="18"/>
        </w:rPr>
        <w:t>«</w:t>
      </w:r>
      <w:r>
        <w:rPr>
          <w:rFonts w:ascii="Calibri" w:hAnsi="Calibri" w:cs="Calibri"/>
          <w:sz w:val="18"/>
        </w:rPr>
        <w:t> </w:t>
      </w:r>
      <w:r>
        <w:rPr>
          <w:rFonts w:ascii="Marianne" w:hAnsi="Marianne" w:cs="Arial"/>
          <w:sz w:val="18"/>
        </w:rPr>
        <w:t>r</w:t>
      </w:r>
      <w:r>
        <w:rPr>
          <w:rFonts w:ascii="Marianne" w:hAnsi="Marianne" w:cs="Marianne"/>
          <w:sz w:val="18"/>
        </w:rPr>
        <w:t>é</w:t>
      </w:r>
      <w:r>
        <w:rPr>
          <w:rFonts w:ascii="Marianne" w:hAnsi="Marianne" w:cs="Arial"/>
          <w:sz w:val="18"/>
        </w:rPr>
        <w:t>f</w:t>
      </w:r>
      <w:r>
        <w:rPr>
          <w:rFonts w:ascii="Marianne" w:hAnsi="Marianne" w:cs="Marianne"/>
          <w:sz w:val="18"/>
        </w:rPr>
        <w:t>é</w:t>
      </w:r>
      <w:r>
        <w:rPr>
          <w:rFonts w:ascii="Marianne" w:hAnsi="Marianne" w:cs="Arial"/>
          <w:sz w:val="18"/>
        </w:rPr>
        <w:t>rencement RGS</w:t>
      </w:r>
      <w:r>
        <w:rPr>
          <w:rFonts w:ascii="Calibri" w:hAnsi="Calibri" w:cs="Calibri"/>
          <w:sz w:val="18"/>
        </w:rPr>
        <w:t> </w:t>
      </w:r>
      <w:r>
        <w:rPr>
          <w:rFonts w:ascii="Marianne" w:hAnsi="Marianne" w:cs="Marianne"/>
          <w:sz w:val="18"/>
        </w:rPr>
        <w:t>»</w:t>
      </w:r>
      <w:r>
        <w:rPr>
          <w:rFonts w:ascii="Marianne" w:hAnsi="Marianne" w:cs="Arial"/>
          <w:sz w:val="18"/>
        </w:rPr>
        <w:t xml:space="preserve"> puis </w:t>
      </w:r>
      <w:r>
        <w:rPr>
          <w:rFonts w:ascii="Calibri" w:hAnsi="Calibri" w:cs="Calibri"/>
          <w:sz w:val="18"/>
        </w:rPr>
        <w:t> </w:t>
      </w:r>
      <w:r>
        <w:rPr>
          <w:rFonts w:ascii="Marianne" w:hAnsi="Marianne" w:cs="Marianne"/>
          <w:sz w:val="18"/>
        </w:rPr>
        <w:t>«</w:t>
      </w:r>
      <w:r>
        <w:rPr>
          <w:rFonts w:ascii="Calibri" w:hAnsi="Calibri" w:cs="Calibri"/>
          <w:sz w:val="18"/>
        </w:rPr>
        <w:t> </w:t>
      </w:r>
      <w:r>
        <w:rPr>
          <w:rFonts w:ascii="Marianne" w:hAnsi="Marianne" w:cs="Arial"/>
          <w:sz w:val="18"/>
        </w:rPr>
        <w:t>Liste des offres r</w:t>
      </w:r>
      <w:r>
        <w:rPr>
          <w:rFonts w:ascii="Marianne" w:hAnsi="Marianne" w:cs="Marianne"/>
          <w:sz w:val="18"/>
        </w:rPr>
        <w:t>é</w:t>
      </w:r>
      <w:r>
        <w:rPr>
          <w:rFonts w:ascii="Marianne" w:hAnsi="Marianne" w:cs="Arial"/>
          <w:sz w:val="18"/>
        </w:rPr>
        <w:t>f</w:t>
      </w:r>
      <w:r>
        <w:rPr>
          <w:rFonts w:ascii="Marianne" w:hAnsi="Marianne" w:cs="Marianne"/>
          <w:sz w:val="18"/>
        </w:rPr>
        <w:t>é</w:t>
      </w:r>
      <w:r>
        <w:rPr>
          <w:rFonts w:ascii="Marianne" w:hAnsi="Marianne" w:cs="Arial"/>
          <w:sz w:val="18"/>
        </w:rPr>
        <w:t>renc</w:t>
      </w:r>
      <w:r>
        <w:rPr>
          <w:rFonts w:ascii="Marianne" w:hAnsi="Marianne" w:cs="Marianne"/>
          <w:sz w:val="18"/>
        </w:rPr>
        <w:t>é</w:t>
      </w:r>
      <w:r>
        <w:rPr>
          <w:rFonts w:ascii="Marianne" w:hAnsi="Marianne" w:cs="Arial"/>
          <w:sz w:val="18"/>
        </w:rPr>
        <w:t>es</w:t>
      </w:r>
      <w:r>
        <w:rPr>
          <w:rFonts w:ascii="Calibri" w:hAnsi="Calibri" w:cs="Calibri"/>
          <w:sz w:val="18"/>
        </w:rPr>
        <w:t> </w:t>
      </w:r>
      <w:r>
        <w:rPr>
          <w:rFonts w:ascii="Marianne" w:hAnsi="Marianne" w:cs="Marianne"/>
          <w:sz w:val="18"/>
        </w:rPr>
        <w:t>»</w:t>
      </w:r>
      <w:r>
        <w:rPr>
          <w:rFonts w:ascii="Marianne" w:hAnsi="Marianne" w:cs="Arial"/>
          <w:sz w:val="18"/>
        </w:rPr>
        <w:t xml:space="preserve"> )</w:t>
      </w:r>
      <w:r>
        <w:rPr>
          <w:rFonts w:ascii="Calibri" w:hAnsi="Calibri" w:cs="Calibri"/>
          <w:sz w:val="18"/>
        </w:rPr>
        <w:t>  </w:t>
      </w:r>
      <w:r>
        <w:rPr>
          <w:rFonts w:ascii="Marianne" w:hAnsi="Marianne" w:cs="Arial"/>
          <w:sz w:val="18"/>
        </w:rPr>
        <w:t>;</w:t>
      </w:r>
    </w:p>
    <w:p w:rsidR="00096CFA" w:rsidRDefault="00385901">
      <w:pPr>
        <w:pStyle w:val="Sansinterligne"/>
        <w:numPr>
          <w:ilvl w:val="0"/>
          <w:numId w:val="25"/>
        </w:numPr>
        <w:jc w:val="both"/>
        <w:rPr>
          <w:rFonts w:ascii="Marianne" w:hAnsi="Marianne" w:cs="Arial"/>
          <w:sz w:val="18"/>
        </w:rPr>
      </w:pPr>
      <w:proofErr w:type="gramStart"/>
      <w:r>
        <w:rPr>
          <w:rFonts w:ascii="Marianne" w:hAnsi="Marianne" w:cs="Arial"/>
          <w:sz w:val="18"/>
        </w:rPr>
        <w:t>d’un</w:t>
      </w:r>
      <w:proofErr w:type="gramEnd"/>
      <w:r>
        <w:rPr>
          <w:rFonts w:ascii="Marianne" w:hAnsi="Marianne" w:cs="Arial"/>
          <w:sz w:val="18"/>
        </w:rPr>
        <w:t xml:space="preserve"> autre Etat membre de l’Union européenne</w:t>
      </w:r>
      <w:r>
        <w:rPr>
          <w:rFonts w:ascii="Calibri" w:hAnsi="Calibri" w:cs="Calibri"/>
          <w:sz w:val="18"/>
        </w:rPr>
        <w:t> </w:t>
      </w:r>
      <w:r>
        <w:rPr>
          <w:rFonts w:ascii="Marianne" w:hAnsi="Marianne" w:cs="Arial"/>
          <w:sz w:val="18"/>
        </w:rPr>
        <w:t>: sur le site de la commission europ</w:t>
      </w:r>
      <w:r>
        <w:rPr>
          <w:rFonts w:ascii="Marianne" w:hAnsi="Marianne" w:cs="Marianne"/>
          <w:sz w:val="18"/>
        </w:rPr>
        <w:t>é</w:t>
      </w:r>
      <w:r>
        <w:rPr>
          <w:rFonts w:ascii="Marianne" w:hAnsi="Marianne" w:cs="Arial"/>
          <w:sz w:val="18"/>
        </w:rPr>
        <w:t xml:space="preserve">enne </w:t>
      </w:r>
      <w:r>
        <w:rPr>
          <w:rFonts w:ascii="Marianne" w:hAnsi="Marianne" w:cs="Marianne"/>
          <w:sz w:val="18"/>
        </w:rPr>
        <w:t>à</w:t>
      </w:r>
      <w:r>
        <w:rPr>
          <w:rFonts w:ascii="Marianne" w:hAnsi="Marianne" w:cs="Arial"/>
          <w:sz w:val="18"/>
        </w:rPr>
        <w:t xml:space="preserve"> l</w:t>
      </w:r>
      <w:r>
        <w:rPr>
          <w:rFonts w:ascii="Marianne" w:hAnsi="Marianne" w:cs="Marianne"/>
          <w:sz w:val="18"/>
        </w:rPr>
        <w:t>’</w:t>
      </w:r>
      <w:r>
        <w:rPr>
          <w:rFonts w:ascii="Marianne" w:hAnsi="Marianne" w:cs="Arial"/>
          <w:sz w:val="18"/>
        </w:rPr>
        <w:t>adresse suivante</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hyperlink r:id="rId33" w:tooltip="https://ec.europa.eu/information_society/policy/esignature/trusted-list/tl-mp.xml" w:history="1">
        <w:r>
          <w:rPr>
            <w:rStyle w:val="Lienhypertexte"/>
            <w:rFonts w:ascii="Marianne" w:hAnsi="Marianne" w:cs="Arial"/>
            <w:sz w:val="18"/>
            <w:lang w:val="fr-BE"/>
          </w:rPr>
          <w:t>https://ec.europa.eu/information_society/policy/esignature/trusted-list/tl-mp.xml</w:t>
        </w:r>
      </w:hyperlink>
      <w:r>
        <w:rPr>
          <w:rFonts w:ascii="Marianne" w:hAnsi="Marianne" w:cs="Arial"/>
          <w:sz w:val="18"/>
          <w:lang w:val="fr-BE"/>
        </w:rPr>
        <w:t xml:space="preserve">  (au format XML)</w:t>
      </w:r>
    </w:p>
    <w:p w:rsidR="00096CFA" w:rsidRDefault="00385901">
      <w:pPr>
        <w:pStyle w:val="Sansinterligne"/>
        <w:jc w:val="both"/>
        <w:rPr>
          <w:rFonts w:ascii="Marianne" w:hAnsi="Marianne" w:cs="Arial"/>
          <w:sz w:val="18"/>
        </w:rPr>
      </w:pPr>
      <w:hyperlink r:id="rId34" w:tooltip="https://ec.europa.eu/information_society/policy/esignature/trusted-list/tl-hr.pdf" w:history="1">
        <w:r>
          <w:rPr>
            <w:rStyle w:val="Lienhypertexte"/>
            <w:rFonts w:ascii="Marianne" w:hAnsi="Marianne" w:cs="Arial"/>
            <w:sz w:val="18"/>
            <w:lang w:val="fr-BE"/>
          </w:rPr>
          <w:t>https://ec.europa.eu/information_society/policy/esignature/trusted-list/tl-hr.pdf</w:t>
        </w:r>
      </w:hyperlink>
      <w:r>
        <w:rPr>
          <w:rFonts w:ascii="Marianne" w:hAnsi="Marianne" w:cs="Arial"/>
          <w:sz w:val="18"/>
          <w:lang w:val="fr-BE"/>
        </w:rPr>
        <w:t xml:space="preserve"> (au format PDF).</w:t>
      </w:r>
    </w:p>
    <w:p w:rsidR="00096CFA" w:rsidRDefault="00096CFA">
      <w:pPr>
        <w:pStyle w:val="Sansinterligne"/>
        <w:jc w:val="both"/>
        <w:rPr>
          <w:rFonts w:ascii="Marianne" w:hAnsi="Marianne" w:cs="Arial"/>
          <w:i/>
          <w:iCs/>
          <w:sz w:val="18"/>
        </w:rPr>
      </w:pPr>
    </w:p>
    <w:tbl>
      <w:tblPr>
        <w:tblStyle w:val="Grilledutableau"/>
        <w:tblW w:w="0" w:type="auto"/>
        <w:tblLook w:val="04A0" w:firstRow="1" w:lastRow="0" w:firstColumn="1" w:lastColumn="0" w:noHBand="0" w:noVBand="1"/>
      </w:tblPr>
      <w:tblGrid>
        <w:gridCol w:w="9062"/>
      </w:tblGrid>
      <w:tr w:rsidR="00096CFA">
        <w:tc>
          <w:tcPr>
            <w:tcW w:w="9062" w:type="dxa"/>
          </w:tcPr>
          <w:p w:rsidR="00096CFA" w:rsidRDefault="00385901">
            <w:pPr>
              <w:pStyle w:val="Sansinterligne"/>
              <w:jc w:val="both"/>
              <w:rPr>
                <w:rFonts w:ascii="Marianne" w:hAnsi="Marianne" w:cs="Arial"/>
                <w:sz w:val="18"/>
              </w:rPr>
            </w:pPr>
            <w:r>
              <w:rPr>
                <w:rFonts w:ascii="Marianne" w:hAnsi="Marianne" w:cs="Arial"/>
                <w:i/>
                <w:iCs/>
                <w:sz w:val="18"/>
              </w:rPr>
              <w:t>Dans ce cas, le soumissionnaire n'a aucun justificatif à fournir sur le certificat de signature utilisé pour signer sa réponse.</w:t>
            </w:r>
          </w:p>
        </w:tc>
      </w:tr>
    </w:tbl>
    <w:p w:rsidR="00096CFA" w:rsidRDefault="00096CFA">
      <w:pPr>
        <w:pStyle w:val="Sansinterligne"/>
        <w:jc w:val="both"/>
        <w:rPr>
          <w:rFonts w:ascii="Marianne" w:hAnsi="Marianne" w:cs="Arial"/>
          <w:i/>
          <w:iCs/>
          <w:sz w:val="18"/>
        </w:rPr>
      </w:pPr>
    </w:p>
    <w:p w:rsidR="00096CFA" w:rsidRDefault="00096CFA">
      <w:pPr>
        <w:pStyle w:val="Sansinterligne"/>
        <w:jc w:val="both"/>
        <w:rPr>
          <w:rFonts w:ascii="Marianne" w:hAnsi="Marianne" w:cs="Arial"/>
          <w:b/>
          <w:bCs/>
          <w:i/>
          <w:iCs/>
          <w:sz w:val="18"/>
          <w:u w:val="single"/>
        </w:rPr>
      </w:pPr>
    </w:p>
    <w:p w:rsidR="00096CFA" w:rsidRDefault="00385901">
      <w:pPr>
        <w:pStyle w:val="Sansinterligne"/>
        <w:jc w:val="both"/>
        <w:rPr>
          <w:rFonts w:ascii="Marianne" w:hAnsi="Marianne" w:cs="Arial"/>
          <w:sz w:val="18"/>
        </w:rPr>
      </w:pPr>
      <w:r>
        <w:rPr>
          <w:rFonts w:ascii="Marianne" w:hAnsi="Marianne" w:cs="Arial"/>
          <w:b/>
          <w:bCs/>
          <w:sz w:val="18"/>
          <w:u w:val="single"/>
        </w:rPr>
        <w:t>2</w:t>
      </w:r>
      <w:r>
        <w:rPr>
          <w:rFonts w:ascii="Marianne" w:hAnsi="Marianne" w:cs="Arial"/>
          <w:b/>
          <w:bCs/>
          <w:sz w:val="18"/>
          <w:u w:val="single"/>
          <w:vertAlign w:val="superscript"/>
        </w:rPr>
        <w:t>ème</w:t>
      </w:r>
      <w:r>
        <w:rPr>
          <w:rFonts w:ascii="Marianne" w:hAnsi="Marianne" w:cs="Arial"/>
          <w:b/>
          <w:bCs/>
          <w:sz w:val="18"/>
          <w:u w:val="single"/>
        </w:rPr>
        <w:t xml:space="preserve"> cas</w:t>
      </w:r>
      <w:r>
        <w:rPr>
          <w:rFonts w:ascii="Marianne" w:hAnsi="Marianne" w:cs="Arial"/>
          <w:b/>
          <w:bCs/>
          <w:i/>
          <w:iCs/>
          <w:sz w:val="18"/>
        </w:rPr>
        <w:t xml:space="preserve"> : </w:t>
      </w:r>
      <w:r>
        <w:rPr>
          <w:rFonts w:ascii="Marianne" w:hAnsi="Marianne" w:cs="Arial"/>
          <w:b/>
          <w:bCs/>
          <w:sz w:val="18"/>
        </w:rPr>
        <w:t>Le certificat de signature électronique n’est pas référencé sur une liste de confiance</w:t>
      </w:r>
      <w:r>
        <w:rPr>
          <w:rFonts w:ascii="Marianne" w:hAnsi="Marianne" w:cs="Arial"/>
          <w:sz w:val="18"/>
        </w:rPr>
        <w:t xml:space="preserv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La plateforme de dématérialisation «</w:t>
      </w:r>
      <w:r>
        <w:rPr>
          <w:rFonts w:ascii="Calibri" w:hAnsi="Calibri" w:cs="Calibri"/>
          <w:sz w:val="18"/>
        </w:rPr>
        <w:t> </w:t>
      </w:r>
      <w:r>
        <w:rPr>
          <w:rFonts w:ascii="Marianne" w:hAnsi="Marianne" w:cs="Arial"/>
          <w:sz w:val="18"/>
        </w:rPr>
        <w:t>PLACE</w:t>
      </w:r>
      <w:r>
        <w:rPr>
          <w:rFonts w:ascii="Calibri" w:hAnsi="Calibri" w:cs="Calibri"/>
          <w:sz w:val="18"/>
        </w:rPr>
        <w:t> </w:t>
      </w:r>
      <w:r>
        <w:rPr>
          <w:rFonts w:ascii="Marianne" w:hAnsi="Marianne" w:cs="Marianne"/>
          <w:sz w:val="18"/>
        </w:rPr>
        <w:t>»</w:t>
      </w:r>
      <w:r>
        <w:rPr>
          <w:rFonts w:ascii="Marianne" w:hAnsi="Marianne" w:cs="Arial"/>
          <w:sz w:val="18"/>
        </w:rPr>
        <w:t xml:space="preserve"> accepte tous certificats de signature </w:t>
      </w:r>
      <w:r>
        <w:rPr>
          <w:rFonts w:ascii="Marianne" w:hAnsi="Marianne" w:cs="Marianne"/>
          <w:sz w:val="18"/>
        </w:rPr>
        <w:t>é</w:t>
      </w:r>
      <w:r>
        <w:rPr>
          <w:rFonts w:ascii="Marianne" w:hAnsi="Marianne" w:cs="Arial"/>
          <w:sz w:val="18"/>
        </w:rPr>
        <w:t>lectronique pr</w:t>
      </w:r>
      <w:r>
        <w:rPr>
          <w:rFonts w:ascii="Marianne" w:hAnsi="Marianne" w:cs="Marianne"/>
          <w:sz w:val="18"/>
        </w:rPr>
        <w:t>é</w:t>
      </w:r>
      <w:r>
        <w:rPr>
          <w:rFonts w:ascii="Marianne" w:hAnsi="Marianne" w:cs="Arial"/>
          <w:sz w:val="18"/>
        </w:rPr>
        <w:t>sentant des conditions de s</w:t>
      </w:r>
      <w:r>
        <w:rPr>
          <w:rFonts w:ascii="Marianne" w:hAnsi="Marianne" w:cs="Marianne"/>
          <w:sz w:val="18"/>
        </w:rPr>
        <w:t>é</w:t>
      </w:r>
      <w:r>
        <w:rPr>
          <w:rFonts w:ascii="Marianne" w:hAnsi="Marianne" w:cs="Arial"/>
          <w:sz w:val="18"/>
        </w:rPr>
        <w:t>curit</w:t>
      </w:r>
      <w:r>
        <w:rPr>
          <w:rFonts w:ascii="Marianne" w:hAnsi="Marianne" w:cs="Marianne"/>
          <w:sz w:val="18"/>
        </w:rPr>
        <w:t>é</w:t>
      </w:r>
      <w:r>
        <w:rPr>
          <w:rFonts w:ascii="Marianne" w:hAnsi="Marianne" w:cs="Arial"/>
          <w:sz w:val="18"/>
        </w:rPr>
        <w:t xml:space="preserve"> </w:t>
      </w:r>
      <w:r>
        <w:rPr>
          <w:rFonts w:ascii="Marianne" w:hAnsi="Marianne" w:cs="Marianne"/>
          <w:sz w:val="18"/>
        </w:rPr>
        <w:t>é</w:t>
      </w:r>
      <w:r>
        <w:rPr>
          <w:rFonts w:ascii="Marianne" w:hAnsi="Marianne" w:cs="Arial"/>
          <w:sz w:val="18"/>
        </w:rPr>
        <w:t xml:space="preserve">quivalentes </w:t>
      </w:r>
      <w:r>
        <w:rPr>
          <w:rFonts w:ascii="Marianne" w:hAnsi="Marianne" w:cs="Marianne"/>
          <w:sz w:val="18"/>
        </w:rPr>
        <w:t>à</w:t>
      </w:r>
      <w:r>
        <w:rPr>
          <w:rFonts w:ascii="Marianne" w:hAnsi="Marianne" w:cs="Arial"/>
          <w:sz w:val="18"/>
        </w:rPr>
        <w:t xml:space="preserve"> celles du r</w:t>
      </w:r>
      <w:r>
        <w:rPr>
          <w:rFonts w:ascii="Marianne" w:hAnsi="Marianne" w:cs="Marianne"/>
          <w:sz w:val="18"/>
        </w:rPr>
        <w:t>é</w:t>
      </w:r>
      <w:r>
        <w:rPr>
          <w:rFonts w:ascii="Marianne" w:hAnsi="Marianne" w:cs="Arial"/>
          <w:sz w:val="18"/>
        </w:rPr>
        <w:t>f</w:t>
      </w:r>
      <w:r>
        <w:rPr>
          <w:rFonts w:ascii="Marianne" w:hAnsi="Marianne" w:cs="Marianne"/>
          <w:sz w:val="18"/>
        </w:rPr>
        <w:t>é</w:t>
      </w:r>
      <w:r>
        <w:rPr>
          <w:rFonts w:ascii="Marianne" w:hAnsi="Marianne" w:cs="Arial"/>
          <w:sz w:val="18"/>
        </w:rPr>
        <w:t>rentiel g</w:t>
      </w:r>
      <w:r>
        <w:rPr>
          <w:rFonts w:ascii="Marianne" w:hAnsi="Marianne" w:cs="Marianne"/>
          <w:sz w:val="18"/>
        </w:rPr>
        <w:t>é</w:t>
      </w:r>
      <w:r>
        <w:rPr>
          <w:rFonts w:ascii="Marianne" w:hAnsi="Marianne" w:cs="Arial"/>
          <w:sz w:val="18"/>
        </w:rPr>
        <w:t>n</w:t>
      </w:r>
      <w:r>
        <w:rPr>
          <w:rFonts w:ascii="Marianne" w:hAnsi="Marianne" w:cs="Marianne"/>
          <w:sz w:val="18"/>
        </w:rPr>
        <w:t>é</w:t>
      </w:r>
      <w:r>
        <w:rPr>
          <w:rFonts w:ascii="Marianne" w:hAnsi="Marianne" w:cs="Arial"/>
          <w:sz w:val="18"/>
        </w:rPr>
        <w:t xml:space="preserve">ral de sécurité (RGS). </w:t>
      </w:r>
    </w:p>
    <w:p w:rsidR="00096CFA" w:rsidRDefault="00385901">
      <w:pPr>
        <w:pStyle w:val="Sansinterligne"/>
        <w:jc w:val="both"/>
        <w:rPr>
          <w:rFonts w:ascii="Marianne" w:hAnsi="Marianne" w:cs="Arial"/>
          <w:sz w:val="18"/>
        </w:rPr>
      </w:pPr>
      <w:r>
        <w:rPr>
          <w:rFonts w:ascii="Marianne" w:hAnsi="Marianne" w:cs="Arial"/>
          <w:sz w:val="18"/>
        </w:rPr>
        <w:t xml:space="preserve">Le </w:t>
      </w:r>
      <w:r>
        <w:rPr>
          <w:rFonts w:ascii="Marianne" w:hAnsi="Marianne" w:cs="Arial"/>
          <w:b/>
          <w:sz w:val="18"/>
        </w:rPr>
        <w:t>soumissionnaire</w:t>
      </w:r>
      <w:r>
        <w:rPr>
          <w:rFonts w:ascii="Marianne" w:hAnsi="Marianne" w:cs="Arial"/>
          <w:sz w:val="18"/>
        </w:rPr>
        <w:t xml:space="preserve"> doit transmettre à l’administration le</w:t>
      </w:r>
      <w:r>
        <w:rPr>
          <w:rFonts w:ascii="Marianne" w:hAnsi="Marianne" w:cs="Arial"/>
          <w:sz w:val="18"/>
        </w:rPr>
        <w:t>s éléments permettant de vérifier que le certificat présente un niveau de sécurité équivalent ou supérieur au niveau ** du RGS et donne tous les éléments nécessaires à la vérification de cette conformité par l’acheteur. Ces éléments doivent être fournis en</w:t>
      </w:r>
      <w:r>
        <w:rPr>
          <w:rFonts w:ascii="Marianne" w:hAnsi="Marianne" w:cs="Arial"/>
          <w:sz w:val="18"/>
        </w:rPr>
        <w:t xml:space="preserve"> langue française.</w:t>
      </w:r>
    </w:p>
    <w:p w:rsidR="00096CFA" w:rsidRDefault="00096CFA">
      <w:pPr>
        <w:pStyle w:val="Sansinterligne"/>
        <w:jc w:val="both"/>
        <w:rPr>
          <w:rFonts w:ascii="Marianne" w:hAnsi="Marianne" w:cs="Arial"/>
          <w:b/>
          <w:sz w:val="18"/>
        </w:rPr>
      </w:pPr>
    </w:p>
    <w:p w:rsidR="00096CFA" w:rsidRDefault="00385901">
      <w:pPr>
        <w:pStyle w:val="Sansinterligne"/>
        <w:jc w:val="both"/>
        <w:rPr>
          <w:rFonts w:ascii="Marianne" w:hAnsi="Marianne" w:cs="Arial"/>
          <w:sz w:val="18"/>
        </w:rPr>
      </w:pPr>
      <w:r>
        <w:rPr>
          <w:rFonts w:ascii="Marianne" w:hAnsi="Marianne" w:cs="Arial"/>
          <w:sz w:val="18"/>
        </w:rPr>
        <w:t xml:space="preserve">Tout certificat ne présentant pas des normes de sécurité équivalentes ou supérieures ne sera pas pris en compte.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u w:val="single"/>
        </w:rPr>
      </w:pPr>
      <w:r>
        <w:rPr>
          <w:rFonts w:ascii="Marianne" w:hAnsi="Marianne" w:cs="Arial"/>
          <w:sz w:val="18"/>
          <w:u w:val="single"/>
        </w:rPr>
        <w:t>Justificatifs de conformité à produire</w:t>
      </w:r>
      <w:r>
        <w:rPr>
          <w:rFonts w:ascii="Calibri" w:hAnsi="Calibri" w:cs="Calibri"/>
          <w:sz w:val="18"/>
          <w:u w:val="single"/>
        </w:rPr>
        <w:t> </w:t>
      </w:r>
      <w:r>
        <w:rPr>
          <w:rFonts w:ascii="Marianne" w:hAnsi="Marianne" w:cs="Arial"/>
          <w:sz w:val="18"/>
          <w:u w:val="single"/>
        </w:rPr>
        <w:t>:</w:t>
      </w:r>
    </w:p>
    <w:p w:rsidR="00096CFA" w:rsidRDefault="00096CFA">
      <w:pPr>
        <w:pStyle w:val="Sansinterligne"/>
        <w:jc w:val="both"/>
        <w:rPr>
          <w:rFonts w:ascii="Marianne" w:hAnsi="Marianne" w:cs="Arial"/>
          <w:sz w:val="18"/>
        </w:rPr>
      </w:pPr>
    </w:p>
    <w:tbl>
      <w:tblPr>
        <w:tblStyle w:val="Grilledutableau"/>
        <w:tblW w:w="0" w:type="auto"/>
        <w:tblLook w:val="04A0" w:firstRow="1" w:lastRow="0" w:firstColumn="1" w:lastColumn="0" w:noHBand="0" w:noVBand="1"/>
      </w:tblPr>
      <w:tblGrid>
        <w:gridCol w:w="9062"/>
      </w:tblGrid>
      <w:tr w:rsidR="00096CFA">
        <w:tc>
          <w:tcPr>
            <w:tcW w:w="9062" w:type="dxa"/>
          </w:tcPr>
          <w:p w:rsidR="00096CFA" w:rsidRDefault="00385901">
            <w:pPr>
              <w:pStyle w:val="Sansinterligne"/>
              <w:jc w:val="both"/>
              <w:rPr>
                <w:rFonts w:ascii="Marianne" w:hAnsi="Marianne" w:cs="Arial"/>
                <w:sz w:val="18"/>
              </w:rPr>
            </w:pPr>
            <w:r>
              <w:rPr>
                <w:rFonts w:ascii="Marianne" w:hAnsi="Marianne" w:cs="Arial"/>
                <w:b/>
                <w:bCs/>
                <w:sz w:val="18"/>
              </w:rPr>
              <w:t>→</w:t>
            </w:r>
            <w:r>
              <w:rPr>
                <w:rFonts w:ascii="Marianne" w:hAnsi="Marianne" w:cs="Arial"/>
                <w:sz w:val="18"/>
              </w:rPr>
              <w:t xml:space="preserve"> Le signataire transmet les informations suivantes</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lastRenderedPageBreak/>
              <w:t>La procédure permettant la vérification de la qualité et du niveau de sécurité du certificat de signature utilisé</w:t>
            </w:r>
            <w:r>
              <w:rPr>
                <w:rFonts w:ascii="Calibri" w:hAnsi="Calibri" w:cs="Calibri"/>
                <w:sz w:val="18"/>
              </w:rPr>
              <w:t> </w:t>
            </w:r>
            <w:r>
              <w:rPr>
                <w:rFonts w:ascii="Marianne" w:hAnsi="Marianne" w:cs="Arial"/>
                <w:sz w:val="18"/>
              </w:rPr>
              <w:t>: preuve de la qualification de l'Autorit</w:t>
            </w:r>
            <w:r>
              <w:rPr>
                <w:rFonts w:ascii="Marianne" w:hAnsi="Marianne" w:cs="Marianne"/>
                <w:sz w:val="18"/>
              </w:rPr>
              <w:t>é</w:t>
            </w:r>
            <w:r>
              <w:rPr>
                <w:rFonts w:ascii="Marianne" w:hAnsi="Marianne" w:cs="Arial"/>
                <w:sz w:val="18"/>
              </w:rPr>
              <w:t xml:space="preserve"> de certification, la politique de certification…).</w:t>
            </w:r>
          </w:p>
          <w:p w:rsidR="00096CFA" w:rsidRDefault="00385901">
            <w:pPr>
              <w:pStyle w:val="Sansinterligne"/>
              <w:jc w:val="both"/>
              <w:rPr>
                <w:rFonts w:ascii="Marianne" w:hAnsi="Marianne" w:cs="Arial"/>
                <w:sz w:val="18"/>
              </w:rPr>
            </w:pPr>
            <w:r>
              <w:rPr>
                <w:rFonts w:ascii="Marianne" w:hAnsi="Marianne" w:cs="Arial"/>
                <w:sz w:val="18"/>
              </w:rPr>
              <w:t xml:space="preserve">Le soumissionnaire fournit notamment les outils </w:t>
            </w:r>
            <w:r>
              <w:rPr>
                <w:rFonts w:ascii="Marianne" w:hAnsi="Marianne" w:cs="Arial"/>
                <w:sz w:val="18"/>
              </w:rPr>
              <w:t>techniques de vérification du certificat</w:t>
            </w:r>
            <w:r>
              <w:rPr>
                <w:rFonts w:ascii="Calibri" w:hAnsi="Calibri" w:cs="Calibri"/>
                <w:sz w:val="18"/>
              </w:rPr>
              <w:t> </w:t>
            </w:r>
            <w:r>
              <w:rPr>
                <w:rFonts w:ascii="Marianne" w:hAnsi="Marianne" w:cs="Arial"/>
                <w:sz w:val="18"/>
              </w:rPr>
              <w:t>: cha</w:t>
            </w:r>
            <w:r>
              <w:rPr>
                <w:rFonts w:ascii="Marianne" w:hAnsi="Marianne" w:cs="Marianne"/>
                <w:sz w:val="18"/>
              </w:rPr>
              <w:t>î</w:t>
            </w:r>
            <w:r>
              <w:rPr>
                <w:rFonts w:ascii="Marianne" w:hAnsi="Marianne" w:cs="Arial"/>
                <w:sz w:val="18"/>
              </w:rPr>
              <w:t>ne de certification compl</w:t>
            </w:r>
            <w:r>
              <w:rPr>
                <w:rFonts w:ascii="Marianne" w:hAnsi="Marianne" w:cs="Marianne"/>
                <w:sz w:val="18"/>
              </w:rPr>
              <w:t>è</w:t>
            </w:r>
            <w:r>
              <w:rPr>
                <w:rFonts w:ascii="Marianne" w:hAnsi="Marianne" w:cs="Arial"/>
                <w:sz w:val="18"/>
              </w:rPr>
              <w:t>te jusqu</w:t>
            </w:r>
            <w:r>
              <w:rPr>
                <w:rFonts w:ascii="Marianne" w:hAnsi="Marianne" w:cs="Marianne"/>
                <w:sz w:val="18"/>
              </w:rPr>
              <w:t>’à</w:t>
            </w:r>
            <w:r>
              <w:rPr>
                <w:rFonts w:ascii="Marianne" w:hAnsi="Marianne" w:cs="Arial"/>
                <w:sz w:val="18"/>
              </w:rPr>
              <w:t xml:space="preserve"> l</w:t>
            </w:r>
            <w:r>
              <w:rPr>
                <w:rFonts w:ascii="Marianne" w:hAnsi="Marianne" w:cs="Marianne"/>
                <w:sz w:val="18"/>
              </w:rPr>
              <w:t>’</w:t>
            </w:r>
            <w:r>
              <w:rPr>
                <w:rFonts w:ascii="Marianne" w:hAnsi="Marianne" w:cs="Arial"/>
                <w:sz w:val="18"/>
              </w:rPr>
              <w:t>AC racine, adresse de t</w:t>
            </w:r>
            <w:r>
              <w:rPr>
                <w:rFonts w:ascii="Marianne" w:hAnsi="Marianne" w:cs="Marianne"/>
                <w:sz w:val="18"/>
              </w:rPr>
              <w:t>é</w:t>
            </w:r>
            <w:r>
              <w:rPr>
                <w:rFonts w:ascii="Marianne" w:hAnsi="Marianne" w:cs="Arial"/>
                <w:sz w:val="18"/>
              </w:rPr>
              <w:t>l</w:t>
            </w:r>
            <w:r>
              <w:rPr>
                <w:rFonts w:ascii="Marianne" w:hAnsi="Marianne" w:cs="Marianne"/>
                <w:sz w:val="18"/>
              </w:rPr>
              <w:t>é</w:t>
            </w:r>
            <w:r>
              <w:rPr>
                <w:rFonts w:ascii="Marianne" w:hAnsi="Marianne" w:cs="Arial"/>
                <w:sz w:val="18"/>
              </w:rPr>
              <w:t>chargement de la derni</w:t>
            </w:r>
            <w:r>
              <w:rPr>
                <w:rFonts w:ascii="Marianne" w:hAnsi="Marianne" w:cs="Marianne"/>
                <w:sz w:val="18"/>
              </w:rPr>
              <w:t>è</w:t>
            </w:r>
            <w:r>
              <w:rPr>
                <w:rFonts w:ascii="Marianne" w:hAnsi="Marianne" w:cs="Arial"/>
                <w:sz w:val="18"/>
              </w:rPr>
              <w:t xml:space="preserve">re mise </w:t>
            </w:r>
            <w:r>
              <w:rPr>
                <w:rFonts w:ascii="Marianne" w:hAnsi="Marianne" w:cs="Marianne"/>
                <w:sz w:val="18"/>
              </w:rPr>
              <w:t>à</w:t>
            </w:r>
            <w:r>
              <w:rPr>
                <w:rFonts w:ascii="Marianne" w:hAnsi="Marianne" w:cs="Arial"/>
                <w:sz w:val="18"/>
              </w:rPr>
              <w:t xml:space="preserve"> jour de la liste de r</w:t>
            </w:r>
            <w:r>
              <w:rPr>
                <w:rFonts w:ascii="Marianne" w:hAnsi="Marianne" w:cs="Marianne"/>
                <w:sz w:val="18"/>
              </w:rPr>
              <w:t>é</w:t>
            </w:r>
            <w:r>
              <w:rPr>
                <w:rFonts w:ascii="Marianne" w:hAnsi="Marianne" w:cs="Arial"/>
                <w:sz w:val="18"/>
              </w:rPr>
              <w:t>vocation.</w:t>
            </w:r>
          </w:p>
          <w:p w:rsidR="00096CFA" w:rsidRDefault="00385901">
            <w:pPr>
              <w:pStyle w:val="Sansinterligne"/>
              <w:jc w:val="both"/>
              <w:rPr>
                <w:rFonts w:ascii="Marianne" w:hAnsi="Marianne" w:cs="Arial"/>
                <w:sz w:val="18"/>
              </w:rPr>
            </w:pPr>
            <w:r>
              <w:rPr>
                <w:rFonts w:ascii="Marianne" w:hAnsi="Marianne" w:cs="Arial"/>
                <w:sz w:val="18"/>
              </w:rPr>
              <w:t>L'adresse du site internet du référencement du prestataire par le pays d'établi</w:t>
            </w:r>
            <w:r>
              <w:rPr>
                <w:rFonts w:ascii="Marianne" w:hAnsi="Marianne" w:cs="Arial"/>
                <w:sz w:val="18"/>
              </w:rPr>
              <w:t xml:space="preserve">ssement ou, à défaut, les données publiques relatives au certificat du signataire, qui comportent, au moins, la liste de révocation et le certificat du prestataire de services de certification électronique émetteur. </w:t>
            </w:r>
          </w:p>
        </w:tc>
      </w:tr>
    </w:tbl>
    <w:p w:rsidR="00096CFA" w:rsidRDefault="00096CFA">
      <w:pPr>
        <w:pStyle w:val="Sansinterligne"/>
        <w:jc w:val="both"/>
        <w:rPr>
          <w:rFonts w:ascii="Marianne" w:hAnsi="Marianne" w:cs="Arial"/>
          <w:sz w:val="18"/>
        </w:rPr>
      </w:pPr>
    </w:p>
    <w:p w:rsidR="00096CFA" w:rsidRDefault="00385901">
      <w:pPr>
        <w:pStyle w:val="Sansinterligne"/>
        <w:numPr>
          <w:ilvl w:val="0"/>
          <w:numId w:val="27"/>
        </w:numPr>
        <w:jc w:val="both"/>
        <w:rPr>
          <w:rFonts w:ascii="Marianne" w:hAnsi="Marianne" w:cs="Arial"/>
          <w:sz w:val="18"/>
        </w:rPr>
      </w:pPr>
      <w:r>
        <w:rPr>
          <w:rFonts w:ascii="Marianne" w:hAnsi="Marianne" w:cs="Arial"/>
          <w:b/>
          <w:bCs/>
          <w:sz w:val="18"/>
        </w:rPr>
        <w:t>Outil de signature utilisé pour signe</w:t>
      </w:r>
      <w:r>
        <w:rPr>
          <w:rFonts w:ascii="Marianne" w:hAnsi="Marianne" w:cs="Arial"/>
          <w:b/>
          <w:bCs/>
          <w:sz w:val="18"/>
        </w:rPr>
        <w:t>r les fichiers</w:t>
      </w:r>
    </w:p>
    <w:p w:rsidR="00096CFA" w:rsidRDefault="00385901">
      <w:pPr>
        <w:pStyle w:val="Sansinterligne"/>
        <w:jc w:val="both"/>
        <w:rPr>
          <w:rFonts w:ascii="Marianne" w:hAnsi="Marianne" w:cs="Arial"/>
          <w:sz w:val="18"/>
        </w:rPr>
      </w:pPr>
      <w:r>
        <w:rPr>
          <w:rFonts w:ascii="Marianne" w:hAnsi="Marianne" w:cs="Arial"/>
          <w:sz w:val="18"/>
        </w:rPr>
        <w:t xml:space="preserve">Le soumissionnaire utilise l’outil de signature de son choix. </w:t>
      </w:r>
    </w:p>
    <w:p w:rsidR="00096CFA" w:rsidRDefault="00096CFA">
      <w:pPr>
        <w:pStyle w:val="Sansinterligne"/>
        <w:jc w:val="both"/>
        <w:rPr>
          <w:rFonts w:ascii="Marianne" w:hAnsi="Marianne" w:cs="Arial"/>
          <w:b/>
          <w:bCs/>
          <w:sz w:val="18"/>
          <w:u w:val="single"/>
        </w:rPr>
      </w:pPr>
    </w:p>
    <w:p w:rsidR="00096CFA" w:rsidRDefault="00385901">
      <w:pPr>
        <w:pStyle w:val="Sansinterligne"/>
        <w:jc w:val="both"/>
        <w:rPr>
          <w:rFonts w:ascii="Marianne" w:hAnsi="Marianne" w:cs="Arial"/>
          <w:sz w:val="18"/>
        </w:rPr>
      </w:pPr>
      <w:r>
        <w:rPr>
          <w:rFonts w:ascii="Marianne" w:hAnsi="Marianne" w:cs="Arial"/>
          <w:b/>
          <w:bCs/>
          <w:sz w:val="18"/>
          <w:u w:val="single"/>
        </w:rPr>
        <w:t>Cas 1</w:t>
      </w:r>
      <w:r>
        <w:rPr>
          <w:rFonts w:ascii="Marianne" w:hAnsi="Marianne" w:cs="Arial"/>
          <w:sz w:val="18"/>
        </w:rPr>
        <w:t xml:space="preserve"> : Le soumissionnaire utilise </w:t>
      </w:r>
      <w:r>
        <w:rPr>
          <w:rFonts w:ascii="Marianne" w:hAnsi="Marianne" w:cs="Arial"/>
          <w:sz w:val="18"/>
          <w:u w:val="single"/>
        </w:rPr>
        <w:t>l’outil de signature de la plate-forme des achats de l’État PLACE.</w:t>
      </w:r>
    </w:p>
    <w:p w:rsidR="00096CFA" w:rsidRDefault="00385901">
      <w:pPr>
        <w:pStyle w:val="Sansinterligne"/>
        <w:jc w:val="both"/>
        <w:rPr>
          <w:rFonts w:ascii="Marianne" w:hAnsi="Marianne" w:cs="Arial"/>
          <w:sz w:val="18"/>
        </w:rPr>
      </w:pPr>
      <w:r>
        <w:rPr>
          <w:rFonts w:ascii="Marianne" w:hAnsi="Marianne" w:cs="Arial"/>
          <w:sz w:val="18"/>
        </w:rPr>
        <w:t>Dans ce cas, le soumissionnaire est dispensé de fournir tout mode d’emploi ou information.</w:t>
      </w:r>
    </w:p>
    <w:p w:rsidR="00096CFA" w:rsidRDefault="00096CFA">
      <w:pPr>
        <w:pStyle w:val="Sansinterligne"/>
        <w:jc w:val="both"/>
        <w:rPr>
          <w:rFonts w:ascii="Marianne" w:hAnsi="Marianne" w:cs="Arial"/>
          <w:b/>
          <w:bCs/>
          <w:sz w:val="18"/>
          <w:u w:val="single"/>
        </w:rPr>
      </w:pPr>
    </w:p>
    <w:p w:rsidR="00096CFA" w:rsidRDefault="00385901">
      <w:pPr>
        <w:pStyle w:val="Sansinterligne"/>
        <w:jc w:val="both"/>
        <w:rPr>
          <w:rFonts w:ascii="Marianne" w:hAnsi="Marianne" w:cs="Arial"/>
          <w:sz w:val="18"/>
        </w:rPr>
      </w:pPr>
      <w:r>
        <w:rPr>
          <w:rFonts w:ascii="Marianne" w:hAnsi="Marianne" w:cs="Arial"/>
          <w:b/>
          <w:bCs/>
          <w:sz w:val="18"/>
          <w:u w:val="single"/>
        </w:rPr>
        <w:t>Cas 2</w:t>
      </w:r>
      <w:r>
        <w:rPr>
          <w:rFonts w:ascii="Marianne" w:hAnsi="Marianne" w:cs="Arial"/>
          <w:sz w:val="18"/>
        </w:rPr>
        <w:t xml:space="preserve"> : Lorsque le soumissionnaire utilise un autre outil de signature que celui proposé sur PLACE, il doit respecter les deux obligations suivantes : </w:t>
      </w:r>
    </w:p>
    <w:p w:rsidR="00096CFA" w:rsidRDefault="00385901">
      <w:pPr>
        <w:pStyle w:val="Sansinterligne"/>
        <w:numPr>
          <w:ilvl w:val="0"/>
          <w:numId w:val="24"/>
        </w:numPr>
        <w:jc w:val="both"/>
        <w:rPr>
          <w:rFonts w:ascii="Marianne" w:hAnsi="Marianne" w:cs="Arial"/>
          <w:sz w:val="18"/>
        </w:rPr>
      </w:pPr>
      <w:r>
        <w:rPr>
          <w:rFonts w:ascii="Marianne" w:hAnsi="Marianne" w:cs="Arial"/>
          <w:sz w:val="18"/>
        </w:rPr>
        <w:t>Produire des</w:t>
      </w:r>
      <w:r>
        <w:rPr>
          <w:rFonts w:ascii="Marianne" w:hAnsi="Marianne" w:cs="Arial"/>
          <w:sz w:val="18"/>
        </w:rPr>
        <w:t xml:space="preserve"> formats de signature PKCS7, </w:t>
      </w:r>
      <w:proofErr w:type="spellStart"/>
      <w:r>
        <w:rPr>
          <w:rFonts w:ascii="Marianne" w:hAnsi="Marianne" w:cs="Arial"/>
          <w:sz w:val="18"/>
        </w:rPr>
        <w:t>XAdES</w:t>
      </w:r>
      <w:proofErr w:type="spellEnd"/>
      <w:r>
        <w:rPr>
          <w:rFonts w:ascii="Marianne" w:hAnsi="Marianne" w:cs="Arial"/>
          <w:sz w:val="18"/>
        </w:rPr>
        <w:t xml:space="preserve">, </w:t>
      </w:r>
      <w:proofErr w:type="spellStart"/>
      <w:r>
        <w:rPr>
          <w:rFonts w:ascii="Marianne" w:hAnsi="Marianne" w:cs="Arial"/>
          <w:sz w:val="18"/>
        </w:rPr>
        <w:t>CAdES</w:t>
      </w:r>
      <w:proofErr w:type="spellEnd"/>
      <w:r>
        <w:rPr>
          <w:rFonts w:ascii="Marianne" w:hAnsi="Marianne" w:cs="Arial"/>
          <w:sz w:val="18"/>
        </w:rPr>
        <w:t xml:space="preserve"> ou </w:t>
      </w:r>
      <w:proofErr w:type="spellStart"/>
      <w:r>
        <w:rPr>
          <w:rFonts w:ascii="Marianne" w:hAnsi="Marianne" w:cs="Arial"/>
          <w:sz w:val="18"/>
        </w:rPr>
        <w:t>PAdES</w:t>
      </w:r>
      <w:proofErr w:type="spellEnd"/>
      <w:r>
        <w:rPr>
          <w:rFonts w:ascii="Marianne" w:hAnsi="Marianne" w:cs="Arial"/>
          <w:sz w:val="18"/>
        </w:rPr>
        <w:t>.</w:t>
      </w:r>
    </w:p>
    <w:p w:rsidR="00096CFA" w:rsidRDefault="00385901">
      <w:pPr>
        <w:pStyle w:val="Sansinterligne"/>
        <w:numPr>
          <w:ilvl w:val="0"/>
          <w:numId w:val="24"/>
        </w:numPr>
        <w:jc w:val="both"/>
        <w:rPr>
          <w:rFonts w:ascii="Marianne" w:hAnsi="Marianne" w:cs="Arial"/>
          <w:sz w:val="18"/>
        </w:rPr>
      </w:pPr>
      <w:r>
        <w:rPr>
          <w:rFonts w:ascii="Marianne" w:hAnsi="Marianne" w:cs="Arial"/>
          <w:sz w:val="18"/>
        </w:rPr>
        <w:t>Permettre la vérification en transmettant en parallèle les éléments nécessaires pour procéder à la vérification de la validité de la signature et de l’intégrité du document, et ce, gratuitement.</w:t>
      </w:r>
    </w:p>
    <w:p w:rsidR="00096CFA" w:rsidRDefault="00096CFA">
      <w:pPr>
        <w:pStyle w:val="Sansinterligne"/>
        <w:jc w:val="both"/>
        <w:rPr>
          <w:rFonts w:ascii="Marianne" w:hAnsi="Marianne" w:cs="Arial"/>
          <w:sz w:val="18"/>
        </w:rPr>
      </w:pPr>
    </w:p>
    <w:tbl>
      <w:tblPr>
        <w:tblStyle w:val="Grilledutableau"/>
        <w:tblW w:w="0" w:type="auto"/>
        <w:tblLook w:val="04A0" w:firstRow="1" w:lastRow="0" w:firstColumn="1" w:lastColumn="0" w:noHBand="0" w:noVBand="1"/>
      </w:tblPr>
      <w:tblGrid>
        <w:gridCol w:w="9062"/>
      </w:tblGrid>
      <w:tr w:rsidR="00096CFA">
        <w:tc>
          <w:tcPr>
            <w:tcW w:w="9062" w:type="dxa"/>
          </w:tcPr>
          <w:p w:rsidR="00096CFA" w:rsidRDefault="00385901">
            <w:pPr>
              <w:pStyle w:val="Sansinterligne"/>
              <w:jc w:val="both"/>
              <w:rPr>
                <w:rFonts w:ascii="Marianne" w:hAnsi="Marianne" w:cs="Arial"/>
                <w:sz w:val="18"/>
              </w:rPr>
            </w:pPr>
            <w:r>
              <w:rPr>
                <w:rFonts w:ascii="Marianne" w:hAnsi="Marianne" w:cs="Arial"/>
                <w:sz w:val="18"/>
              </w:rPr>
              <w:t xml:space="preserve">Dans ce </w:t>
            </w:r>
            <w:r>
              <w:rPr>
                <w:rFonts w:ascii="Marianne" w:hAnsi="Marianne" w:cs="Arial"/>
                <w:sz w:val="18"/>
              </w:rPr>
              <w:t xml:space="preserve">cas, le signataire indique </w:t>
            </w:r>
            <w:r>
              <w:rPr>
                <w:rFonts w:ascii="Marianne" w:hAnsi="Marianne" w:cs="Arial"/>
                <w:b/>
                <w:bCs/>
                <w:sz w:val="18"/>
              </w:rPr>
              <w:t xml:space="preserve">la procédure permettant la vérification de la validité de la signature en fournissant </w:t>
            </w:r>
            <w:r>
              <w:rPr>
                <w:rFonts w:ascii="Marianne" w:hAnsi="Marianne" w:cs="Arial"/>
                <w:sz w:val="18"/>
              </w:rPr>
              <w:t>notamment</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 le lien sur lequel l’outil de vérification de signature peut être récupéré, avec une notice d’explication et les prérequis d’installation (type d’exécutable, systèmes d’exploitation supportés, etc.). La fourniture d’une notice en français est souhaitée</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 le mode de vérification alternatif (exemple</w:t>
            </w:r>
            <w:r>
              <w:rPr>
                <w:rFonts w:ascii="Calibri" w:hAnsi="Calibri" w:cs="Calibri"/>
                <w:sz w:val="18"/>
              </w:rPr>
              <w:t> </w:t>
            </w:r>
            <w:r>
              <w:rPr>
                <w:rFonts w:ascii="Marianne" w:hAnsi="Marianne" w:cs="Arial"/>
                <w:sz w:val="18"/>
              </w:rPr>
              <w:t xml:space="preserve">: un contact technique </w:t>
            </w:r>
            <w:r>
              <w:rPr>
                <w:rFonts w:ascii="Marianne" w:hAnsi="Marianne" w:cs="Marianne"/>
                <w:sz w:val="18"/>
              </w:rPr>
              <w:t>à</w:t>
            </w:r>
            <w:r>
              <w:rPr>
                <w:rFonts w:ascii="Marianne" w:hAnsi="Marianne" w:cs="Arial"/>
                <w:sz w:val="18"/>
              </w:rPr>
              <w:t xml:space="preserve"> joindre) en cas d</w:t>
            </w:r>
            <w:r>
              <w:rPr>
                <w:rFonts w:ascii="Marianne" w:hAnsi="Marianne" w:cs="Marianne"/>
                <w:sz w:val="18"/>
              </w:rPr>
              <w:t>’</w:t>
            </w:r>
            <w:r>
              <w:rPr>
                <w:rFonts w:ascii="Marianne" w:hAnsi="Marianne" w:cs="Arial"/>
                <w:sz w:val="18"/>
              </w:rPr>
              <w:t>installation impossible pour l</w:t>
            </w:r>
            <w:r>
              <w:rPr>
                <w:rFonts w:ascii="Marianne" w:hAnsi="Marianne" w:cs="Marianne"/>
                <w:sz w:val="18"/>
              </w:rPr>
              <w:t>’</w:t>
            </w:r>
            <w:r>
              <w:rPr>
                <w:rFonts w:ascii="Marianne" w:hAnsi="Marianne" w:cs="Arial"/>
                <w:sz w:val="18"/>
              </w:rPr>
              <w:t xml:space="preserve">acheteur (contact </w:t>
            </w:r>
            <w:r>
              <w:rPr>
                <w:rFonts w:ascii="Marianne" w:hAnsi="Marianne" w:cs="Marianne"/>
                <w:sz w:val="18"/>
              </w:rPr>
              <w:t>à</w:t>
            </w:r>
            <w:r>
              <w:rPr>
                <w:rFonts w:ascii="Marianne" w:hAnsi="Marianne" w:cs="Arial"/>
                <w:sz w:val="18"/>
              </w:rPr>
              <w:t xml:space="preserve"> joindre, support distant, support sur site etc.).</w:t>
            </w:r>
          </w:p>
        </w:tc>
      </w:tr>
    </w:tbl>
    <w:p w:rsidR="00096CFA" w:rsidRDefault="00096CFA">
      <w:pPr>
        <w:pStyle w:val="Sansinterligne"/>
        <w:jc w:val="both"/>
        <w:rPr>
          <w:rFonts w:ascii="Marianne" w:hAnsi="Marianne" w:cs="Arial"/>
          <w:sz w:val="18"/>
        </w:rPr>
      </w:pPr>
    </w:p>
    <w:p w:rsidR="00096CFA" w:rsidRDefault="00385901">
      <w:pPr>
        <w:pStyle w:val="Sansinterligne"/>
        <w:numPr>
          <w:ilvl w:val="0"/>
          <w:numId w:val="26"/>
        </w:numPr>
        <w:jc w:val="both"/>
        <w:rPr>
          <w:rFonts w:ascii="Marianne" w:hAnsi="Marianne" w:cs="Arial"/>
          <w:b/>
          <w:bCs/>
          <w:sz w:val="18"/>
          <w:u w:val="single"/>
        </w:rPr>
      </w:pPr>
      <w:r>
        <w:rPr>
          <w:rFonts w:ascii="Marianne" w:hAnsi="Marianne" w:cs="Arial"/>
          <w:b/>
          <w:bCs/>
          <w:sz w:val="18"/>
          <w:u w:val="single"/>
        </w:rPr>
        <w:t>Dépôt de l’offre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plis transmis par voie électronique sont </w:t>
      </w:r>
      <w:r>
        <w:rPr>
          <w:rFonts w:ascii="Marianne" w:hAnsi="Marianne" w:cs="Arial"/>
          <w:sz w:val="18"/>
        </w:rPr>
        <w:t>horodatés</w:t>
      </w:r>
      <w:r>
        <w:rPr>
          <w:rFonts w:ascii="Calibri" w:hAnsi="Calibri" w:cs="Calibri"/>
          <w:sz w:val="18"/>
        </w:rPr>
        <w:t> </w:t>
      </w:r>
      <w:r>
        <w:rPr>
          <w:rFonts w:ascii="Marianne" w:hAnsi="Marianne" w:cs="Arial"/>
          <w:sz w:val="18"/>
        </w:rPr>
        <w:t xml:space="preserve">; </w:t>
      </w:r>
      <w:r>
        <w:rPr>
          <w:rFonts w:ascii="Marianne" w:hAnsi="Marianne" w:cs="Arial"/>
          <w:b/>
          <w:sz w:val="18"/>
        </w:rPr>
        <w:t>tout pli qui parviendrait au-delà du délai mentionné supra sera considéré comme hors délai.</w:t>
      </w:r>
    </w:p>
    <w:p w:rsidR="00096CFA" w:rsidRDefault="00385901">
      <w:pPr>
        <w:pStyle w:val="Sansinterligne"/>
        <w:jc w:val="both"/>
        <w:rPr>
          <w:rFonts w:ascii="Marianne" w:hAnsi="Marianne" w:cs="Arial"/>
          <w:sz w:val="18"/>
        </w:rPr>
      </w:pPr>
      <w:r>
        <w:rPr>
          <w:rFonts w:ascii="Marianne" w:hAnsi="Marianne" w:cs="Arial"/>
          <w:sz w:val="18"/>
        </w:rPr>
        <w:t>Un message indique au soumissionnaire que l’opération de dépôt de la réponse a été réalisée avec succès, puis un accusé de réception lui est adressé par</w:t>
      </w:r>
      <w:r>
        <w:rPr>
          <w:rFonts w:ascii="Marianne" w:hAnsi="Marianne" w:cs="Arial"/>
          <w:sz w:val="18"/>
        </w:rPr>
        <w:t xml:space="preserve"> courrier électronique précisant la date et l’heure de réception. L’absence de message de confirmation de bonne réception ou d’accusé de réception électronique signifie au soumissionnaire que sa réponse n’est pas parvenue à l’administration. </w:t>
      </w:r>
    </w:p>
    <w:p w:rsidR="00096CFA" w:rsidRDefault="00096CFA">
      <w:pPr>
        <w:pStyle w:val="Sansinterligne"/>
        <w:jc w:val="both"/>
        <w:rPr>
          <w:rFonts w:ascii="Marianne" w:hAnsi="Marianne" w:cs="Arial"/>
          <w:sz w:val="18"/>
        </w:rPr>
      </w:pPr>
    </w:p>
    <w:p w:rsidR="00096CFA" w:rsidRDefault="00385901">
      <w:pPr>
        <w:pStyle w:val="Sansinterligne"/>
        <w:numPr>
          <w:ilvl w:val="0"/>
          <w:numId w:val="26"/>
        </w:numPr>
        <w:jc w:val="both"/>
        <w:rPr>
          <w:rFonts w:ascii="Marianne" w:hAnsi="Marianne" w:cs="Arial"/>
          <w:b/>
          <w:bCs/>
          <w:sz w:val="18"/>
          <w:u w:val="single"/>
        </w:rPr>
      </w:pPr>
      <w:r>
        <w:rPr>
          <w:rFonts w:ascii="Marianne" w:hAnsi="Marianne" w:cs="Arial"/>
          <w:b/>
          <w:bCs/>
          <w:sz w:val="18"/>
          <w:u w:val="single"/>
        </w:rPr>
        <w:t>Format des f</w:t>
      </w:r>
      <w:r>
        <w:rPr>
          <w:rFonts w:ascii="Marianne" w:hAnsi="Marianne" w:cs="Arial"/>
          <w:b/>
          <w:bCs/>
          <w:sz w:val="18"/>
          <w:u w:val="single"/>
        </w:rPr>
        <w:t>ichiers</w:t>
      </w:r>
      <w:r>
        <w:rPr>
          <w:rFonts w:ascii="Calibri" w:hAnsi="Calibri" w:cs="Calibri"/>
          <w:b/>
          <w:bCs/>
          <w:sz w:val="18"/>
          <w:u w:val="single"/>
        </w:rPr>
        <w:t>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Afin de pouvoir décompresser et lire les documents mis à disposition par la personne publique, le soumissionnaire devra disposer du logiciel .zip. </w:t>
      </w:r>
    </w:p>
    <w:p w:rsidR="00096CFA" w:rsidRDefault="00385901">
      <w:pPr>
        <w:pStyle w:val="Sansinterligne"/>
        <w:jc w:val="both"/>
        <w:rPr>
          <w:rFonts w:ascii="Marianne" w:hAnsi="Marianne" w:cs="Arial"/>
          <w:sz w:val="18"/>
        </w:rPr>
      </w:pPr>
      <w:r>
        <w:rPr>
          <w:rFonts w:ascii="Marianne" w:hAnsi="Marianne" w:cs="Arial"/>
          <w:sz w:val="18"/>
        </w:rPr>
        <w:t xml:space="preserve">Le soumissionnaire doit signer préalablement les pièces constituant son pli avant la constitution </w:t>
      </w:r>
      <w:r>
        <w:rPr>
          <w:rFonts w:ascii="Marianne" w:hAnsi="Marianne" w:cs="Arial"/>
          <w:sz w:val="18"/>
        </w:rPr>
        <w:t xml:space="preserve">du dossier zippé.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 soumissionnaire est invité à</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 Utiliser les formats «</w:t>
      </w:r>
      <w:r>
        <w:rPr>
          <w:rFonts w:ascii="Calibri" w:hAnsi="Calibri" w:cs="Calibri"/>
          <w:sz w:val="18"/>
        </w:rPr>
        <w:t> </w:t>
      </w:r>
      <w:r>
        <w:rPr>
          <w:rFonts w:ascii="Marianne" w:hAnsi="Marianne" w:cs="Arial"/>
          <w:sz w:val="18"/>
        </w:rPr>
        <w:t>.doc</w:t>
      </w:r>
      <w:r>
        <w:rPr>
          <w:rFonts w:ascii="Calibri" w:hAnsi="Calibri" w:cs="Calibri"/>
          <w:sz w:val="18"/>
        </w:rPr>
        <w:t> </w:t>
      </w:r>
      <w:r>
        <w:rPr>
          <w:rFonts w:ascii="Marianne" w:hAnsi="Marianne" w:cs="Marianne"/>
          <w:sz w:val="18"/>
        </w:rPr>
        <w:t>»</w:t>
      </w:r>
      <w:r>
        <w:rPr>
          <w:rFonts w:ascii="Marianne" w:hAnsi="Marianne" w:cs="Arial"/>
          <w:sz w:val="18"/>
        </w:rPr>
        <w:t xml:space="preserve">, </w:t>
      </w:r>
      <w:r>
        <w:rPr>
          <w:rFonts w:ascii="Marianne" w:hAnsi="Marianne" w:cs="Marianne"/>
          <w:sz w:val="18"/>
        </w:rPr>
        <w:t>«</w:t>
      </w:r>
      <w:r>
        <w:rPr>
          <w:rFonts w:ascii="Calibri" w:hAnsi="Calibri" w:cs="Calibri"/>
          <w:sz w:val="18"/>
        </w:rPr>
        <w:t> </w:t>
      </w:r>
      <w:r>
        <w:rPr>
          <w:rFonts w:ascii="Marianne" w:hAnsi="Marianne" w:cs="Arial"/>
          <w:sz w:val="18"/>
        </w:rPr>
        <w:t>.</w:t>
      </w:r>
      <w:proofErr w:type="spellStart"/>
      <w:r>
        <w:rPr>
          <w:rFonts w:ascii="Marianne" w:hAnsi="Marianne" w:cs="Arial"/>
          <w:sz w:val="18"/>
        </w:rPr>
        <w:t>xls</w:t>
      </w:r>
      <w:proofErr w:type="spellEnd"/>
      <w:r>
        <w:rPr>
          <w:rFonts w:ascii="Calibri" w:hAnsi="Calibri" w:cs="Calibri"/>
          <w:sz w:val="18"/>
        </w:rPr>
        <w:t> </w:t>
      </w:r>
      <w:r>
        <w:rPr>
          <w:rFonts w:ascii="Marianne" w:hAnsi="Marianne" w:cs="Marianne"/>
          <w:sz w:val="18"/>
        </w:rPr>
        <w:t>»</w:t>
      </w:r>
      <w:r>
        <w:rPr>
          <w:rFonts w:ascii="Marianne" w:hAnsi="Marianne" w:cs="Arial"/>
          <w:sz w:val="18"/>
        </w:rPr>
        <w:t xml:space="preserve">, </w:t>
      </w:r>
      <w:r>
        <w:rPr>
          <w:rFonts w:ascii="Marianne" w:hAnsi="Marianne" w:cs="Marianne"/>
          <w:sz w:val="18"/>
        </w:rPr>
        <w:t>«</w:t>
      </w:r>
      <w:r>
        <w:rPr>
          <w:rFonts w:ascii="Calibri" w:hAnsi="Calibri" w:cs="Calibri"/>
          <w:sz w:val="18"/>
        </w:rPr>
        <w:t> </w:t>
      </w:r>
      <w:r>
        <w:rPr>
          <w:rFonts w:ascii="Marianne" w:hAnsi="Marianne" w:cs="Arial"/>
          <w:sz w:val="18"/>
        </w:rPr>
        <w:t>.</w:t>
      </w:r>
      <w:proofErr w:type="spellStart"/>
      <w:r>
        <w:rPr>
          <w:rFonts w:ascii="Marianne" w:hAnsi="Marianne" w:cs="Arial"/>
          <w:sz w:val="18"/>
        </w:rPr>
        <w:t>pdf</w:t>
      </w:r>
      <w:proofErr w:type="spellEnd"/>
      <w:r>
        <w:rPr>
          <w:rFonts w:ascii="Calibri" w:hAnsi="Calibri" w:cs="Calibri"/>
          <w:sz w:val="18"/>
        </w:rPr>
        <w:t> </w:t>
      </w:r>
      <w:r>
        <w:rPr>
          <w:rFonts w:ascii="Marianne" w:hAnsi="Marianne" w:cs="Marianne"/>
          <w:sz w:val="18"/>
        </w:rPr>
        <w:t>»</w:t>
      </w:r>
    </w:p>
    <w:p w:rsidR="00096CFA" w:rsidRDefault="00385901">
      <w:pPr>
        <w:pStyle w:val="Sansinterligne"/>
        <w:jc w:val="both"/>
        <w:rPr>
          <w:rFonts w:ascii="Marianne" w:hAnsi="Marianne" w:cs="Arial"/>
          <w:sz w:val="18"/>
        </w:rPr>
      </w:pPr>
      <w:r>
        <w:rPr>
          <w:rFonts w:ascii="Marianne" w:hAnsi="Marianne" w:cs="Arial"/>
          <w:sz w:val="18"/>
        </w:rPr>
        <w:t>- A ne pas utiliser certains formats, notamment les «</w:t>
      </w:r>
      <w:r>
        <w:rPr>
          <w:rFonts w:ascii="Calibri" w:hAnsi="Calibri" w:cs="Calibri"/>
          <w:sz w:val="18"/>
        </w:rPr>
        <w:t> </w:t>
      </w:r>
      <w:r>
        <w:rPr>
          <w:rFonts w:ascii="Marianne" w:hAnsi="Marianne" w:cs="Arial"/>
          <w:sz w:val="18"/>
        </w:rPr>
        <w:t>.</w:t>
      </w:r>
      <w:proofErr w:type="spellStart"/>
      <w:r>
        <w:rPr>
          <w:rFonts w:ascii="Marianne" w:hAnsi="Marianne" w:cs="Arial"/>
          <w:sz w:val="18"/>
        </w:rPr>
        <w:t>exe</w:t>
      </w:r>
      <w:proofErr w:type="spellEnd"/>
      <w:r>
        <w:rPr>
          <w:rFonts w:ascii="Calibri" w:hAnsi="Calibri" w:cs="Calibri"/>
          <w:sz w:val="18"/>
        </w:rPr>
        <w:t> </w:t>
      </w:r>
      <w:r>
        <w:rPr>
          <w:rFonts w:ascii="Marianne" w:hAnsi="Marianne" w:cs="Marianne"/>
          <w:sz w:val="18"/>
        </w:rPr>
        <w:t>»</w:t>
      </w:r>
    </w:p>
    <w:p w:rsidR="00096CFA" w:rsidRDefault="00385901">
      <w:pPr>
        <w:pStyle w:val="Sansinterligne"/>
        <w:jc w:val="both"/>
        <w:rPr>
          <w:rFonts w:ascii="Marianne" w:hAnsi="Marianne" w:cs="Arial"/>
          <w:sz w:val="18"/>
          <w:szCs w:val="18"/>
        </w:rPr>
      </w:pPr>
      <w:r>
        <w:rPr>
          <w:rFonts w:ascii="Marianne" w:hAnsi="Marianne" w:cs="Arial"/>
          <w:sz w:val="18"/>
        </w:rPr>
        <w:t>- A ne pas utiliser certains outils, notamment les macros.</w:t>
      </w:r>
    </w:p>
    <w:p w:rsidR="00096CFA" w:rsidRDefault="00385901">
      <w:pPr>
        <w:pStyle w:val="Sansinterligne"/>
        <w:numPr>
          <w:ilvl w:val="0"/>
          <w:numId w:val="34"/>
        </w:numPr>
        <w:jc w:val="both"/>
        <w:rPr>
          <w:rFonts w:ascii="Marianne" w:hAnsi="Marianne" w:cs="Arial"/>
          <w:sz w:val="18"/>
          <w:szCs w:val="18"/>
        </w:rPr>
      </w:pPr>
      <w:r>
        <w:rPr>
          <w:rFonts w:ascii="Marianne" w:hAnsi="Marianne" w:cs="Arial"/>
          <w:sz w:val="18"/>
        </w:rPr>
        <w:t xml:space="preserve">A libeller les fichiers de manière à ce que le contenu du fichier soit exposé (ex : </w:t>
      </w:r>
      <w:proofErr w:type="spellStart"/>
      <w:r>
        <w:rPr>
          <w:rFonts w:ascii="Marianne" w:hAnsi="Marianne" w:cs="Arial"/>
          <w:sz w:val="18"/>
        </w:rPr>
        <w:t>FicheFournisseurs</w:t>
      </w:r>
      <w:proofErr w:type="spellEnd"/>
      <w:r>
        <w:rPr>
          <w:rFonts w:ascii="Marianne" w:hAnsi="Marianne" w:cs="Arial"/>
          <w:sz w:val="18"/>
        </w:rPr>
        <w:t>_ entreprise E.pdf)</w:t>
      </w:r>
    </w:p>
    <w:p w:rsidR="00096CFA" w:rsidRDefault="00385901">
      <w:pPr>
        <w:pStyle w:val="Sansinterligne"/>
        <w:numPr>
          <w:ilvl w:val="0"/>
          <w:numId w:val="34"/>
        </w:numPr>
        <w:jc w:val="both"/>
        <w:rPr>
          <w:rFonts w:ascii="Marianne" w:hAnsi="Marianne" w:cs="Arial"/>
          <w:sz w:val="18"/>
          <w:szCs w:val="18"/>
        </w:rPr>
      </w:pPr>
      <w:r>
        <w:rPr>
          <w:rFonts w:ascii="Marianne" w:hAnsi="Marianne" w:cs="Arial"/>
          <w:sz w:val="18"/>
        </w:rPr>
        <w:t xml:space="preserve">Ne pas multiplier les « sous-dossiers » car souvent </w:t>
      </w:r>
      <w:proofErr w:type="spellStart"/>
      <w:r>
        <w:rPr>
          <w:rFonts w:ascii="Marianne" w:hAnsi="Marianne" w:cs="Arial"/>
          <w:sz w:val="18"/>
        </w:rPr>
        <w:t>illissible</w:t>
      </w:r>
      <w:proofErr w:type="spellEnd"/>
      <w:r>
        <w:rPr>
          <w:rFonts w:ascii="Marianne" w:hAnsi="Marianne" w:cs="Arial"/>
          <w:sz w:val="18"/>
        </w:rPr>
        <w:t xml:space="preserve"> en raison du « chemin » trop long.</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lastRenderedPageBreak/>
        <w:t>Dans le cas d’un fichier incompatibl</w:t>
      </w:r>
      <w:r>
        <w:rPr>
          <w:rFonts w:ascii="Marianne" w:hAnsi="Marianne" w:cs="Arial"/>
          <w:sz w:val="18"/>
        </w:rPr>
        <w:t>e avec les logiciels de l’administration, la personne publique se réserve le droit de demander au soumissionnaire l’envoi du document par tout moyen à sa convenance dans un délai de 48 heures suivant la demande de la personne publique.</w:t>
      </w:r>
    </w:p>
    <w:p w:rsidR="00096CFA" w:rsidRDefault="00096CFA">
      <w:pPr>
        <w:pStyle w:val="Sansinterligne"/>
        <w:jc w:val="both"/>
        <w:rPr>
          <w:rFonts w:ascii="Marianne" w:hAnsi="Marianne" w:cs="Arial"/>
          <w:sz w:val="18"/>
        </w:rPr>
      </w:pPr>
    </w:p>
    <w:p w:rsidR="00096CFA" w:rsidRDefault="00385901">
      <w:pPr>
        <w:pStyle w:val="Sansinterligne"/>
        <w:numPr>
          <w:ilvl w:val="0"/>
          <w:numId w:val="26"/>
        </w:numPr>
        <w:jc w:val="both"/>
        <w:rPr>
          <w:rFonts w:ascii="Marianne" w:hAnsi="Marianne" w:cs="Arial"/>
          <w:b/>
          <w:bCs/>
          <w:sz w:val="18"/>
          <w:u w:val="single"/>
        </w:rPr>
      </w:pPr>
      <w:r>
        <w:rPr>
          <w:rFonts w:ascii="Marianne" w:hAnsi="Marianne" w:cs="Arial"/>
          <w:b/>
          <w:bCs/>
          <w:sz w:val="18"/>
          <w:u w:val="single"/>
        </w:rPr>
        <w:t>Anti-virus</w:t>
      </w:r>
      <w:r>
        <w:rPr>
          <w:rFonts w:ascii="Calibri" w:hAnsi="Calibri" w:cs="Calibri"/>
          <w:b/>
          <w:bCs/>
          <w:sz w:val="18"/>
          <w:u w:val="single"/>
        </w:rPr>
        <w:t> </w:t>
      </w:r>
    </w:p>
    <w:p w:rsidR="00096CFA" w:rsidRDefault="00385901">
      <w:pPr>
        <w:pStyle w:val="Sansinterligne"/>
        <w:jc w:val="both"/>
        <w:rPr>
          <w:rFonts w:ascii="Marianne" w:hAnsi="Marianne" w:cs="Arial"/>
          <w:sz w:val="18"/>
        </w:rPr>
      </w:pPr>
      <w:r>
        <w:rPr>
          <w:rFonts w:ascii="Marianne" w:hAnsi="Marianne" w:cs="Arial"/>
          <w:sz w:val="18"/>
        </w:rPr>
        <w:t>Les sou</w:t>
      </w:r>
      <w:r>
        <w:rPr>
          <w:rFonts w:ascii="Marianne" w:hAnsi="Marianne" w:cs="Arial"/>
          <w:sz w:val="18"/>
        </w:rPr>
        <w:t>missionnaires s’assureront avant la constitution de leur pli que les fichiers transmis ne comportent pas de virus. Tout fichier constitutif de la candidature ou de l’offre devra être traité préalablement par le soumissionnaire par un anti-virus.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Si un pro</w:t>
      </w:r>
      <w:r>
        <w:rPr>
          <w:rFonts w:ascii="Marianne" w:hAnsi="Marianne" w:cs="Arial"/>
          <w:sz w:val="18"/>
        </w:rPr>
        <w:t>gramme informatique malveillant est détecté par le pouvoir adjudicateur dans un fichier transmis par voie électronique ou dans une copie de sauvegarde ouverte régulièrement, le fichier peut être réparé.</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Lorsqu’elles sont accompagnées d’une copie de sauveg</w:t>
      </w:r>
      <w:r>
        <w:rPr>
          <w:rFonts w:ascii="Marianne" w:hAnsi="Marianne" w:cs="Arial"/>
          <w:sz w:val="18"/>
        </w:rPr>
        <w:t xml:space="preserve">arde, les offres et les candidatures transmises par voie électronique dans lesquelles un virus est détecté, ne font pas l’objet d’une réparation. Dans ce cas, la copie de sauvegarde est ouverte. </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Une fois la réparation réussie, la procédure peut suivre so</w:t>
      </w:r>
      <w:r>
        <w:rPr>
          <w:rFonts w:ascii="Marianne" w:hAnsi="Marianne" w:cs="Arial"/>
          <w:sz w:val="18"/>
        </w:rPr>
        <w:t xml:space="preserve">n cours. </w:t>
      </w:r>
    </w:p>
    <w:p w:rsidR="00096CFA" w:rsidRDefault="00385901">
      <w:pPr>
        <w:pStyle w:val="Sansinterligne"/>
        <w:jc w:val="both"/>
        <w:rPr>
          <w:rFonts w:ascii="Marianne" w:hAnsi="Marianne" w:cs="Arial"/>
          <w:sz w:val="18"/>
        </w:rPr>
      </w:pPr>
      <w:r>
        <w:rPr>
          <w:rFonts w:ascii="Marianne" w:hAnsi="Marianne" w:cs="Arial"/>
          <w:sz w:val="18"/>
        </w:rPr>
        <w:t xml:space="preserve">Si le fichier ne peut être réparé, le pouvoir adjudicateur doit considérer ce document comme nul ou incomplet. Le soumissionnaire en est informé conformément à la législation en vigueur.  </w:t>
      </w:r>
    </w:p>
    <w:p w:rsidR="00096CFA" w:rsidRDefault="00096CFA">
      <w:pPr>
        <w:pStyle w:val="Sansinterligne"/>
        <w:jc w:val="both"/>
        <w:rPr>
          <w:rFonts w:ascii="Marianne" w:hAnsi="Marianne" w:cs="Arial"/>
          <w:sz w:val="18"/>
        </w:rPr>
      </w:pPr>
    </w:p>
    <w:p w:rsidR="00096CFA" w:rsidRDefault="00385901">
      <w:pPr>
        <w:pStyle w:val="Sansinterligne"/>
        <w:numPr>
          <w:ilvl w:val="0"/>
          <w:numId w:val="26"/>
        </w:numPr>
        <w:jc w:val="both"/>
        <w:rPr>
          <w:rFonts w:ascii="Marianne" w:hAnsi="Marianne" w:cs="Arial"/>
          <w:b/>
          <w:bCs/>
          <w:sz w:val="18"/>
          <w:u w:val="single"/>
        </w:rPr>
      </w:pPr>
      <w:r>
        <w:rPr>
          <w:rFonts w:ascii="Marianne" w:hAnsi="Marianne" w:cs="Arial"/>
          <w:b/>
          <w:bCs/>
          <w:sz w:val="18"/>
          <w:u w:val="single"/>
        </w:rPr>
        <w:t>Copie de sauvegarde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Une copie de sauvegarde telle que p</w:t>
      </w:r>
      <w:r>
        <w:rPr>
          <w:rFonts w:ascii="Marianne" w:hAnsi="Marianne" w:cs="Arial"/>
          <w:sz w:val="18"/>
        </w:rPr>
        <w:t xml:space="preserve">révue à l'article 43 de l’ordonnance n° 2015-899 du 23 juillet 2015 relative aux marchés publics et à l’article 41 du décret n° 2016-360 du 25 mars </w:t>
      </w:r>
      <w:r>
        <w:rPr>
          <w:rFonts w:ascii="Marianne" w:hAnsi="Marianne" w:cs="Arial"/>
          <w:b/>
          <w:sz w:val="18"/>
          <w:u w:val="single"/>
        </w:rPr>
        <w:t>peut être remise</w:t>
      </w:r>
      <w:r>
        <w:rPr>
          <w:rFonts w:ascii="Marianne" w:hAnsi="Marianne" w:cs="Arial"/>
          <w:sz w:val="18"/>
        </w:rPr>
        <w:t>. Elle doit être placée dans un pli scellé comportant la mention lisible "copie de sauvegard</w:t>
      </w:r>
      <w:r>
        <w:rPr>
          <w:rFonts w:ascii="Marianne" w:hAnsi="Marianne" w:cs="Arial"/>
          <w:sz w:val="18"/>
        </w:rPr>
        <w:t>e". Le pli est transmis par tout moyen permettant d’attester de la date de remise, par lettre recommandée avec demande d’avis de réception postale ou par porteur contre récépissé, à l'adresse suivante :</w:t>
      </w:r>
    </w:p>
    <w:p w:rsidR="00096CFA" w:rsidRDefault="00096CFA">
      <w:pPr>
        <w:pStyle w:val="Sansinterligne"/>
        <w:jc w:val="both"/>
        <w:rPr>
          <w:rFonts w:ascii="Marianne" w:hAnsi="Marianne" w:cs="Arial"/>
          <w:sz w:val="18"/>
        </w:rPr>
      </w:pPr>
    </w:p>
    <w:tbl>
      <w:tblPr>
        <w:tblStyle w:val="Grilledutableau"/>
        <w:tblW w:w="0" w:type="auto"/>
        <w:jc w:val="center"/>
        <w:tblLook w:val="04A0" w:firstRow="1" w:lastRow="0" w:firstColumn="1" w:lastColumn="0" w:noHBand="0" w:noVBand="1"/>
      </w:tblPr>
      <w:tblGrid>
        <w:gridCol w:w="9062"/>
      </w:tblGrid>
      <w:tr w:rsidR="00096CFA">
        <w:trPr>
          <w:jc w:val="center"/>
        </w:trPr>
        <w:tc>
          <w:tcPr>
            <w:tcW w:w="9062" w:type="dxa"/>
            <w:vAlign w:val="center"/>
          </w:tcPr>
          <w:p w:rsidR="00096CFA" w:rsidRDefault="00096CFA">
            <w:pPr>
              <w:pStyle w:val="Sansinterligne"/>
              <w:jc w:val="center"/>
              <w:rPr>
                <w:rFonts w:ascii="Marianne" w:hAnsi="Marianne" w:cs="Arial"/>
                <w:sz w:val="18"/>
                <w:szCs w:val="18"/>
              </w:rPr>
            </w:pPr>
          </w:p>
          <w:p w:rsidR="00096CFA" w:rsidRDefault="00385901">
            <w:pPr>
              <w:pStyle w:val="Sansinterligne"/>
              <w:jc w:val="center"/>
              <w:rPr>
                <w:rFonts w:ascii="Marianne" w:hAnsi="Marianne" w:cs="Arial"/>
                <w:sz w:val="18"/>
                <w:szCs w:val="18"/>
              </w:rPr>
            </w:pPr>
            <w:r>
              <w:rPr>
                <w:rFonts w:ascii="Marianne" w:hAnsi="Marianne" w:cs="Arial"/>
                <w:sz w:val="18"/>
                <w:szCs w:val="18"/>
              </w:rPr>
              <w:t>PRÉFECTURE DE RÉGION - SGAR</w:t>
            </w:r>
          </w:p>
          <w:p w:rsidR="00096CFA" w:rsidRDefault="00385901">
            <w:pPr>
              <w:pStyle w:val="Sansinterligne"/>
              <w:jc w:val="center"/>
              <w:rPr>
                <w:rFonts w:ascii="Marianne" w:hAnsi="Marianne" w:cs="Arial"/>
                <w:sz w:val="18"/>
                <w:szCs w:val="18"/>
              </w:rPr>
            </w:pPr>
            <w:r>
              <w:rPr>
                <w:rFonts w:ascii="Marianne" w:hAnsi="Marianne" w:cs="Arial"/>
                <w:sz w:val="18"/>
                <w:szCs w:val="18"/>
              </w:rPr>
              <w:t>PLATE-FORME RÉGIONALE DES ACHATS</w:t>
            </w:r>
          </w:p>
          <w:p w:rsidR="00096CFA" w:rsidRDefault="00096CFA">
            <w:pPr>
              <w:pStyle w:val="Sansinterligne"/>
              <w:jc w:val="center"/>
              <w:rPr>
                <w:rFonts w:ascii="Marianne" w:hAnsi="Marianne" w:cs="Arial"/>
                <w:sz w:val="18"/>
                <w:szCs w:val="18"/>
              </w:rPr>
            </w:pPr>
          </w:p>
          <w:p w:rsidR="00096CFA" w:rsidRDefault="00385901">
            <w:pPr>
              <w:pStyle w:val="Sansinterligne"/>
              <w:jc w:val="center"/>
              <w:rPr>
                <w:rFonts w:ascii="Marianne" w:hAnsi="Marianne" w:cs="Arial"/>
                <w:sz w:val="18"/>
                <w:szCs w:val="18"/>
              </w:rPr>
            </w:pPr>
            <w:r>
              <w:rPr>
                <w:rFonts w:ascii="Marianne" w:hAnsi="Marianne" w:cs="Arial"/>
                <w:sz w:val="18"/>
                <w:szCs w:val="18"/>
              </w:rPr>
              <w:t>1 Place Saint-Etienne</w:t>
            </w:r>
          </w:p>
          <w:p w:rsidR="00096CFA" w:rsidRDefault="00385901">
            <w:pPr>
              <w:pStyle w:val="Sansinterligne"/>
              <w:jc w:val="center"/>
              <w:rPr>
                <w:rFonts w:ascii="Marianne" w:hAnsi="Marianne" w:cs="Arial"/>
                <w:sz w:val="18"/>
                <w:szCs w:val="18"/>
              </w:rPr>
            </w:pPr>
            <w:r>
              <w:rPr>
                <w:rFonts w:ascii="Marianne" w:hAnsi="Marianne" w:cs="Arial"/>
                <w:sz w:val="18"/>
                <w:szCs w:val="18"/>
              </w:rPr>
              <w:t>31000 TOULOUSE</w:t>
            </w:r>
          </w:p>
          <w:p w:rsidR="00096CFA" w:rsidRDefault="00096CFA">
            <w:pPr>
              <w:pStyle w:val="Sansinterligne"/>
              <w:jc w:val="center"/>
              <w:rPr>
                <w:rFonts w:ascii="Marianne" w:hAnsi="Marianne" w:cs="Arial"/>
                <w:sz w:val="18"/>
                <w:szCs w:val="18"/>
              </w:rPr>
            </w:pPr>
          </w:p>
          <w:p w:rsidR="00096CFA" w:rsidRDefault="00385901">
            <w:pPr>
              <w:pStyle w:val="Sansinterligne"/>
              <w:jc w:val="center"/>
              <w:rPr>
                <w:rFonts w:ascii="Marianne" w:hAnsi="Marianne" w:cs="Arial"/>
                <w:sz w:val="18"/>
                <w:szCs w:val="18"/>
              </w:rPr>
            </w:pPr>
            <w:r>
              <w:rPr>
                <w:rFonts w:ascii="Marianne" w:hAnsi="Marianne" w:cs="Arial"/>
                <w:sz w:val="18"/>
                <w:szCs w:val="18"/>
              </w:rPr>
              <w:t>Copie de sauvegarde du marché «</w:t>
            </w:r>
            <w:r>
              <w:rPr>
                <w:rFonts w:ascii="Calibri" w:hAnsi="Calibri" w:cs="Calibri"/>
                <w:sz w:val="18"/>
                <w:szCs w:val="18"/>
              </w:rPr>
              <w:t> </w:t>
            </w:r>
            <w:r>
              <w:rPr>
                <w:rFonts w:ascii="Marianne" w:hAnsi="Marianne" w:cs="Arial"/>
                <w:sz w:val="18"/>
                <w:szCs w:val="18"/>
              </w:rPr>
              <w:t xml:space="preserve">gestion de nuitées hôtelières à caractère social mobilisées dans le cadre de l’hébergement d’urgence, pour le </w:t>
            </w:r>
            <w:proofErr w:type="gramStart"/>
            <w:r>
              <w:rPr>
                <w:rFonts w:ascii="Marianne" w:hAnsi="Marianne" w:cs="Arial"/>
                <w:sz w:val="18"/>
                <w:szCs w:val="18"/>
              </w:rPr>
              <w:t>compte  de</w:t>
            </w:r>
            <w:proofErr w:type="gramEnd"/>
            <w:r>
              <w:rPr>
                <w:rFonts w:ascii="Marianne" w:hAnsi="Marianne" w:cs="Arial"/>
                <w:sz w:val="18"/>
                <w:szCs w:val="18"/>
              </w:rPr>
              <w:t xml:space="preserve"> l’État en région Occitanie </w:t>
            </w:r>
            <w:r>
              <w:rPr>
                <w:rFonts w:ascii="Marianne" w:hAnsi="Marianne" w:cs="Marianne"/>
                <w:sz w:val="18"/>
                <w:szCs w:val="18"/>
              </w:rPr>
              <w:t>–</w:t>
            </w:r>
            <w:r>
              <w:rPr>
                <w:rFonts w:ascii="Marianne" w:hAnsi="Marianne" w:cs="Arial"/>
                <w:sz w:val="18"/>
                <w:szCs w:val="18"/>
              </w:rPr>
              <w:t xml:space="preserve"> 2026PFRAOCC005</w:t>
            </w:r>
            <w:r>
              <w:rPr>
                <w:rFonts w:ascii="Calibri" w:hAnsi="Calibri" w:cs="Calibri"/>
                <w:sz w:val="18"/>
                <w:szCs w:val="18"/>
              </w:rPr>
              <w:t> </w:t>
            </w:r>
            <w:r>
              <w:rPr>
                <w:rFonts w:ascii="Marianne" w:hAnsi="Marianne" w:cs="Marianne"/>
                <w:sz w:val="18"/>
                <w:szCs w:val="18"/>
              </w:rPr>
              <w:t>»</w:t>
            </w:r>
          </w:p>
          <w:p w:rsidR="00096CFA" w:rsidRDefault="00096CFA">
            <w:pPr>
              <w:pStyle w:val="Sansinterligne"/>
              <w:jc w:val="center"/>
              <w:rPr>
                <w:rFonts w:ascii="Marianne" w:hAnsi="Marianne" w:cs="Arial"/>
                <w:sz w:val="18"/>
                <w:szCs w:val="18"/>
              </w:rPr>
            </w:pPr>
          </w:p>
          <w:p w:rsidR="00096CFA" w:rsidRDefault="00385901">
            <w:pPr>
              <w:pStyle w:val="Sansinterligne"/>
              <w:jc w:val="center"/>
              <w:rPr>
                <w:rFonts w:ascii="Marianne" w:hAnsi="Marianne" w:cs="Arial"/>
                <w:sz w:val="18"/>
                <w:szCs w:val="18"/>
              </w:rPr>
            </w:pPr>
            <w:r>
              <w:rPr>
                <w:rFonts w:ascii="Marianne" w:hAnsi="Marianne" w:cs="Arial"/>
                <w:sz w:val="18"/>
                <w:szCs w:val="18"/>
              </w:rPr>
              <w:t>PLI A NE PAS OUVRIR PAR LE SERVICE COURRIER</w:t>
            </w:r>
          </w:p>
          <w:p w:rsidR="00096CFA" w:rsidRDefault="00096CFA">
            <w:pPr>
              <w:pStyle w:val="Sansinterligne"/>
              <w:jc w:val="center"/>
              <w:rPr>
                <w:rFonts w:ascii="Marianne" w:hAnsi="Marianne" w:cs="Arial"/>
                <w:sz w:val="18"/>
                <w:szCs w:val="18"/>
              </w:rPr>
            </w:pPr>
          </w:p>
          <w:p w:rsidR="00096CFA" w:rsidRDefault="00385901">
            <w:pPr>
              <w:pStyle w:val="Sansinterligne"/>
              <w:jc w:val="center"/>
              <w:rPr>
                <w:rFonts w:ascii="Marianne" w:hAnsi="Marianne" w:cs="Arial"/>
                <w:sz w:val="18"/>
                <w:szCs w:val="18"/>
              </w:rPr>
            </w:pPr>
            <w:r>
              <w:rPr>
                <w:rFonts w:ascii="Marianne" w:hAnsi="Marianne" w:cs="Arial"/>
                <w:sz w:val="18"/>
                <w:szCs w:val="18"/>
              </w:rPr>
              <w:t>NOM OU DÉNOMINATION DU CANDIDAT</w:t>
            </w:r>
          </w:p>
          <w:p w:rsidR="00096CFA" w:rsidRDefault="00096CFA">
            <w:pPr>
              <w:pStyle w:val="Sansinterligne"/>
              <w:jc w:val="center"/>
              <w:rPr>
                <w:rFonts w:ascii="Marianne" w:hAnsi="Marianne" w:cs="Arial"/>
                <w:sz w:val="18"/>
                <w:szCs w:val="18"/>
              </w:rPr>
            </w:pPr>
          </w:p>
        </w:tc>
      </w:tr>
    </w:tbl>
    <w:p w:rsidR="00096CFA" w:rsidRDefault="00096CFA">
      <w:pPr>
        <w:pStyle w:val="Sansinterligne"/>
        <w:jc w:val="both"/>
        <w:rPr>
          <w:rFonts w:ascii="Marianne" w:hAnsi="Marianne" w:cs="Arial"/>
          <w:sz w:val="18"/>
          <w:szCs w:val="18"/>
        </w:rPr>
      </w:pPr>
    </w:p>
    <w:p w:rsidR="00096CFA" w:rsidRDefault="00385901">
      <w:pPr>
        <w:pStyle w:val="Sansinterligne"/>
        <w:jc w:val="both"/>
        <w:rPr>
          <w:rFonts w:ascii="Marianne" w:hAnsi="Marianne" w:cs="Arial"/>
          <w:i/>
          <w:sz w:val="18"/>
          <w:szCs w:val="18"/>
        </w:rPr>
      </w:pPr>
      <w:r>
        <w:rPr>
          <w:rFonts w:ascii="Marianne" w:hAnsi="Marianne" w:cs="Arial"/>
          <w:i/>
          <w:sz w:val="18"/>
          <w:szCs w:val="18"/>
        </w:rPr>
        <w:t>HEURES DE DEPOT : lundi au vendredi, hors jours fériés ou chômés, entre 09h00 et 12h00 et entre 14h00 et 16h00</w:t>
      </w:r>
    </w:p>
    <w:p w:rsidR="00096CFA" w:rsidRDefault="00096CFA">
      <w:pPr>
        <w:pStyle w:val="Sansinterligne"/>
        <w:jc w:val="both"/>
        <w:rPr>
          <w:rFonts w:ascii="Marianne" w:hAnsi="Marianne" w:cs="Arial"/>
          <w:i/>
          <w:sz w:val="18"/>
          <w:szCs w:val="18"/>
        </w:rPr>
      </w:pPr>
    </w:p>
    <w:p w:rsidR="00096CFA" w:rsidRDefault="00385901">
      <w:pPr>
        <w:pStyle w:val="Sansinterligne"/>
        <w:jc w:val="both"/>
        <w:rPr>
          <w:rFonts w:ascii="Marianne" w:hAnsi="Marianne" w:cs="Arial"/>
          <w:sz w:val="18"/>
        </w:rPr>
      </w:pPr>
      <w:r>
        <w:rPr>
          <w:rFonts w:ascii="Marianne" w:hAnsi="Marianne" w:cs="Arial"/>
          <w:sz w:val="18"/>
        </w:rPr>
        <w:t>La copie de sauvegarde doit être remise avant</w:t>
      </w:r>
      <w:r>
        <w:rPr>
          <w:rFonts w:ascii="Marianne" w:hAnsi="Marianne" w:cs="Arial"/>
          <w:sz w:val="18"/>
        </w:rPr>
        <w:t xml:space="preserve"> la date limite de remise des plis indiquée ci-dessus.</w:t>
      </w:r>
    </w:p>
    <w:p w:rsidR="00096CFA" w:rsidRDefault="00096CFA">
      <w:pPr>
        <w:pStyle w:val="Sansinterligne"/>
        <w:jc w:val="both"/>
        <w:rPr>
          <w:rFonts w:ascii="Marianne" w:hAnsi="Marianne" w:cs="Arial"/>
          <w:b/>
          <w:bCs/>
          <w:sz w:val="18"/>
          <w:u w:val="single"/>
        </w:rPr>
      </w:pPr>
    </w:p>
    <w:p w:rsidR="00096CFA" w:rsidRDefault="00385901">
      <w:pPr>
        <w:pStyle w:val="Sansinterligne"/>
        <w:jc w:val="both"/>
        <w:rPr>
          <w:rFonts w:ascii="Marianne" w:hAnsi="Marianne" w:cs="Arial"/>
          <w:sz w:val="18"/>
        </w:rPr>
      </w:pPr>
      <w:r>
        <w:rPr>
          <w:rFonts w:ascii="Marianne" w:hAnsi="Marianne" w:cs="Arial"/>
          <w:b/>
          <w:bCs/>
          <w:sz w:val="18"/>
          <w:u w:val="single"/>
        </w:rPr>
        <w:t>NOTA IMPORTANT</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La transmission par messagerie électronique (courriel) n'est pas admise, toute offre parvenant par cette voie sera ignorée et ne fera pas l'objet d'avis de réception.</w:t>
      </w:r>
    </w:p>
    <w:p w:rsidR="00096CFA" w:rsidRDefault="00096CFA">
      <w:pPr>
        <w:pStyle w:val="Sansinterligne"/>
        <w:jc w:val="both"/>
        <w:rPr>
          <w:rFonts w:ascii="Marianne" w:hAnsi="Marianne" w:cs="Arial"/>
          <w:sz w:val="18"/>
        </w:rPr>
      </w:pPr>
    </w:p>
    <w:p w:rsidR="00096CFA" w:rsidRDefault="00385901">
      <w:pPr>
        <w:pStyle w:val="Sansinterligne"/>
        <w:numPr>
          <w:ilvl w:val="0"/>
          <w:numId w:val="26"/>
        </w:numPr>
        <w:jc w:val="both"/>
        <w:rPr>
          <w:rFonts w:ascii="Marianne" w:hAnsi="Marianne" w:cs="Arial"/>
          <w:b/>
          <w:bCs/>
          <w:sz w:val="18"/>
          <w:u w:val="single"/>
        </w:rPr>
      </w:pPr>
      <w:r>
        <w:rPr>
          <w:rFonts w:ascii="Marianne" w:hAnsi="Marianne" w:cs="Arial"/>
          <w:b/>
          <w:bCs/>
          <w:sz w:val="18"/>
          <w:u w:val="single"/>
        </w:rPr>
        <w:lastRenderedPageBreak/>
        <w:t>Remarques compl</w:t>
      </w:r>
      <w:r>
        <w:rPr>
          <w:rFonts w:ascii="Marianne" w:hAnsi="Marianne" w:cs="Arial"/>
          <w:b/>
          <w:bCs/>
          <w:sz w:val="18"/>
          <w:u w:val="single"/>
        </w:rPr>
        <w:t>émentaires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Les avis d’appels publics à la concurrence en ligne sont consultables librement sans aucune contrainte d’identification. </w:t>
      </w:r>
    </w:p>
    <w:p w:rsidR="00096CFA" w:rsidRDefault="00385901">
      <w:pPr>
        <w:pStyle w:val="Sansinterligne"/>
        <w:jc w:val="both"/>
        <w:rPr>
          <w:rFonts w:ascii="Marianne" w:hAnsi="Marianne" w:cs="Arial"/>
          <w:sz w:val="18"/>
        </w:rPr>
      </w:pPr>
      <w:r>
        <w:rPr>
          <w:rFonts w:ascii="Marianne" w:hAnsi="Marianne" w:cs="Arial"/>
          <w:sz w:val="18"/>
        </w:rPr>
        <w:t>L’</w:t>
      </w:r>
      <w:r>
        <w:rPr>
          <w:rFonts w:ascii="Marianne" w:hAnsi="Marianne" w:cs="Arial"/>
          <w:sz w:val="18"/>
        </w:rPr>
        <w:t>administration s’engage sur l’intégrité des documents mis en ligne. Ces mêmes documents sont disponibles imprimés sur papier et conservés dans les locaux du service marchés du pouvoir adjudicateur et dans ce cas sont les seuls faisant foi sous cette forme.</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Les soumissionnaires sont vivement invités à parcourir l’ensemble des documents disponibles sur le site</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 manuel d’utilisation</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 conditions générales d’utilisation</w:t>
      </w:r>
      <w:r>
        <w:rPr>
          <w:rFonts w:ascii="Calibri" w:hAnsi="Calibri" w:cs="Calibri"/>
          <w:sz w:val="18"/>
        </w:rPr>
        <w:t> </w:t>
      </w:r>
      <w:r>
        <w:rPr>
          <w:rFonts w:ascii="Marianne" w:hAnsi="Marianne" w:cs="Arial"/>
          <w:sz w:val="18"/>
        </w:rPr>
        <w:t>;</w:t>
      </w:r>
    </w:p>
    <w:p w:rsidR="00096CFA" w:rsidRDefault="00385901">
      <w:pPr>
        <w:pStyle w:val="Sansinterligne"/>
        <w:jc w:val="both"/>
        <w:rPr>
          <w:rFonts w:ascii="Marianne" w:hAnsi="Marianne" w:cs="Arial"/>
          <w:sz w:val="18"/>
        </w:rPr>
      </w:pPr>
      <w:r>
        <w:rPr>
          <w:rFonts w:ascii="Marianne" w:hAnsi="Marianne" w:cs="Arial"/>
          <w:sz w:val="18"/>
        </w:rPr>
        <w:t>- prérequis techniques.</w:t>
      </w:r>
    </w:p>
    <w:p w:rsidR="00096CFA" w:rsidRDefault="00096CFA">
      <w:pPr>
        <w:pStyle w:val="Sansinterligne"/>
        <w:jc w:val="both"/>
        <w:rPr>
          <w:rFonts w:ascii="Marianne" w:hAnsi="Marianne" w:cs="Arial"/>
          <w:sz w:val="18"/>
        </w:rPr>
      </w:pPr>
    </w:p>
    <w:p w:rsidR="00096CFA" w:rsidRDefault="00385901">
      <w:pPr>
        <w:pStyle w:val="Sansinterligne"/>
        <w:jc w:val="both"/>
        <w:rPr>
          <w:rFonts w:ascii="Marianne" w:hAnsi="Marianne" w:cs="Arial"/>
          <w:sz w:val="18"/>
        </w:rPr>
      </w:pPr>
      <w:r>
        <w:rPr>
          <w:rFonts w:ascii="Marianne" w:hAnsi="Marianne" w:cs="Arial"/>
          <w:sz w:val="18"/>
        </w:rPr>
        <w:t xml:space="preserve">Ces documents décrivant l’utilisation du site </w:t>
      </w:r>
      <w:hyperlink r:id="rId35" w:tooltip="http://www.marches-publics.gouv.fr/" w:history="1">
        <w:r>
          <w:rPr>
            <w:rStyle w:val="Lienhypertexte"/>
            <w:rFonts w:ascii="Marianne" w:hAnsi="Marianne" w:cs="Arial"/>
            <w:sz w:val="18"/>
          </w:rPr>
          <w:t>www.marches-publics.gouv.fr</w:t>
        </w:r>
      </w:hyperlink>
      <w:r>
        <w:rPr>
          <w:rFonts w:ascii="Marianne" w:hAnsi="Marianne" w:cs="Arial"/>
          <w:sz w:val="18"/>
        </w:rPr>
        <w:t xml:space="preserve"> font partie intégrante du règlement de consultation.</w:t>
      </w:r>
    </w:p>
    <w:p w:rsidR="00096CFA" w:rsidRDefault="00096CFA">
      <w:pPr>
        <w:pStyle w:val="Sansinterligne"/>
        <w:rPr>
          <w:rFonts w:ascii="Marianne" w:hAnsi="Marianne" w:cs="Arial"/>
          <w:sz w:val="18"/>
        </w:rPr>
      </w:pPr>
    </w:p>
    <w:p w:rsidR="00096CFA" w:rsidRDefault="00096CFA">
      <w:pPr>
        <w:pStyle w:val="Sansinterligne"/>
        <w:rPr>
          <w:rFonts w:ascii="Marianne" w:hAnsi="Marianne" w:cs="Arial"/>
          <w:sz w:val="18"/>
        </w:rPr>
      </w:pPr>
    </w:p>
    <w:p w:rsidR="00096CFA" w:rsidRDefault="00096CFA">
      <w:pPr>
        <w:pStyle w:val="Sansinterligne"/>
        <w:rPr>
          <w:rFonts w:ascii="Marianne" w:hAnsi="Marianne" w:cs="Arial"/>
          <w:sz w:val="18"/>
        </w:rPr>
      </w:pPr>
    </w:p>
    <w:p w:rsidR="00096CFA" w:rsidRDefault="00096CFA">
      <w:pPr>
        <w:pStyle w:val="Sansinterligne"/>
        <w:jc w:val="both"/>
        <w:rPr>
          <w:rFonts w:ascii="Marianne" w:hAnsi="Marianne" w:cs="Arial"/>
          <w:sz w:val="18"/>
        </w:rPr>
      </w:pPr>
    </w:p>
    <w:p w:rsidR="00096CFA" w:rsidRDefault="00096CFA">
      <w:pPr>
        <w:pStyle w:val="Sansinterligne"/>
        <w:jc w:val="both"/>
        <w:rPr>
          <w:rFonts w:ascii="Marianne" w:hAnsi="Marianne" w:cs="Arial"/>
          <w:sz w:val="16"/>
        </w:rPr>
      </w:pPr>
    </w:p>
    <w:sectPr w:rsidR="00096CFA">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901" w:rsidRDefault="00385901">
      <w:pPr>
        <w:spacing w:after="0" w:line="240" w:lineRule="auto"/>
      </w:pPr>
      <w:r>
        <w:separator/>
      </w:r>
    </w:p>
  </w:endnote>
  <w:endnote w:type="continuationSeparator" w:id="0">
    <w:p w:rsidR="00385901" w:rsidRDefault="00385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auto"/>
    <w:pitch w:val="default"/>
  </w:font>
  <w:font w:name="Roboto">
    <w:charset w:val="00"/>
    <w:family w:val="auto"/>
    <w:pitch w:val="default"/>
  </w:font>
  <w:font w:name="Open Sans">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FA" w:rsidRDefault="00385901">
    <w:pPr>
      <w:pStyle w:val="Textbody"/>
      <w:spacing w:after="0"/>
      <w:rPr>
        <w:rFonts w:ascii="Marianne" w:hAnsi="Marianne" w:cstheme="minorHAnsi"/>
        <w:sz w:val="16"/>
        <w:szCs w:val="20"/>
      </w:rPr>
    </w:pPr>
    <w:r>
      <w:rPr>
        <w:rFonts w:ascii="Marianne" w:hAnsi="Marianne" w:cstheme="minorHAnsi"/>
        <w:sz w:val="16"/>
        <w:szCs w:val="20"/>
      </w:rPr>
      <w:t>RC</w:t>
    </w:r>
    <w:r>
      <w:rPr>
        <w:rFonts w:ascii="Marianne" w:hAnsi="Marianne" w:cstheme="minorHAnsi"/>
        <w:sz w:val="16"/>
        <w:szCs w:val="20"/>
      </w:rPr>
      <w:tab/>
    </w:r>
    <w:r>
      <w:rPr>
        <w:rFonts w:ascii="Marianne" w:hAnsi="Marianne" w:cstheme="minorHAnsi"/>
        <w:sz w:val="16"/>
        <w:szCs w:val="20"/>
      </w:rPr>
      <w:tab/>
    </w:r>
    <w:r>
      <w:rPr>
        <w:rFonts w:ascii="Marianne" w:hAnsi="Marianne" w:cstheme="minorHAnsi"/>
        <w:sz w:val="16"/>
        <w:szCs w:val="20"/>
      </w:rPr>
      <w:tab/>
    </w:r>
    <w:r>
      <w:rPr>
        <w:rFonts w:ascii="Marianne" w:hAnsi="Marianne" w:cstheme="minorHAnsi"/>
        <w:sz w:val="16"/>
        <w:szCs w:val="20"/>
      </w:rPr>
      <w:tab/>
    </w:r>
    <w:r>
      <w:rPr>
        <w:rFonts w:ascii="Marianne" w:hAnsi="Marianne" w:cstheme="minorHAnsi"/>
        <w:sz w:val="16"/>
        <w:szCs w:val="20"/>
      </w:rPr>
      <w:tab/>
      <w:t xml:space="preserve"> 2026PFRAOCC005_Gestion HU</w:t>
    </w:r>
    <w:r>
      <w:rPr>
        <w:rFonts w:ascii="Marianne" w:hAnsi="Marianne" w:cstheme="minorHAnsi"/>
        <w:sz w:val="16"/>
        <w:szCs w:val="20"/>
      </w:rPr>
      <w:tab/>
    </w:r>
    <w:r>
      <w:rPr>
        <w:rFonts w:ascii="Marianne" w:hAnsi="Marianne" w:cstheme="minorHAnsi"/>
        <w:sz w:val="16"/>
        <w:szCs w:val="20"/>
      </w:rPr>
      <w:tab/>
      <w:t xml:space="preserve">        </w:t>
    </w:r>
    <w:r>
      <w:rPr>
        <w:rStyle w:val="Numrodepage"/>
        <w:rFonts w:ascii="Marianne" w:hAnsi="Marianne" w:cstheme="minorHAnsi"/>
        <w:sz w:val="16"/>
        <w:szCs w:val="20"/>
      </w:rPr>
      <w:t xml:space="preserve">Page </w:t>
    </w:r>
    <w:r>
      <w:rPr>
        <w:rStyle w:val="Numrodepage"/>
        <w:rFonts w:ascii="Marianne" w:hAnsi="Marianne" w:cstheme="minorHAnsi"/>
        <w:sz w:val="16"/>
        <w:szCs w:val="20"/>
      </w:rPr>
      <w:fldChar w:fldCharType="begin"/>
    </w:r>
    <w:r>
      <w:rPr>
        <w:rStyle w:val="Numrodepage"/>
        <w:rFonts w:ascii="Marianne" w:hAnsi="Marianne" w:cstheme="minorHAnsi"/>
        <w:sz w:val="16"/>
        <w:szCs w:val="20"/>
      </w:rPr>
      <w:instrText xml:space="preserve"> PAGE </w:instrText>
    </w:r>
    <w:r>
      <w:rPr>
        <w:rStyle w:val="Numrodepage"/>
        <w:rFonts w:ascii="Marianne" w:hAnsi="Marianne" w:cstheme="minorHAnsi"/>
        <w:sz w:val="16"/>
        <w:szCs w:val="20"/>
      </w:rPr>
      <w:fldChar w:fldCharType="separate"/>
    </w:r>
    <w:r w:rsidR="00242EB0">
      <w:rPr>
        <w:rStyle w:val="Numrodepage"/>
        <w:rFonts w:ascii="Marianne" w:hAnsi="Marianne" w:cstheme="minorHAnsi"/>
        <w:noProof/>
        <w:sz w:val="16"/>
        <w:szCs w:val="20"/>
      </w:rPr>
      <w:t>4</w:t>
    </w:r>
    <w:r>
      <w:rPr>
        <w:rStyle w:val="Numrodepage"/>
        <w:rFonts w:ascii="Marianne" w:hAnsi="Marianne" w:cstheme="minorHAnsi"/>
        <w:sz w:val="16"/>
        <w:szCs w:val="20"/>
      </w:rPr>
      <w:fldChar w:fldCharType="end"/>
    </w:r>
    <w:r>
      <w:rPr>
        <w:rStyle w:val="Numrodepage"/>
        <w:rFonts w:ascii="Marianne" w:hAnsi="Marianne" w:cstheme="minorHAnsi"/>
        <w:sz w:val="16"/>
        <w:szCs w:val="20"/>
      </w:rPr>
      <w:t>/</w:t>
    </w:r>
    <w:r>
      <w:rPr>
        <w:rStyle w:val="Numrodepage"/>
        <w:rFonts w:ascii="Marianne" w:hAnsi="Marianne" w:cstheme="minorHAnsi"/>
        <w:sz w:val="16"/>
        <w:szCs w:val="20"/>
      </w:rPr>
      <w:fldChar w:fldCharType="begin"/>
    </w:r>
    <w:r>
      <w:rPr>
        <w:rStyle w:val="Numrodepage"/>
        <w:rFonts w:ascii="Marianne" w:hAnsi="Marianne" w:cstheme="minorHAnsi"/>
        <w:sz w:val="16"/>
        <w:szCs w:val="20"/>
      </w:rPr>
      <w:instrText xml:space="preserve"> NUMPAGES </w:instrText>
    </w:r>
    <w:r>
      <w:rPr>
        <w:rStyle w:val="Numrodepage"/>
        <w:rFonts w:ascii="Marianne" w:hAnsi="Marianne" w:cstheme="minorHAnsi"/>
        <w:sz w:val="16"/>
        <w:szCs w:val="20"/>
      </w:rPr>
      <w:fldChar w:fldCharType="separate"/>
    </w:r>
    <w:r w:rsidR="00242EB0">
      <w:rPr>
        <w:rStyle w:val="Numrodepage"/>
        <w:rFonts w:ascii="Marianne" w:hAnsi="Marianne" w:cstheme="minorHAnsi"/>
        <w:noProof/>
        <w:sz w:val="16"/>
        <w:szCs w:val="20"/>
      </w:rPr>
      <w:t>27</w:t>
    </w:r>
    <w:r>
      <w:rPr>
        <w:rStyle w:val="Numrodepage"/>
        <w:rFonts w:ascii="Marianne" w:hAnsi="Marianne" w:cstheme="minorHAnsi"/>
        <w:sz w:val="16"/>
        <w:szCs w:val="20"/>
      </w:rPr>
      <w:fldChar w:fldCharType="end"/>
    </w:r>
  </w:p>
  <w:p w:rsidR="00096CFA" w:rsidRDefault="00096CFA">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FA" w:rsidRDefault="00385901">
    <w:pPr>
      <w:pStyle w:val="Pieddepage"/>
      <w:jc w:val="right"/>
    </w:pPr>
    <w:r>
      <w:rPr>
        <w:noProof/>
        <w:lang w:val="en-GB" w:eastAsia="en-GB"/>
      </w:rPr>
      <mc:AlternateContent>
        <mc:Choice Requires="wpg">
          <w:drawing>
            <wp:inline distT="0" distB="0" distL="0" distR="0">
              <wp:extent cx="914400" cy="914400"/>
              <wp:effectExtent l="0" t="0" r="0" b="0"/>
              <wp:docPr id="4" name="Image 11" descr="C:\Users\zizaouima\Desktop\LABEL RF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izaouima\Desktop\LABEL RFAR.jpg"/>
                      <pic:cNvPicPr>
                        <a:picLocks noChangeAspect="1"/>
                      </pic:cNvPicPr>
                    </pic:nvPicPr>
                    <pic:blipFill rotWithShape="1">
                      <a:blip r:embed="rId1"/>
                      <a:stretch/>
                    </pic:blipFill>
                    <pic:spPr bwMode="auto">
                      <a:xfrm>
                        <a:off x="0" y="0"/>
                        <a:ext cx="1024645" cy="1024645"/>
                      </a:xfrm>
                      <a:prstGeom prst="rect">
                        <a:avLst/>
                      </a:prstGeom>
                      <a:noFill/>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72.00pt;height:72.00pt;mso-wrap-distance-left:0.00pt;mso-wrap-distance-top:0.00pt;mso-wrap-distance-right:0.00pt;mso-wrap-distance-bottom:0.00pt;z-index:1;" stroked="f">
              <v:imagedata r:id="rId2" o:title=""/>
              <o:lock v:ext="edit" rotation="t"/>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901" w:rsidRDefault="00385901">
      <w:pPr>
        <w:spacing w:after="0" w:line="240" w:lineRule="auto"/>
      </w:pPr>
      <w:r>
        <w:separator/>
      </w:r>
    </w:p>
  </w:footnote>
  <w:footnote w:type="continuationSeparator" w:id="0">
    <w:p w:rsidR="00385901" w:rsidRDefault="00385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FA" w:rsidRDefault="00385901">
    <w:pPr>
      <w:pStyle w:val="En-tte"/>
      <w:tabs>
        <w:tab w:val="left" w:pos="6885"/>
      </w:tabs>
      <w:rPr>
        <w:rFonts w:ascii="Arial" w:hAnsi="Arial" w:cs="Arial"/>
        <w:b/>
        <w:sz w:val="24"/>
        <w:lang w:eastAsia="fr-FR"/>
      </w:rPr>
    </w:pPr>
    <w:r>
      <w:rPr>
        <w:rFonts w:ascii="Arial" w:hAnsi="Arial" w:cs="Arial"/>
        <w:b/>
        <w:noProof/>
        <w:sz w:val="24"/>
        <w:lang w:val="en-GB" w:eastAsia="en-GB"/>
      </w:rPr>
      <mc:AlternateContent>
        <mc:Choice Requires="wpg">
          <w:drawing>
            <wp:anchor distT="45720" distB="45720" distL="114300" distR="114300" simplePos="0" relativeHeight="251659264" behindDoc="0" locked="0" layoutInCell="1" allowOverlap="1">
              <wp:simplePos x="0" y="0"/>
              <wp:positionH relativeFrom="column">
                <wp:posOffset>4415155</wp:posOffset>
              </wp:positionH>
              <wp:positionV relativeFrom="paragraph">
                <wp:posOffset>-335280</wp:posOffset>
              </wp:positionV>
              <wp:extent cx="2066925" cy="828675"/>
              <wp:effectExtent l="0" t="0" r="28575" b="2857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828675"/>
                      </a:xfrm>
                      <a:prstGeom prst="rect">
                        <a:avLst/>
                      </a:prstGeom>
                      <a:solidFill>
                        <a:srgbClr val="FFFFFF"/>
                      </a:solidFill>
                      <a:ln w="9525">
                        <a:solidFill>
                          <a:schemeClr val="bg1"/>
                        </a:solidFill>
                        <a:miter lim="800000"/>
                        <a:headEnd/>
                        <a:tailEnd/>
                      </a:ln>
                    </wps:spPr>
                    <wps:txbx>
                      <w:txbxContent>
                        <w:p w:rsidR="00096CFA" w:rsidRDefault="00096CFA">
                          <w:pPr>
                            <w:pStyle w:val="En-tte"/>
                            <w:tabs>
                              <w:tab w:val="left" w:pos="6885"/>
                            </w:tabs>
                            <w:rPr>
                              <w:rFonts w:ascii="Arial" w:hAnsi="Arial" w:cs="Arial"/>
                              <w:b/>
                              <w:sz w:val="28"/>
                              <w:lang w:eastAsia="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0" o:spid="_x0000_s0" o:spt="202" type="#_x0000_t202" style="position:absolute;z-index:251659264;o:allowoverlap:true;o:allowincell:true;mso-position-horizontal-relative:text;margin-left:347.65pt;mso-position-horizontal:absolute;mso-position-vertical-relative:text;margin-top:-26.40pt;mso-position-vertical:absolute;width:162.75pt;height:65.25pt;mso-wrap-distance-left:9.00pt;mso-wrap-distance-top:3.60pt;mso-wrap-distance-right:9.00pt;mso-wrap-distance-bottom:3.60pt;v-text-anchor:top;visibility:visible;" fillcolor="#FFFFFF" strokecolor="#FFFFFF" strokeweight="0.75pt">
              <w10:wrap type="square"/>
              <v:textbox inset="0,0,0,0">
                <w:txbxContent>
                  <w:p w14:paraId="1EF0DFB0" w14:textId="77777777">
                    <w:pPr>
                      <w:pStyle w:val="1109"/>
                      <w:pBdr/>
                      <w:tabs>
                        <w:tab w:val="left" w:leader="none" w:pos="6885"/>
                      </w:tabs>
                      <w:spacing/>
                      <w:ind/>
                      <w:rPr>
                        <w:rFonts w:ascii="Arial" w:hAnsi="Arial" w:cs="Arial"/>
                        <w:b/>
                        <w:sz w:val="28"/>
                        <w:lang w:eastAsia="fr-FR"/>
                      </w:rPr>
                    </w:pPr>
                    <w:r>
                      <w:rPr>
                        <w:rFonts w:ascii="Arial" w:hAnsi="Arial" w:cs="Arial"/>
                        <w:b/>
                        <w:sz w:val="28"/>
                        <w:lang w:eastAsia="fr-FR"/>
                      </w:rPr>
                    </w:r>
                    <w:r>
                      <w:rPr>
                        <w:rFonts w:ascii="Arial" w:hAnsi="Arial" w:cs="Arial"/>
                        <w:b/>
                        <w:sz w:val="28"/>
                        <w:lang w:eastAsia="fr-FR"/>
                      </w:rPr>
                    </w:r>
                    <w:r>
                      <w:rPr>
                        <w:rFonts w:ascii="Arial" w:hAnsi="Arial" w:cs="Arial"/>
                        <w:b/>
                        <w:sz w:val="28"/>
                        <w:lang w:eastAsia="fr-FR"/>
                      </w:rPr>
                    </w:r>
                  </w:p>
                </w:txbxContent>
              </v:textbox>
            </v:shape>
          </w:pict>
        </mc:Fallback>
      </mc:AlternateContent>
    </w:r>
    <w:r>
      <w:rPr>
        <w:rFonts w:ascii="Arial" w:hAnsi="Arial" w:cs="Arial"/>
        <w:b/>
        <w:sz w:val="24"/>
        <w:lang w:eastAsia="fr-FR"/>
      </w:rPr>
      <w:tab/>
    </w:r>
  </w:p>
  <w:p w:rsidR="00096CFA" w:rsidRDefault="00385901">
    <w:pPr>
      <w:pStyle w:val="En-tte"/>
      <w:tabs>
        <w:tab w:val="left" w:pos="6885"/>
      </w:tabs>
    </w:pPr>
    <w:r>
      <w:tab/>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6CFA" w:rsidRDefault="00385901">
    <w:pPr>
      <w:pStyle w:val="En-tte"/>
    </w:pPr>
    <w:r>
      <w:rPr>
        <w:noProof/>
        <w:lang w:val="en-GB" w:eastAsia="en-GB"/>
      </w:rPr>
      <mc:AlternateContent>
        <mc:Choice Requires="wpg">
          <w:drawing>
            <wp:anchor distT="45720" distB="45720" distL="114300" distR="114300" simplePos="0" relativeHeight="251661312" behindDoc="0" locked="0" layoutInCell="1" allowOverlap="1">
              <wp:simplePos x="0" y="0"/>
              <wp:positionH relativeFrom="column">
                <wp:posOffset>4186555</wp:posOffset>
              </wp:positionH>
              <wp:positionV relativeFrom="paragraph">
                <wp:posOffset>7620</wp:posOffset>
              </wp:positionV>
              <wp:extent cx="1933575" cy="1038225"/>
              <wp:effectExtent l="0" t="0" r="0" b="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038225"/>
                      </a:xfrm>
                      <a:prstGeom prst="rect">
                        <a:avLst/>
                      </a:prstGeom>
                      <a:noFill/>
                      <a:ln w="9525">
                        <a:noFill/>
                        <a:miter lim="800000"/>
                        <a:headEnd/>
                        <a:tailEnd/>
                      </a:ln>
                    </wps:spPr>
                    <wps:txbx>
                      <w:txbxContent>
                        <w:p w:rsidR="00096CFA" w:rsidRDefault="00385901">
                          <w:pPr>
                            <w:pStyle w:val="En-tte"/>
                            <w:tabs>
                              <w:tab w:val="left" w:pos="6885"/>
                            </w:tabs>
                            <w:jc w:val="right"/>
                            <w:rPr>
                              <w:rFonts w:ascii="Arial" w:hAnsi="Arial" w:cs="Arial"/>
                              <w:b/>
                              <w:sz w:val="28"/>
                              <w:lang w:eastAsia="fr-FR"/>
                            </w:rPr>
                          </w:pPr>
                          <w:r>
                            <w:rPr>
                              <w:rFonts w:ascii="Arial" w:hAnsi="Arial" w:cs="Arial"/>
                              <w:b/>
                              <w:sz w:val="28"/>
                              <w:lang w:eastAsia="fr-FR"/>
                            </w:rPr>
                            <w:t>Secrétariat Général pour les Affaires Régionales</w:t>
                          </w:r>
                        </w:p>
                        <w:p w:rsidR="00096CFA" w:rsidRDefault="00096CFA">
                          <w:pPr>
                            <w:jc w:val="right"/>
                          </w:pPr>
                        </w:p>
                        <w:p w:rsidR="00096CFA" w:rsidRDefault="00096CF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shape id="shape 1" o:spid="_x0000_s1" o:spt="202" type="#_x0000_t202" style="position:absolute;z-index:251661312;o:allowoverlap:true;o:allowincell:true;mso-position-horizontal-relative:text;margin-left:329.65pt;mso-position-horizontal:absolute;mso-position-vertical-relative:text;margin-top:0.60pt;mso-position-vertical:absolute;width:152.25pt;height:81.75pt;mso-wrap-distance-left:9.00pt;mso-wrap-distance-top:3.60pt;mso-wrap-distance-right:9.00pt;mso-wrap-distance-bottom:3.60pt;v-text-anchor:top;visibility:visible;" filled="f" stroked="f" strokeweight="0.75pt">
              <w10:wrap type="square"/>
              <v:textbox inset="0,0,0,0">
                <w:txbxContent>
                  <w:p w14:paraId="4A1B818E" w14:textId="77777777">
                    <w:pPr>
                      <w:pStyle w:val="1109"/>
                      <w:pBdr/>
                      <w:tabs>
                        <w:tab w:val="left" w:leader="none" w:pos="6885"/>
                      </w:tabs>
                      <w:spacing/>
                      <w:ind/>
                      <w:jc w:val="right"/>
                      <w:rPr>
                        <w:rFonts w:ascii="Arial" w:hAnsi="Arial" w:cs="Arial"/>
                        <w:b/>
                        <w:sz w:val="28"/>
                        <w:lang w:eastAsia="fr-FR"/>
                      </w:rPr>
                    </w:pPr>
                    <w:r>
                      <w:rPr>
                        <w:rFonts w:ascii="Arial" w:hAnsi="Arial" w:cs="Arial"/>
                        <w:b/>
                        <w:sz w:val="28"/>
                        <w:lang w:eastAsia="fr-FR"/>
                      </w:rPr>
                      <w:t xml:space="preserve">Secrétariat Général pour les Affaires </w:t>
                    </w:r>
                    <w:r>
                      <w:rPr>
                        <w:rFonts w:ascii="Arial" w:hAnsi="Arial" w:cs="Arial"/>
                        <w:b/>
                        <w:sz w:val="28"/>
                        <w:lang w:eastAsia="fr-FR"/>
                      </w:rPr>
                      <w:t xml:space="preserve">Régionales</w:t>
                    </w:r>
                    <w:r>
                      <w:rPr>
                        <w:rFonts w:ascii="Arial" w:hAnsi="Arial" w:cs="Arial"/>
                        <w:b/>
                        <w:sz w:val="28"/>
                        <w:lang w:eastAsia="fr-FR"/>
                      </w:rPr>
                    </w:r>
                    <w:r>
                      <w:rPr>
                        <w:rFonts w:ascii="Arial" w:hAnsi="Arial" w:cs="Arial"/>
                        <w:b/>
                        <w:sz w:val="28"/>
                        <w:lang w:eastAsia="fr-FR"/>
                      </w:rPr>
                    </w:r>
                  </w:p>
                  <w:p w14:paraId="1C45EEFE" w14:textId="77777777">
                    <w:pPr>
                      <w:pBdr/>
                      <w:spacing/>
                      <w:ind/>
                      <w:jc w:val="right"/>
                      <w:rPr/>
                    </w:pPr>
                    <w:r/>
                    <w:r/>
                  </w:p>
                  <w:p w14:paraId="41EE47E9" w14:textId="77777777">
                    <w:pPr>
                      <w:pBdr/>
                      <w:spacing/>
                      <w:ind/>
                      <w:rPr/>
                    </w:pPr>
                    <w:r/>
                    <w:r/>
                  </w:p>
                </w:txbxContent>
              </v:textbox>
            </v:shape>
          </w:pict>
        </mc:Fallback>
      </mc:AlternateContent>
    </w:r>
    <w:r>
      <w:rPr>
        <w:noProof/>
        <w:lang w:val="en-GB" w:eastAsia="en-GB"/>
      </w:rPr>
      <mc:AlternateContent>
        <mc:Choice Requires="wpg">
          <w:drawing>
            <wp:inline distT="0" distB="0" distL="0" distR="0">
              <wp:extent cx="1552354" cy="1387804"/>
              <wp:effectExtent l="0" t="0" r="0" b="0"/>
              <wp:docPr id="3"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ef-occitanie.jpg"/>
                      <pic:cNvPicPr>
                        <a:picLocks noChangeAspect="1"/>
                      </pic:cNvPicPr>
                    </pic:nvPicPr>
                    <pic:blipFill rotWithShape="1">
                      <a:blip r:embed="rId1"/>
                      <a:stretch/>
                    </pic:blipFill>
                    <pic:spPr bwMode="auto">
                      <a:xfrm>
                        <a:off x="0" y="0"/>
                        <a:ext cx="1573057" cy="1406312"/>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22.23pt;height:109.28pt;mso-wrap-distance-left:0.00pt;mso-wrap-distance-top:0.00pt;mso-wrap-distance-right:0.00pt;mso-wrap-distance-bottom:0.00pt;z-index:1;" stroked="false">
              <v:imagedata r:id="rId2" o:title=""/>
              <o:lock v:ext="edit" rotation="t"/>
            </v:shape>
          </w:pict>
        </mc:Fallback>
      </mc:AlternateContent>
    </w:r>
    <w:r>
      <w:rPr>
        <w:lang w:eastAsia="fr-F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B37409B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Style2"/>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9"/>
    <w:multiLevelType w:val="multilevel"/>
    <w:tmpl w:val="A9B052D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E"/>
    <w:multiLevelType w:val="multilevel"/>
    <w:tmpl w:val="5F304C1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2732FD0"/>
    <w:multiLevelType w:val="multilevel"/>
    <w:tmpl w:val="CFCA329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5996DA0"/>
    <w:multiLevelType w:val="multilevel"/>
    <w:tmpl w:val="6AC222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5B9333D"/>
    <w:multiLevelType w:val="multilevel"/>
    <w:tmpl w:val="E9A2AFB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Marianne" w:eastAsia="Times New Roman" w:hAnsi="Marianne" w:cs="Aria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05DE497B"/>
    <w:multiLevelType w:val="multilevel"/>
    <w:tmpl w:val="61BA9B4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062F6BE9"/>
    <w:multiLevelType w:val="multilevel"/>
    <w:tmpl w:val="4808C9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B060E48"/>
    <w:multiLevelType w:val="multilevel"/>
    <w:tmpl w:val="69E047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E7C51DE"/>
    <w:multiLevelType w:val="multilevel"/>
    <w:tmpl w:val="CB0AF62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68C29EB"/>
    <w:multiLevelType w:val="multilevel"/>
    <w:tmpl w:val="BC188AA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1C8C5AB2"/>
    <w:multiLevelType w:val="multilevel"/>
    <w:tmpl w:val="EAD232F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CEE7E44"/>
    <w:multiLevelType w:val="multilevel"/>
    <w:tmpl w:val="5CCC9AF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3" w15:restartNumberingAfterBreak="0">
    <w:nsid w:val="1E21218C"/>
    <w:multiLevelType w:val="multilevel"/>
    <w:tmpl w:val="7D080B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4C3DBFD"/>
    <w:multiLevelType w:val="multilevel"/>
    <w:tmpl w:val="C11A8C72"/>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53A6CFE"/>
    <w:multiLevelType w:val="multilevel"/>
    <w:tmpl w:val="45AA12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29CD5CDD"/>
    <w:multiLevelType w:val="multilevel"/>
    <w:tmpl w:val="CC0EED4E"/>
    <w:lvl w:ilvl="0">
      <w:start w:val="1"/>
      <w:numFmt w:val="decimal"/>
      <w:lvlText w:val="%1."/>
      <w:lvlJc w:val="left"/>
      <w:pPr>
        <w:ind w:left="720" w:hanging="360"/>
      </w:pPr>
    </w:lvl>
    <w:lvl w:ilvl="1">
      <w:start w:val="1"/>
      <w:numFmt w:val="lowerLetter"/>
      <w:lvlText w:val="%2."/>
      <w:lvlJc w:val="left"/>
      <w:pPr>
        <w:ind w:left="1494"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CCA6BA8"/>
    <w:multiLevelType w:val="multilevel"/>
    <w:tmpl w:val="7EDEADA0"/>
    <w:lvl w:ilvl="0">
      <w:start w:val="3"/>
      <w:numFmt w:val="bullet"/>
      <w:lvlText w:val=""/>
      <w:lvlJc w:val="left"/>
      <w:pPr>
        <w:ind w:left="720" w:hanging="360"/>
      </w:pPr>
      <w:rPr>
        <w:rFonts w:ascii="Wingdings" w:eastAsiaTheme="minorHAns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2EF4A62D"/>
    <w:multiLevelType w:val="multilevel"/>
    <w:tmpl w:val="D2B4FF6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9" w15:restartNumberingAfterBreak="0">
    <w:nsid w:val="336C7CEC"/>
    <w:multiLevelType w:val="multilevel"/>
    <w:tmpl w:val="3F4230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3A7F318"/>
    <w:multiLevelType w:val="multilevel"/>
    <w:tmpl w:val="42B6C2E8"/>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1" w15:restartNumberingAfterBreak="0">
    <w:nsid w:val="3F1C43BE"/>
    <w:multiLevelType w:val="multilevel"/>
    <w:tmpl w:val="A9D26C1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2" w15:restartNumberingAfterBreak="0">
    <w:nsid w:val="438C1322"/>
    <w:multiLevelType w:val="multilevel"/>
    <w:tmpl w:val="77825C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49087B83"/>
    <w:multiLevelType w:val="multilevel"/>
    <w:tmpl w:val="2C820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4B583E3E"/>
    <w:multiLevelType w:val="multilevel"/>
    <w:tmpl w:val="63BA6DC6"/>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4E8F099F"/>
    <w:multiLevelType w:val="multilevel"/>
    <w:tmpl w:val="BBE6017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FB35B36"/>
    <w:multiLevelType w:val="multilevel"/>
    <w:tmpl w:val="6AB61F1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7" w15:restartNumberingAfterBreak="0">
    <w:nsid w:val="54422ABF"/>
    <w:multiLevelType w:val="multilevel"/>
    <w:tmpl w:val="DF9E364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5207619"/>
    <w:multiLevelType w:val="multilevel"/>
    <w:tmpl w:val="CB48361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A07D4A7"/>
    <w:multiLevelType w:val="multilevel"/>
    <w:tmpl w:val="463242F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0" w15:restartNumberingAfterBreak="0">
    <w:nsid w:val="640ADADC"/>
    <w:multiLevelType w:val="multilevel"/>
    <w:tmpl w:val="4A7CF892"/>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1" w15:restartNumberingAfterBreak="0">
    <w:nsid w:val="691E7BDD"/>
    <w:multiLevelType w:val="multilevel"/>
    <w:tmpl w:val="AF3ABE4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E806EEE"/>
    <w:multiLevelType w:val="multilevel"/>
    <w:tmpl w:val="DBE6AC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6EFFFE48"/>
    <w:multiLevelType w:val="multilevel"/>
    <w:tmpl w:val="95B81D5A"/>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4" w15:restartNumberingAfterBreak="0">
    <w:nsid w:val="79810D0B"/>
    <w:multiLevelType w:val="multilevel"/>
    <w:tmpl w:val="98B61A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26"/>
  </w:num>
  <w:num w:numId="4">
    <w:abstractNumId w:val="12"/>
  </w:num>
  <w:num w:numId="5">
    <w:abstractNumId w:val="11"/>
  </w:num>
  <w:num w:numId="6">
    <w:abstractNumId w:val="24"/>
  </w:num>
  <w:num w:numId="7">
    <w:abstractNumId w:val="21"/>
  </w:num>
  <w:num w:numId="8">
    <w:abstractNumId w:val="13"/>
  </w:num>
  <w:num w:numId="9">
    <w:abstractNumId w:val="28"/>
  </w:num>
  <w:num w:numId="10">
    <w:abstractNumId w:val="5"/>
  </w:num>
  <w:num w:numId="11">
    <w:abstractNumId w:val="22"/>
  </w:num>
  <w:num w:numId="12">
    <w:abstractNumId w:val="10"/>
  </w:num>
  <w:num w:numId="13">
    <w:abstractNumId w:val="4"/>
  </w:num>
  <w:num w:numId="14">
    <w:abstractNumId w:val="9"/>
  </w:num>
  <w:num w:numId="15">
    <w:abstractNumId w:val="34"/>
  </w:num>
  <w:num w:numId="16">
    <w:abstractNumId w:val="6"/>
  </w:num>
  <w:num w:numId="17">
    <w:abstractNumId w:val="3"/>
  </w:num>
  <w:num w:numId="18">
    <w:abstractNumId w:val="27"/>
  </w:num>
  <w:num w:numId="19">
    <w:abstractNumId w:val="19"/>
  </w:num>
  <w:num w:numId="20">
    <w:abstractNumId w:val="8"/>
  </w:num>
  <w:num w:numId="21">
    <w:abstractNumId w:val="32"/>
  </w:num>
  <w:num w:numId="22">
    <w:abstractNumId w:val="31"/>
  </w:num>
  <w:num w:numId="23">
    <w:abstractNumId w:val="15"/>
  </w:num>
  <w:num w:numId="24">
    <w:abstractNumId w:val="1"/>
  </w:num>
  <w:num w:numId="25">
    <w:abstractNumId w:val="2"/>
  </w:num>
  <w:num w:numId="26">
    <w:abstractNumId w:val="25"/>
  </w:num>
  <w:num w:numId="27">
    <w:abstractNumId w:val="7"/>
  </w:num>
  <w:num w:numId="28">
    <w:abstractNumId w:val="17"/>
  </w:num>
  <w:num w:numId="29">
    <w:abstractNumId w:val="23"/>
  </w:num>
  <w:num w:numId="30">
    <w:abstractNumId w:val="0"/>
  </w:num>
  <w:num w:numId="31">
    <w:abstractNumId w:val="0"/>
  </w:num>
  <w:num w:numId="32">
    <w:abstractNumId w:val="29"/>
  </w:num>
  <w:num w:numId="33">
    <w:abstractNumId w:val="20"/>
  </w:num>
  <w:num w:numId="34">
    <w:abstractNumId w:val="18"/>
  </w:num>
  <w:num w:numId="35">
    <w:abstractNumId w:val="14"/>
  </w:num>
  <w:num w:numId="36">
    <w:abstractNumId w:val="33"/>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CFA"/>
    <w:rsid w:val="00096CFA"/>
    <w:rsid w:val="00242EB0"/>
    <w:rsid w:val="00385901"/>
    <w:rsid w:val="007E3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9C8FC8-6EE3-4F75-8016-1C78D5DC3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qFormat/>
    <w:pPr>
      <w:keepNext/>
      <w:keepLines/>
      <w:shd w:val="clear" w:color="auto" w:fill="465F9D"/>
      <w:spacing w:after="0"/>
      <w:outlineLvl w:val="0"/>
    </w:pPr>
    <w:rPr>
      <w:rFonts w:ascii="Marianne" w:eastAsiaTheme="majorEastAsia" w:hAnsi="Marianne" w:cs="Arial"/>
      <w:b/>
      <w:color w:val="FFFFFF" w:themeColor="background1"/>
      <w:sz w:val="28"/>
      <w:szCs w:val="36"/>
    </w:rPr>
  </w:style>
  <w:style w:type="paragraph" w:styleId="Titre2">
    <w:name w:val="heading 2"/>
    <w:basedOn w:val="Normal"/>
    <w:next w:val="Normal"/>
    <w:link w:val="Titre2Car"/>
    <w:unhideWhenUsed/>
    <w:qFormat/>
    <w:pPr>
      <w:keepNext/>
      <w:keepLines/>
      <w:spacing w:after="0"/>
      <w:outlineLvl w:val="1"/>
    </w:pPr>
    <w:rPr>
      <w:rFonts w:ascii="Marianne" w:eastAsiaTheme="majorEastAsia" w:hAnsi="Marianne" w:cstheme="majorBidi"/>
      <w:b/>
      <w:color w:val="465F9D"/>
      <w:sz w:val="26"/>
      <w:szCs w:val="26"/>
    </w:rPr>
  </w:style>
  <w:style w:type="paragraph" w:styleId="Titre3">
    <w:name w:val="heading 3"/>
    <w:basedOn w:val="Normal"/>
    <w:next w:val="Normal"/>
    <w:link w:val="Titre3Car"/>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unhideWhenUsed/>
    <w:qFormat/>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qFormat/>
    <w:pPr>
      <w:keepLines/>
      <w:tabs>
        <w:tab w:val="num" w:pos="0"/>
        <w:tab w:val="left" w:pos="1134"/>
      </w:tabs>
      <w:spacing w:before="60" w:after="60" w:line="240" w:lineRule="auto"/>
      <w:ind w:left="1134" w:hanging="1134"/>
      <w:jc w:val="both"/>
      <w:outlineLvl w:val="4"/>
    </w:pPr>
    <w:rPr>
      <w:rFonts w:ascii="Verdana" w:eastAsia="Times New Roman" w:hAnsi="Verdana" w:cs="Verdana"/>
      <w:sz w:val="20"/>
      <w:szCs w:val="20"/>
      <w:lang w:eastAsia="zh-CN"/>
    </w:rPr>
  </w:style>
  <w:style w:type="paragraph" w:styleId="Titre6">
    <w:name w:val="heading 6"/>
    <w:basedOn w:val="Normal"/>
    <w:next w:val="Normal"/>
    <w:link w:val="Titre6Car"/>
    <w:qFormat/>
    <w:pPr>
      <w:keepNext/>
      <w:keepLines/>
      <w:tabs>
        <w:tab w:val="num" w:pos="0"/>
        <w:tab w:val="left" w:pos="1152"/>
      </w:tabs>
      <w:spacing w:before="60" w:after="60" w:line="240" w:lineRule="auto"/>
      <w:ind w:left="1152" w:hanging="1152"/>
      <w:jc w:val="both"/>
      <w:outlineLvl w:val="5"/>
    </w:pPr>
    <w:rPr>
      <w:rFonts w:ascii="Verdana" w:eastAsia="Times New Roman" w:hAnsi="Verdana" w:cs="Verdana"/>
      <w:sz w:val="20"/>
      <w:szCs w:val="20"/>
      <w:lang w:eastAsia="zh-CN"/>
    </w:rPr>
  </w:style>
  <w:style w:type="paragraph" w:styleId="Titre7">
    <w:name w:val="heading 7"/>
    <w:basedOn w:val="Normal"/>
    <w:next w:val="Normal"/>
    <w:link w:val="Titre7Car"/>
    <w:qFormat/>
    <w:pPr>
      <w:keepLines/>
      <w:tabs>
        <w:tab w:val="num" w:pos="0"/>
        <w:tab w:val="left" w:pos="1296"/>
      </w:tabs>
      <w:spacing w:before="60" w:after="60" w:line="240" w:lineRule="auto"/>
      <w:ind w:left="1296" w:hanging="1296"/>
      <w:jc w:val="both"/>
      <w:outlineLvl w:val="6"/>
    </w:pPr>
    <w:rPr>
      <w:rFonts w:ascii="Verdana" w:eastAsia="Times New Roman" w:hAnsi="Verdana" w:cs="Verdana"/>
      <w:sz w:val="20"/>
      <w:szCs w:val="20"/>
      <w:lang w:eastAsia="zh-CN"/>
    </w:rPr>
  </w:style>
  <w:style w:type="paragraph" w:styleId="Titre8">
    <w:name w:val="heading 8"/>
    <w:basedOn w:val="Normal"/>
    <w:next w:val="Normal"/>
    <w:link w:val="Titre8Car"/>
    <w:qFormat/>
    <w:pPr>
      <w:keepLines/>
      <w:tabs>
        <w:tab w:val="num" w:pos="0"/>
        <w:tab w:val="left" w:pos="1843"/>
      </w:tabs>
      <w:spacing w:before="60" w:after="60" w:line="240" w:lineRule="auto"/>
      <w:ind w:left="1843" w:hanging="1843"/>
      <w:jc w:val="both"/>
      <w:outlineLvl w:val="7"/>
    </w:pPr>
    <w:rPr>
      <w:rFonts w:ascii="Verdana" w:eastAsia="Times New Roman" w:hAnsi="Verdana" w:cs="Verdana"/>
      <w:sz w:val="20"/>
      <w:szCs w:val="20"/>
      <w:lang w:eastAsia="zh-CN"/>
    </w:rPr>
  </w:style>
  <w:style w:type="paragraph" w:styleId="Titre9">
    <w:name w:val="heading 9"/>
    <w:basedOn w:val="Normal"/>
    <w:next w:val="Normal"/>
    <w:link w:val="Titre9Car"/>
    <w:qFormat/>
    <w:pPr>
      <w:keepLines/>
      <w:tabs>
        <w:tab w:val="num" w:pos="0"/>
        <w:tab w:val="left" w:pos="1843"/>
      </w:tabs>
      <w:spacing w:before="60" w:after="60" w:line="240" w:lineRule="auto"/>
      <w:ind w:left="1843" w:hanging="1843"/>
      <w:jc w:val="both"/>
      <w:outlineLvl w:val="8"/>
    </w:pPr>
    <w:rPr>
      <w:rFonts w:ascii="Verdana" w:eastAsia="Times New Roman" w:hAnsi="Verdana" w:cs="Verdana"/>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en-GB" w:eastAsia="en-GB"/>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en-GB" w:eastAsia="en-GB"/>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E74B5" w:themeColor="accent1" w:themeShade="BF"/>
      <w:sz w:val="40"/>
      <w:szCs w:val="40"/>
    </w:rPr>
  </w:style>
  <w:style w:type="character" w:customStyle="1" w:styleId="Heading2Char">
    <w:name w:val="Heading 2 Char"/>
    <w:basedOn w:val="Policepardfaut"/>
    <w:uiPriority w:val="9"/>
    <w:rPr>
      <w:rFonts w:ascii="Arial" w:eastAsia="Arial" w:hAnsi="Arial" w:cs="Arial"/>
      <w:color w:val="2E74B5" w:themeColor="accent1" w:themeShade="BF"/>
      <w:sz w:val="32"/>
      <w:szCs w:val="32"/>
    </w:rPr>
  </w:style>
  <w:style w:type="character" w:customStyle="1" w:styleId="Heading3Char">
    <w:name w:val="Heading 3 Char"/>
    <w:basedOn w:val="Policepardfaut"/>
    <w:uiPriority w:val="9"/>
    <w:rPr>
      <w:rFonts w:ascii="Arial" w:eastAsia="Arial" w:hAnsi="Arial" w:cs="Arial"/>
      <w:color w:val="2E74B5" w:themeColor="accent1" w:themeShade="BF"/>
      <w:sz w:val="28"/>
      <w:szCs w:val="28"/>
    </w:rPr>
  </w:style>
  <w:style w:type="character" w:customStyle="1" w:styleId="Heading4Char">
    <w:name w:val="Heading 4 Char"/>
    <w:basedOn w:val="Policepardfaut"/>
    <w:uiPriority w:val="9"/>
    <w:rPr>
      <w:rFonts w:ascii="Arial" w:eastAsia="Arial" w:hAnsi="Arial" w:cs="Arial"/>
      <w:i/>
      <w:iCs/>
      <w:color w:val="2E74B5" w:themeColor="accent1" w:themeShade="BF"/>
    </w:rPr>
  </w:style>
  <w:style w:type="character" w:customStyle="1" w:styleId="Heading5Char">
    <w:name w:val="Heading 5 Char"/>
    <w:basedOn w:val="Policepardfaut"/>
    <w:uiPriority w:val="9"/>
    <w:rPr>
      <w:rFonts w:ascii="Arial" w:eastAsia="Arial" w:hAnsi="Arial" w:cs="Arial"/>
      <w:color w:val="2E74B5"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Emphaseintense">
    <w:name w:val="Intense Emphasis"/>
    <w:basedOn w:val="Policepardfaut"/>
    <w:uiPriority w:val="21"/>
    <w:qFormat/>
    <w:rPr>
      <w:i/>
      <w:iCs/>
      <w:color w:val="2E74B5" w:themeColor="accent1" w:themeShade="BF"/>
    </w:rPr>
  </w:style>
  <w:style w:type="paragraph" w:styleId="Citationintense">
    <w:name w:val="Intense Quote"/>
    <w:basedOn w:val="Normal"/>
    <w:next w:val="Normal"/>
    <w:link w:val="CitationintenseC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tionintenseCar">
    <w:name w:val="Citation intense Car"/>
    <w:basedOn w:val="Policepardfaut"/>
    <w:link w:val="Citationintense"/>
    <w:uiPriority w:val="30"/>
    <w:rPr>
      <w:i/>
      <w:iCs/>
      <w:color w:val="2E74B5" w:themeColor="accent1" w:themeShade="BF"/>
    </w:rPr>
  </w:style>
  <w:style w:type="character" w:styleId="Rfrenceintense">
    <w:name w:val="Intense Reference"/>
    <w:basedOn w:val="Policepardfaut"/>
    <w:uiPriority w:val="32"/>
    <w:qFormat/>
    <w:rPr>
      <w:b/>
      <w:bCs/>
      <w:smallCaps/>
      <w:color w:val="2E74B5" w:themeColor="accent1" w:themeShade="BF"/>
      <w:spacing w:val="5"/>
    </w:rPr>
  </w:style>
  <w:style w:type="character" w:styleId="Emphasepl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pl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Textedelespacerserv">
    <w:name w:val="Placeholder Text"/>
    <w:basedOn w:val="Policepardfaut"/>
    <w:uiPriority w:val="99"/>
    <w:semiHidden/>
    <w:rPr>
      <w:color w:val="666666"/>
    </w:rPr>
  </w:style>
  <w:style w:type="paragraph" w:styleId="Tabledesillustrations">
    <w:name w:val="table of figures"/>
    <w:basedOn w:val="Normal"/>
    <w:next w:val="Normal"/>
    <w:uiPriority w:val="99"/>
    <w:unhideWhenUsed/>
    <w:pPr>
      <w:spacing w:after="0"/>
    </w:pPr>
  </w:style>
  <w:style w:type="character" w:customStyle="1" w:styleId="Titre1Car">
    <w:name w:val="Titre 1 Car"/>
    <w:basedOn w:val="Policepardfaut"/>
    <w:link w:val="Titre1"/>
    <w:uiPriority w:val="9"/>
    <w:rPr>
      <w:rFonts w:ascii="Marianne" w:eastAsiaTheme="majorEastAsia" w:hAnsi="Marianne" w:cs="Arial"/>
      <w:b/>
      <w:color w:val="FFFFFF" w:themeColor="background1"/>
      <w:sz w:val="28"/>
      <w:szCs w:val="36"/>
      <w:shd w:val="clear" w:color="auto" w:fill="465F9D"/>
    </w:rPr>
  </w:style>
  <w:style w:type="character" w:customStyle="1" w:styleId="Titre2Car">
    <w:name w:val="Titre 2 Car"/>
    <w:link w:val="Titre2"/>
  </w:style>
  <w:style w:type="character" w:customStyle="1" w:styleId="Titre3Car">
    <w:name w:val="Titre 3 Car"/>
    <w:basedOn w:val="Policepardfaut"/>
    <w:link w:val="Titre3"/>
    <w:uiPriority w:val="9"/>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rPr>
      <w:rFonts w:ascii="Verdana" w:eastAsia="Times New Roman" w:hAnsi="Verdana" w:cs="Verdana"/>
      <w:sz w:val="20"/>
      <w:szCs w:val="20"/>
      <w:lang w:eastAsia="zh-CN"/>
    </w:rPr>
  </w:style>
  <w:style w:type="character" w:customStyle="1" w:styleId="Titre6Car">
    <w:name w:val="Titre 6 Car"/>
    <w:basedOn w:val="Policepardfaut"/>
    <w:link w:val="Titre6"/>
    <w:rPr>
      <w:rFonts w:ascii="Verdana" w:eastAsia="Times New Roman" w:hAnsi="Verdana" w:cs="Verdana"/>
      <w:sz w:val="20"/>
      <w:szCs w:val="20"/>
      <w:lang w:eastAsia="zh-CN"/>
    </w:rPr>
  </w:style>
  <w:style w:type="character" w:customStyle="1" w:styleId="Titre7Car">
    <w:name w:val="Titre 7 Car"/>
    <w:basedOn w:val="Policepardfaut"/>
    <w:link w:val="Titre7"/>
    <w:rPr>
      <w:rFonts w:ascii="Verdana" w:eastAsia="Times New Roman" w:hAnsi="Verdana" w:cs="Verdana"/>
      <w:sz w:val="20"/>
      <w:szCs w:val="20"/>
      <w:lang w:eastAsia="zh-CN"/>
    </w:rPr>
  </w:style>
  <w:style w:type="character" w:customStyle="1" w:styleId="Titre8Car">
    <w:name w:val="Titre 8 Car"/>
    <w:basedOn w:val="Policepardfaut"/>
    <w:link w:val="Titre8"/>
    <w:rPr>
      <w:rFonts w:ascii="Verdana" w:eastAsia="Times New Roman" w:hAnsi="Verdana" w:cs="Verdana"/>
      <w:sz w:val="20"/>
      <w:szCs w:val="20"/>
      <w:lang w:eastAsia="zh-CN"/>
    </w:rPr>
  </w:style>
  <w:style w:type="character" w:customStyle="1" w:styleId="Titre9Car">
    <w:name w:val="Titre 9 Car"/>
    <w:basedOn w:val="Policepardfaut"/>
    <w:link w:val="Titre9"/>
    <w:rPr>
      <w:rFonts w:ascii="Verdana" w:eastAsia="Times New Roman" w:hAnsi="Verdana" w:cs="Verdana"/>
      <w:sz w:val="20"/>
      <w:szCs w:val="20"/>
      <w:lang w:eastAsia="zh-CN"/>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paragraph" w:styleId="Sansinterligne">
    <w:name w:val="No Spacing"/>
    <w:uiPriority w:val="1"/>
    <w:qFormat/>
    <w:pPr>
      <w:spacing w:after="0" w:line="240" w:lineRule="auto"/>
    </w:pPr>
  </w:style>
  <w:style w:type="character" w:styleId="Marquedecommentaire">
    <w:name w:val="annotation reference"/>
    <w:basedOn w:val="Policepardfaut"/>
    <w:uiPriority w:val="99"/>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semiHidden/>
    <w:rPr>
      <w:sz w:val="20"/>
      <w:szCs w:val="20"/>
    </w:rPr>
  </w:style>
  <w:style w:type="character" w:styleId="Lienhypertexte">
    <w:name w:val="Hyperlink"/>
    <w:basedOn w:val="Policepardfaut"/>
    <w:uiPriority w:val="99"/>
    <w:unhideWhenUsed/>
    <w:rPr>
      <w:color w:val="0563C1" w:themeColor="hyperlink"/>
      <w:u w:val="single"/>
    </w:rPr>
  </w:style>
  <w:style w:type="paragraph" w:styleId="Paragraphedeliste">
    <w:name w:val="List Paragraph"/>
    <w:basedOn w:val="Normal"/>
    <w:qFormat/>
    <w:pPr>
      <w:ind w:left="720"/>
      <w:contextualSpacing/>
    </w:pPr>
  </w:style>
  <w:style w:type="table" w:styleId="TableauGrille4-Accentuation1">
    <w:name w:val="Grid Table 4 Accent 1"/>
    <w:basedOn w:val="Tableau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tcBorders>
        <w:shd w:val="clear" w:color="auto" w:fill="5B9BD5" w:themeFill="accent1"/>
      </w:tcPr>
    </w:tblStylePr>
    <w:tblStylePr w:type="lastRow">
      <w:rPr>
        <w:b/>
        <w:bCs/>
      </w:rPr>
      <w:tblPr/>
      <w:tcPr>
        <w:tcBorders>
          <w:top w:val="sing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En-ttedetabledesmatires">
    <w:name w:val="TOC Heading"/>
    <w:basedOn w:val="Titre1"/>
    <w:next w:val="Normal"/>
    <w:uiPriority w:val="39"/>
    <w:unhideWhenUsed/>
    <w:qFormat/>
    <w:pPr>
      <w:outlineLvl w:val="9"/>
    </w:pPr>
    <w:rPr>
      <w:lang w:eastAsia="fr-FR"/>
    </w:r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tabs>
        <w:tab w:val="right" w:leader="dot" w:pos="9062"/>
      </w:tabs>
      <w:spacing w:after="100"/>
      <w:ind w:left="440"/>
    </w:p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character" w:customStyle="1" w:styleId="CommentaireCar1">
    <w:name w:val="Commentaire Car1"/>
    <w:basedOn w:val="Policepardfaut"/>
    <w:uiPriority w:val="99"/>
    <w:rPr>
      <w:rFonts w:cs="Mangal"/>
      <w:sz w:val="20"/>
      <w:szCs w:val="18"/>
    </w:rPr>
  </w:style>
  <w:style w:type="table" w:customStyle="1" w:styleId="Grilledutableau1">
    <w:name w:val="Grille du tableau1"/>
    <w:basedOn w:val="TableauNormal"/>
    <w:next w:val="Grilledutableau"/>
    <w:uiPriority w:val="39"/>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link w:val="StandardCar1"/>
    <w:qFormat/>
    <w:pPr>
      <w:widowControl w:val="0"/>
      <w:spacing w:before="120" w:after="0" w:line="240" w:lineRule="auto"/>
      <w:jc w:val="both"/>
    </w:pPr>
    <w:rPr>
      <w:rFonts w:ascii="Times New Roman" w:eastAsia="Times New Roman" w:hAnsi="Times New Roman" w:cs="Times New Roman"/>
      <w:sz w:val="24"/>
      <w:szCs w:val="24"/>
      <w:lang w:eastAsia="zh-CN"/>
    </w:rPr>
  </w:style>
  <w:style w:type="table" w:customStyle="1" w:styleId="Grilledutableau2">
    <w:name w:val="Grille du tableau2"/>
    <w:basedOn w:val="TableauNormal"/>
    <w:next w:val="Grilledutableau"/>
    <w:uiPriority w:val="39"/>
    <w:pPr>
      <w:spacing w:after="0" w:line="240" w:lineRule="auto"/>
    </w:pPr>
    <w:rPr>
      <w:rFonts w:ascii="Times New Roman" w:eastAsia="Times New Roman" w:hAnsi="Times New Roman" w:cs="Times New Roman"/>
      <w:sz w:val="20"/>
      <w:szCs w:val="20"/>
      <w:lang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umrodepage">
    <w:name w:val="page number"/>
    <w:basedOn w:val="Policepardfaut"/>
  </w:style>
  <w:style w:type="paragraph" w:customStyle="1" w:styleId="Textbody">
    <w:name w:val="Text body"/>
    <w:basedOn w:val="Standard"/>
    <w:pPr>
      <w:spacing w:before="0" w:after="140" w:line="288" w:lineRule="auto"/>
    </w:pPr>
  </w:style>
  <w:style w:type="paragraph" w:styleId="TM1">
    <w:name w:val="toc 1"/>
    <w:basedOn w:val="Normal"/>
    <w:next w:val="Normal"/>
    <w:uiPriority w:val="39"/>
    <w:unhideWhenUsed/>
    <w:pPr>
      <w:tabs>
        <w:tab w:val="right" w:leader="dot" w:pos="9062"/>
      </w:tabs>
      <w:spacing w:after="100"/>
    </w:pPr>
  </w:style>
  <w:style w:type="paragraph" w:customStyle="1" w:styleId="Style2">
    <w:name w:val="Style2"/>
    <w:basedOn w:val="Titre3"/>
    <w:next w:val="Titre4"/>
    <w:link w:val="Style2Car"/>
    <w:qFormat/>
    <w:pPr>
      <w:keepLines w:val="0"/>
      <w:numPr>
        <w:ilvl w:val="2"/>
        <w:numId w:val="2"/>
      </w:numPr>
      <w:spacing w:before="0" w:line="240" w:lineRule="auto"/>
      <w:jc w:val="both"/>
    </w:pPr>
    <w:rPr>
      <w:rFonts w:ascii="Marianne" w:eastAsia="Roboto" w:hAnsi="Marianne" w:cs="Times New Roman"/>
      <w:b/>
      <w:bCs/>
      <w:i/>
      <w:color w:val="465F9D"/>
      <w:sz w:val="22"/>
      <w:szCs w:val="26"/>
      <w:lang w:eastAsia="zh-CN"/>
    </w:rPr>
  </w:style>
  <w:style w:type="character" w:customStyle="1" w:styleId="Style2Car">
    <w:name w:val="Style2 Car"/>
    <w:basedOn w:val="Policepardfaut"/>
    <w:link w:val="Style2"/>
    <w:rPr>
      <w:rFonts w:ascii="Marianne" w:eastAsia="Roboto" w:hAnsi="Marianne" w:cs="Times New Roman"/>
      <w:b/>
      <w:bCs/>
      <w:i/>
      <w:color w:val="465F9D"/>
      <w:szCs w:val="26"/>
      <w:lang w:eastAsia="zh-CN"/>
    </w:rPr>
  </w:style>
  <w:style w:type="character" w:styleId="Lienhypertextesuivivisit">
    <w:name w:val="FollowedHyperlink"/>
    <w:basedOn w:val="Policepardfaut"/>
    <w:uiPriority w:val="99"/>
    <w:semiHidden/>
    <w:unhideWhenUsed/>
    <w:rPr>
      <w:color w:val="954F72" w:themeColor="followedHyperlink"/>
      <w:u w:val="single"/>
    </w:rPr>
  </w:style>
  <w:style w:type="paragraph" w:styleId="NormalWeb">
    <w:name w:val="Normal (Web)"/>
    <w:basedOn w:val="Normal"/>
    <w:uiPriority w:val="99"/>
    <w:semiHidden/>
    <w:unhideWhenUsed/>
    <w:rPr>
      <w:rFonts w:ascii="Times New Roman" w:hAnsi="Times New Roman" w:cs="Times New Roman"/>
      <w:sz w:val="24"/>
      <w:szCs w:val="24"/>
    </w:rPr>
  </w:style>
  <w:style w:type="character" w:customStyle="1" w:styleId="fontstyle01">
    <w:name w:val="fontstyle01"/>
    <w:basedOn w:val="Policepardfaut"/>
    <w:rPr>
      <w:rFonts w:ascii="Open Sans" w:hAnsi="Open Sans" w:hint="default"/>
      <w:b w:val="0"/>
      <w:bCs w:val="0"/>
      <w:i w:val="0"/>
      <w:iCs w:val="0"/>
      <w:color w:val="000000"/>
      <w:sz w:val="20"/>
      <w:szCs w:val="20"/>
    </w:rPr>
  </w:style>
  <w:style w:type="paragraph" w:styleId="TM4">
    <w:name w:val="toc 4"/>
    <w:basedOn w:val="Normal"/>
    <w:next w:val="Normal"/>
    <w:uiPriority w:val="39"/>
    <w:unhideWhenUsed/>
    <w:pPr>
      <w:spacing w:after="100"/>
      <w:ind w:left="660"/>
    </w:pPr>
    <w:rPr>
      <w:rFonts w:eastAsiaTheme="minorEastAsia"/>
      <w:lang w:eastAsia="fr-FR"/>
    </w:rPr>
  </w:style>
  <w:style w:type="paragraph" w:styleId="TM5">
    <w:name w:val="toc 5"/>
    <w:basedOn w:val="Normal"/>
    <w:next w:val="Normal"/>
    <w:uiPriority w:val="39"/>
    <w:unhideWhenUsed/>
    <w:pPr>
      <w:spacing w:after="100"/>
      <w:ind w:left="880"/>
    </w:pPr>
    <w:rPr>
      <w:rFonts w:eastAsiaTheme="minorEastAsia"/>
      <w:lang w:eastAsia="fr-FR"/>
    </w:rPr>
  </w:style>
  <w:style w:type="paragraph" w:styleId="TM6">
    <w:name w:val="toc 6"/>
    <w:basedOn w:val="Normal"/>
    <w:next w:val="Normal"/>
    <w:uiPriority w:val="39"/>
    <w:unhideWhenUsed/>
    <w:pPr>
      <w:spacing w:after="100"/>
      <w:ind w:left="1100"/>
    </w:pPr>
    <w:rPr>
      <w:rFonts w:eastAsiaTheme="minorEastAsia"/>
      <w:lang w:eastAsia="fr-FR"/>
    </w:rPr>
  </w:style>
  <w:style w:type="paragraph" w:styleId="TM7">
    <w:name w:val="toc 7"/>
    <w:basedOn w:val="Normal"/>
    <w:next w:val="Normal"/>
    <w:uiPriority w:val="39"/>
    <w:unhideWhenUsed/>
    <w:pPr>
      <w:spacing w:after="100"/>
      <w:ind w:left="1320"/>
    </w:pPr>
    <w:rPr>
      <w:rFonts w:eastAsiaTheme="minorEastAsia"/>
      <w:lang w:eastAsia="fr-FR"/>
    </w:rPr>
  </w:style>
  <w:style w:type="paragraph" w:styleId="TM8">
    <w:name w:val="toc 8"/>
    <w:basedOn w:val="Normal"/>
    <w:next w:val="Normal"/>
    <w:uiPriority w:val="39"/>
    <w:unhideWhenUsed/>
    <w:pPr>
      <w:spacing w:after="100"/>
      <w:ind w:left="1540"/>
    </w:pPr>
    <w:rPr>
      <w:rFonts w:eastAsiaTheme="minorEastAsia"/>
      <w:lang w:eastAsia="fr-FR"/>
    </w:rPr>
  </w:style>
  <w:style w:type="paragraph" w:styleId="TM9">
    <w:name w:val="toc 9"/>
    <w:basedOn w:val="Normal"/>
    <w:next w:val="Normal"/>
    <w:uiPriority w:val="39"/>
    <w:unhideWhenUsed/>
    <w:pPr>
      <w:spacing w:after="100"/>
      <w:ind w:left="1760"/>
    </w:pPr>
    <w:rPr>
      <w:rFonts w:eastAsiaTheme="minorEastAsia"/>
      <w:lang w:eastAsia="fr-FR"/>
    </w:rPr>
  </w:style>
  <w:style w:type="paragraph" w:customStyle="1" w:styleId="Style3">
    <w:name w:val="Style3"/>
    <w:basedOn w:val="Titre4"/>
    <w:next w:val="Titre5"/>
    <w:link w:val="Style3Car"/>
    <w:qFormat/>
    <w:pPr>
      <w:keepNext w:val="0"/>
      <w:keepLines w:val="0"/>
      <w:spacing w:before="0" w:line="221" w:lineRule="auto"/>
      <w:ind w:left="708" w:firstLine="706"/>
      <w:jc w:val="both"/>
    </w:pPr>
    <w:rPr>
      <w:rFonts w:ascii="Marianne" w:eastAsia="Roboto" w:hAnsi="Marianne" w:cs="Arial"/>
      <w:b/>
      <w:i w:val="0"/>
      <w:iCs w:val="0"/>
      <w:color w:val="465F9D"/>
      <w:szCs w:val="20"/>
      <w:lang w:eastAsia="zh-CN" w:bidi="en-US"/>
    </w:rPr>
  </w:style>
  <w:style w:type="character" w:customStyle="1" w:styleId="Style3Car">
    <w:name w:val="Style3 Car"/>
    <w:basedOn w:val="Policepardfaut"/>
    <w:link w:val="Style3"/>
    <w:rPr>
      <w:rFonts w:ascii="Marianne" w:eastAsia="Roboto" w:hAnsi="Marianne" w:cs="Arial"/>
      <w:b/>
      <w:color w:val="465F9D"/>
      <w:szCs w:val="20"/>
      <w:lang w:eastAsia="zh-CN" w:bidi="en-US"/>
    </w:rPr>
  </w:style>
  <w:style w:type="character" w:customStyle="1" w:styleId="mxeventtilebody">
    <w:name w:val="mx_eventtile_body"/>
    <w:basedOn w:val="Policepardfaut"/>
  </w:style>
  <w:style w:type="paragraph" w:styleId="Rvision">
    <w:name w:val="Revision"/>
    <w:hidden/>
    <w:uiPriority w:val="99"/>
    <w:semiHidden/>
    <w:pPr>
      <w:spacing w:after="0" w:line="240" w:lineRule="auto"/>
    </w:pPr>
  </w:style>
  <w:style w:type="character" w:customStyle="1" w:styleId="StandardCar1">
    <w:name w:val="Standard Car1"/>
    <w:basedOn w:val="Policepardfaut"/>
    <w:link w:val="Standard"/>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conomie.gouv.fr/files/files/directions_services/dae/doc/bourse_cotraitance_mode_emploi6.pdf" TargetMode="External"/><Relationship Id="rId18" Type="http://schemas.openxmlformats.org/officeDocument/2006/relationships/hyperlink" Target="https://dume.chorus-pro.gouv.fr" TargetMode="External"/><Relationship Id="rId26" Type="http://schemas.openxmlformats.org/officeDocument/2006/relationships/hyperlink" Target="http://www.e-attestations.com/" TargetMode="External"/><Relationship Id="rId21" Type="http://schemas.openxmlformats.org/officeDocument/2006/relationships/hyperlink" Target="http://www.marches-publics.gouv.fr/" TargetMode="External"/><Relationship Id="rId34" Type="http://schemas.openxmlformats.org/officeDocument/2006/relationships/hyperlink" Target="https://ec.europa.eu/information_society/policy/esignature/trusted-list/tl-hr.pdf" TargetMode="External"/><Relationship Id="rId7" Type="http://schemas.openxmlformats.org/officeDocument/2006/relationships/endnotes" Target="endnotes.xml"/><Relationship Id="rId12" Type="http://schemas.openxmlformats.org/officeDocument/2006/relationships/hyperlink" Target="https://www.economie.gouv.fr/dae/les-projets-achats-les-consultations/place-la-plateforme-des-achats-de-letat" TargetMode="External"/><Relationship Id="rId17" Type="http://schemas.openxmlformats.org/officeDocument/2006/relationships/hyperlink" Target="http://www.marches-publics.gouv.fr/" TargetMode="External"/><Relationship Id="rId25" Type="http://schemas.openxmlformats.org/officeDocument/2006/relationships/hyperlink" Target="http://www.marches-publics.gouv.fr" TargetMode="External"/><Relationship Id="rId33" Type="http://schemas.openxmlformats.org/officeDocument/2006/relationships/hyperlink" Target="https://ec.europa.eu/information_society/policy/esignature/trusted-list/tl-mp.xml" TargetMode="External"/><Relationship Id="rId2" Type="http://schemas.openxmlformats.org/officeDocument/2006/relationships/numbering" Target="numbering.xml"/><Relationship Id="rId16" Type="http://schemas.openxmlformats.org/officeDocument/2006/relationships/hyperlink" Target="http://www.marches-publics.gouv.fr/" TargetMode="External"/><Relationship Id="rId20" Type="http://schemas.openxmlformats.org/officeDocument/2006/relationships/hyperlink" Target="http://www.marches-publics.gouv.fr/" TargetMode="External"/><Relationship Id="rId29" Type="http://schemas.openxmlformats.org/officeDocument/2006/relationships/hyperlink" Target="https://montpellier.tribunal-administratif.f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marches-publics.gouv.fr" TargetMode="External"/><Relationship Id="rId32" Type="http://schemas.openxmlformats.org/officeDocument/2006/relationships/hyperlink" Target="http://references.modernisation.gouv.fr/fr"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pfra@occitanie.gouv.fr" TargetMode="External"/><Relationship Id="rId23" Type="http://schemas.openxmlformats.org/officeDocument/2006/relationships/hyperlink" Target="http://www.marches-publics.gouv.fr/" TargetMode="External"/><Relationship Id="rId28" Type="http://schemas.openxmlformats.org/officeDocument/2006/relationships/hyperlink" Target="http://toulouse.tribunal-administratif.fr/"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communaute.chorus-pro.gouv.fr/pour-les-entreprises/" TargetMode="External"/><Relationship Id="rId31" Type="http://schemas.openxmlformats.org/officeDocument/2006/relationships/hyperlink" Target="http://www.marches-publics.gouv.f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arches-publics.gouv.fr/" TargetMode="External"/><Relationship Id="rId22" Type="http://schemas.openxmlformats.org/officeDocument/2006/relationships/hyperlink" Target="http://www.marches-publics.gouv.fr/" TargetMode="External"/><Relationship Id="rId27" Type="http://schemas.openxmlformats.org/officeDocument/2006/relationships/hyperlink" Target="mailto:pfra@occitanie.gouv.fr" TargetMode="External"/><Relationship Id="rId30" Type="http://schemas.openxmlformats.org/officeDocument/2006/relationships/hyperlink" Target="http://www.marches-publics.gouv.fr/" TargetMode="External"/><Relationship Id="rId35" Type="http://schemas.openxmlformats.org/officeDocument/2006/relationships/hyperlink" Target="http://www.marches-publics.gouv.fr/" TargetMode="External"/><Relationship Id="rId8" Type="http://schemas.openxmlformats.org/officeDocument/2006/relationships/header" Target="header1.xml"/><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2" Type="http://schemas.openxmlformats.org/officeDocument/2006/relationships/image" Target="media/image20.jpg"/><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F7F10-C81D-4D78-A1DC-394AC70012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9955</Words>
  <Characters>56747</Characters>
  <Application>Microsoft Office Word</Application>
  <DocSecurity>0</DocSecurity>
  <Lines>472</Lines>
  <Paragraphs>133</Paragraphs>
  <ScaleCrop>false</ScaleCrop>
  <Company>DSIC</Company>
  <LinksUpToDate>false</LinksUpToDate>
  <CharactersWithSpaces>66569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ZIZAOUI Malika</dc:creator>
  <cp:keywords/>
  <dc:description/>
  <cp:lastModifiedBy>EL MALKI Selim</cp:lastModifiedBy>
  <cp:revision>263</cp:revision>
  <dcterms:created xsi:type="dcterms:W3CDTF">2022-10-04T06:27:00Z</dcterms:created>
  <dcterms:modified xsi:type="dcterms:W3CDTF">2026-07-27T11:22:00Z</dcterms:modified>
</cp:coreProperties>
</file>