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1FCB" w:rsidRDefault="00287C4F">
      <w:pPr>
        <w:rPr>
          <w:i/>
          <w:szCs w:val="18"/>
          <w:lang w:val="fr-FR"/>
        </w:rPr>
      </w:pPr>
      <w:r>
        <w:rPr>
          <w:sz w:val="24"/>
          <w:szCs w:val="24"/>
          <w:lang w:val="fr-FR"/>
        </w:rPr>
        <w:t xml:space="preserve">  </w:t>
      </w:r>
    </w:p>
    <w:p w:rsidR="00131FCB" w:rsidRDefault="00131FCB">
      <w:pPr>
        <w:rPr>
          <w:i/>
          <w:szCs w:val="18"/>
          <w:lang w:val="fr-FR"/>
        </w:rPr>
      </w:pPr>
    </w:p>
    <w:p w:rsidR="00131FCB" w:rsidRDefault="00287C4F">
      <w:pPr>
        <w:rPr>
          <w:sz w:val="20"/>
          <w:lang w:val="fr-FR"/>
        </w:rPr>
      </w:pPr>
      <w:r>
        <w:rPr>
          <w:sz w:val="24"/>
          <w:szCs w:val="24"/>
          <w:lang w:val="fr-FR"/>
        </w:rPr>
        <w:t xml:space="preserve">  </w:t>
      </w:r>
    </w:p>
    <w:tbl>
      <w:tblPr>
        <w:tblW w:w="0" w:type="auto"/>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shd w:val="clear" w:color="auto" w:fill="365F91"/>
        <w:tblLook w:val="04A0" w:firstRow="1" w:lastRow="0" w:firstColumn="1" w:lastColumn="0" w:noHBand="0" w:noVBand="1"/>
      </w:tblPr>
      <w:tblGrid>
        <w:gridCol w:w="9026"/>
      </w:tblGrid>
      <w:tr w:rsidR="00131FCB" w:rsidRPr="009E370D">
        <w:trPr>
          <w:trHeight w:val="4462"/>
        </w:trPr>
        <w:tc>
          <w:tcPr>
            <w:tcW w:w="9026" w:type="dxa"/>
            <w:tcBorders>
              <w:top w:val="single" w:sz="18" w:space="0" w:color="auto"/>
              <w:left w:val="single" w:sz="18" w:space="0" w:color="auto"/>
              <w:bottom w:val="single" w:sz="18" w:space="0" w:color="auto"/>
              <w:right w:val="single" w:sz="18" w:space="0" w:color="auto"/>
            </w:tcBorders>
            <w:shd w:val="clear" w:color="auto" w:fill="365F91"/>
            <w:vAlign w:val="center"/>
          </w:tcPr>
          <w:p w:rsidR="00131FCB" w:rsidRDefault="00131FCB">
            <w:pPr>
              <w:jc w:val="center"/>
              <w:rPr>
                <w:color w:val="FFFFFF"/>
                <w:lang w:val="fr-FR"/>
              </w:rPr>
            </w:pPr>
            <w:bookmarkStart w:id="0" w:name="_GoBack" w:colFirst="1" w:colLast="1"/>
          </w:p>
          <w:p w:rsidR="00131FCB" w:rsidRDefault="00287C4F">
            <w:pPr>
              <w:jc w:val="center"/>
              <w:rPr>
                <w:b/>
                <w:color w:val="FFFFFF"/>
                <w:sz w:val="36"/>
                <w:lang w:val="fr-FR"/>
              </w:rPr>
            </w:pPr>
            <w:r>
              <w:rPr>
                <w:b/>
                <w:color w:val="FFFFFF"/>
                <w:sz w:val="36"/>
                <w:lang w:val="fr-FR"/>
              </w:rPr>
              <w:t>MARCHE PUBLIC</w:t>
            </w:r>
          </w:p>
          <w:p w:rsidR="00131FCB" w:rsidRDefault="00131FCB">
            <w:pPr>
              <w:jc w:val="center"/>
              <w:rPr>
                <w:b/>
                <w:color w:val="FFFFFF"/>
                <w:sz w:val="32"/>
                <w:lang w:val="fr-FR"/>
              </w:rPr>
            </w:pPr>
          </w:p>
          <w:p w:rsidR="00131FCB" w:rsidRDefault="00287C4F">
            <w:pPr>
              <w:spacing w:after="40"/>
              <w:jc w:val="center"/>
              <w:rPr>
                <w:b/>
                <w:color w:val="FFFFFF" w:themeColor="background1"/>
                <w:sz w:val="32"/>
                <w:lang w:val="fr-FR"/>
              </w:rPr>
            </w:pPr>
            <w:r>
              <w:rPr>
                <w:color w:val="FFFFFF" w:themeColor="background1"/>
                <w:sz w:val="32"/>
                <w:lang w:val="fr-FR"/>
              </w:rPr>
              <w:t>PRESTATION DE GESTION DE NUITEES HOTELIERES D’HEBERGEMENT D’URGENCES_LOT2</w:t>
            </w:r>
          </w:p>
          <w:p w:rsidR="00131FCB" w:rsidRDefault="00131FCB">
            <w:pPr>
              <w:jc w:val="center"/>
              <w:rPr>
                <w:b/>
                <w:color w:val="FFFFFF"/>
                <w:lang w:val="fr-FR"/>
              </w:rPr>
            </w:pPr>
          </w:p>
        </w:tc>
      </w:tr>
      <w:bookmarkEnd w:id="0"/>
      <w:tr w:rsidR="00131FCB">
        <w:trPr>
          <w:trHeight w:val="1086"/>
        </w:trPr>
        <w:tc>
          <w:tcPr>
            <w:tcW w:w="9026" w:type="dxa"/>
            <w:tcBorders>
              <w:top w:val="single" w:sz="18" w:space="0" w:color="auto"/>
              <w:left w:val="single" w:sz="18" w:space="0" w:color="auto"/>
              <w:bottom w:val="single" w:sz="18" w:space="0" w:color="auto"/>
              <w:right w:val="single" w:sz="18" w:space="0" w:color="auto"/>
            </w:tcBorders>
            <w:shd w:val="clear" w:color="auto" w:fill="365F91"/>
            <w:vAlign w:val="center"/>
          </w:tcPr>
          <w:p w:rsidR="00131FCB" w:rsidRDefault="00131FCB">
            <w:pPr>
              <w:jc w:val="center"/>
              <w:rPr>
                <w:b/>
                <w:color w:val="FFFFFF"/>
                <w:sz w:val="20"/>
                <w:szCs w:val="20"/>
                <w:lang w:val="fr-FR"/>
              </w:rPr>
            </w:pPr>
          </w:p>
          <w:p w:rsidR="00131FCB" w:rsidRDefault="00287C4F">
            <w:pPr>
              <w:jc w:val="center"/>
              <w:rPr>
                <w:b/>
                <w:color w:val="FFFFFF"/>
                <w:sz w:val="28"/>
                <w:lang w:val="fr-FR"/>
              </w:rPr>
            </w:pPr>
            <w:r>
              <w:rPr>
                <w:b/>
                <w:color w:val="FFFFFF"/>
                <w:sz w:val="28"/>
                <w:lang w:val="fr-FR"/>
              </w:rPr>
              <w:t>REFERENCE</w:t>
            </w:r>
            <w:r>
              <w:rPr>
                <w:rFonts w:ascii="Calibri" w:hAnsi="Calibri" w:cs="Calibri"/>
                <w:b/>
                <w:color w:val="FFFFFF"/>
                <w:sz w:val="28"/>
                <w:lang w:val="fr-FR"/>
              </w:rPr>
              <w:t> </w:t>
            </w:r>
            <w:r>
              <w:rPr>
                <w:b/>
                <w:color w:val="FFFFFF"/>
                <w:sz w:val="28"/>
                <w:lang w:val="fr-FR"/>
              </w:rPr>
              <w:t>:</w:t>
            </w:r>
          </w:p>
          <w:p w:rsidR="00131FCB" w:rsidRDefault="00287C4F">
            <w:pPr>
              <w:jc w:val="center"/>
              <w:rPr>
                <w:b/>
                <w:color w:val="FFFFFF"/>
                <w:sz w:val="28"/>
                <w:lang w:val="fr-FR"/>
              </w:rPr>
            </w:pPr>
            <w:r>
              <w:rPr>
                <w:b/>
                <w:color w:val="FFFFFF"/>
                <w:sz w:val="28"/>
                <w:lang w:val="fr-FR"/>
              </w:rPr>
              <w:t>2026PFRAOCC005_LOT2</w:t>
            </w:r>
          </w:p>
          <w:p w:rsidR="00131FCB" w:rsidRDefault="00131FCB">
            <w:pPr>
              <w:jc w:val="center"/>
              <w:rPr>
                <w:b/>
                <w:color w:val="FFFFFF"/>
                <w:sz w:val="20"/>
                <w:szCs w:val="20"/>
                <w:lang w:val="fr-FR"/>
              </w:rPr>
            </w:pPr>
          </w:p>
        </w:tc>
      </w:tr>
    </w:tbl>
    <w:p w:rsidR="00131FCB" w:rsidRDefault="00131FCB">
      <w:pPr>
        <w:rPr>
          <w:sz w:val="20"/>
          <w:szCs w:val="20"/>
          <w:lang w:val="fr-FR"/>
        </w:rPr>
      </w:pPr>
    </w:p>
    <w:p w:rsidR="00131FCB" w:rsidRDefault="00131FCB">
      <w:pPr>
        <w:rPr>
          <w:sz w:val="20"/>
          <w:szCs w:val="20"/>
          <w:lang w:val="fr-FR"/>
        </w:rPr>
      </w:pPr>
    </w:p>
    <w:tbl>
      <w:tblPr>
        <w:tblW w:w="0" w:type="auto"/>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shd w:val="clear" w:color="auto" w:fill="365F91" w:themeFill="accent1" w:themeFillShade="BF"/>
        <w:tblLook w:val="04A0" w:firstRow="1" w:lastRow="0" w:firstColumn="1" w:lastColumn="0" w:noHBand="0" w:noVBand="1"/>
      </w:tblPr>
      <w:tblGrid>
        <w:gridCol w:w="9026"/>
      </w:tblGrid>
      <w:tr w:rsidR="00131FCB" w:rsidRPr="009E370D">
        <w:trPr>
          <w:trHeight w:val="1086"/>
        </w:trPr>
        <w:tc>
          <w:tcPr>
            <w:tcW w:w="9026" w:type="dxa"/>
            <w:tcBorders>
              <w:top w:val="single" w:sz="18" w:space="0" w:color="auto"/>
              <w:left w:val="single" w:sz="18" w:space="0" w:color="auto"/>
              <w:bottom w:val="single" w:sz="18" w:space="0" w:color="auto"/>
              <w:right w:val="single" w:sz="18" w:space="0" w:color="auto"/>
            </w:tcBorders>
            <w:shd w:val="clear" w:color="auto" w:fill="365F91" w:themeFill="accent1" w:themeFillShade="BF"/>
          </w:tcPr>
          <w:p w:rsidR="00131FCB" w:rsidRDefault="00287C4F">
            <w:pPr>
              <w:jc w:val="center"/>
              <w:rPr>
                <w:b/>
                <w:color w:val="FFFFFF" w:themeColor="background1"/>
                <w:lang w:val="fr-FR"/>
              </w:rPr>
            </w:pPr>
            <w:r>
              <w:rPr>
                <w:b/>
                <w:color w:val="FFFFFF" w:themeColor="background1"/>
                <w:lang w:val="fr-FR"/>
              </w:rPr>
              <w:t xml:space="preserve"> </w:t>
            </w:r>
          </w:p>
          <w:p w:rsidR="00131FCB" w:rsidRDefault="00287C4F">
            <w:pPr>
              <w:jc w:val="center"/>
              <w:rPr>
                <w:color w:val="FFFFFF" w:themeColor="background1"/>
                <w:sz w:val="32"/>
                <w:lang w:val="fr-FR"/>
              </w:rPr>
            </w:pPr>
            <w:r>
              <w:rPr>
                <w:color w:val="FFFFFF" w:themeColor="background1"/>
                <w:sz w:val="32"/>
                <w:lang w:val="fr-FR"/>
              </w:rPr>
              <w:t>CAHIER DES CLAUSES TECHNIQUE PARTICULIÈRES</w:t>
            </w:r>
          </w:p>
          <w:p w:rsidR="00131FCB" w:rsidRDefault="00287C4F">
            <w:pPr>
              <w:jc w:val="center"/>
              <w:rPr>
                <w:color w:val="FFFFFF" w:themeColor="background1"/>
                <w:sz w:val="32"/>
                <w:lang w:val="fr-FR"/>
              </w:rPr>
            </w:pPr>
            <w:r>
              <w:rPr>
                <w:color w:val="FFFFFF" w:themeColor="background1"/>
                <w:sz w:val="32"/>
                <w:lang w:val="fr-FR"/>
              </w:rPr>
              <w:t>(CCTP)</w:t>
            </w:r>
          </w:p>
          <w:p w:rsidR="00131FCB" w:rsidRDefault="00131FCB">
            <w:pPr>
              <w:jc w:val="center"/>
              <w:rPr>
                <w:b/>
                <w:color w:val="FFFFFF" w:themeColor="background1"/>
                <w:lang w:val="fr-FR"/>
              </w:rPr>
            </w:pPr>
          </w:p>
        </w:tc>
      </w:tr>
    </w:tbl>
    <w:p w:rsidR="00131FCB" w:rsidRDefault="00131FCB">
      <w:pPr>
        <w:rPr>
          <w:sz w:val="20"/>
          <w:lang w:val="fr-FR"/>
        </w:rPr>
      </w:pPr>
    </w:p>
    <w:p w:rsidR="00131FCB" w:rsidRDefault="00131FCB">
      <w:pPr>
        <w:rPr>
          <w:color w:val="FF0000"/>
          <w:lang w:val="fr-FR"/>
        </w:rPr>
      </w:pPr>
    </w:p>
    <w:p w:rsidR="00131FCB" w:rsidRDefault="00287C4F">
      <w:pPr>
        <w:rPr>
          <w:rFonts w:asciiTheme="majorHAnsi" w:eastAsiaTheme="majorEastAsia" w:hAnsiTheme="majorHAnsi" w:cstheme="minorHAnsi"/>
          <w:color w:val="365F91" w:themeColor="accent1" w:themeShade="BF"/>
          <w:sz w:val="32"/>
          <w:szCs w:val="32"/>
          <w:lang w:val="fr-FR"/>
        </w:rPr>
      </w:pPr>
      <w:r>
        <w:rPr>
          <w:rFonts w:cstheme="minorHAnsi"/>
          <w:lang w:val="fr-FR"/>
        </w:rPr>
        <w:br w:type="page" w:clear="all"/>
      </w:r>
    </w:p>
    <w:p w:rsidR="00131FCB" w:rsidRDefault="00131FCB">
      <w:pPr>
        <w:rPr>
          <w:rFonts w:cstheme="minorHAnsi"/>
          <w:lang w:val="fr-FR"/>
        </w:rPr>
      </w:pPr>
    </w:p>
    <w:p w:rsidR="00131FCB" w:rsidRDefault="00287C4F">
      <w:pPr>
        <w:pStyle w:val="PFRATOCTitle"/>
        <w:jc w:val="both"/>
        <w:rPr>
          <w:rFonts w:cs="Marianne"/>
          <w:lang w:val="fr-FR"/>
        </w:rPr>
      </w:pPr>
      <w:r>
        <w:rPr>
          <w:lang w:val="fr-FR"/>
        </w:rPr>
        <w:t>Table des matières</w:t>
      </w:r>
    </w:p>
    <w:p w:rsidR="00131FCB" w:rsidRDefault="00287C4F">
      <w:pPr>
        <w:pStyle w:val="TM1"/>
        <w:tabs>
          <w:tab w:val="right" w:leader="dot" w:pos="9062"/>
        </w:tabs>
      </w:pPr>
      <w:r>
        <w:rPr>
          <w:lang w:val="fr-FR"/>
        </w:rPr>
        <w:fldChar w:fldCharType="begin"/>
      </w:r>
      <w:r>
        <w:rPr>
          <w:lang w:val="fr-FR"/>
        </w:rPr>
        <w:instrText>TOC \o "1-3" \h \z \u</w:instrText>
      </w:r>
      <w:r>
        <w:rPr>
          <w:lang w:val="fr-FR"/>
        </w:rPr>
        <w:fldChar w:fldCharType="separate"/>
      </w:r>
      <w:hyperlink w:anchor="_Toc1" w:tooltip="#_Toc1" w:history="1">
        <w:r>
          <w:rPr>
            <w:rFonts w:eastAsia="Times New Roman"/>
          </w:rPr>
          <w:t>ARTICLE 1.</w:t>
        </w:r>
        <w:r>
          <w:t xml:space="preserve"> </w:t>
        </w:r>
        <w:r>
          <w:rPr>
            <w:rStyle w:val="Lienhypertexte"/>
            <w:lang w:val="fr-FR"/>
          </w:rPr>
          <w:t>PRÉALABLES</w:t>
        </w:r>
        <w:r>
          <w:tab/>
        </w:r>
        <w:r>
          <w:fldChar w:fldCharType="begin"/>
        </w:r>
        <w:r>
          <w:instrText>PAGEREF _Toc1 \h</w:instrText>
        </w:r>
        <w:r>
          <w:fldChar w:fldCharType="separate"/>
        </w:r>
        <w:r>
          <w:t>4</w:t>
        </w:r>
        <w:r>
          <w:fldChar w:fldCharType="end"/>
        </w:r>
      </w:hyperlink>
    </w:p>
    <w:p w:rsidR="00131FCB" w:rsidRDefault="00287C4F">
      <w:pPr>
        <w:pStyle w:val="TM2"/>
        <w:tabs>
          <w:tab w:val="left" w:pos="850"/>
          <w:tab w:val="right" w:leader="dot" w:pos="9062"/>
        </w:tabs>
        <w:rPr>
          <w:rFonts w:eastAsia="Arial Narrow"/>
        </w:rPr>
      </w:pPr>
      <w:hyperlink w:anchor="_Toc2" w:tooltip="#_Toc2" w:history="1">
        <w:r>
          <w:rPr>
            <w:rFonts w:eastAsia="Arial Narrow"/>
          </w:rPr>
          <w:t>1.1</w:t>
        </w:r>
        <w:r>
          <w:tab/>
        </w:r>
        <w:r>
          <w:rPr>
            <w:rStyle w:val="Lienhypertexte"/>
          </w:rPr>
          <w:t>PÉRIMÈTRE GÉNÉRAL DE NUITEES HOTELIERES D’HEBERGEMENT D’URGENCE</w:t>
        </w:r>
        <w:r>
          <w:tab/>
        </w:r>
        <w:r>
          <w:fldChar w:fldCharType="begin"/>
        </w:r>
        <w:r>
          <w:instrText>PAGEREF _Toc2 \h</w:instrText>
        </w:r>
        <w:r>
          <w:fldChar w:fldCharType="separate"/>
        </w:r>
        <w:r>
          <w:t>4</w:t>
        </w:r>
        <w:r>
          <w:fldChar w:fldCharType="end"/>
        </w:r>
      </w:hyperlink>
    </w:p>
    <w:p w:rsidR="00131FCB" w:rsidRDefault="00287C4F">
      <w:pPr>
        <w:pStyle w:val="TM1"/>
        <w:tabs>
          <w:tab w:val="right" w:leader="dot" w:pos="9062"/>
        </w:tabs>
      </w:pPr>
      <w:hyperlink w:anchor="_Toc3" w:tooltip="#_Toc3" w:history="1">
        <w:r>
          <w:rPr>
            <w:rFonts w:eastAsia="Times New Roman"/>
          </w:rPr>
          <w:t>ARTICLE 2.</w:t>
        </w:r>
        <w:r>
          <w:t xml:space="preserve"> </w:t>
        </w:r>
        <w:r>
          <w:rPr>
            <w:rStyle w:val="Lienhypertexte"/>
            <w:lang w:val="fr-FR"/>
          </w:rPr>
          <w:t>PÉRIMÈTRE GENERAL DU MARCHE</w:t>
        </w:r>
        <w:r>
          <w:tab/>
        </w:r>
        <w:r>
          <w:fldChar w:fldCharType="begin"/>
        </w:r>
        <w:r>
          <w:instrText>PAGEREF _Toc3 \h</w:instrText>
        </w:r>
        <w:r>
          <w:fldChar w:fldCharType="separate"/>
        </w:r>
        <w:r>
          <w:t>4</w:t>
        </w:r>
        <w:r>
          <w:fldChar w:fldCharType="end"/>
        </w:r>
      </w:hyperlink>
    </w:p>
    <w:p w:rsidR="00131FCB" w:rsidRDefault="00287C4F">
      <w:pPr>
        <w:pStyle w:val="TM2"/>
        <w:tabs>
          <w:tab w:val="left" w:pos="850"/>
          <w:tab w:val="right" w:leader="dot" w:pos="9062"/>
        </w:tabs>
        <w:rPr>
          <w:highlight w:val="white"/>
        </w:rPr>
      </w:pPr>
      <w:hyperlink w:anchor="_Toc4" w:tooltip="#_Toc4" w:history="1">
        <w:r>
          <w:rPr>
            <w:rFonts w:eastAsia="Times New Roman" w:cs="Times New Roman"/>
          </w:rPr>
          <w:t>2.1</w:t>
        </w:r>
        <w:r>
          <w:tab/>
        </w:r>
        <w:r>
          <w:rPr>
            <w:rStyle w:val="Lienhypertexte"/>
            <w:highlight w:val="white"/>
          </w:rPr>
          <w:t>CONTEXTE</w:t>
        </w:r>
        <w:r>
          <w:tab/>
        </w:r>
        <w:r>
          <w:fldChar w:fldCharType="begin"/>
        </w:r>
        <w:r>
          <w:instrText>PAGEREF _Toc4 \h</w:instrText>
        </w:r>
        <w:r>
          <w:fldChar w:fldCharType="separate"/>
        </w:r>
        <w:r>
          <w:t>4</w:t>
        </w:r>
        <w:r>
          <w:fldChar w:fldCharType="end"/>
        </w:r>
      </w:hyperlink>
    </w:p>
    <w:p w:rsidR="00131FCB" w:rsidRDefault="00287C4F">
      <w:pPr>
        <w:pStyle w:val="TM2"/>
        <w:tabs>
          <w:tab w:val="left" w:pos="850"/>
          <w:tab w:val="right" w:leader="dot" w:pos="9062"/>
        </w:tabs>
        <w:rPr>
          <w:highlight w:val="white"/>
        </w:rPr>
      </w:pPr>
      <w:hyperlink w:anchor="_Toc5" w:tooltip="#_Toc5" w:history="1">
        <w:r>
          <w:rPr>
            <w:rFonts w:eastAsia="Times New Roman" w:cs="Times New Roman"/>
          </w:rPr>
          <w:t>2.2</w:t>
        </w:r>
        <w:r>
          <w:tab/>
        </w:r>
        <w:r>
          <w:rPr>
            <w:rStyle w:val="Lienhypertexte"/>
            <w:highlight w:val="white"/>
          </w:rPr>
          <w:t xml:space="preserve">OBJET DU MARCHE </w:t>
        </w:r>
        <w:r>
          <w:tab/>
        </w:r>
        <w:r>
          <w:fldChar w:fldCharType="begin"/>
        </w:r>
        <w:r>
          <w:instrText>PAGEREF _Toc5 \h</w:instrText>
        </w:r>
        <w:r>
          <w:fldChar w:fldCharType="separate"/>
        </w:r>
        <w:r>
          <w:t>6</w:t>
        </w:r>
        <w:r>
          <w:fldChar w:fldCharType="end"/>
        </w:r>
      </w:hyperlink>
    </w:p>
    <w:p w:rsidR="00131FCB" w:rsidRDefault="00287C4F">
      <w:pPr>
        <w:pStyle w:val="TM2"/>
        <w:tabs>
          <w:tab w:val="left" w:pos="850"/>
          <w:tab w:val="right" w:leader="dot" w:pos="9062"/>
        </w:tabs>
      </w:pPr>
      <w:hyperlink w:anchor="_Toc6" w:tooltip="#_Toc6" w:history="1">
        <w:r>
          <w:rPr>
            <w:rFonts w:eastAsia="Times New Roman" w:cs="Times New Roman"/>
          </w:rPr>
          <w:t>2.3</w:t>
        </w:r>
        <w:r>
          <w:tab/>
        </w:r>
        <w:r>
          <w:rPr>
            <w:rStyle w:val="Lienhypertexte"/>
          </w:rPr>
          <w:t>PRINCIPAUX ACTEURS</w:t>
        </w:r>
        <w:r>
          <w:tab/>
        </w:r>
        <w:r>
          <w:fldChar w:fldCharType="begin"/>
        </w:r>
        <w:r>
          <w:instrText>PAGEREF _Toc6 \h</w:instrText>
        </w:r>
        <w:r>
          <w:fldChar w:fldCharType="separate"/>
        </w:r>
        <w:r>
          <w:t>6</w:t>
        </w:r>
        <w:r>
          <w:fldChar w:fldCharType="end"/>
        </w:r>
      </w:hyperlink>
    </w:p>
    <w:p w:rsidR="00131FCB" w:rsidRDefault="00287C4F">
      <w:pPr>
        <w:pStyle w:val="TM2"/>
        <w:tabs>
          <w:tab w:val="left" w:pos="850"/>
          <w:tab w:val="right" w:leader="dot" w:pos="9062"/>
        </w:tabs>
      </w:pPr>
      <w:hyperlink w:anchor="_Toc7" w:tooltip="#_Toc7" w:history="1">
        <w:r>
          <w:rPr>
            <w:rFonts w:eastAsia="Times New Roman" w:cs="Times New Roman"/>
          </w:rPr>
          <w:t>2.4</w:t>
        </w:r>
        <w:r>
          <w:tab/>
        </w:r>
        <w:r>
          <w:rPr>
            <w:rStyle w:val="Lienhypertexte"/>
          </w:rPr>
          <w:t>LES ROLES ENTRE LES DIFFERENTES ENTITES</w:t>
        </w:r>
        <w:r>
          <w:tab/>
        </w:r>
        <w:r>
          <w:fldChar w:fldCharType="begin"/>
        </w:r>
        <w:r>
          <w:instrText>PAGEREF _Toc7 \h</w:instrText>
        </w:r>
        <w:r>
          <w:fldChar w:fldCharType="separate"/>
        </w:r>
        <w:r>
          <w:t>6</w:t>
        </w:r>
        <w:r>
          <w:fldChar w:fldCharType="end"/>
        </w:r>
      </w:hyperlink>
    </w:p>
    <w:p w:rsidR="00131FCB" w:rsidRDefault="00287C4F">
      <w:pPr>
        <w:pStyle w:val="TM1"/>
        <w:tabs>
          <w:tab w:val="right" w:leader="dot" w:pos="9062"/>
        </w:tabs>
      </w:pPr>
      <w:hyperlink w:anchor="_Toc8" w:tooltip="#_Toc8" w:history="1">
        <w:r>
          <w:rPr>
            <w:rFonts w:eastAsia="Times New Roman"/>
          </w:rPr>
          <w:t>ARTICLE 3.</w:t>
        </w:r>
        <w:r>
          <w:t xml:space="preserve"> </w:t>
        </w:r>
        <w:r>
          <w:rPr>
            <w:rStyle w:val="Lienhypertexte"/>
            <w:lang w:val="fr-FR"/>
          </w:rPr>
          <w:t>LIEU D’EXÉCUTION DES PRESTATIONS</w:t>
        </w:r>
        <w:r>
          <w:tab/>
        </w:r>
        <w:r>
          <w:fldChar w:fldCharType="begin"/>
        </w:r>
        <w:r>
          <w:instrText>PAGEREF _Toc8 \h</w:instrText>
        </w:r>
        <w:r>
          <w:fldChar w:fldCharType="separate"/>
        </w:r>
        <w:r>
          <w:t>7</w:t>
        </w:r>
        <w:r>
          <w:fldChar w:fldCharType="end"/>
        </w:r>
      </w:hyperlink>
    </w:p>
    <w:p w:rsidR="00131FCB" w:rsidRDefault="00287C4F">
      <w:pPr>
        <w:pStyle w:val="TM1"/>
        <w:tabs>
          <w:tab w:val="right" w:leader="dot" w:pos="9062"/>
        </w:tabs>
      </w:pPr>
      <w:hyperlink w:anchor="_Toc9" w:tooltip="#_Toc9" w:history="1">
        <w:r>
          <w:rPr>
            <w:rFonts w:eastAsia="Times New Roman"/>
          </w:rPr>
          <w:t>ARTICLE 4.</w:t>
        </w:r>
        <w:r>
          <w:t xml:space="preserve"> </w:t>
        </w:r>
        <w:r>
          <w:rPr>
            <w:rStyle w:val="Lienhypertexte"/>
            <w:lang w:val="fr-FR"/>
          </w:rPr>
          <w:t>GOUVERNANCE</w:t>
        </w:r>
        <w:r>
          <w:tab/>
        </w:r>
        <w:r>
          <w:fldChar w:fldCharType="begin"/>
        </w:r>
        <w:r>
          <w:instrText>PAGEREF _Toc9 \h</w:instrText>
        </w:r>
        <w:r>
          <w:fldChar w:fldCharType="separate"/>
        </w:r>
        <w:r>
          <w:t>7</w:t>
        </w:r>
        <w:r>
          <w:fldChar w:fldCharType="end"/>
        </w:r>
      </w:hyperlink>
    </w:p>
    <w:p w:rsidR="00131FCB" w:rsidRDefault="00287C4F">
      <w:pPr>
        <w:pStyle w:val="TM2"/>
        <w:tabs>
          <w:tab w:val="left" w:pos="850"/>
          <w:tab w:val="right" w:leader="dot" w:pos="9062"/>
        </w:tabs>
        <w:rPr>
          <w:highlight w:val="white"/>
        </w:rPr>
      </w:pPr>
      <w:hyperlink w:anchor="_Toc10" w:tooltip="#_Toc10" w:history="1">
        <w:r>
          <w:rPr>
            <w:rFonts w:eastAsia="Times New Roman" w:cs="Times New Roman"/>
          </w:rPr>
          <w:t>4.1</w:t>
        </w:r>
        <w:r>
          <w:tab/>
        </w:r>
        <w:r>
          <w:rPr>
            <w:rStyle w:val="Lienhypertexte"/>
            <w:highlight w:val="white"/>
          </w:rPr>
          <w:t>REPRÉSENTATION DES</w:t>
        </w:r>
        <w:r>
          <w:rPr>
            <w:rStyle w:val="Lienhypertexte"/>
            <w:highlight w:val="white"/>
          </w:rPr>
          <w:t xml:space="preserve"> PARTIES</w:t>
        </w:r>
        <w:r>
          <w:tab/>
        </w:r>
        <w:r>
          <w:fldChar w:fldCharType="begin"/>
        </w:r>
        <w:r>
          <w:instrText>PAGEREF _Toc10 \h</w:instrText>
        </w:r>
        <w:r>
          <w:fldChar w:fldCharType="separate"/>
        </w:r>
        <w:r>
          <w:t>7</w:t>
        </w:r>
        <w:r>
          <w:fldChar w:fldCharType="end"/>
        </w:r>
      </w:hyperlink>
    </w:p>
    <w:p w:rsidR="00131FCB" w:rsidRDefault="00287C4F">
      <w:pPr>
        <w:pStyle w:val="TM3"/>
        <w:tabs>
          <w:tab w:val="left" w:pos="1417"/>
          <w:tab w:val="right" w:leader="dot" w:pos="9062"/>
        </w:tabs>
        <w:rPr>
          <w:highlight w:val="white"/>
        </w:rPr>
      </w:pPr>
      <w:hyperlink w:anchor="_Toc11" w:tooltip="#_Toc11" w:history="1">
        <w:r>
          <w:rPr>
            <w:rFonts w:ascii="Marianne" w:eastAsia="Times New Roman" w:hAnsi="Marianne"/>
          </w:rPr>
          <w:t>4.1.1</w:t>
        </w:r>
        <w:r>
          <w:tab/>
        </w:r>
        <w:r>
          <w:rPr>
            <w:rStyle w:val="Lienhypertexte"/>
            <w:highlight w:val="white"/>
            <w:lang w:val="fr-FR"/>
          </w:rPr>
          <w:t xml:space="preserve">REPRÉSENTATION DE L’ACHETEUR   </w:t>
        </w:r>
        <w:r>
          <w:tab/>
        </w:r>
        <w:r>
          <w:fldChar w:fldCharType="begin"/>
        </w:r>
        <w:r>
          <w:instrText>PAGEREF _Toc11 \h</w:instrText>
        </w:r>
        <w:r>
          <w:fldChar w:fldCharType="separate"/>
        </w:r>
        <w:r>
          <w:t>7</w:t>
        </w:r>
        <w:r>
          <w:fldChar w:fldCharType="end"/>
        </w:r>
      </w:hyperlink>
    </w:p>
    <w:p w:rsidR="00131FCB" w:rsidRDefault="00287C4F">
      <w:pPr>
        <w:pStyle w:val="TM3"/>
        <w:tabs>
          <w:tab w:val="left" w:pos="1417"/>
          <w:tab w:val="right" w:leader="dot" w:pos="9062"/>
        </w:tabs>
        <w:rPr>
          <w:highlight w:val="white"/>
        </w:rPr>
      </w:pPr>
      <w:hyperlink w:anchor="_Toc12" w:tooltip="#_Toc12" w:history="1">
        <w:r>
          <w:rPr>
            <w:rFonts w:ascii="Marianne" w:eastAsia="Times New Roman" w:hAnsi="Marianne"/>
          </w:rPr>
          <w:t>4.1.2</w:t>
        </w:r>
        <w:r>
          <w:tab/>
        </w:r>
        <w:r>
          <w:rPr>
            <w:rStyle w:val="Lienhypertexte"/>
            <w:highlight w:val="white"/>
            <w:lang w:val="fr-FR"/>
          </w:rPr>
          <w:t xml:space="preserve">REPRÉSENTATION DU SERVICE BÉNÉFICIAIRE   </w:t>
        </w:r>
        <w:r>
          <w:tab/>
        </w:r>
        <w:r>
          <w:fldChar w:fldCharType="begin"/>
        </w:r>
        <w:r>
          <w:instrText>PAGEREF _Toc12 \h</w:instrText>
        </w:r>
        <w:r>
          <w:fldChar w:fldCharType="separate"/>
        </w:r>
        <w:r>
          <w:t>8</w:t>
        </w:r>
        <w:r>
          <w:fldChar w:fldCharType="end"/>
        </w:r>
      </w:hyperlink>
    </w:p>
    <w:p w:rsidR="00131FCB" w:rsidRDefault="00287C4F">
      <w:pPr>
        <w:pStyle w:val="TM3"/>
        <w:tabs>
          <w:tab w:val="left" w:pos="1417"/>
          <w:tab w:val="right" w:leader="dot" w:pos="9062"/>
        </w:tabs>
        <w:rPr>
          <w:highlight w:val="white"/>
        </w:rPr>
      </w:pPr>
      <w:hyperlink w:anchor="_Toc13" w:tooltip="#_Toc13" w:history="1">
        <w:r>
          <w:rPr>
            <w:rFonts w:ascii="Marianne" w:eastAsia="Times New Roman" w:hAnsi="Marianne"/>
          </w:rPr>
          <w:t>4.1.3</w:t>
        </w:r>
        <w:r>
          <w:tab/>
        </w:r>
        <w:r>
          <w:rPr>
            <w:rStyle w:val="Lienhypertexte"/>
            <w:highlight w:val="white"/>
            <w:lang w:val="fr-FR"/>
          </w:rPr>
          <w:t xml:space="preserve">REPRÉSENTATION DU TITULAIRE   </w:t>
        </w:r>
        <w:r>
          <w:tab/>
        </w:r>
        <w:r>
          <w:fldChar w:fldCharType="begin"/>
        </w:r>
        <w:r>
          <w:instrText>PAGEREF _Toc13 \h</w:instrText>
        </w:r>
        <w:r>
          <w:fldChar w:fldCharType="separate"/>
        </w:r>
        <w:r>
          <w:t>8</w:t>
        </w:r>
        <w:r>
          <w:fldChar w:fldCharType="end"/>
        </w:r>
      </w:hyperlink>
    </w:p>
    <w:p w:rsidR="00131FCB" w:rsidRDefault="00287C4F">
      <w:pPr>
        <w:pStyle w:val="TM2"/>
        <w:tabs>
          <w:tab w:val="left" w:pos="850"/>
          <w:tab w:val="right" w:leader="dot" w:pos="9062"/>
        </w:tabs>
        <w:rPr>
          <w:highlight w:val="white"/>
        </w:rPr>
      </w:pPr>
      <w:hyperlink w:anchor="_Toc14" w:tooltip="#_Toc14" w:history="1">
        <w:r>
          <w:rPr>
            <w:rFonts w:eastAsia="Times New Roman" w:cs="Times New Roman"/>
          </w:rPr>
          <w:t>4.2</w:t>
        </w:r>
        <w:r>
          <w:tab/>
        </w:r>
        <w:r>
          <w:rPr>
            <w:rStyle w:val="Lienhypertexte"/>
            <w:highlight w:val="white"/>
          </w:rPr>
          <w:t>COMITOLOGIE</w:t>
        </w:r>
        <w:r>
          <w:tab/>
        </w:r>
        <w:r>
          <w:fldChar w:fldCharType="begin"/>
        </w:r>
        <w:r>
          <w:instrText>PAGEREF _Toc14 \h</w:instrText>
        </w:r>
        <w:r>
          <w:fldChar w:fldCharType="separate"/>
        </w:r>
        <w:r>
          <w:t>8</w:t>
        </w:r>
        <w:r>
          <w:fldChar w:fldCharType="end"/>
        </w:r>
      </w:hyperlink>
    </w:p>
    <w:p w:rsidR="00131FCB" w:rsidRDefault="00287C4F">
      <w:pPr>
        <w:pStyle w:val="TM3"/>
        <w:tabs>
          <w:tab w:val="left" w:pos="1417"/>
          <w:tab w:val="right" w:leader="dot" w:pos="9062"/>
        </w:tabs>
        <w:rPr>
          <w:highlight w:val="white"/>
        </w:rPr>
      </w:pPr>
      <w:hyperlink w:anchor="_Toc15" w:tooltip="#_Toc15" w:history="1">
        <w:r>
          <w:rPr>
            <w:rFonts w:ascii="Marianne" w:eastAsia="Times New Roman" w:hAnsi="Marianne"/>
          </w:rPr>
          <w:t>4.2.1</w:t>
        </w:r>
        <w:r>
          <w:tab/>
        </w:r>
        <w:r>
          <w:rPr>
            <w:rStyle w:val="Lienhypertexte"/>
            <w:highlight w:val="white"/>
            <w:lang w:val="fr-FR"/>
          </w:rPr>
          <w:t>Réunion de lancement du marché</w:t>
        </w:r>
        <w:r>
          <w:tab/>
        </w:r>
        <w:r>
          <w:fldChar w:fldCharType="begin"/>
        </w:r>
        <w:r>
          <w:instrText>PAGEREF _Toc15 \h</w:instrText>
        </w:r>
        <w:r>
          <w:fldChar w:fldCharType="separate"/>
        </w:r>
        <w:r>
          <w:t>9</w:t>
        </w:r>
        <w:r>
          <w:fldChar w:fldCharType="end"/>
        </w:r>
      </w:hyperlink>
    </w:p>
    <w:p w:rsidR="00131FCB" w:rsidRDefault="00287C4F">
      <w:pPr>
        <w:pStyle w:val="TM3"/>
        <w:tabs>
          <w:tab w:val="left" w:pos="1417"/>
          <w:tab w:val="right" w:leader="dot" w:pos="9062"/>
        </w:tabs>
        <w:rPr>
          <w:highlight w:val="white"/>
        </w:rPr>
      </w:pPr>
      <w:hyperlink w:anchor="_Toc16" w:tooltip="#_Toc16" w:history="1">
        <w:r>
          <w:rPr>
            <w:rFonts w:ascii="Marianne" w:eastAsia="Times New Roman" w:hAnsi="Marianne"/>
          </w:rPr>
          <w:t>4.2.2</w:t>
        </w:r>
        <w:r>
          <w:tab/>
        </w:r>
        <w:r>
          <w:rPr>
            <w:rStyle w:val="Lienhypertexte"/>
            <w:highlight w:val="white"/>
            <w:lang w:val="fr-FR"/>
          </w:rPr>
          <w:t>C</w:t>
        </w:r>
        <w:r>
          <w:rPr>
            <w:rStyle w:val="Lienhypertexte"/>
            <w:lang w:val="fr-FR"/>
          </w:rPr>
          <w:t>omité de pilotage du marché</w:t>
        </w:r>
        <w:r>
          <w:tab/>
        </w:r>
        <w:r>
          <w:fldChar w:fldCharType="begin"/>
        </w:r>
        <w:r>
          <w:instrText>PAGEREF _Toc16 \h</w:instrText>
        </w:r>
        <w:r>
          <w:fldChar w:fldCharType="separate"/>
        </w:r>
        <w:r>
          <w:t>10</w:t>
        </w:r>
        <w:r>
          <w:fldChar w:fldCharType="end"/>
        </w:r>
      </w:hyperlink>
    </w:p>
    <w:p w:rsidR="00131FCB" w:rsidRDefault="00287C4F">
      <w:pPr>
        <w:pStyle w:val="TM3"/>
        <w:tabs>
          <w:tab w:val="left" w:pos="1417"/>
          <w:tab w:val="right" w:leader="dot" w:pos="9062"/>
        </w:tabs>
        <w:rPr>
          <w:highlight w:val="white"/>
        </w:rPr>
      </w:pPr>
      <w:hyperlink w:anchor="_Toc17" w:tooltip="#_Toc17" w:history="1">
        <w:r>
          <w:rPr>
            <w:rFonts w:ascii="Marianne" w:eastAsia="Times New Roman" w:hAnsi="Marianne"/>
          </w:rPr>
          <w:t>4.2.3</w:t>
        </w:r>
        <w:r>
          <w:tab/>
        </w:r>
        <w:r>
          <w:rPr>
            <w:rStyle w:val="Lienhypertexte"/>
            <w:highlight w:val="white"/>
            <w:lang w:val="fr-FR"/>
          </w:rPr>
          <w:t>R</w:t>
        </w:r>
        <w:r>
          <w:rPr>
            <w:rStyle w:val="Lienhypertexte"/>
            <w:lang w:val="fr-FR"/>
          </w:rPr>
          <w:t>éunion de lancement auprès de la DDETS 34</w:t>
        </w:r>
        <w:r>
          <w:tab/>
        </w:r>
        <w:r>
          <w:fldChar w:fldCharType="begin"/>
        </w:r>
        <w:r>
          <w:instrText>PAGEREF _Toc17 \h</w:instrText>
        </w:r>
        <w:r>
          <w:fldChar w:fldCharType="separate"/>
        </w:r>
        <w:r>
          <w:t>10</w:t>
        </w:r>
        <w:r>
          <w:fldChar w:fldCharType="end"/>
        </w:r>
      </w:hyperlink>
    </w:p>
    <w:p w:rsidR="00131FCB" w:rsidRDefault="00287C4F">
      <w:pPr>
        <w:pStyle w:val="TM3"/>
        <w:tabs>
          <w:tab w:val="left" w:pos="1417"/>
          <w:tab w:val="right" w:leader="dot" w:pos="9062"/>
        </w:tabs>
        <w:rPr>
          <w:highlight w:val="white"/>
        </w:rPr>
      </w:pPr>
      <w:hyperlink w:anchor="_Toc18" w:tooltip="#_Toc18" w:history="1">
        <w:r>
          <w:rPr>
            <w:rFonts w:ascii="Marianne" w:eastAsia="Times New Roman" w:hAnsi="Marianne"/>
          </w:rPr>
          <w:t>4.2.4</w:t>
        </w:r>
        <w:r>
          <w:tab/>
        </w:r>
        <w:r>
          <w:rPr>
            <w:rStyle w:val="Lienhypertexte"/>
            <w:highlight w:val="white"/>
            <w:lang w:val="fr-FR"/>
          </w:rPr>
          <w:t>Réunion de suivi auprès de la DDETS</w:t>
        </w:r>
        <w:r>
          <w:rPr>
            <w:rStyle w:val="Lienhypertexte"/>
            <w:highlight w:val="white"/>
            <w:lang w:val="fr-FR"/>
          </w:rPr>
          <w:t xml:space="preserve"> 34</w:t>
        </w:r>
        <w:r>
          <w:tab/>
        </w:r>
        <w:r>
          <w:fldChar w:fldCharType="begin"/>
        </w:r>
        <w:r>
          <w:instrText>PAGEREF _Toc18 \h</w:instrText>
        </w:r>
        <w:r>
          <w:fldChar w:fldCharType="separate"/>
        </w:r>
        <w:r>
          <w:t>11</w:t>
        </w:r>
        <w:r>
          <w:fldChar w:fldCharType="end"/>
        </w:r>
      </w:hyperlink>
    </w:p>
    <w:p w:rsidR="00131FCB" w:rsidRDefault="00287C4F">
      <w:pPr>
        <w:pStyle w:val="TM3"/>
        <w:tabs>
          <w:tab w:val="left" w:pos="1417"/>
          <w:tab w:val="right" w:leader="dot" w:pos="9062"/>
        </w:tabs>
        <w:rPr>
          <w:highlight w:val="white"/>
        </w:rPr>
      </w:pPr>
      <w:hyperlink w:anchor="_Toc19" w:tooltip="#_Toc19" w:history="1">
        <w:r>
          <w:rPr>
            <w:rFonts w:ascii="Marianne" w:eastAsia="Times New Roman" w:hAnsi="Marianne"/>
          </w:rPr>
          <w:t>4.2.5</w:t>
        </w:r>
        <w:r>
          <w:tab/>
        </w:r>
        <w:r>
          <w:rPr>
            <w:rStyle w:val="Lienhypertexte"/>
            <w:highlight w:val="white"/>
            <w:lang w:val="fr-FR"/>
          </w:rPr>
          <w:t>Fin de marché : passation</w:t>
        </w:r>
        <w:r>
          <w:tab/>
        </w:r>
        <w:r>
          <w:fldChar w:fldCharType="begin"/>
        </w:r>
        <w:r>
          <w:instrText>PAGEREF _Toc19 \h</w:instrText>
        </w:r>
        <w:r>
          <w:fldChar w:fldCharType="separate"/>
        </w:r>
        <w:r>
          <w:t>12</w:t>
        </w:r>
        <w:r>
          <w:fldChar w:fldCharType="end"/>
        </w:r>
      </w:hyperlink>
    </w:p>
    <w:p w:rsidR="00131FCB" w:rsidRDefault="00287C4F">
      <w:pPr>
        <w:pStyle w:val="TM3"/>
        <w:tabs>
          <w:tab w:val="left" w:pos="1417"/>
          <w:tab w:val="right" w:leader="dot" w:pos="9062"/>
        </w:tabs>
      </w:pPr>
      <w:hyperlink w:anchor="_Toc20" w:tooltip="#_Toc20" w:history="1">
        <w:r>
          <w:rPr>
            <w:rFonts w:ascii="Marianne" w:eastAsia="Times New Roman" w:hAnsi="Marianne"/>
          </w:rPr>
          <w:t>4.2.1</w:t>
        </w:r>
        <w:r>
          <w:tab/>
        </w:r>
        <w:r>
          <w:rPr>
            <w:rStyle w:val="Lienhypertexte"/>
            <w:rFonts w:eastAsiaTheme="majorEastAsia"/>
            <w:lang w:val="fr-FR" w:eastAsia="en-US"/>
          </w:rPr>
          <w:t>Période de préparation au démarrage et continuité de service</w:t>
        </w:r>
        <w:r>
          <w:tab/>
        </w:r>
        <w:r>
          <w:fldChar w:fldCharType="begin"/>
        </w:r>
        <w:r>
          <w:instrText>PAGEREF _Toc20 \h</w:instrText>
        </w:r>
        <w:r>
          <w:fldChar w:fldCharType="separate"/>
        </w:r>
        <w:r>
          <w:t>12</w:t>
        </w:r>
        <w:r>
          <w:fldChar w:fldCharType="end"/>
        </w:r>
      </w:hyperlink>
    </w:p>
    <w:p w:rsidR="00131FCB" w:rsidRDefault="00287C4F">
      <w:pPr>
        <w:pStyle w:val="TM1"/>
        <w:tabs>
          <w:tab w:val="right" w:leader="dot" w:pos="9062"/>
        </w:tabs>
      </w:pPr>
      <w:hyperlink w:anchor="_Toc21" w:tooltip="#_Toc21" w:history="1">
        <w:r>
          <w:rPr>
            <w:rFonts w:eastAsia="Times New Roman"/>
          </w:rPr>
          <w:t>ARTICLE 5.</w:t>
        </w:r>
        <w:r>
          <w:t xml:space="preserve"> </w:t>
        </w:r>
        <w:r>
          <w:rPr>
            <w:rStyle w:val="Lienhypertexte"/>
            <w:lang w:val="fr-FR"/>
          </w:rPr>
          <w:t>PRESTATIONS ATTENDUES</w:t>
        </w:r>
        <w:r>
          <w:tab/>
        </w:r>
        <w:r>
          <w:fldChar w:fldCharType="begin"/>
        </w:r>
        <w:r>
          <w:instrText>PAGEREF _Toc21 \h</w:instrText>
        </w:r>
        <w:r>
          <w:fldChar w:fldCharType="separate"/>
        </w:r>
        <w:r>
          <w:t>13</w:t>
        </w:r>
        <w:r>
          <w:fldChar w:fldCharType="end"/>
        </w:r>
      </w:hyperlink>
    </w:p>
    <w:p w:rsidR="00131FCB" w:rsidRDefault="00287C4F">
      <w:pPr>
        <w:pStyle w:val="TM2"/>
        <w:tabs>
          <w:tab w:val="left" w:pos="850"/>
          <w:tab w:val="right" w:leader="dot" w:pos="9062"/>
        </w:tabs>
        <w:rPr>
          <w:highlight w:val="white"/>
        </w:rPr>
      </w:pPr>
      <w:hyperlink w:anchor="_Toc22" w:tooltip="#_Toc22" w:history="1">
        <w:r>
          <w:rPr>
            <w:rFonts w:eastAsia="Times New Roman" w:cs="Times New Roman"/>
          </w:rPr>
          <w:t>5.1</w:t>
        </w:r>
        <w:r>
          <w:tab/>
        </w:r>
        <w:r>
          <w:rPr>
            <w:rStyle w:val="Lienhypertexte"/>
            <w:highlight w:val="white"/>
          </w:rPr>
          <w:t xml:space="preserve">DESCRIPTION DES PRESTATIONS </w:t>
        </w:r>
        <w:r>
          <w:tab/>
        </w:r>
        <w:r>
          <w:fldChar w:fldCharType="begin"/>
        </w:r>
        <w:r>
          <w:instrText>PAGEREF _Toc22 \h</w:instrText>
        </w:r>
        <w:r>
          <w:fldChar w:fldCharType="separate"/>
        </w:r>
        <w:r>
          <w:t>13</w:t>
        </w:r>
        <w:r>
          <w:fldChar w:fldCharType="end"/>
        </w:r>
      </w:hyperlink>
    </w:p>
    <w:p w:rsidR="00131FCB" w:rsidRDefault="00287C4F">
      <w:pPr>
        <w:pStyle w:val="TM3"/>
        <w:tabs>
          <w:tab w:val="left" w:pos="1417"/>
          <w:tab w:val="right" w:leader="dot" w:pos="9062"/>
        </w:tabs>
        <w:rPr>
          <w:highlight w:val="white"/>
        </w:rPr>
      </w:pPr>
      <w:hyperlink w:anchor="_Toc23" w:tooltip="#_Toc23" w:history="1">
        <w:r>
          <w:rPr>
            <w:rFonts w:ascii="Marianne" w:eastAsia="Times New Roman" w:hAnsi="Marianne"/>
          </w:rPr>
          <w:t>5.1.1</w:t>
        </w:r>
        <w:r>
          <w:tab/>
        </w:r>
        <w:r>
          <w:rPr>
            <w:rStyle w:val="Lienhypertexte"/>
            <w:highlight w:val="white"/>
            <w:lang w:val="fr-FR"/>
          </w:rPr>
          <w:t xml:space="preserve">Gestion des disponibilités </w:t>
        </w:r>
        <w:r>
          <w:tab/>
        </w:r>
        <w:r>
          <w:fldChar w:fldCharType="begin"/>
        </w:r>
        <w:r>
          <w:instrText>PAGEREF _Toc23 \h</w:instrText>
        </w:r>
        <w:r>
          <w:fldChar w:fldCharType="separate"/>
        </w:r>
        <w:r>
          <w:t>14</w:t>
        </w:r>
        <w:r>
          <w:fldChar w:fldCharType="end"/>
        </w:r>
      </w:hyperlink>
    </w:p>
    <w:p w:rsidR="00131FCB" w:rsidRDefault="00287C4F">
      <w:pPr>
        <w:pStyle w:val="TM3"/>
        <w:tabs>
          <w:tab w:val="left" w:pos="1417"/>
          <w:tab w:val="right" w:leader="dot" w:pos="9062"/>
        </w:tabs>
        <w:rPr>
          <w:highlight w:val="white"/>
        </w:rPr>
      </w:pPr>
      <w:hyperlink w:anchor="_Toc24" w:tooltip="#_Toc24" w:history="1">
        <w:r>
          <w:rPr>
            <w:rFonts w:ascii="Marianne" w:eastAsia="Times New Roman" w:hAnsi="Marianne"/>
          </w:rPr>
          <w:t>5.1.2</w:t>
        </w:r>
        <w:r>
          <w:tab/>
        </w:r>
        <w:r>
          <w:rPr>
            <w:rStyle w:val="Lienhypertexte"/>
            <w:highlight w:val="white"/>
            <w:lang w:val="fr-FR"/>
          </w:rPr>
          <w:t xml:space="preserve">Consultation des hôteliers et gestionnaire de résidence hôtelière à vocation sociale </w:t>
        </w:r>
        <w:r>
          <w:rPr>
            <w:rStyle w:val="Lienhypertexte"/>
            <w:lang w:val="fr-FR"/>
          </w:rPr>
          <w:t>à venir</w:t>
        </w:r>
        <w:r>
          <w:tab/>
        </w:r>
        <w:r>
          <w:fldChar w:fldCharType="begin"/>
        </w:r>
        <w:r>
          <w:instrText>PAGE</w:instrText>
        </w:r>
        <w:r>
          <w:instrText>REF _Toc24 \h</w:instrText>
        </w:r>
        <w:r>
          <w:fldChar w:fldCharType="separate"/>
        </w:r>
        <w:r>
          <w:t>14</w:t>
        </w:r>
        <w:r>
          <w:fldChar w:fldCharType="end"/>
        </w:r>
      </w:hyperlink>
    </w:p>
    <w:p w:rsidR="00131FCB" w:rsidRDefault="00287C4F">
      <w:pPr>
        <w:pStyle w:val="TM3"/>
        <w:tabs>
          <w:tab w:val="left" w:pos="1417"/>
          <w:tab w:val="right" w:leader="dot" w:pos="9062"/>
        </w:tabs>
        <w:rPr>
          <w:highlight w:val="white"/>
        </w:rPr>
      </w:pPr>
      <w:hyperlink w:anchor="_Toc25" w:tooltip="#_Toc25" w:history="1">
        <w:r>
          <w:rPr>
            <w:rFonts w:ascii="Marianne" w:eastAsia="Times New Roman" w:hAnsi="Marianne"/>
          </w:rPr>
          <w:t>5.1.3</w:t>
        </w:r>
        <w:r>
          <w:tab/>
        </w:r>
        <w:r>
          <w:rPr>
            <w:rStyle w:val="Lienhypertexte"/>
            <w:highlight w:val="white"/>
            <w:lang w:val="fr-FR"/>
          </w:rPr>
          <w:t>Bon d’orientation</w:t>
        </w:r>
        <w:r>
          <w:tab/>
        </w:r>
        <w:r>
          <w:fldChar w:fldCharType="begin"/>
        </w:r>
        <w:r>
          <w:instrText>PAGEREF _Toc25 \h</w:instrText>
        </w:r>
        <w:r>
          <w:fldChar w:fldCharType="separate"/>
        </w:r>
        <w:r>
          <w:t>15</w:t>
        </w:r>
        <w:r>
          <w:fldChar w:fldCharType="end"/>
        </w:r>
      </w:hyperlink>
    </w:p>
    <w:p w:rsidR="00131FCB" w:rsidRDefault="00287C4F">
      <w:pPr>
        <w:pStyle w:val="TM3"/>
        <w:tabs>
          <w:tab w:val="left" w:pos="1417"/>
          <w:tab w:val="right" w:leader="dot" w:pos="9062"/>
        </w:tabs>
        <w:rPr>
          <w:highlight w:val="white"/>
        </w:rPr>
      </w:pPr>
      <w:hyperlink w:anchor="_Toc26" w:tooltip="#_Toc26" w:history="1">
        <w:r>
          <w:rPr>
            <w:rFonts w:ascii="Marianne" w:eastAsia="Times New Roman" w:hAnsi="Marianne"/>
          </w:rPr>
          <w:t>5.1.4</w:t>
        </w:r>
        <w:r>
          <w:tab/>
        </w:r>
        <w:r>
          <w:rPr>
            <w:rStyle w:val="Lienhypertexte"/>
            <w:highlight w:val="white"/>
            <w:lang w:val="fr-FR"/>
          </w:rPr>
          <w:t>Bons de réservation</w:t>
        </w:r>
        <w:r>
          <w:tab/>
        </w:r>
        <w:r>
          <w:fldChar w:fldCharType="begin"/>
        </w:r>
        <w:r>
          <w:instrText>PAGEREF _Toc26 \h</w:instrText>
        </w:r>
        <w:r>
          <w:fldChar w:fldCharType="separate"/>
        </w:r>
        <w:r>
          <w:t>16</w:t>
        </w:r>
        <w:r>
          <w:fldChar w:fldCharType="end"/>
        </w:r>
      </w:hyperlink>
    </w:p>
    <w:p w:rsidR="00131FCB" w:rsidRDefault="00287C4F">
      <w:pPr>
        <w:pStyle w:val="TM3"/>
        <w:tabs>
          <w:tab w:val="left" w:pos="1417"/>
          <w:tab w:val="right" w:leader="dot" w:pos="9062"/>
        </w:tabs>
        <w:rPr>
          <w:highlight w:val="white"/>
        </w:rPr>
      </w:pPr>
      <w:hyperlink w:anchor="_Toc27" w:tooltip="#_Toc27" w:history="1">
        <w:r>
          <w:rPr>
            <w:rFonts w:ascii="Marianne" w:eastAsia="Times New Roman" w:hAnsi="Marianne"/>
          </w:rPr>
          <w:t>5.1.5</w:t>
        </w:r>
        <w:r>
          <w:tab/>
        </w:r>
        <w:r>
          <w:rPr>
            <w:rStyle w:val="Lienhypertexte"/>
            <w:highlight w:val="white"/>
            <w:lang w:val="fr-FR"/>
          </w:rPr>
          <w:t>Non présentation</w:t>
        </w:r>
        <w:r>
          <w:tab/>
        </w:r>
        <w:r>
          <w:fldChar w:fldCharType="begin"/>
        </w:r>
        <w:r>
          <w:instrText>PAGEREF _Toc27 \h</w:instrText>
        </w:r>
        <w:r>
          <w:fldChar w:fldCharType="separate"/>
        </w:r>
        <w:r>
          <w:t>16</w:t>
        </w:r>
        <w:r>
          <w:fldChar w:fldCharType="end"/>
        </w:r>
      </w:hyperlink>
    </w:p>
    <w:p w:rsidR="00131FCB" w:rsidRDefault="00287C4F">
      <w:pPr>
        <w:pStyle w:val="TM3"/>
        <w:tabs>
          <w:tab w:val="left" w:pos="1417"/>
          <w:tab w:val="right" w:leader="dot" w:pos="9062"/>
        </w:tabs>
        <w:rPr>
          <w:highlight w:val="white"/>
        </w:rPr>
      </w:pPr>
      <w:hyperlink w:anchor="_Toc28" w:tooltip="#_Toc28" w:history="1">
        <w:r>
          <w:rPr>
            <w:rFonts w:ascii="Marianne" w:eastAsia="Times New Roman" w:hAnsi="Marianne"/>
          </w:rPr>
          <w:t>5.1.6</w:t>
        </w:r>
        <w:r>
          <w:tab/>
        </w:r>
        <w:r>
          <w:rPr>
            <w:rStyle w:val="Lienhypertexte"/>
            <w:highlight w:val="white"/>
            <w:lang w:val="fr-FR"/>
          </w:rPr>
          <w:t xml:space="preserve">Vérification de la présence effective </w:t>
        </w:r>
        <w:r>
          <w:tab/>
        </w:r>
        <w:r>
          <w:fldChar w:fldCharType="begin"/>
        </w:r>
        <w:r>
          <w:instrText>PAGEREF _Toc28 \h</w:instrText>
        </w:r>
        <w:r>
          <w:fldChar w:fldCharType="separate"/>
        </w:r>
        <w:r>
          <w:t>17</w:t>
        </w:r>
        <w:r>
          <w:fldChar w:fldCharType="end"/>
        </w:r>
      </w:hyperlink>
    </w:p>
    <w:p w:rsidR="00131FCB" w:rsidRDefault="00287C4F">
      <w:pPr>
        <w:pStyle w:val="TM3"/>
        <w:tabs>
          <w:tab w:val="left" w:pos="1417"/>
          <w:tab w:val="right" w:leader="dot" w:pos="9062"/>
        </w:tabs>
      </w:pPr>
      <w:hyperlink w:anchor="_Toc29" w:tooltip="#_Toc29" w:history="1">
        <w:r>
          <w:rPr>
            <w:rFonts w:ascii="Marianne" w:eastAsia="Times New Roman" w:hAnsi="Marianne"/>
          </w:rPr>
          <w:t>5.1.7</w:t>
        </w:r>
        <w:r>
          <w:tab/>
        </w:r>
        <w:r>
          <w:rPr>
            <w:rStyle w:val="Lienhypertexte"/>
            <w:lang w:val="fr-FR"/>
          </w:rPr>
          <w:t>Renouvellement de la réservation</w:t>
        </w:r>
        <w:r>
          <w:tab/>
        </w:r>
        <w:r>
          <w:fldChar w:fldCharType="begin"/>
        </w:r>
        <w:r>
          <w:instrText>PAGEREF _Toc29 \h</w:instrText>
        </w:r>
        <w:r>
          <w:fldChar w:fldCharType="separate"/>
        </w:r>
        <w:r>
          <w:t>17</w:t>
        </w:r>
        <w:r>
          <w:fldChar w:fldCharType="end"/>
        </w:r>
      </w:hyperlink>
    </w:p>
    <w:p w:rsidR="00131FCB" w:rsidRDefault="00287C4F">
      <w:pPr>
        <w:pStyle w:val="TM3"/>
        <w:tabs>
          <w:tab w:val="left" w:pos="1417"/>
          <w:tab w:val="right" w:leader="dot" w:pos="9062"/>
        </w:tabs>
        <w:rPr>
          <w:highlight w:val="white"/>
        </w:rPr>
      </w:pPr>
      <w:hyperlink w:anchor="_Toc30" w:tooltip="#_Toc30" w:history="1">
        <w:r>
          <w:rPr>
            <w:rFonts w:ascii="Marianne" w:eastAsia="Times New Roman" w:hAnsi="Marianne"/>
          </w:rPr>
          <w:t>5.1.8</w:t>
        </w:r>
        <w:r>
          <w:tab/>
        </w:r>
        <w:r>
          <w:rPr>
            <w:rStyle w:val="Lienhypertexte"/>
            <w:highlight w:val="white"/>
            <w:lang w:val="fr-FR"/>
          </w:rPr>
          <w:t>Fin de prise en charge</w:t>
        </w:r>
        <w:r>
          <w:tab/>
        </w:r>
        <w:r>
          <w:fldChar w:fldCharType="begin"/>
        </w:r>
        <w:r>
          <w:instrText>PAGEREF _Toc30 \h</w:instrText>
        </w:r>
        <w:r>
          <w:fldChar w:fldCharType="separate"/>
        </w:r>
        <w:r>
          <w:t>18</w:t>
        </w:r>
        <w:r>
          <w:fldChar w:fldCharType="end"/>
        </w:r>
      </w:hyperlink>
    </w:p>
    <w:p w:rsidR="00131FCB" w:rsidRDefault="00287C4F">
      <w:pPr>
        <w:pStyle w:val="TM3"/>
        <w:tabs>
          <w:tab w:val="left" w:pos="1417"/>
          <w:tab w:val="right" w:leader="dot" w:pos="9062"/>
        </w:tabs>
        <w:rPr>
          <w:highlight w:val="white"/>
        </w:rPr>
      </w:pPr>
      <w:hyperlink w:anchor="_Toc31" w:tooltip="#_Toc31" w:history="1">
        <w:r>
          <w:rPr>
            <w:rFonts w:ascii="Marianne" w:eastAsia="Times New Roman" w:hAnsi="Marianne"/>
          </w:rPr>
          <w:t>5.1.9</w:t>
        </w:r>
        <w:r>
          <w:tab/>
        </w:r>
        <w:r>
          <w:rPr>
            <w:rStyle w:val="Lienhypertexte"/>
            <w:highlight w:val="white"/>
            <w:lang w:val="fr-FR"/>
          </w:rPr>
          <w:t>Contrôles / Respect des engagements contractuels</w:t>
        </w:r>
        <w:r>
          <w:tab/>
        </w:r>
        <w:r>
          <w:fldChar w:fldCharType="begin"/>
        </w:r>
        <w:r>
          <w:instrText>PAGEREF _Toc31 \h</w:instrText>
        </w:r>
        <w:r>
          <w:fldChar w:fldCharType="separate"/>
        </w:r>
        <w:r>
          <w:t>18</w:t>
        </w:r>
        <w:r>
          <w:fldChar w:fldCharType="end"/>
        </w:r>
      </w:hyperlink>
    </w:p>
    <w:p w:rsidR="00131FCB" w:rsidRDefault="00287C4F">
      <w:pPr>
        <w:pStyle w:val="TM3"/>
        <w:tabs>
          <w:tab w:val="left" w:pos="1417"/>
          <w:tab w:val="right" w:leader="dot" w:pos="9062"/>
        </w:tabs>
        <w:rPr>
          <w:highlight w:val="white"/>
        </w:rPr>
      </w:pPr>
      <w:hyperlink w:anchor="_Toc32" w:tooltip="#_Toc32" w:history="1">
        <w:r>
          <w:rPr>
            <w:rFonts w:ascii="Marianne" w:eastAsia="Times New Roman" w:hAnsi="Marianne"/>
          </w:rPr>
          <w:t>5.1.10</w:t>
        </w:r>
        <w:r>
          <w:tab/>
        </w:r>
        <w:r>
          <w:rPr>
            <w:rStyle w:val="Lienhypertexte"/>
            <w:highlight w:val="white"/>
            <w:lang w:val="fr-FR"/>
          </w:rPr>
          <w:t>Suivi de la facturat</w:t>
        </w:r>
        <w:r>
          <w:rPr>
            <w:rStyle w:val="Lienhypertexte"/>
            <w:highlight w:val="white"/>
            <w:lang w:val="fr-FR"/>
          </w:rPr>
          <w:t>ion des hôteliers</w:t>
        </w:r>
        <w:r>
          <w:tab/>
        </w:r>
        <w:r>
          <w:fldChar w:fldCharType="begin"/>
        </w:r>
        <w:r>
          <w:instrText>PAGEREF _Toc32 \h</w:instrText>
        </w:r>
        <w:r>
          <w:fldChar w:fldCharType="separate"/>
        </w:r>
        <w:r>
          <w:t>19</w:t>
        </w:r>
        <w:r>
          <w:fldChar w:fldCharType="end"/>
        </w:r>
      </w:hyperlink>
    </w:p>
    <w:p w:rsidR="00131FCB" w:rsidRDefault="00287C4F">
      <w:pPr>
        <w:pStyle w:val="TM3"/>
        <w:tabs>
          <w:tab w:val="left" w:pos="1417"/>
          <w:tab w:val="right" w:leader="dot" w:pos="9062"/>
        </w:tabs>
        <w:rPr>
          <w:highlight w:val="white"/>
        </w:rPr>
      </w:pPr>
      <w:hyperlink w:anchor="_Toc33" w:tooltip="#_Toc33" w:history="1">
        <w:r>
          <w:rPr>
            <w:rFonts w:ascii="Marianne" w:eastAsia="Times New Roman" w:hAnsi="Marianne"/>
          </w:rPr>
          <w:t>5.1.11</w:t>
        </w:r>
        <w:r>
          <w:tab/>
        </w:r>
        <w:r>
          <w:rPr>
            <w:rStyle w:val="Lienhypertexte"/>
            <w:highlight w:val="white"/>
            <w:lang w:val="fr-FR"/>
          </w:rPr>
          <w:t>Suivi d’activité et budgétaire</w:t>
        </w:r>
        <w:r>
          <w:tab/>
        </w:r>
        <w:r>
          <w:fldChar w:fldCharType="begin"/>
        </w:r>
        <w:r>
          <w:instrText>PAGEREF _Toc33 \h</w:instrText>
        </w:r>
        <w:r>
          <w:fldChar w:fldCharType="separate"/>
        </w:r>
        <w:r>
          <w:t>20</w:t>
        </w:r>
        <w:r>
          <w:fldChar w:fldCharType="end"/>
        </w:r>
      </w:hyperlink>
    </w:p>
    <w:p w:rsidR="00131FCB" w:rsidRDefault="00287C4F">
      <w:pPr>
        <w:pStyle w:val="TM2"/>
        <w:tabs>
          <w:tab w:val="left" w:pos="850"/>
          <w:tab w:val="right" w:leader="dot" w:pos="9062"/>
        </w:tabs>
        <w:rPr>
          <w:highlight w:val="white"/>
        </w:rPr>
      </w:pPr>
      <w:hyperlink w:anchor="_Toc34" w:tooltip="#_Toc34" w:history="1">
        <w:r>
          <w:rPr>
            <w:rFonts w:eastAsia="Times New Roman" w:cs="Times New Roman"/>
          </w:rPr>
          <w:t>5.2</w:t>
        </w:r>
        <w:r>
          <w:tab/>
        </w:r>
        <w:r>
          <w:rPr>
            <w:rStyle w:val="Lienhypertexte"/>
            <w:highlight w:val="white"/>
          </w:rPr>
          <w:t xml:space="preserve">MODALITÉS D’EXÉCUTION </w:t>
        </w:r>
        <w:r>
          <w:tab/>
        </w:r>
        <w:r>
          <w:fldChar w:fldCharType="begin"/>
        </w:r>
        <w:r>
          <w:instrText>PAGEREF _Toc34 \h</w:instrText>
        </w:r>
        <w:r>
          <w:fldChar w:fldCharType="separate"/>
        </w:r>
        <w:r>
          <w:t>20</w:t>
        </w:r>
        <w:r>
          <w:fldChar w:fldCharType="end"/>
        </w:r>
      </w:hyperlink>
    </w:p>
    <w:p w:rsidR="00131FCB" w:rsidRDefault="00287C4F">
      <w:pPr>
        <w:pStyle w:val="TM3"/>
        <w:tabs>
          <w:tab w:val="left" w:pos="1417"/>
          <w:tab w:val="right" w:leader="dot" w:pos="9062"/>
        </w:tabs>
        <w:rPr>
          <w:highlight w:val="white"/>
        </w:rPr>
      </w:pPr>
      <w:hyperlink w:anchor="_Toc35" w:tooltip="#_Toc35" w:history="1">
        <w:r>
          <w:rPr>
            <w:rFonts w:ascii="Marianne" w:eastAsia="Times New Roman" w:hAnsi="Marianne"/>
          </w:rPr>
          <w:t>5.2.1</w:t>
        </w:r>
        <w:r>
          <w:tab/>
        </w:r>
        <w:r>
          <w:rPr>
            <w:rStyle w:val="Lienhypertexte"/>
            <w:highlight w:val="white"/>
            <w:lang w:val="fr-FR"/>
          </w:rPr>
          <w:t xml:space="preserve">Outils </w:t>
        </w:r>
        <w:r>
          <w:rPr>
            <w:rStyle w:val="Lienhypertexte"/>
            <w:highlight w:val="white"/>
            <w:lang w:val="fr-FR"/>
          </w:rPr>
          <w:t xml:space="preserve">d’exécution et de suivi  </w:t>
        </w:r>
        <w:r>
          <w:tab/>
        </w:r>
        <w:r>
          <w:fldChar w:fldCharType="begin"/>
        </w:r>
        <w:r>
          <w:instrText>PAGEREF _Toc35 \h</w:instrText>
        </w:r>
        <w:r>
          <w:fldChar w:fldCharType="separate"/>
        </w:r>
        <w:r>
          <w:t>20</w:t>
        </w:r>
        <w:r>
          <w:fldChar w:fldCharType="end"/>
        </w:r>
      </w:hyperlink>
    </w:p>
    <w:p w:rsidR="00131FCB" w:rsidRDefault="00287C4F">
      <w:pPr>
        <w:pStyle w:val="TM3"/>
        <w:tabs>
          <w:tab w:val="left" w:pos="1417"/>
          <w:tab w:val="right" w:leader="dot" w:pos="9062"/>
        </w:tabs>
        <w:rPr>
          <w:highlight w:val="white"/>
        </w:rPr>
      </w:pPr>
      <w:hyperlink w:anchor="_Toc36" w:tooltip="#_Toc36" w:history="1">
        <w:r>
          <w:rPr>
            <w:rFonts w:ascii="Marianne" w:eastAsia="Times New Roman" w:hAnsi="Marianne"/>
          </w:rPr>
          <w:t>5.2.2</w:t>
        </w:r>
        <w:r>
          <w:tab/>
        </w:r>
        <w:r>
          <w:rPr>
            <w:rStyle w:val="Lienhypertexte"/>
            <w:highlight w:val="white"/>
            <w:lang w:val="fr-FR"/>
          </w:rPr>
          <w:t>Organisation au démarrage du marché</w:t>
        </w:r>
        <w:r>
          <w:tab/>
        </w:r>
        <w:r>
          <w:fldChar w:fldCharType="begin"/>
        </w:r>
        <w:r>
          <w:instrText>PAGEREF _Toc36 \h</w:instrText>
        </w:r>
        <w:r>
          <w:fldChar w:fldCharType="separate"/>
        </w:r>
        <w:r>
          <w:t>21</w:t>
        </w:r>
        <w:r>
          <w:fldChar w:fldCharType="end"/>
        </w:r>
      </w:hyperlink>
    </w:p>
    <w:p w:rsidR="00131FCB" w:rsidRDefault="00287C4F">
      <w:pPr>
        <w:pStyle w:val="TM1"/>
        <w:tabs>
          <w:tab w:val="right" w:leader="dot" w:pos="9062"/>
        </w:tabs>
      </w:pPr>
      <w:hyperlink w:anchor="_Toc37" w:tooltip="#_Toc37" w:history="1">
        <w:r>
          <w:rPr>
            <w:rFonts w:eastAsia="Times New Roman"/>
          </w:rPr>
          <w:t>ARTICLE 6.</w:t>
        </w:r>
        <w:r>
          <w:t xml:space="preserve"> </w:t>
        </w:r>
        <w:r>
          <w:rPr>
            <w:rStyle w:val="Lienhypertexte"/>
            <w:lang w:val="fr-FR"/>
          </w:rPr>
          <w:t>OBLIGATIONS DU TITULAIRE</w:t>
        </w:r>
        <w:r>
          <w:tab/>
        </w:r>
        <w:r>
          <w:fldChar w:fldCharType="begin"/>
        </w:r>
        <w:r>
          <w:instrText>PAGEREF _Toc37 \h</w:instrText>
        </w:r>
        <w:r>
          <w:fldChar w:fldCharType="separate"/>
        </w:r>
        <w:r>
          <w:t>21</w:t>
        </w:r>
        <w:r>
          <w:fldChar w:fldCharType="end"/>
        </w:r>
      </w:hyperlink>
    </w:p>
    <w:p w:rsidR="00131FCB" w:rsidRDefault="00287C4F">
      <w:pPr>
        <w:pStyle w:val="TM2"/>
        <w:tabs>
          <w:tab w:val="left" w:pos="850"/>
          <w:tab w:val="right" w:leader="dot" w:pos="9062"/>
        </w:tabs>
        <w:rPr>
          <w:highlight w:val="white"/>
        </w:rPr>
      </w:pPr>
      <w:hyperlink w:anchor="_Toc38" w:tooltip="#_Toc38" w:history="1">
        <w:r>
          <w:rPr>
            <w:rFonts w:eastAsia="Times New Roman" w:cs="Times New Roman"/>
          </w:rPr>
          <w:t>6.1</w:t>
        </w:r>
        <w:r>
          <w:tab/>
        </w:r>
        <w:r>
          <w:rPr>
            <w:rStyle w:val="Lienhypertexte"/>
            <w:highlight w:val="white"/>
          </w:rPr>
          <w:t>OBLIGATIONS RELATIVES A L’HEBERGEMENT MIS A D</w:t>
        </w:r>
        <w:r>
          <w:rPr>
            <w:rStyle w:val="Lienhypertexte"/>
            <w:highlight w:val="white"/>
          </w:rPr>
          <w:t>ISPOSITION</w:t>
        </w:r>
        <w:r>
          <w:tab/>
        </w:r>
        <w:r>
          <w:fldChar w:fldCharType="begin"/>
        </w:r>
        <w:r>
          <w:instrText>PAGEREF _Toc38 \h</w:instrText>
        </w:r>
        <w:r>
          <w:fldChar w:fldCharType="separate"/>
        </w:r>
        <w:r>
          <w:t>21</w:t>
        </w:r>
        <w:r>
          <w:fldChar w:fldCharType="end"/>
        </w:r>
      </w:hyperlink>
    </w:p>
    <w:p w:rsidR="00131FCB" w:rsidRDefault="00287C4F">
      <w:pPr>
        <w:pStyle w:val="TM2"/>
        <w:tabs>
          <w:tab w:val="left" w:pos="850"/>
          <w:tab w:val="right" w:leader="dot" w:pos="9062"/>
        </w:tabs>
        <w:rPr>
          <w:highlight w:val="white"/>
        </w:rPr>
      </w:pPr>
      <w:hyperlink w:anchor="_Toc39" w:tooltip="#_Toc39" w:history="1">
        <w:r>
          <w:rPr>
            <w:rFonts w:eastAsia="Times New Roman" w:cs="Times New Roman"/>
          </w:rPr>
          <w:t>6.2</w:t>
        </w:r>
        <w:r>
          <w:tab/>
        </w:r>
        <w:r>
          <w:rPr>
            <w:rStyle w:val="Lienhypertexte"/>
            <w:highlight w:val="white"/>
          </w:rPr>
          <w:t>Plages d’intervention et délais de réponse à une demande</w:t>
        </w:r>
        <w:r>
          <w:tab/>
        </w:r>
        <w:r>
          <w:fldChar w:fldCharType="begin"/>
        </w:r>
        <w:r>
          <w:instrText>PAGEREF _Toc39 \h</w:instrText>
        </w:r>
        <w:r>
          <w:fldChar w:fldCharType="separate"/>
        </w:r>
        <w:r>
          <w:t>22</w:t>
        </w:r>
        <w:r>
          <w:fldChar w:fldCharType="end"/>
        </w:r>
      </w:hyperlink>
    </w:p>
    <w:p w:rsidR="00131FCB" w:rsidRDefault="00287C4F">
      <w:pPr>
        <w:pStyle w:val="TM2"/>
        <w:tabs>
          <w:tab w:val="left" w:pos="850"/>
          <w:tab w:val="right" w:leader="dot" w:pos="9062"/>
        </w:tabs>
        <w:rPr>
          <w:rFonts w:eastAsiaTheme="majorEastAsia" w:cstheme="majorBidi"/>
        </w:rPr>
      </w:pPr>
      <w:hyperlink w:anchor="_Toc40" w:tooltip="#_Toc40" w:history="1">
        <w:r>
          <w:rPr>
            <w:rFonts w:eastAsiaTheme="majorEastAsia" w:cstheme="majorBidi"/>
          </w:rPr>
          <w:t>6.3</w:t>
        </w:r>
        <w:r>
          <w:tab/>
        </w:r>
        <w:r>
          <w:rPr>
            <w:rStyle w:val="Lienhypertexte"/>
            <w:highlight w:val="white"/>
          </w:rPr>
          <w:t>Obligation de confidentialité des données</w:t>
        </w:r>
        <w:r>
          <w:tab/>
        </w:r>
        <w:r>
          <w:fldChar w:fldCharType="begin"/>
        </w:r>
        <w:r>
          <w:instrText>PAGEREF _Toc40 \h</w:instrText>
        </w:r>
        <w:r>
          <w:fldChar w:fldCharType="separate"/>
        </w:r>
        <w:r>
          <w:t>22</w:t>
        </w:r>
        <w:r>
          <w:fldChar w:fldCharType="end"/>
        </w:r>
      </w:hyperlink>
    </w:p>
    <w:p w:rsidR="00131FCB" w:rsidRDefault="00287C4F">
      <w:pPr>
        <w:pStyle w:val="TM2"/>
        <w:tabs>
          <w:tab w:val="left" w:pos="850"/>
          <w:tab w:val="right" w:leader="dot" w:pos="9062"/>
        </w:tabs>
        <w:rPr>
          <w:highlight w:val="white"/>
        </w:rPr>
      </w:pPr>
      <w:hyperlink w:anchor="_Toc41" w:tooltip="#_Toc41" w:history="1">
        <w:r>
          <w:rPr>
            <w:rFonts w:eastAsia="Times New Roman" w:cs="Times New Roman"/>
          </w:rPr>
          <w:t>6.4</w:t>
        </w:r>
        <w:r>
          <w:tab/>
        </w:r>
        <w:r>
          <w:rPr>
            <w:rStyle w:val="Lienhypertexte"/>
            <w:highlight w:val="white"/>
          </w:rPr>
          <w:t>Obligations d’information</w:t>
        </w:r>
        <w:r>
          <w:tab/>
        </w:r>
        <w:r>
          <w:fldChar w:fldCharType="begin"/>
        </w:r>
        <w:r>
          <w:instrText>PAGEREF _Toc41 \h</w:instrText>
        </w:r>
        <w:r>
          <w:fldChar w:fldCharType="separate"/>
        </w:r>
        <w:r>
          <w:t>24</w:t>
        </w:r>
        <w:r>
          <w:fldChar w:fldCharType="end"/>
        </w:r>
      </w:hyperlink>
    </w:p>
    <w:p w:rsidR="00131FCB" w:rsidRDefault="00287C4F">
      <w:pPr>
        <w:pStyle w:val="TM2"/>
        <w:tabs>
          <w:tab w:val="left" w:pos="850"/>
          <w:tab w:val="right" w:leader="dot" w:pos="9062"/>
        </w:tabs>
        <w:rPr>
          <w:highlight w:val="white"/>
        </w:rPr>
      </w:pPr>
      <w:hyperlink w:anchor="_Toc42" w:tooltip="#_Toc42" w:history="1">
        <w:r>
          <w:rPr>
            <w:rFonts w:eastAsia="Times New Roman" w:cs="Times New Roman"/>
          </w:rPr>
          <w:t>6.5</w:t>
        </w:r>
        <w:r>
          <w:tab/>
        </w:r>
        <w:r>
          <w:rPr>
            <w:rStyle w:val="Lienhypertexte"/>
            <w:highlight w:val="white"/>
          </w:rPr>
          <w:t>Obligation de conseil</w:t>
        </w:r>
        <w:r>
          <w:tab/>
        </w:r>
        <w:r>
          <w:fldChar w:fldCharType="begin"/>
        </w:r>
        <w:r>
          <w:instrText>PAGEREF _Toc42 \h</w:instrText>
        </w:r>
        <w:r>
          <w:fldChar w:fldCharType="separate"/>
        </w:r>
        <w:r>
          <w:t>24</w:t>
        </w:r>
        <w:r>
          <w:fldChar w:fldCharType="end"/>
        </w:r>
      </w:hyperlink>
    </w:p>
    <w:p w:rsidR="00131FCB" w:rsidRDefault="00287C4F">
      <w:pPr>
        <w:pStyle w:val="TM2"/>
        <w:tabs>
          <w:tab w:val="left" w:pos="850"/>
          <w:tab w:val="right" w:leader="dot" w:pos="9062"/>
        </w:tabs>
        <w:rPr>
          <w:highlight w:val="white"/>
        </w:rPr>
      </w:pPr>
      <w:hyperlink w:anchor="_Toc43" w:tooltip="#_Toc43" w:history="1">
        <w:r>
          <w:rPr>
            <w:rFonts w:eastAsia="Times New Roman" w:cs="Times New Roman"/>
          </w:rPr>
          <w:t>6.6</w:t>
        </w:r>
        <w:r>
          <w:tab/>
        </w:r>
        <w:r>
          <w:rPr>
            <w:rStyle w:val="Lienhypertexte"/>
            <w:highlight w:val="white"/>
          </w:rPr>
          <w:t>Obligation de discrétion et de comportement</w:t>
        </w:r>
        <w:r>
          <w:tab/>
        </w:r>
        <w:r>
          <w:fldChar w:fldCharType="begin"/>
        </w:r>
        <w:r>
          <w:instrText>PAGEREF _Toc43 \h</w:instrText>
        </w:r>
        <w:r>
          <w:fldChar w:fldCharType="separate"/>
        </w:r>
        <w:r>
          <w:t>24</w:t>
        </w:r>
        <w:r>
          <w:fldChar w:fldCharType="end"/>
        </w:r>
      </w:hyperlink>
    </w:p>
    <w:p w:rsidR="00131FCB" w:rsidRDefault="00287C4F">
      <w:pPr>
        <w:pStyle w:val="TM2"/>
        <w:tabs>
          <w:tab w:val="left" w:pos="850"/>
          <w:tab w:val="right" w:leader="dot" w:pos="9062"/>
        </w:tabs>
        <w:rPr>
          <w:highlight w:val="white"/>
        </w:rPr>
      </w:pPr>
      <w:hyperlink w:anchor="_Toc44" w:tooltip="#_Toc44" w:history="1">
        <w:r>
          <w:rPr>
            <w:rFonts w:eastAsia="Times New Roman" w:cs="Times New Roman"/>
          </w:rPr>
          <w:t>6.7</w:t>
        </w:r>
        <w:r>
          <w:tab/>
        </w:r>
        <w:r>
          <w:rPr>
            <w:rStyle w:val="Lienhypertexte"/>
            <w:highlight w:val="white"/>
          </w:rPr>
          <w:t>Assurances responsabilités</w:t>
        </w:r>
        <w:r>
          <w:tab/>
        </w:r>
        <w:r>
          <w:fldChar w:fldCharType="begin"/>
        </w:r>
        <w:r>
          <w:instrText>PAGEREF _T</w:instrText>
        </w:r>
        <w:r>
          <w:instrText>oc44 \h</w:instrText>
        </w:r>
        <w:r>
          <w:fldChar w:fldCharType="separate"/>
        </w:r>
        <w:r>
          <w:t>24</w:t>
        </w:r>
        <w:r>
          <w:fldChar w:fldCharType="end"/>
        </w:r>
      </w:hyperlink>
    </w:p>
    <w:p w:rsidR="00131FCB" w:rsidRDefault="00131FCB">
      <w:pPr>
        <w:pStyle w:val="TM1"/>
        <w:tabs>
          <w:tab w:val="right" w:leader="dot" w:pos="9062"/>
        </w:tabs>
      </w:pPr>
    </w:p>
    <w:p w:rsidR="00131FCB" w:rsidRDefault="00287C4F">
      <w:pPr>
        <w:pStyle w:val="TM1"/>
        <w:tabs>
          <w:tab w:val="right" w:leader="dot" w:pos="9062"/>
        </w:tabs>
        <w:rPr>
          <w:rFonts w:asciiTheme="minorHAnsi" w:eastAsiaTheme="minorEastAsia" w:hAnsiTheme="minorHAnsi" w:cstheme="minorHAnsi"/>
          <w:color w:val="auto"/>
          <w:sz w:val="22"/>
          <w:highlight w:val="white"/>
          <w:lang w:val="fr-FR"/>
        </w:rPr>
      </w:pPr>
      <w:r>
        <w:rPr>
          <w:lang w:val="fr-FR"/>
        </w:rPr>
        <w:fldChar w:fldCharType="end"/>
      </w:r>
    </w:p>
    <w:p w:rsidR="00131FCB" w:rsidRDefault="00131FCB">
      <w:pPr>
        <w:rPr>
          <w:rFonts w:cstheme="minorHAnsi"/>
          <w:lang w:val="fr-FR"/>
        </w:rPr>
      </w:pPr>
    </w:p>
    <w:p w:rsidR="00131FCB" w:rsidRDefault="00131FCB">
      <w:pPr>
        <w:rPr>
          <w:rFonts w:cstheme="minorHAnsi"/>
          <w:lang w:val="fr-FR"/>
        </w:rPr>
        <w:sectPr w:rsidR="00131FCB">
          <w:headerReference w:type="default" r:id="rId8"/>
          <w:footerReference w:type="default" r:id="rId9"/>
          <w:headerReference w:type="first" r:id="rId10"/>
          <w:footerReference w:type="first" r:id="rId11"/>
          <w:pgSz w:w="11906" w:h="16838"/>
          <w:pgMar w:top="1417" w:right="1417" w:bottom="1417" w:left="1417" w:header="720" w:footer="567" w:gutter="0"/>
          <w:cols w:space="720"/>
        </w:sectPr>
      </w:pPr>
    </w:p>
    <w:p w:rsidR="00131FCB" w:rsidRDefault="00287C4F">
      <w:pPr>
        <w:pStyle w:val="Titre1"/>
        <w:rPr>
          <w:color w:val="FFFFFF" w:themeColor="background1"/>
          <w:lang w:val="fr-FR"/>
        </w:rPr>
      </w:pPr>
      <w:bookmarkStart w:id="1" w:name="_Toc1"/>
      <w:r>
        <w:rPr>
          <w:color w:val="FFFFFF" w:themeColor="background1"/>
          <w:lang w:val="fr-FR"/>
        </w:rPr>
        <w:lastRenderedPageBreak/>
        <w:t>PRÉALABLES</w:t>
      </w:r>
      <w:bookmarkEnd w:id="1"/>
    </w:p>
    <w:p w:rsidR="00131FCB" w:rsidRDefault="00131FCB">
      <w:pPr>
        <w:spacing w:line="221" w:lineRule="auto"/>
        <w:ind w:hanging="2"/>
        <w:jc w:val="both"/>
        <w:rPr>
          <w:rFonts w:eastAsia="Roboto"/>
          <w:color w:val="3C4043"/>
          <w:sz w:val="20"/>
          <w:szCs w:val="20"/>
          <w:highlight w:val="white"/>
          <w:lang w:val="fr-FR"/>
        </w:rPr>
      </w:pPr>
    </w:p>
    <w:p w:rsidR="00131FCB" w:rsidRDefault="00287C4F">
      <w:pPr>
        <w:pStyle w:val="Titre2"/>
        <w:ind w:left="567"/>
        <w:rPr>
          <w:rFonts w:eastAsia="Arial Narrow" w:cs="Arial"/>
          <w:sz w:val="20"/>
          <w:szCs w:val="20"/>
        </w:rPr>
      </w:pPr>
      <w:bookmarkStart w:id="2" w:name="_Toc2"/>
      <w:r>
        <w:t>PÉRIMÈTRE GÉNÉRAL DE NUITEES HOTELIERES D’HEBERGEMENT D’URGENCE</w:t>
      </w:r>
      <w:bookmarkEnd w:id="2"/>
    </w:p>
    <w:p w:rsidR="00131FCB" w:rsidRDefault="00287C4F">
      <w:pPr>
        <w:jc w:val="both"/>
        <w:rPr>
          <w:rFonts w:eastAsia="MS Mincho;Yu Gothic UI"/>
          <w:color w:val="auto"/>
          <w:lang w:val="fr-FR"/>
        </w:rPr>
      </w:pPr>
      <w:r>
        <w:rPr>
          <w:rFonts w:eastAsia="MS Mincho;Yu Gothic UI"/>
          <w:color w:val="auto"/>
          <w:lang w:val="fr-FR"/>
        </w:rPr>
        <w:t xml:space="preserve">Le présent marché concerne les besoins des services de l’État en matière de gestion de nuitées hôtelières mobilisées au titre de l’hébergement d’urgence. Il encadre les conditions administratives, contractuelles et financières de la prestation de gestion, </w:t>
      </w:r>
      <w:r>
        <w:rPr>
          <w:rFonts w:eastAsia="MS Mincho;Yu Gothic UI"/>
          <w:color w:val="auto"/>
          <w:lang w:val="fr-FR"/>
        </w:rPr>
        <w:t>de suivi et de coordination des nuitées hôtelières mobilisées par la DDETS.</w:t>
      </w:r>
    </w:p>
    <w:p w:rsidR="00131FCB" w:rsidRDefault="00131FCB">
      <w:pPr>
        <w:jc w:val="both"/>
        <w:rPr>
          <w:szCs w:val="18"/>
          <w:lang w:val="fr-FR"/>
        </w:rPr>
      </w:pPr>
    </w:p>
    <w:p w:rsidR="00131FCB" w:rsidRDefault="00287C4F">
      <w:pPr>
        <w:jc w:val="both"/>
        <w:rPr>
          <w:szCs w:val="18"/>
          <w:lang w:val="fr-FR"/>
        </w:rPr>
      </w:pPr>
      <w:r>
        <w:rPr>
          <w:szCs w:val="18"/>
          <w:lang w:val="fr-FR"/>
        </w:rPr>
        <w:t xml:space="preserve">Cette prestation comprend notamment la gestion administrative et opérationnelle des nuitées hôtelières mobilisées auprès des établissements référencés. </w:t>
      </w:r>
    </w:p>
    <w:p w:rsidR="00131FCB" w:rsidRDefault="00131FCB">
      <w:pPr>
        <w:jc w:val="both"/>
        <w:rPr>
          <w:color w:val="FF0000"/>
          <w:szCs w:val="18"/>
          <w:lang w:val="fr-FR"/>
        </w:rPr>
      </w:pPr>
    </w:p>
    <w:p w:rsidR="00131FCB" w:rsidRDefault="00287C4F">
      <w:pPr>
        <w:jc w:val="both"/>
        <w:rPr>
          <w:color w:val="000000" w:themeColor="text1"/>
          <w:szCs w:val="18"/>
          <w:lang w:val="fr-FR"/>
        </w:rPr>
      </w:pPr>
      <w:r>
        <w:rPr>
          <w:color w:val="000000" w:themeColor="text1"/>
          <w:lang w:val="fr-FR" w:bidi="fr-FR"/>
        </w:rPr>
        <w:t>Cette prestation concerne</w:t>
      </w:r>
      <w:r>
        <w:rPr>
          <w:color w:val="000000" w:themeColor="text1"/>
          <w:lang w:val="fr-FR" w:bidi="fr-FR"/>
        </w:rPr>
        <w:t xml:space="preserve"> également la restitution de </w:t>
      </w:r>
      <w:proofErr w:type="spellStart"/>
      <w:r>
        <w:rPr>
          <w:color w:val="000000" w:themeColor="text1"/>
          <w:lang w:val="fr-FR" w:bidi="fr-FR"/>
        </w:rPr>
        <w:t>reportings</w:t>
      </w:r>
      <w:proofErr w:type="spellEnd"/>
      <w:r>
        <w:rPr>
          <w:color w:val="000000" w:themeColor="text1"/>
          <w:lang w:val="fr-FR" w:bidi="fr-FR"/>
        </w:rPr>
        <w:t xml:space="preserve"> hebdomadaires et mensuels, le contrôle mensuel des factures des établissements référencés, ainsi que le contrôle des établissements (ce qui relève du respect du cahier des charges du marché hôtelier, du respect des d</w:t>
      </w:r>
      <w:r>
        <w:rPr>
          <w:color w:val="000000" w:themeColor="text1"/>
          <w:lang w:val="fr-FR" w:bidi="fr-FR"/>
        </w:rPr>
        <w:t>écisions des commissions de sécurité et du respect des normes des établissements recevant du public (ERP), 5ème catégorie ,classe « O » (locaux à sommeil) pour les résidences hôtelières ou tout établissement qui ne serait pas classifié ERP, mais « habitati</w:t>
      </w:r>
      <w:r>
        <w:rPr>
          <w:color w:val="000000" w:themeColor="text1"/>
          <w:lang w:val="fr-FR" w:bidi="fr-FR"/>
        </w:rPr>
        <w:t>on »).</w:t>
      </w:r>
    </w:p>
    <w:p w:rsidR="00131FCB" w:rsidRDefault="00131FCB">
      <w:pPr>
        <w:jc w:val="both"/>
        <w:rPr>
          <w:color w:val="FF0000"/>
          <w:szCs w:val="18"/>
          <w:lang w:val="fr-FR"/>
        </w:rPr>
      </w:pPr>
    </w:p>
    <w:p w:rsidR="00131FCB" w:rsidRDefault="00287C4F">
      <w:pPr>
        <w:jc w:val="both"/>
        <w:rPr>
          <w:szCs w:val="18"/>
          <w:highlight w:val="cyan"/>
          <w:lang w:val="fr-FR"/>
        </w:rPr>
      </w:pPr>
      <w:r>
        <w:rPr>
          <w:szCs w:val="18"/>
          <w:lang w:val="fr-FR"/>
        </w:rPr>
        <w:t>Elle concerne également, le cas échéant, les résidences hôtelières à vocation sociale actuellement mobilisées ou susceptibles de l’être pendant la durée du marché.</w:t>
      </w:r>
    </w:p>
    <w:p w:rsidR="00131FCB" w:rsidRDefault="00131FCB">
      <w:pPr>
        <w:jc w:val="both"/>
        <w:rPr>
          <w:szCs w:val="18"/>
          <w:highlight w:val="cyan"/>
          <w:lang w:val="fr-FR"/>
        </w:rPr>
      </w:pPr>
    </w:p>
    <w:p w:rsidR="00131FCB" w:rsidRDefault="00131FCB">
      <w:pPr>
        <w:jc w:val="both"/>
        <w:rPr>
          <w:sz w:val="20"/>
          <w:szCs w:val="20"/>
          <w:lang w:val="fr-FR"/>
        </w:rPr>
      </w:pPr>
    </w:p>
    <w:p w:rsidR="00131FCB" w:rsidRDefault="00287C4F">
      <w:pPr>
        <w:pStyle w:val="Titre1"/>
        <w:rPr>
          <w:color w:val="FFFFFF" w:themeColor="background1"/>
          <w:lang w:val="fr-FR"/>
        </w:rPr>
      </w:pPr>
      <w:bookmarkStart w:id="3" w:name="_Toc3"/>
      <w:r>
        <w:rPr>
          <w:color w:val="FFFFFF" w:themeColor="background1"/>
          <w:lang w:val="fr-FR"/>
        </w:rPr>
        <w:t>PÉRIMÈTRE GENERAL DU MARCHE</w:t>
      </w:r>
      <w:bookmarkEnd w:id="3"/>
    </w:p>
    <w:p w:rsidR="00131FCB" w:rsidRDefault="00131FCB">
      <w:pPr>
        <w:jc w:val="both"/>
        <w:rPr>
          <w:sz w:val="20"/>
          <w:szCs w:val="20"/>
          <w:lang w:val="fr-FR"/>
        </w:rPr>
      </w:pPr>
    </w:p>
    <w:p w:rsidR="00131FCB" w:rsidRDefault="00287C4F">
      <w:pPr>
        <w:pStyle w:val="Titre2"/>
        <w:ind w:left="567"/>
        <w:rPr>
          <w:b w:val="0"/>
          <w:highlight w:val="white"/>
        </w:rPr>
      </w:pPr>
      <w:bookmarkStart w:id="4" w:name="_Toc4"/>
      <w:r>
        <w:rPr>
          <w:highlight w:val="white"/>
        </w:rPr>
        <w:t>CONTEXTE</w:t>
      </w:r>
      <w:bookmarkEnd w:id="4"/>
    </w:p>
    <w:p w:rsidR="00131FCB" w:rsidRDefault="00131FCB">
      <w:pPr>
        <w:jc w:val="both"/>
        <w:rPr>
          <w:highlight w:val="white"/>
          <w:lang w:val="fr-FR"/>
        </w:rPr>
      </w:pPr>
    </w:p>
    <w:p w:rsidR="00131FCB" w:rsidRDefault="00287C4F">
      <w:pPr>
        <w:jc w:val="both"/>
        <w:rPr>
          <w:szCs w:val="18"/>
          <w:lang w:val="fr-FR"/>
        </w:rPr>
      </w:pPr>
      <w:r>
        <w:rPr>
          <w:szCs w:val="18"/>
          <w:lang w:val="fr-FR"/>
        </w:rPr>
        <w:t>Les Directions départementales de l'emploi,</w:t>
      </w:r>
      <w:r>
        <w:rPr>
          <w:szCs w:val="18"/>
          <w:lang w:val="fr-FR"/>
        </w:rPr>
        <w:t xml:space="preserve"> du travail et des solidarités (DDETS) de la Haute-Garonne et de l’Hérault mettent </w:t>
      </w:r>
      <w:proofErr w:type="spellStart"/>
      <w:proofErr w:type="gramStart"/>
      <w:r>
        <w:rPr>
          <w:szCs w:val="18"/>
          <w:lang w:val="fr-FR"/>
        </w:rPr>
        <w:t>œuvre,sous</w:t>
      </w:r>
      <w:proofErr w:type="spellEnd"/>
      <w:proofErr w:type="gramEnd"/>
      <w:r>
        <w:rPr>
          <w:szCs w:val="18"/>
          <w:lang w:val="fr-FR"/>
        </w:rPr>
        <w:t xml:space="preserve"> l'autorité du Préfet de département., au niveau territorial la politique d'hébergement d'urgence portée par le ministère du logement ou son équivalent.</w:t>
      </w:r>
    </w:p>
    <w:p w:rsidR="00131FCB" w:rsidRDefault="00131FCB">
      <w:pPr>
        <w:jc w:val="both"/>
        <w:rPr>
          <w:szCs w:val="18"/>
          <w:lang w:val="fr-FR"/>
        </w:rPr>
      </w:pPr>
    </w:p>
    <w:p w:rsidR="00131FCB" w:rsidRDefault="00287C4F">
      <w:pPr>
        <w:jc w:val="both"/>
        <w:rPr>
          <w:szCs w:val="18"/>
          <w:lang w:val="fr-FR"/>
        </w:rPr>
      </w:pPr>
      <w:r>
        <w:rPr>
          <w:szCs w:val="18"/>
          <w:lang w:val="fr-FR"/>
        </w:rPr>
        <w:t>En complé</w:t>
      </w:r>
      <w:r>
        <w:rPr>
          <w:szCs w:val="18"/>
          <w:lang w:val="fr-FR"/>
        </w:rPr>
        <w:t>ment d'un parc d’hébergement pérenne dont la gestion est confiée à des associations sociales, les DDETS peuvent être amenées à mobiliser des nuitées hôtelières pour répondre à des besoins supplémentaires de mise à l’abri immédiate, pour une durée déterminé</w:t>
      </w:r>
      <w:r>
        <w:rPr>
          <w:szCs w:val="18"/>
          <w:lang w:val="fr-FR"/>
        </w:rPr>
        <w:t xml:space="preserve">e, définie par la signature d’un contrat de séjour, signé par les personnes hébergées lors de leur passage au SIAO34 pour une durée définie dans le contrat d’accompagnement signé par les personnes hébergées et l’équipe d’accompagnement. </w:t>
      </w:r>
    </w:p>
    <w:p w:rsidR="00131FCB" w:rsidRDefault="00131FCB">
      <w:pPr>
        <w:jc w:val="both"/>
        <w:rPr>
          <w:szCs w:val="18"/>
          <w:lang w:val="fr-FR"/>
        </w:rPr>
      </w:pPr>
    </w:p>
    <w:p w:rsidR="00131FCB" w:rsidRDefault="00287C4F">
      <w:pPr>
        <w:jc w:val="both"/>
        <w:rPr>
          <w:szCs w:val="18"/>
          <w:lang w:val="fr-FR"/>
        </w:rPr>
      </w:pPr>
      <w:r>
        <w:rPr>
          <w:szCs w:val="18"/>
          <w:lang w:val="fr-FR"/>
        </w:rPr>
        <w:t>Le présent marché</w:t>
      </w:r>
      <w:r>
        <w:rPr>
          <w:szCs w:val="18"/>
          <w:lang w:val="fr-FR"/>
        </w:rPr>
        <w:t xml:space="preserve"> vise à déterminer les conditions et les modalités d’exécution d’une prestation de gestion des nuitées hôtelières à caractère social qui serait confiée à un organisme de gestion. Il intervient </w:t>
      </w:r>
      <w:r>
        <w:rPr>
          <w:szCs w:val="18"/>
          <w:lang w:val="fr-FR"/>
        </w:rPr>
        <w:lastRenderedPageBreak/>
        <w:t xml:space="preserve">en corollaire d’un marché d’achat de nuitées hôtelières visant </w:t>
      </w:r>
      <w:r>
        <w:rPr>
          <w:szCs w:val="18"/>
          <w:lang w:val="fr-FR"/>
        </w:rPr>
        <w:t>à constituer le vivier d’hôtels référencés et de nuitées mobilisables par l'organisme de gestion.</w:t>
      </w:r>
    </w:p>
    <w:p w:rsidR="00131FCB" w:rsidRDefault="00287C4F">
      <w:pPr>
        <w:jc w:val="both"/>
        <w:rPr>
          <w:szCs w:val="18"/>
          <w:lang w:val="fr-FR"/>
        </w:rPr>
      </w:pPr>
      <w:r>
        <w:rPr>
          <w:szCs w:val="18"/>
          <w:lang w:val="fr-FR"/>
        </w:rPr>
        <w:t>Sont également concernées par le présent marché les résidences hôtelières à vocation sociale actuelles et celles à venir.</w:t>
      </w:r>
    </w:p>
    <w:p w:rsidR="00131FCB" w:rsidRDefault="00131FCB">
      <w:pPr>
        <w:jc w:val="both"/>
        <w:rPr>
          <w:lang w:val="fr-FR"/>
        </w:rPr>
      </w:pPr>
    </w:p>
    <w:p w:rsidR="00131FCB" w:rsidRDefault="00287C4F">
      <w:pPr>
        <w:jc w:val="both"/>
        <w:rPr>
          <w:lang w:val="fr-FR"/>
        </w:rPr>
      </w:pPr>
      <w:r>
        <w:rPr>
          <w:szCs w:val="18"/>
          <w:lang w:val="fr-FR"/>
        </w:rPr>
        <w:t>Les bons d’orientation communiquées par le SIAO34 au gestionnaire comportent des durées de séjour, renouvelable ou non, qui devront figurer sur les bons de réservations du gestionnaire vers les hôteliers.</w:t>
      </w:r>
    </w:p>
    <w:p w:rsidR="00131FCB" w:rsidRDefault="00131FCB">
      <w:pPr>
        <w:jc w:val="both"/>
        <w:rPr>
          <w:lang w:val="fr-FR"/>
        </w:rPr>
      </w:pPr>
    </w:p>
    <w:p w:rsidR="00131FCB" w:rsidRDefault="00287C4F">
      <w:pPr>
        <w:jc w:val="both"/>
        <w:rPr>
          <w:szCs w:val="18"/>
          <w:lang w:val="fr-FR"/>
        </w:rPr>
      </w:pPr>
      <w:r>
        <w:rPr>
          <w:szCs w:val="18"/>
          <w:lang w:val="fr-FR"/>
        </w:rPr>
        <w:t>A ce titre dès le démarrage du marché, le gestionn</w:t>
      </w:r>
      <w:r>
        <w:rPr>
          <w:szCs w:val="18"/>
          <w:lang w:val="fr-FR"/>
        </w:rPr>
        <w:t xml:space="preserve">aire informera par mail (avec accusé de réception) l’ensemble des gérants d’hôtels titulaires du </w:t>
      </w:r>
      <w:proofErr w:type="gramStart"/>
      <w:r>
        <w:rPr>
          <w:szCs w:val="18"/>
          <w:lang w:val="fr-FR"/>
        </w:rPr>
        <w:t>marché ,</w:t>
      </w:r>
      <w:proofErr w:type="gramEnd"/>
      <w:r>
        <w:rPr>
          <w:szCs w:val="18"/>
          <w:lang w:val="fr-FR"/>
        </w:rPr>
        <w:t xml:space="preserve"> qu’</w:t>
      </w:r>
      <w:proofErr w:type="spellStart"/>
      <w:r>
        <w:rPr>
          <w:szCs w:val="18"/>
          <w:lang w:val="fr-FR"/>
        </w:rPr>
        <w:t>au delà</w:t>
      </w:r>
      <w:proofErr w:type="spellEnd"/>
      <w:r>
        <w:rPr>
          <w:szCs w:val="18"/>
          <w:lang w:val="fr-FR"/>
        </w:rPr>
        <w:t xml:space="preserve"> de la période de durée de séjour, figurant sur le bon de réservation, l’État ne prendra plus en charge financièrement les nuitées concernée</w:t>
      </w:r>
      <w:r>
        <w:rPr>
          <w:szCs w:val="18"/>
          <w:lang w:val="fr-FR"/>
        </w:rPr>
        <w:t>s, et par conséquent charge aux gérants d’informer une semaine à l’avance du départ de leur établissements des ménages concernés.</w:t>
      </w:r>
    </w:p>
    <w:p w:rsidR="00131FCB" w:rsidRDefault="00131FCB">
      <w:pPr>
        <w:jc w:val="both"/>
        <w:rPr>
          <w:szCs w:val="18"/>
          <w:lang w:val="fr-FR"/>
        </w:rPr>
      </w:pPr>
    </w:p>
    <w:p w:rsidR="00131FCB" w:rsidRDefault="00287C4F">
      <w:pPr>
        <w:jc w:val="both"/>
        <w:rPr>
          <w:color w:val="000000" w:themeColor="text1"/>
          <w:lang w:val="fr-FR" w:bidi="fr-FR"/>
        </w:rPr>
      </w:pPr>
      <w:r>
        <w:rPr>
          <w:color w:val="000000" w:themeColor="text1"/>
          <w:szCs w:val="18"/>
          <w:lang w:val="fr-FR" w:bidi="fr-FR"/>
        </w:rPr>
        <w:t>A titre indicatif, le nombre de places maximum est de 1100 nuitées par jour en moyenne et en cible 850 nuitées par jour sur 8</w:t>
      </w:r>
      <w:r>
        <w:rPr>
          <w:color w:val="000000" w:themeColor="text1"/>
          <w:szCs w:val="18"/>
          <w:lang w:val="fr-FR" w:bidi="fr-FR"/>
        </w:rPr>
        <w:t xml:space="preserve"> ans.</w:t>
      </w:r>
    </w:p>
    <w:p w:rsidR="00131FCB" w:rsidRDefault="00131FCB">
      <w:pPr>
        <w:jc w:val="both"/>
        <w:rPr>
          <w:color w:val="000000" w:themeColor="text1"/>
          <w:lang w:val="fr-FR"/>
        </w:rPr>
      </w:pPr>
    </w:p>
    <w:p w:rsidR="00131FCB" w:rsidRDefault="00287C4F">
      <w:pPr>
        <w:jc w:val="both"/>
        <w:rPr>
          <w:color w:val="000000" w:themeColor="text1"/>
          <w:szCs w:val="18"/>
          <w:lang w:val="fr-FR"/>
        </w:rPr>
      </w:pPr>
      <w:r>
        <w:rPr>
          <w:color w:val="000000" w:themeColor="text1"/>
          <w:szCs w:val="18"/>
          <w:lang w:val="fr-FR"/>
        </w:rPr>
        <w:t>Le marché de nuitées hôtelières, en cours d’analyse devrait permettre de référencer entre 20 et 30 établissements. Ce nombre évoluera au cours des 8 années du marché public du parc hôtelier en hébergement d’urgence, régi par le mode « système d’acqu</w:t>
      </w:r>
      <w:r>
        <w:rPr>
          <w:color w:val="000000" w:themeColor="text1"/>
          <w:szCs w:val="18"/>
          <w:lang w:val="fr-FR"/>
        </w:rPr>
        <w:t>isition dynamique ».</w:t>
      </w:r>
    </w:p>
    <w:p w:rsidR="00131FCB" w:rsidRDefault="00131FCB">
      <w:pPr>
        <w:jc w:val="both"/>
        <w:rPr>
          <w:lang w:val="fr-FR"/>
        </w:rPr>
      </w:pPr>
    </w:p>
    <w:p w:rsidR="00131FCB" w:rsidRDefault="00287C4F">
      <w:pPr>
        <w:jc w:val="both"/>
        <w:rPr>
          <w:szCs w:val="18"/>
          <w:lang w:val="fr-FR"/>
        </w:rPr>
      </w:pPr>
      <w:r>
        <w:rPr>
          <w:szCs w:val="18"/>
          <w:lang w:val="fr-FR"/>
        </w:rPr>
        <w:t>Ces informations sont soumises aux aléas liés à l’évolution des besoins et aux conditions d’éligibilité à une admission hôtelière. Elles peuvent donc connaître des variations à la hausse ou à la baisse et ne sont en aucun cas engageantes</w:t>
      </w:r>
      <w:r>
        <w:rPr>
          <w:lang w:val="fr-FR"/>
        </w:rPr>
        <w:t>.</w:t>
      </w:r>
    </w:p>
    <w:p w:rsidR="00131FCB" w:rsidRDefault="00131FCB">
      <w:pPr>
        <w:jc w:val="both"/>
        <w:rPr>
          <w:szCs w:val="18"/>
          <w:lang w:val="fr-FR"/>
        </w:rPr>
      </w:pPr>
    </w:p>
    <w:p w:rsidR="00131FCB" w:rsidRDefault="00131FCB">
      <w:pPr>
        <w:jc w:val="both"/>
        <w:rPr>
          <w:szCs w:val="18"/>
          <w:lang w:val="fr-FR"/>
        </w:rPr>
      </w:pPr>
    </w:p>
    <w:p w:rsidR="00131FCB" w:rsidRDefault="00287C4F">
      <w:pPr>
        <w:pBdr>
          <w:top w:val="single" w:sz="4" w:space="1" w:color="000000"/>
          <w:left w:val="single" w:sz="4" w:space="4" w:color="000000"/>
          <w:bottom w:val="single" w:sz="4" w:space="1" w:color="000000"/>
          <w:right w:val="single" w:sz="4" w:space="4" w:color="000000"/>
        </w:pBdr>
        <w:jc w:val="both"/>
        <w:rPr>
          <w:szCs w:val="18"/>
          <w:lang w:val="fr-FR"/>
        </w:rPr>
      </w:pPr>
      <w:r>
        <w:rPr>
          <w:szCs w:val="18"/>
          <w:lang w:val="fr-FR"/>
        </w:rPr>
        <w:t>Ce marché est l</w:t>
      </w:r>
      <w:r>
        <w:rPr>
          <w:szCs w:val="18"/>
          <w:lang w:val="fr-FR"/>
        </w:rPr>
        <w:t>ié à un marché spécifique de nuitées hôtelières (en cours de passation), qui a pour objet le référencement d’hôtels et résidences pour la mise à l’abri en hébergement d’urgence de personnes sans hébergement. La liste définitive des hôtels retenus ainsi que</w:t>
      </w:r>
      <w:r>
        <w:rPr>
          <w:szCs w:val="18"/>
          <w:lang w:val="fr-FR"/>
        </w:rPr>
        <w:t xml:space="preserve"> les pièces contractuelles de ce marché seront communiquées au titulaire du présent marché pour lui permettre de réaliser les prestations et suivi d’exécution attendues.</w:t>
      </w:r>
    </w:p>
    <w:p w:rsidR="00131FCB" w:rsidRDefault="00131FCB">
      <w:pPr>
        <w:pBdr>
          <w:top w:val="single" w:sz="4" w:space="1" w:color="000000"/>
          <w:left w:val="single" w:sz="4" w:space="4" w:color="000000"/>
          <w:bottom w:val="single" w:sz="4" w:space="1" w:color="000000"/>
          <w:right w:val="single" w:sz="4" w:space="4" w:color="000000"/>
        </w:pBdr>
        <w:jc w:val="both"/>
        <w:rPr>
          <w:szCs w:val="18"/>
          <w:lang w:val="fr-FR"/>
        </w:rPr>
      </w:pPr>
    </w:p>
    <w:p w:rsidR="00131FCB" w:rsidRDefault="00131FCB">
      <w:pPr>
        <w:jc w:val="both"/>
        <w:rPr>
          <w:szCs w:val="18"/>
          <w:lang w:val="fr-FR"/>
        </w:rPr>
      </w:pPr>
    </w:p>
    <w:p w:rsidR="00131FCB" w:rsidRDefault="00287C4F">
      <w:pPr>
        <w:pBdr>
          <w:top w:val="single" w:sz="4" w:space="1" w:color="000000"/>
          <w:left w:val="single" w:sz="4" w:space="4" w:color="000000"/>
          <w:bottom w:val="single" w:sz="4" w:space="1" w:color="000000"/>
          <w:right w:val="single" w:sz="4" w:space="4" w:color="000000"/>
        </w:pBdr>
        <w:jc w:val="both"/>
        <w:rPr>
          <w:strike/>
          <w:szCs w:val="18"/>
          <w:lang w:val="fr-FR"/>
        </w:rPr>
      </w:pPr>
      <w:r>
        <w:rPr>
          <w:szCs w:val="18"/>
          <w:lang w:val="fr-FR"/>
        </w:rPr>
        <w:t>Peuvent s’y ajouter à l’avenir des résidences hôtelières à vocation sociale</w:t>
      </w:r>
    </w:p>
    <w:p w:rsidR="00131FCB" w:rsidRDefault="00131FCB">
      <w:pPr>
        <w:jc w:val="both"/>
        <w:rPr>
          <w:b/>
          <w:lang w:val="fr-FR"/>
        </w:rPr>
      </w:pPr>
    </w:p>
    <w:p w:rsidR="00131FCB" w:rsidRDefault="00131FCB">
      <w:pPr>
        <w:jc w:val="both"/>
        <w:rPr>
          <w:highlight w:val="white"/>
          <w:lang w:val="fr-FR"/>
        </w:rPr>
      </w:pPr>
    </w:p>
    <w:p w:rsidR="00131FCB" w:rsidRDefault="00287C4F">
      <w:pPr>
        <w:pStyle w:val="Titre2"/>
        <w:rPr>
          <w:b w:val="0"/>
          <w:highlight w:val="white"/>
        </w:rPr>
      </w:pPr>
      <w:bookmarkStart w:id="5" w:name="_Toc5"/>
      <w:r>
        <w:rPr>
          <w:highlight w:val="white"/>
        </w:rPr>
        <w:t xml:space="preserve">OBJET </w:t>
      </w:r>
      <w:r>
        <w:rPr>
          <w:highlight w:val="white"/>
        </w:rPr>
        <w:t xml:space="preserve">DU MARCHE </w:t>
      </w:r>
      <w:bookmarkEnd w:id="5"/>
    </w:p>
    <w:p w:rsidR="00131FCB" w:rsidRDefault="00287C4F">
      <w:pPr>
        <w:pStyle w:val="Sansinterligne"/>
        <w:jc w:val="both"/>
        <w:rPr>
          <w:lang w:val="fr-FR"/>
        </w:rPr>
      </w:pPr>
      <w:r>
        <w:rPr>
          <w:lang w:val="fr-FR"/>
        </w:rPr>
        <w:t>Le présent marché a pour objet la gestion de nuitées hôtelières à caractère social mobilisées dans le cadre de l’hébergement d’urgence, pour le compte de la DDETS.</w:t>
      </w:r>
    </w:p>
    <w:p w:rsidR="00131FCB" w:rsidRDefault="00131FCB">
      <w:pPr>
        <w:spacing w:line="221" w:lineRule="auto"/>
        <w:ind w:hanging="2"/>
        <w:jc w:val="both"/>
        <w:rPr>
          <w:rFonts w:eastAsia="Roboto"/>
          <w:szCs w:val="18"/>
          <w:highlight w:val="cyan"/>
          <w:lang w:val="fr-FR"/>
        </w:rPr>
      </w:pPr>
    </w:p>
    <w:p w:rsidR="00131FCB" w:rsidRDefault="00131FCB">
      <w:pPr>
        <w:spacing w:line="221" w:lineRule="auto"/>
        <w:jc w:val="both"/>
        <w:rPr>
          <w:rFonts w:eastAsia="Roboto"/>
          <w:szCs w:val="18"/>
          <w:highlight w:val="white"/>
          <w:lang w:val="fr-FR"/>
        </w:rPr>
      </w:pPr>
    </w:p>
    <w:p w:rsidR="00131FCB" w:rsidRDefault="00287C4F">
      <w:pPr>
        <w:pStyle w:val="Titre2"/>
        <w:rPr>
          <w:b w:val="0"/>
        </w:rPr>
      </w:pPr>
      <w:bookmarkStart w:id="6" w:name="_Toc6"/>
      <w:r>
        <w:t>PRINCIPAUX ACTEURS</w:t>
      </w:r>
      <w:bookmarkEnd w:id="6"/>
    </w:p>
    <w:p w:rsidR="00131FCB" w:rsidRDefault="00131FCB">
      <w:pPr>
        <w:spacing w:line="221" w:lineRule="auto"/>
        <w:ind w:hanging="2"/>
        <w:jc w:val="both"/>
        <w:rPr>
          <w:rFonts w:eastAsia="Roboto"/>
          <w:szCs w:val="18"/>
          <w:highlight w:val="white"/>
          <w:lang w:val="fr-FR"/>
        </w:rPr>
      </w:pPr>
    </w:p>
    <w:p w:rsidR="00131FCB" w:rsidRDefault="00287C4F">
      <w:pPr>
        <w:tabs>
          <w:tab w:val="left" w:pos="708"/>
        </w:tabs>
        <w:jc w:val="both"/>
        <w:rPr>
          <w:rFonts w:eastAsia="Calibri" w:cs="font407"/>
          <w:szCs w:val="18"/>
          <w:lang w:val="fr-FR"/>
        </w:rPr>
      </w:pPr>
      <w:r>
        <w:rPr>
          <w:rFonts w:eastAsia="Calibri" w:cs="font407"/>
          <w:b/>
          <w:szCs w:val="18"/>
          <w:lang w:val="fr-FR"/>
        </w:rPr>
        <w:lastRenderedPageBreak/>
        <w:t>Le pouvoir adjudicateur du marché</w:t>
      </w:r>
      <w:r>
        <w:rPr>
          <w:rFonts w:eastAsia="Calibri" w:cs="font407"/>
          <w:szCs w:val="18"/>
          <w:lang w:val="fr-FR"/>
        </w:rPr>
        <w:t xml:space="preserve"> est le préfet de la région Occitanie, selon les dispositions des articles L.1211-1 du code de la commande publique. </w:t>
      </w:r>
    </w:p>
    <w:p w:rsidR="00131FCB" w:rsidRDefault="00287C4F">
      <w:pPr>
        <w:tabs>
          <w:tab w:val="left" w:pos="708"/>
        </w:tabs>
        <w:jc w:val="both"/>
        <w:rPr>
          <w:rFonts w:eastAsia="Calibri" w:cs="font407"/>
          <w:szCs w:val="18"/>
          <w:lang w:val="fr-FR"/>
        </w:rPr>
      </w:pPr>
      <w:r>
        <w:rPr>
          <w:rFonts w:eastAsia="Calibri" w:cs="font407"/>
          <w:b/>
          <w:szCs w:val="18"/>
          <w:lang w:val="fr-FR"/>
        </w:rPr>
        <w:t>Le représentant du pouvoir adjudicateur du marché</w:t>
      </w:r>
      <w:r>
        <w:rPr>
          <w:rFonts w:eastAsia="Calibri" w:cs="font407"/>
          <w:szCs w:val="18"/>
          <w:lang w:val="fr-FR"/>
        </w:rPr>
        <w:t xml:space="preserve"> est le préfet du département de l’Hérault. Il est désigné dans la suite de ce document p</w:t>
      </w:r>
      <w:r>
        <w:rPr>
          <w:rFonts w:eastAsia="Calibri" w:cs="font407"/>
          <w:szCs w:val="18"/>
          <w:lang w:val="fr-FR"/>
        </w:rPr>
        <w:t xml:space="preserve">ar « </w:t>
      </w:r>
      <w:r>
        <w:rPr>
          <w:rFonts w:eastAsia="Calibri" w:cs="font407"/>
          <w:i/>
          <w:szCs w:val="18"/>
          <w:lang w:val="fr-FR"/>
        </w:rPr>
        <w:t>Acheteur</w:t>
      </w:r>
      <w:r>
        <w:rPr>
          <w:rFonts w:eastAsia="Calibri" w:cs="font407"/>
          <w:szCs w:val="18"/>
          <w:lang w:val="fr-FR"/>
        </w:rPr>
        <w:t xml:space="preserve"> ». En application des articles L.2113-6 et suivants susvisés, il est chargé, entre autres, de signer et de notifier le marché pour le compte des services de l'État. D'une manière générale, l’Acheteur représente l'Administration, désigné comme</w:t>
      </w:r>
      <w:r>
        <w:rPr>
          <w:rFonts w:eastAsia="Calibri" w:cs="font407"/>
          <w:szCs w:val="18"/>
          <w:lang w:val="fr-FR"/>
        </w:rPr>
        <w:t xml:space="preserve"> tel. </w:t>
      </w:r>
    </w:p>
    <w:p w:rsidR="00131FCB" w:rsidRDefault="00287C4F">
      <w:pPr>
        <w:tabs>
          <w:tab w:val="left" w:pos="708"/>
        </w:tabs>
        <w:jc w:val="both"/>
        <w:rPr>
          <w:rFonts w:eastAsia="Calibri" w:cs="font407"/>
          <w:szCs w:val="18"/>
          <w:lang w:val="fr-FR"/>
        </w:rPr>
      </w:pPr>
      <w:r>
        <w:rPr>
          <w:rFonts w:eastAsia="Calibri" w:cs="font407"/>
          <w:b/>
          <w:szCs w:val="18"/>
          <w:lang w:val="fr-FR"/>
        </w:rPr>
        <w:t>La plateforme régionale des achats Occitanie</w:t>
      </w:r>
      <w:r>
        <w:rPr>
          <w:rFonts w:eastAsia="Calibri" w:cs="font407"/>
          <w:szCs w:val="18"/>
          <w:lang w:val="fr-FR"/>
        </w:rPr>
        <w:t xml:space="preserve">, désignée dans la suite de ce document par « </w:t>
      </w:r>
      <w:proofErr w:type="gramStart"/>
      <w:r>
        <w:rPr>
          <w:rFonts w:eastAsia="Calibri" w:cs="font407"/>
          <w:szCs w:val="18"/>
          <w:lang w:val="fr-FR"/>
        </w:rPr>
        <w:t>PFRA»</w:t>
      </w:r>
      <w:proofErr w:type="gramEnd"/>
      <w:r>
        <w:rPr>
          <w:rFonts w:eastAsia="Calibri" w:cs="font407"/>
          <w:szCs w:val="18"/>
          <w:lang w:val="fr-FR"/>
        </w:rPr>
        <w:t xml:space="preserve">, est le service au sein de la Préfecture de région qui, par délégation, est chargé de la coordination des besoins, de la passation de la consultation et </w:t>
      </w:r>
      <w:r>
        <w:rPr>
          <w:rFonts w:eastAsia="Calibri" w:cs="font407"/>
          <w:szCs w:val="18"/>
          <w:lang w:val="fr-FR"/>
        </w:rPr>
        <w:t>du suivi de l’exécution du marché.</w:t>
      </w:r>
    </w:p>
    <w:p w:rsidR="00131FCB" w:rsidRDefault="00287C4F">
      <w:pPr>
        <w:tabs>
          <w:tab w:val="left" w:pos="708"/>
        </w:tabs>
        <w:jc w:val="both"/>
        <w:rPr>
          <w:rFonts w:eastAsia="Calibri" w:cs="font407"/>
          <w:szCs w:val="18"/>
          <w:lang w:val="fr-FR"/>
        </w:rPr>
      </w:pPr>
      <w:r>
        <w:rPr>
          <w:rFonts w:eastAsia="Calibri" w:cs="font407"/>
          <w:szCs w:val="18"/>
          <w:lang w:val="fr-FR"/>
        </w:rPr>
        <w:t xml:space="preserve">Le </w:t>
      </w:r>
      <w:r>
        <w:rPr>
          <w:rFonts w:eastAsia="Calibri" w:cs="font407"/>
          <w:b/>
          <w:szCs w:val="18"/>
          <w:lang w:val="fr-FR"/>
        </w:rPr>
        <w:t>service bénéficiaire</w:t>
      </w:r>
      <w:r>
        <w:rPr>
          <w:rFonts w:eastAsia="Calibri" w:cs="font407"/>
          <w:szCs w:val="18"/>
          <w:lang w:val="fr-FR"/>
        </w:rPr>
        <w:t xml:space="preserve"> est la Direction départementale de l’emploi, du travail et des solidarités de l’Hérault (DDETS). Ils sont les acheteurs des bons de commande qu’ils sont amenés passer. Il supervise, suit et contrôl</w:t>
      </w:r>
      <w:r>
        <w:rPr>
          <w:rFonts w:eastAsia="Calibri" w:cs="font407"/>
          <w:szCs w:val="18"/>
          <w:lang w:val="fr-FR"/>
        </w:rPr>
        <w:t xml:space="preserve">e le fonctionnement global du marché. Il procède après validation au paiement des factures transmises par le titulaire. </w:t>
      </w:r>
    </w:p>
    <w:p w:rsidR="00131FCB" w:rsidRDefault="00287C4F">
      <w:pPr>
        <w:tabs>
          <w:tab w:val="left" w:pos="708"/>
        </w:tabs>
        <w:jc w:val="both"/>
        <w:rPr>
          <w:szCs w:val="18"/>
          <w:lang w:val="fr-FR"/>
        </w:rPr>
      </w:pPr>
      <w:r>
        <w:rPr>
          <w:rFonts w:eastAsia="Calibri" w:cs="font407"/>
          <w:b/>
          <w:szCs w:val="18"/>
          <w:lang w:val="fr-FR"/>
        </w:rPr>
        <w:t>Le Service Intégré de l’Accueil et de l’Orientation</w:t>
      </w:r>
      <w:r>
        <w:rPr>
          <w:rFonts w:eastAsia="Calibri" w:cs="font407"/>
          <w:szCs w:val="18"/>
          <w:lang w:val="fr-FR"/>
        </w:rPr>
        <w:t xml:space="preserve"> (SIAO) de l’Hérault est l’organisme en charge du placement et de l’orientation des ménages et aura notamment pour mission de réaliser les demandes de placement et de fin de placement pour le compte de la DDETS.</w:t>
      </w:r>
    </w:p>
    <w:p w:rsidR="00131FCB" w:rsidRDefault="00287C4F">
      <w:pPr>
        <w:tabs>
          <w:tab w:val="left" w:pos="708"/>
        </w:tabs>
        <w:jc w:val="both"/>
        <w:rPr>
          <w:rFonts w:eastAsia="Calibri" w:cs="font407"/>
          <w:szCs w:val="18"/>
          <w:lang w:val="fr-FR"/>
        </w:rPr>
      </w:pPr>
      <w:r>
        <w:rPr>
          <w:rFonts w:eastAsia="Calibri" w:cs="font407"/>
          <w:szCs w:val="18"/>
          <w:lang w:val="fr-FR"/>
        </w:rPr>
        <w:t xml:space="preserve">Le </w:t>
      </w:r>
      <w:r>
        <w:rPr>
          <w:rFonts w:eastAsia="Calibri" w:cs="font407"/>
          <w:b/>
          <w:szCs w:val="18"/>
          <w:lang w:val="fr-FR"/>
        </w:rPr>
        <w:t>comptable assignataire</w:t>
      </w:r>
      <w:r>
        <w:rPr>
          <w:rFonts w:eastAsia="Calibri" w:cs="font407"/>
          <w:szCs w:val="18"/>
          <w:lang w:val="fr-FR"/>
        </w:rPr>
        <w:t xml:space="preserve"> des paiements</w:t>
      </w:r>
      <w:r>
        <w:rPr>
          <w:rFonts w:ascii="Calibri" w:eastAsia="Calibri" w:hAnsi="Calibri" w:cs="Calibri"/>
          <w:szCs w:val="18"/>
          <w:lang w:val="fr-FR"/>
        </w:rPr>
        <w:t> </w:t>
      </w:r>
      <w:r>
        <w:rPr>
          <w:rFonts w:eastAsia="Calibri" w:cs="font407"/>
          <w:szCs w:val="18"/>
          <w:lang w:val="fr-FR"/>
        </w:rPr>
        <w:t>sera</w:t>
      </w:r>
      <w:r>
        <w:rPr>
          <w:rFonts w:eastAsia="Calibri" w:cs="font407"/>
          <w:szCs w:val="18"/>
          <w:lang w:val="fr-FR"/>
        </w:rPr>
        <w:t xml:space="preserve"> indiqu</w:t>
      </w:r>
      <w:r>
        <w:rPr>
          <w:rFonts w:eastAsia="Calibri" w:cs="Marianne"/>
          <w:szCs w:val="18"/>
          <w:lang w:val="fr-FR"/>
        </w:rPr>
        <w:t>é</w:t>
      </w:r>
      <w:r>
        <w:rPr>
          <w:rFonts w:eastAsia="Calibri" w:cs="font407"/>
          <w:szCs w:val="18"/>
          <w:lang w:val="fr-FR"/>
        </w:rPr>
        <w:t xml:space="preserve"> sur chacun des bons de commande pass</w:t>
      </w:r>
      <w:r>
        <w:rPr>
          <w:rFonts w:eastAsia="Calibri" w:cs="Marianne"/>
          <w:szCs w:val="18"/>
          <w:lang w:val="fr-FR"/>
        </w:rPr>
        <w:t>é</w:t>
      </w:r>
      <w:r>
        <w:rPr>
          <w:rFonts w:eastAsia="Calibri" w:cs="font407"/>
          <w:szCs w:val="18"/>
          <w:lang w:val="fr-FR"/>
        </w:rPr>
        <w:t>s par les services b</w:t>
      </w:r>
      <w:r>
        <w:rPr>
          <w:rFonts w:eastAsia="Calibri" w:cs="Marianne"/>
          <w:szCs w:val="18"/>
          <w:lang w:val="fr-FR"/>
        </w:rPr>
        <w:t>é</w:t>
      </w:r>
      <w:r>
        <w:rPr>
          <w:rFonts w:eastAsia="Calibri" w:cs="font407"/>
          <w:szCs w:val="18"/>
          <w:lang w:val="fr-FR"/>
        </w:rPr>
        <w:t>n</w:t>
      </w:r>
      <w:r>
        <w:rPr>
          <w:rFonts w:eastAsia="Calibri" w:cs="Marianne"/>
          <w:szCs w:val="18"/>
          <w:lang w:val="fr-FR"/>
        </w:rPr>
        <w:t>é</w:t>
      </w:r>
      <w:r>
        <w:rPr>
          <w:rFonts w:eastAsia="Calibri" w:cs="font407"/>
          <w:szCs w:val="18"/>
          <w:lang w:val="fr-FR"/>
        </w:rPr>
        <w:t>ficiaires.</w:t>
      </w:r>
    </w:p>
    <w:p w:rsidR="00131FCB" w:rsidRDefault="00287C4F">
      <w:pPr>
        <w:tabs>
          <w:tab w:val="left" w:pos="708"/>
        </w:tabs>
        <w:jc w:val="both"/>
        <w:rPr>
          <w:rFonts w:eastAsia="Calibri" w:cs="font407"/>
          <w:szCs w:val="18"/>
          <w:lang w:val="fr-FR"/>
        </w:rPr>
      </w:pPr>
      <w:r>
        <w:rPr>
          <w:rFonts w:eastAsia="Calibri" w:cs="font407"/>
          <w:szCs w:val="18"/>
          <w:lang w:val="fr-FR"/>
        </w:rPr>
        <w:t xml:space="preserve">Le </w:t>
      </w:r>
      <w:r>
        <w:rPr>
          <w:rFonts w:eastAsia="Calibri" w:cs="font407"/>
          <w:b/>
          <w:szCs w:val="18"/>
          <w:lang w:val="fr-FR"/>
        </w:rPr>
        <w:t>titulaire</w:t>
      </w:r>
      <w:r>
        <w:rPr>
          <w:rFonts w:ascii="Calibri" w:eastAsia="Calibri" w:hAnsi="Calibri" w:cs="Calibri"/>
          <w:b/>
          <w:szCs w:val="18"/>
          <w:lang w:val="fr-FR"/>
        </w:rPr>
        <w:t> </w:t>
      </w:r>
      <w:r>
        <w:rPr>
          <w:rFonts w:eastAsia="Calibri" w:cs="font407"/>
          <w:b/>
          <w:szCs w:val="18"/>
          <w:lang w:val="fr-FR"/>
        </w:rPr>
        <w:t>du march</w:t>
      </w:r>
      <w:r>
        <w:rPr>
          <w:rFonts w:eastAsia="Calibri" w:cs="Marianne"/>
          <w:b/>
          <w:szCs w:val="18"/>
          <w:lang w:val="fr-FR"/>
        </w:rPr>
        <w:t>é</w:t>
      </w:r>
      <w:r>
        <w:rPr>
          <w:rFonts w:eastAsia="Calibri" w:cs="font407"/>
          <w:szCs w:val="18"/>
          <w:lang w:val="fr-FR"/>
        </w:rPr>
        <w:t xml:space="preserve"> </w:t>
      </w:r>
      <w:r>
        <w:rPr>
          <w:szCs w:val="18"/>
          <w:lang w:val="fr-FR"/>
        </w:rPr>
        <w:t>est l’opérateur économique chargé de l’exécution des prestations</w:t>
      </w:r>
    </w:p>
    <w:p w:rsidR="00131FCB" w:rsidRDefault="00131FCB">
      <w:pPr>
        <w:spacing w:after="40" w:line="221" w:lineRule="auto"/>
        <w:jc w:val="both"/>
        <w:rPr>
          <w:rFonts w:eastAsia="Roboto"/>
          <w:szCs w:val="18"/>
          <w:highlight w:val="white"/>
          <w:lang w:val="fr-FR"/>
        </w:rPr>
      </w:pPr>
    </w:p>
    <w:p w:rsidR="00131FCB" w:rsidRDefault="00287C4F">
      <w:pPr>
        <w:pStyle w:val="Titre2"/>
        <w:rPr>
          <w:b w:val="0"/>
        </w:rPr>
      </w:pPr>
      <w:bookmarkStart w:id="7" w:name="_Toc7"/>
      <w:r>
        <w:t>LES ROLES ENTRE LES DIFFERENTES ENTITES</w:t>
      </w:r>
      <w:bookmarkEnd w:id="7"/>
    </w:p>
    <w:p w:rsidR="00131FCB" w:rsidRDefault="00131FCB">
      <w:pPr>
        <w:jc w:val="both"/>
        <w:rPr>
          <w:lang w:val="fr-FR"/>
        </w:rPr>
      </w:pPr>
    </w:p>
    <w:p w:rsidR="00131FCB" w:rsidRDefault="00287C4F">
      <w:pPr>
        <w:pStyle w:val="Paragraphedeliste"/>
        <w:numPr>
          <w:ilvl w:val="0"/>
          <w:numId w:val="31"/>
        </w:num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szCs w:val="18"/>
          <w:lang w:val="fr-FR"/>
        </w:rPr>
      </w:pPr>
      <w:r>
        <w:rPr>
          <w:szCs w:val="18"/>
          <w:lang w:val="fr-FR"/>
        </w:rPr>
        <w:t>L’Acheteur est habilité à publier le marché pu</w:t>
      </w:r>
      <w:r>
        <w:rPr>
          <w:szCs w:val="18"/>
          <w:lang w:val="fr-FR"/>
        </w:rPr>
        <w:t>blic, à l’attribuer et le notifier et établir les différents documents assurant la vie du contrat tels que la reconduction et à effectuer les démarches précontentieuses et contentieuses, le cas échéant.</w:t>
      </w:r>
    </w:p>
    <w:p w:rsidR="00131FCB" w:rsidRDefault="00131FCB">
      <w:p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szCs w:val="18"/>
          <w:lang w:val="fr-FR"/>
        </w:rPr>
      </w:pPr>
    </w:p>
    <w:p w:rsidR="00131FCB" w:rsidRDefault="00287C4F">
      <w:pPr>
        <w:pStyle w:val="Paragraphedeliste"/>
        <w:numPr>
          <w:ilvl w:val="0"/>
          <w:numId w:val="31"/>
        </w:num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lang w:val="fr-FR"/>
        </w:rPr>
      </w:pPr>
      <w:r>
        <w:rPr>
          <w:szCs w:val="18"/>
          <w:lang w:val="fr-FR"/>
        </w:rPr>
        <w:t>-Le SIAO est chargé d’orienter les ménages vers l’hô</w:t>
      </w:r>
      <w:r>
        <w:rPr>
          <w:szCs w:val="18"/>
          <w:lang w:val="fr-FR"/>
        </w:rPr>
        <w:t>tel en fonction de critères et de conditions prédéfinies par l’État et de pré- réserver les hébergements qu’il transmet au titulaire. Le titulaire lui doit en retour les informations liées à l’hébergement sélectionné. Le SIAO sera l’un des interlocuteurs d</w:t>
      </w:r>
      <w:r>
        <w:rPr>
          <w:szCs w:val="18"/>
          <w:lang w:val="fr-FR"/>
        </w:rPr>
        <w:t>u titulaire du présent marché.</w:t>
      </w:r>
    </w:p>
    <w:p w:rsidR="00131FCB" w:rsidRDefault="00131FCB">
      <w:p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szCs w:val="18"/>
          <w:lang w:val="fr-FR"/>
        </w:rPr>
      </w:pPr>
    </w:p>
    <w:p w:rsidR="00131FCB" w:rsidRDefault="00287C4F">
      <w:pPr>
        <w:pStyle w:val="Paragraphedeliste"/>
        <w:numPr>
          <w:ilvl w:val="0"/>
          <w:numId w:val="31"/>
        </w:num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rFonts w:eastAsia="Andale Sans UI" w:cs="Calibri"/>
          <w:color w:val="00000A"/>
          <w:szCs w:val="18"/>
          <w:lang w:val="fr-FR"/>
        </w:rPr>
      </w:pPr>
      <w:r>
        <w:rPr>
          <w:szCs w:val="18"/>
          <w:lang w:val="fr-FR"/>
        </w:rPr>
        <w:t>Le Titulaire est chargé, en fonction de la commande du SIAO, du suivi de la bonne exécution des prestations (mentionnées dans le Cahier des Clauses Particulières du marché de nuitées hôtelières 2026PFRAOCC006</w:t>
      </w:r>
      <w:r>
        <w:rPr>
          <w:szCs w:val="18"/>
          <w:lang w:val="fr-FR"/>
        </w:rPr>
        <w:t xml:space="preserve">), du contrôle de la facturation des établissements hôteliers sus visés et des résidences hôtelières à vocation sociale le cas échéant, selon les dispositions contractuelles mentionnées dans le présent CCP. </w:t>
      </w:r>
    </w:p>
    <w:p w:rsidR="00131FCB" w:rsidRDefault="00131FCB">
      <w:p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szCs w:val="18"/>
          <w:highlight w:val="yellow"/>
          <w:lang w:val="fr-FR"/>
        </w:rPr>
      </w:pPr>
    </w:p>
    <w:p w:rsidR="00131FCB" w:rsidRDefault="00287C4F">
      <w:pPr>
        <w:pStyle w:val="Paragraphedeliste"/>
        <w:numPr>
          <w:ilvl w:val="0"/>
          <w:numId w:val="31"/>
        </w:num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strike/>
          <w:color w:val="00000A"/>
          <w:szCs w:val="18"/>
          <w:lang w:val="fr-FR"/>
        </w:rPr>
      </w:pPr>
      <w:r>
        <w:rPr>
          <w:szCs w:val="18"/>
          <w:lang w:val="fr-FR"/>
        </w:rPr>
        <w:t xml:space="preserve">La Direction Départementale Emploi, du Travail </w:t>
      </w:r>
      <w:r>
        <w:rPr>
          <w:szCs w:val="18"/>
          <w:lang w:val="fr-FR"/>
        </w:rPr>
        <w:t>et des Solidarités de l’Hérault (</w:t>
      </w:r>
      <w:r>
        <w:rPr>
          <w:i/>
          <w:szCs w:val="18"/>
          <w:lang w:val="fr-FR"/>
        </w:rPr>
        <w:t>DDETS 34</w:t>
      </w:r>
      <w:r>
        <w:rPr>
          <w:szCs w:val="18"/>
          <w:lang w:val="fr-FR"/>
        </w:rPr>
        <w:t>) pilote la politique d’hébergement des personnes bénéficiaires</w:t>
      </w:r>
      <w:bookmarkStart w:id="8" w:name="__RefHeading___Toc4908_1428115731"/>
      <w:bookmarkStart w:id="9" w:name="__RefHeading___Toc4908_14281157311"/>
      <w:bookmarkEnd w:id="8"/>
      <w:bookmarkEnd w:id="9"/>
      <w:r>
        <w:rPr>
          <w:strike/>
          <w:szCs w:val="18"/>
          <w:lang w:val="fr-FR"/>
        </w:rPr>
        <w:t>.</w:t>
      </w:r>
    </w:p>
    <w:p w:rsidR="00131FCB" w:rsidRDefault="00131FCB">
      <w:p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lang w:val="fr-FR"/>
        </w:rPr>
      </w:pPr>
    </w:p>
    <w:p w:rsidR="00131FCB" w:rsidRDefault="00287C4F">
      <w:pPr>
        <w:pStyle w:val="Paragraphedeliste"/>
        <w:numPr>
          <w:ilvl w:val="0"/>
          <w:numId w:val="31"/>
        </w:num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color w:val="000000" w:themeColor="text1"/>
          <w:lang w:val="fr-FR"/>
        </w:rPr>
      </w:pPr>
      <w:r>
        <w:rPr>
          <w:szCs w:val="18"/>
          <w:lang w:val="fr-FR" w:bidi="fr-FR"/>
        </w:rPr>
        <w:t>Les équipes d’accompagnement à l’hôtel sont chargées d’assurer une évaluation sociale des ménages orientés par le 115 à l’hôtel, de contrôler la prés</w:t>
      </w:r>
      <w:r>
        <w:rPr>
          <w:szCs w:val="18"/>
          <w:lang w:val="fr-FR" w:bidi="fr-FR"/>
        </w:rPr>
        <w:t xml:space="preserve">ence effective des ménages tous les 15 jours, </w:t>
      </w:r>
      <w:r>
        <w:rPr>
          <w:color w:val="000000" w:themeColor="text1"/>
          <w:szCs w:val="18"/>
          <w:lang w:val="fr-FR"/>
        </w:rPr>
        <w:t>de s’assurer du respect des règles de vie à l’hôtel et des conditions d’accueil.</w:t>
      </w:r>
      <w:r>
        <w:rPr>
          <w:lang w:val="fr-FR"/>
        </w:rPr>
        <w:t xml:space="preserve"> Les équipes </w:t>
      </w:r>
      <w:r>
        <w:rPr>
          <w:lang w:val="fr-FR"/>
        </w:rPr>
        <w:lastRenderedPageBreak/>
        <w:t xml:space="preserve">d’accompagnement transmettront toute information utile au titulaire pour la bonne exécution du présent marché. </w:t>
      </w:r>
    </w:p>
    <w:p w:rsidR="00131FCB" w:rsidRDefault="00131FCB">
      <w:pPr>
        <w:jc w:val="both"/>
        <w:rPr>
          <w:lang w:val="fr-FR"/>
        </w:rPr>
      </w:pPr>
    </w:p>
    <w:p w:rsidR="00131FCB" w:rsidRDefault="00131FCB">
      <w:pPr>
        <w:spacing w:after="40" w:line="221" w:lineRule="auto"/>
        <w:jc w:val="both"/>
        <w:rPr>
          <w:rFonts w:eastAsia="Roboto"/>
          <w:szCs w:val="18"/>
          <w:highlight w:val="white"/>
          <w:lang w:val="fr-FR"/>
        </w:rPr>
      </w:pPr>
    </w:p>
    <w:p w:rsidR="00131FCB" w:rsidRDefault="00131FCB">
      <w:pPr>
        <w:spacing w:line="221" w:lineRule="auto"/>
        <w:ind w:hanging="2"/>
        <w:jc w:val="both"/>
        <w:rPr>
          <w:rFonts w:eastAsia="Roboto"/>
          <w:szCs w:val="18"/>
          <w:highlight w:val="white"/>
          <w:lang w:val="fr-FR"/>
        </w:rPr>
      </w:pPr>
    </w:p>
    <w:p w:rsidR="00131FCB" w:rsidRDefault="00287C4F">
      <w:pPr>
        <w:pStyle w:val="Titre1"/>
        <w:rPr>
          <w:color w:val="FFFFFF" w:themeColor="background1"/>
          <w:lang w:val="fr-FR"/>
        </w:rPr>
      </w:pPr>
      <w:bookmarkStart w:id="10" w:name="_Toc8"/>
      <w:r>
        <w:rPr>
          <w:color w:val="FFFFFF" w:themeColor="background1"/>
          <w:lang w:val="fr-FR"/>
        </w:rPr>
        <w:t>LI</w:t>
      </w:r>
      <w:r>
        <w:rPr>
          <w:color w:val="FFFFFF" w:themeColor="background1"/>
          <w:lang w:val="fr-FR"/>
        </w:rPr>
        <w:t>EU D’EXÉCUTION DES PRESTATIONS</w:t>
      </w:r>
      <w:bookmarkEnd w:id="10"/>
    </w:p>
    <w:p w:rsidR="00131FCB" w:rsidRDefault="00131FCB">
      <w:pPr>
        <w:spacing w:line="221" w:lineRule="auto"/>
        <w:ind w:hanging="2"/>
        <w:jc w:val="both"/>
        <w:rPr>
          <w:rFonts w:eastAsia="Roboto"/>
          <w:color w:val="3C4043"/>
          <w:szCs w:val="18"/>
          <w:highlight w:val="white"/>
          <w:lang w:val="fr-FR"/>
        </w:rPr>
      </w:pPr>
    </w:p>
    <w:p w:rsidR="00131FCB" w:rsidRDefault="00131FCB">
      <w:pPr>
        <w:spacing w:line="221" w:lineRule="auto"/>
        <w:ind w:hanging="2"/>
        <w:jc w:val="both"/>
        <w:rPr>
          <w:rFonts w:eastAsia="Roboto"/>
          <w:color w:val="3C4043"/>
          <w:szCs w:val="18"/>
          <w:highlight w:val="white"/>
          <w:lang w:val="fr-FR"/>
        </w:rPr>
      </w:pPr>
    </w:p>
    <w:p w:rsidR="00131FCB" w:rsidRDefault="00287C4F">
      <w:pPr>
        <w:jc w:val="both"/>
        <w:rPr>
          <w:lang w:val="fr-FR"/>
        </w:rPr>
      </w:pPr>
      <w:r>
        <w:rPr>
          <w:lang w:val="fr-FR"/>
        </w:rPr>
        <w:t xml:space="preserve">Les prestations s’exécutent dans la région d’Occitanie, dans l’Hérault pour le contrôle qualité des établissements hôteliers. La réservation et le contrôle des factures peuvent être réalisés à distance avec une structure </w:t>
      </w:r>
      <w:r>
        <w:rPr>
          <w:lang w:val="fr-FR"/>
        </w:rPr>
        <w:t xml:space="preserve">spécifique du titulaire </w:t>
      </w:r>
    </w:p>
    <w:p w:rsidR="00131FCB" w:rsidRDefault="00131FCB">
      <w:pPr>
        <w:spacing w:line="221" w:lineRule="auto"/>
        <w:jc w:val="both"/>
        <w:rPr>
          <w:rFonts w:eastAsia="Roboto"/>
          <w:color w:val="3C4043"/>
          <w:szCs w:val="18"/>
          <w:highlight w:val="white"/>
          <w:lang w:val="fr-FR"/>
        </w:rPr>
      </w:pPr>
    </w:p>
    <w:p w:rsidR="00131FCB" w:rsidRDefault="00131FCB">
      <w:pPr>
        <w:spacing w:line="221" w:lineRule="auto"/>
        <w:jc w:val="both"/>
        <w:rPr>
          <w:rFonts w:eastAsia="Roboto"/>
          <w:color w:val="3C4043"/>
          <w:szCs w:val="18"/>
          <w:highlight w:val="white"/>
          <w:lang w:val="fr-FR"/>
        </w:rPr>
      </w:pPr>
    </w:p>
    <w:p w:rsidR="00131FCB" w:rsidRDefault="00287C4F">
      <w:pPr>
        <w:pStyle w:val="Titre1"/>
        <w:rPr>
          <w:color w:val="FFFFFF" w:themeColor="background1"/>
          <w:lang w:val="fr-FR"/>
        </w:rPr>
      </w:pPr>
      <w:bookmarkStart w:id="11" w:name="_Toc9"/>
      <w:r>
        <w:rPr>
          <w:color w:val="FFFFFF" w:themeColor="background1"/>
          <w:lang w:val="fr-FR"/>
        </w:rPr>
        <w:t>GOUVERNANCE</w:t>
      </w:r>
      <w:bookmarkEnd w:id="11"/>
    </w:p>
    <w:p w:rsidR="00131FCB" w:rsidRDefault="00131FCB">
      <w:pPr>
        <w:spacing w:line="221" w:lineRule="auto"/>
        <w:ind w:hanging="2"/>
        <w:jc w:val="both"/>
        <w:rPr>
          <w:rFonts w:eastAsia="Roboto"/>
          <w:color w:val="3C4043"/>
          <w:sz w:val="20"/>
          <w:szCs w:val="20"/>
          <w:highlight w:val="white"/>
          <w:lang w:val="fr-FR"/>
        </w:rPr>
      </w:pPr>
    </w:p>
    <w:p w:rsidR="00131FCB" w:rsidRDefault="00287C4F">
      <w:pPr>
        <w:pStyle w:val="Titre2"/>
        <w:rPr>
          <w:b w:val="0"/>
          <w:highlight w:val="white"/>
        </w:rPr>
      </w:pPr>
      <w:bookmarkStart w:id="12" w:name="_Toc10"/>
      <w:r>
        <w:rPr>
          <w:highlight w:val="white"/>
        </w:rPr>
        <w:t>REPRÉSENTATION DES PARTIES</w:t>
      </w:r>
      <w:bookmarkEnd w:id="12"/>
    </w:p>
    <w:p w:rsidR="00131FCB" w:rsidRDefault="00131FCB">
      <w:pPr>
        <w:spacing w:line="221" w:lineRule="auto"/>
        <w:ind w:hanging="2"/>
        <w:jc w:val="both"/>
        <w:rPr>
          <w:rFonts w:eastAsia="Roboto"/>
          <w:color w:val="3C4043"/>
          <w:szCs w:val="18"/>
          <w:highlight w:val="white"/>
          <w:lang w:val="fr-FR"/>
        </w:rPr>
      </w:pPr>
    </w:p>
    <w:p w:rsidR="00131FCB" w:rsidRDefault="00287C4F">
      <w:pPr>
        <w:pStyle w:val="Titre3"/>
        <w:jc w:val="both"/>
        <w:rPr>
          <w:highlight w:val="white"/>
          <w:lang w:val="fr-FR"/>
        </w:rPr>
      </w:pPr>
      <w:bookmarkStart w:id="13" w:name="_Toc11"/>
      <w:r>
        <w:rPr>
          <w:highlight w:val="white"/>
          <w:lang w:val="fr-FR"/>
        </w:rPr>
        <w:t xml:space="preserve">REPRÉSENTATION DE L’ACHETEUR   </w:t>
      </w:r>
      <w:bookmarkEnd w:id="13"/>
    </w:p>
    <w:p w:rsidR="00131FCB" w:rsidRDefault="00131FCB">
      <w:pPr>
        <w:spacing w:line="221" w:lineRule="auto"/>
        <w:ind w:hanging="2"/>
        <w:jc w:val="both"/>
        <w:rPr>
          <w:rFonts w:eastAsia="Roboto"/>
          <w:szCs w:val="18"/>
          <w:highlight w:val="white"/>
          <w:lang w:val="fr-FR"/>
        </w:rPr>
      </w:pPr>
    </w:p>
    <w:p w:rsidR="00131FCB" w:rsidRDefault="00287C4F">
      <w:pPr>
        <w:spacing w:line="221" w:lineRule="auto"/>
        <w:ind w:hanging="2"/>
        <w:jc w:val="both"/>
        <w:rPr>
          <w:rFonts w:eastAsia="Roboto"/>
          <w:szCs w:val="18"/>
          <w:highlight w:val="white"/>
          <w:lang w:val="fr-FR"/>
        </w:rPr>
      </w:pPr>
      <w:r>
        <w:rPr>
          <w:rFonts w:eastAsia="Roboto"/>
          <w:szCs w:val="18"/>
          <w:highlight w:val="white"/>
          <w:lang w:val="fr-FR"/>
        </w:rPr>
        <w:t xml:space="preserve">Comme </w:t>
      </w:r>
      <w:r>
        <w:rPr>
          <w:rFonts w:eastAsia="Roboto"/>
          <w:szCs w:val="18"/>
          <w:lang w:val="fr-FR"/>
        </w:rPr>
        <w:t>indiqué dans l’article 1 du CCAP, le représentant du pouvoir adjudicateur (RPA), désigné sous le terme «</w:t>
      </w:r>
      <w:r>
        <w:rPr>
          <w:rFonts w:ascii="Calibri" w:eastAsia="Roboto" w:hAnsi="Calibri" w:cs="Calibri"/>
          <w:szCs w:val="18"/>
          <w:lang w:val="fr-FR"/>
        </w:rPr>
        <w:t> </w:t>
      </w:r>
      <w:r>
        <w:rPr>
          <w:rFonts w:eastAsia="Roboto"/>
          <w:szCs w:val="18"/>
          <w:lang w:val="fr-FR"/>
        </w:rPr>
        <w:t>d</w:t>
      </w:r>
      <w:r>
        <w:rPr>
          <w:rFonts w:eastAsia="Roboto" w:cs="Marianne"/>
          <w:szCs w:val="18"/>
          <w:lang w:val="fr-FR"/>
        </w:rPr>
        <w:t>’</w:t>
      </w:r>
      <w:r>
        <w:rPr>
          <w:rFonts w:eastAsia="Roboto"/>
          <w:szCs w:val="18"/>
          <w:lang w:val="fr-FR"/>
        </w:rPr>
        <w:t>Acheteur</w:t>
      </w:r>
      <w:r>
        <w:rPr>
          <w:rFonts w:ascii="Calibri" w:eastAsia="Roboto" w:hAnsi="Calibri" w:cs="Calibri"/>
          <w:szCs w:val="18"/>
          <w:lang w:val="fr-FR"/>
        </w:rPr>
        <w:t> </w:t>
      </w:r>
      <w:r>
        <w:rPr>
          <w:rFonts w:eastAsia="Roboto" w:cs="Marianne"/>
          <w:szCs w:val="18"/>
          <w:lang w:val="fr-FR"/>
        </w:rPr>
        <w:t>»</w:t>
      </w:r>
      <w:r>
        <w:rPr>
          <w:rFonts w:eastAsia="Roboto"/>
          <w:szCs w:val="18"/>
          <w:lang w:val="fr-FR"/>
        </w:rPr>
        <w:t>, est charg</w:t>
      </w:r>
      <w:r>
        <w:rPr>
          <w:rFonts w:eastAsia="Roboto" w:cs="Marianne"/>
          <w:szCs w:val="18"/>
          <w:lang w:val="fr-FR"/>
        </w:rPr>
        <w:t>é</w:t>
      </w:r>
      <w:r>
        <w:rPr>
          <w:rFonts w:eastAsia="Roboto"/>
          <w:szCs w:val="18"/>
          <w:lang w:val="fr-FR"/>
        </w:rPr>
        <w:t>, par d</w:t>
      </w:r>
      <w:r>
        <w:rPr>
          <w:rFonts w:eastAsia="Roboto" w:cs="Marianne"/>
          <w:szCs w:val="18"/>
          <w:lang w:val="fr-FR"/>
        </w:rPr>
        <w:t>é</w:t>
      </w:r>
      <w:r>
        <w:rPr>
          <w:rFonts w:eastAsia="Roboto"/>
          <w:szCs w:val="18"/>
          <w:lang w:val="fr-FR"/>
        </w:rPr>
        <w:t>l</w:t>
      </w:r>
      <w:r>
        <w:rPr>
          <w:rFonts w:eastAsia="Roboto" w:cs="Marianne"/>
          <w:szCs w:val="18"/>
          <w:lang w:val="fr-FR"/>
        </w:rPr>
        <w:t>é</w:t>
      </w:r>
      <w:r>
        <w:rPr>
          <w:rFonts w:eastAsia="Roboto"/>
          <w:szCs w:val="18"/>
          <w:lang w:val="fr-FR"/>
        </w:rPr>
        <w:t>gation</w:t>
      </w:r>
      <w:r>
        <w:rPr>
          <w:rFonts w:eastAsia="Roboto"/>
          <w:szCs w:val="18"/>
          <w:highlight w:val="white"/>
          <w:lang w:val="fr-FR"/>
        </w:rPr>
        <w:t xml:space="preserve">, de coordonner et de piloter le marché pour le compte de la DDETS 34. </w:t>
      </w:r>
    </w:p>
    <w:p w:rsidR="00131FCB" w:rsidRDefault="00131FCB">
      <w:pPr>
        <w:spacing w:line="221" w:lineRule="auto"/>
        <w:ind w:hanging="2"/>
        <w:jc w:val="both"/>
        <w:rPr>
          <w:rFonts w:eastAsia="Roboto"/>
          <w:szCs w:val="18"/>
          <w:highlight w:val="white"/>
          <w:lang w:val="fr-FR"/>
        </w:rPr>
      </w:pPr>
    </w:p>
    <w:p w:rsidR="00131FCB" w:rsidRDefault="00287C4F">
      <w:pPr>
        <w:spacing w:line="221" w:lineRule="auto"/>
        <w:ind w:hanging="2"/>
        <w:jc w:val="both"/>
        <w:rPr>
          <w:rFonts w:eastAsia="Roboto"/>
          <w:szCs w:val="18"/>
          <w:highlight w:val="white"/>
          <w:lang w:val="fr-FR"/>
        </w:rPr>
      </w:pPr>
      <w:r>
        <w:rPr>
          <w:rFonts w:eastAsia="Roboto"/>
          <w:szCs w:val="18"/>
          <w:highlight w:val="white"/>
          <w:lang w:val="fr-FR"/>
        </w:rPr>
        <w:t>La PFRA, par délégation, est chargée de la préparation, de la passation et du suivi d’exécution du marché. Par conséquent, elle n’est pas directement bénéficiaire du marché, mais assu</w:t>
      </w:r>
      <w:r>
        <w:rPr>
          <w:rFonts w:eastAsia="Roboto"/>
          <w:szCs w:val="18"/>
          <w:highlight w:val="white"/>
          <w:lang w:val="fr-FR"/>
        </w:rPr>
        <w:t xml:space="preserve">re la coordination de l’exécution. </w:t>
      </w:r>
    </w:p>
    <w:p w:rsidR="00131FCB" w:rsidRDefault="00131FCB">
      <w:pPr>
        <w:spacing w:line="221" w:lineRule="auto"/>
        <w:ind w:hanging="2"/>
        <w:jc w:val="both"/>
        <w:rPr>
          <w:rFonts w:eastAsia="Roboto"/>
          <w:szCs w:val="18"/>
          <w:highlight w:val="white"/>
          <w:lang w:val="fr-FR"/>
        </w:rPr>
      </w:pPr>
    </w:p>
    <w:p w:rsidR="00131FCB" w:rsidRDefault="00287C4F">
      <w:pPr>
        <w:spacing w:line="221" w:lineRule="auto"/>
        <w:ind w:hanging="2"/>
        <w:jc w:val="both"/>
        <w:rPr>
          <w:rFonts w:eastAsia="Roboto"/>
          <w:szCs w:val="18"/>
          <w:highlight w:val="white"/>
          <w:lang w:val="fr-FR"/>
        </w:rPr>
      </w:pPr>
      <w:r>
        <w:rPr>
          <w:rFonts w:eastAsia="Roboto"/>
          <w:szCs w:val="18"/>
          <w:highlight w:val="white"/>
          <w:lang w:val="fr-FR"/>
        </w:rPr>
        <w:t xml:space="preserve">Dès la notification du marché, l’Acheteur désigne un interlocuteur principal, chargé du pilotage du marché et du suivi d’exécution à l’échelle régionale. </w:t>
      </w:r>
    </w:p>
    <w:p w:rsidR="00131FCB" w:rsidRDefault="00131FCB">
      <w:pPr>
        <w:spacing w:line="221" w:lineRule="auto"/>
        <w:ind w:hanging="2"/>
        <w:jc w:val="both"/>
        <w:rPr>
          <w:rFonts w:eastAsia="Roboto"/>
          <w:szCs w:val="18"/>
          <w:highlight w:val="white"/>
          <w:lang w:val="fr-FR"/>
        </w:rPr>
      </w:pPr>
    </w:p>
    <w:p w:rsidR="00131FCB" w:rsidRDefault="00287C4F">
      <w:pPr>
        <w:spacing w:line="221" w:lineRule="auto"/>
        <w:ind w:hanging="2"/>
        <w:jc w:val="both"/>
        <w:rPr>
          <w:rFonts w:eastAsia="Roboto"/>
          <w:szCs w:val="18"/>
          <w:highlight w:val="white"/>
          <w:lang w:val="fr-FR"/>
        </w:rPr>
      </w:pPr>
      <w:r>
        <w:rPr>
          <w:rFonts w:eastAsia="Roboto"/>
          <w:szCs w:val="18"/>
          <w:highlight w:val="white"/>
          <w:lang w:val="fr-FR"/>
        </w:rPr>
        <w:t>Il notifie au titulaire toute modification de l’interlocuteur d</w:t>
      </w:r>
      <w:r>
        <w:rPr>
          <w:rFonts w:eastAsia="Roboto"/>
          <w:szCs w:val="18"/>
          <w:highlight w:val="white"/>
          <w:lang w:val="fr-FR"/>
        </w:rPr>
        <w:t xml:space="preserve">ésigné. </w:t>
      </w:r>
    </w:p>
    <w:p w:rsidR="00131FCB" w:rsidRDefault="00131FCB">
      <w:pPr>
        <w:spacing w:line="221" w:lineRule="auto"/>
        <w:ind w:hanging="2"/>
        <w:jc w:val="both"/>
        <w:rPr>
          <w:rFonts w:eastAsia="Roboto"/>
          <w:szCs w:val="18"/>
          <w:highlight w:val="white"/>
          <w:lang w:val="fr-FR"/>
        </w:rPr>
      </w:pPr>
    </w:p>
    <w:p w:rsidR="00131FCB" w:rsidRDefault="00287C4F">
      <w:pPr>
        <w:pStyle w:val="Titre3"/>
        <w:jc w:val="both"/>
        <w:rPr>
          <w:highlight w:val="white"/>
          <w:lang w:val="fr-FR"/>
        </w:rPr>
      </w:pPr>
      <w:bookmarkStart w:id="14" w:name="_Toc12"/>
      <w:r>
        <w:rPr>
          <w:highlight w:val="white"/>
          <w:lang w:val="fr-FR"/>
        </w:rPr>
        <w:t xml:space="preserve">REPRÉSENTATION DU SERVICE BÉNÉFICIAIRE   </w:t>
      </w:r>
      <w:bookmarkEnd w:id="14"/>
    </w:p>
    <w:p w:rsidR="00131FCB" w:rsidRDefault="00131FCB">
      <w:pPr>
        <w:spacing w:line="221" w:lineRule="auto"/>
        <w:ind w:hanging="2"/>
        <w:jc w:val="both"/>
        <w:rPr>
          <w:rFonts w:eastAsia="Roboto"/>
          <w:szCs w:val="18"/>
          <w:highlight w:val="white"/>
          <w:lang w:val="fr-FR"/>
        </w:rPr>
      </w:pPr>
    </w:p>
    <w:p w:rsidR="00131FCB" w:rsidRDefault="00287C4F">
      <w:pPr>
        <w:spacing w:line="221" w:lineRule="auto"/>
        <w:ind w:hanging="2"/>
        <w:jc w:val="both"/>
        <w:rPr>
          <w:rFonts w:eastAsia="Roboto"/>
          <w:szCs w:val="18"/>
          <w:highlight w:val="white"/>
          <w:lang w:val="fr-FR"/>
        </w:rPr>
      </w:pPr>
      <w:r>
        <w:rPr>
          <w:rFonts w:eastAsia="Roboto"/>
          <w:szCs w:val="18"/>
          <w:highlight w:val="white"/>
          <w:lang w:val="fr-FR"/>
        </w:rPr>
        <w:t xml:space="preserve">Dès la notification du marché, le service bénéficiaire désigne un ou plusieurs interlocuteur(s) chargés des demandes administratives, contractuelles et techniques. Dans la mesure du possible, le service </w:t>
      </w:r>
      <w:r>
        <w:rPr>
          <w:rFonts w:eastAsia="Roboto"/>
          <w:szCs w:val="18"/>
          <w:highlight w:val="white"/>
          <w:lang w:val="fr-FR"/>
        </w:rPr>
        <w:t xml:space="preserve">bénéficiaire privilégie une adresse mail générique ou un alias afin de permettre au titulaire de disposer d’un moyen de contact en cas notamment d’absence du ou des interlocuteur(s) désignés. </w:t>
      </w:r>
    </w:p>
    <w:p w:rsidR="00131FCB" w:rsidRDefault="00131FCB">
      <w:pPr>
        <w:spacing w:line="221" w:lineRule="auto"/>
        <w:ind w:hanging="2"/>
        <w:jc w:val="both"/>
        <w:rPr>
          <w:rFonts w:eastAsia="Roboto"/>
          <w:szCs w:val="18"/>
          <w:highlight w:val="white"/>
          <w:lang w:val="fr-FR"/>
        </w:rPr>
      </w:pPr>
    </w:p>
    <w:p w:rsidR="00131FCB" w:rsidRDefault="00287C4F">
      <w:pPr>
        <w:spacing w:line="221" w:lineRule="auto"/>
        <w:ind w:hanging="2"/>
        <w:jc w:val="both"/>
        <w:rPr>
          <w:rFonts w:eastAsia="Roboto"/>
          <w:szCs w:val="18"/>
          <w:highlight w:val="white"/>
          <w:lang w:val="fr-FR"/>
        </w:rPr>
      </w:pPr>
      <w:r>
        <w:rPr>
          <w:rFonts w:eastAsia="Roboto"/>
          <w:szCs w:val="18"/>
          <w:highlight w:val="white"/>
          <w:lang w:val="fr-FR"/>
        </w:rPr>
        <w:t>Le service bénéficiaire notifie au titulaire toute modificatio</w:t>
      </w:r>
      <w:r>
        <w:rPr>
          <w:rFonts w:eastAsia="Roboto"/>
          <w:szCs w:val="18"/>
          <w:highlight w:val="white"/>
          <w:lang w:val="fr-FR"/>
        </w:rPr>
        <w:t xml:space="preserve">n de(s) interlocuteur(s) désignés. </w:t>
      </w:r>
    </w:p>
    <w:p w:rsidR="00131FCB" w:rsidRDefault="00131FCB">
      <w:pPr>
        <w:spacing w:line="221" w:lineRule="auto"/>
        <w:ind w:hanging="2"/>
        <w:jc w:val="both"/>
        <w:rPr>
          <w:rFonts w:eastAsia="Roboto"/>
          <w:szCs w:val="18"/>
          <w:highlight w:val="white"/>
          <w:lang w:val="fr-FR"/>
        </w:rPr>
      </w:pPr>
    </w:p>
    <w:p w:rsidR="00131FCB" w:rsidRDefault="00287C4F">
      <w:pPr>
        <w:spacing w:line="221" w:lineRule="auto"/>
        <w:ind w:hanging="2"/>
        <w:jc w:val="both"/>
        <w:rPr>
          <w:rFonts w:eastAsia="Roboto"/>
          <w:szCs w:val="18"/>
          <w:highlight w:val="white"/>
          <w:lang w:val="fr-FR"/>
        </w:rPr>
      </w:pPr>
      <w:r>
        <w:rPr>
          <w:rFonts w:eastAsia="Roboto"/>
          <w:szCs w:val="18"/>
          <w:highlight w:val="white"/>
          <w:lang w:val="fr-FR"/>
        </w:rPr>
        <w:t xml:space="preserve">Lors de la passation des commandes, le service bénéficiaire pourra fournir au titulaire les informations, documents, renseignements ou tout autre élément lui paraissant utile pour la réalisation des prestations. </w:t>
      </w:r>
    </w:p>
    <w:p w:rsidR="00131FCB" w:rsidRDefault="00131FCB">
      <w:pPr>
        <w:spacing w:line="221" w:lineRule="auto"/>
        <w:jc w:val="both"/>
        <w:rPr>
          <w:rFonts w:eastAsia="Roboto"/>
          <w:szCs w:val="18"/>
          <w:highlight w:val="white"/>
          <w:lang w:val="fr-FR"/>
        </w:rPr>
      </w:pPr>
    </w:p>
    <w:p w:rsidR="00131FCB" w:rsidRDefault="00287C4F">
      <w:pPr>
        <w:pStyle w:val="Titre3"/>
        <w:jc w:val="both"/>
        <w:rPr>
          <w:sz w:val="22"/>
          <w:highlight w:val="white"/>
          <w:lang w:val="fr-FR"/>
        </w:rPr>
      </w:pPr>
      <w:bookmarkStart w:id="15" w:name="_Toc13"/>
      <w:r>
        <w:rPr>
          <w:sz w:val="22"/>
          <w:highlight w:val="white"/>
          <w:lang w:val="fr-FR"/>
        </w:rPr>
        <w:t xml:space="preserve">REPRÉSENTATION DU TITULAIRE   </w:t>
      </w:r>
      <w:bookmarkEnd w:id="15"/>
    </w:p>
    <w:p w:rsidR="00131FCB" w:rsidRDefault="00131FCB">
      <w:pPr>
        <w:spacing w:line="221" w:lineRule="auto"/>
        <w:ind w:hanging="2"/>
        <w:jc w:val="both"/>
        <w:rPr>
          <w:rFonts w:eastAsia="Roboto"/>
          <w:color w:val="3C4043"/>
          <w:szCs w:val="18"/>
          <w:lang w:val="fr-FR"/>
        </w:rPr>
      </w:pPr>
    </w:p>
    <w:p w:rsidR="00131FCB" w:rsidRDefault="00287C4F">
      <w:pPr>
        <w:spacing w:line="221" w:lineRule="auto"/>
        <w:ind w:hanging="2"/>
        <w:jc w:val="both"/>
        <w:rPr>
          <w:rFonts w:eastAsia="Roboto"/>
          <w:szCs w:val="18"/>
          <w:highlight w:val="white"/>
          <w:lang w:val="fr-FR"/>
        </w:rPr>
      </w:pPr>
      <w:r>
        <w:rPr>
          <w:rFonts w:eastAsia="Roboto"/>
          <w:szCs w:val="18"/>
          <w:lang w:val="fr-FR"/>
        </w:rPr>
        <w:lastRenderedPageBreak/>
        <w:t>Dès la notification du marché, le titulaire désigne un interlocuteur principal, pour chaque lot, habilit</w:t>
      </w:r>
      <w:r>
        <w:rPr>
          <w:rFonts w:eastAsia="Roboto"/>
          <w:szCs w:val="18"/>
          <w:highlight w:val="white"/>
          <w:lang w:val="fr-FR"/>
        </w:rPr>
        <w:t>é à le représenter auprès de l’Acheteur. Ce dernier constitue un point d’entrée unique pour l’ensemble des demandes admi</w:t>
      </w:r>
      <w:r>
        <w:rPr>
          <w:rFonts w:eastAsia="Roboto"/>
          <w:szCs w:val="18"/>
          <w:highlight w:val="white"/>
          <w:lang w:val="fr-FR"/>
        </w:rPr>
        <w:t xml:space="preserve">nistratives et techniques de ce marché, que ce soit pour les services bénéficiaires et les établissements publics adhérents ou la PFRA dans le cadre du suivi d’exécution. </w:t>
      </w:r>
    </w:p>
    <w:p w:rsidR="00131FCB" w:rsidRDefault="00131FCB">
      <w:pPr>
        <w:spacing w:line="221" w:lineRule="auto"/>
        <w:ind w:hanging="2"/>
        <w:jc w:val="both"/>
        <w:rPr>
          <w:rFonts w:eastAsia="Roboto"/>
          <w:szCs w:val="18"/>
          <w:highlight w:val="white"/>
          <w:lang w:val="fr-FR"/>
        </w:rPr>
      </w:pPr>
    </w:p>
    <w:p w:rsidR="00131FCB" w:rsidRDefault="00287C4F">
      <w:pPr>
        <w:spacing w:line="221" w:lineRule="auto"/>
        <w:ind w:hanging="2"/>
        <w:jc w:val="both"/>
        <w:rPr>
          <w:rFonts w:eastAsia="Roboto"/>
          <w:szCs w:val="18"/>
          <w:highlight w:val="white"/>
          <w:lang w:val="fr-FR"/>
        </w:rPr>
      </w:pPr>
      <w:r>
        <w:rPr>
          <w:rFonts w:eastAsia="Roboto"/>
          <w:szCs w:val="18"/>
          <w:highlight w:val="white"/>
          <w:lang w:val="fr-FR"/>
        </w:rPr>
        <w:t>En cas de</w:t>
      </w:r>
      <w:r>
        <w:rPr>
          <w:rFonts w:eastAsia="Roboto"/>
          <w:szCs w:val="18"/>
          <w:lang w:val="fr-FR"/>
        </w:rPr>
        <w:t xml:space="preserve"> </w:t>
      </w:r>
      <w:proofErr w:type="spellStart"/>
      <w:r>
        <w:rPr>
          <w:rFonts w:eastAsia="Roboto"/>
          <w:szCs w:val="18"/>
          <w:lang w:val="fr-FR"/>
        </w:rPr>
        <w:t>co-traitance</w:t>
      </w:r>
      <w:proofErr w:type="spellEnd"/>
      <w:r>
        <w:rPr>
          <w:rFonts w:eastAsia="Roboto"/>
          <w:szCs w:val="18"/>
          <w:lang w:val="fr-FR"/>
        </w:rPr>
        <w:t>, et pour chacun des lots, un se</w:t>
      </w:r>
      <w:r>
        <w:rPr>
          <w:rFonts w:eastAsia="Roboto"/>
          <w:szCs w:val="18"/>
          <w:highlight w:val="white"/>
          <w:lang w:val="fr-FR"/>
        </w:rPr>
        <w:t>ul interlocuteur principal se</w:t>
      </w:r>
      <w:r>
        <w:rPr>
          <w:rFonts w:eastAsia="Roboto"/>
          <w:szCs w:val="18"/>
          <w:highlight w:val="white"/>
          <w:lang w:val="fr-FR"/>
        </w:rPr>
        <w:t xml:space="preserve">ra désigné. </w:t>
      </w:r>
    </w:p>
    <w:p w:rsidR="00131FCB" w:rsidRDefault="00131FCB">
      <w:pPr>
        <w:spacing w:line="221" w:lineRule="auto"/>
        <w:ind w:hanging="2"/>
        <w:jc w:val="both"/>
        <w:rPr>
          <w:rFonts w:eastAsia="Roboto"/>
          <w:szCs w:val="18"/>
          <w:highlight w:val="white"/>
          <w:lang w:val="fr-FR"/>
        </w:rPr>
      </w:pPr>
    </w:p>
    <w:p w:rsidR="00131FCB" w:rsidRDefault="00287C4F">
      <w:pPr>
        <w:spacing w:line="221" w:lineRule="auto"/>
        <w:ind w:hanging="2"/>
        <w:jc w:val="both"/>
        <w:rPr>
          <w:rFonts w:eastAsia="Roboto"/>
          <w:szCs w:val="18"/>
          <w:highlight w:val="white"/>
          <w:lang w:val="fr-FR"/>
        </w:rPr>
      </w:pPr>
      <w:r>
        <w:rPr>
          <w:rFonts w:eastAsia="Roboto"/>
          <w:szCs w:val="18"/>
          <w:highlight w:val="white"/>
          <w:lang w:val="fr-FR"/>
        </w:rPr>
        <w:t>Le titulaire privilégie un mail générique, ou un alias, afin de permettre aux services bénéficiaires de pouvoir le solliciter quel que soit les sujets, en dehors des astreintes (demande d’intervention, facturation, devis, suivis d’exécutions,</w:t>
      </w:r>
      <w:r>
        <w:rPr>
          <w:rFonts w:eastAsia="Roboto"/>
          <w:szCs w:val="18"/>
          <w:highlight w:val="white"/>
          <w:lang w:val="fr-FR"/>
        </w:rPr>
        <w:t xml:space="preserve"> bons de commandes, bons d’intervention…). </w:t>
      </w:r>
    </w:p>
    <w:p w:rsidR="00131FCB" w:rsidRDefault="00131FCB">
      <w:pPr>
        <w:spacing w:line="221" w:lineRule="auto"/>
        <w:ind w:hanging="2"/>
        <w:jc w:val="both"/>
        <w:rPr>
          <w:rFonts w:eastAsia="Roboto"/>
          <w:szCs w:val="18"/>
          <w:highlight w:val="white"/>
          <w:lang w:val="fr-FR"/>
        </w:rPr>
      </w:pPr>
    </w:p>
    <w:p w:rsidR="00131FCB" w:rsidRDefault="00287C4F">
      <w:pPr>
        <w:spacing w:line="221" w:lineRule="auto"/>
        <w:ind w:hanging="2"/>
        <w:jc w:val="both"/>
        <w:rPr>
          <w:rFonts w:eastAsia="Roboto"/>
          <w:szCs w:val="18"/>
          <w:highlight w:val="white"/>
          <w:lang w:val="fr-FR"/>
        </w:rPr>
      </w:pPr>
      <w:r>
        <w:rPr>
          <w:rFonts w:eastAsia="Roboto"/>
          <w:szCs w:val="18"/>
          <w:highlight w:val="white"/>
          <w:lang w:val="fr-FR"/>
        </w:rPr>
        <w:t>Dans le cadre de l’exécution des prestations, les demandes du titulaire devront être précises afin de permettre aux services bénéficiaires d’apporter des réponses complètes. Il appartient au titulaire de vérifie</w:t>
      </w:r>
      <w:r>
        <w:rPr>
          <w:rFonts w:eastAsia="Roboto"/>
          <w:szCs w:val="18"/>
          <w:highlight w:val="white"/>
          <w:lang w:val="fr-FR"/>
        </w:rPr>
        <w:t>r si les informations qui lui sont communiquées sont complètes et répondent à sa demande. Si le titulaire constate des incohérences dans les informations transmises par le service bénéficiaire, il le notifie immédiatement à ce dernier.</w:t>
      </w:r>
    </w:p>
    <w:p w:rsidR="00131FCB" w:rsidRDefault="00131FCB">
      <w:pPr>
        <w:spacing w:line="221" w:lineRule="auto"/>
        <w:ind w:hanging="2"/>
        <w:jc w:val="both"/>
        <w:rPr>
          <w:rFonts w:eastAsia="Roboto"/>
          <w:szCs w:val="18"/>
          <w:highlight w:val="white"/>
          <w:lang w:val="fr-FR"/>
        </w:rPr>
      </w:pPr>
    </w:p>
    <w:p w:rsidR="00131FCB" w:rsidRDefault="00287C4F">
      <w:pPr>
        <w:spacing w:line="221" w:lineRule="auto"/>
        <w:ind w:hanging="2"/>
        <w:jc w:val="both"/>
        <w:rPr>
          <w:rFonts w:eastAsia="Roboto"/>
          <w:szCs w:val="18"/>
          <w:highlight w:val="white"/>
          <w:lang w:val="fr-FR"/>
        </w:rPr>
      </w:pPr>
      <w:r>
        <w:rPr>
          <w:rFonts w:eastAsia="Roboto"/>
          <w:szCs w:val="18"/>
          <w:highlight w:val="white"/>
          <w:lang w:val="fr-FR"/>
        </w:rPr>
        <w:t>Le titulaire</w:t>
      </w:r>
      <w:r>
        <w:rPr>
          <w:rFonts w:ascii="Calibri" w:eastAsia="Roboto" w:hAnsi="Calibri" w:cs="Calibri"/>
          <w:szCs w:val="18"/>
          <w:highlight w:val="white"/>
          <w:lang w:val="fr-FR"/>
        </w:rPr>
        <w:t> </w:t>
      </w:r>
      <w:r>
        <w:rPr>
          <w:rFonts w:eastAsia="Roboto"/>
          <w:szCs w:val="18"/>
          <w:highlight w:val="white"/>
          <w:lang w:val="fr-FR"/>
        </w:rPr>
        <w:t>est tenu d'informer, sans d</w:t>
      </w:r>
      <w:r>
        <w:rPr>
          <w:rFonts w:eastAsia="Roboto" w:cs="Marianne"/>
          <w:szCs w:val="18"/>
          <w:highlight w:val="white"/>
          <w:lang w:val="fr-FR"/>
        </w:rPr>
        <w:t>é</w:t>
      </w:r>
      <w:r>
        <w:rPr>
          <w:rFonts w:eastAsia="Roboto"/>
          <w:szCs w:val="18"/>
          <w:highlight w:val="white"/>
          <w:lang w:val="fr-FR"/>
        </w:rPr>
        <w:t xml:space="preserve">lai, l'acheteur de toute modification de l’interlocuteur désigné. </w:t>
      </w:r>
    </w:p>
    <w:p w:rsidR="00131FCB" w:rsidRDefault="00131FCB">
      <w:pPr>
        <w:spacing w:line="221" w:lineRule="auto"/>
        <w:ind w:hanging="2"/>
        <w:jc w:val="both"/>
        <w:rPr>
          <w:rFonts w:eastAsia="Roboto"/>
          <w:color w:val="3C4043"/>
          <w:sz w:val="20"/>
          <w:szCs w:val="20"/>
          <w:highlight w:val="white"/>
          <w:lang w:val="fr-FR"/>
        </w:rPr>
      </w:pPr>
    </w:p>
    <w:p w:rsidR="00131FCB" w:rsidRDefault="00287C4F">
      <w:pPr>
        <w:pStyle w:val="Titre2"/>
        <w:rPr>
          <w:b w:val="0"/>
          <w:highlight w:val="white"/>
        </w:rPr>
      </w:pPr>
      <w:bookmarkStart w:id="16" w:name="_Toc14"/>
      <w:r>
        <w:rPr>
          <w:highlight w:val="white"/>
        </w:rPr>
        <w:t>COMITOLOGIE</w:t>
      </w:r>
      <w:bookmarkEnd w:id="16"/>
    </w:p>
    <w:p w:rsidR="00131FCB" w:rsidRDefault="00131FCB">
      <w:pPr>
        <w:spacing w:line="221" w:lineRule="auto"/>
        <w:ind w:hanging="2"/>
        <w:jc w:val="both"/>
        <w:rPr>
          <w:rFonts w:eastAsia="Roboto"/>
          <w:szCs w:val="18"/>
          <w:highlight w:val="white"/>
          <w:lang w:val="fr-FR"/>
        </w:rPr>
      </w:pPr>
    </w:p>
    <w:p w:rsidR="00131FCB" w:rsidRDefault="00287C4F">
      <w:pPr>
        <w:spacing w:line="221" w:lineRule="auto"/>
        <w:ind w:hanging="2"/>
        <w:jc w:val="both"/>
        <w:rPr>
          <w:rFonts w:eastAsia="Roboto"/>
          <w:szCs w:val="18"/>
          <w:lang w:val="fr-FR"/>
        </w:rPr>
      </w:pPr>
      <w:r>
        <w:rPr>
          <w:rFonts w:eastAsia="Roboto"/>
          <w:szCs w:val="18"/>
          <w:lang w:val="fr-FR"/>
        </w:rPr>
        <w:t>Le suivi du marché est piloté par la PFRA.</w:t>
      </w:r>
    </w:p>
    <w:p w:rsidR="00131FCB" w:rsidRDefault="00131FCB">
      <w:pPr>
        <w:spacing w:line="221" w:lineRule="auto"/>
        <w:ind w:hanging="2"/>
        <w:jc w:val="both"/>
        <w:rPr>
          <w:rFonts w:eastAsia="Roboto"/>
          <w:szCs w:val="18"/>
          <w:lang w:val="fr-FR"/>
        </w:rPr>
      </w:pPr>
    </w:p>
    <w:p w:rsidR="00131FCB" w:rsidRDefault="00287C4F">
      <w:pPr>
        <w:spacing w:line="221" w:lineRule="auto"/>
        <w:ind w:hanging="2"/>
        <w:jc w:val="both"/>
        <w:rPr>
          <w:rFonts w:eastAsia="Roboto"/>
          <w:szCs w:val="18"/>
          <w:lang w:val="fr-FR"/>
        </w:rPr>
      </w:pPr>
      <w:r>
        <w:rPr>
          <w:rFonts w:eastAsia="Roboto"/>
          <w:szCs w:val="18"/>
          <w:lang w:val="fr-FR"/>
        </w:rPr>
        <w:t>Les réunions et comités sont organisées par le titulaire, et programmées en accord avec la PFRA au mini</w:t>
      </w:r>
      <w:r>
        <w:rPr>
          <w:rFonts w:eastAsia="Roboto"/>
          <w:szCs w:val="18"/>
          <w:lang w:val="fr-FR"/>
        </w:rPr>
        <w:t>mum cinq (5) jours ouvrés avant chaque réunion, le titulaire doit transmettre à la PFRA l’ordre du jour et les documents afférents (production de tableaux de bord de pilotage et d’indicateurs…). La PFRA valide ou complète l’ordre du jour au plus tard un (1</w:t>
      </w:r>
      <w:r>
        <w:rPr>
          <w:rFonts w:eastAsia="Roboto"/>
          <w:szCs w:val="18"/>
          <w:lang w:val="fr-FR"/>
        </w:rPr>
        <w:t xml:space="preserve">) jour ouvré avant la réunion concernée. </w:t>
      </w:r>
    </w:p>
    <w:p w:rsidR="00131FCB" w:rsidRDefault="00131FCB">
      <w:pPr>
        <w:spacing w:line="221" w:lineRule="auto"/>
        <w:ind w:hanging="2"/>
        <w:jc w:val="both"/>
        <w:rPr>
          <w:rFonts w:eastAsia="Roboto"/>
          <w:szCs w:val="18"/>
          <w:lang w:val="fr-FR"/>
        </w:rPr>
      </w:pPr>
    </w:p>
    <w:p w:rsidR="00131FCB" w:rsidRDefault="00287C4F">
      <w:pPr>
        <w:spacing w:line="221" w:lineRule="auto"/>
        <w:ind w:hanging="2"/>
        <w:jc w:val="both"/>
        <w:rPr>
          <w:rFonts w:eastAsia="Roboto"/>
          <w:szCs w:val="18"/>
          <w:lang w:val="fr-FR"/>
        </w:rPr>
      </w:pPr>
      <w:r>
        <w:rPr>
          <w:rFonts w:eastAsia="Roboto"/>
          <w:szCs w:val="18"/>
          <w:lang w:val="fr-FR"/>
        </w:rPr>
        <w:t>Si l’interlocuteur principal désigné par le titulaire ne peut être présent, il prévient la PFRA dès que possible et se fait représenter par un autre membre de son équipe.</w:t>
      </w:r>
    </w:p>
    <w:p w:rsidR="00131FCB" w:rsidRDefault="00131FCB">
      <w:pPr>
        <w:spacing w:line="221" w:lineRule="auto"/>
        <w:ind w:hanging="2"/>
        <w:jc w:val="both"/>
        <w:rPr>
          <w:rFonts w:eastAsia="Roboto"/>
          <w:szCs w:val="18"/>
          <w:lang w:val="fr-FR"/>
        </w:rPr>
      </w:pPr>
    </w:p>
    <w:p w:rsidR="00131FCB" w:rsidRDefault="00287C4F">
      <w:pPr>
        <w:spacing w:line="221" w:lineRule="auto"/>
        <w:ind w:hanging="2"/>
        <w:jc w:val="both"/>
        <w:rPr>
          <w:rFonts w:eastAsia="Roboto"/>
          <w:szCs w:val="18"/>
          <w:lang w:val="fr-FR"/>
        </w:rPr>
      </w:pPr>
      <w:r>
        <w:rPr>
          <w:rFonts w:eastAsia="Roboto"/>
          <w:szCs w:val="18"/>
          <w:lang w:val="fr-FR"/>
        </w:rPr>
        <w:t>Le titulaire rédige les comptes rendus (o</w:t>
      </w:r>
      <w:r>
        <w:rPr>
          <w:rFonts w:eastAsia="Roboto"/>
          <w:szCs w:val="18"/>
          <w:lang w:val="fr-FR"/>
        </w:rPr>
        <w:t>u relevé de décisions) au maximum cinq (5) jours ouvrés à l’issue de la réunion où du comité, et les adresse par courrier électronique à la PFRA pour validation.</w:t>
      </w:r>
      <w:r>
        <w:rPr>
          <w:rFonts w:ascii="Calibri" w:eastAsia="Roboto" w:hAnsi="Calibri" w:cs="Calibri"/>
          <w:szCs w:val="18"/>
          <w:lang w:val="fr-FR"/>
        </w:rPr>
        <w:t> </w:t>
      </w:r>
      <w:r>
        <w:rPr>
          <w:rFonts w:eastAsia="Roboto"/>
          <w:szCs w:val="18"/>
          <w:lang w:val="fr-FR"/>
        </w:rPr>
        <w:t>Une fois valid</w:t>
      </w:r>
      <w:r>
        <w:rPr>
          <w:rFonts w:eastAsia="Roboto" w:cs="Marianne"/>
          <w:szCs w:val="18"/>
          <w:lang w:val="fr-FR"/>
        </w:rPr>
        <w:t>é</w:t>
      </w:r>
      <w:r>
        <w:rPr>
          <w:rFonts w:eastAsia="Roboto"/>
          <w:szCs w:val="18"/>
          <w:lang w:val="fr-FR"/>
        </w:rPr>
        <w:t>s, au plus tard cinq (5) jours ouvrés après la transmission, les comptes rendus</w:t>
      </w:r>
      <w:r>
        <w:rPr>
          <w:rFonts w:eastAsia="Roboto"/>
          <w:szCs w:val="18"/>
          <w:lang w:val="fr-FR"/>
        </w:rPr>
        <w:t xml:space="preserve"> sont envoyés à la PFRA au format électronique (.PDF). </w:t>
      </w:r>
    </w:p>
    <w:p w:rsidR="00131FCB" w:rsidRDefault="00131FCB">
      <w:pPr>
        <w:spacing w:line="221" w:lineRule="auto"/>
        <w:ind w:hanging="2"/>
        <w:jc w:val="both"/>
        <w:rPr>
          <w:rFonts w:eastAsia="Roboto"/>
          <w:szCs w:val="18"/>
          <w:highlight w:val="yellow"/>
          <w:lang w:val="fr-FR"/>
        </w:rPr>
      </w:pPr>
    </w:p>
    <w:p w:rsidR="00131FCB" w:rsidRDefault="00131FCB">
      <w:pPr>
        <w:spacing w:line="221" w:lineRule="auto"/>
        <w:ind w:hanging="2"/>
        <w:jc w:val="both"/>
        <w:rPr>
          <w:rFonts w:eastAsia="Roboto"/>
          <w:szCs w:val="18"/>
          <w:highlight w:val="yellow"/>
          <w:lang w:val="fr-FR"/>
        </w:rPr>
      </w:pPr>
    </w:p>
    <w:p w:rsidR="00131FCB" w:rsidRDefault="00287C4F">
      <w:pPr>
        <w:spacing w:line="221" w:lineRule="auto"/>
        <w:ind w:hanging="2"/>
        <w:jc w:val="both"/>
        <w:rPr>
          <w:rFonts w:eastAsia="Roboto"/>
          <w:szCs w:val="18"/>
          <w:lang w:val="fr-FR"/>
        </w:rPr>
      </w:pPr>
      <w:r>
        <w:rPr>
          <w:rFonts w:eastAsia="Roboto"/>
          <w:szCs w:val="18"/>
          <w:lang w:val="fr-FR"/>
        </w:rPr>
        <w:t>Il est également rappelé que tout retard ou absence d’application de ce processus donnera lieu à l’application des pénalités correspondantes, conformément à l’article 12 du CCAP.</w:t>
      </w:r>
    </w:p>
    <w:p w:rsidR="00131FCB" w:rsidRDefault="00131FCB">
      <w:pPr>
        <w:spacing w:line="221" w:lineRule="auto"/>
        <w:jc w:val="both"/>
        <w:rPr>
          <w:rFonts w:eastAsia="Roboto"/>
          <w:szCs w:val="18"/>
          <w:highlight w:val="yellow"/>
          <w:lang w:val="fr-FR"/>
        </w:rPr>
      </w:pPr>
    </w:p>
    <w:p w:rsidR="00131FCB" w:rsidRDefault="00287C4F">
      <w:pPr>
        <w:spacing w:line="221" w:lineRule="auto"/>
        <w:ind w:hanging="2"/>
        <w:jc w:val="both"/>
        <w:rPr>
          <w:rFonts w:eastAsia="Roboto"/>
          <w:szCs w:val="18"/>
          <w:lang w:val="fr-FR"/>
        </w:rPr>
      </w:pPr>
      <w:r>
        <w:rPr>
          <w:rFonts w:eastAsia="Roboto"/>
          <w:szCs w:val="18"/>
          <w:lang w:val="fr-FR"/>
        </w:rPr>
        <w:t>Les réunions organisées sont les suivantes</w:t>
      </w:r>
      <w:r>
        <w:rPr>
          <w:rFonts w:ascii="Calibri" w:eastAsia="Roboto" w:hAnsi="Calibri" w:cs="Calibri"/>
          <w:szCs w:val="18"/>
          <w:lang w:val="fr-FR"/>
        </w:rPr>
        <w:t> </w:t>
      </w:r>
      <w:r>
        <w:rPr>
          <w:rFonts w:eastAsia="Roboto"/>
          <w:szCs w:val="18"/>
          <w:lang w:val="fr-FR"/>
        </w:rPr>
        <w:t xml:space="preserve">: </w:t>
      </w:r>
    </w:p>
    <w:p w:rsidR="00131FCB" w:rsidRDefault="00131FCB">
      <w:pPr>
        <w:spacing w:line="221" w:lineRule="auto"/>
        <w:ind w:hanging="2"/>
        <w:jc w:val="both"/>
        <w:rPr>
          <w:rFonts w:eastAsia="Roboto"/>
          <w:color w:val="3C4043"/>
          <w:szCs w:val="18"/>
          <w:highlight w:val="white"/>
          <w:lang w:val="fr-FR"/>
        </w:rPr>
      </w:pPr>
    </w:p>
    <w:p w:rsidR="00131FCB" w:rsidRDefault="00287C4F">
      <w:pPr>
        <w:pStyle w:val="Titre3"/>
        <w:jc w:val="both"/>
        <w:rPr>
          <w:highlight w:val="white"/>
          <w:lang w:val="fr-FR"/>
        </w:rPr>
      </w:pPr>
      <w:bookmarkStart w:id="17" w:name="_Toc15"/>
      <w:r>
        <w:rPr>
          <w:highlight w:val="white"/>
          <w:lang w:val="fr-FR"/>
        </w:rPr>
        <w:t>Réunion de lancement du marché</w:t>
      </w:r>
      <w:bookmarkEnd w:id="17"/>
    </w:p>
    <w:p w:rsidR="00131FCB" w:rsidRDefault="00131FCB">
      <w:pPr>
        <w:spacing w:line="221" w:lineRule="auto"/>
        <w:ind w:hanging="2"/>
        <w:jc w:val="both"/>
        <w:rPr>
          <w:rFonts w:eastAsia="Roboto"/>
          <w:color w:val="3C4043"/>
          <w:sz w:val="20"/>
          <w:szCs w:val="20"/>
          <w:highlight w:val="white"/>
          <w:lang w:val="fr-FR"/>
        </w:rPr>
      </w:pPr>
    </w:p>
    <w:tbl>
      <w:tblPr>
        <w:tblW w:w="5000" w:type="pct"/>
        <w:jc w:val="center"/>
        <w:tblLook w:val="04A0" w:firstRow="1" w:lastRow="0" w:firstColumn="1" w:lastColumn="0" w:noHBand="0" w:noVBand="1"/>
      </w:tblPr>
      <w:tblGrid>
        <w:gridCol w:w="2871"/>
        <w:gridCol w:w="6191"/>
      </w:tblGrid>
      <w:tr w:rsidR="00131FCB">
        <w:trPr>
          <w:trHeight w:val="319"/>
          <w:jc w:val="center"/>
        </w:trPr>
        <w:tc>
          <w:tcPr>
            <w:tcW w:w="5000" w:type="pct"/>
            <w:gridSpan w:val="2"/>
            <w:vMerge w:val="restart"/>
            <w:tcBorders>
              <w:top w:val="single" w:sz="4" w:space="0" w:color="000000"/>
              <w:left w:val="single" w:sz="4" w:space="0" w:color="000000"/>
              <w:bottom w:val="single" w:sz="4" w:space="0" w:color="000000"/>
              <w:right w:val="single" w:sz="4" w:space="0" w:color="000000"/>
            </w:tcBorders>
            <w:shd w:val="clear" w:color="auto" w:fill="465F93"/>
            <w:vAlign w:val="center"/>
          </w:tcPr>
          <w:p w:rsidR="00131FCB" w:rsidRDefault="00287C4F">
            <w:pPr>
              <w:jc w:val="both"/>
              <w:rPr>
                <w:color w:val="FFFFFF" w:themeColor="background1"/>
                <w:sz w:val="20"/>
                <w:lang w:val="fr-FR"/>
              </w:rPr>
            </w:pPr>
            <w:r>
              <w:rPr>
                <w:color w:val="FFFFFF" w:themeColor="background1"/>
                <w:sz w:val="22"/>
                <w:lang w:val="fr-FR" w:eastAsia="fr-FR"/>
              </w:rPr>
              <w:t xml:space="preserve">Réunion de lancement </w:t>
            </w:r>
          </w:p>
        </w:tc>
      </w:tr>
      <w:tr w:rsidR="00131FCB" w:rsidRPr="009E370D">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Objectifs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numPr>
                <w:ilvl w:val="0"/>
                <w:numId w:val="8"/>
              </w:numPr>
              <w:spacing w:before="40" w:after="40"/>
              <w:jc w:val="both"/>
              <w:rPr>
                <w:sz w:val="17"/>
                <w:szCs w:val="17"/>
                <w:lang w:val="fr-FR"/>
              </w:rPr>
            </w:pPr>
            <w:r>
              <w:rPr>
                <w:sz w:val="17"/>
                <w:szCs w:val="17"/>
                <w:lang w:val="fr-FR" w:eastAsia="fr-FR"/>
              </w:rPr>
              <w:t>Présenter l’organisation de la PFRA et du marché</w:t>
            </w:r>
          </w:p>
          <w:p w:rsidR="00131FCB" w:rsidRDefault="00287C4F">
            <w:pPr>
              <w:numPr>
                <w:ilvl w:val="0"/>
                <w:numId w:val="8"/>
              </w:numPr>
              <w:spacing w:before="40" w:after="40"/>
              <w:jc w:val="both"/>
              <w:rPr>
                <w:sz w:val="17"/>
                <w:szCs w:val="17"/>
                <w:lang w:val="fr-FR"/>
              </w:rPr>
            </w:pPr>
            <w:r>
              <w:rPr>
                <w:sz w:val="17"/>
                <w:szCs w:val="17"/>
                <w:lang w:val="fr-FR" w:eastAsia="fr-FR"/>
              </w:rPr>
              <w:t>Présenter l’organisation du titulaire</w:t>
            </w:r>
          </w:p>
          <w:p w:rsidR="00131FCB" w:rsidRDefault="00287C4F">
            <w:pPr>
              <w:numPr>
                <w:ilvl w:val="0"/>
                <w:numId w:val="8"/>
              </w:numPr>
              <w:spacing w:before="40" w:after="40"/>
              <w:jc w:val="both"/>
              <w:rPr>
                <w:sz w:val="17"/>
                <w:szCs w:val="17"/>
                <w:lang w:val="fr-FR"/>
              </w:rPr>
            </w:pPr>
            <w:r>
              <w:rPr>
                <w:sz w:val="17"/>
                <w:szCs w:val="17"/>
                <w:lang w:val="fr-FR" w:eastAsia="fr-FR"/>
              </w:rPr>
              <w:t>S’assurer de la bonne compréhension du marché et des prestations à exécuter</w:t>
            </w:r>
          </w:p>
          <w:p w:rsidR="00131FCB" w:rsidRDefault="00287C4F">
            <w:pPr>
              <w:numPr>
                <w:ilvl w:val="0"/>
                <w:numId w:val="8"/>
              </w:numPr>
              <w:spacing w:before="40" w:after="40"/>
              <w:jc w:val="both"/>
              <w:rPr>
                <w:sz w:val="17"/>
                <w:szCs w:val="17"/>
                <w:lang w:val="fr-FR"/>
              </w:rPr>
            </w:pPr>
            <w:r>
              <w:rPr>
                <w:sz w:val="17"/>
                <w:szCs w:val="17"/>
                <w:lang w:val="fr-FR" w:eastAsia="fr-FR"/>
              </w:rPr>
              <w:lastRenderedPageBreak/>
              <w:t xml:space="preserve">Rappeler la nature des livrables, ainsi que leur processus de validation </w:t>
            </w:r>
          </w:p>
          <w:p w:rsidR="00131FCB" w:rsidRDefault="00287C4F">
            <w:pPr>
              <w:numPr>
                <w:ilvl w:val="0"/>
                <w:numId w:val="8"/>
              </w:numPr>
              <w:spacing w:before="40" w:after="40"/>
              <w:jc w:val="both"/>
              <w:rPr>
                <w:sz w:val="17"/>
                <w:szCs w:val="17"/>
                <w:lang w:val="fr-FR"/>
              </w:rPr>
            </w:pPr>
            <w:r>
              <w:rPr>
                <w:sz w:val="17"/>
                <w:szCs w:val="17"/>
                <w:lang w:val="fr-FR" w:eastAsia="fr-FR"/>
              </w:rPr>
              <w:t xml:space="preserve">Agréer le mode de </w:t>
            </w:r>
            <w:proofErr w:type="spellStart"/>
            <w:r>
              <w:rPr>
                <w:sz w:val="17"/>
                <w:szCs w:val="17"/>
                <w:lang w:val="fr-FR" w:eastAsia="fr-FR"/>
              </w:rPr>
              <w:t>reporting</w:t>
            </w:r>
            <w:proofErr w:type="spellEnd"/>
            <w:r>
              <w:rPr>
                <w:sz w:val="17"/>
                <w:szCs w:val="17"/>
                <w:lang w:val="fr-FR" w:eastAsia="fr-FR"/>
              </w:rPr>
              <w:t xml:space="preserve"> du titulaire (mise en œuvre pratique des dispositions stipulées dans le marché</w:t>
            </w:r>
            <w:r>
              <w:rPr>
                <w:sz w:val="17"/>
                <w:szCs w:val="17"/>
                <w:lang w:val="fr-FR" w:eastAsia="fr-FR"/>
              </w:rPr>
              <w:t xml:space="preserve">, fréquence des réunions d’avancement, nature et formalisme des comptes rendus </w:t>
            </w:r>
            <w:proofErr w:type="spellStart"/>
            <w:r>
              <w:rPr>
                <w:sz w:val="17"/>
                <w:szCs w:val="17"/>
                <w:lang w:val="fr-FR" w:eastAsia="fr-FR"/>
              </w:rPr>
              <w:t>etc</w:t>
            </w:r>
            <w:proofErr w:type="spellEnd"/>
            <w:r>
              <w:rPr>
                <w:sz w:val="17"/>
                <w:szCs w:val="17"/>
                <w:lang w:val="fr-FR" w:eastAsia="fr-FR"/>
              </w:rPr>
              <w:t>)</w:t>
            </w:r>
            <w:r>
              <w:rPr>
                <w:rFonts w:ascii="Calibri" w:hAnsi="Calibri" w:cs="Calibri"/>
                <w:sz w:val="17"/>
                <w:szCs w:val="17"/>
                <w:lang w:val="fr-FR" w:eastAsia="fr-FR"/>
              </w:rPr>
              <w:t> </w:t>
            </w:r>
          </w:p>
          <w:p w:rsidR="00131FCB" w:rsidRDefault="00287C4F">
            <w:pPr>
              <w:numPr>
                <w:ilvl w:val="0"/>
                <w:numId w:val="8"/>
              </w:numPr>
              <w:spacing w:before="40" w:after="40"/>
              <w:jc w:val="both"/>
              <w:rPr>
                <w:sz w:val="17"/>
                <w:szCs w:val="17"/>
                <w:lang w:val="fr-FR"/>
              </w:rPr>
            </w:pPr>
            <w:r>
              <w:rPr>
                <w:sz w:val="17"/>
                <w:szCs w:val="17"/>
                <w:lang w:val="fr-FR" w:eastAsia="fr-FR"/>
              </w:rPr>
              <w:t>Préciser les modes de communication et/ou de sollicitation de la PFRA envers le titulaire et vis-versa</w:t>
            </w:r>
          </w:p>
          <w:p w:rsidR="00131FCB" w:rsidRDefault="00287C4F">
            <w:pPr>
              <w:numPr>
                <w:ilvl w:val="0"/>
                <w:numId w:val="8"/>
              </w:numPr>
              <w:spacing w:before="40" w:after="40"/>
              <w:jc w:val="both"/>
              <w:rPr>
                <w:sz w:val="17"/>
                <w:szCs w:val="17"/>
                <w:lang w:val="fr-FR"/>
              </w:rPr>
            </w:pPr>
            <w:r>
              <w:rPr>
                <w:sz w:val="17"/>
                <w:szCs w:val="17"/>
                <w:lang w:val="fr-FR" w:eastAsia="fr-FR"/>
              </w:rPr>
              <w:t>Organiser et assurer la réversibilité avec le prestataire historique</w:t>
            </w:r>
          </w:p>
        </w:tc>
      </w:tr>
      <w:tr w:rsidR="00131FCB" w:rsidRPr="009E370D">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lastRenderedPageBreak/>
              <w:t>Fréquence</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spacing w:before="40" w:after="40"/>
              <w:jc w:val="both"/>
              <w:rPr>
                <w:sz w:val="17"/>
                <w:szCs w:val="17"/>
                <w:highlight w:val="cyan"/>
                <w:lang w:val="fr-FR"/>
              </w:rPr>
            </w:pPr>
            <w:r>
              <w:rPr>
                <w:sz w:val="17"/>
                <w:szCs w:val="17"/>
                <w:lang w:val="fr-FR" w:eastAsia="fr-FR"/>
              </w:rPr>
              <w:t>Une seule fois, au démarrage du marché</w:t>
            </w:r>
          </w:p>
        </w:tc>
      </w:tr>
      <w:tr w:rsidR="00131FCB">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Lieu de réalisation</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spacing w:before="40" w:after="40"/>
              <w:jc w:val="both"/>
              <w:rPr>
                <w:sz w:val="17"/>
                <w:szCs w:val="17"/>
                <w:lang w:val="fr-FR"/>
              </w:rPr>
            </w:pPr>
            <w:r>
              <w:rPr>
                <w:sz w:val="17"/>
                <w:szCs w:val="17"/>
                <w:lang w:val="fr-FR" w:eastAsia="fr-FR"/>
              </w:rPr>
              <w:t>Présentiel</w:t>
            </w:r>
          </w:p>
        </w:tc>
      </w:tr>
      <w:tr w:rsidR="00131FCB" w:rsidRPr="009E370D">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Membres obligatoires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numPr>
                <w:ilvl w:val="0"/>
                <w:numId w:val="6"/>
              </w:numPr>
              <w:spacing w:before="40" w:after="40"/>
              <w:jc w:val="both"/>
              <w:rPr>
                <w:sz w:val="17"/>
                <w:szCs w:val="17"/>
                <w:lang w:val="fr-FR"/>
              </w:rPr>
            </w:pPr>
            <w:r>
              <w:rPr>
                <w:sz w:val="17"/>
                <w:szCs w:val="17"/>
                <w:lang w:val="fr-FR" w:eastAsia="fr-FR"/>
              </w:rPr>
              <w:t>Titulaire</w:t>
            </w:r>
            <w:r>
              <w:rPr>
                <w:rFonts w:ascii="Calibri" w:hAnsi="Calibri" w:cs="Calibri"/>
                <w:sz w:val="17"/>
                <w:szCs w:val="17"/>
                <w:lang w:val="fr-FR" w:eastAsia="fr-FR"/>
              </w:rPr>
              <w:t> </w:t>
            </w:r>
            <w:r>
              <w:rPr>
                <w:sz w:val="17"/>
                <w:szCs w:val="17"/>
                <w:lang w:val="fr-FR" w:eastAsia="fr-FR"/>
              </w:rPr>
              <w:t>: charg</w:t>
            </w:r>
            <w:r>
              <w:rPr>
                <w:rFonts w:cs="Marianne"/>
                <w:sz w:val="17"/>
                <w:szCs w:val="17"/>
                <w:lang w:val="fr-FR" w:eastAsia="fr-FR"/>
              </w:rPr>
              <w:t>é</w:t>
            </w:r>
            <w:r>
              <w:rPr>
                <w:sz w:val="17"/>
                <w:szCs w:val="17"/>
                <w:lang w:val="fr-FR" w:eastAsia="fr-FR"/>
              </w:rPr>
              <w:t xml:space="preserve"> d</w:t>
            </w:r>
            <w:r>
              <w:rPr>
                <w:rFonts w:cs="Marianne"/>
                <w:sz w:val="17"/>
                <w:szCs w:val="17"/>
                <w:lang w:val="fr-FR" w:eastAsia="fr-FR"/>
              </w:rPr>
              <w:t>’</w:t>
            </w:r>
            <w:r>
              <w:rPr>
                <w:sz w:val="17"/>
                <w:szCs w:val="17"/>
                <w:lang w:val="fr-FR" w:eastAsia="fr-FR"/>
              </w:rPr>
              <w:t>affaire</w:t>
            </w:r>
          </w:p>
          <w:p w:rsidR="00131FCB" w:rsidRDefault="00287C4F">
            <w:pPr>
              <w:numPr>
                <w:ilvl w:val="0"/>
                <w:numId w:val="6"/>
              </w:numPr>
              <w:spacing w:before="40" w:after="40"/>
              <w:jc w:val="both"/>
              <w:rPr>
                <w:sz w:val="17"/>
                <w:szCs w:val="17"/>
                <w:lang w:val="fr-FR"/>
              </w:rPr>
            </w:pPr>
            <w:r>
              <w:rPr>
                <w:sz w:val="17"/>
                <w:szCs w:val="17"/>
                <w:lang w:val="fr-FR" w:eastAsia="fr-FR" w:bidi="fr-FR"/>
              </w:rPr>
              <w:t>DDETS : Directeur ou son représentant</w:t>
            </w:r>
          </w:p>
        </w:tc>
      </w:tr>
      <w:tr w:rsidR="00131FCB" w:rsidRPr="009E370D">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Membres facultatifs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numPr>
                <w:ilvl w:val="0"/>
                <w:numId w:val="6"/>
              </w:numPr>
              <w:spacing w:before="40" w:after="40"/>
              <w:jc w:val="both"/>
              <w:rPr>
                <w:sz w:val="17"/>
                <w:szCs w:val="17"/>
                <w:lang w:val="fr-FR"/>
              </w:rPr>
            </w:pPr>
            <w:r>
              <w:rPr>
                <w:sz w:val="17"/>
                <w:szCs w:val="17"/>
                <w:lang w:val="fr-FR" w:eastAsia="fr-FR"/>
              </w:rPr>
              <w:t>PFRA</w:t>
            </w:r>
            <w:r>
              <w:rPr>
                <w:rFonts w:ascii="Calibri" w:hAnsi="Calibri" w:cs="Calibri"/>
                <w:sz w:val="17"/>
                <w:szCs w:val="17"/>
                <w:lang w:val="fr-FR" w:eastAsia="fr-FR"/>
              </w:rPr>
              <w:t> </w:t>
            </w:r>
            <w:r>
              <w:rPr>
                <w:sz w:val="17"/>
                <w:szCs w:val="17"/>
                <w:lang w:val="fr-FR" w:eastAsia="fr-FR"/>
              </w:rPr>
              <w:t>: Directeur, directeur adjoint de la PFRA, acheteur r</w:t>
            </w:r>
            <w:r>
              <w:rPr>
                <w:rFonts w:cs="Marianne"/>
                <w:sz w:val="17"/>
                <w:szCs w:val="17"/>
                <w:lang w:val="fr-FR" w:eastAsia="fr-FR"/>
              </w:rPr>
              <w:t>é</w:t>
            </w:r>
            <w:r>
              <w:rPr>
                <w:sz w:val="17"/>
                <w:szCs w:val="17"/>
                <w:lang w:val="fr-FR" w:eastAsia="fr-FR"/>
              </w:rPr>
              <w:t>f</w:t>
            </w:r>
            <w:r>
              <w:rPr>
                <w:rFonts w:cs="Marianne"/>
                <w:sz w:val="17"/>
                <w:szCs w:val="17"/>
                <w:lang w:val="fr-FR" w:eastAsia="fr-FR"/>
              </w:rPr>
              <w:t>é</w:t>
            </w:r>
            <w:r>
              <w:rPr>
                <w:sz w:val="17"/>
                <w:szCs w:val="17"/>
                <w:lang w:val="fr-FR" w:eastAsia="fr-FR"/>
              </w:rPr>
              <w:t>rent</w:t>
            </w:r>
          </w:p>
          <w:p w:rsidR="00131FCB" w:rsidRDefault="00287C4F">
            <w:pPr>
              <w:numPr>
                <w:ilvl w:val="0"/>
                <w:numId w:val="6"/>
              </w:numPr>
              <w:spacing w:before="40" w:after="40"/>
              <w:jc w:val="both"/>
              <w:rPr>
                <w:sz w:val="17"/>
                <w:szCs w:val="17"/>
                <w:lang w:val="fr-FR"/>
              </w:rPr>
            </w:pPr>
            <w:r>
              <w:rPr>
                <w:sz w:val="17"/>
                <w:szCs w:val="17"/>
                <w:lang w:val="fr-FR" w:eastAsia="fr-FR"/>
              </w:rPr>
              <w:t>Titulaire</w:t>
            </w:r>
            <w:r>
              <w:rPr>
                <w:rFonts w:ascii="Calibri" w:hAnsi="Calibri" w:cs="Calibri"/>
                <w:sz w:val="17"/>
                <w:szCs w:val="17"/>
                <w:lang w:val="fr-FR" w:eastAsia="fr-FR"/>
              </w:rPr>
              <w:t> </w:t>
            </w:r>
            <w:r>
              <w:rPr>
                <w:sz w:val="17"/>
                <w:szCs w:val="17"/>
                <w:lang w:val="fr-FR" w:eastAsia="fr-FR"/>
              </w:rPr>
              <w:t>: toute personne jug</w:t>
            </w:r>
            <w:r>
              <w:rPr>
                <w:rFonts w:cs="Marianne"/>
                <w:sz w:val="17"/>
                <w:szCs w:val="17"/>
                <w:lang w:val="fr-FR" w:eastAsia="fr-FR"/>
              </w:rPr>
              <w:t>é</w:t>
            </w:r>
            <w:r>
              <w:rPr>
                <w:sz w:val="17"/>
                <w:szCs w:val="17"/>
                <w:lang w:val="fr-FR" w:eastAsia="fr-FR"/>
              </w:rPr>
              <w:t>e pertinente</w:t>
            </w:r>
          </w:p>
        </w:tc>
      </w:tr>
      <w:tr w:rsidR="00131FCB" w:rsidRPr="009E370D">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Documents de sortie</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numPr>
                <w:ilvl w:val="0"/>
                <w:numId w:val="7"/>
              </w:numPr>
              <w:spacing w:before="40" w:after="40"/>
              <w:jc w:val="both"/>
              <w:rPr>
                <w:sz w:val="17"/>
                <w:szCs w:val="17"/>
                <w:lang w:val="fr-FR"/>
              </w:rPr>
            </w:pPr>
            <w:r>
              <w:rPr>
                <w:sz w:val="17"/>
                <w:szCs w:val="17"/>
                <w:lang w:val="fr-FR" w:eastAsia="fr-FR"/>
              </w:rPr>
              <w:t>Compte-rendu de la réunion de lancement</w:t>
            </w:r>
          </w:p>
          <w:p w:rsidR="00131FCB" w:rsidRDefault="00287C4F">
            <w:pPr>
              <w:numPr>
                <w:ilvl w:val="0"/>
                <w:numId w:val="7"/>
              </w:numPr>
              <w:spacing w:before="40" w:after="40"/>
              <w:jc w:val="both"/>
              <w:rPr>
                <w:sz w:val="17"/>
                <w:szCs w:val="17"/>
                <w:lang w:val="fr-FR"/>
              </w:rPr>
            </w:pPr>
            <w:r>
              <w:rPr>
                <w:sz w:val="17"/>
                <w:szCs w:val="17"/>
                <w:lang w:val="fr-FR" w:eastAsia="fr-FR"/>
              </w:rPr>
              <w:t>Support de présentation de la réunion de lancement</w:t>
            </w:r>
          </w:p>
        </w:tc>
      </w:tr>
    </w:tbl>
    <w:p w:rsidR="00131FCB" w:rsidRDefault="00131FCB">
      <w:pPr>
        <w:spacing w:line="221" w:lineRule="auto"/>
        <w:ind w:hanging="2"/>
        <w:jc w:val="both"/>
        <w:rPr>
          <w:rFonts w:eastAsia="Roboto"/>
          <w:color w:val="3C4043"/>
          <w:sz w:val="20"/>
          <w:szCs w:val="20"/>
          <w:highlight w:val="white"/>
          <w:lang w:val="fr-FR"/>
        </w:rPr>
      </w:pPr>
    </w:p>
    <w:p w:rsidR="00131FCB" w:rsidRDefault="00287C4F">
      <w:pPr>
        <w:pStyle w:val="Titre3"/>
        <w:jc w:val="both"/>
        <w:rPr>
          <w:highlight w:val="white"/>
          <w:lang w:val="fr-FR"/>
        </w:rPr>
      </w:pPr>
      <w:bookmarkStart w:id="18" w:name="_Toc16"/>
      <w:r>
        <w:rPr>
          <w:highlight w:val="white"/>
          <w:lang w:val="fr-FR"/>
        </w:rPr>
        <w:t>C</w:t>
      </w:r>
      <w:r>
        <w:rPr>
          <w:lang w:val="fr-FR"/>
        </w:rPr>
        <w:t>omité de pilotage du marché</w:t>
      </w:r>
      <w:bookmarkEnd w:id="18"/>
    </w:p>
    <w:p w:rsidR="00131FCB" w:rsidRDefault="00131FCB">
      <w:pPr>
        <w:spacing w:line="221" w:lineRule="auto"/>
        <w:ind w:hanging="2"/>
        <w:jc w:val="both"/>
        <w:rPr>
          <w:rFonts w:eastAsia="Roboto"/>
          <w:color w:val="3C4043"/>
          <w:sz w:val="20"/>
          <w:szCs w:val="20"/>
          <w:highlight w:val="white"/>
          <w:lang w:val="fr-FR"/>
        </w:rPr>
      </w:pPr>
    </w:p>
    <w:tbl>
      <w:tblPr>
        <w:tblW w:w="5000" w:type="pct"/>
        <w:jc w:val="center"/>
        <w:tblLook w:val="04A0" w:firstRow="1" w:lastRow="0" w:firstColumn="1" w:lastColumn="0" w:noHBand="0" w:noVBand="1"/>
      </w:tblPr>
      <w:tblGrid>
        <w:gridCol w:w="2871"/>
        <w:gridCol w:w="6191"/>
      </w:tblGrid>
      <w:tr w:rsidR="00131FCB">
        <w:trPr>
          <w:trHeight w:val="319"/>
          <w:jc w:val="center"/>
        </w:trPr>
        <w:tc>
          <w:tcPr>
            <w:tcW w:w="5000" w:type="pct"/>
            <w:gridSpan w:val="2"/>
            <w:vMerge w:val="restart"/>
            <w:tcBorders>
              <w:top w:val="single" w:sz="4" w:space="0" w:color="000000"/>
              <w:left w:val="single" w:sz="4" w:space="0" w:color="000000"/>
              <w:bottom w:val="single" w:sz="4" w:space="0" w:color="000000"/>
              <w:right w:val="single" w:sz="4" w:space="0" w:color="000000"/>
            </w:tcBorders>
            <w:shd w:val="clear" w:color="auto" w:fill="465F93"/>
            <w:vAlign w:val="center"/>
          </w:tcPr>
          <w:p w:rsidR="00131FCB" w:rsidRDefault="00287C4F">
            <w:pPr>
              <w:jc w:val="both"/>
              <w:rPr>
                <w:color w:val="FFFFFF" w:themeColor="background1"/>
                <w:sz w:val="20"/>
                <w:lang w:val="fr-FR"/>
              </w:rPr>
            </w:pPr>
            <w:r>
              <w:rPr>
                <w:color w:val="FFFFFF" w:themeColor="background1"/>
                <w:sz w:val="22"/>
                <w:lang w:val="fr-FR" w:eastAsia="fr-FR"/>
              </w:rPr>
              <w:t xml:space="preserve">Comité de pilotage </w:t>
            </w:r>
          </w:p>
        </w:tc>
      </w:tr>
      <w:tr w:rsidR="00131FCB" w:rsidRPr="009E370D">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Objectifs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numPr>
                <w:ilvl w:val="0"/>
                <w:numId w:val="8"/>
              </w:numPr>
              <w:spacing w:before="40" w:after="40"/>
              <w:jc w:val="both"/>
              <w:rPr>
                <w:sz w:val="17"/>
                <w:szCs w:val="17"/>
                <w:lang w:val="fr-FR"/>
              </w:rPr>
            </w:pPr>
            <w:r>
              <w:rPr>
                <w:sz w:val="17"/>
                <w:szCs w:val="17"/>
                <w:lang w:val="fr-FR" w:eastAsia="fr-FR"/>
              </w:rPr>
              <w:t>Suivre l’exécution du marché de nuitées (technique et financier)</w:t>
            </w:r>
          </w:p>
          <w:p w:rsidR="00131FCB" w:rsidRDefault="00287C4F">
            <w:pPr>
              <w:numPr>
                <w:ilvl w:val="1"/>
                <w:numId w:val="8"/>
              </w:numPr>
              <w:spacing w:before="40" w:after="40"/>
              <w:jc w:val="both"/>
              <w:rPr>
                <w:sz w:val="17"/>
                <w:szCs w:val="17"/>
                <w:lang w:val="fr-FR"/>
              </w:rPr>
            </w:pPr>
            <w:r>
              <w:rPr>
                <w:sz w:val="17"/>
                <w:szCs w:val="17"/>
                <w:lang w:val="fr-FR" w:eastAsia="fr-FR"/>
              </w:rPr>
              <w:t>Volumes et évolution (notamment coût moyen à l’hôtel)</w:t>
            </w:r>
          </w:p>
          <w:p w:rsidR="00131FCB" w:rsidRDefault="00287C4F">
            <w:pPr>
              <w:numPr>
                <w:ilvl w:val="1"/>
                <w:numId w:val="8"/>
              </w:numPr>
              <w:spacing w:before="40" w:after="40"/>
              <w:jc w:val="both"/>
              <w:rPr>
                <w:sz w:val="17"/>
                <w:szCs w:val="17"/>
                <w:lang w:val="fr-FR"/>
              </w:rPr>
            </w:pPr>
            <w:r>
              <w:rPr>
                <w:sz w:val="17"/>
                <w:szCs w:val="17"/>
                <w:lang w:val="fr-FR" w:eastAsia="fr-FR"/>
              </w:rPr>
              <w:t>Contrôles qualité</w:t>
            </w:r>
          </w:p>
          <w:p w:rsidR="00131FCB" w:rsidRDefault="00287C4F">
            <w:pPr>
              <w:numPr>
                <w:ilvl w:val="1"/>
                <w:numId w:val="8"/>
              </w:numPr>
              <w:spacing w:before="40" w:after="40"/>
              <w:jc w:val="both"/>
              <w:rPr>
                <w:sz w:val="17"/>
                <w:szCs w:val="17"/>
                <w:lang w:val="fr-FR"/>
              </w:rPr>
            </w:pPr>
            <w:r>
              <w:rPr>
                <w:sz w:val="17"/>
                <w:szCs w:val="17"/>
                <w:lang w:val="fr-FR" w:eastAsia="fr-FR"/>
              </w:rPr>
              <w:t>Difficultés et faits marquants éventuels</w:t>
            </w:r>
          </w:p>
          <w:p w:rsidR="00131FCB" w:rsidRDefault="00287C4F">
            <w:pPr>
              <w:numPr>
                <w:ilvl w:val="1"/>
                <w:numId w:val="8"/>
              </w:numPr>
              <w:spacing w:before="40" w:after="40"/>
              <w:jc w:val="both"/>
              <w:rPr>
                <w:sz w:val="17"/>
                <w:szCs w:val="17"/>
                <w:lang w:val="fr-FR"/>
              </w:rPr>
            </w:pPr>
            <w:r>
              <w:rPr>
                <w:sz w:val="17"/>
                <w:szCs w:val="17"/>
                <w:lang w:val="fr-FR" w:eastAsia="fr-FR"/>
              </w:rPr>
              <w:t>Tout autre élément relevant du suivi d’exécution du marché</w:t>
            </w:r>
          </w:p>
          <w:p w:rsidR="00131FCB" w:rsidRDefault="00287C4F">
            <w:pPr>
              <w:numPr>
                <w:ilvl w:val="0"/>
                <w:numId w:val="8"/>
              </w:numPr>
              <w:spacing w:before="40" w:after="40"/>
              <w:jc w:val="both"/>
              <w:rPr>
                <w:sz w:val="17"/>
                <w:szCs w:val="17"/>
                <w:lang w:val="fr-FR"/>
              </w:rPr>
            </w:pPr>
            <w:r>
              <w:rPr>
                <w:sz w:val="17"/>
                <w:szCs w:val="17"/>
                <w:lang w:val="fr-FR" w:eastAsia="fr-FR"/>
              </w:rPr>
              <w:t>Suivre l’orientation vers les RHVS le cas échéant</w:t>
            </w:r>
          </w:p>
        </w:tc>
      </w:tr>
      <w:tr w:rsidR="00131FCB">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Fréquence</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spacing w:before="40" w:after="40"/>
              <w:jc w:val="both"/>
              <w:rPr>
                <w:sz w:val="17"/>
                <w:szCs w:val="17"/>
                <w:highlight w:val="cyan"/>
                <w:lang w:val="fr-FR"/>
              </w:rPr>
            </w:pPr>
            <w:r>
              <w:rPr>
                <w:sz w:val="17"/>
                <w:szCs w:val="17"/>
                <w:lang w:val="fr-FR" w:eastAsia="fr-FR"/>
              </w:rPr>
              <w:t>Annuelle</w:t>
            </w:r>
          </w:p>
        </w:tc>
      </w:tr>
      <w:tr w:rsidR="00131FCB">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Lieu de réalisation</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spacing w:before="40" w:after="40"/>
              <w:jc w:val="both"/>
              <w:rPr>
                <w:sz w:val="17"/>
                <w:szCs w:val="17"/>
                <w:lang w:val="fr-FR"/>
              </w:rPr>
            </w:pPr>
            <w:r>
              <w:rPr>
                <w:sz w:val="17"/>
                <w:szCs w:val="17"/>
                <w:lang w:val="fr-FR" w:eastAsia="fr-FR"/>
              </w:rPr>
              <w:t>Présentiel</w:t>
            </w:r>
          </w:p>
        </w:tc>
      </w:tr>
      <w:tr w:rsidR="00131FCB" w:rsidRPr="009E370D">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Membres obligatoires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numPr>
                <w:ilvl w:val="0"/>
                <w:numId w:val="6"/>
              </w:numPr>
              <w:spacing w:before="40" w:after="40"/>
              <w:jc w:val="both"/>
              <w:rPr>
                <w:sz w:val="17"/>
                <w:szCs w:val="17"/>
                <w:lang w:val="fr-FR"/>
              </w:rPr>
            </w:pPr>
            <w:r>
              <w:rPr>
                <w:sz w:val="17"/>
                <w:szCs w:val="17"/>
                <w:lang w:val="fr-FR" w:eastAsia="fr-FR"/>
              </w:rPr>
              <w:t>PFRA</w:t>
            </w:r>
            <w:r>
              <w:rPr>
                <w:rFonts w:ascii="Calibri" w:hAnsi="Calibri" w:cs="Calibri"/>
                <w:sz w:val="17"/>
                <w:szCs w:val="17"/>
                <w:lang w:val="fr-FR" w:eastAsia="fr-FR"/>
              </w:rPr>
              <w:t> </w:t>
            </w:r>
            <w:r>
              <w:rPr>
                <w:sz w:val="17"/>
                <w:szCs w:val="17"/>
                <w:lang w:val="fr-FR" w:eastAsia="fr-FR"/>
              </w:rPr>
              <w:t>: acheteur r</w:t>
            </w:r>
            <w:r>
              <w:rPr>
                <w:rFonts w:cs="Marianne"/>
                <w:sz w:val="17"/>
                <w:szCs w:val="17"/>
                <w:lang w:val="fr-FR" w:eastAsia="fr-FR"/>
              </w:rPr>
              <w:t>é</w:t>
            </w:r>
            <w:r>
              <w:rPr>
                <w:sz w:val="17"/>
                <w:szCs w:val="17"/>
                <w:lang w:val="fr-FR" w:eastAsia="fr-FR"/>
              </w:rPr>
              <w:t>f</w:t>
            </w:r>
            <w:r>
              <w:rPr>
                <w:rFonts w:cs="Marianne"/>
                <w:sz w:val="17"/>
                <w:szCs w:val="17"/>
                <w:lang w:val="fr-FR" w:eastAsia="fr-FR"/>
              </w:rPr>
              <w:t>é</w:t>
            </w:r>
            <w:r>
              <w:rPr>
                <w:sz w:val="17"/>
                <w:szCs w:val="17"/>
                <w:lang w:val="fr-FR" w:eastAsia="fr-FR"/>
              </w:rPr>
              <w:t>rent</w:t>
            </w:r>
          </w:p>
          <w:p w:rsidR="00131FCB" w:rsidRDefault="00287C4F">
            <w:pPr>
              <w:numPr>
                <w:ilvl w:val="0"/>
                <w:numId w:val="6"/>
              </w:numPr>
              <w:spacing w:before="40" w:after="40"/>
              <w:jc w:val="both"/>
              <w:rPr>
                <w:sz w:val="17"/>
                <w:szCs w:val="17"/>
                <w:lang w:val="fr-FR"/>
              </w:rPr>
            </w:pPr>
            <w:r>
              <w:rPr>
                <w:sz w:val="17"/>
                <w:szCs w:val="17"/>
                <w:lang w:val="fr-FR" w:eastAsia="fr-FR"/>
              </w:rPr>
              <w:t>Titulaire</w:t>
            </w:r>
            <w:r>
              <w:rPr>
                <w:rFonts w:ascii="Calibri" w:hAnsi="Calibri" w:cs="Calibri"/>
                <w:sz w:val="17"/>
                <w:szCs w:val="17"/>
                <w:lang w:val="fr-FR" w:eastAsia="fr-FR"/>
              </w:rPr>
              <w:t> </w:t>
            </w:r>
            <w:r>
              <w:rPr>
                <w:sz w:val="17"/>
                <w:szCs w:val="17"/>
                <w:lang w:val="fr-FR" w:eastAsia="fr-FR"/>
              </w:rPr>
              <w:t>: charg</w:t>
            </w:r>
            <w:r>
              <w:rPr>
                <w:rFonts w:cs="Marianne"/>
                <w:sz w:val="17"/>
                <w:szCs w:val="17"/>
                <w:lang w:val="fr-FR" w:eastAsia="fr-FR"/>
              </w:rPr>
              <w:t>é</w:t>
            </w:r>
            <w:r>
              <w:rPr>
                <w:sz w:val="17"/>
                <w:szCs w:val="17"/>
                <w:lang w:val="fr-FR" w:eastAsia="fr-FR"/>
              </w:rPr>
              <w:t xml:space="preserve"> d</w:t>
            </w:r>
            <w:r>
              <w:rPr>
                <w:rFonts w:cs="Marianne"/>
                <w:sz w:val="17"/>
                <w:szCs w:val="17"/>
                <w:lang w:val="fr-FR" w:eastAsia="fr-FR"/>
              </w:rPr>
              <w:t>’</w:t>
            </w:r>
            <w:r>
              <w:rPr>
                <w:sz w:val="17"/>
                <w:szCs w:val="17"/>
                <w:lang w:val="fr-FR" w:eastAsia="fr-FR"/>
              </w:rPr>
              <w:t>affaire</w:t>
            </w:r>
          </w:p>
          <w:p w:rsidR="00131FCB" w:rsidRDefault="00287C4F">
            <w:pPr>
              <w:numPr>
                <w:ilvl w:val="0"/>
                <w:numId w:val="6"/>
              </w:numPr>
              <w:spacing w:before="40" w:after="40"/>
              <w:jc w:val="both"/>
              <w:rPr>
                <w:sz w:val="17"/>
                <w:szCs w:val="17"/>
                <w:lang w:val="fr-FR"/>
              </w:rPr>
            </w:pPr>
            <w:r>
              <w:rPr>
                <w:sz w:val="17"/>
                <w:szCs w:val="17"/>
                <w:lang w:val="fr-FR" w:eastAsia="fr-FR" w:bidi="fr-FR"/>
              </w:rPr>
              <w:t>DDETS : Direction ou son représentant</w:t>
            </w:r>
          </w:p>
        </w:tc>
      </w:tr>
      <w:tr w:rsidR="00131FCB" w:rsidRPr="009E370D">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Membres facultatifs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numPr>
                <w:ilvl w:val="0"/>
                <w:numId w:val="6"/>
              </w:numPr>
              <w:spacing w:before="40" w:after="40"/>
              <w:jc w:val="both"/>
              <w:rPr>
                <w:sz w:val="17"/>
                <w:szCs w:val="17"/>
                <w:lang w:val="fr-FR"/>
              </w:rPr>
            </w:pPr>
            <w:r>
              <w:rPr>
                <w:sz w:val="17"/>
                <w:szCs w:val="17"/>
                <w:lang w:val="fr-FR" w:eastAsia="fr-FR"/>
              </w:rPr>
              <w:t>PFRA</w:t>
            </w:r>
            <w:r>
              <w:rPr>
                <w:rFonts w:ascii="Calibri" w:hAnsi="Calibri" w:cs="Calibri"/>
                <w:sz w:val="17"/>
                <w:szCs w:val="17"/>
                <w:lang w:val="fr-FR" w:eastAsia="fr-FR"/>
              </w:rPr>
              <w:t> </w:t>
            </w:r>
            <w:r>
              <w:rPr>
                <w:sz w:val="17"/>
                <w:szCs w:val="17"/>
                <w:lang w:val="fr-FR" w:eastAsia="fr-FR"/>
              </w:rPr>
              <w:t>: Directeur, directeur adjoint de la PFRA</w:t>
            </w:r>
          </w:p>
          <w:p w:rsidR="00131FCB" w:rsidRDefault="00287C4F">
            <w:pPr>
              <w:numPr>
                <w:ilvl w:val="0"/>
                <w:numId w:val="6"/>
              </w:numPr>
              <w:spacing w:before="40" w:after="40"/>
              <w:jc w:val="both"/>
              <w:rPr>
                <w:sz w:val="17"/>
                <w:szCs w:val="17"/>
                <w:lang w:val="fr-FR"/>
              </w:rPr>
            </w:pPr>
            <w:r>
              <w:rPr>
                <w:sz w:val="17"/>
                <w:szCs w:val="17"/>
                <w:lang w:val="fr-FR" w:eastAsia="fr-FR"/>
              </w:rPr>
              <w:t>Titulaire</w:t>
            </w:r>
            <w:r>
              <w:rPr>
                <w:rFonts w:ascii="Calibri" w:hAnsi="Calibri" w:cs="Calibri"/>
                <w:sz w:val="17"/>
                <w:szCs w:val="17"/>
                <w:lang w:val="fr-FR" w:eastAsia="fr-FR"/>
              </w:rPr>
              <w:t> </w:t>
            </w:r>
            <w:r>
              <w:rPr>
                <w:sz w:val="17"/>
                <w:szCs w:val="17"/>
                <w:lang w:val="fr-FR" w:eastAsia="fr-FR"/>
              </w:rPr>
              <w:t>: toute personne jugée pertinente</w:t>
            </w:r>
          </w:p>
        </w:tc>
      </w:tr>
      <w:tr w:rsidR="00131FCB" w:rsidRPr="009E370D">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Documents de sortie</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numPr>
                <w:ilvl w:val="0"/>
                <w:numId w:val="7"/>
              </w:numPr>
              <w:spacing w:before="40" w:after="40"/>
              <w:jc w:val="both"/>
              <w:rPr>
                <w:sz w:val="17"/>
                <w:szCs w:val="17"/>
                <w:lang w:val="fr-FR"/>
              </w:rPr>
            </w:pPr>
            <w:r>
              <w:rPr>
                <w:sz w:val="17"/>
                <w:szCs w:val="17"/>
                <w:lang w:val="fr-FR" w:eastAsia="fr-FR"/>
              </w:rPr>
              <w:t>Compte-rendu du comité de pilotage</w:t>
            </w:r>
          </w:p>
          <w:p w:rsidR="00131FCB" w:rsidRDefault="00287C4F">
            <w:pPr>
              <w:numPr>
                <w:ilvl w:val="0"/>
                <w:numId w:val="7"/>
              </w:numPr>
              <w:spacing w:before="40" w:after="40"/>
              <w:jc w:val="both"/>
              <w:rPr>
                <w:sz w:val="17"/>
                <w:szCs w:val="17"/>
                <w:lang w:val="fr-FR"/>
              </w:rPr>
            </w:pPr>
            <w:r>
              <w:rPr>
                <w:sz w:val="17"/>
                <w:szCs w:val="17"/>
                <w:lang w:val="fr-FR" w:eastAsia="fr-FR"/>
              </w:rPr>
              <w:t>Support de présentation du comité de pilotage</w:t>
            </w:r>
          </w:p>
          <w:p w:rsidR="00131FCB" w:rsidRDefault="00287C4F">
            <w:pPr>
              <w:numPr>
                <w:ilvl w:val="0"/>
                <w:numId w:val="7"/>
              </w:numPr>
              <w:spacing w:before="40" w:after="40"/>
              <w:jc w:val="both"/>
              <w:rPr>
                <w:sz w:val="17"/>
                <w:szCs w:val="17"/>
                <w:lang w:val="fr-FR"/>
              </w:rPr>
            </w:pPr>
            <w:r>
              <w:rPr>
                <w:sz w:val="17"/>
                <w:szCs w:val="17"/>
                <w:lang w:val="fr-FR" w:eastAsia="fr-FR"/>
              </w:rPr>
              <w:t>État d’activité du marché (les prestations consommées et les montant</w:t>
            </w:r>
            <w:r>
              <w:rPr>
                <w:sz w:val="17"/>
                <w:szCs w:val="17"/>
                <w:lang w:val="fr-FR" w:eastAsia="fr-FR"/>
              </w:rPr>
              <w:t>s HT et TTC associés)</w:t>
            </w:r>
            <w:r>
              <w:rPr>
                <w:rFonts w:ascii="Calibri" w:hAnsi="Calibri" w:cs="Calibri"/>
                <w:sz w:val="17"/>
                <w:szCs w:val="17"/>
                <w:lang w:val="fr-FR" w:eastAsia="fr-FR"/>
              </w:rPr>
              <w:t> </w:t>
            </w:r>
            <w:r>
              <w:rPr>
                <w:sz w:val="17"/>
                <w:szCs w:val="17"/>
                <w:lang w:val="fr-FR" w:eastAsia="fr-FR"/>
              </w:rPr>
              <w:t>;</w:t>
            </w:r>
          </w:p>
          <w:p w:rsidR="00131FCB" w:rsidRDefault="00287C4F">
            <w:pPr>
              <w:numPr>
                <w:ilvl w:val="0"/>
                <w:numId w:val="7"/>
              </w:numPr>
              <w:spacing w:before="40" w:after="40"/>
              <w:jc w:val="both"/>
              <w:rPr>
                <w:sz w:val="17"/>
                <w:szCs w:val="17"/>
                <w:lang w:val="fr-FR"/>
              </w:rPr>
            </w:pPr>
            <w:r>
              <w:rPr>
                <w:sz w:val="17"/>
                <w:szCs w:val="17"/>
                <w:lang w:val="fr-FR" w:eastAsia="fr-FR"/>
              </w:rPr>
              <w:t>Pour le correctif, les types de prestations réalisées, leur quantité et les services bénéficiaires demandeurs</w:t>
            </w:r>
          </w:p>
          <w:p w:rsidR="00131FCB" w:rsidRDefault="00287C4F">
            <w:pPr>
              <w:numPr>
                <w:ilvl w:val="0"/>
                <w:numId w:val="7"/>
              </w:numPr>
              <w:spacing w:before="40" w:after="40"/>
              <w:jc w:val="both"/>
              <w:rPr>
                <w:sz w:val="17"/>
                <w:szCs w:val="17"/>
                <w:lang w:val="fr-FR"/>
              </w:rPr>
            </w:pPr>
            <w:r>
              <w:rPr>
                <w:sz w:val="17"/>
                <w:szCs w:val="17"/>
                <w:lang w:val="fr-FR" w:eastAsia="fr-FR"/>
              </w:rPr>
              <w:lastRenderedPageBreak/>
              <w:t>État de l’exécution financière du marché</w:t>
            </w:r>
          </w:p>
        </w:tc>
      </w:tr>
    </w:tbl>
    <w:p w:rsidR="00131FCB" w:rsidRDefault="00131FCB">
      <w:pPr>
        <w:spacing w:line="221" w:lineRule="auto"/>
        <w:jc w:val="both"/>
        <w:rPr>
          <w:rFonts w:eastAsia="Roboto"/>
          <w:szCs w:val="18"/>
          <w:highlight w:val="white"/>
          <w:lang w:val="fr-FR"/>
        </w:rPr>
      </w:pPr>
    </w:p>
    <w:p w:rsidR="00131FCB" w:rsidRDefault="00287C4F">
      <w:pPr>
        <w:spacing w:line="221" w:lineRule="auto"/>
        <w:jc w:val="both"/>
        <w:rPr>
          <w:rFonts w:eastAsia="Roboto"/>
          <w:szCs w:val="18"/>
          <w:highlight w:val="white"/>
          <w:lang w:val="fr-FR"/>
        </w:rPr>
      </w:pPr>
      <w:r>
        <w:rPr>
          <w:rFonts w:eastAsia="Roboto"/>
          <w:szCs w:val="18"/>
          <w:highlight w:val="white"/>
          <w:lang w:val="fr-FR"/>
        </w:rPr>
        <w:t xml:space="preserve">Dans le cadre du suivi d’exécution et de la préparation du comité de pilotage annuel, il est demandé au titulaire de transmettre </w:t>
      </w:r>
      <w:r>
        <w:rPr>
          <w:rFonts w:eastAsia="Roboto"/>
          <w:szCs w:val="18"/>
          <w:lang w:val="fr-FR"/>
        </w:rPr>
        <w:t xml:space="preserve">semestriellement à </w:t>
      </w:r>
      <w:r>
        <w:rPr>
          <w:rFonts w:eastAsia="Roboto"/>
          <w:szCs w:val="18"/>
          <w:highlight w:val="white"/>
          <w:lang w:val="fr-FR"/>
        </w:rPr>
        <w:t>la PFRA</w:t>
      </w:r>
      <w:r>
        <w:rPr>
          <w:rFonts w:ascii="Calibri" w:eastAsia="Roboto" w:hAnsi="Calibri" w:cs="Calibri"/>
          <w:szCs w:val="18"/>
          <w:highlight w:val="white"/>
          <w:lang w:val="fr-FR"/>
        </w:rPr>
        <w:t> </w:t>
      </w:r>
      <w:r>
        <w:rPr>
          <w:rFonts w:eastAsia="Roboto"/>
          <w:szCs w:val="18"/>
          <w:highlight w:val="white"/>
          <w:lang w:val="fr-FR"/>
        </w:rPr>
        <w:t>:</w:t>
      </w:r>
    </w:p>
    <w:p w:rsidR="00131FCB" w:rsidRDefault="00287C4F">
      <w:pPr>
        <w:numPr>
          <w:ilvl w:val="0"/>
          <w:numId w:val="9"/>
        </w:numPr>
        <w:spacing w:after="40" w:line="221" w:lineRule="auto"/>
        <w:jc w:val="both"/>
        <w:rPr>
          <w:rFonts w:eastAsia="Roboto"/>
          <w:szCs w:val="18"/>
          <w:highlight w:val="white"/>
          <w:lang w:val="fr-FR"/>
        </w:rPr>
      </w:pPr>
      <w:r>
        <w:rPr>
          <w:rFonts w:eastAsia="Roboto"/>
          <w:szCs w:val="18"/>
          <w:highlight w:val="white"/>
          <w:lang w:val="fr-FR"/>
        </w:rPr>
        <w:t>Le suivi de déroulement du marché (faits marquants éventuels, volumes, état des contrôles qualité,</w:t>
      </w:r>
      <w:r>
        <w:rPr>
          <w:rFonts w:eastAsia="Roboto"/>
          <w:szCs w:val="18"/>
          <w:highlight w:val="white"/>
          <w:lang w:val="fr-FR"/>
        </w:rPr>
        <w:t xml:space="preserve"> et tout autre élément nécessaire au suivi de l’exécution du marché)</w:t>
      </w:r>
      <w:r>
        <w:rPr>
          <w:rFonts w:ascii="Calibri" w:eastAsia="Roboto" w:hAnsi="Calibri" w:cs="Calibri"/>
          <w:szCs w:val="18"/>
          <w:highlight w:val="white"/>
          <w:lang w:val="fr-FR"/>
        </w:rPr>
        <w:t> </w:t>
      </w:r>
      <w:r>
        <w:rPr>
          <w:rFonts w:eastAsia="Roboto"/>
          <w:szCs w:val="18"/>
          <w:highlight w:val="white"/>
          <w:lang w:val="fr-FR"/>
        </w:rPr>
        <w:t>;</w:t>
      </w:r>
    </w:p>
    <w:p w:rsidR="00131FCB" w:rsidRDefault="00287C4F">
      <w:pPr>
        <w:numPr>
          <w:ilvl w:val="0"/>
          <w:numId w:val="9"/>
        </w:numPr>
        <w:spacing w:after="40" w:line="221" w:lineRule="auto"/>
        <w:jc w:val="both"/>
        <w:rPr>
          <w:rFonts w:eastAsia="Roboto"/>
          <w:szCs w:val="18"/>
          <w:highlight w:val="white"/>
          <w:lang w:val="fr-FR"/>
        </w:rPr>
      </w:pPr>
      <w:r>
        <w:rPr>
          <w:rFonts w:eastAsia="Roboto"/>
          <w:szCs w:val="18"/>
          <w:highlight w:val="white"/>
          <w:lang w:val="fr-FR"/>
        </w:rPr>
        <w:t>Le suivi de l’orientation vers les RHVS</w:t>
      </w:r>
      <w:r>
        <w:rPr>
          <w:rFonts w:eastAsia="Roboto"/>
          <w:szCs w:val="18"/>
          <w:lang w:val="fr-FR"/>
        </w:rPr>
        <w:t xml:space="preserve"> le cas échéant</w:t>
      </w:r>
    </w:p>
    <w:p w:rsidR="00131FCB" w:rsidRDefault="00287C4F">
      <w:pPr>
        <w:numPr>
          <w:ilvl w:val="0"/>
          <w:numId w:val="9"/>
        </w:numPr>
        <w:spacing w:after="40" w:line="221" w:lineRule="auto"/>
        <w:jc w:val="both"/>
        <w:rPr>
          <w:rFonts w:eastAsia="Roboto"/>
          <w:szCs w:val="18"/>
          <w:highlight w:val="white"/>
          <w:lang w:val="fr-FR"/>
        </w:rPr>
      </w:pPr>
      <w:r>
        <w:rPr>
          <w:rFonts w:eastAsia="Roboto"/>
          <w:szCs w:val="18"/>
          <w:highlight w:val="white"/>
          <w:lang w:val="fr-FR"/>
        </w:rPr>
        <w:t>Le suivi d’exécution financier du marché de gestion</w:t>
      </w:r>
    </w:p>
    <w:p w:rsidR="00131FCB" w:rsidRDefault="00131FCB">
      <w:pPr>
        <w:spacing w:line="221" w:lineRule="auto"/>
        <w:ind w:hanging="2"/>
        <w:jc w:val="both"/>
        <w:rPr>
          <w:rFonts w:eastAsia="Roboto"/>
          <w:color w:val="3C4043"/>
          <w:szCs w:val="18"/>
          <w:highlight w:val="white"/>
          <w:lang w:val="fr-FR"/>
        </w:rPr>
      </w:pPr>
    </w:p>
    <w:p w:rsidR="00131FCB" w:rsidRDefault="00287C4F">
      <w:pPr>
        <w:pStyle w:val="Titre3"/>
        <w:jc w:val="both"/>
        <w:rPr>
          <w:highlight w:val="white"/>
          <w:lang w:val="fr-FR"/>
        </w:rPr>
      </w:pPr>
      <w:bookmarkStart w:id="19" w:name="_Toc17"/>
      <w:r>
        <w:rPr>
          <w:highlight w:val="white"/>
          <w:lang w:val="fr-FR"/>
        </w:rPr>
        <w:t>R</w:t>
      </w:r>
      <w:r>
        <w:rPr>
          <w:lang w:val="fr-FR"/>
        </w:rPr>
        <w:t>éunion de lancement auprès de la DDETS 34</w:t>
      </w:r>
      <w:bookmarkEnd w:id="19"/>
    </w:p>
    <w:p w:rsidR="00131FCB" w:rsidRDefault="00131FCB">
      <w:pPr>
        <w:spacing w:line="221" w:lineRule="auto"/>
        <w:ind w:hanging="2"/>
        <w:jc w:val="both"/>
        <w:rPr>
          <w:rFonts w:eastAsia="Roboto"/>
          <w:color w:val="3C4043"/>
          <w:sz w:val="20"/>
          <w:szCs w:val="20"/>
          <w:highlight w:val="white"/>
          <w:lang w:val="fr-FR"/>
        </w:rPr>
      </w:pPr>
    </w:p>
    <w:tbl>
      <w:tblPr>
        <w:tblW w:w="5000" w:type="pct"/>
        <w:jc w:val="center"/>
        <w:tblLook w:val="04A0" w:firstRow="1" w:lastRow="0" w:firstColumn="1" w:lastColumn="0" w:noHBand="0" w:noVBand="1"/>
      </w:tblPr>
      <w:tblGrid>
        <w:gridCol w:w="2871"/>
        <w:gridCol w:w="6191"/>
      </w:tblGrid>
      <w:tr w:rsidR="00131FCB">
        <w:trPr>
          <w:trHeight w:val="319"/>
          <w:jc w:val="center"/>
        </w:trPr>
        <w:tc>
          <w:tcPr>
            <w:tcW w:w="5000" w:type="pct"/>
            <w:gridSpan w:val="2"/>
            <w:vMerge w:val="restart"/>
            <w:tcBorders>
              <w:top w:val="single" w:sz="4" w:space="0" w:color="000000"/>
              <w:left w:val="single" w:sz="4" w:space="0" w:color="000000"/>
              <w:bottom w:val="single" w:sz="4" w:space="0" w:color="000000"/>
              <w:right w:val="single" w:sz="4" w:space="0" w:color="000000"/>
            </w:tcBorders>
            <w:shd w:val="clear" w:color="auto" w:fill="465F93"/>
            <w:vAlign w:val="center"/>
          </w:tcPr>
          <w:p w:rsidR="00131FCB" w:rsidRDefault="00287C4F">
            <w:pPr>
              <w:jc w:val="both"/>
              <w:rPr>
                <w:color w:val="FFFFFF" w:themeColor="background1"/>
                <w:sz w:val="20"/>
                <w:lang w:val="fr-FR"/>
              </w:rPr>
            </w:pPr>
            <w:r>
              <w:rPr>
                <w:color w:val="FFFFFF" w:themeColor="background1"/>
                <w:sz w:val="22"/>
                <w:lang w:val="fr-FR" w:eastAsia="fr-FR"/>
              </w:rPr>
              <w:t xml:space="preserve">Réunion de lancement </w:t>
            </w:r>
          </w:p>
        </w:tc>
      </w:tr>
      <w:tr w:rsidR="00131FCB" w:rsidRPr="009E370D">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Objectifs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numPr>
                <w:ilvl w:val="0"/>
                <w:numId w:val="8"/>
              </w:numPr>
              <w:spacing w:before="40" w:after="40"/>
              <w:jc w:val="both"/>
              <w:rPr>
                <w:sz w:val="17"/>
                <w:szCs w:val="17"/>
                <w:lang w:val="fr-FR"/>
              </w:rPr>
            </w:pPr>
            <w:r>
              <w:rPr>
                <w:sz w:val="17"/>
                <w:szCs w:val="17"/>
                <w:lang w:val="fr-FR" w:eastAsia="fr-FR"/>
              </w:rPr>
              <w:t>Présenter l’organisation du titulaire et son offre de service</w:t>
            </w:r>
          </w:p>
          <w:p w:rsidR="00131FCB" w:rsidRDefault="00287C4F">
            <w:pPr>
              <w:numPr>
                <w:ilvl w:val="0"/>
                <w:numId w:val="8"/>
              </w:numPr>
              <w:spacing w:before="40" w:after="40"/>
              <w:jc w:val="both"/>
              <w:rPr>
                <w:sz w:val="17"/>
                <w:szCs w:val="17"/>
                <w:lang w:val="fr-FR"/>
              </w:rPr>
            </w:pPr>
            <w:r>
              <w:rPr>
                <w:sz w:val="17"/>
                <w:szCs w:val="17"/>
                <w:lang w:val="fr-FR" w:eastAsia="fr-FR"/>
              </w:rPr>
              <w:t>Présenter les processus de commande et de suivi, technique et contractuel</w:t>
            </w:r>
          </w:p>
        </w:tc>
      </w:tr>
      <w:tr w:rsidR="00131FCB" w:rsidRPr="009E370D">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Fréquence</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spacing w:before="40" w:after="40"/>
              <w:jc w:val="both"/>
              <w:rPr>
                <w:sz w:val="17"/>
                <w:szCs w:val="17"/>
                <w:lang w:val="fr-FR"/>
              </w:rPr>
            </w:pPr>
            <w:r>
              <w:rPr>
                <w:sz w:val="17"/>
                <w:szCs w:val="17"/>
                <w:lang w:val="fr-FR" w:eastAsia="fr-FR"/>
              </w:rPr>
              <w:t>Au lancement de l’exécution des prestations</w:t>
            </w:r>
          </w:p>
        </w:tc>
      </w:tr>
      <w:tr w:rsidR="00131FCB">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Lieu de réalisation</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spacing w:before="40" w:after="40"/>
              <w:jc w:val="both"/>
              <w:rPr>
                <w:sz w:val="17"/>
                <w:szCs w:val="17"/>
                <w:lang w:val="fr-FR"/>
              </w:rPr>
            </w:pPr>
            <w:r>
              <w:rPr>
                <w:sz w:val="17"/>
                <w:szCs w:val="17"/>
                <w:lang w:val="fr-FR" w:eastAsia="fr-FR"/>
              </w:rPr>
              <w:t xml:space="preserve">Présentiel </w:t>
            </w:r>
          </w:p>
        </w:tc>
      </w:tr>
      <w:tr w:rsidR="00131FCB" w:rsidRPr="009E370D">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Membres obligatoires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numPr>
                <w:ilvl w:val="0"/>
                <w:numId w:val="6"/>
              </w:numPr>
              <w:spacing w:before="40" w:after="40"/>
              <w:jc w:val="both"/>
              <w:rPr>
                <w:sz w:val="17"/>
                <w:szCs w:val="17"/>
                <w:lang w:val="fr-FR"/>
              </w:rPr>
            </w:pPr>
            <w:r>
              <w:rPr>
                <w:sz w:val="17"/>
                <w:szCs w:val="17"/>
                <w:lang w:val="fr-FR" w:eastAsia="fr-FR"/>
              </w:rPr>
              <w:t>PFRA</w:t>
            </w:r>
            <w:r>
              <w:rPr>
                <w:rFonts w:ascii="Calibri" w:hAnsi="Calibri" w:cs="Calibri"/>
                <w:sz w:val="17"/>
                <w:szCs w:val="17"/>
                <w:lang w:val="fr-FR" w:eastAsia="fr-FR"/>
              </w:rPr>
              <w:t> </w:t>
            </w:r>
            <w:r>
              <w:rPr>
                <w:sz w:val="17"/>
                <w:szCs w:val="17"/>
                <w:lang w:val="fr-FR" w:eastAsia="fr-FR"/>
              </w:rPr>
              <w:t>: acheteur r</w:t>
            </w:r>
            <w:r>
              <w:rPr>
                <w:rFonts w:cs="Marianne"/>
                <w:sz w:val="17"/>
                <w:szCs w:val="17"/>
                <w:lang w:val="fr-FR" w:eastAsia="fr-FR"/>
              </w:rPr>
              <w:t>é</w:t>
            </w:r>
            <w:r>
              <w:rPr>
                <w:sz w:val="17"/>
                <w:szCs w:val="17"/>
                <w:lang w:val="fr-FR" w:eastAsia="fr-FR"/>
              </w:rPr>
              <w:t>f</w:t>
            </w:r>
            <w:r>
              <w:rPr>
                <w:rFonts w:cs="Marianne"/>
                <w:sz w:val="17"/>
                <w:szCs w:val="17"/>
                <w:lang w:val="fr-FR" w:eastAsia="fr-FR"/>
              </w:rPr>
              <w:t>é</w:t>
            </w:r>
            <w:r>
              <w:rPr>
                <w:sz w:val="17"/>
                <w:szCs w:val="17"/>
                <w:lang w:val="fr-FR" w:eastAsia="fr-FR"/>
              </w:rPr>
              <w:t>rent</w:t>
            </w:r>
          </w:p>
          <w:p w:rsidR="00131FCB" w:rsidRDefault="00287C4F">
            <w:pPr>
              <w:numPr>
                <w:ilvl w:val="0"/>
                <w:numId w:val="6"/>
              </w:numPr>
              <w:spacing w:before="40" w:after="40"/>
              <w:jc w:val="both"/>
              <w:rPr>
                <w:sz w:val="17"/>
                <w:szCs w:val="17"/>
                <w:lang w:val="fr-FR"/>
              </w:rPr>
            </w:pPr>
            <w:r>
              <w:rPr>
                <w:sz w:val="17"/>
                <w:szCs w:val="17"/>
                <w:lang w:val="fr-FR" w:eastAsia="fr-FR"/>
              </w:rPr>
              <w:t>Titulaire</w:t>
            </w:r>
            <w:r>
              <w:rPr>
                <w:rFonts w:ascii="Calibri" w:hAnsi="Calibri" w:cs="Calibri"/>
                <w:sz w:val="17"/>
                <w:szCs w:val="17"/>
                <w:lang w:val="fr-FR" w:eastAsia="fr-FR"/>
              </w:rPr>
              <w:t> </w:t>
            </w:r>
            <w:r>
              <w:rPr>
                <w:sz w:val="17"/>
                <w:szCs w:val="17"/>
                <w:lang w:val="fr-FR" w:eastAsia="fr-FR"/>
              </w:rPr>
              <w:t>: charg</w:t>
            </w:r>
            <w:r>
              <w:rPr>
                <w:rFonts w:cs="Marianne"/>
                <w:sz w:val="17"/>
                <w:szCs w:val="17"/>
                <w:lang w:val="fr-FR" w:eastAsia="fr-FR"/>
              </w:rPr>
              <w:t>é</w:t>
            </w:r>
            <w:r>
              <w:rPr>
                <w:sz w:val="17"/>
                <w:szCs w:val="17"/>
                <w:lang w:val="fr-FR" w:eastAsia="fr-FR"/>
              </w:rPr>
              <w:t xml:space="preserve"> d</w:t>
            </w:r>
            <w:r>
              <w:rPr>
                <w:rFonts w:cs="Marianne"/>
                <w:sz w:val="17"/>
                <w:szCs w:val="17"/>
                <w:lang w:val="fr-FR" w:eastAsia="fr-FR"/>
              </w:rPr>
              <w:t>’</w:t>
            </w:r>
            <w:r>
              <w:rPr>
                <w:sz w:val="17"/>
                <w:szCs w:val="17"/>
                <w:lang w:val="fr-FR" w:eastAsia="fr-FR"/>
              </w:rPr>
              <w:t>affaire</w:t>
            </w:r>
          </w:p>
          <w:p w:rsidR="00131FCB" w:rsidRDefault="00287C4F">
            <w:pPr>
              <w:numPr>
                <w:ilvl w:val="0"/>
                <w:numId w:val="6"/>
              </w:numPr>
              <w:spacing w:before="40" w:after="40"/>
              <w:jc w:val="both"/>
              <w:rPr>
                <w:sz w:val="17"/>
                <w:szCs w:val="17"/>
                <w:lang w:val="fr-FR"/>
              </w:rPr>
            </w:pPr>
            <w:r>
              <w:rPr>
                <w:sz w:val="17"/>
                <w:szCs w:val="17"/>
                <w:lang w:val="fr-FR" w:eastAsia="fr-FR" w:bidi="fr-FR"/>
              </w:rPr>
              <w:t>DDETS : Directeur ou son représentant</w:t>
            </w:r>
          </w:p>
        </w:tc>
      </w:tr>
      <w:tr w:rsidR="00131FCB" w:rsidRPr="009E370D">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Membres facultatifs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numPr>
                <w:ilvl w:val="0"/>
                <w:numId w:val="6"/>
              </w:numPr>
              <w:spacing w:before="40" w:after="40"/>
              <w:jc w:val="both"/>
              <w:rPr>
                <w:sz w:val="17"/>
                <w:szCs w:val="17"/>
                <w:lang w:val="fr-FR"/>
              </w:rPr>
            </w:pPr>
            <w:r>
              <w:rPr>
                <w:sz w:val="17"/>
                <w:szCs w:val="17"/>
                <w:lang w:val="fr-FR" w:eastAsia="fr-FR"/>
              </w:rPr>
              <w:t>PFRA</w:t>
            </w:r>
            <w:r>
              <w:rPr>
                <w:rFonts w:ascii="Calibri" w:hAnsi="Calibri" w:cs="Calibri"/>
                <w:sz w:val="17"/>
                <w:szCs w:val="17"/>
                <w:lang w:val="fr-FR" w:eastAsia="fr-FR"/>
              </w:rPr>
              <w:t> </w:t>
            </w:r>
            <w:r>
              <w:rPr>
                <w:sz w:val="17"/>
                <w:szCs w:val="17"/>
                <w:lang w:val="fr-FR" w:eastAsia="fr-FR"/>
              </w:rPr>
              <w:t>: Directeur, directeur adjoint de la PFRA</w:t>
            </w:r>
          </w:p>
          <w:p w:rsidR="00131FCB" w:rsidRDefault="00287C4F">
            <w:pPr>
              <w:numPr>
                <w:ilvl w:val="0"/>
                <w:numId w:val="6"/>
              </w:numPr>
              <w:spacing w:before="40" w:after="40"/>
              <w:jc w:val="both"/>
              <w:rPr>
                <w:sz w:val="17"/>
                <w:szCs w:val="17"/>
                <w:lang w:val="fr-FR"/>
              </w:rPr>
            </w:pPr>
            <w:r>
              <w:rPr>
                <w:sz w:val="17"/>
                <w:szCs w:val="17"/>
                <w:lang w:val="fr-FR" w:eastAsia="fr-FR"/>
              </w:rPr>
              <w:t>Titulaire</w:t>
            </w:r>
            <w:r>
              <w:rPr>
                <w:rFonts w:ascii="Calibri" w:hAnsi="Calibri" w:cs="Calibri"/>
                <w:sz w:val="17"/>
                <w:szCs w:val="17"/>
                <w:lang w:val="fr-FR" w:eastAsia="fr-FR"/>
              </w:rPr>
              <w:t> </w:t>
            </w:r>
            <w:r>
              <w:rPr>
                <w:sz w:val="17"/>
                <w:szCs w:val="17"/>
                <w:lang w:val="fr-FR" w:eastAsia="fr-FR"/>
              </w:rPr>
              <w:t>: toute personne jug</w:t>
            </w:r>
            <w:r>
              <w:rPr>
                <w:rFonts w:cs="Marianne"/>
                <w:sz w:val="17"/>
                <w:szCs w:val="17"/>
                <w:lang w:val="fr-FR" w:eastAsia="fr-FR"/>
              </w:rPr>
              <w:t>é</w:t>
            </w:r>
            <w:r>
              <w:rPr>
                <w:sz w:val="17"/>
                <w:szCs w:val="17"/>
                <w:lang w:val="fr-FR" w:eastAsia="fr-FR"/>
              </w:rPr>
              <w:t>e pertinente</w:t>
            </w:r>
          </w:p>
          <w:p w:rsidR="00131FCB" w:rsidRDefault="00287C4F">
            <w:pPr>
              <w:numPr>
                <w:ilvl w:val="0"/>
                <w:numId w:val="6"/>
              </w:numPr>
              <w:spacing w:before="40" w:after="40"/>
              <w:jc w:val="both"/>
              <w:rPr>
                <w:sz w:val="17"/>
                <w:szCs w:val="17"/>
                <w:lang w:val="fr-FR"/>
              </w:rPr>
            </w:pPr>
            <w:r>
              <w:rPr>
                <w:sz w:val="17"/>
                <w:szCs w:val="17"/>
                <w:lang w:val="fr-FR" w:eastAsia="fr-FR" w:bidi="fr-FR"/>
              </w:rPr>
              <w:t>SIAO 34 : Directrice ou son représentant</w:t>
            </w:r>
          </w:p>
        </w:tc>
      </w:tr>
      <w:tr w:rsidR="00131FCB" w:rsidRPr="009E370D">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Documents de so</w:t>
            </w:r>
            <w:r>
              <w:rPr>
                <w:color w:val="FFFFFF" w:themeColor="background1"/>
                <w:sz w:val="20"/>
                <w:szCs w:val="20"/>
                <w:lang w:val="fr-FR" w:eastAsia="fr-FR"/>
              </w:rPr>
              <w:t>rtie</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numPr>
                <w:ilvl w:val="0"/>
                <w:numId w:val="7"/>
              </w:numPr>
              <w:spacing w:before="40" w:after="40"/>
              <w:jc w:val="both"/>
              <w:rPr>
                <w:sz w:val="17"/>
                <w:szCs w:val="17"/>
                <w:lang w:val="fr-FR"/>
              </w:rPr>
            </w:pPr>
            <w:r>
              <w:rPr>
                <w:sz w:val="17"/>
                <w:szCs w:val="17"/>
                <w:lang w:val="fr-FR" w:eastAsia="fr-FR"/>
              </w:rPr>
              <w:t>Compte-rendu du webinaire de lancement</w:t>
            </w:r>
          </w:p>
          <w:p w:rsidR="00131FCB" w:rsidRDefault="00287C4F">
            <w:pPr>
              <w:numPr>
                <w:ilvl w:val="0"/>
                <w:numId w:val="7"/>
              </w:numPr>
              <w:spacing w:before="40" w:after="40"/>
              <w:jc w:val="both"/>
              <w:rPr>
                <w:sz w:val="17"/>
                <w:szCs w:val="17"/>
                <w:lang w:val="fr-FR"/>
              </w:rPr>
            </w:pPr>
            <w:r>
              <w:rPr>
                <w:sz w:val="17"/>
                <w:szCs w:val="17"/>
                <w:lang w:val="fr-FR" w:eastAsia="fr-FR"/>
              </w:rPr>
              <w:t>Support de présentation du webinaire de lancement</w:t>
            </w:r>
          </w:p>
        </w:tc>
      </w:tr>
    </w:tbl>
    <w:p w:rsidR="00131FCB" w:rsidRDefault="00131FCB">
      <w:pPr>
        <w:spacing w:line="221" w:lineRule="auto"/>
        <w:ind w:hanging="2"/>
        <w:jc w:val="both"/>
        <w:rPr>
          <w:rFonts w:eastAsia="Roboto"/>
          <w:color w:val="3C4043"/>
          <w:sz w:val="20"/>
          <w:szCs w:val="20"/>
          <w:highlight w:val="white"/>
          <w:lang w:val="fr-FR"/>
        </w:rPr>
      </w:pPr>
    </w:p>
    <w:p w:rsidR="00131FCB" w:rsidRDefault="00287C4F">
      <w:pPr>
        <w:pStyle w:val="Titre3"/>
        <w:jc w:val="both"/>
        <w:rPr>
          <w:highlight w:val="white"/>
          <w:lang w:val="fr-FR"/>
        </w:rPr>
      </w:pPr>
      <w:bookmarkStart w:id="20" w:name="_Toc18"/>
      <w:r>
        <w:rPr>
          <w:highlight w:val="white"/>
          <w:lang w:val="fr-FR"/>
        </w:rPr>
        <w:t>Réunion de suivi auprès de la DDETS 34</w:t>
      </w:r>
      <w:bookmarkEnd w:id="20"/>
    </w:p>
    <w:p w:rsidR="00131FCB" w:rsidRDefault="00131FCB">
      <w:pPr>
        <w:spacing w:line="221" w:lineRule="auto"/>
        <w:ind w:hanging="2"/>
        <w:jc w:val="both"/>
        <w:rPr>
          <w:rFonts w:eastAsia="Roboto"/>
          <w:color w:val="3C4043"/>
          <w:sz w:val="20"/>
          <w:szCs w:val="20"/>
          <w:highlight w:val="white"/>
          <w:lang w:val="fr-FR"/>
        </w:rPr>
      </w:pPr>
    </w:p>
    <w:p w:rsidR="00131FCB" w:rsidRDefault="00287C4F">
      <w:pPr>
        <w:spacing w:line="221" w:lineRule="auto"/>
        <w:ind w:hanging="2"/>
        <w:jc w:val="both"/>
        <w:rPr>
          <w:rFonts w:eastAsia="Roboto"/>
          <w:szCs w:val="18"/>
          <w:highlight w:val="white"/>
          <w:lang w:val="fr-FR"/>
        </w:rPr>
      </w:pPr>
      <w:r>
        <w:rPr>
          <w:rFonts w:eastAsia="Roboto"/>
          <w:szCs w:val="18"/>
          <w:highlight w:val="white"/>
          <w:lang w:val="fr-FR"/>
        </w:rPr>
        <w:t xml:space="preserve">Ces réunions sont organisées par le titulaire, et programmées en accord avec chacun des services bénéficiaires au minimum </w:t>
      </w:r>
      <w:r>
        <w:rPr>
          <w:rFonts w:eastAsia="Roboto"/>
          <w:szCs w:val="18"/>
          <w:lang w:val="fr-FR"/>
        </w:rPr>
        <w:t xml:space="preserve">cinq (5) jours ouvrés avant </w:t>
      </w:r>
      <w:r>
        <w:rPr>
          <w:rFonts w:eastAsia="Roboto"/>
          <w:szCs w:val="18"/>
          <w:highlight w:val="white"/>
          <w:lang w:val="fr-FR"/>
        </w:rPr>
        <w:t xml:space="preserve">chaque réunion, le titulaire doit leur transmettre l’ordre du jour et les documents afférents (production </w:t>
      </w:r>
      <w:r>
        <w:rPr>
          <w:rFonts w:eastAsia="Roboto"/>
          <w:szCs w:val="18"/>
          <w:highlight w:val="white"/>
          <w:lang w:val="fr-FR"/>
        </w:rPr>
        <w:t xml:space="preserve">de tableaux de bord de pilotage et d’indicateurs…). Les services bénéficiaires valident ou complètent l’ordre du jour au plus tard un (1) jour ouvré avant la réunion concernée. </w:t>
      </w:r>
    </w:p>
    <w:p w:rsidR="00131FCB" w:rsidRDefault="00131FCB">
      <w:pPr>
        <w:spacing w:line="221" w:lineRule="auto"/>
        <w:ind w:hanging="2"/>
        <w:jc w:val="both"/>
        <w:rPr>
          <w:rFonts w:eastAsia="Roboto"/>
          <w:color w:val="3C4043"/>
          <w:sz w:val="20"/>
          <w:szCs w:val="20"/>
          <w:highlight w:val="white"/>
          <w:lang w:val="fr-FR"/>
        </w:rPr>
      </w:pPr>
    </w:p>
    <w:tbl>
      <w:tblPr>
        <w:tblW w:w="5000" w:type="pct"/>
        <w:jc w:val="center"/>
        <w:tblLook w:val="04A0" w:firstRow="1" w:lastRow="0" w:firstColumn="1" w:lastColumn="0" w:noHBand="0" w:noVBand="1"/>
      </w:tblPr>
      <w:tblGrid>
        <w:gridCol w:w="2871"/>
        <w:gridCol w:w="6191"/>
      </w:tblGrid>
      <w:tr w:rsidR="00131FCB">
        <w:trPr>
          <w:trHeight w:val="319"/>
          <w:jc w:val="center"/>
        </w:trPr>
        <w:tc>
          <w:tcPr>
            <w:tcW w:w="5000" w:type="pct"/>
            <w:gridSpan w:val="2"/>
            <w:vMerge w:val="restart"/>
            <w:tcBorders>
              <w:top w:val="single" w:sz="4" w:space="0" w:color="000000"/>
              <w:left w:val="single" w:sz="4" w:space="0" w:color="000000"/>
              <w:bottom w:val="single" w:sz="4" w:space="0" w:color="000000"/>
              <w:right w:val="single" w:sz="4" w:space="0" w:color="000000"/>
            </w:tcBorders>
            <w:shd w:val="clear" w:color="auto" w:fill="465F93"/>
            <w:vAlign w:val="center"/>
          </w:tcPr>
          <w:p w:rsidR="00131FCB" w:rsidRDefault="00287C4F">
            <w:pPr>
              <w:jc w:val="both"/>
              <w:rPr>
                <w:color w:val="FFFFFF" w:themeColor="background1"/>
                <w:sz w:val="20"/>
                <w:lang w:val="fr-FR"/>
              </w:rPr>
            </w:pPr>
            <w:r>
              <w:rPr>
                <w:color w:val="FFFFFF" w:themeColor="background1"/>
                <w:sz w:val="22"/>
                <w:lang w:val="fr-FR" w:eastAsia="fr-FR"/>
              </w:rPr>
              <w:t xml:space="preserve">Réunion de suivi </w:t>
            </w:r>
          </w:p>
        </w:tc>
      </w:tr>
      <w:tr w:rsidR="00131FCB" w:rsidRPr="009E370D">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sz w:val="17"/>
                <w:szCs w:val="17"/>
                <w:lang w:val="fr-FR"/>
              </w:rPr>
            </w:pPr>
            <w:r>
              <w:rPr>
                <w:color w:val="FFFFFF" w:themeColor="background1"/>
                <w:sz w:val="20"/>
                <w:szCs w:val="20"/>
                <w:lang w:val="fr-FR" w:eastAsia="fr-FR"/>
              </w:rPr>
              <w:t>Objectifs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numPr>
                <w:ilvl w:val="0"/>
                <w:numId w:val="8"/>
              </w:numPr>
              <w:spacing w:before="40" w:after="40"/>
              <w:jc w:val="both"/>
              <w:rPr>
                <w:sz w:val="17"/>
                <w:szCs w:val="17"/>
                <w:lang w:val="fr-FR"/>
              </w:rPr>
            </w:pPr>
            <w:r>
              <w:rPr>
                <w:sz w:val="17"/>
                <w:szCs w:val="17"/>
                <w:lang w:val="fr-FR" w:eastAsia="fr-FR"/>
              </w:rPr>
              <w:t>Suivi des indicateurs</w:t>
            </w:r>
          </w:p>
          <w:p w:rsidR="00131FCB" w:rsidRDefault="00287C4F">
            <w:pPr>
              <w:numPr>
                <w:ilvl w:val="0"/>
                <w:numId w:val="8"/>
              </w:numPr>
              <w:spacing w:before="40" w:after="40"/>
              <w:jc w:val="both"/>
              <w:rPr>
                <w:sz w:val="17"/>
                <w:szCs w:val="17"/>
                <w:lang w:val="fr-FR"/>
              </w:rPr>
            </w:pPr>
            <w:r>
              <w:rPr>
                <w:sz w:val="17"/>
                <w:szCs w:val="17"/>
                <w:lang w:val="fr-FR" w:eastAsia="fr-FR"/>
              </w:rPr>
              <w:t>Contrôles qualité</w:t>
            </w:r>
          </w:p>
          <w:p w:rsidR="00131FCB" w:rsidRDefault="00287C4F">
            <w:pPr>
              <w:numPr>
                <w:ilvl w:val="0"/>
                <w:numId w:val="8"/>
              </w:numPr>
              <w:spacing w:before="40" w:after="40"/>
              <w:jc w:val="both"/>
              <w:rPr>
                <w:sz w:val="17"/>
                <w:szCs w:val="17"/>
                <w:lang w:val="fr-FR"/>
              </w:rPr>
            </w:pPr>
            <w:r>
              <w:rPr>
                <w:sz w:val="17"/>
                <w:szCs w:val="17"/>
                <w:lang w:val="fr-FR" w:eastAsia="fr-FR"/>
              </w:rPr>
              <w:t>Difficultés et faits marquants éventuels</w:t>
            </w:r>
          </w:p>
          <w:p w:rsidR="00131FCB" w:rsidRDefault="00287C4F">
            <w:pPr>
              <w:numPr>
                <w:ilvl w:val="0"/>
                <w:numId w:val="8"/>
              </w:numPr>
              <w:spacing w:before="40" w:after="40"/>
              <w:jc w:val="both"/>
              <w:rPr>
                <w:lang w:val="fr-FR"/>
              </w:rPr>
            </w:pPr>
            <w:r>
              <w:rPr>
                <w:sz w:val="17"/>
                <w:szCs w:val="17"/>
                <w:lang w:val="fr-FR" w:eastAsia="fr-FR"/>
              </w:rPr>
              <w:t>Tout autre élément relevant du suivi d’exécution du marché</w:t>
            </w:r>
          </w:p>
          <w:p w:rsidR="00131FCB" w:rsidRDefault="00287C4F">
            <w:pPr>
              <w:numPr>
                <w:ilvl w:val="0"/>
                <w:numId w:val="8"/>
              </w:numPr>
              <w:spacing w:before="40" w:after="40"/>
              <w:jc w:val="both"/>
              <w:rPr>
                <w:lang w:val="fr-FR"/>
              </w:rPr>
            </w:pPr>
            <w:r>
              <w:rPr>
                <w:sz w:val="17"/>
                <w:szCs w:val="17"/>
                <w:lang w:val="fr-FR" w:eastAsia="fr-FR"/>
              </w:rPr>
              <w:t>Mise en place des budgets à prévoir en fonction du nombre de placements</w:t>
            </w:r>
          </w:p>
          <w:p w:rsidR="00131FCB" w:rsidRDefault="00287C4F">
            <w:pPr>
              <w:numPr>
                <w:ilvl w:val="0"/>
                <w:numId w:val="35"/>
              </w:numPr>
              <w:spacing w:before="40" w:after="40"/>
              <w:jc w:val="both"/>
              <w:rPr>
                <w:lang w:val="fr-FR"/>
              </w:rPr>
            </w:pPr>
            <w:r>
              <w:rPr>
                <w:sz w:val="17"/>
                <w:szCs w:val="17"/>
                <w:lang w:val="fr-FR" w:eastAsia="fr-FR" w:bidi="fr-FR"/>
              </w:rPr>
              <w:lastRenderedPageBreak/>
              <w:t xml:space="preserve">Suivi de </w:t>
            </w:r>
            <w:r>
              <w:rPr>
                <w:szCs w:val="18"/>
                <w:lang w:val="fr-FR"/>
              </w:rPr>
              <w:t>L’équilibre territorial sur l’ensemble du département</w:t>
            </w:r>
          </w:p>
        </w:tc>
      </w:tr>
      <w:tr w:rsidR="00131FCB">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lastRenderedPageBreak/>
              <w:t>Fréquence</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spacing w:before="40" w:after="40"/>
              <w:jc w:val="both"/>
              <w:rPr>
                <w:sz w:val="17"/>
                <w:szCs w:val="17"/>
                <w:lang w:val="fr-FR"/>
              </w:rPr>
            </w:pPr>
            <w:r>
              <w:rPr>
                <w:sz w:val="17"/>
                <w:szCs w:val="17"/>
                <w:lang w:val="fr-FR" w:eastAsia="fr-FR"/>
              </w:rPr>
              <w:t>Biannuelle</w:t>
            </w:r>
          </w:p>
        </w:tc>
      </w:tr>
      <w:tr w:rsidR="00131FCB" w:rsidRPr="009E370D">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Lieu de réalisation</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spacing w:before="40" w:after="40"/>
              <w:jc w:val="both"/>
              <w:rPr>
                <w:sz w:val="17"/>
                <w:szCs w:val="17"/>
                <w:lang w:val="fr-FR"/>
              </w:rPr>
            </w:pPr>
            <w:r>
              <w:rPr>
                <w:sz w:val="17"/>
                <w:szCs w:val="17"/>
                <w:lang w:val="fr-FR" w:eastAsia="fr-FR"/>
              </w:rPr>
              <w:t xml:space="preserve">Présentiel, sauf mention contraire du bénéficiaire </w:t>
            </w:r>
          </w:p>
        </w:tc>
      </w:tr>
      <w:tr w:rsidR="00131FCB" w:rsidRPr="009E370D">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Membres obligatoires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numPr>
                <w:ilvl w:val="0"/>
                <w:numId w:val="27"/>
              </w:numPr>
              <w:spacing w:before="40" w:after="40"/>
              <w:jc w:val="both"/>
              <w:rPr>
                <w:sz w:val="17"/>
                <w:szCs w:val="17"/>
                <w:lang w:val="fr-FR"/>
              </w:rPr>
            </w:pPr>
            <w:r>
              <w:rPr>
                <w:sz w:val="17"/>
                <w:szCs w:val="17"/>
                <w:lang w:val="fr-FR" w:eastAsia="fr-FR"/>
              </w:rPr>
              <w:t xml:space="preserve">Service bénéficiaire </w:t>
            </w:r>
            <w:r>
              <w:rPr>
                <w:sz w:val="17"/>
                <w:szCs w:val="17"/>
                <w:lang w:val="fr-FR" w:eastAsia="fr-FR" w:bidi="fr-FR"/>
              </w:rPr>
              <w:t>DDETS : Directeur ou son représentant</w:t>
            </w:r>
          </w:p>
          <w:p w:rsidR="00131FCB" w:rsidRDefault="00287C4F">
            <w:pPr>
              <w:numPr>
                <w:ilvl w:val="0"/>
                <w:numId w:val="6"/>
              </w:numPr>
              <w:spacing w:before="40" w:after="40"/>
              <w:jc w:val="both"/>
              <w:rPr>
                <w:sz w:val="17"/>
                <w:szCs w:val="17"/>
                <w:lang w:val="fr-FR"/>
              </w:rPr>
            </w:pPr>
            <w:r>
              <w:rPr>
                <w:sz w:val="17"/>
                <w:szCs w:val="17"/>
                <w:lang w:val="fr-FR" w:eastAsia="fr-FR"/>
              </w:rPr>
              <w:t>Titulaire</w:t>
            </w:r>
            <w:r>
              <w:rPr>
                <w:rFonts w:ascii="Calibri" w:hAnsi="Calibri" w:cs="Calibri"/>
                <w:sz w:val="17"/>
                <w:szCs w:val="17"/>
                <w:lang w:val="fr-FR" w:eastAsia="fr-FR"/>
              </w:rPr>
              <w:t> </w:t>
            </w:r>
            <w:r>
              <w:rPr>
                <w:sz w:val="17"/>
                <w:szCs w:val="17"/>
                <w:lang w:val="fr-FR" w:eastAsia="fr-FR"/>
              </w:rPr>
              <w:t>: charg</w:t>
            </w:r>
            <w:r>
              <w:rPr>
                <w:rFonts w:cs="Marianne"/>
                <w:sz w:val="17"/>
                <w:szCs w:val="17"/>
                <w:lang w:val="fr-FR" w:eastAsia="fr-FR"/>
              </w:rPr>
              <w:t>é</w:t>
            </w:r>
            <w:r>
              <w:rPr>
                <w:sz w:val="17"/>
                <w:szCs w:val="17"/>
                <w:lang w:val="fr-FR" w:eastAsia="fr-FR"/>
              </w:rPr>
              <w:t xml:space="preserve"> d</w:t>
            </w:r>
            <w:r>
              <w:rPr>
                <w:rFonts w:cs="Marianne"/>
                <w:sz w:val="17"/>
                <w:szCs w:val="17"/>
                <w:lang w:val="fr-FR" w:eastAsia="fr-FR"/>
              </w:rPr>
              <w:t>’</w:t>
            </w:r>
            <w:r>
              <w:rPr>
                <w:sz w:val="17"/>
                <w:szCs w:val="17"/>
                <w:lang w:val="fr-FR" w:eastAsia="fr-FR"/>
              </w:rPr>
              <w:t>affaire local</w:t>
            </w:r>
          </w:p>
          <w:p w:rsidR="00131FCB" w:rsidRDefault="00287C4F">
            <w:pPr>
              <w:numPr>
                <w:ilvl w:val="0"/>
                <w:numId w:val="6"/>
              </w:numPr>
              <w:spacing w:before="40" w:after="40"/>
              <w:jc w:val="both"/>
              <w:rPr>
                <w:sz w:val="17"/>
                <w:szCs w:val="17"/>
                <w:lang w:val="fr-FR"/>
              </w:rPr>
            </w:pPr>
            <w:r>
              <w:rPr>
                <w:sz w:val="17"/>
                <w:szCs w:val="17"/>
                <w:lang w:val="fr-FR" w:eastAsia="fr-FR"/>
              </w:rPr>
              <w:t xml:space="preserve">SIAO 34 : </w:t>
            </w:r>
            <w:r>
              <w:rPr>
                <w:sz w:val="17"/>
                <w:szCs w:val="17"/>
                <w:lang w:val="fr-FR" w:eastAsia="fr-FR" w:bidi="fr-FR"/>
              </w:rPr>
              <w:t>Directeur ou son représentant</w:t>
            </w:r>
          </w:p>
        </w:tc>
      </w:tr>
      <w:tr w:rsidR="00131FCB" w:rsidRPr="009E370D">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Membres facultatifs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numPr>
                <w:ilvl w:val="0"/>
                <w:numId w:val="6"/>
              </w:numPr>
              <w:spacing w:before="40" w:after="40"/>
              <w:jc w:val="both"/>
              <w:rPr>
                <w:sz w:val="17"/>
                <w:szCs w:val="17"/>
                <w:lang w:val="fr-FR"/>
              </w:rPr>
            </w:pPr>
            <w:r>
              <w:rPr>
                <w:sz w:val="17"/>
                <w:szCs w:val="17"/>
                <w:lang w:val="fr-FR" w:eastAsia="fr-FR"/>
              </w:rPr>
              <w:t>PFRA</w:t>
            </w:r>
            <w:r>
              <w:rPr>
                <w:rFonts w:ascii="Calibri" w:hAnsi="Calibri" w:cs="Calibri"/>
                <w:sz w:val="17"/>
                <w:szCs w:val="17"/>
                <w:lang w:val="fr-FR" w:eastAsia="fr-FR"/>
              </w:rPr>
              <w:t> </w:t>
            </w:r>
            <w:r>
              <w:rPr>
                <w:sz w:val="17"/>
                <w:szCs w:val="17"/>
                <w:lang w:val="fr-FR" w:eastAsia="fr-FR"/>
              </w:rPr>
              <w:t>: Directeur, directeur adjoint de la PFRA</w:t>
            </w:r>
          </w:p>
          <w:p w:rsidR="00131FCB" w:rsidRDefault="00287C4F">
            <w:pPr>
              <w:numPr>
                <w:ilvl w:val="0"/>
                <w:numId w:val="6"/>
              </w:numPr>
              <w:spacing w:before="40" w:after="40"/>
              <w:jc w:val="both"/>
              <w:rPr>
                <w:sz w:val="17"/>
                <w:szCs w:val="17"/>
                <w:lang w:val="fr-FR"/>
              </w:rPr>
            </w:pPr>
            <w:r>
              <w:rPr>
                <w:sz w:val="17"/>
                <w:szCs w:val="17"/>
                <w:lang w:val="fr-FR" w:eastAsia="fr-FR"/>
              </w:rPr>
              <w:t>Titulaire</w:t>
            </w:r>
            <w:r>
              <w:rPr>
                <w:rFonts w:ascii="Calibri" w:hAnsi="Calibri" w:cs="Calibri"/>
                <w:sz w:val="17"/>
                <w:szCs w:val="17"/>
                <w:lang w:val="fr-FR" w:eastAsia="fr-FR"/>
              </w:rPr>
              <w:t> </w:t>
            </w:r>
            <w:r>
              <w:rPr>
                <w:sz w:val="17"/>
                <w:szCs w:val="17"/>
                <w:lang w:val="fr-FR" w:eastAsia="fr-FR"/>
              </w:rPr>
              <w:t>: toute personne jug</w:t>
            </w:r>
            <w:r>
              <w:rPr>
                <w:rFonts w:cs="Marianne"/>
                <w:sz w:val="17"/>
                <w:szCs w:val="17"/>
                <w:lang w:val="fr-FR" w:eastAsia="fr-FR"/>
              </w:rPr>
              <w:t>é</w:t>
            </w:r>
            <w:r>
              <w:rPr>
                <w:sz w:val="17"/>
                <w:szCs w:val="17"/>
                <w:lang w:val="fr-FR" w:eastAsia="fr-FR"/>
              </w:rPr>
              <w:t>e pertinente</w:t>
            </w:r>
          </w:p>
        </w:tc>
      </w:tr>
      <w:tr w:rsidR="00131FCB" w:rsidRPr="009E370D">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Documents de sortie</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numPr>
                <w:ilvl w:val="0"/>
                <w:numId w:val="7"/>
              </w:numPr>
              <w:spacing w:before="40" w:after="40"/>
              <w:jc w:val="both"/>
              <w:rPr>
                <w:sz w:val="17"/>
                <w:szCs w:val="17"/>
                <w:lang w:val="fr-FR"/>
              </w:rPr>
            </w:pPr>
            <w:r>
              <w:rPr>
                <w:sz w:val="17"/>
                <w:szCs w:val="17"/>
                <w:lang w:val="fr-FR" w:eastAsia="fr-FR"/>
              </w:rPr>
              <w:t>Compte-rendu de la réunion de suivi</w:t>
            </w:r>
          </w:p>
          <w:p w:rsidR="00131FCB" w:rsidRDefault="00287C4F">
            <w:pPr>
              <w:numPr>
                <w:ilvl w:val="0"/>
                <w:numId w:val="7"/>
              </w:numPr>
              <w:spacing w:before="40" w:after="40"/>
              <w:jc w:val="both"/>
              <w:rPr>
                <w:sz w:val="17"/>
                <w:szCs w:val="17"/>
                <w:lang w:val="fr-FR"/>
              </w:rPr>
            </w:pPr>
            <w:r>
              <w:rPr>
                <w:sz w:val="17"/>
                <w:szCs w:val="17"/>
                <w:lang w:val="fr-FR" w:eastAsia="fr-FR"/>
              </w:rPr>
              <w:t>Support de présentation de la réunion de suivi</w:t>
            </w:r>
          </w:p>
          <w:p w:rsidR="00131FCB" w:rsidRDefault="00287C4F">
            <w:pPr>
              <w:numPr>
                <w:ilvl w:val="0"/>
                <w:numId w:val="7"/>
              </w:numPr>
              <w:spacing w:before="40" w:after="40"/>
              <w:jc w:val="both"/>
              <w:rPr>
                <w:sz w:val="17"/>
                <w:szCs w:val="17"/>
                <w:lang w:val="fr-FR"/>
              </w:rPr>
            </w:pPr>
            <w:r>
              <w:rPr>
                <w:sz w:val="17"/>
                <w:szCs w:val="17"/>
                <w:lang w:val="fr-FR" w:eastAsia="fr-FR"/>
              </w:rPr>
              <w:t>État d’activité sur le périmètre du service concerné</w:t>
            </w:r>
          </w:p>
          <w:p w:rsidR="00131FCB" w:rsidRDefault="00287C4F">
            <w:pPr>
              <w:numPr>
                <w:ilvl w:val="0"/>
                <w:numId w:val="7"/>
              </w:numPr>
              <w:spacing w:before="40" w:after="40"/>
              <w:jc w:val="both"/>
              <w:rPr>
                <w:sz w:val="17"/>
                <w:szCs w:val="17"/>
                <w:lang w:val="fr-FR"/>
              </w:rPr>
            </w:pPr>
            <w:r>
              <w:rPr>
                <w:sz w:val="17"/>
                <w:szCs w:val="17"/>
                <w:lang w:val="fr-FR" w:eastAsia="fr-FR"/>
              </w:rPr>
              <w:t>État de l’exécution financière pour le périmètre du service concerné</w:t>
            </w:r>
          </w:p>
        </w:tc>
      </w:tr>
    </w:tbl>
    <w:p w:rsidR="00131FCB" w:rsidRDefault="00131FCB">
      <w:pPr>
        <w:spacing w:line="221" w:lineRule="auto"/>
        <w:ind w:hanging="2"/>
        <w:jc w:val="both"/>
        <w:rPr>
          <w:rFonts w:eastAsia="Roboto"/>
          <w:color w:val="3C4043"/>
          <w:szCs w:val="18"/>
          <w:highlight w:val="white"/>
          <w:lang w:val="fr-FR"/>
        </w:rPr>
      </w:pPr>
    </w:p>
    <w:p w:rsidR="00131FCB" w:rsidRDefault="00287C4F">
      <w:pPr>
        <w:pStyle w:val="Titre3"/>
        <w:jc w:val="both"/>
        <w:rPr>
          <w:highlight w:val="white"/>
          <w:lang w:val="fr-FR"/>
        </w:rPr>
      </w:pPr>
      <w:bookmarkStart w:id="21" w:name="_Toc19"/>
      <w:r>
        <w:rPr>
          <w:highlight w:val="white"/>
          <w:lang w:val="fr-FR"/>
        </w:rPr>
        <w:t>Fin de marché : passation</w:t>
      </w:r>
      <w:bookmarkEnd w:id="21"/>
    </w:p>
    <w:p w:rsidR="00131FCB" w:rsidRDefault="00131FCB">
      <w:pPr>
        <w:spacing w:line="221" w:lineRule="auto"/>
        <w:ind w:hanging="2"/>
        <w:jc w:val="both"/>
        <w:rPr>
          <w:rFonts w:eastAsia="Roboto"/>
          <w:color w:val="3C4043"/>
          <w:sz w:val="20"/>
          <w:szCs w:val="20"/>
          <w:highlight w:val="white"/>
          <w:lang w:val="fr-FR"/>
        </w:rPr>
      </w:pPr>
    </w:p>
    <w:p w:rsidR="00131FCB" w:rsidRDefault="00287C4F">
      <w:pPr>
        <w:spacing w:line="221" w:lineRule="auto"/>
        <w:ind w:hanging="2"/>
        <w:jc w:val="both"/>
        <w:rPr>
          <w:rFonts w:eastAsia="Roboto"/>
          <w:szCs w:val="18"/>
          <w:lang w:val="fr-FR"/>
        </w:rPr>
      </w:pPr>
      <w:r>
        <w:rPr>
          <w:rFonts w:eastAsia="Roboto"/>
          <w:szCs w:val="18"/>
          <w:lang w:val="fr-FR"/>
        </w:rPr>
        <w:t xml:space="preserve">Avant l’échéance finale du marché, le titulaire s’engage, à la demande du service bénéficiaire, et sans coût supplémentaire, à participer à une réunion de transfert des connaissances dans le cadre de la préparation de la relève par un nouveau titulaire. </w:t>
      </w:r>
    </w:p>
    <w:p w:rsidR="00131FCB" w:rsidRDefault="00131FCB">
      <w:pPr>
        <w:spacing w:line="221" w:lineRule="auto"/>
        <w:ind w:hanging="2"/>
        <w:jc w:val="both"/>
        <w:rPr>
          <w:rFonts w:eastAsia="Roboto"/>
          <w:szCs w:val="18"/>
          <w:lang w:val="fr-FR"/>
        </w:rPr>
      </w:pPr>
    </w:p>
    <w:tbl>
      <w:tblPr>
        <w:tblW w:w="5000" w:type="pct"/>
        <w:jc w:val="center"/>
        <w:tblLook w:val="04A0" w:firstRow="1" w:lastRow="0" w:firstColumn="1" w:lastColumn="0" w:noHBand="0" w:noVBand="1"/>
      </w:tblPr>
      <w:tblGrid>
        <w:gridCol w:w="2871"/>
        <w:gridCol w:w="6191"/>
      </w:tblGrid>
      <w:tr w:rsidR="00131FCB">
        <w:trPr>
          <w:trHeight w:val="319"/>
          <w:jc w:val="center"/>
        </w:trPr>
        <w:tc>
          <w:tcPr>
            <w:tcW w:w="5000" w:type="pct"/>
            <w:gridSpan w:val="2"/>
            <w:vMerge w:val="restart"/>
            <w:tcBorders>
              <w:top w:val="single" w:sz="4" w:space="0" w:color="000000"/>
              <w:left w:val="single" w:sz="4" w:space="0" w:color="000000"/>
              <w:bottom w:val="single" w:sz="4" w:space="0" w:color="000000"/>
              <w:right w:val="single" w:sz="4" w:space="0" w:color="000000"/>
            </w:tcBorders>
            <w:shd w:val="clear" w:color="auto" w:fill="465F93"/>
            <w:vAlign w:val="center"/>
          </w:tcPr>
          <w:p w:rsidR="00131FCB" w:rsidRDefault="00287C4F">
            <w:pPr>
              <w:jc w:val="both"/>
              <w:rPr>
                <w:color w:val="FFFFFF" w:themeColor="background1"/>
                <w:sz w:val="20"/>
                <w:lang w:val="fr-FR"/>
              </w:rPr>
            </w:pPr>
            <w:r>
              <w:rPr>
                <w:color w:val="FFFFFF" w:themeColor="background1"/>
                <w:sz w:val="22"/>
                <w:lang w:val="fr-FR" w:eastAsia="fr-FR"/>
              </w:rPr>
              <w:t xml:space="preserve">Réunion fin de marché </w:t>
            </w:r>
          </w:p>
        </w:tc>
      </w:tr>
      <w:tr w:rsidR="00131FCB" w:rsidRPr="009E370D">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Objectifs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numPr>
                <w:ilvl w:val="0"/>
                <w:numId w:val="8"/>
              </w:numPr>
              <w:spacing w:before="40" w:after="40"/>
              <w:jc w:val="both"/>
              <w:rPr>
                <w:sz w:val="17"/>
                <w:szCs w:val="17"/>
                <w:lang w:val="fr-FR"/>
              </w:rPr>
            </w:pPr>
            <w:r>
              <w:rPr>
                <w:sz w:val="17"/>
                <w:szCs w:val="17"/>
                <w:lang w:val="fr-FR" w:eastAsia="fr-FR"/>
              </w:rPr>
              <w:t>Présenter le dernier bilan du marché</w:t>
            </w:r>
          </w:p>
          <w:p w:rsidR="00131FCB" w:rsidRDefault="00287C4F">
            <w:pPr>
              <w:numPr>
                <w:ilvl w:val="0"/>
                <w:numId w:val="8"/>
              </w:numPr>
              <w:spacing w:before="40" w:after="40"/>
              <w:jc w:val="both"/>
              <w:rPr>
                <w:sz w:val="17"/>
                <w:szCs w:val="17"/>
                <w:lang w:val="fr-FR"/>
              </w:rPr>
            </w:pPr>
            <w:r>
              <w:rPr>
                <w:sz w:val="17"/>
                <w:szCs w:val="17"/>
                <w:lang w:val="fr-FR" w:eastAsia="fr-FR"/>
              </w:rPr>
              <w:t>Vérifier la qualité des données transmises</w:t>
            </w:r>
          </w:p>
          <w:p w:rsidR="00131FCB" w:rsidRDefault="00287C4F">
            <w:pPr>
              <w:numPr>
                <w:ilvl w:val="0"/>
                <w:numId w:val="8"/>
              </w:numPr>
              <w:spacing w:before="40" w:after="40"/>
              <w:jc w:val="both"/>
              <w:rPr>
                <w:sz w:val="17"/>
                <w:szCs w:val="17"/>
                <w:lang w:val="fr-FR"/>
              </w:rPr>
            </w:pPr>
            <w:r>
              <w:rPr>
                <w:sz w:val="17"/>
                <w:szCs w:val="17"/>
                <w:lang w:val="fr-FR" w:eastAsia="fr-FR"/>
              </w:rPr>
              <w:t>Faire un dernier état des lieux administratif (commandes, factures)</w:t>
            </w:r>
          </w:p>
        </w:tc>
      </w:tr>
      <w:tr w:rsidR="00131FCB" w:rsidRPr="009E370D">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Fréquence</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spacing w:before="40" w:after="40"/>
              <w:jc w:val="both"/>
              <w:rPr>
                <w:sz w:val="17"/>
                <w:szCs w:val="17"/>
                <w:lang w:val="fr-FR"/>
              </w:rPr>
            </w:pPr>
            <w:r>
              <w:rPr>
                <w:sz w:val="17"/>
                <w:szCs w:val="17"/>
                <w:lang w:val="fr-FR" w:eastAsia="fr-FR"/>
              </w:rPr>
              <w:t>Une seule fois, à la fin du marché</w:t>
            </w:r>
          </w:p>
        </w:tc>
      </w:tr>
      <w:tr w:rsidR="00131FCB">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Lieu de réalisation</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spacing w:before="40" w:after="40"/>
              <w:jc w:val="both"/>
              <w:rPr>
                <w:sz w:val="17"/>
                <w:szCs w:val="17"/>
                <w:lang w:val="fr-FR"/>
              </w:rPr>
            </w:pPr>
            <w:r>
              <w:rPr>
                <w:sz w:val="17"/>
                <w:szCs w:val="17"/>
                <w:lang w:val="fr-FR" w:eastAsia="fr-FR"/>
              </w:rPr>
              <w:t>Présentiel</w:t>
            </w:r>
          </w:p>
        </w:tc>
      </w:tr>
      <w:tr w:rsidR="00131FCB">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Membres obligatoires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numPr>
                <w:ilvl w:val="0"/>
                <w:numId w:val="6"/>
              </w:numPr>
              <w:spacing w:before="40" w:after="40"/>
              <w:jc w:val="both"/>
              <w:rPr>
                <w:sz w:val="17"/>
                <w:szCs w:val="17"/>
                <w:lang w:val="fr-FR"/>
              </w:rPr>
            </w:pPr>
            <w:r>
              <w:rPr>
                <w:sz w:val="17"/>
                <w:szCs w:val="17"/>
                <w:lang w:val="fr-FR" w:eastAsia="fr-FR"/>
              </w:rPr>
              <w:t>PFRA</w:t>
            </w:r>
            <w:r>
              <w:rPr>
                <w:rFonts w:ascii="Calibri" w:hAnsi="Calibri" w:cs="Calibri"/>
                <w:sz w:val="17"/>
                <w:szCs w:val="17"/>
                <w:lang w:val="fr-FR" w:eastAsia="fr-FR"/>
              </w:rPr>
              <w:t> </w:t>
            </w:r>
            <w:r>
              <w:rPr>
                <w:sz w:val="17"/>
                <w:szCs w:val="17"/>
                <w:lang w:val="fr-FR" w:eastAsia="fr-FR"/>
              </w:rPr>
              <w:t>: acheteur r</w:t>
            </w:r>
            <w:r>
              <w:rPr>
                <w:rFonts w:cs="Marianne"/>
                <w:sz w:val="17"/>
                <w:szCs w:val="17"/>
                <w:lang w:val="fr-FR" w:eastAsia="fr-FR"/>
              </w:rPr>
              <w:t>é</w:t>
            </w:r>
            <w:r>
              <w:rPr>
                <w:sz w:val="17"/>
                <w:szCs w:val="17"/>
                <w:lang w:val="fr-FR" w:eastAsia="fr-FR"/>
              </w:rPr>
              <w:t>f</w:t>
            </w:r>
            <w:r>
              <w:rPr>
                <w:rFonts w:cs="Marianne"/>
                <w:sz w:val="17"/>
                <w:szCs w:val="17"/>
                <w:lang w:val="fr-FR" w:eastAsia="fr-FR"/>
              </w:rPr>
              <w:t>é</w:t>
            </w:r>
            <w:r>
              <w:rPr>
                <w:sz w:val="17"/>
                <w:szCs w:val="17"/>
                <w:lang w:val="fr-FR" w:eastAsia="fr-FR"/>
              </w:rPr>
              <w:t>rent</w:t>
            </w:r>
          </w:p>
          <w:p w:rsidR="00131FCB" w:rsidRDefault="00287C4F">
            <w:pPr>
              <w:numPr>
                <w:ilvl w:val="0"/>
                <w:numId w:val="6"/>
              </w:numPr>
              <w:spacing w:before="40" w:after="40"/>
              <w:jc w:val="both"/>
              <w:rPr>
                <w:sz w:val="17"/>
                <w:szCs w:val="17"/>
                <w:lang w:val="fr-FR"/>
              </w:rPr>
            </w:pPr>
            <w:r>
              <w:rPr>
                <w:sz w:val="17"/>
                <w:szCs w:val="17"/>
                <w:lang w:val="fr-FR" w:eastAsia="fr-FR"/>
              </w:rPr>
              <w:t>Titulaire</w:t>
            </w:r>
            <w:r>
              <w:rPr>
                <w:rFonts w:ascii="Calibri" w:hAnsi="Calibri" w:cs="Calibri"/>
                <w:sz w:val="17"/>
                <w:szCs w:val="17"/>
                <w:lang w:val="fr-FR" w:eastAsia="fr-FR"/>
              </w:rPr>
              <w:t> </w:t>
            </w:r>
            <w:r>
              <w:rPr>
                <w:sz w:val="17"/>
                <w:szCs w:val="17"/>
                <w:lang w:val="fr-FR" w:eastAsia="fr-FR"/>
              </w:rPr>
              <w:t>: charg</w:t>
            </w:r>
            <w:r>
              <w:rPr>
                <w:rFonts w:cs="Marianne"/>
                <w:sz w:val="17"/>
                <w:szCs w:val="17"/>
                <w:lang w:val="fr-FR" w:eastAsia="fr-FR"/>
              </w:rPr>
              <w:t>é</w:t>
            </w:r>
            <w:r>
              <w:rPr>
                <w:sz w:val="17"/>
                <w:szCs w:val="17"/>
                <w:lang w:val="fr-FR" w:eastAsia="fr-FR"/>
              </w:rPr>
              <w:t xml:space="preserve"> d</w:t>
            </w:r>
            <w:r>
              <w:rPr>
                <w:rFonts w:cs="Marianne"/>
                <w:sz w:val="17"/>
                <w:szCs w:val="17"/>
                <w:lang w:val="fr-FR" w:eastAsia="fr-FR"/>
              </w:rPr>
              <w:t>’</w:t>
            </w:r>
            <w:r>
              <w:rPr>
                <w:sz w:val="17"/>
                <w:szCs w:val="17"/>
                <w:lang w:val="fr-FR" w:eastAsia="fr-FR"/>
              </w:rPr>
              <w:t>affaire</w:t>
            </w:r>
          </w:p>
        </w:tc>
      </w:tr>
      <w:tr w:rsidR="00131FCB" w:rsidRPr="009E370D">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Membres facultatifs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numPr>
                <w:ilvl w:val="0"/>
                <w:numId w:val="6"/>
              </w:numPr>
              <w:spacing w:before="40" w:after="40"/>
              <w:jc w:val="both"/>
              <w:rPr>
                <w:sz w:val="17"/>
                <w:szCs w:val="17"/>
                <w:lang w:val="fr-FR"/>
              </w:rPr>
            </w:pPr>
            <w:r>
              <w:rPr>
                <w:sz w:val="17"/>
                <w:szCs w:val="17"/>
                <w:lang w:val="fr-FR" w:eastAsia="fr-FR"/>
              </w:rPr>
              <w:t>PFRA</w:t>
            </w:r>
            <w:r>
              <w:rPr>
                <w:rFonts w:ascii="Calibri" w:hAnsi="Calibri" w:cs="Calibri"/>
                <w:sz w:val="17"/>
                <w:szCs w:val="17"/>
                <w:lang w:val="fr-FR" w:eastAsia="fr-FR"/>
              </w:rPr>
              <w:t> </w:t>
            </w:r>
            <w:r>
              <w:rPr>
                <w:sz w:val="17"/>
                <w:szCs w:val="17"/>
                <w:lang w:val="fr-FR" w:eastAsia="fr-FR"/>
              </w:rPr>
              <w:t>: Directeur, directeur adjoint de la PFRA</w:t>
            </w:r>
          </w:p>
          <w:p w:rsidR="00131FCB" w:rsidRDefault="00287C4F">
            <w:pPr>
              <w:numPr>
                <w:ilvl w:val="0"/>
                <w:numId w:val="6"/>
              </w:numPr>
              <w:spacing w:before="40" w:after="40"/>
              <w:jc w:val="both"/>
              <w:rPr>
                <w:sz w:val="17"/>
                <w:szCs w:val="17"/>
                <w:lang w:val="fr-FR"/>
              </w:rPr>
            </w:pPr>
            <w:r>
              <w:rPr>
                <w:sz w:val="17"/>
                <w:szCs w:val="17"/>
                <w:lang w:val="fr-FR" w:eastAsia="fr-FR"/>
              </w:rPr>
              <w:t>Titulaire</w:t>
            </w:r>
            <w:r>
              <w:rPr>
                <w:rFonts w:ascii="Calibri" w:hAnsi="Calibri" w:cs="Calibri"/>
                <w:sz w:val="17"/>
                <w:szCs w:val="17"/>
                <w:lang w:val="fr-FR" w:eastAsia="fr-FR"/>
              </w:rPr>
              <w:t> </w:t>
            </w:r>
            <w:r>
              <w:rPr>
                <w:sz w:val="17"/>
                <w:szCs w:val="17"/>
                <w:lang w:val="fr-FR" w:eastAsia="fr-FR"/>
              </w:rPr>
              <w:t>: toute personne jug</w:t>
            </w:r>
            <w:r>
              <w:rPr>
                <w:rFonts w:cs="Marianne"/>
                <w:sz w:val="17"/>
                <w:szCs w:val="17"/>
                <w:lang w:val="fr-FR" w:eastAsia="fr-FR"/>
              </w:rPr>
              <w:t>é</w:t>
            </w:r>
            <w:r>
              <w:rPr>
                <w:sz w:val="17"/>
                <w:szCs w:val="17"/>
                <w:lang w:val="fr-FR" w:eastAsia="fr-FR"/>
              </w:rPr>
              <w:t>e pertinente</w:t>
            </w:r>
          </w:p>
        </w:tc>
      </w:tr>
      <w:tr w:rsidR="00131FCB" w:rsidRPr="009E370D">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131FCB" w:rsidRDefault="00287C4F">
            <w:pPr>
              <w:jc w:val="both"/>
              <w:rPr>
                <w:color w:val="FFFFFF" w:themeColor="background1"/>
                <w:sz w:val="20"/>
                <w:szCs w:val="20"/>
                <w:lang w:val="fr-FR"/>
              </w:rPr>
            </w:pPr>
            <w:r>
              <w:rPr>
                <w:color w:val="FFFFFF" w:themeColor="background1"/>
                <w:sz w:val="20"/>
                <w:szCs w:val="20"/>
                <w:lang w:val="fr-FR" w:eastAsia="fr-FR"/>
              </w:rPr>
              <w:t>Documents de sortie</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1FCB" w:rsidRDefault="00287C4F">
            <w:pPr>
              <w:numPr>
                <w:ilvl w:val="0"/>
                <w:numId w:val="7"/>
              </w:numPr>
              <w:spacing w:before="40" w:after="40"/>
              <w:jc w:val="both"/>
              <w:rPr>
                <w:sz w:val="17"/>
                <w:szCs w:val="17"/>
                <w:lang w:val="fr-FR"/>
              </w:rPr>
            </w:pPr>
            <w:r>
              <w:rPr>
                <w:sz w:val="17"/>
                <w:szCs w:val="17"/>
                <w:lang w:val="fr-FR" w:eastAsia="fr-FR"/>
              </w:rPr>
              <w:t>Compte-rendu de la réunion de fin de marché</w:t>
            </w:r>
          </w:p>
          <w:p w:rsidR="00131FCB" w:rsidRDefault="00287C4F">
            <w:pPr>
              <w:numPr>
                <w:ilvl w:val="0"/>
                <w:numId w:val="7"/>
              </w:numPr>
              <w:spacing w:before="40" w:after="40"/>
              <w:jc w:val="both"/>
              <w:rPr>
                <w:sz w:val="17"/>
                <w:szCs w:val="17"/>
                <w:lang w:val="fr-FR"/>
              </w:rPr>
            </w:pPr>
            <w:r>
              <w:rPr>
                <w:sz w:val="17"/>
                <w:szCs w:val="17"/>
                <w:lang w:val="fr-FR" w:eastAsia="fr-FR"/>
              </w:rPr>
              <w:t>Support de présentation de fin de marché</w:t>
            </w:r>
          </w:p>
        </w:tc>
      </w:tr>
    </w:tbl>
    <w:p w:rsidR="00131FCB" w:rsidRDefault="00131FCB">
      <w:pPr>
        <w:jc w:val="both"/>
        <w:rPr>
          <w:szCs w:val="18"/>
          <w:lang w:val="fr-FR"/>
        </w:rPr>
      </w:pPr>
    </w:p>
    <w:p w:rsidR="00131FCB" w:rsidRDefault="00131FCB">
      <w:pPr>
        <w:pBdr>
          <w:top w:val="none" w:sz="4" w:space="0" w:color="000000"/>
          <w:left w:val="none" w:sz="4" w:space="0" w:color="000000"/>
          <w:bottom w:val="none" w:sz="4" w:space="0" w:color="000000"/>
          <w:right w:val="none" w:sz="4" w:space="0" w:color="000000"/>
        </w:pBdr>
        <w:jc w:val="both"/>
        <w:rPr>
          <w:szCs w:val="18"/>
          <w:lang w:val="fr-FR"/>
        </w:rPr>
      </w:pPr>
    </w:p>
    <w:p w:rsidR="00131FCB" w:rsidRDefault="00131FCB">
      <w:pPr>
        <w:pBdr>
          <w:top w:val="none" w:sz="4" w:space="0" w:color="000000"/>
          <w:left w:val="none" w:sz="4" w:space="0" w:color="000000"/>
          <w:bottom w:val="none" w:sz="4" w:space="0" w:color="000000"/>
          <w:right w:val="none" w:sz="4" w:space="0" w:color="000000"/>
        </w:pBdr>
        <w:jc w:val="both"/>
        <w:rPr>
          <w:szCs w:val="18"/>
          <w:lang w:val="fr-FR"/>
        </w:rPr>
      </w:pPr>
    </w:p>
    <w:p w:rsidR="00131FCB" w:rsidRDefault="00131FCB">
      <w:pPr>
        <w:pBdr>
          <w:top w:val="none" w:sz="4" w:space="0" w:color="000000"/>
          <w:left w:val="none" w:sz="4" w:space="0" w:color="000000"/>
          <w:bottom w:val="none" w:sz="4" w:space="0" w:color="000000"/>
          <w:right w:val="none" w:sz="4" w:space="0" w:color="000000"/>
        </w:pBdr>
        <w:jc w:val="both"/>
        <w:rPr>
          <w:szCs w:val="18"/>
          <w:lang w:val="fr-FR"/>
        </w:rPr>
      </w:pPr>
    </w:p>
    <w:p w:rsidR="00131FCB" w:rsidRDefault="00287C4F">
      <w:pPr>
        <w:pStyle w:val="Titre3"/>
        <w:numPr>
          <w:ilvl w:val="2"/>
          <w:numId w:val="33"/>
        </w:numPr>
        <w:pBdr>
          <w:top w:val="none" w:sz="4" w:space="0" w:color="000000"/>
          <w:left w:val="none" w:sz="4" w:space="0" w:color="000000"/>
          <w:bottom w:val="none" w:sz="4" w:space="0" w:color="000000"/>
          <w:right w:val="none" w:sz="4" w:space="0" w:color="000000"/>
        </w:pBdr>
        <w:jc w:val="both"/>
        <w:rPr>
          <w:szCs w:val="18"/>
          <w:lang w:val="fr-FR"/>
        </w:rPr>
      </w:pPr>
      <w:bookmarkStart w:id="22" w:name="_Toc20"/>
      <w:r>
        <w:rPr>
          <w:rFonts w:eastAsiaTheme="majorEastAsia"/>
          <w:lang w:val="fr-FR" w:eastAsia="en-US"/>
        </w:rPr>
        <w:t>Période de préparation au démarrage et continuité de service</w:t>
      </w:r>
      <w:bookmarkEnd w:id="22"/>
    </w:p>
    <w:p w:rsidR="00131FCB" w:rsidRDefault="00131FCB">
      <w:pPr>
        <w:pBdr>
          <w:top w:val="none" w:sz="4" w:space="0" w:color="000000"/>
          <w:left w:val="none" w:sz="4" w:space="0" w:color="000000"/>
          <w:bottom w:val="none" w:sz="4" w:space="0" w:color="000000"/>
          <w:right w:val="none" w:sz="4" w:space="0" w:color="000000"/>
        </w:pBdr>
        <w:jc w:val="both"/>
        <w:rPr>
          <w:szCs w:val="18"/>
          <w:lang w:val="fr-FR"/>
        </w:rPr>
      </w:pPr>
    </w:p>
    <w:p w:rsidR="00131FCB" w:rsidRDefault="00287C4F">
      <w:pPr>
        <w:pBdr>
          <w:top w:val="none" w:sz="4" w:space="0" w:color="000000"/>
          <w:left w:val="none" w:sz="4" w:space="0" w:color="000000"/>
          <w:bottom w:val="none" w:sz="4" w:space="0" w:color="000000"/>
          <w:right w:val="none" w:sz="4" w:space="0" w:color="000000"/>
        </w:pBdr>
        <w:jc w:val="both"/>
        <w:rPr>
          <w:lang w:val="fr-FR"/>
        </w:rPr>
      </w:pPr>
      <w:r>
        <w:rPr>
          <w:lang w:val="fr-FR"/>
        </w:rPr>
        <w:t xml:space="preserve">Afin d’assurer la continuité du service d’hébergement d’urgence au démarrage du marché, une réunion de lancement opérationnel est organisée par le titulaire après notification du marché et, sauf </w:t>
      </w:r>
      <w:r>
        <w:rPr>
          <w:lang w:val="fr-FR"/>
        </w:rPr>
        <w:lastRenderedPageBreak/>
        <w:t>impossibilité matérielle, avant le début d’exécution du march</w:t>
      </w:r>
      <w:r>
        <w:rPr>
          <w:lang w:val="fr-FR"/>
        </w:rPr>
        <w:t>é. Cette réunion associe le titulaire, l’acheteur, le SIAO34, la DDETS34 et tout autre interlocuteur nécessaire à l’organisation.</w:t>
      </w:r>
    </w:p>
    <w:p w:rsidR="00131FCB" w:rsidRDefault="00287C4F">
      <w:pPr>
        <w:pBdr>
          <w:top w:val="none" w:sz="4" w:space="0" w:color="000000"/>
          <w:left w:val="none" w:sz="4" w:space="0" w:color="000000"/>
          <w:bottom w:val="none" w:sz="4" w:space="0" w:color="000000"/>
          <w:right w:val="none" w:sz="4" w:space="0" w:color="000000"/>
        </w:pBdr>
        <w:jc w:val="both"/>
        <w:rPr>
          <w:lang w:val="fr-FR"/>
        </w:rPr>
      </w:pPr>
      <w:r>
        <w:rPr>
          <w:lang w:val="fr-FR"/>
        </w:rPr>
        <w:t>Cette réunion a pour finalité de préparer la bascule opérationnelle entre les dispositifs en cours et les prestations exécutée</w:t>
      </w:r>
      <w:r>
        <w:rPr>
          <w:lang w:val="fr-FR"/>
        </w:rPr>
        <w:t xml:space="preserve">s au titre du présent marché, sans modifier la date de début d’exécution opérationnelle. Et notamment la gestion coordonnée du transfert des ménages hébergés dans des établissements qui ne seraient plus titulaires du nouveau marché vers des établissements </w:t>
      </w:r>
      <w:r>
        <w:rPr>
          <w:lang w:val="fr-FR"/>
        </w:rPr>
        <w:t>titulaires du nouveau marché.</w:t>
      </w:r>
    </w:p>
    <w:p w:rsidR="00131FCB" w:rsidRDefault="00131FCB">
      <w:pPr>
        <w:pBdr>
          <w:top w:val="none" w:sz="4" w:space="0" w:color="000000"/>
          <w:left w:val="none" w:sz="4" w:space="0" w:color="000000"/>
          <w:bottom w:val="none" w:sz="4" w:space="0" w:color="000000"/>
          <w:right w:val="none" w:sz="4" w:space="0" w:color="000000"/>
        </w:pBdr>
        <w:jc w:val="both"/>
        <w:rPr>
          <w:lang w:val="fr-FR"/>
        </w:rPr>
      </w:pPr>
    </w:p>
    <w:p w:rsidR="00131FCB" w:rsidRDefault="00287C4F">
      <w:pPr>
        <w:pBdr>
          <w:top w:val="none" w:sz="4" w:space="0" w:color="000000"/>
          <w:left w:val="none" w:sz="4" w:space="0" w:color="000000"/>
          <w:bottom w:val="none" w:sz="4" w:space="0" w:color="000000"/>
          <w:right w:val="none" w:sz="4" w:space="0" w:color="000000"/>
        </w:pBdr>
        <w:jc w:val="both"/>
        <w:rPr>
          <w:lang w:val="fr-FR"/>
        </w:rPr>
      </w:pPr>
      <w:r>
        <w:rPr>
          <w:lang w:val="fr-FR"/>
        </w:rPr>
        <w:t>À cette occasion, le titulaire présente ou confirme notamment :</w:t>
      </w:r>
    </w:p>
    <w:p w:rsidR="00131FCB" w:rsidRDefault="00287C4F">
      <w:pPr>
        <w:numPr>
          <w:ilvl w:val="0"/>
          <w:numId w:val="32"/>
        </w:numPr>
        <w:pBdr>
          <w:top w:val="none" w:sz="4" w:space="0" w:color="000000"/>
          <w:left w:val="none" w:sz="4" w:space="0" w:color="000000"/>
          <w:bottom w:val="none" w:sz="4" w:space="0" w:color="000000"/>
          <w:right w:val="none" w:sz="4" w:space="0" w:color="000000"/>
        </w:pBdr>
        <w:tabs>
          <w:tab w:val="left" w:pos="720"/>
        </w:tabs>
        <w:jc w:val="both"/>
        <w:rPr>
          <w:lang w:val="fr-FR"/>
        </w:rPr>
      </w:pPr>
      <w:proofErr w:type="gramStart"/>
      <w:r>
        <w:rPr>
          <w:lang w:val="fr-FR"/>
        </w:rPr>
        <w:t>les</w:t>
      </w:r>
      <w:proofErr w:type="gramEnd"/>
      <w:r>
        <w:rPr>
          <w:lang w:val="fr-FR"/>
        </w:rPr>
        <w:t xml:space="preserve"> coordonnées de ses référents opérationnels ;</w:t>
      </w:r>
    </w:p>
    <w:p w:rsidR="00131FCB" w:rsidRDefault="00287C4F">
      <w:pPr>
        <w:numPr>
          <w:ilvl w:val="0"/>
          <w:numId w:val="32"/>
        </w:numPr>
        <w:pBdr>
          <w:top w:val="none" w:sz="4" w:space="0" w:color="000000"/>
          <w:left w:val="none" w:sz="4" w:space="0" w:color="000000"/>
          <w:bottom w:val="none" w:sz="4" w:space="0" w:color="000000"/>
          <w:right w:val="none" w:sz="4" w:space="0" w:color="000000"/>
        </w:pBdr>
        <w:tabs>
          <w:tab w:val="left" w:pos="720"/>
        </w:tabs>
        <w:jc w:val="both"/>
        <w:rPr>
          <w:lang w:val="fr-FR"/>
        </w:rPr>
      </w:pPr>
      <w:proofErr w:type="gramStart"/>
      <w:r>
        <w:rPr>
          <w:lang w:val="fr-FR"/>
        </w:rPr>
        <w:t>les</w:t>
      </w:r>
      <w:proofErr w:type="gramEnd"/>
      <w:r>
        <w:rPr>
          <w:lang w:val="fr-FR"/>
        </w:rPr>
        <w:t xml:space="preserve"> établissements mobilisables au titre du marché ;</w:t>
      </w:r>
    </w:p>
    <w:p w:rsidR="00131FCB" w:rsidRDefault="00287C4F">
      <w:pPr>
        <w:numPr>
          <w:ilvl w:val="0"/>
          <w:numId w:val="32"/>
        </w:numPr>
        <w:pBdr>
          <w:top w:val="none" w:sz="4" w:space="0" w:color="000000"/>
          <w:left w:val="none" w:sz="4" w:space="0" w:color="000000"/>
          <w:bottom w:val="none" w:sz="4" w:space="0" w:color="000000"/>
          <w:right w:val="none" w:sz="4" w:space="0" w:color="000000"/>
        </w:pBdr>
        <w:tabs>
          <w:tab w:val="left" w:pos="720"/>
        </w:tabs>
        <w:jc w:val="both"/>
        <w:rPr>
          <w:lang w:val="fr-FR"/>
        </w:rPr>
      </w:pPr>
      <w:proofErr w:type="gramStart"/>
      <w:r>
        <w:rPr>
          <w:lang w:val="fr-FR"/>
        </w:rPr>
        <w:t>les</w:t>
      </w:r>
      <w:proofErr w:type="gramEnd"/>
      <w:r>
        <w:rPr>
          <w:lang w:val="fr-FR"/>
        </w:rPr>
        <w:t xml:space="preserve"> capacités prévisionnelles disponibles au démarrage ;</w:t>
      </w:r>
    </w:p>
    <w:p w:rsidR="00131FCB" w:rsidRDefault="00287C4F">
      <w:pPr>
        <w:numPr>
          <w:ilvl w:val="0"/>
          <w:numId w:val="32"/>
        </w:numPr>
        <w:pBdr>
          <w:top w:val="none" w:sz="4" w:space="0" w:color="000000"/>
          <w:left w:val="none" w:sz="4" w:space="0" w:color="000000"/>
          <w:bottom w:val="none" w:sz="4" w:space="0" w:color="000000"/>
          <w:right w:val="none" w:sz="4" w:space="0" w:color="000000"/>
        </w:pBdr>
        <w:tabs>
          <w:tab w:val="left" w:pos="720"/>
        </w:tabs>
        <w:jc w:val="both"/>
        <w:rPr>
          <w:lang w:val="fr-FR"/>
        </w:rPr>
      </w:pPr>
      <w:proofErr w:type="gramStart"/>
      <w:r>
        <w:rPr>
          <w:lang w:val="fr-FR"/>
        </w:rPr>
        <w:t>le</w:t>
      </w:r>
      <w:r>
        <w:rPr>
          <w:lang w:val="fr-FR"/>
        </w:rPr>
        <w:t>s</w:t>
      </w:r>
      <w:proofErr w:type="gramEnd"/>
      <w:r>
        <w:rPr>
          <w:lang w:val="fr-FR"/>
        </w:rPr>
        <w:t xml:space="preserve"> modalités de réception et de traitement des sollicitations ;</w:t>
      </w:r>
    </w:p>
    <w:p w:rsidR="00131FCB" w:rsidRDefault="00287C4F">
      <w:pPr>
        <w:numPr>
          <w:ilvl w:val="0"/>
          <w:numId w:val="32"/>
        </w:numPr>
        <w:pBdr>
          <w:top w:val="none" w:sz="4" w:space="0" w:color="000000"/>
          <w:left w:val="none" w:sz="4" w:space="0" w:color="000000"/>
          <w:bottom w:val="none" w:sz="4" w:space="0" w:color="000000"/>
          <w:right w:val="none" w:sz="4" w:space="0" w:color="000000"/>
        </w:pBdr>
        <w:tabs>
          <w:tab w:val="left" w:pos="720"/>
        </w:tabs>
        <w:jc w:val="both"/>
        <w:rPr>
          <w:lang w:val="fr-FR"/>
        </w:rPr>
      </w:pPr>
      <w:proofErr w:type="gramStart"/>
      <w:r>
        <w:rPr>
          <w:lang w:val="fr-FR"/>
        </w:rPr>
        <w:t>les</w:t>
      </w:r>
      <w:proofErr w:type="gramEnd"/>
      <w:r>
        <w:rPr>
          <w:lang w:val="fr-FR"/>
        </w:rPr>
        <w:t xml:space="preserve"> modalités d’alerte en cas de difficulté de prise en charge ;</w:t>
      </w:r>
    </w:p>
    <w:p w:rsidR="00131FCB" w:rsidRDefault="00287C4F">
      <w:pPr>
        <w:numPr>
          <w:ilvl w:val="0"/>
          <w:numId w:val="32"/>
        </w:numPr>
        <w:pBdr>
          <w:top w:val="none" w:sz="4" w:space="0" w:color="000000"/>
          <w:left w:val="none" w:sz="4" w:space="0" w:color="000000"/>
          <w:bottom w:val="none" w:sz="4" w:space="0" w:color="000000"/>
          <w:right w:val="none" w:sz="4" w:space="0" w:color="000000"/>
        </w:pBdr>
        <w:tabs>
          <w:tab w:val="left" w:pos="720"/>
        </w:tabs>
        <w:jc w:val="both"/>
        <w:rPr>
          <w:lang w:val="fr-FR"/>
        </w:rPr>
      </w:pPr>
      <w:proofErr w:type="gramStart"/>
      <w:r>
        <w:rPr>
          <w:lang w:val="fr-FR"/>
        </w:rPr>
        <w:t>les</w:t>
      </w:r>
      <w:proofErr w:type="gramEnd"/>
      <w:r>
        <w:rPr>
          <w:lang w:val="fr-FR"/>
        </w:rPr>
        <w:t xml:space="preserve"> conditions pratiques permettant d’assurer la continuité du service (réservations, contrôle facturation, visite des établisse</w:t>
      </w:r>
      <w:r>
        <w:rPr>
          <w:lang w:val="fr-FR"/>
        </w:rPr>
        <w:t>ments).</w:t>
      </w:r>
    </w:p>
    <w:p w:rsidR="00131FCB" w:rsidRDefault="00131FCB">
      <w:pPr>
        <w:pBdr>
          <w:top w:val="none" w:sz="4" w:space="0" w:color="000000"/>
          <w:left w:val="none" w:sz="4" w:space="0" w:color="000000"/>
          <w:bottom w:val="none" w:sz="4" w:space="0" w:color="000000"/>
          <w:right w:val="none" w:sz="4" w:space="0" w:color="000000"/>
        </w:pBdr>
        <w:jc w:val="both"/>
        <w:rPr>
          <w:lang w:val="fr-FR"/>
        </w:rPr>
      </w:pPr>
    </w:p>
    <w:p w:rsidR="00131FCB" w:rsidRDefault="00287C4F">
      <w:pPr>
        <w:pBdr>
          <w:top w:val="none" w:sz="4" w:space="0" w:color="000000"/>
          <w:left w:val="none" w:sz="4" w:space="0" w:color="000000"/>
          <w:bottom w:val="none" w:sz="4" w:space="0" w:color="000000"/>
          <w:right w:val="none" w:sz="4" w:space="0" w:color="000000"/>
        </w:pBdr>
        <w:jc w:val="both"/>
        <w:rPr>
          <w:lang w:val="fr-FR"/>
        </w:rPr>
      </w:pPr>
      <w:r>
        <w:rPr>
          <w:lang w:val="fr-FR"/>
        </w:rPr>
        <w:t>À l’issue de cette réunion, un compte rendu ou plan de continuité opérationnelle est établi par le titulaire et validé par la DDETS34, le SIAO34 ainsi que l’acheteur. Ce document précise les actions à conduire, les responsables identifiés et le ca</w:t>
      </w:r>
      <w:r>
        <w:rPr>
          <w:lang w:val="fr-FR"/>
        </w:rPr>
        <w:t>lendrier de mise en œuvre. Il ne peut avoir pour effet de confier au titulaire des prestations non prévues au marché ni d’autoriser l’exécution anticipée de prestations d’hébergement avant la date contractuelle de démarrage.</w:t>
      </w:r>
    </w:p>
    <w:p w:rsidR="00131FCB" w:rsidRDefault="00131FCB">
      <w:pPr>
        <w:pBdr>
          <w:top w:val="none" w:sz="4" w:space="0" w:color="000000"/>
          <w:left w:val="none" w:sz="4" w:space="0" w:color="000000"/>
          <w:bottom w:val="none" w:sz="4" w:space="0" w:color="000000"/>
          <w:right w:val="none" w:sz="4" w:space="0" w:color="000000"/>
        </w:pBdr>
        <w:jc w:val="both"/>
        <w:rPr>
          <w:lang w:val="fr-FR"/>
        </w:rPr>
      </w:pPr>
    </w:p>
    <w:p w:rsidR="00131FCB" w:rsidRDefault="00287C4F">
      <w:pPr>
        <w:pBdr>
          <w:top w:val="none" w:sz="4" w:space="0" w:color="000000"/>
          <w:left w:val="none" w:sz="4" w:space="0" w:color="000000"/>
          <w:bottom w:val="none" w:sz="4" w:space="0" w:color="000000"/>
          <w:right w:val="none" w:sz="4" w:space="0" w:color="000000"/>
        </w:pBdr>
        <w:jc w:val="both"/>
        <w:rPr>
          <w:lang w:val="fr-FR"/>
        </w:rPr>
      </w:pPr>
      <w:r>
        <w:rPr>
          <w:lang w:val="fr-FR"/>
        </w:rPr>
        <w:t>Les échanges relatifs aux pers</w:t>
      </w:r>
      <w:r>
        <w:rPr>
          <w:lang w:val="fr-FR"/>
        </w:rPr>
        <w:t>onnes ou ménages concernés par la continuité de service sont réalisés exclusivement dans la mesure nécessaire à l’exécution du marché, selon des modalités sécurisées et dans le respect des obligations de confidentialité et de protection des données applica</w:t>
      </w:r>
      <w:r>
        <w:rPr>
          <w:lang w:val="fr-FR"/>
        </w:rPr>
        <w:t>bles.</w:t>
      </w:r>
    </w:p>
    <w:p w:rsidR="00131FCB" w:rsidRDefault="00131FCB">
      <w:pPr>
        <w:jc w:val="both"/>
        <w:rPr>
          <w:szCs w:val="18"/>
          <w:lang w:val="fr-FR"/>
        </w:rPr>
      </w:pPr>
    </w:p>
    <w:p w:rsidR="00131FCB" w:rsidRDefault="00287C4F">
      <w:pPr>
        <w:pStyle w:val="Titre1"/>
        <w:rPr>
          <w:color w:val="FFFFFF" w:themeColor="background1"/>
          <w:lang w:val="fr-FR"/>
        </w:rPr>
      </w:pPr>
      <w:bookmarkStart w:id="23" w:name="_Toc21"/>
      <w:r>
        <w:rPr>
          <w:color w:val="FFFFFF" w:themeColor="background1"/>
          <w:lang w:val="fr-FR"/>
        </w:rPr>
        <w:t>PRESTATIONS ATTENDUES</w:t>
      </w:r>
      <w:bookmarkEnd w:id="23"/>
    </w:p>
    <w:p w:rsidR="00131FCB" w:rsidRDefault="00131FCB">
      <w:pPr>
        <w:spacing w:line="221" w:lineRule="auto"/>
        <w:ind w:hanging="2"/>
        <w:jc w:val="both"/>
        <w:rPr>
          <w:rFonts w:eastAsia="Roboto"/>
          <w:sz w:val="20"/>
          <w:szCs w:val="20"/>
          <w:highlight w:val="white"/>
          <w:lang w:val="fr-FR"/>
        </w:rPr>
      </w:pPr>
    </w:p>
    <w:p w:rsidR="00131FCB" w:rsidRDefault="00287C4F">
      <w:pPr>
        <w:pStyle w:val="Titre2"/>
        <w:rPr>
          <w:b w:val="0"/>
          <w:highlight w:val="white"/>
        </w:rPr>
      </w:pPr>
      <w:bookmarkStart w:id="24" w:name="_Toc22"/>
      <w:r>
        <w:rPr>
          <w:highlight w:val="white"/>
        </w:rPr>
        <w:t xml:space="preserve">DESCRIPTION DES PRESTATIONS </w:t>
      </w:r>
      <w:bookmarkEnd w:id="24"/>
    </w:p>
    <w:p w:rsidR="00131FCB" w:rsidRDefault="00131FCB">
      <w:pPr>
        <w:jc w:val="both"/>
        <w:rPr>
          <w:sz w:val="20"/>
          <w:szCs w:val="20"/>
          <w:lang w:val="fr-FR"/>
        </w:rPr>
      </w:pPr>
    </w:p>
    <w:p w:rsidR="00131FCB" w:rsidRDefault="00287C4F">
      <w:pPr>
        <w:jc w:val="both"/>
        <w:rPr>
          <w:szCs w:val="18"/>
          <w:lang w:val="fr-FR"/>
        </w:rPr>
      </w:pPr>
      <w:r>
        <w:rPr>
          <w:szCs w:val="18"/>
          <w:lang w:val="fr-FR"/>
        </w:rPr>
        <w:t>Le ti</w:t>
      </w:r>
      <w:r>
        <w:rPr>
          <w:szCs w:val="18"/>
          <w:lang w:val="fr-FR"/>
        </w:rPr>
        <w:t xml:space="preserve">tulaire est chargé du suivi et de l’exécution des prestations de gestion liées aux réservations de nuitées hôtelières pour personnes sans abri selon les dispositions contractuelles mentionnées au présent Cahier des Clauses Techniques Particulières (CCTP). </w:t>
      </w:r>
    </w:p>
    <w:p w:rsidR="00131FCB" w:rsidRDefault="00287C4F">
      <w:pPr>
        <w:jc w:val="both"/>
        <w:rPr>
          <w:color w:val="000000" w:themeColor="text1"/>
          <w:lang w:val="fr-FR"/>
        </w:rPr>
      </w:pPr>
      <w:r>
        <w:rPr>
          <w:color w:val="000000" w:themeColor="text1"/>
          <w:szCs w:val="18"/>
          <w:lang w:val="fr-FR"/>
        </w:rPr>
        <w:br/>
        <w:t>Le SIAO 34 intervient directement auprès des hôteliers pour orienter et prononcer les sorties.</w:t>
      </w:r>
    </w:p>
    <w:p w:rsidR="00131FCB" w:rsidRDefault="00287C4F">
      <w:pPr>
        <w:jc w:val="both"/>
        <w:rPr>
          <w:color w:val="000000" w:themeColor="text1"/>
          <w:lang w:val="fr-FR"/>
        </w:rPr>
      </w:pPr>
      <w:r>
        <w:rPr>
          <w:color w:val="000000" w:themeColor="text1"/>
          <w:szCs w:val="18"/>
          <w:lang w:val="fr-FR"/>
        </w:rPr>
        <w:t>Les équipes d’accompagnement à l’hôtel vérifient la présence effective des bénéficiaires dans les établissements.</w:t>
      </w:r>
    </w:p>
    <w:p w:rsidR="00131FCB" w:rsidRDefault="00287C4F">
      <w:pPr>
        <w:jc w:val="both"/>
        <w:rPr>
          <w:color w:val="000000" w:themeColor="text1"/>
          <w:lang w:val="fr-FR"/>
        </w:rPr>
      </w:pPr>
      <w:r>
        <w:rPr>
          <w:color w:val="000000" w:themeColor="text1"/>
          <w:szCs w:val="18"/>
          <w:lang w:val="fr-FR"/>
        </w:rPr>
        <w:t>Le gestionnaire agit auprès des hôteliers réf</w:t>
      </w:r>
      <w:r>
        <w:rPr>
          <w:color w:val="000000" w:themeColor="text1"/>
          <w:szCs w:val="18"/>
          <w:lang w:val="fr-FR"/>
        </w:rPr>
        <w:t>érencés pour acter les entrées et sorties des bénéficiaires ;</w:t>
      </w:r>
    </w:p>
    <w:p w:rsidR="00131FCB" w:rsidRDefault="00287C4F">
      <w:pPr>
        <w:numPr>
          <w:ilvl w:val="0"/>
          <w:numId w:val="17"/>
        </w:numPr>
        <w:jc w:val="both"/>
        <w:rPr>
          <w:color w:val="000000" w:themeColor="text1"/>
          <w:szCs w:val="18"/>
          <w:lang w:val="fr-FR"/>
        </w:rPr>
      </w:pPr>
      <w:r>
        <w:rPr>
          <w:color w:val="000000" w:themeColor="text1"/>
          <w:szCs w:val="18"/>
          <w:lang w:val="fr-FR"/>
        </w:rPr>
        <w:t>Il assure un suivi en temps réel des disponibilités des hôteliers ;</w:t>
      </w:r>
    </w:p>
    <w:p w:rsidR="00131FCB" w:rsidRDefault="00131FCB">
      <w:pPr>
        <w:jc w:val="both"/>
        <w:rPr>
          <w:strike/>
          <w:color w:val="FF0000"/>
          <w:szCs w:val="18"/>
          <w:lang w:val="fr-FR"/>
        </w:rPr>
      </w:pPr>
    </w:p>
    <w:p w:rsidR="00131FCB" w:rsidRDefault="00287C4F">
      <w:pPr>
        <w:tabs>
          <w:tab w:val="left" w:pos="708"/>
        </w:tabs>
        <w:jc w:val="both"/>
        <w:rPr>
          <w:color w:val="000000" w:themeColor="text1"/>
          <w:szCs w:val="18"/>
          <w:lang w:val="fr-FR"/>
        </w:rPr>
      </w:pPr>
      <w:r>
        <w:rPr>
          <w:color w:val="000000" w:themeColor="text1"/>
          <w:szCs w:val="18"/>
          <w:lang w:val="fr-FR"/>
        </w:rPr>
        <w:t>Il assure le contrôle qualité et le suivi de la prestation des hôteliers, comprenant :</w:t>
      </w:r>
    </w:p>
    <w:p w:rsidR="00131FCB" w:rsidRDefault="00287C4F">
      <w:pPr>
        <w:numPr>
          <w:ilvl w:val="0"/>
          <w:numId w:val="18"/>
        </w:numPr>
        <w:tabs>
          <w:tab w:val="left" w:pos="708"/>
          <w:tab w:val="left" w:pos="1080"/>
          <w:tab w:val="left" w:pos="1440"/>
          <w:tab w:val="left" w:pos="2160"/>
          <w:tab w:val="left" w:pos="2880"/>
          <w:tab w:val="left" w:pos="3600"/>
          <w:tab w:val="left" w:pos="4320"/>
          <w:tab w:val="left" w:pos="5040"/>
          <w:tab w:val="left" w:pos="5760"/>
          <w:tab w:val="left" w:pos="6687"/>
          <w:tab w:val="left" w:pos="7200"/>
        </w:tabs>
        <w:contextualSpacing/>
        <w:jc w:val="both"/>
        <w:rPr>
          <w:color w:val="000000" w:themeColor="text1"/>
          <w:szCs w:val="18"/>
          <w:lang w:val="fr-FR"/>
        </w:rPr>
      </w:pPr>
      <w:r>
        <w:rPr>
          <w:color w:val="000000" w:themeColor="text1"/>
          <w:szCs w:val="18"/>
          <w:lang w:val="fr-FR"/>
        </w:rPr>
        <w:lastRenderedPageBreak/>
        <w:t xml:space="preserve">Le contrôle de la conformité et de la </w:t>
      </w:r>
      <w:r>
        <w:rPr>
          <w:color w:val="000000" w:themeColor="text1"/>
          <w:szCs w:val="18"/>
          <w:lang w:val="fr-FR"/>
        </w:rPr>
        <w:t>qualité des établissements hôteliers partenaires notamment via des visites sur place (contrôle du respect du cahier des charges du parc hôtelier, de la conformité aux normes anti-incendie (ERP et non ERP)</w:t>
      </w:r>
    </w:p>
    <w:p w:rsidR="00131FCB" w:rsidRDefault="00287C4F">
      <w:pPr>
        <w:numPr>
          <w:ilvl w:val="0"/>
          <w:numId w:val="18"/>
        </w:numPr>
        <w:tabs>
          <w:tab w:val="left" w:pos="708"/>
          <w:tab w:val="left" w:pos="1080"/>
          <w:tab w:val="left" w:pos="1440"/>
          <w:tab w:val="left" w:pos="2160"/>
          <w:tab w:val="left" w:pos="2880"/>
          <w:tab w:val="left" w:pos="3600"/>
          <w:tab w:val="left" w:pos="4320"/>
          <w:tab w:val="left" w:pos="5040"/>
          <w:tab w:val="left" w:pos="5760"/>
          <w:tab w:val="left" w:pos="6687"/>
          <w:tab w:val="left" w:pos="7200"/>
        </w:tabs>
        <w:contextualSpacing/>
        <w:jc w:val="both"/>
        <w:rPr>
          <w:color w:val="000000" w:themeColor="text1"/>
          <w:szCs w:val="18"/>
          <w:lang w:val="fr-FR"/>
        </w:rPr>
      </w:pPr>
      <w:r>
        <w:rPr>
          <w:color w:val="000000" w:themeColor="text1"/>
          <w:szCs w:val="18"/>
          <w:lang w:val="fr-FR"/>
        </w:rPr>
        <w:t>La gestion de l’interface avec les hôteliers pour l</w:t>
      </w:r>
      <w:r>
        <w:rPr>
          <w:color w:val="000000" w:themeColor="text1"/>
          <w:szCs w:val="18"/>
          <w:lang w:val="fr-FR"/>
        </w:rPr>
        <w:t>e traitement des incidents et le suivi quotidien du dispositif, en coordination avec le SIAO 34</w:t>
      </w:r>
    </w:p>
    <w:p w:rsidR="00131FCB" w:rsidRDefault="00131FCB">
      <w:pPr>
        <w:jc w:val="both"/>
        <w:rPr>
          <w:color w:val="FF0000"/>
          <w:szCs w:val="18"/>
          <w:lang w:val="fr-FR"/>
        </w:rPr>
      </w:pPr>
    </w:p>
    <w:p w:rsidR="00131FCB" w:rsidRDefault="00287C4F">
      <w:pPr>
        <w:tabs>
          <w:tab w:val="left" w:pos="708"/>
        </w:tabs>
        <w:jc w:val="both"/>
        <w:rPr>
          <w:color w:val="FF0000"/>
          <w:szCs w:val="18"/>
          <w:lang w:val="fr-FR"/>
        </w:rPr>
      </w:pPr>
      <w:r>
        <w:rPr>
          <w:szCs w:val="18"/>
          <w:lang w:val="fr-FR"/>
        </w:rPr>
        <w:t>Les réservations réalisées par le titulaire sont exclusivement effectuées auprès des hôtels référencés dans le cadre du marché d’achat de nuitées afféren</w:t>
      </w:r>
      <w:r>
        <w:rPr>
          <w:color w:val="000000" w:themeColor="text1"/>
          <w:szCs w:val="18"/>
          <w:lang w:val="fr-FR"/>
        </w:rPr>
        <w:t>t, sau</w:t>
      </w:r>
      <w:r>
        <w:rPr>
          <w:color w:val="000000" w:themeColor="text1"/>
          <w:szCs w:val="18"/>
          <w:lang w:val="fr-FR"/>
        </w:rPr>
        <w:t>f exceptions notifiées par le préfet ou son représentant</w:t>
      </w:r>
    </w:p>
    <w:p w:rsidR="00131FCB" w:rsidRDefault="00287C4F">
      <w:pPr>
        <w:jc w:val="both"/>
        <w:rPr>
          <w:szCs w:val="18"/>
          <w:lang w:val="fr-FR"/>
        </w:rPr>
      </w:pPr>
      <w:r>
        <w:rPr>
          <w:szCs w:val="18"/>
          <w:lang w:val="fr-FR"/>
        </w:rPr>
        <w:t xml:space="preserve">Le marché n’a pas vocation à gérer les relations avec les personnes hébergées, mais simplement à </w:t>
      </w:r>
      <w:r>
        <w:rPr>
          <w:color w:val="000000" w:themeColor="text1"/>
          <w:szCs w:val="18"/>
          <w:lang w:val="fr-FR"/>
        </w:rPr>
        <w:t>signaler au SIAO34 les situations dites « évènements indésirables graves »</w:t>
      </w:r>
    </w:p>
    <w:p w:rsidR="00131FCB" w:rsidRDefault="00131FCB">
      <w:pPr>
        <w:jc w:val="both"/>
        <w:rPr>
          <w:szCs w:val="18"/>
          <w:lang w:val="fr-FR"/>
        </w:rPr>
      </w:pPr>
    </w:p>
    <w:p w:rsidR="00131FCB" w:rsidRDefault="00287C4F">
      <w:pPr>
        <w:pStyle w:val="Titre3"/>
        <w:jc w:val="both"/>
        <w:rPr>
          <w:highlight w:val="white"/>
          <w:lang w:val="fr-FR"/>
        </w:rPr>
      </w:pPr>
      <w:bookmarkStart w:id="25" w:name="_Toc23"/>
      <w:r>
        <w:rPr>
          <w:highlight w:val="white"/>
          <w:lang w:val="fr-FR"/>
        </w:rPr>
        <w:t>Gestion des disponibilités</w:t>
      </w:r>
      <w:r>
        <w:rPr>
          <w:highlight w:val="white"/>
          <w:lang w:val="fr-FR"/>
        </w:rPr>
        <w:t xml:space="preserve"> </w:t>
      </w:r>
      <w:bookmarkEnd w:id="25"/>
    </w:p>
    <w:p w:rsidR="00131FCB" w:rsidRDefault="00131FCB">
      <w:pPr>
        <w:jc w:val="both"/>
        <w:rPr>
          <w:sz w:val="20"/>
          <w:szCs w:val="20"/>
          <w:lang w:val="fr-FR"/>
        </w:rPr>
      </w:pPr>
    </w:p>
    <w:p w:rsidR="00131FCB" w:rsidRDefault="00287C4F">
      <w:pPr>
        <w:pBdr>
          <w:top w:val="none" w:sz="4" w:space="0" w:color="000000"/>
          <w:left w:val="none" w:sz="4" w:space="0" w:color="000000"/>
          <w:bottom w:val="none" w:sz="4" w:space="0" w:color="000000"/>
          <w:right w:val="none" w:sz="4" w:space="0" w:color="000000"/>
        </w:pBdr>
        <w:spacing w:line="207" w:lineRule="atLeast"/>
        <w:jc w:val="both"/>
        <w:rPr>
          <w:rFonts w:eastAsia="Marianne" w:cs="Marianne"/>
          <w:lang w:val="fr-FR"/>
        </w:rPr>
      </w:pPr>
      <w:r>
        <w:rPr>
          <w:rFonts w:eastAsia="Marianne" w:cs="Marianne"/>
          <w:lang w:val="fr-FR"/>
        </w:rPr>
        <w:t xml:space="preserve">La DDETS transmet au SIAO et au titulaire, dans la mesure du possible et selon la disponibilité des données, une information actualisée relative à la capacité d’accueil maximale, correspondant à l’écart entre l’occupation réelle constatée et le plafond </w:t>
      </w:r>
      <w:r>
        <w:rPr>
          <w:rFonts w:eastAsia="Marianne" w:cs="Marianne"/>
          <w:lang w:val="fr-FR"/>
        </w:rPr>
        <w:t>autorisé, défini et communiqué par le SIAO.</w:t>
      </w:r>
    </w:p>
    <w:p w:rsidR="00131FCB" w:rsidRDefault="00287C4F">
      <w:pPr>
        <w:pBdr>
          <w:top w:val="none" w:sz="4" w:space="0" w:color="000000"/>
          <w:left w:val="none" w:sz="4" w:space="0" w:color="000000"/>
          <w:bottom w:val="none" w:sz="4" w:space="0" w:color="000000"/>
          <w:right w:val="none" w:sz="4" w:space="0" w:color="000000"/>
        </w:pBdr>
        <w:spacing w:line="207" w:lineRule="atLeast"/>
        <w:jc w:val="both"/>
        <w:rPr>
          <w:rFonts w:eastAsia="Marianne" w:cs="Marianne"/>
          <w:lang w:val="fr-FR"/>
        </w:rPr>
      </w:pPr>
      <w:r>
        <w:rPr>
          <w:rFonts w:eastAsia="Marianne" w:cs="Marianne"/>
          <w:lang w:val="fr-FR"/>
        </w:rPr>
        <w:t> </w:t>
      </w:r>
    </w:p>
    <w:p w:rsidR="00131FCB" w:rsidRDefault="00287C4F">
      <w:pPr>
        <w:pBdr>
          <w:top w:val="none" w:sz="4" w:space="0" w:color="000000"/>
          <w:left w:val="none" w:sz="4" w:space="0" w:color="000000"/>
          <w:bottom w:val="none" w:sz="4" w:space="0" w:color="000000"/>
          <w:right w:val="none" w:sz="4" w:space="0" w:color="000000"/>
        </w:pBdr>
        <w:spacing w:line="207" w:lineRule="atLeast"/>
        <w:jc w:val="both"/>
        <w:rPr>
          <w:rFonts w:eastAsia="Marianne" w:cs="Marianne"/>
          <w:lang w:val="fr-FR"/>
        </w:rPr>
      </w:pPr>
      <w:r>
        <w:rPr>
          <w:rFonts w:eastAsia="Marianne" w:cs="Marianne"/>
          <w:lang w:val="fr-FR"/>
        </w:rPr>
        <w:t>Cette transmission s’effectue selon une périodicité cible mensuelle, sans que cette périodicité constitue une obligation de résultat ou une condition préalable à l’exécution des prestations par le titulaire.</w:t>
      </w:r>
    </w:p>
    <w:p w:rsidR="00131FCB" w:rsidRDefault="00287C4F">
      <w:pPr>
        <w:pBdr>
          <w:top w:val="none" w:sz="4" w:space="0" w:color="000000"/>
          <w:left w:val="none" w:sz="4" w:space="0" w:color="000000"/>
          <w:bottom w:val="none" w:sz="4" w:space="0" w:color="000000"/>
          <w:right w:val="none" w:sz="4" w:space="0" w:color="000000"/>
        </w:pBdr>
        <w:spacing w:line="207" w:lineRule="atLeast"/>
        <w:jc w:val="both"/>
        <w:rPr>
          <w:rFonts w:eastAsia="Marianne" w:cs="Marianne"/>
          <w:lang w:val="fr-FR"/>
        </w:rPr>
      </w:pPr>
      <w:r>
        <w:rPr>
          <w:rFonts w:eastAsia="Marianne" w:cs="Marianne"/>
          <w:lang w:val="fr-FR"/>
        </w:rPr>
        <w:t> </w:t>
      </w:r>
    </w:p>
    <w:p w:rsidR="00131FCB" w:rsidRDefault="00287C4F">
      <w:pPr>
        <w:jc w:val="both"/>
        <w:rPr>
          <w:sz w:val="20"/>
          <w:szCs w:val="20"/>
          <w:lang w:val="fr-FR"/>
        </w:rPr>
      </w:pPr>
      <w:r>
        <w:rPr>
          <w:rFonts w:eastAsia="Marianne" w:cs="Marianne"/>
          <w:lang w:val="fr-FR"/>
        </w:rPr>
        <w:t>En cas d’absence de transmission mensuelle, de transmission partielle ou de décalage dans l’actualisation des données, le titulaire exécute ses prestations sur la base des dernières informations communiquées et signale, le cas échéant, tout besoin de clari</w:t>
      </w:r>
      <w:r>
        <w:rPr>
          <w:rFonts w:eastAsia="Marianne" w:cs="Marianne"/>
          <w:lang w:val="fr-FR"/>
        </w:rPr>
        <w:t>fication au SIAO et à la DDETS</w:t>
      </w:r>
      <w:r>
        <w:rPr>
          <w:sz w:val="20"/>
          <w:szCs w:val="20"/>
          <w:lang w:val="fr-FR"/>
        </w:rPr>
        <w:t>.</w:t>
      </w:r>
    </w:p>
    <w:p w:rsidR="00131FCB" w:rsidRDefault="00131FCB">
      <w:pPr>
        <w:jc w:val="both"/>
        <w:rPr>
          <w:sz w:val="20"/>
          <w:szCs w:val="20"/>
          <w:lang w:val="fr-FR"/>
        </w:rPr>
      </w:pPr>
    </w:p>
    <w:p w:rsidR="00131FCB" w:rsidRDefault="00287C4F">
      <w:pPr>
        <w:jc w:val="both"/>
        <w:rPr>
          <w:color w:val="000000" w:themeColor="text1"/>
          <w:lang w:val="fr-FR" w:eastAsia="ja-JP" w:bidi="fa-IR"/>
        </w:rPr>
      </w:pPr>
      <w:r>
        <w:rPr>
          <w:color w:val="000000" w:themeColor="text1"/>
          <w:szCs w:val="18"/>
          <w:lang w:val="fr-FR" w:eastAsia="en-US"/>
        </w:rPr>
        <w:t>La DDETS communique au SIAO les situations à héberger, suite à des injonctions de décisions de justice (Tribunal administratif de Montpellier, Conseil d’État) ou de la DIHAL (administration centrale)</w:t>
      </w:r>
      <w:r>
        <w:rPr>
          <w:color w:val="000000" w:themeColor="text1"/>
          <w:szCs w:val="18"/>
          <w:lang w:val="fr-FR" w:eastAsia="ja-JP" w:bidi="fa-IR"/>
        </w:rPr>
        <w:t>.</w:t>
      </w:r>
    </w:p>
    <w:p w:rsidR="00131FCB" w:rsidRDefault="00131FCB">
      <w:pPr>
        <w:jc w:val="both"/>
        <w:rPr>
          <w:lang w:val="fr-FR"/>
        </w:rPr>
      </w:pPr>
    </w:p>
    <w:p w:rsidR="00131FCB" w:rsidRDefault="00287C4F">
      <w:pPr>
        <w:jc w:val="both"/>
        <w:rPr>
          <w:lang w:val="fr-FR" w:eastAsia="en-US"/>
        </w:rPr>
      </w:pPr>
      <w:r>
        <w:rPr>
          <w:szCs w:val="18"/>
          <w:lang w:val="fr-FR" w:eastAsia="en-US"/>
        </w:rPr>
        <w:t>Le SIAO priorise les situations en fonction du plafond, assure les orientations en lien avec les hôteliers et communique au titulaire les informations nécessaires au suivi des places.</w:t>
      </w:r>
    </w:p>
    <w:p w:rsidR="00131FCB" w:rsidRDefault="00131FCB">
      <w:pPr>
        <w:jc w:val="both"/>
        <w:rPr>
          <w:color w:val="000000" w:themeColor="text1"/>
          <w:lang w:val="fr-FR" w:eastAsia="en-US"/>
        </w:rPr>
      </w:pPr>
    </w:p>
    <w:p w:rsidR="00131FCB" w:rsidRDefault="00287C4F">
      <w:pPr>
        <w:jc w:val="both"/>
        <w:rPr>
          <w:lang w:val="fr-FR" w:eastAsia="en-US"/>
        </w:rPr>
      </w:pPr>
      <w:r>
        <w:rPr>
          <w:szCs w:val="18"/>
          <w:lang w:val="fr-FR" w:eastAsia="en-US"/>
        </w:rPr>
        <w:t xml:space="preserve">Le SIAO recherche les places </w:t>
      </w:r>
      <w:proofErr w:type="gramStart"/>
      <w:r>
        <w:rPr>
          <w:szCs w:val="18"/>
          <w:lang w:val="fr-FR" w:eastAsia="en-US"/>
        </w:rPr>
        <w:t>adéquates ,</w:t>
      </w:r>
      <w:proofErr w:type="gramEnd"/>
      <w:r>
        <w:rPr>
          <w:szCs w:val="18"/>
          <w:lang w:val="fr-FR" w:eastAsia="en-US"/>
        </w:rPr>
        <w:t xml:space="preserve"> au regard des critères établis</w:t>
      </w:r>
      <w:r>
        <w:rPr>
          <w:szCs w:val="18"/>
          <w:lang w:val="fr-FR" w:eastAsia="en-US"/>
        </w:rPr>
        <w:t xml:space="preserve"> par le SIAO, aux demandes de mise à l’abri priorisées en lien avec le </w:t>
      </w:r>
    </w:p>
    <w:p w:rsidR="00131FCB" w:rsidRDefault="00287C4F">
      <w:pPr>
        <w:jc w:val="both"/>
        <w:rPr>
          <w:szCs w:val="18"/>
          <w:lang w:val="fr-FR" w:eastAsia="en-US"/>
        </w:rPr>
      </w:pPr>
      <w:proofErr w:type="gramStart"/>
      <w:r>
        <w:rPr>
          <w:szCs w:val="18"/>
          <w:lang w:val="fr-FR" w:eastAsia="en-US"/>
        </w:rPr>
        <w:t>titulaire</w:t>
      </w:r>
      <w:proofErr w:type="gramEnd"/>
      <w:r>
        <w:rPr>
          <w:szCs w:val="18"/>
          <w:lang w:val="fr-FR" w:eastAsia="en-US"/>
        </w:rPr>
        <w:t xml:space="preserve"> qui recense quotidiennement les places dans une logique d’optimisation financière, tout en s’assurant de l’équilibre territorial.</w:t>
      </w:r>
    </w:p>
    <w:p w:rsidR="00131FCB" w:rsidRDefault="00131FCB">
      <w:pPr>
        <w:jc w:val="both"/>
        <w:rPr>
          <w:strike/>
          <w:lang w:val="fr-FR"/>
        </w:rPr>
      </w:pPr>
    </w:p>
    <w:p w:rsidR="00131FCB" w:rsidRDefault="00287C4F">
      <w:pPr>
        <w:jc w:val="both"/>
        <w:rPr>
          <w:lang w:val="fr-FR"/>
        </w:rPr>
      </w:pPr>
      <w:r>
        <w:rPr>
          <w:szCs w:val="18"/>
          <w:lang w:val="fr-FR" w:eastAsia="en-US"/>
        </w:rPr>
        <w:t>Sauf autorisation préalable et écrite de la</w:t>
      </w:r>
      <w:r>
        <w:rPr>
          <w:szCs w:val="18"/>
          <w:lang w:val="fr-FR" w:eastAsia="en-US"/>
        </w:rPr>
        <w:t xml:space="preserve"> DDETS, le titulaire s’assurera de la bonne mise en concurrence et veillera à ce qu’un groupement d’hôtels ou hôtel ne dépasse pas 30% des nuitées, quotidiennement, et en moyenne annuelle</w:t>
      </w:r>
      <w:r>
        <w:rPr>
          <w:lang w:val="fr-FR"/>
        </w:rPr>
        <w:t>.</w:t>
      </w:r>
    </w:p>
    <w:p w:rsidR="00131FCB" w:rsidRDefault="00287C4F">
      <w:pPr>
        <w:jc w:val="both"/>
        <w:rPr>
          <w:lang w:val="fr-FR" w:bidi="fr-FR"/>
        </w:rPr>
      </w:pPr>
      <w:r>
        <w:rPr>
          <w:lang w:val="fr-FR" w:bidi="fr-FR"/>
        </w:rPr>
        <w:t>Tout</w:t>
      </w:r>
      <w:r w:rsidRPr="009E370D">
        <w:rPr>
          <w:lang w:val="fr-FR"/>
        </w:rPr>
        <w:t xml:space="preserve"> dépassement ne peut intervenir qu’après accord écrit de la DDE</w:t>
      </w:r>
      <w:r w:rsidRPr="009E370D">
        <w:rPr>
          <w:lang w:val="fr-FR"/>
        </w:rPr>
        <w:t>TS. Le titulaire assure la traçabilité des dépassements autorisés et en rend compte dans son reporting.</w:t>
      </w:r>
    </w:p>
    <w:p w:rsidR="00131FCB" w:rsidRDefault="00287C4F">
      <w:pPr>
        <w:jc w:val="both"/>
        <w:rPr>
          <w:lang w:val="fr-FR" w:bidi="fr-FR"/>
        </w:rPr>
      </w:pPr>
      <w:r>
        <w:rPr>
          <w:lang w:val="fr-FR" w:bidi="fr-FR"/>
        </w:rPr>
        <w:t xml:space="preserve">La demande d’autorisation précise notamment : </w:t>
      </w:r>
    </w:p>
    <w:p w:rsidR="00131FCB" w:rsidRDefault="00287C4F">
      <w:pPr>
        <w:pStyle w:val="Paragraphedeliste"/>
        <w:numPr>
          <w:ilvl w:val="0"/>
          <w:numId w:val="37"/>
        </w:numPr>
        <w:jc w:val="both"/>
        <w:rPr>
          <w:lang w:val="fr-FR"/>
        </w:rPr>
      </w:pPr>
      <w:r>
        <w:rPr>
          <w:lang w:val="fr-FR" w:bidi="fr-FR"/>
        </w:rPr>
        <w:t>Les disponibilités recensées auprès des autres établissements</w:t>
      </w:r>
    </w:p>
    <w:p w:rsidR="00131FCB" w:rsidRDefault="00287C4F">
      <w:pPr>
        <w:pStyle w:val="Paragraphedeliste"/>
        <w:numPr>
          <w:ilvl w:val="0"/>
          <w:numId w:val="37"/>
        </w:numPr>
        <w:jc w:val="both"/>
        <w:rPr>
          <w:lang w:val="fr-FR"/>
        </w:rPr>
      </w:pPr>
      <w:r>
        <w:rPr>
          <w:lang w:val="fr-FR" w:bidi="fr-FR"/>
        </w:rPr>
        <w:lastRenderedPageBreak/>
        <w:t>Les démarches effectuées pour rechercher un</w:t>
      </w:r>
      <w:r>
        <w:rPr>
          <w:lang w:val="fr-FR" w:bidi="fr-FR"/>
        </w:rPr>
        <w:t>e solution alternative</w:t>
      </w:r>
    </w:p>
    <w:p w:rsidR="00131FCB" w:rsidRDefault="00287C4F">
      <w:pPr>
        <w:pStyle w:val="Paragraphedeliste"/>
        <w:numPr>
          <w:ilvl w:val="0"/>
          <w:numId w:val="37"/>
        </w:numPr>
        <w:jc w:val="both"/>
        <w:rPr>
          <w:lang w:val="fr-FR"/>
        </w:rPr>
      </w:pPr>
      <w:proofErr w:type="gramStart"/>
      <w:r>
        <w:rPr>
          <w:lang w:val="fr-FR" w:bidi="fr-FR"/>
        </w:rPr>
        <w:t>les</w:t>
      </w:r>
      <w:proofErr w:type="gramEnd"/>
      <w:r>
        <w:rPr>
          <w:lang w:val="fr-FR" w:bidi="fr-FR"/>
        </w:rPr>
        <w:t xml:space="preserve"> motifs justifiant le dépassement</w:t>
      </w:r>
    </w:p>
    <w:p w:rsidR="00131FCB" w:rsidRDefault="00287C4F">
      <w:pPr>
        <w:pStyle w:val="Paragraphedeliste"/>
        <w:numPr>
          <w:ilvl w:val="0"/>
          <w:numId w:val="37"/>
        </w:numPr>
        <w:jc w:val="both"/>
        <w:rPr>
          <w:lang w:val="fr-FR"/>
        </w:rPr>
      </w:pPr>
      <w:proofErr w:type="gramStart"/>
      <w:r>
        <w:rPr>
          <w:lang w:val="fr-FR" w:bidi="fr-FR"/>
        </w:rPr>
        <w:t>la</w:t>
      </w:r>
      <w:proofErr w:type="gramEnd"/>
      <w:r>
        <w:rPr>
          <w:lang w:val="fr-FR" w:bidi="fr-FR"/>
        </w:rPr>
        <w:t xml:space="preserve"> durée ou le volume de nuitées concerné</w:t>
      </w:r>
    </w:p>
    <w:p w:rsidR="00131FCB" w:rsidRDefault="00287C4F">
      <w:pPr>
        <w:pStyle w:val="Paragraphedeliste"/>
        <w:numPr>
          <w:ilvl w:val="0"/>
          <w:numId w:val="37"/>
        </w:numPr>
        <w:jc w:val="both"/>
        <w:rPr>
          <w:lang w:val="fr-FR"/>
        </w:rPr>
      </w:pPr>
      <w:proofErr w:type="gramStart"/>
      <w:r>
        <w:rPr>
          <w:lang w:val="fr-FR" w:bidi="fr-FR"/>
        </w:rPr>
        <w:t>les</w:t>
      </w:r>
      <w:proofErr w:type="gramEnd"/>
      <w:r>
        <w:rPr>
          <w:lang w:val="fr-FR" w:bidi="fr-FR"/>
        </w:rPr>
        <w:t xml:space="preserve"> mesures envisagées pour revenir sous le seuil de 30%</w:t>
      </w:r>
    </w:p>
    <w:p w:rsidR="00131FCB" w:rsidRDefault="00131FCB">
      <w:pPr>
        <w:jc w:val="both"/>
        <w:rPr>
          <w:lang w:val="fr-FR"/>
        </w:rPr>
      </w:pPr>
    </w:p>
    <w:p w:rsidR="00131FCB" w:rsidRDefault="00287C4F">
      <w:pPr>
        <w:jc w:val="both"/>
        <w:rPr>
          <w:lang w:val="fr-FR" w:eastAsia="en-US"/>
        </w:rPr>
      </w:pPr>
      <w:r>
        <w:rPr>
          <w:szCs w:val="18"/>
          <w:lang w:val="fr-FR" w:eastAsia="en-US"/>
        </w:rPr>
        <w:t>Le titulaire gère les disponibilités lui permettant de garantir les délais de placement.</w:t>
      </w:r>
    </w:p>
    <w:p w:rsidR="00131FCB" w:rsidRDefault="00131FCB">
      <w:pPr>
        <w:jc w:val="both"/>
        <w:rPr>
          <w:lang w:val="fr-FR"/>
        </w:rPr>
      </w:pPr>
    </w:p>
    <w:p w:rsidR="00131FCB" w:rsidRDefault="00131FCB">
      <w:pPr>
        <w:jc w:val="both"/>
        <w:rPr>
          <w:lang w:val="fr-FR"/>
        </w:rPr>
      </w:pPr>
    </w:p>
    <w:p w:rsidR="00131FCB" w:rsidRDefault="00287C4F">
      <w:pPr>
        <w:pStyle w:val="Titre3"/>
        <w:jc w:val="both"/>
        <w:rPr>
          <w:highlight w:val="white"/>
          <w:lang w:val="fr-FR"/>
        </w:rPr>
      </w:pPr>
      <w:bookmarkStart w:id="26" w:name="_Toc24"/>
      <w:r>
        <w:rPr>
          <w:highlight w:val="white"/>
          <w:lang w:val="fr-FR"/>
        </w:rPr>
        <w:t xml:space="preserve">Consultation des hôteliers et gestionnaire de résidence hôtelière à vocation sociale </w:t>
      </w:r>
      <w:r>
        <w:rPr>
          <w:lang w:val="fr-FR"/>
        </w:rPr>
        <w:t>à venir</w:t>
      </w:r>
      <w:bookmarkEnd w:id="26"/>
    </w:p>
    <w:p w:rsidR="00131FCB" w:rsidRDefault="00131FCB">
      <w:pPr>
        <w:jc w:val="both"/>
        <w:rPr>
          <w:szCs w:val="18"/>
          <w:lang w:val="fr-FR"/>
        </w:rPr>
      </w:pPr>
    </w:p>
    <w:p w:rsidR="00131FCB" w:rsidRDefault="00287C4F">
      <w:pPr>
        <w:jc w:val="both"/>
        <w:rPr>
          <w:szCs w:val="18"/>
          <w:lang w:val="fr-FR"/>
        </w:rPr>
      </w:pPr>
      <w:r>
        <w:rPr>
          <w:szCs w:val="18"/>
          <w:lang w:val="fr-FR"/>
        </w:rPr>
        <w:t xml:space="preserve">L’exécution du présent marché s’effectue par l’émission de bons de réservation émis au fur et à mesure des besoins par l’organisme de gestion. </w:t>
      </w:r>
    </w:p>
    <w:p w:rsidR="00131FCB" w:rsidRDefault="00131FCB">
      <w:pPr>
        <w:jc w:val="both"/>
        <w:rPr>
          <w:szCs w:val="18"/>
          <w:lang w:val="fr-FR"/>
        </w:rPr>
      </w:pPr>
    </w:p>
    <w:p w:rsidR="00131FCB" w:rsidRDefault="00287C4F">
      <w:pPr>
        <w:jc w:val="both"/>
        <w:rPr>
          <w:szCs w:val="18"/>
          <w:lang w:val="fr-FR"/>
        </w:rPr>
      </w:pPr>
      <w:r>
        <w:rPr>
          <w:szCs w:val="18"/>
          <w:lang w:val="fr-FR"/>
        </w:rPr>
        <w:t>A chaque survenan</w:t>
      </w:r>
      <w:r>
        <w:rPr>
          <w:szCs w:val="18"/>
          <w:lang w:val="fr-FR"/>
        </w:rPr>
        <w:t>ce d’un besoin, un bon de réservation est adressé par l’organisme de gestion parmi les hôtels sélectionnés d’après les critères énoncés par ordre de priorité ci-dessous</w:t>
      </w:r>
      <w:r>
        <w:rPr>
          <w:rFonts w:ascii="Calibri" w:hAnsi="Calibri" w:cs="Calibri"/>
          <w:szCs w:val="18"/>
          <w:lang w:val="fr-FR"/>
        </w:rPr>
        <w:t> </w:t>
      </w:r>
      <w:r>
        <w:rPr>
          <w:szCs w:val="18"/>
          <w:lang w:val="fr-FR"/>
        </w:rPr>
        <w:t>:</w:t>
      </w:r>
    </w:p>
    <w:p w:rsidR="00131FCB" w:rsidRDefault="00131FCB">
      <w:pPr>
        <w:jc w:val="both"/>
        <w:rPr>
          <w:szCs w:val="18"/>
          <w:lang w:val="fr-FR"/>
        </w:rPr>
      </w:pPr>
    </w:p>
    <w:p w:rsidR="00131FCB" w:rsidRDefault="00287C4F">
      <w:pPr>
        <w:numPr>
          <w:ilvl w:val="0"/>
          <w:numId w:val="12"/>
        </w:num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szCs w:val="18"/>
          <w:lang w:val="fr-FR"/>
        </w:rPr>
      </w:pPr>
      <w:proofErr w:type="gramStart"/>
      <w:r>
        <w:rPr>
          <w:szCs w:val="18"/>
          <w:lang w:val="fr-FR"/>
        </w:rPr>
        <w:t>la</w:t>
      </w:r>
      <w:proofErr w:type="gramEnd"/>
      <w:r>
        <w:rPr>
          <w:szCs w:val="18"/>
          <w:lang w:val="fr-FR"/>
        </w:rPr>
        <w:t xml:space="preserve"> configuration de la chambre au regard de la composition et des besoins spécifique</w:t>
      </w:r>
      <w:r>
        <w:rPr>
          <w:szCs w:val="18"/>
          <w:lang w:val="fr-FR"/>
        </w:rPr>
        <w:t>s des personnes à héberger (nombre de lits, réfrigérateur à l’intérieur d’une chambre pour y entreposer des médicaments, accessibilité aux personnes à mobilité réduite, besoin de couchage pour enfant en bas âge,...). Pour les personnes isolées, le titulair</w:t>
      </w:r>
      <w:r>
        <w:rPr>
          <w:szCs w:val="18"/>
          <w:lang w:val="fr-FR"/>
        </w:rPr>
        <w:t>e veillera à privilégier les chambres duo partagées entre 2 personnes isolées de même sexe</w:t>
      </w:r>
      <w:r>
        <w:rPr>
          <w:rFonts w:ascii="Calibri" w:hAnsi="Calibri" w:cs="Calibri"/>
          <w:szCs w:val="18"/>
          <w:lang w:val="fr-FR"/>
        </w:rPr>
        <w:t> </w:t>
      </w:r>
      <w:r>
        <w:rPr>
          <w:szCs w:val="18"/>
          <w:lang w:val="fr-FR"/>
        </w:rPr>
        <w:t>;</w:t>
      </w:r>
    </w:p>
    <w:p w:rsidR="00131FCB" w:rsidRDefault="00287C4F">
      <w:pPr>
        <w:numPr>
          <w:ilvl w:val="0"/>
          <w:numId w:val="12"/>
        </w:num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szCs w:val="18"/>
          <w:lang w:val="fr-FR"/>
        </w:rPr>
      </w:pPr>
      <w:proofErr w:type="gramStart"/>
      <w:r>
        <w:rPr>
          <w:szCs w:val="18"/>
          <w:lang w:val="fr-FR"/>
        </w:rPr>
        <w:t>le</w:t>
      </w:r>
      <w:proofErr w:type="gramEnd"/>
      <w:r>
        <w:rPr>
          <w:szCs w:val="18"/>
          <w:lang w:val="fr-FR"/>
        </w:rPr>
        <w:t xml:space="preserve"> prix proposé par le titulaire dans son offre</w:t>
      </w:r>
      <w:r>
        <w:rPr>
          <w:rFonts w:ascii="Calibri" w:hAnsi="Calibri" w:cs="Calibri"/>
          <w:szCs w:val="18"/>
          <w:lang w:val="fr-FR"/>
        </w:rPr>
        <w:t> </w:t>
      </w:r>
      <w:r>
        <w:rPr>
          <w:szCs w:val="18"/>
          <w:lang w:val="fr-FR"/>
        </w:rPr>
        <w:t>;</w:t>
      </w:r>
    </w:p>
    <w:p w:rsidR="00131FCB" w:rsidRDefault="00287C4F">
      <w:pPr>
        <w:numPr>
          <w:ilvl w:val="0"/>
          <w:numId w:val="12"/>
        </w:num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szCs w:val="18"/>
          <w:lang w:val="fr-FR"/>
        </w:rPr>
      </w:pPr>
      <w:proofErr w:type="gramStart"/>
      <w:r>
        <w:rPr>
          <w:szCs w:val="18"/>
          <w:lang w:val="fr-FR"/>
        </w:rPr>
        <w:t>le</w:t>
      </w:r>
      <w:proofErr w:type="gramEnd"/>
      <w:r>
        <w:rPr>
          <w:szCs w:val="18"/>
          <w:lang w:val="fr-FR"/>
        </w:rPr>
        <w:t xml:space="preserve"> nombre de places encore disponibles sur le contingent affecté au marché.</w:t>
      </w:r>
    </w:p>
    <w:p w:rsidR="00131FCB" w:rsidRDefault="00287C4F">
      <w:pPr>
        <w:numPr>
          <w:ilvl w:val="0"/>
          <w:numId w:val="12"/>
        </w:num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szCs w:val="18"/>
          <w:lang w:val="fr-FR"/>
        </w:rPr>
      </w:pPr>
      <w:r>
        <w:rPr>
          <w:szCs w:val="18"/>
          <w:lang w:val="fr-FR"/>
        </w:rPr>
        <w:t xml:space="preserve"> L’équilibre territorial sur l’ensemb</w:t>
      </w:r>
      <w:r>
        <w:rPr>
          <w:szCs w:val="18"/>
          <w:lang w:val="fr-FR"/>
        </w:rPr>
        <w:t xml:space="preserve">le du département (éviter la </w:t>
      </w:r>
      <w:proofErr w:type="spellStart"/>
      <w:r>
        <w:rPr>
          <w:szCs w:val="18"/>
          <w:lang w:val="fr-FR"/>
        </w:rPr>
        <w:t>surscolarisation</w:t>
      </w:r>
      <w:proofErr w:type="spellEnd"/>
      <w:r>
        <w:rPr>
          <w:szCs w:val="18"/>
          <w:lang w:val="fr-FR"/>
        </w:rPr>
        <w:t xml:space="preserve"> pour les </w:t>
      </w:r>
      <w:proofErr w:type="gramStart"/>
      <w:r>
        <w:rPr>
          <w:szCs w:val="18"/>
          <w:lang w:val="fr-FR"/>
        </w:rPr>
        <w:t xml:space="preserve">communes </w:t>
      </w:r>
      <w:r>
        <w:rPr>
          <w:szCs w:val="18"/>
          <w:lang w:val="fr-FR" w:eastAsia="en-US"/>
        </w:rPr>
        <w:t xml:space="preserve"> et</w:t>
      </w:r>
      <w:proofErr w:type="gramEnd"/>
      <w:r>
        <w:rPr>
          <w:szCs w:val="18"/>
          <w:lang w:val="fr-FR" w:eastAsia="en-US"/>
        </w:rPr>
        <w:t xml:space="preserve"> de ne pas surcharger les Maisons de Solidarités du Conseil Départemental</w:t>
      </w:r>
      <w:r>
        <w:rPr>
          <w:szCs w:val="18"/>
          <w:lang w:val="fr-FR"/>
        </w:rPr>
        <w:t>)</w:t>
      </w:r>
    </w:p>
    <w:p w:rsidR="00131FCB" w:rsidRDefault="00287C4F">
      <w:pPr>
        <w:numPr>
          <w:ilvl w:val="0"/>
          <w:numId w:val="12"/>
        </w:num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szCs w:val="18"/>
          <w:lang w:val="fr-FR"/>
        </w:rPr>
      </w:pPr>
      <w:r>
        <w:rPr>
          <w:szCs w:val="18"/>
          <w:lang w:val="fr-FR"/>
        </w:rPr>
        <w:t xml:space="preserve">Équilibre concurrentiel – un établissement ou un groupement d’hôtels ne pourra dépasser 30 % du total des nuitées </w:t>
      </w:r>
      <w:r>
        <w:rPr>
          <w:szCs w:val="18"/>
          <w:lang w:val="fr-FR"/>
        </w:rPr>
        <w:t>en cumul annuel.</w:t>
      </w:r>
    </w:p>
    <w:p w:rsidR="00131FCB" w:rsidRDefault="00131FCB">
      <w:pPr>
        <w:jc w:val="both"/>
        <w:rPr>
          <w:color w:val="FF0000"/>
          <w:szCs w:val="18"/>
          <w:highlight w:val="yellow"/>
          <w:lang w:val="fr-FR"/>
        </w:rPr>
      </w:pPr>
    </w:p>
    <w:p w:rsidR="00131FCB" w:rsidRDefault="00131FCB">
      <w:pPr>
        <w:jc w:val="both"/>
        <w:rPr>
          <w:color w:val="FF0000"/>
          <w:lang w:val="fr-FR"/>
        </w:rPr>
      </w:pPr>
    </w:p>
    <w:p w:rsidR="00131FCB" w:rsidRDefault="00287C4F">
      <w:pPr>
        <w:pStyle w:val="Titre3"/>
        <w:jc w:val="both"/>
        <w:rPr>
          <w:highlight w:val="white"/>
          <w:lang w:val="fr-FR"/>
        </w:rPr>
      </w:pPr>
      <w:bookmarkStart w:id="27" w:name="_Toc25"/>
      <w:r>
        <w:rPr>
          <w:highlight w:val="white"/>
          <w:lang w:val="fr-FR"/>
        </w:rPr>
        <w:t>Bon d’orientation</w:t>
      </w:r>
      <w:bookmarkEnd w:id="27"/>
    </w:p>
    <w:p w:rsidR="00131FCB" w:rsidRDefault="00287C4F">
      <w:pPr>
        <w:jc w:val="both"/>
        <w:rPr>
          <w:b/>
          <w:bCs/>
          <w:lang w:val="fr-FR"/>
        </w:rPr>
      </w:pPr>
      <w:r>
        <w:rPr>
          <w:b/>
          <w:szCs w:val="18"/>
          <w:lang w:val="fr-FR"/>
        </w:rPr>
        <w:t xml:space="preserve">Le bon d’orientation est établi par le SIAO en fonction de la liste des places disponibles envoyée par le titulaire et des caractéristiques des places dans un objectif d’adaptation de l’orientation aux caractéristiques </w:t>
      </w:r>
      <w:r>
        <w:rPr>
          <w:b/>
          <w:szCs w:val="18"/>
          <w:lang w:val="fr-FR"/>
        </w:rPr>
        <w:t>du ménage.</w:t>
      </w:r>
    </w:p>
    <w:p w:rsidR="00131FCB" w:rsidRDefault="00131FCB">
      <w:pPr>
        <w:jc w:val="both"/>
        <w:rPr>
          <w:b/>
          <w:bCs/>
          <w:lang w:val="fr-FR"/>
        </w:rPr>
      </w:pPr>
    </w:p>
    <w:p w:rsidR="00131FCB" w:rsidRDefault="00287C4F">
      <w:pPr>
        <w:jc w:val="both"/>
        <w:rPr>
          <w:b/>
          <w:bCs/>
          <w:strike/>
          <w:lang w:val="fr-FR"/>
        </w:rPr>
      </w:pPr>
      <w:r>
        <w:rPr>
          <w:szCs w:val="18"/>
          <w:lang w:val="fr-FR"/>
        </w:rPr>
        <w:t>Les bons d’orientation comportent :</w:t>
      </w:r>
    </w:p>
    <w:p w:rsidR="00131FCB" w:rsidRDefault="00287C4F">
      <w:pPr>
        <w:jc w:val="both"/>
        <w:rPr>
          <w:color w:val="000000" w:themeColor="text1"/>
          <w:szCs w:val="18"/>
          <w:lang w:val="fr-FR"/>
        </w:rPr>
      </w:pPr>
      <w:r>
        <w:rPr>
          <w:szCs w:val="18"/>
          <w:lang w:val="fr-FR"/>
        </w:rPr>
        <w:t>-</w:t>
      </w:r>
      <w:r>
        <w:rPr>
          <w:strike/>
          <w:szCs w:val="18"/>
          <w:lang w:val="fr-FR"/>
        </w:rPr>
        <w:t>,</w:t>
      </w:r>
      <w:r>
        <w:rPr>
          <w:szCs w:val="18"/>
          <w:lang w:val="fr-FR"/>
        </w:rPr>
        <w:t xml:space="preserve"> l’établissement hôtelier souhaitable, </w:t>
      </w:r>
      <w:r>
        <w:rPr>
          <w:color w:val="000000" w:themeColor="text1"/>
          <w:szCs w:val="18"/>
          <w:lang w:val="fr-FR"/>
        </w:rPr>
        <w:t>parmi les établissements titulaires du marché d’achat de nuitées hôtelières.</w:t>
      </w:r>
    </w:p>
    <w:p w:rsidR="00131FCB" w:rsidRDefault="00287C4F">
      <w:pPr>
        <w:jc w:val="both"/>
        <w:rPr>
          <w:lang w:val="fr-FR"/>
        </w:rPr>
      </w:pPr>
      <w:r>
        <w:rPr>
          <w:szCs w:val="18"/>
          <w:lang w:val="fr-FR" w:bidi="fr-FR"/>
        </w:rPr>
        <w:t>- le type d’hébergement souhaitable : appartement ou chambre d’hôtel</w:t>
      </w:r>
    </w:p>
    <w:p w:rsidR="00131FCB" w:rsidRDefault="00287C4F">
      <w:pPr>
        <w:jc w:val="both"/>
        <w:rPr>
          <w:szCs w:val="18"/>
          <w:lang w:val="fr-FR"/>
        </w:rPr>
      </w:pPr>
      <w:r>
        <w:rPr>
          <w:szCs w:val="18"/>
          <w:lang w:val="fr-FR"/>
        </w:rPr>
        <w:t>- l’identité des personnes à héberger (Nom(s), prénom(s) et date(s) de naissance) ;</w:t>
      </w:r>
    </w:p>
    <w:p w:rsidR="00131FCB" w:rsidRDefault="00287C4F">
      <w:pPr>
        <w:jc w:val="both"/>
        <w:rPr>
          <w:szCs w:val="18"/>
          <w:lang w:val="fr-FR"/>
        </w:rPr>
      </w:pPr>
      <w:r>
        <w:rPr>
          <w:szCs w:val="18"/>
          <w:lang w:val="fr-FR"/>
        </w:rPr>
        <w:t>- Signalement d’un handicap</w:t>
      </w:r>
    </w:p>
    <w:p w:rsidR="00131FCB" w:rsidRDefault="00287C4F">
      <w:pPr>
        <w:jc w:val="both"/>
        <w:rPr>
          <w:szCs w:val="18"/>
          <w:lang w:val="fr-FR"/>
        </w:rPr>
      </w:pPr>
      <w:r>
        <w:rPr>
          <w:szCs w:val="18"/>
          <w:lang w:val="fr-FR"/>
        </w:rPr>
        <w:t>- L’âge des enfants</w:t>
      </w:r>
    </w:p>
    <w:p w:rsidR="00131FCB" w:rsidRDefault="00287C4F">
      <w:pPr>
        <w:jc w:val="both"/>
        <w:rPr>
          <w:szCs w:val="18"/>
          <w:lang w:val="fr-FR"/>
        </w:rPr>
      </w:pPr>
      <w:r>
        <w:rPr>
          <w:szCs w:val="18"/>
          <w:lang w:val="fr-FR"/>
        </w:rPr>
        <w:lastRenderedPageBreak/>
        <w:t>- Et toute spécificité à signaler</w:t>
      </w:r>
    </w:p>
    <w:p w:rsidR="00131FCB" w:rsidRDefault="00287C4F">
      <w:pPr>
        <w:jc w:val="both"/>
        <w:rPr>
          <w:szCs w:val="18"/>
          <w:lang w:val="fr-FR"/>
        </w:rPr>
      </w:pPr>
      <w:r>
        <w:rPr>
          <w:szCs w:val="18"/>
          <w:lang w:val="fr-FR"/>
        </w:rPr>
        <w:t>- La durée du séjour (contrat d’accompagnement signé)</w:t>
      </w:r>
    </w:p>
    <w:p w:rsidR="00131FCB" w:rsidRDefault="00131FCB">
      <w:pPr>
        <w:jc w:val="both"/>
        <w:rPr>
          <w:color w:val="000000" w:themeColor="text1"/>
          <w:lang w:val="fr-FR"/>
        </w:rPr>
      </w:pPr>
    </w:p>
    <w:p w:rsidR="00131FCB" w:rsidRDefault="00287C4F">
      <w:pPr>
        <w:jc w:val="both"/>
        <w:rPr>
          <w:color w:val="000000" w:themeColor="text1"/>
          <w:lang w:val="fr-FR"/>
        </w:rPr>
      </w:pPr>
      <w:r>
        <w:rPr>
          <w:color w:val="000000" w:themeColor="text1"/>
          <w:szCs w:val="18"/>
          <w:lang w:val="fr-FR"/>
        </w:rPr>
        <w:t xml:space="preserve">Les membres d’une même famille doivent être hébergés ensemble, ou dans des chambres communicantes si nécessaire. </w:t>
      </w:r>
    </w:p>
    <w:p w:rsidR="00131FCB" w:rsidRDefault="00287C4F">
      <w:pPr>
        <w:jc w:val="both"/>
        <w:rPr>
          <w:color w:val="000000" w:themeColor="text1"/>
          <w:lang w:val="fr-FR"/>
        </w:rPr>
      </w:pPr>
      <w:r>
        <w:rPr>
          <w:rFonts w:eastAsia="Times New Roman"/>
          <w:color w:val="000000" w:themeColor="text1"/>
          <w:szCs w:val="18"/>
          <w:lang w:val="fr-FR"/>
        </w:rPr>
        <w:t>Les mineurs ne peuvent être hébergés dans une chambre/studio sans la présence d’au moins d’une personne majeure, représentant légal du mineur.</w:t>
      </w:r>
    </w:p>
    <w:p w:rsidR="00131FCB" w:rsidRDefault="00131FCB">
      <w:pPr>
        <w:jc w:val="both"/>
        <w:rPr>
          <w:strike/>
          <w:color w:val="000000" w:themeColor="text1"/>
          <w:lang w:val="fr-FR"/>
        </w:rPr>
      </w:pPr>
    </w:p>
    <w:p w:rsidR="00131FCB" w:rsidRDefault="00287C4F">
      <w:pPr>
        <w:jc w:val="both"/>
        <w:rPr>
          <w:szCs w:val="18"/>
          <w:lang w:val="fr-FR"/>
        </w:rPr>
      </w:pPr>
      <w:r>
        <w:rPr>
          <w:szCs w:val="18"/>
          <w:lang w:val="fr-FR"/>
        </w:rPr>
        <w:t>Ce bon émis par le SIAO et transmis au titulaire pourra prendre la forme d’un simple email, d’un document formalisé, ou d’une saisie dans un outil à des fins de communication facilitée avec le titulaire</w:t>
      </w:r>
    </w:p>
    <w:p w:rsidR="00131FCB" w:rsidRDefault="00131FCB">
      <w:pPr>
        <w:jc w:val="both"/>
        <w:rPr>
          <w:szCs w:val="18"/>
          <w:lang w:val="fr-FR"/>
        </w:rPr>
      </w:pPr>
    </w:p>
    <w:p w:rsidR="00131FCB" w:rsidRDefault="00131FCB">
      <w:pPr>
        <w:jc w:val="both"/>
        <w:rPr>
          <w:strike/>
          <w:szCs w:val="18"/>
          <w:lang w:val="fr-FR"/>
        </w:rPr>
      </w:pPr>
    </w:p>
    <w:p w:rsidR="00131FCB" w:rsidRDefault="00131FCB">
      <w:pPr>
        <w:jc w:val="both"/>
        <w:rPr>
          <w:lang w:val="fr-FR"/>
        </w:rPr>
      </w:pPr>
    </w:p>
    <w:p w:rsidR="00131FCB" w:rsidRDefault="00287C4F">
      <w:pPr>
        <w:pStyle w:val="Titre3"/>
        <w:jc w:val="both"/>
        <w:rPr>
          <w:highlight w:val="white"/>
          <w:lang w:val="fr-FR"/>
        </w:rPr>
      </w:pPr>
      <w:bookmarkStart w:id="28" w:name="_Toc26"/>
      <w:r>
        <w:rPr>
          <w:highlight w:val="white"/>
          <w:lang w:val="fr-FR"/>
        </w:rPr>
        <w:t>Bons de réservation</w:t>
      </w:r>
      <w:bookmarkEnd w:id="28"/>
    </w:p>
    <w:p w:rsidR="00131FCB" w:rsidRDefault="00287C4F">
      <w:pPr>
        <w:jc w:val="both"/>
        <w:rPr>
          <w:b/>
          <w:szCs w:val="18"/>
          <w:lang w:val="fr-FR"/>
        </w:rPr>
      </w:pPr>
      <w:r>
        <w:rPr>
          <w:b/>
          <w:szCs w:val="18"/>
          <w:lang w:val="fr-FR"/>
        </w:rPr>
        <w:t>Le bon de réservation est ét</w:t>
      </w:r>
      <w:r>
        <w:rPr>
          <w:b/>
          <w:szCs w:val="18"/>
          <w:lang w:val="fr-FR"/>
        </w:rPr>
        <w:t>abli entre le titulaire et l’hôtelier sélectionné, avec copie envoyée au prescripteur.</w:t>
      </w:r>
    </w:p>
    <w:p w:rsidR="00131FCB" w:rsidRDefault="00287C4F">
      <w:pPr>
        <w:jc w:val="both"/>
        <w:rPr>
          <w:szCs w:val="18"/>
          <w:lang w:val="fr-FR"/>
        </w:rPr>
      </w:pPr>
      <w:r>
        <w:rPr>
          <w:szCs w:val="18"/>
          <w:lang w:val="fr-FR"/>
        </w:rPr>
        <w:t>Les bons de réservation sont émis par le titulaire au fur et à mesure de la transmission des bons d'orientation et en fonction des disponibilités, des pré-réservations e</w:t>
      </w:r>
      <w:r>
        <w:rPr>
          <w:szCs w:val="18"/>
          <w:lang w:val="fr-FR"/>
        </w:rPr>
        <w:t xml:space="preserve">ffectuées par le SIAO 34, des demandes particulières figurant au bon d’orientation, et des capacités autorisées par la DDETS. Un bon de réservation a pour objet la commande d’une ou plusieurs chambres pour un ménage hébergé. </w:t>
      </w:r>
    </w:p>
    <w:p w:rsidR="00131FCB" w:rsidRDefault="00131FCB">
      <w:pPr>
        <w:jc w:val="both"/>
        <w:rPr>
          <w:szCs w:val="18"/>
          <w:lang w:val="fr-FR"/>
        </w:rPr>
      </w:pPr>
    </w:p>
    <w:p w:rsidR="00131FCB" w:rsidRDefault="00287C4F">
      <w:pPr>
        <w:jc w:val="both"/>
        <w:rPr>
          <w:szCs w:val="18"/>
          <w:lang w:val="fr-FR"/>
        </w:rPr>
      </w:pPr>
      <w:r>
        <w:rPr>
          <w:szCs w:val="18"/>
          <w:lang w:val="fr-FR"/>
        </w:rPr>
        <w:t>Un bon de réservation comport</w:t>
      </w:r>
      <w:r>
        <w:rPr>
          <w:szCs w:val="18"/>
          <w:lang w:val="fr-FR"/>
        </w:rPr>
        <w:t>e :</w:t>
      </w:r>
    </w:p>
    <w:p w:rsidR="00131FCB" w:rsidRDefault="00287C4F">
      <w:pPr>
        <w:jc w:val="both"/>
        <w:rPr>
          <w:szCs w:val="18"/>
          <w:lang w:val="fr-FR"/>
        </w:rPr>
      </w:pPr>
      <w:r>
        <w:rPr>
          <w:szCs w:val="18"/>
          <w:lang w:val="fr-FR"/>
        </w:rPr>
        <w:t>- la référence du marché ou de ses avenants éventuels,</w:t>
      </w:r>
    </w:p>
    <w:p w:rsidR="00131FCB" w:rsidRDefault="00287C4F">
      <w:pPr>
        <w:jc w:val="both"/>
        <w:rPr>
          <w:szCs w:val="18"/>
          <w:lang w:val="fr-FR"/>
        </w:rPr>
      </w:pPr>
      <w:r>
        <w:rPr>
          <w:szCs w:val="18"/>
          <w:lang w:val="fr-FR"/>
        </w:rPr>
        <w:t>- le numéro d’EJ du bon de commande</w:t>
      </w:r>
      <w:r>
        <w:rPr>
          <w:rFonts w:ascii="Calibri" w:hAnsi="Calibri" w:cs="Calibri"/>
          <w:szCs w:val="18"/>
          <w:lang w:val="fr-FR"/>
        </w:rPr>
        <w:t> </w:t>
      </w:r>
      <w:r>
        <w:rPr>
          <w:szCs w:val="18"/>
          <w:lang w:val="fr-FR"/>
        </w:rPr>
        <w:t>;</w:t>
      </w:r>
    </w:p>
    <w:p w:rsidR="00131FCB" w:rsidRDefault="00287C4F">
      <w:pPr>
        <w:jc w:val="both"/>
        <w:rPr>
          <w:szCs w:val="18"/>
          <w:lang w:val="fr-FR"/>
        </w:rPr>
      </w:pPr>
      <w:r>
        <w:rPr>
          <w:szCs w:val="18"/>
          <w:lang w:val="fr-FR"/>
        </w:rPr>
        <w:t>- le code du service exécutant</w:t>
      </w:r>
      <w:r>
        <w:rPr>
          <w:rFonts w:ascii="Calibri" w:hAnsi="Calibri" w:cs="Calibri"/>
          <w:szCs w:val="18"/>
          <w:lang w:val="fr-FR"/>
        </w:rPr>
        <w:t> </w:t>
      </w:r>
    </w:p>
    <w:p w:rsidR="00131FCB" w:rsidRDefault="00287C4F">
      <w:pPr>
        <w:jc w:val="both"/>
        <w:rPr>
          <w:szCs w:val="18"/>
          <w:lang w:val="fr-FR"/>
        </w:rPr>
      </w:pPr>
      <w:r>
        <w:rPr>
          <w:szCs w:val="18"/>
          <w:lang w:val="fr-FR"/>
        </w:rPr>
        <w:t>- l’identification du Titulaire,</w:t>
      </w:r>
    </w:p>
    <w:p w:rsidR="00131FCB" w:rsidRDefault="00287C4F">
      <w:pPr>
        <w:jc w:val="both"/>
        <w:rPr>
          <w:szCs w:val="18"/>
          <w:lang w:val="fr-FR"/>
        </w:rPr>
      </w:pPr>
      <w:r>
        <w:rPr>
          <w:szCs w:val="18"/>
          <w:lang w:val="fr-FR"/>
        </w:rPr>
        <w:t>- le numéro de fournisseur vous concernant</w:t>
      </w:r>
      <w:r>
        <w:rPr>
          <w:rFonts w:ascii="Calibri" w:hAnsi="Calibri" w:cs="Calibri"/>
          <w:szCs w:val="18"/>
          <w:lang w:val="fr-FR"/>
        </w:rPr>
        <w:t> </w:t>
      </w:r>
      <w:r>
        <w:rPr>
          <w:szCs w:val="18"/>
          <w:lang w:val="fr-FR"/>
        </w:rPr>
        <w:t>;</w:t>
      </w:r>
    </w:p>
    <w:p w:rsidR="00131FCB" w:rsidRDefault="00287C4F">
      <w:pPr>
        <w:jc w:val="both"/>
        <w:rPr>
          <w:szCs w:val="18"/>
          <w:lang w:val="fr-FR"/>
        </w:rPr>
      </w:pPr>
      <w:r>
        <w:rPr>
          <w:szCs w:val="18"/>
          <w:lang w:val="fr-FR"/>
        </w:rPr>
        <w:t>- l’identification de l’établissement concerné,</w:t>
      </w:r>
    </w:p>
    <w:p w:rsidR="00131FCB" w:rsidRDefault="00287C4F">
      <w:pPr>
        <w:jc w:val="both"/>
        <w:rPr>
          <w:szCs w:val="18"/>
          <w:lang w:val="fr-FR"/>
        </w:rPr>
      </w:pPr>
      <w:r>
        <w:rPr>
          <w:szCs w:val="18"/>
          <w:lang w:val="fr-FR"/>
        </w:rPr>
        <w:t>-</w:t>
      </w:r>
      <w:r>
        <w:rPr>
          <w:szCs w:val="18"/>
          <w:lang w:val="fr-FR"/>
        </w:rPr>
        <w:t xml:space="preserve"> l’adresse de facturation</w:t>
      </w:r>
      <w:r>
        <w:rPr>
          <w:rFonts w:ascii="Calibri" w:hAnsi="Calibri" w:cs="Calibri"/>
          <w:szCs w:val="18"/>
          <w:lang w:val="fr-FR"/>
        </w:rPr>
        <w:t> </w:t>
      </w:r>
      <w:r>
        <w:rPr>
          <w:szCs w:val="18"/>
          <w:lang w:val="fr-FR"/>
        </w:rPr>
        <w:t>;</w:t>
      </w:r>
    </w:p>
    <w:p w:rsidR="00131FCB" w:rsidRDefault="00287C4F">
      <w:pPr>
        <w:jc w:val="both"/>
        <w:rPr>
          <w:szCs w:val="18"/>
          <w:lang w:val="fr-FR"/>
        </w:rPr>
      </w:pPr>
      <w:r>
        <w:rPr>
          <w:szCs w:val="18"/>
          <w:lang w:val="fr-FR"/>
        </w:rPr>
        <w:t>- sa date d’émission, et la durée de séjour (cf. contrat d’accompagnement)</w:t>
      </w:r>
    </w:p>
    <w:p w:rsidR="00131FCB" w:rsidRDefault="00287C4F">
      <w:pPr>
        <w:jc w:val="both"/>
        <w:rPr>
          <w:szCs w:val="18"/>
          <w:lang w:val="fr-FR"/>
        </w:rPr>
      </w:pPr>
      <w:r>
        <w:rPr>
          <w:szCs w:val="18"/>
          <w:lang w:val="fr-FR"/>
        </w:rPr>
        <w:t>- son numéro de référence,</w:t>
      </w:r>
    </w:p>
    <w:p w:rsidR="00131FCB" w:rsidRDefault="00287C4F">
      <w:pPr>
        <w:jc w:val="both"/>
        <w:rPr>
          <w:szCs w:val="18"/>
          <w:lang w:val="fr-FR"/>
        </w:rPr>
      </w:pPr>
      <w:r>
        <w:rPr>
          <w:szCs w:val="18"/>
          <w:lang w:val="fr-FR"/>
        </w:rPr>
        <w:t>- le lieu d’hébergement,</w:t>
      </w:r>
    </w:p>
    <w:p w:rsidR="00131FCB" w:rsidRDefault="00287C4F">
      <w:pPr>
        <w:jc w:val="both"/>
        <w:rPr>
          <w:szCs w:val="18"/>
          <w:lang w:val="fr-FR"/>
        </w:rPr>
      </w:pPr>
      <w:r>
        <w:rPr>
          <w:szCs w:val="18"/>
          <w:lang w:val="fr-FR"/>
        </w:rPr>
        <w:t>- la désignation de la mission : date(s), nombre de chambres,</w:t>
      </w:r>
    </w:p>
    <w:p w:rsidR="00131FCB" w:rsidRDefault="00287C4F">
      <w:pPr>
        <w:jc w:val="both"/>
        <w:rPr>
          <w:szCs w:val="18"/>
          <w:lang w:val="fr-FR"/>
        </w:rPr>
      </w:pPr>
      <w:r>
        <w:rPr>
          <w:szCs w:val="18"/>
          <w:lang w:val="fr-FR"/>
        </w:rPr>
        <w:t>- le prix de la chambre. (TTC)</w:t>
      </w:r>
    </w:p>
    <w:p w:rsidR="00131FCB" w:rsidRDefault="00131FCB">
      <w:pPr>
        <w:jc w:val="both"/>
        <w:rPr>
          <w:color w:val="FF0000"/>
          <w:lang w:val="fr-FR"/>
        </w:rPr>
      </w:pPr>
    </w:p>
    <w:p w:rsidR="00131FCB" w:rsidRDefault="00131FCB">
      <w:pPr>
        <w:jc w:val="both"/>
        <w:rPr>
          <w:lang w:val="fr-FR"/>
        </w:rPr>
      </w:pPr>
    </w:p>
    <w:p w:rsidR="00131FCB" w:rsidRDefault="00287C4F">
      <w:pPr>
        <w:pStyle w:val="Titre3"/>
        <w:jc w:val="both"/>
        <w:rPr>
          <w:highlight w:val="white"/>
          <w:lang w:val="fr-FR"/>
        </w:rPr>
      </w:pPr>
      <w:bookmarkStart w:id="29" w:name="_Toc27"/>
      <w:r>
        <w:rPr>
          <w:highlight w:val="white"/>
          <w:lang w:val="fr-FR"/>
        </w:rPr>
        <w:t>Non présentation</w:t>
      </w:r>
      <w:bookmarkEnd w:id="29"/>
    </w:p>
    <w:p w:rsidR="00131FCB" w:rsidRDefault="00287C4F">
      <w:pPr>
        <w:jc w:val="both"/>
        <w:rPr>
          <w:sz w:val="14"/>
          <w:szCs w:val="20"/>
          <w:lang w:val="fr-FR"/>
        </w:rPr>
      </w:pPr>
      <w:r>
        <w:rPr>
          <w:lang w:val="fr-FR"/>
        </w:rPr>
        <w:t xml:space="preserve">Le Titulaire doit informer le SIAO et la DDETS par écrit et au plus tard 24 heures </w:t>
      </w:r>
      <w:r>
        <w:rPr>
          <w:rFonts w:cs="Marianne"/>
          <w:lang w:val="fr-FR"/>
        </w:rPr>
        <w:t>à</w:t>
      </w:r>
      <w:r>
        <w:rPr>
          <w:lang w:val="fr-FR"/>
        </w:rPr>
        <w:t xml:space="preserve"> compter de sa connaissance: </w:t>
      </w:r>
    </w:p>
    <w:p w:rsidR="00131FCB" w:rsidRDefault="00287C4F">
      <w:pPr>
        <w:jc w:val="both"/>
        <w:rPr>
          <w:lang w:val="fr-FR"/>
        </w:rPr>
      </w:pPr>
      <w:r>
        <w:rPr>
          <w:lang w:val="fr-FR"/>
        </w:rPr>
        <w:t>i. de la non-présentation d’une personne orientée vers l’Hôtel ;</w:t>
      </w:r>
    </w:p>
    <w:p w:rsidR="00131FCB" w:rsidRDefault="00287C4F">
      <w:pPr>
        <w:jc w:val="both"/>
        <w:rPr>
          <w:lang w:val="fr-FR"/>
        </w:rPr>
      </w:pPr>
      <w:r>
        <w:rPr>
          <w:lang w:val="fr-FR"/>
        </w:rPr>
        <w:lastRenderedPageBreak/>
        <w:t>ii. de l’absence d’une personne orientée par le SIAO ou de la non-utilisation en continu d'une place par celle-ci, avec l'indication de la durée d’absence ou de non-utilisation (délai maximum pour informer les services : 24</w:t>
      </w:r>
      <w:r>
        <w:rPr>
          <w:rFonts w:ascii="Calibri" w:hAnsi="Calibri" w:cs="Calibri"/>
          <w:lang w:val="fr-FR"/>
        </w:rPr>
        <w:t> </w:t>
      </w:r>
      <w:r>
        <w:rPr>
          <w:lang w:val="fr-FR"/>
        </w:rPr>
        <w:t xml:space="preserve">heures </w:t>
      </w:r>
      <w:r>
        <w:rPr>
          <w:rFonts w:cs="Marianne"/>
          <w:lang w:val="fr-FR"/>
        </w:rPr>
        <w:t>à</w:t>
      </w:r>
      <w:r>
        <w:rPr>
          <w:lang w:val="fr-FR"/>
        </w:rPr>
        <w:t xml:space="preserve"> compter de la connaissa</w:t>
      </w:r>
      <w:r>
        <w:rPr>
          <w:lang w:val="fr-FR"/>
        </w:rPr>
        <w:t>nce de l</w:t>
      </w:r>
      <w:r>
        <w:rPr>
          <w:rFonts w:cs="Marianne"/>
          <w:lang w:val="fr-FR"/>
        </w:rPr>
        <w:t>’</w:t>
      </w:r>
      <w:r>
        <w:rPr>
          <w:lang w:val="fr-FR"/>
        </w:rPr>
        <w:t>absence).</w:t>
      </w:r>
    </w:p>
    <w:p w:rsidR="00131FCB" w:rsidRDefault="00131FCB">
      <w:pPr>
        <w:jc w:val="both"/>
        <w:rPr>
          <w:lang w:val="fr-FR"/>
        </w:rPr>
      </w:pPr>
    </w:p>
    <w:p w:rsidR="00131FCB" w:rsidRDefault="00131FCB">
      <w:pPr>
        <w:jc w:val="both"/>
        <w:rPr>
          <w:lang w:val="fr-FR"/>
        </w:rPr>
      </w:pPr>
    </w:p>
    <w:p w:rsidR="00131FCB" w:rsidRDefault="00287C4F">
      <w:pPr>
        <w:pStyle w:val="Titre3"/>
        <w:jc w:val="both"/>
        <w:rPr>
          <w:highlight w:val="white"/>
          <w:lang w:val="fr-FR"/>
        </w:rPr>
      </w:pPr>
      <w:bookmarkStart w:id="30" w:name="_Toc28"/>
      <w:r>
        <w:rPr>
          <w:highlight w:val="white"/>
          <w:lang w:val="fr-FR"/>
        </w:rPr>
        <w:t xml:space="preserve">Vérification de la présence effective </w:t>
      </w:r>
      <w:bookmarkEnd w:id="30"/>
    </w:p>
    <w:p w:rsidR="00131FCB" w:rsidRDefault="00131FCB">
      <w:pPr>
        <w:jc w:val="both"/>
        <w:rPr>
          <w:color w:val="000000" w:themeColor="text1"/>
          <w:lang w:val="fr-FR"/>
        </w:rPr>
      </w:pPr>
    </w:p>
    <w:p w:rsidR="00131FCB" w:rsidRDefault="00287C4F">
      <w:pPr>
        <w:jc w:val="both"/>
        <w:rPr>
          <w:color w:val="000000" w:themeColor="text1"/>
          <w:lang w:val="fr-FR"/>
        </w:rPr>
      </w:pPr>
      <w:r>
        <w:rPr>
          <w:szCs w:val="18"/>
          <w:lang w:val="fr-FR"/>
        </w:rPr>
        <w:t>Le titulaire vérifie à l’appui de visites effectuées par les équipes d’accompagnement à l’hôtel et des transmissions de listes d’émargement hebdomadaire par le responsable de l'hôtel référencé, l</w:t>
      </w:r>
      <w:r>
        <w:rPr>
          <w:szCs w:val="18"/>
          <w:lang w:val="fr-FR"/>
        </w:rPr>
        <w:t xml:space="preserve">'effectivité de l’occupation des chambres </w:t>
      </w:r>
      <w:r>
        <w:rPr>
          <w:color w:val="000000" w:themeColor="text1"/>
          <w:szCs w:val="18"/>
          <w:lang w:val="fr-FR"/>
        </w:rPr>
        <w:t xml:space="preserve">réservées par les seuls ménages orientés. </w:t>
      </w:r>
    </w:p>
    <w:p w:rsidR="00131FCB" w:rsidRDefault="00131FCB">
      <w:pPr>
        <w:jc w:val="both"/>
        <w:rPr>
          <w:color w:val="000000" w:themeColor="text1"/>
          <w:lang w:val="fr-FR"/>
        </w:rPr>
      </w:pPr>
    </w:p>
    <w:p w:rsidR="00131FCB" w:rsidRDefault="00287C4F">
      <w:pPr>
        <w:jc w:val="both"/>
        <w:rPr>
          <w:color w:val="000000" w:themeColor="text1"/>
          <w:szCs w:val="18"/>
          <w:lang w:val="fr-FR"/>
        </w:rPr>
      </w:pPr>
      <w:r>
        <w:rPr>
          <w:color w:val="000000" w:themeColor="text1"/>
          <w:szCs w:val="18"/>
          <w:lang w:val="fr-FR"/>
        </w:rPr>
        <w:t xml:space="preserve">Le gestionnaire devra stocker informatiquement toutes les listes d’émargements (à minima trois fois par semaine, pour tous les établissements hôteliers et le cas échéant </w:t>
      </w:r>
      <w:r>
        <w:rPr>
          <w:color w:val="000000" w:themeColor="text1"/>
          <w:szCs w:val="18"/>
          <w:lang w:val="fr-FR"/>
        </w:rPr>
        <w:t>les résidences hôtelières à vocation sociale).</w:t>
      </w:r>
    </w:p>
    <w:p w:rsidR="00131FCB" w:rsidRDefault="00287C4F">
      <w:pPr>
        <w:jc w:val="both"/>
        <w:rPr>
          <w:color w:val="000000" w:themeColor="text1"/>
          <w:szCs w:val="18"/>
          <w:lang w:val="fr-FR"/>
        </w:rPr>
      </w:pPr>
      <w:r>
        <w:rPr>
          <w:color w:val="000000" w:themeColor="text1"/>
          <w:szCs w:val="18"/>
          <w:lang w:val="fr-FR"/>
        </w:rPr>
        <w:t xml:space="preserve">Ces éléments seront à conserver pendant une durée de (douze) 12 mois glissants, quel que soit le mode opératoire utilisé </w:t>
      </w:r>
      <w:proofErr w:type="gramStart"/>
      <w:r>
        <w:rPr>
          <w:color w:val="000000" w:themeColor="text1"/>
          <w:szCs w:val="18"/>
          <w:lang w:val="fr-FR"/>
        </w:rPr>
        <w:t>( QR</w:t>
      </w:r>
      <w:proofErr w:type="gramEnd"/>
      <w:r>
        <w:rPr>
          <w:color w:val="000000" w:themeColor="text1"/>
          <w:szCs w:val="18"/>
          <w:lang w:val="fr-FR"/>
        </w:rPr>
        <w:t xml:space="preserve"> Code, badge d’accès) et sélectionné  en accord avec la DDETS34.</w:t>
      </w:r>
    </w:p>
    <w:p w:rsidR="00131FCB" w:rsidRDefault="00131FCB">
      <w:pPr>
        <w:jc w:val="both"/>
        <w:rPr>
          <w:color w:val="000000" w:themeColor="text1"/>
          <w:lang w:val="fr-FR"/>
        </w:rPr>
      </w:pPr>
    </w:p>
    <w:p w:rsidR="00131FCB" w:rsidRDefault="00131FCB">
      <w:pPr>
        <w:jc w:val="both"/>
        <w:rPr>
          <w:lang w:val="fr-FR"/>
        </w:rPr>
      </w:pPr>
    </w:p>
    <w:p w:rsidR="00131FCB" w:rsidRDefault="00287C4F">
      <w:pPr>
        <w:pStyle w:val="Titre3"/>
        <w:jc w:val="both"/>
        <w:rPr>
          <w:lang w:val="fr-FR"/>
        </w:rPr>
      </w:pPr>
      <w:bookmarkStart w:id="31" w:name="_Toc29"/>
      <w:r>
        <w:rPr>
          <w:lang w:val="fr-FR"/>
        </w:rPr>
        <w:t>Renouvellement de</w:t>
      </w:r>
      <w:r>
        <w:rPr>
          <w:lang w:val="fr-FR"/>
        </w:rPr>
        <w:t xml:space="preserve"> la réservation</w:t>
      </w:r>
      <w:bookmarkEnd w:id="31"/>
    </w:p>
    <w:p w:rsidR="00131FCB" w:rsidRDefault="00131FCB">
      <w:pPr>
        <w:jc w:val="both"/>
        <w:rPr>
          <w:lang w:val="fr-FR"/>
        </w:rPr>
      </w:pPr>
    </w:p>
    <w:p w:rsidR="00131FCB" w:rsidRDefault="00287C4F">
      <w:pPr>
        <w:jc w:val="both"/>
        <w:rPr>
          <w:color w:val="000000" w:themeColor="text1"/>
          <w:lang w:val="fr-FR" w:bidi="fr-FR"/>
        </w:rPr>
      </w:pPr>
      <w:r>
        <w:rPr>
          <w:color w:val="000000" w:themeColor="text1"/>
          <w:lang w:val="fr-FR" w:bidi="fr-FR"/>
        </w:rPr>
        <w:t>À chaque échéance de prise en charge, la DDETS et/ou le SIAO procède à l’évaluation de la situation et décide, le cas échéant, de solliciter le renouvellement de la réservation.</w:t>
      </w:r>
    </w:p>
    <w:p w:rsidR="00131FCB" w:rsidRDefault="00131FCB">
      <w:pPr>
        <w:jc w:val="both"/>
        <w:rPr>
          <w:color w:val="000000" w:themeColor="text1"/>
          <w:lang w:val="fr-FR" w:bidi="fr-FR"/>
        </w:rPr>
      </w:pPr>
    </w:p>
    <w:p w:rsidR="00131FCB" w:rsidRDefault="00287C4F">
      <w:pPr>
        <w:jc w:val="both"/>
        <w:rPr>
          <w:color w:val="000000" w:themeColor="text1"/>
          <w:lang w:val="fr-FR" w:bidi="fr-FR"/>
        </w:rPr>
      </w:pPr>
      <w:r>
        <w:rPr>
          <w:color w:val="000000" w:themeColor="text1"/>
          <w:lang w:val="fr-FR" w:bidi="fr-FR"/>
        </w:rPr>
        <w:t xml:space="preserve">La demande de renouvellement est transmise au titulaire par </w:t>
      </w:r>
      <w:r>
        <w:rPr>
          <w:color w:val="000000" w:themeColor="text1"/>
          <w:lang w:val="fr-FR" w:bidi="fr-FR"/>
        </w:rPr>
        <w:t>courriel ou par tout autre moyen prévu au présent CCTP.</w:t>
      </w:r>
    </w:p>
    <w:p w:rsidR="00131FCB" w:rsidRDefault="00131FCB">
      <w:pPr>
        <w:jc w:val="both"/>
        <w:rPr>
          <w:color w:val="000000" w:themeColor="text1"/>
          <w:lang w:val="fr-FR" w:bidi="fr-FR"/>
        </w:rPr>
      </w:pPr>
    </w:p>
    <w:p w:rsidR="00131FCB" w:rsidRDefault="00287C4F">
      <w:pPr>
        <w:jc w:val="both"/>
        <w:rPr>
          <w:lang w:val="fr-FR"/>
        </w:rPr>
      </w:pPr>
      <w:r>
        <w:rPr>
          <w:color w:val="000000" w:themeColor="text1"/>
          <w:lang w:val="fr-FR" w:bidi="fr-FR"/>
        </w:rPr>
        <w:t>Lorsque le maintien de la situation est possible, le titulaire vérifie auprès de l’hôtelier la disponibilité permettant de prolonger le séjour et formalise le renouvellement selon les modalités prévu</w:t>
      </w:r>
      <w:r>
        <w:rPr>
          <w:color w:val="000000" w:themeColor="text1"/>
          <w:lang w:val="fr-FR" w:bidi="fr-FR"/>
        </w:rPr>
        <w:t>es au présent CCTP.</w:t>
      </w:r>
    </w:p>
    <w:p w:rsidR="00131FCB" w:rsidRDefault="00131FCB">
      <w:pPr>
        <w:jc w:val="both"/>
        <w:rPr>
          <w:color w:val="000000" w:themeColor="text1"/>
          <w:lang w:val="fr-FR" w:bidi="fr-FR"/>
        </w:rPr>
      </w:pPr>
    </w:p>
    <w:p w:rsidR="00131FCB" w:rsidRDefault="00287C4F">
      <w:pPr>
        <w:jc w:val="both"/>
        <w:rPr>
          <w:color w:val="000000" w:themeColor="text1"/>
          <w:lang w:val="fr-FR" w:bidi="fr-FR"/>
        </w:rPr>
      </w:pPr>
      <w:r>
        <w:rPr>
          <w:color w:val="000000" w:themeColor="text1"/>
          <w:lang w:val="fr-FR" w:bidi="fr-FR"/>
        </w:rPr>
        <w:t>Lorsque le maintien dans l’établissement est impossible, le titulaire en informe le service demandeur et rappelle par écrit à l’hôtelier la date de fin de prise en charge. Cette information est prise en compte dans le suivi de l’activi</w:t>
      </w:r>
      <w:r>
        <w:rPr>
          <w:color w:val="000000" w:themeColor="text1"/>
          <w:lang w:val="fr-FR" w:bidi="fr-FR"/>
        </w:rPr>
        <w:t>té et dans le contrôle de la facturation.</w:t>
      </w:r>
    </w:p>
    <w:p w:rsidR="00131FCB" w:rsidRDefault="00131FCB">
      <w:pPr>
        <w:jc w:val="both"/>
        <w:rPr>
          <w:color w:val="000000" w:themeColor="text1"/>
          <w:lang w:val="fr-FR" w:bidi="fr-FR"/>
        </w:rPr>
      </w:pPr>
    </w:p>
    <w:p w:rsidR="00131FCB" w:rsidRDefault="00287C4F">
      <w:pPr>
        <w:jc w:val="both"/>
        <w:rPr>
          <w:color w:val="000000" w:themeColor="text1"/>
          <w:lang w:val="fr-FR" w:bidi="fr-FR"/>
        </w:rPr>
      </w:pPr>
      <w:r>
        <w:rPr>
          <w:color w:val="000000" w:themeColor="text1"/>
          <w:lang w:val="fr-FR" w:bidi="fr-FR"/>
        </w:rPr>
        <w:t>La DDETS et/ou le SIAO compétent transmet les demandes de renouvellement le plus en amont possible afin de faciliter la continuité de l’hébergement.</w:t>
      </w:r>
    </w:p>
    <w:p w:rsidR="00131FCB" w:rsidRDefault="00131FCB">
      <w:pPr>
        <w:jc w:val="both"/>
        <w:rPr>
          <w:color w:val="000000" w:themeColor="text1"/>
          <w:lang w:val="fr-FR" w:bidi="fr-FR"/>
        </w:rPr>
      </w:pPr>
    </w:p>
    <w:p w:rsidR="00131FCB" w:rsidRDefault="00287C4F">
      <w:pPr>
        <w:jc w:val="both"/>
        <w:rPr>
          <w:color w:val="000000" w:themeColor="text1"/>
          <w:lang w:val="fr-FR"/>
        </w:rPr>
      </w:pPr>
      <w:r>
        <w:rPr>
          <w:color w:val="000000" w:themeColor="text1"/>
          <w:lang w:val="fr-FR" w:bidi="fr-FR"/>
        </w:rPr>
        <w:t>En l’absence de réception d’une demande de renouvellement à l’approche de l’échéance de prise en charge, le titulaire peut relancer la DDETS et/ou le SIAO. Le renouvellement ne peut être pris en compte qu’après validation écrite par courriel ou par tout au</w:t>
      </w:r>
      <w:r>
        <w:rPr>
          <w:color w:val="000000" w:themeColor="text1"/>
          <w:lang w:val="fr-FR" w:bidi="fr-FR"/>
        </w:rPr>
        <w:t>tre moyen prévu au présent CCTP, dans l’attente de la formalisation du bon de réservation lorsque celui-ci est requis.</w:t>
      </w:r>
    </w:p>
    <w:p w:rsidR="00131FCB" w:rsidRDefault="00131FCB">
      <w:pPr>
        <w:jc w:val="both"/>
        <w:rPr>
          <w:lang w:val="fr-FR"/>
        </w:rPr>
      </w:pPr>
    </w:p>
    <w:p w:rsidR="00131FCB" w:rsidRDefault="00131FCB">
      <w:pPr>
        <w:jc w:val="both"/>
        <w:rPr>
          <w:lang w:val="fr-FR"/>
        </w:rPr>
      </w:pPr>
    </w:p>
    <w:p w:rsidR="00131FCB" w:rsidRDefault="00287C4F">
      <w:pPr>
        <w:pStyle w:val="Titre3"/>
        <w:jc w:val="both"/>
        <w:rPr>
          <w:highlight w:val="white"/>
          <w:lang w:val="fr-FR"/>
        </w:rPr>
      </w:pPr>
      <w:bookmarkStart w:id="32" w:name="_Toc30"/>
      <w:r>
        <w:rPr>
          <w:highlight w:val="white"/>
          <w:lang w:val="fr-FR"/>
        </w:rPr>
        <w:t>Fin de prise en charge</w:t>
      </w:r>
      <w:bookmarkEnd w:id="32"/>
    </w:p>
    <w:p w:rsidR="00131FCB" w:rsidRDefault="00131FCB">
      <w:pPr>
        <w:jc w:val="both"/>
        <w:rPr>
          <w:b/>
          <w:bCs/>
          <w:lang w:val="fr-FR"/>
        </w:rPr>
      </w:pPr>
    </w:p>
    <w:p w:rsidR="00131FCB" w:rsidRDefault="00287C4F">
      <w:pPr>
        <w:jc w:val="both"/>
        <w:rPr>
          <w:lang w:val="fr-FR"/>
        </w:rPr>
      </w:pPr>
      <w:r>
        <w:rPr>
          <w:szCs w:val="18"/>
          <w:lang w:val="fr-FR"/>
        </w:rPr>
        <w:t>Les sorties sont décidées uniquement par le SIAO et la DDETS. Le SIAO 34 devra notifier à l’hôtelier et au titulaire par écrit (mail de préférence) le renouvellement du séjour ou le non renouvellement du séjour et en informer le ménage concerné.</w:t>
      </w:r>
    </w:p>
    <w:p w:rsidR="00131FCB" w:rsidRDefault="00131FCB">
      <w:pPr>
        <w:jc w:val="both"/>
        <w:rPr>
          <w:lang w:val="fr-FR"/>
        </w:rPr>
      </w:pPr>
    </w:p>
    <w:p w:rsidR="00131FCB" w:rsidRDefault="00287C4F">
      <w:pPr>
        <w:jc w:val="both"/>
        <w:rPr>
          <w:lang w:val="fr-FR"/>
        </w:rPr>
      </w:pPr>
      <w:r>
        <w:rPr>
          <w:szCs w:val="18"/>
          <w:lang w:val="fr-FR"/>
        </w:rPr>
        <w:t xml:space="preserve">L’équipe </w:t>
      </w:r>
      <w:r>
        <w:rPr>
          <w:szCs w:val="18"/>
          <w:lang w:val="fr-FR"/>
        </w:rPr>
        <w:t>d’accompagnement à l’hôtel contactera le ménage concerné afin de s’assurer de la bonne compréhension de cette décision par le ménage concerné. La fin du séjour induit la fin de l’accompagnement.</w:t>
      </w:r>
    </w:p>
    <w:p w:rsidR="00131FCB" w:rsidRDefault="00131FCB">
      <w:pPr>
        <w:jc w:val="both"/>
        <w:rPr>
          <w:lang w:val="fr-FR"/>
        </w:rPr>
      </w:pPr>
    </w:p>
    <w:p w:rsidR="00131FCB" w:rsidRDefault="00287C4F">
      <w:pPr>
        <w:jc w:val="both"/>
        <w:rPr>
          <w:lang w:val="fr-FR"/>
        </w:rPr>
      </w:pPr>
      <w:r>
        <w:rPr>
          <w:szCs w:val="18"/>
          <w:lang w:val="fr-FR"/>
        </w:rPr>
        <w:t>En cas de manquements graves au règlement intérieur de l’hôt</w:t>
      </w:r>
      <w:r>
        <w:rPr>
          <w:szCs w:val="18"/>
          <w:lang w:val="fr-FR"/>
        </w:rPr>
        <w:t>elier, celui-ci devra informer préalablement le prescripteur (SIAO34) et le titulaire avant toute décision de fin de prise en charge.</w:t>
      </w:r>
    </w:p>
    <w:p w:rsidR="00131FCB" w:rsidRDefault="00131FCB">
      <w:pPr>
        <w:jc w:val="both"/>
        <w:rPr>
          <w:bCs/>
          <w:caps/>
          <w:szCs w:val="18"/>
          <w:lang w:val="fr-FR"/>
        </w:rPr>
      </w:pPr>
    </w:p>
    <w:p w:rsidR="00131FCB" w:rsidRDefault="00287C4F">
      <w:pPr>
        <w:jc w:val="both"/>
        <w:rPr>
          <w:szCs w:val="18"/>
          <w:lang w:val="fr-FR"/>
        </w:rPr>
      </w:pPr>
      <w:r>
        <w:rPr>
          <w:szCs w:val="18"/>
          <w:lang w:val="fr-FR"/>
        </w:rPr>
        <w:t xml:space="preserve">Le Titulaire doit informer le SIAO et la DDETS par écrit et au plus tard 24 heures </w:t>
      </w:r>
      <w:r>
        <w:rPr>
          <w:rFonts w:cs="Marianne"/>
          <w:szCs w:val="18"/>
          <w:lang w:val="fr-FR"/>
        </w:rPr>
        <w:t>à</w:t>
      </w:r>
      <w:r>
        <w:rPr>
          <w:szCs w:val="18"/>
          <w:lang w:val="fr-FR"/>
        </w:rPr>
        <w:t xml:space="preserve"> compter de sa connaissance de toute </w:t>
      </w:r>
      <w:r>
        <w:rPr>
          <w:szCs w:val="18"/>
          <w:lang w:val="fr-FR"/>
        </w:rPr>
        <w:t>pr</w:t>
      </w:r>
      <w:r>
        <w:rPr>
          <w:rFonts w:cs="Marianne"/>
          <w:szCs w:val="18"/>
          <w:lang w:val="fr-FR"/>
        </w:rPr>
        <w:t>é</w:t>
      </w:r>
      <w:r>
        <w:rPr>
          <w:szCs w:val="18"/>
          <w:lang w:val="fr-FR"/>
        </w:rPr>
        <w:t>sence indue.</w:t>
      </w:r>
    </w:p>
    <w:p w:rsidR="00131FCB" w:rsidRDefault="00131FCB">
      <w:pPr>
        <w:jc w:val="both"/>
        <w:rPr>
          <w:bCs/>
          <w:caps/>
          <w:highlight w:val="cyan"/>
          <w:lang w:val="fr-FR"/>
        </w:rPr>
      </w:pPr>
    </w:p>
    <w:p w:rsidR="00131FCB" w:rsidRDefault="00287C4F">
      <w:pPr>
        <w:pStyle w:val="Titre3"/>
        <w:jc w:val="both"/>
        <w:rPr>
          <w:highlight w:val="white"/>
          <w:lang w:val="fr-FR"/>
        </w:rPr>
      </w:pPr>
      <w:bookmarkStart w:id="33" w:name="_Toc31"/>
      <w:r>
        <w:rPr>
          <w:highlight w:val="white"/>
          <w:lang w:val="fr-FR"/>
        </w:rPr>
        <w:t>Contrôles / Respect des engagements contractuels</w:t>
      </w:r>
      <w:bookmarkEnd w:id="33"/>
    </w:p>
    <w:p w:rsidR="00131FCB" w:rsidRDefault="00131FCB">
      <w:pPr>
        <w:jc w:val="both"/>
        <w:rPr>
          <w:lang w:val="fr-FR"/>
        </w:rPr>
      </w:pPr>
    </w:p>
    <w:p w:rsidR="00131FCB" w:rsidRDefault="00287C4F">
      <w:pPr>
        <w:jc w:val="both"/>
        <w:rPr>
          <w:lang w:val="fr-FR"/>
        </w:rPr>
      </w:pPr>
      <w:r>
        <w:rPr>
          <w:szCs w:val="18"/>
          <w:lang w:val="fr-FR"/>
        </w:rPr>
        <w:t xml:space="preserve">Le Titulaire vérifie le respect de la qualité des prestations et de leur conformité avec les réglementations de sécurité et de sécurité incendie et d’accessibilité applicables. </w:t>
      </w:r>
    </w:p>
    <w:p w:rsidR="00131FCB" w:rsidRDefault="00287C4F">
      <w:pPr>
        <w:jc w:val="both"/>
        <w:rPr>
          <w:szCs w:val="18"/>
          <w:lang w:val="fr-FR"/>
        </w:rPr>
      </w:pPr>
      <w:r>
        <w:rPr>
          <w:szCs w:val="18"/>
          <w:lang w:val="fr-FR"/>
        </w:rPr>
        <w:t>Il est tenu</w:t>
      </w:r>
      <w:r>
        <w:rPr>
          <w:szCs w:val="18"/>
          <w:lang w:val="fr-FR"/>
        </w:rPr>
        <w:t xml:space="preserve"> pour cela :</w:t>
      </w:r>
    </w:p>
    <w:p w:rsidR="00131FCB" w:rsidRDefault="00287C4F">
      <w:pPr>
        <w:pStyle w:val="Paragraphedeliste"/>
        <w:numPr>
          <w:ilvl w:val="0"/>
          <w:numId w:val="34"/>
        </w:numPr>
        <w:jc w:val="both"/>
        <w:rPr>
          <w:lang w:val="fr-FR"/>
        </w:rPr>
      </w:pPr>
      <w:proofErr w:type="gramStart"/>
      <w:r>
        <w:rPr>
          <w:szCs w:val="18"/>
          <w:lang w:val="fr-FR"/>
        </w:rPr>
        <w:t>d’organiser</w:t>
      </w:r>
      <w:proofErr w:type="gramEnd"/>
      <w:r>
        <w:rPr>
          <w:szCs w:val="18"/>
          <w:lang w:val="fr-FR"/>
        </w:rPr>
        <w:t xml:space="preserve"> des contrôles</w:t>
      </w:r>
      <w:r>
        <w:rPr>
          <w:rFonts w:ascii="Calibri" w:hAnsi="Calibri" w:cs="Calibri"/>
          <w:szCs w:val="18"/>
          <w:lang w:val="fr-FR"/>
        </w:rPr>
        <w:t> </w:t>
      </w:r>
      <w:r>
        <w:rPr>
          <w:szCs w:val="18"/>
          <w:lang w:val="fr-FR"/>
        </w:rPr>
        <w:t>: La r</w:t>
      </w:r>
      <w:r>
        <w:rPr>
          <w:rFonts w:cs="Marianne"/>
          <w:szCs w:val="18"/>
          <w:lang w:val="fr-FR"/>
        </w:rPr>
        <w:t>é</w:t>
      </w:r>
      <w:r>
        <w:rPr>
          <w:szCs w:val="18"/>
          <w:lang w:val="fr-FR"/>
        </w:rPr>
        <w:t>gularit</w:t>
      </w:r>
      <w:r>
        <w:rPr>
          <w:rFonts w:cs="Marianne"/>
          <w:szCs w:val="18"/>
          <w:lang w:val="fr-FR"/>
        </w:rPr>
        <w:t>é</w:t>
      </w:r>
      <w:r>
        <w:rPr>
          <w:szCs w:val="18"/>
          <w:lang w:val="fr-FR"/>
        </w:rPr>
        <w:t xml:space="preserve"> de ces contr</w:t>
      </w:r>
      <w:r>
        <w:rPr>
          <w:rFonts w:cs="Marianne"/>
          <w:szCs w:val="18"/>
          <w:lang w:val="fr-FR"/>
        </w:rPr>
        <w:t>ô</w:t>
      </w:r>
      <w:r>
        <w:rPr>
          <w:szCs w:val="18"/>
          <w:lang w:val="fr-FR"/>
        </w:rPr>
        <w:t xml:space="preserve">les doit </w:t>
      </w:r>
      <w:r>
        <w:rPr>
          <w:rFonts w:cs="Marianne"/>
          <w:szCs w:val="18"/>
          <w:lang w:val="fr-FR"/>
        </w:rPr>
        <w:t>ê</w:t>
      </w:r>
      <w:r>
        <w:rPr>
          <w:szCs w:val="18"/>
          <w:lang w:val="fr-FR"/>
        </w:rPr>
        <w:t>tre adapt</w:t>
      </w:r>
      <w:r>
        <w:rPr>
          <w:rFonts w:cs="Marianne"/>
          <w:szCs w:val="18"/>
          <w:lang w:val="fr-FR"/>
        </w:rPr>
        <w:t>é</w:t>
      </w:r>
      <w:r>
        <w:rPr>
          <w:szCs w:val="18"/>
          <w:lang w:val="fr-FR"/>
        </w:rPr>
        <w:t>e par le titulaire en fonction du nombre de m</w:t>
      </w:r>
      <w:r>
        <w:rPr>
          <w:rFonts w:cs="Marianne"/>
          <w:szCs w:val="18"/>
          <w:lang w:val="fr-FR"/>
        </w:rPr>
        <w:t>é</w:t>
      </w:r>
      <w:r>
        <w:rPr>
          <w:szCs w:val="18"/>
          <w:lang w:val="fr-FR"/>
        </w:rPr>
        <w:t>nages h</w:t>
      </w:r>
      <w:r>
        <w:rPr>
          <w:rFonts w:cs="Marianne"/>
          <w:szCs w:val="18"/>
          <w:lang w:val="fr-FR"/>
        </w:rPr>
        <w:t>é</w:t>
      </w:r>
      <w:r>
        <w:rPr>
          <w:szCs w:val="18"/>
          <w:lang w:val="fr-FR"/>
        </w:rPr>
        <w:t>berg</w:t>
      </w:r>
      <w:r>
        <w:rPr>
          <w:rFonts w:cs="Marianne"/>
          <w:szCs w:val="18"/>
          <w:lang w:val="fr-FR"/>
        </w:rPr>
        <w:t>é</w:t>
      </w:r>
      <w:r>
        <w:rPr>
          <w:szCs w:val="18"/>
          <w:lang w:val="fr-FR"/>
        </w:rPr>
        <w:t>s. Ces contr</w:t>
      </w:r>
      <w:r>
        <w:rPr>
          <w:rFonts w:cs="Marianne"/>
          <w:szCs w:val="18"/>
          <w:lang w:val="fr-FR"/>
        </w:rPr>
        <w:t>ô</w:t>
      </w:r>
      <w:r>
        <w:rPr>
          <w:szCs w:val="18"/>
          <w:lang w:val="fr-FR"/>
        </w:rPr>
        <w:t>les sont aussi l’occasion pour le titulaire de procéder à des vérifications de présence effective des familles hébergées. Par ailleurs, le titulaire s’assurera pour tous les établissements que le registre de sécurité est accessible et surtout mis à jour ré</w:t>
      </w:r>
      <w:r>
        <w:rPr>
          <w:szCs w:val="18"/>
          <w:lang w:val="fr-FR"/>
        </w:rPr>
        <w:t xml:space="preserve">gulièrement. Il s’assurera, chaque début d’année calendaire, pour tous les établissements, que le contrat de maintenance de lutte contre les </w:t>
      </w:r>
      <w:proofErr w:type="gramStart"/>
      <w:r>
        <w:rPr>
          <w:szCs w:val="18"/>
          <w:lang w:val="fr-FR"/>
        </w:rPr>
        <w:t>nuisibles(</w:t>
      </w:r>
      <w:proofErr w:type="gramEnd"/>
      <w:r>
        <w:rPr>
          <w:szCs w:val="18"/>
          <w:lang w:val="fr-FR"/>
        </w:rPr>
        <w:t>rats, blattes, punaises,...) ainsi que celui de l’entretien de(es) l’ascenseur et des systèmes énergétiqu</w:t>
      </w:r>
      <w:r>
        <w:rPr>
          <w:szCs w:val="18"/>
          <w:lang w:val="fr-FR"/>
        </w:rPr>
        <w:t>es (chaudières,...).</w:t>
      </w:r>
    </w:p>
    <w:p w:rsidR="00131FCB" w:rsidRDefault="00287C4F">
      <w:pPr>
        <w:pStyle w:val="Paragraphedeliste"/>
        <w:numPr>
          <w:ilvl w:val="0"/>
          <w:numId w:val="34"/>
        </w:numPr>
        <w:jc w:val="both"/>
        <w:rPr>
          <w:szCs w:val="18"/>
          <w:lang w:val="fr-FR"/>
        </w:rPr>
      </w:pPr>
      <w:proofErr w:type="gramStart"/>
      <w:r>
        <w:rPr>
          <w:szCs w:val="18"/>
          <w:lang w:val="fr-FR"/>
        </w:rPr>
        <w:t>à</w:t>
      </w:r>
      <w:proofErr w:type="gramEnd"/>
      <w:r>
        <w:rPr>
          <w:szCs w:val="18"/>
          <w:lang w:val="fr-FR"/>
        </w:rPr>
        <w:t xml:space="preserve"> la demande expresse de la DDETS, des contrôles supplémentaires pourront être commandés au titulaire (</w:t>
      </w:r>
      <w:proofErr w:type="spellStart"/>
      <w:r>
        <w:rPr>
          <w:szCs w:val="18"/>
          <w:lang w:val="fr-FR"/>
        </w:rPr>
        <w:t>cf</w:t>
      </w:r>
      <w:proofErr w:type="spellEnd"/>
      <w:r>
        <w:rPr>
          <w:szCs w:val="18"/>
          <w:lang w:val="fr-FR"/>
        </w:rPr>
        <w:t xml:space="preserve"> annexe financière BPU). La visite devra alors être organisée sous 10 jours par le titulaire</w:t>
      </w:r>
    </w:p>
    <w:p w:rsidR="00131FCB" w:rsidRDefault="00287C4F">
      <w:pPr>
        <w:pStyle w:val="Paragraphedeliste"/>
        <w:numPr>
          <w:ilvl w:val="0"/>
          <w:numId w:val="34"/>
        </w:numPr>
        <w:jc w:val="both"/>
        <w:rPr>
          <w:szCs w:val="18"/>
          <w:lang w:val="fr-FR"/>
        </w:rPr>
      </w:pPr>
      <w:proofErr w:type="gramStart"/>
      <w:r>
        <w:rPr>
          <w:szCs w:val="18"/>
          <w:lang w:val="fr-FR"/>
        </w:rPr>
        <w:t>d’organiser</w:t>
      </w:r>
      <w:proofErr w:type="gramEnd"/>
      <w:r>
        <w:rPr>
          <w:szCs w:val="18"/>
          <w:lang w:val="fr-FR"/>
        </w:rPr>
        <w:t xml:space="preserve"> une veille continue sur l</w:t>
      </w:r>
      <w:r>
        <w:rPr>
          <w:szCs w:val="18"/>
          <w:lang w:val="fr-FR"/>
        </w:rPr>
        <w:t>a conformité des établissements hôteliers référencés et en rendre compte à la DDETS</w:t>
      </w:r>
      <w:r>
        <w:rPr>
          <w:rFonts w:ascii="Calibri" w:hAnsi="Calibri" w:cs="Calibri"/>
          <w:szCs w:val="18"/>
          <w:lang w:val="fr-FR"/>
        </w:rPr>
        <w:t> </w:t>
      </w:r>
      <w:r>
        <w:rPr>
          <w:szCs w:val="18"/>
          <w:lang w:val="fr-FR"/>
        </w:rPr>
        <w:t xml:space="preserve">: il doit ainsi communiquer </w:t>
      </w:r>
      <w:r>
        <w:rPr>
          <w:rFonts w:cs="Marianne"/>
          <w:szCs w:val="18"/>
          <w:lang w:val="fr-FR"/>
        </w:rPr>
        <w:t>à</w:t>
      </w:r>
      <w:r>
        <w:rPr>
          <w:szCs w:val="18"/>
          <w:lang w:val="fr-FR"/>
        </w:rPr>
        <w:t xml:space="preserve"> la DDETS, d</w:t>
      </w:r>
      <w:r>
        <w:rPr>
          <w:rFonts w:cs="Marianne"/>
          <w:szCs w:val="18"/>
          <w:lang w:val="fr-FR"/>
        </w:rPr>
        <w:t>è</w:t>
      </w:r>
      <w:r>
        <w:rPr>
          <w:szCs w:val="18"/>
          <w:lang w:val="fr-FR"/>
        </w:rPr>
        <w:t>s r</w:t>
      </w:r>
      <w:r>
        <w:rPr>
          <w:rFonts w:cs="Marianne"/>
          <w:szCs w:val="18"/>
          <w:lang w:val="fr-FR"/>
        </w:rPr>
        <w:t>é</w:t>
      </w:r>
      <w:r>
        <w:rPr>
          <w:szCs w:val="18"/>
          <w:lang w:val="fr-FR"/>
        </w:rPr>
        <w:t xml:space="preserve">ception du document original, une copie des documents suivants :avis de péril ordinaire ou imminent </w:t>
      </w:r>
    </w:p>
    <w:p w:rsidR="00131FCB" w:rsidRDefault="00287C4F">
      <w:pPr>
        <w:numPr>
          <w:ilvl w:val="1"/>
          <w:numId w:val="20"/>
        </w:numPr>
        <w:jc w:val="both"/>
        <w:rPr>
          <w:szCs w:val="18"/>
          <w:lang w:val="fr-FR"/>
        </w:rPr>
      </w:pPr>
      <w:proofErr w:type="gramStart"/>
      <w:r>
        <w:rPr>
          <w:szCs w:val="18"/>
          <w:lang w:val="fr-FR"/>
        </w:rPr>
        <w:t>avis</w:t>
      </w:r>
      <w:proofErr w:type="gramEnd"/>
      <w:r>
        <w:rPr>
          <w:szCs w:val="18"/>
          <w:lang w:val="fr-FR"/>
        </w:rPr>
        <w:t xml:space="preserve"> défavorable de la co</w:t>
      </w:r>
      <w:r>
        <w:rPr>
          <w:szCs w:val="18"/>
          <w:lang w:val="fr-FR"/>
        </w:rPr>
        <w:t xml:space="preserve">mmission communale de sécurité et d'accessibilité ; </w:t>
      </w:r>
    </w:p>
    <w:p w:rsidR="00131FCB" w:rsidRDefault="00287C4F">
      <w:pPr>
        <w:numPr>
          <w:ilvl w:val="1"/>
          <w:numId w:val="20"/>
        </w:numPr>
        <w:jc w:val="both"/>
        <w:rPr>
          <w:szCs w:val="18"/>
          <w:lang w:val="fr-FR"/>
        </w:rPr>
      </w:pPr>
      <w:proofErr w:type="gramStart"/>
      <w:r>
        <w:rPr>
          <w:szCs w:val="18"/>
          <w:lang w:val="fr-FR"/>
        </w:rPr>
        <w:t>fermeture</w:t>
      </w:r>
      <w:proofErr w:type="gramEnd"/>
      <w:r>
        <w:rPr>
          <w:szCs w:val="18"/>
          <w:lang w:val="fr-FR"/>
        </w:rPr>
        <w:t xml:space="preserve"> administrative de l’Hôtel ; </w:t>
      </w:r>
    </w:p>
    <w:p w:rsidR="00131FCB" w:rsidRDefault="00287C4F">
      <w:pPr>
        <w:numPr>
          <w:ilvl w:val="1"/>
          <w:numId w:val="20"/>
        </w:numPr>
        <w:jc w:val="both"/>
        <w:rPr>
          <w:szCs w:val="18"/>
          <w:lang w:val="fr-FR"/>
        </w:rPr>
      </w:pPr>
      <w:proofErr w:type="gramStart"/>
      <w:r>
        <w:rPr>
          <w:szCs w:val="18"/>
          <w:lang w:val="fr-FR"/>
        </w:rPr>
        <w:t>avis</w:t>
      </w:r>
      <w:proofErr w:type="gramEnd"/>
      <w:r>
        <w:rPr>
          <w:szCs w:val="18"/>
          <w:lang w:val="fr-FR"/>
        </w:rPr>
        <w:t xml:space="preserve"> d’insalubrité remédiable ou irrémédiable, pour tout ou partie de l’Hôtel.</w:t>
      </w:r>
    </w:p>
    <w:p w:rsidR="00131FCB" w:rsidRDefault="00287C4F">
      <w:pPr>
        <w:pStyle w:val="Paragraphedeliste"/>
        <w:numPr>
          <w:ilvl w:val="1"/>
          <w:numId w:val="20"/>
        </w:numPr>
        <w:jc w:val="both"/>
        <w:rPr>
          <w:szCs w:val="18"/>
          <w:lang w:val="fr-FR"/>
        </w:rPr>
      </w:pPr>
      <w:proofErr w:type="gramStart"/>
      <w:r>
        <w:rPr>
          <w:szCs w:val="18"/>
          <w:lang w:val="fr-FR"/>
        </w:rPr>
        <w:t>suivi</w:t>
      </w:r>
      <w:proofErr w:type="gramEnd"/>
      <w:r>
        <w:rPr>
          <w:szCs w:val="18"/>
          <w:lang w:val="fr-FR"/>
        </w:rPr>
        <w:t xml:space="preserve"> de l’application des injonctions et/ou recommandations du dernier procès-verbal</w:t>
      </w:r>
      <w:r>
        <w:rPr>
          <w:szCs w:val="18"/>
          <w:lang w:val="fr-FR"/>
        </w:rPr>
        <w:t xml:space="preserve"> de la commission de sécurité et d’accessibilité départementale ou communale</w:t>
      </w:r>
    </w:p>
    <w:p w:rsidR="00131FCB" w:rsidRDefault="00287C4F">
      <w:pPr>
        <w:pStyle w:val="Paragraphedeliste"/>
        <w:numPr>
          <w:ilvl w:val="1"/>
          <w:numId w:val="20"/>
        </w:numPr>
        <w:jc w:val="both"/>
        <w:rPr>
          <w:szCs w:val="18"/>
          <w:lang w:val="fr-FR"/>
        </w:rPr>
      </w:pPr>
      <w:proofErr w:type="gramStart"/>
      <w:r>
        <w:rPr>
          <w:szCs w:val="18"/>
          <w:lang w:val="fr-FR"/>
        </w:rPr>
        <w:lastRenderedPageBreak/>
        <w:t>pour</w:t>
      </w:r>
      <w:proofErr w:type="gramEnd"/>
      <w:r>
        <w:rPr>
          <w:szCs w:val="18"/>
          <w:lang w:val="fr-FR"/>
        </w:rPr>
        <w:t xml:space="preserve"> les établissements classés «</w:t>
      </w:r>
      <w:r>
        <w:rPr>
          <w:rFonts w:ascii="Calibri" w:hAnsi="Calibri" w:cs="Calibri"/>
          <w:szCs w:val="18"/>
          <w:lang w:val="fr-FR"/>
        </w:rPr>
        <w:t> </w:t>
      </w:r>
      <w:r>
        <w:rPr>
          <w:szCs w:val="18"/>
          <w:lang w:val="fr-FR"/>
        </w:rPr>
        <w:t>habitation</w:t>
      </w:r>
      <w:r>
        <w:rPr>
          <w:rFonts w:ascii="Calibri" w:hAnsi="Calibri" w:cs="Calibri"/>
          <w:szCs w:val="18"/>
          <w:lang w:val="fr-FR"/>
        </w:rPr>
        <w:t> </w:t>
      </w:r>
      <w:r>
        <w:rPr>
          <w:rFonts w:cs="Marianne"/>
          <w:szCs w:val="18"/>
          <w:lang w:val="fr-FR"/>
        </w:rPr>
        <w:t>»</w:t>
      </w:r>
      <w:r>
        <w:rPr>
          <w:szCs w:val="18"/>
          <w:lang w:val="fr-FR"/>
        </w:rPr>
        <w:t xml:space="preserve"> (essentiellement les résidences hôtelières et RHVS), vérification de la conformité aux exigences de la 5ème catégorie des ERP catégo</w:t>
      </w:r>
      <w:r>
        <w:rPr>
          <w:szCs w:val="18"/>
          <w:lang w:val="fr-FR"/>
        </w:rPr>
        <w:t>rie «</w:t>
      </w:r>
      <w:r>
        <w:rPr>
          <w:rFonts w:ascii="Calibri" w:hAnsi="Calibri" w:cs="Calibri"/>
          <w:szCs w:val="18"/>
          <w:lang w:val="fr-FR"/>
        </w:rPr>
        <w:t> </w:t>
      </w:r>
      <w:r>
        <w:rPr>
          <w:szCs w:val="18"/>
          <w:lang w:val="fr-FR"/>
        </w:rPr>
        <w:t>O</w:t>
      </w:r>
      <w:r>
        <w:rPr>
          <w:rFonts w:ascii="Calibri" w:hAnsi="Calibri" w:cs="Calibri"/>
          <w:szCs w:val="18"/>
          <w:lang w:val="fr-FR"/>
        </w:rPr>
        <w:t> </w:t>
      </w:r>
      <w:r>
        <w:rPr>
          <w:rFonts w:cs="Marianne"/>
          <w:szCs w:val="18"/>
          <w:lang w:val="fr-FR"/>
        </w:rPr>
        <w:t>»</w:t>
      </w:r>
      <w:r>
        <w:rPr>
          <w:szCs w:val="18"/>
          <w:lang w:val="fr-FR"/>
        </w:rPr>
        <w:t xml:space="preserve"> ( locaux </w:t>
      </w:r>
      <w:r>
        <w:rPr>
          <w:rFonts w:cs="Marianne"/>
          <w:szCs w:val="18"/>
          <w:lang w:val="fr-FR"/>
        </w:rPr>
        <w:t>à</w:t>
      </w:r>
      <w:r>
        <w:rPr>
          <w:szCs w:val="18"/>
          <w:lang w:val="fr-FR"/>
        </w:rPr>
        <w:t xml:space="preserve"> sommeil)</w:t>
      </w:r>
    </w:p>
    <w:p w:rsidR="00131FCB" w:rsidRDefault="00131FCB">
      <w:pPr>
        <w:jc w:val="both"/>
        <w:rPr>
          <w:szCs w:val="18"/>
          <w:lang w:val="fr-FR"/>
        </w:rPr>
      </w:pPr>
    </w:p>
    <w:p w:rsidR="00131FCB" w:rsidRDefault="00131FCB">
      <w:pPr>
        <w:jc w:val="both"/>
        <w:rPr>
          <w:szCs w:val="18"/>
          <w:lang w:val="fr-FR"/>
        </w:rPr>
      </w:pPr>
    </w:p>
    <w:p w:rsidR="00131FCB" w:rsidRDefault="00287C4F">
      <w:pPr>
        <w:pStyle w:val="Titre3"/>
        <w:jc w:val="both"/>
        <w:rPr>
          <w:highlight w:val="white"/>
          <w:lang w:val="fr-FR"/>
        </w:rPr>
      </w:pPr>
      <w:bookmarkStart w:id="34" w:name="_Toc32"/>
      <w:r>
        <w:rPr>
          <w:highlight w:val="white"/>
          <w:lang w:val="fr-FR"/>
        </w:rPr>
        <w:t>Suivi de la facturation des hôteliers</w:t>
      </w:r>
      <w:bookmarkEnd w:id="34"/>
    </w:p>
    <w:p w:rsidR="00131FCB" w:rsidRDefault="00287C4F">
      <w:pPr>
        <w:jc w:val="both"/>
        <w:rPr>
          <w:szCs w:val="18"/>
          <w:lang w:val="fr-FR"/>
        </w:rPr>
      </w:pPr>
      <w:r>
        <w:rPr>
          <w:szCs w:val="18"/>
          <w:lang w:val="fr-FR"/>
        </w:rPr>
        <w:t>Le titulaire est en charge des opérations de contrôle de service fait avant paiement par la DDETS des factures émises par les hôteliers.</w:t>
      </w:r>
    </w:p>
    <w:p w:rsidR="00131FCB" w:rsidRDefault="00287C4F">
      <w:pPr>
        <w:jc w:val="both"/>
        <w:rPr>
          <w:szCs w:val="18"/>
          <w:lang w:val="fr-FR"/>
        </w:rPr>
      </w:pPr>
      <w:r>
        <w:rPr>
          <w:szCs w:val="18"/>
          <w:lang w:val="fr-FR"/>
        </w:rPr>
        <w:t xml:space="preserve">Les factures sont mises à disposition du titulaire, par les hôteliers, par voie électronique. </w:t>
      </w:r>
    </w:p>
    <w:p w:rsidR="00131FCB" w:rsidRDefault="00131FCB">
      <w:pPr>
        <w:jc w:val="both"/>
        <w:rPr>
          <w:szCs w:val="18"/>
          <w:lang w:val="fr-FR"/>
        </w:rPr>
      </w:pPr>
    </w:p>
    <w:p w:rsidR="00131FCB" w:rsidRDefault="00287C4F">
      <w:pPr>
        <w:jc w:val="both"/>
        <w:rPr>
          <w:szCs w:val="18"/>
          <w:lang w:val="fr-FR"/>
        </w:rPr>
      </w:pPr>
      <w:r>
        <w:rPr>
          <w:szCs w:val="18"/>
          <w:lang w:val="fr-FR"/>
        </w:rPr>
        <w:t>Le titulaire contrôle, valide, enregistre les factures émises mensuellement suite aux réservations effectuées, au regard notamment de la réalité de l’occupation</w:t>
      </w:r>
      <w:r>
        <w:rPr>
          <w:szCs w:val="18"/>
          <w:lang w:val="fr-FR"/>
        </w:rPr>
        <w:t>, attestée par les états d’émargements hebdomadaires.</w:t>
      </w:r>
    </w:p>
    <w:p w:rsidR="00131FCB" w:rsidRDefault="00287C4F">
      <w:pPr>
        <w:jc w:val="both"/>
        <w:rPr>
          <w:szCs w:val="18"/>
          <w:lang w:val="fr-FR"/>
        </w:rPr>
      </w:pPr>
      <w:r>
        <w:rPr>
          <w:szCs w:val="18"/>
          <w:lang w:val="fr-FR"/>
        </w:rPr>
        <w:t>Il s’assure que les situations qui ont fait l’objet d’un non renouvellement du contrat de séjour, ou d’une fin de prise en charge, ne soient pas facturées indûment (concordances des dates notamment).</w:t>
      </w:r>
    </w:p>
    <w:p w:rsidR="00131FCB" w:rsidRDefault="00287C4F">
      <w:pPr>
        <w:jc w:val="both"/>
        <w:rPr>
          <w:szCs w:val="18"/>
          <w:lang w:val="fr-FR"/>
        </w:rPr>
      </w:pPr>
      <w:r>
        <w:rPr>
          <w:rFonts w:eastAsia="Times New Roman"/>
          <w:szCs w:val="18"/>
          <w:lang w:val="fr-FR" w:eastAsia="fr-FR"/>
        </w:rPr>
        <w:t>Ce</w:t>
      </w:r>
      <w:r>
        <w:rPr>
          <w:rFonts w:eastAsia="Times New Roman"/>
          <w:szCs w:val="18"/>
          <w:lang w:val="fr-FR" w:eastAsia="fr-FR"/>
        </w:rPr>
        <w:t>tte validation intervient avant saisie par les hôteliers dans Chorus Pro.</w:t>
      </w:r>
    </w:p>
    <w:p w:rsidR="00131FCB" w:rsidRDefault="00287C4F">
      <w:pPr>
        <w:jc w:val="both"/>
        <w:rPr>
          <w:szCs w:val="18"/>
          <w:lang w:val="fr-FR"/>
        </w:rPr>
      </w:pPr>
      <w:r>
        <w:rPr>
          <w:szCs w:val="18"/>
          <w:lang w:val="fr-FR"/>
        </w:rPr>
        <w:t>Il transmet ces factures à la DDETS pour mise en paiement.</w:t>
      </w:r>
    </w:p>
    <w:p w:rsidR="00131FCB" w:rsidRDefault="00287C4F">
      <w:pPr>
        <w:jc w:val="both"/>
        <w:rPr>
          <w:szCs w:val="18"/>
          <w:lang w:val="fr-FR"/>
        </w:rPr>
      </w:pPr>
      <w:r>
        <w:rPr>
          <w:szCs w:val="18"/>
          <w:lang w:val="fr-FR"/>
        </w:rPr>
        <w:t>A réception le titulaire dispose d’un délai de 10 jours pour contrôler la facture et remettre sa «</w:t>
      </w:r>
      <w:r>
        <w:rPr>
          <w:rFonts w:ascii="Calibri" w:hAnsi="Calibri" w:cs="Calibri"/>
          <w:szCs w:val="18"/>
          <w:lang w:val="fr-FR"/>
        </w:rPr>
        <w:t> </w:t>
      </w:r>
      <w:r>
        <w:rPr>
          <w:szCs w:val="18"/>
          <w:lang w:val="fr-FR"/>
        </w:rPr>
        <w:t>validation</w:t>
      </w:r>
      <w:r>
        <w:rPr>
          <w:rFonts w:ascii="Calibri" w:hAnsi="Calibri" w:cs="Calibri"/>
          <w:szCs w:val="18"/>
          <w:lang w:val="fr-FR"/>
        </w:rPr>
        <w:t> </w:t>
      </w:r>
      <w:r>
        <w:rPr>
          <w:rFonts w:cs="Marianne"/>
          <w:szCs w:val="18"/>
          <w:lang w:val="fr-FR"/>
        </w:rPr>
        <w:t>»</w:t>
      </w:r>
      <w:r>
        <w:rPr>
          <w:szCs w:val="18"/>
          <w:lang w:val="fr-FR"/>
        </w:rPr>
        <w:t xml:space="preserve"> </w:t>
      </w:r>
      <w:r>
        <w:rPr>
          <w:rFonts w:cs="Marianne"/>
          <w:szCs w:val="18"/>
          <w:lang w:val="fr-FR"/>
        </w:rPr>
        <w:t>à</w:t>
      </w:r>
      <w:r>
        <w:rPr>
          <w:szCs w:val="18"/>
          <w:lang w:val="fr-FR"/>
        </w:rPr>
        <w:t xml:space="preserve"> la DDETS </w:t>
      </w:r>
      <w:r>
        <w:rPr>
          <w:szCs w:val="18"/>
          <w:lang w:val="fr-FR"/>
        </w:rPr>
        <w:t>pour validation de paiement, exception pour le mois de décembre où le délai est de 48 heures, en raison du timing serré imposé par le comptable public en fin d’exercice.</w:t>
      </w:r>
    </w:p>
    <w:p w:rsidR="00131FCB" w:rsidRDefault="00131FCB">
      <w:pPr>
        <w:jc w:val="both"/>
        <w:rPr>
          <w:szCs w:val="18"/>
          <w:lang w:val="fr-FR"/>
        </w:rPr>
      </w:pPr>
    </w:p>
    <w:p w:rsidR="00131FCB" w:rsidRDefault="00287C4F">
      <w:pPr>
        <w:jc w:val="both"/>
        <w:rPr>
          <w:szCs w:val="18"/>
          <w:lang w:val="fr-FR"/>
        </w:rPr>
      </w:pPr>
      <w:r>
        <w:rPr>
          <w:szCs w:val="18"/>
          <w:lang w:val="fr-FR"/>
        </w:rPr>
        <w:t>Le contrôle matériel des factures porte notamment sur :</w:t>
      </w:r>
    </w:p>
    <w:p w:rsidR="00131FCB" w:rsidRDefault="00287C4F">
      <w:pPr>
        <w:numPr>
          <w:ilvl w:val="0"/>
          <w:numId w:val="21"/>
        </w:numPr>
        <w:jc w:val="both"/>
        <w:rPr>
          <w:szCs w:val="18"/>
          <w:lang w:val="fr-FR"/>
        </w:rPr>
      </w:pPr>
      <w:proofErr w:type="gramStart"/>
      <w:r>
        <w:rPr>
          <w:szCs w:val="18"/>
          <w:lang w:val="fr-FR"/>
        </w:rPr>
        <w:t>le</w:t>
      </w:r>
      <w:proofErr w:type="gramEnd"/>
      <w:r>
        <w:rPr>
          <w:szCs w:val="18"/>
          <w:lang w:val="fr-FR"/>
        </w:rPr>
        <w:t xml:space="preserve"> nom ou la raison sociale d</w:t>
      </w:r>
      <w:r>
        <w:rPr>
          <w:szCs w:val="18"/>
          <w:lang w:val="fr-FR"/>
        </w:rPr>
        <w:t>u créancier</w:t>
      </w:r>
    </w:p>
    <w:p w:rsidR="00131FCB" w:rsidRDefault="00287C4F">
      <w:pPr>
        <w:numPr>
          <w:ilvl w:val="0"/>
          <w:numId w:val="21"/>
        </w:numPr>
        <w:jc w:val="both"/>
        <w:rPr>
          <w:szCs w:val="18"/>
          <w:lang w:val="fr-FR"/>
        </w:rPr>
      </w:pPr>
      <w:proofErr w:type="gramStart"/>
      <w:r>
        <w:rPr>
          <w:szCs w:val="18"/>
          <w:lang w:val="fr-FR"/>
        </w:rPr>
        <w:t>l'identifiant</w:t>
      </w:r>
      <w:proofErr w:type="gramEnd"/>
      <w:r>
        <w:rPr>
          <w:szCs w:val="18"/>
          <w:lang w:val="fr-FR"/>
        </w:rPr>
        <w:t xml:space="preserve"> du marché chorus </w:t>
      </w:r>
    </w:p>
    <w:p w:rsidR="00131FCB" w:rsidRDefault="00287C4F">
      <w:pPr>
        <w:numPr>
          <w:ilvl w:val="0"/>
          <w:numId w:val="21"/>
        </w:numPr>
        <w:jc w:val="both"/>
        <w:rPr>
          <w:szCs w:val="18"/>
          <w:lang w:val="fr-FR"/>
        </w:rPr>
      </w:pPr>
      <w:proofErr w:type="gramStart"/>
      <w:r>
        <w:rPr>
          <w:szCs w:val="18"/>
          <w:lang w:val="fr-FR"/>
        </w:rPr>
        <w:t>le</w:t>
      </w:r>
      <w:proofErr w:type="gramEnd"/>
      <w:r>
        <w:rPr>
          <w:szCs w:val="18"/>
          <w:lang w:val="fr-FR"/>
        </w:rPr>
        <w:t xml:space="preserve"> cas échéant la référence d'inscription au répertoire du commerce ou répertoire des métiers</w:t>
      </w:r>
    </w:p>
    <w:p w:rsidR="00131FCB" w:rsidRDefault="00287C4F">
      <w:pPr>
        <w:numPr>
          <w:ilvl w:val="0"/>
          <w:numId w:val="21"/>
        </w:numPr>
        <w:jc w:val="both"/>
        <w:rPr>
          <w:szCs w:val="18"/>
          <w:lang w:val="fr-FR"/>
        </w:rPr>
      </w:pPr>
      <w:proofErr w:type="gramStart"/>
      <w:r>
        <w:rPr>
          <w:szCs w:val="18"/>
          <w:lang w:val="fr-FR"/>
        </w:rPr>
        <w:t>le</w:t>
      </w:r>
      <w:proofErr w:type="gramEnd"/>
      <w:r>
        <w:rPr>
          <w:szCs w:val="18"/>
          <w:lang w:val="fr-FR"/>
        </w:rPr>
        <w:t xml:space="preserve"> cas échéant le numéro SIREN ou SIRET</w:t>
      </w:r>
    </w:p>
    <w:p w:rsidR="00131FCB" w:rsidRDefault="00287C4F">
      <w:pPr>
        <w:numPr>
          <w:ilvl w:val="0"/>
          <w:numId w:val="21"/>
        </w:numPr>
        <w:jc w:val="both"/>
        <w:rPr>
          <w:szCs w:val="18"/>
          <w:lang w:val="fr-FR"/>
        </w:rPr>
      </w:pPr>
      <w:proofErr w:type="gramStart"/>
      <w:r>
        <w:rPr>
          <w:szCs w:val="18"/>
          <w:lang w:val="fr-FR"/>
        </w:rPr>
        <w:t>pour</w:t>
      </w:r>
      <w:proofErr w:type="gramEnd"/>
      <w:r>
        <w:rPr>
          <w:szCs w:val="18"/>
          <w:lang w:val="fr-FR"/>
        </w:rPr>
        <w:t xml:space="preserve"> chacune des chambres facturées le nom des bénéficiaires occupants</w:t>
      </w:r>
    </w:p>
    <w:p w:rsidR="00131FCB" w:rsidRDefault="00287C4F">
      <w:pPr>
        <w:numPr>
          <w:ilvl w:val="0"/>
          <w:numId w:val="21"/>
        </w:numPr>
        <w:jc w:val="both"/>
        <w:rPr>
          <w:szCs w:val="18"/>
          <w:lang w:val="fr-FR"/>
        </w:rPr>
      </w:pPr>
      <w:proofErr w:type="gramStart"/>
      <w:r>
        <w:rPr>
          <w:szCs w:val="18"/>
          <w:lang w:val="fr-FR"/>
        </w:rPr>
        <w:t>le</w:t>
      </w:r>
      <w:proofErr w:type="gramEnd"/>
      <w:r>
        <w:rPr>
          <w:szCs w:val="18"/>
          <w:lang w:val="fr-FR"/>
        </w:rPr>
        <w:t xml:space="preserve"> prix</w:t>
      </w:r>
      <w:r>
        <w:rPr>
          <w:szCs w:val="18"/>
          <w:lang w:val="fr-FR"/>
        </w:rPr>
        <w:t xml:space="preserve"> à la journée de la chambre</w:t>
      </w:r>
    </w:p>
    <w:p w:rsidR="00131FCB" w:rsidRDefault="00287C4F">
      <w:pPr>
        <w:numPr>
          <w:ilvl w:val="0"/>
          <w:numId w:val="21"/>
        </w:numPr>
        <w:jc w:val="both"/>
        <w:rPr>
          <w:szCs w:val="18"/>
          <w:lang w:val="fr-FR"/>
        </w:rPr>
      </w:pPr>
      <w:proofErr w:type="gramStart"/>
      <w:r>
        <w:rPr>
          <w:szCs w:val="18"/>
          <w:lang w:val="fr-FR"/>
        </w:rPr>
        <w:t>le</w:t>
      </w:r>
      <w:proofErr w:type="gramEnd"/>
      <w:r>
        <w:rPr>
          <w:szCs w:val="18"/>
          <w:lang w:val="fr-FR"/>
        </w:rPr>
        <w:t xml:space="preserve"> montant hors taxe</w:t>
      </w:r>
    </w:p>
    <w:p w:rsidR="00131FCB" w:rsidRDefault="00287C4F">
      <w:pPr>
        <w:numPr>
          <w:ilvl w:val="0"/>
          <w:numId w:val="21"/>
        </w:numPr>
        <w:jc w:val="both"/>
        <w:rPr>
          <w:szCs w:val="18"/>
          <w:lang w:val="fr-FR"/>
        </w:rPr>
      </w:pPr>
      <w:proofErr w:type="gramStart"/>
      <w:r>
        <w:rPr>
          <w:szCs w:val="18"/>
          <w:lang w:val="fr-FR"/>
        </w:rPr>
        <w:t>le</w:t>
      </w:r>
      <w:proofErr w:type="gramEnd"/>
      <w:r>
        <w:rPr>
          <w:szCs w:val="18"/>
          <w:lang w:val="fr-FR"/>
        </w:rPr>
        <w:t xml:space="preserve"> taux de TVA</w:t>
      </w:r>
    </w:p>
    <w:p w:rsidR="00131FCB" w:rsidRDefault="00287C4F">
      <w:pPr>
        <w:numPr>
          <w:ilvl w:val="0"/>
          <w:numId w:val="21"/>
        </w:numPr>
        <w:jc w:val="both"/>
        <w:rPr>
          <w:szCs w:val="18"/>
          <w:lang w:val="fr-FR"/>
        </w:rPr>
      </w:pPr>
      <w:proofErr w:type="gramStart"/>
      <w:r>
        <w:rPr>
          <w:szCs w:val="18"/>
          <w:lang w:val="fr-FR"/>
        </w:rPr>
        <w:t>le</w:t>
      </w:r>
      <w:proofErr w:type="gramEnd"/>
      <w:r>
        <w:rPr>
          <w:szCs w:val="18"/>
          <w:lang w:val="fr-FR"/>
        </w:rPr>
        <w:t xml:space="preserve"> montant TTC</w:t>
      </w:r>
    </w:p>
    <w:p w:rsidR="00131FCB" w:rsidRDefault="00287C4F">
      <w:pPr>
        <w:numPr>
          <w:ilvl w:val="0"/>
          <w:numId w:val="21"/>
        </w:numPr>
        <w:jc w:val="both"/>
        <w:rPr>
          <w:szCs w:val="18"/>
          <w:lang w:val="fr-FR"/>
        </w:rPr>
      </w:pPr>
      <w:proofErr w:type="gramStart"/>
      <w:r>
        <w:rPr>
          <w:szCs w:val="18"/>
          <w:lang w:val="fr-FR"/>
        </w:rPr>
        <w:t>les</w:t>
      </w:r>
      <w:proofErr w:type="gramEnd"/>
      <w:r>
        <w:rPr>
          <w:szCs w:val="18"/>
          <w:lang w:val="fr-FR"/>
        </w:rPr>
        <w:t xml:space="preserve"> dates de début et fin de séjour (bons d’orientations du SIAO, et éventuels renouvellements)</w:t>
      </w:r>
    </w:p>
    <w:p w:rsidR="00131FCB" w:rsidRDefault="00131FCB">
      <w:pPr>
        <w:jc w:val="both"/>
        <w:rPr>
          <w:szCs w:val="18"/>
          <w:lang w:val="fr-FR"/>
        </w:rPr>
      </w:pPr>
    </w:p>
    <w:p w:rsidR="00131FCB" w:rsidRDefault="00287C4F">
      <w:pPr>
        <w:tabs>
          <w:tab w:val="left" w:pos="708"/>
        </w:tabs>
        <w:spacing w:before="100" w:beforeAutospacing="1"/>
        <w:jc w:val="both"/>
        <w:rPr>
          <w:szCs w:val="18"/>
          <w:lang w:val="fr-FR"/>
        </w:rPr>
      </w:pPr>
      <w:r>
        <w:rPr>
          <w:szCs w:val="18"/>
          <w:lang w:val="fr-FR"/>
        </w:rPr>
        <w:t>En cas de facturation non conforme, le titulaire est l’interlocuteur principal des hôteliers pour faire corriger les factures.</w:t>
      </w:r>
    </w:p>
    <w:p w:rsidR="00131FCB" w:rsidRDefault="00287C4F">
      <w:pPr>
        <w:tabs>
          <w:tab w:val="left" w:pos="708"/>
        </w:tabs>
        <w:spacing w:before="100" w:beforeAutospacing="1"/>
        <w:jc w:val="both"/>
        <w:rPr>
          <w:szCs w:val="18"/>
          <w:lang w:val="fr-FR"/>
        </w:rPr>
      </w:pPr>
      <w:r>
        <w:rPr>
          <w:szCs w:val="18"/>
          <w:lang w:val="fr-FR"/>
        </w:rPr>
        <w:t>L’établissement hôtelier ou le gestionnaire d’une résidence hôtelière à vocation sociale le cas échéant devra se conformer à tout</w:t>
      </w:r>
      <w:r>
        <w:rPr>
          <w:szCs w:val="18"/>
          <w:lang w:val="fr-FR"/>
        </w:rPr>
        <w:t>e nouvelle législation, ou mode opératoire décidé par la direction départementale des finances publiques de l’Hérault ou la DDETS de l’Hérault.</w:t>
      </w:r>
    </w:p>
    <w:p w:rsidR="00131FCB" w:rsidRDefault="00131FCB">
      <w:pPr>
        <w:jc w:val="both"/>
        <w:rPr>
          <w:szCs w:val="18"/>
          <w:lang w:val="fr-FR"/>
        </w:rPr>
      </w:pPr>
    </w:p>
    <w:p w:rsidR="00131FCB" w:rsidRDefault="00131FCB">
      <w:pPr>
        <w:jc w:val="both"/>
        <w:rPr>
          <w:lang w:val="fr-FR"/>
        </w:rPr>
      </w:pPr>
    </w:p>
    <w:p w:rsidR="00131FCB" w:rsidRDefault="00287C4F">
      <w:pPr>
        <w:pStyle w:val="Titre3"/>
        <w:jc w:val="both"/>
        <w:rPr>
          <w:highlight w:val="white"/>
          <w:lang w:val="fr-FR"/>
        </w:rPr>
      </w:pPr>
      <w:bookmarkStart w:id="35" w:name="_Toc33"/>
      <w:r>
        <w:rPr>
          <w:highlight w:val="white"/>
          <w:lang w:val="fr-FR"/>
        </w:rPr>
        <w:lastRenderedPageBreak/>
        <w:t>Suivi d’activité et budgétaire</w:t>
      </w:r>
      <w:bookmarkEnd w:id="35"/>
    </w:p>
    <w:p w:rsidR="00131FCB" w:rsidRDefault="00131FCB">
      <w:pPr>
        <w:jc w:val="both"/>
        <w:rPr>
          <w:b/>
          <w:bCs/>
          <w:strike/>
          <w:lang w:val="fr-FR"/>
        </w:rPr>
      </w:pPr>
    </w:p>
    <w:p w:rsidR="00131FCB" w:rsidRDefault="00287C4F">
      <w:pPr>
        <w:jc w:val="both"/>
        <w:rPr>
          <w:lang w:val="fr-FR"/>
        </w:rPr>
      </w:pPr>
      <w:r>
        <w:rPr>
          <w:szCs w:val="18"/>
          <w:lang w:val="fr-FR"/>
        </w:rPr>
        <w:t xml:space="preserve">Le titulaire s’engage à transmettre des éléments détaillés de suivi financiers, administratifs et techniques. </w:t>
      </w:r>
    </w:p>
    <w:p w:rsidR="00131FCB" w:rsidRDefault="00287C4F">
      <w:pPr>
        <w:jc w:val="both"/>
        <w:rPr>
          <w:lang w:val="fr-FR"/>
        </w:rPr>
      </w:pPr>
      <w:r>
        <w:rPr>
          <w:szCs w:val="18"/>
          <w:lang w:val="fr-FR"/>
        </w:rPr>
        <w:t>Il devra être en mesure de communiquer à la DDETS à tout moment le montant des dépenses réalisées, la prévision annuelle, l’état d'occupation, le</w:t>
      </w:r>
      <w:r>
        <w:rPr>
          <w:szCs w:val="18"/>
          <w:lang w:val="fr-FR"/>
        </w:rPr>
        <w:t xml:space="preserve"> niveau de vacance. </w:t>
      </w:r>
    </w:p>
    <w:p w:rsidR="00131FCB" w:rsidRDefault="00131FCB">
      <w:pPr>
        <w:jc w:val="both"/>
        <w:rPr>
          <w:b/>
          <w:bCs/>
          <w:lang w:val="fr-FR"/>
        </w:rPr>
      </w:pPr>
    </w:p>
    <w:p w:rsidR="00131FCB" w:rsidRDefault="00287C4F">
      <w:pPr>
        <w:jc w:val="both"/>
        <w:rPr>
          <w:b/>
          <w:bCs/>
          <w:lang w:val="fr-FR"/>
        </w:rPr>
      </w:pPr>
      <w:r>
        <w:rPr>
          <w:b/>
          <w:szCs w:val="18"/>
          <w:lang w:val="fr-FR"/>
        </w:rPr>
        <w:t>Le titulaire a l’obligation de fournir une application type «</w:t>
      </w:r>
      <w:r>
        <w:rPr>
          <w:rFonts w:ascii="Calibri" w:hAnsi="Calibri" w:cs="Calibri"/>
          <w:b/>
          <w:szCs w:val="18"/>
          <w:lang w:val="fr-FR"/>
        </w:rPr>
        <w:t> </w:t>
      </w:r>
      <w:r>
        <w:rPr>
          <w:b/>
          <w:szCs w:val="18"/>
          <w:lang w:val="fr-FR"/>
        </w:rPr>
        <w:t>Infocentre</w:t>
      </w:r>
      <w:r>
        <w:rPr>
          <w:rFonts w:ascii="Calibri" w:hAnsi="Calibri" w:cs="Calibri"/>
          <w:b/>
          <w:szCs w:val="18"/>
          <w:lang w:val="fr-FR"/>
        </w:rPr>
        <w:t> </w:t>
      </w:r>
      <w:r>
        <w:rPr>
          <w:rFonts w:cs="Marianne"/>
          <w:b/>
          <w:szCs w:val="18"/>
          <w:lang w:val="fr-FR"/>
        </w:rPr>
        <w:t>»</w:t>
      </w:r>
      <w:r>
        <w:rPr>
          <w:b/>
          <w:szCs w:val="18"/>
          <w:lang w:val="fr-FR"/>
        </w:rPr>
        <w:t xml:space="preserve"> (Business intelligence) d</w:t>
      </w:r>
      <w:r>
        <w:rPr>
          <w:rFonts w:cs="Marianne"/>
          <w:b/>
          <w:szCs w:val="18"/>
          <w:lang w:val="fr-FR"/>
        </w:rPr>
        <w:t>é</w:t>
      </w:r>
      <w:r>
        <w:rPr>
          <w:b/>
          <w:szCs w:val="18"/>
          <w:lang w:val="fr-FR"/>
        </w:rPr>
        <w:t>di</w:t>
      </w:r>
      <w:r>
        <w:rPr>
          <w:rFonts w:cs="Marianne"/>
          <w:b/>
          <w:szCs w:val="18"/>
          <w:lang w:val="fr-FR"/>
        </w:rPr>
        <w:t>é</w:t>
      </w:r>
      <w:r>
        <w:rPr>
          <w:b/>
          <w:szCs w:val="18"/>
          <w:lang w:val="fr-FR"/>
        </w:rPr>
        <w:t xml:space="preserve"> aux </w:t>
      </w:r>
      <w:proofErr w:type="spellStart"/>
      <w:r>
        <w:rPr>
          <w:b/>
          <w:szCs w:val="18"/>
          <w:lang w:val="fr-FR"/>
        </w:rPr>
        <w:t>reportings</w:t>
      </w:r>
      <w:proofErr w:type="spellEnd"/>
      <w:r>
        <w:rPr>
          <w:b/>
          <w:szCs w:val="18"/>
          <w:lang w:val="fr-FR"/>
        </w:rPr>
        <w:t xml:space="preserve"> </w:t>
      </w:r>
      <w:proofErr w:type="gramStart"/>
      <w:r>
        <w:rPr>
          <w:b/>
          <w:szCs w:val="18"/>
          <w:lang w:val="fr-FR"/>
        </w:rPr>
        <w:t>quotidiens ,hebdomadaires</w:t>
      </w:r>
      <w:proofErr w:type="gramEnd"/>
      <w:r>
        <w:rPr>
          <w:b/>
          <w:szCs w:val="18"/>
          <w:lang w:val="fr-FR"/>
        </w:rPr>
        <w:t xml:space="preserve">, mensuels et cumuls annuels, permettant </w:t>
      </w:r>
      <w:r>
        <w:rPr>
          <w:rFonts w:cs="Marianne"/>
          <w:b/>
          <w:szCs w:val="18"/>
          <w:lang w:val="fr-FR"/>
        </w:rPr>
        <w:t>à</w:t>
      </w:r>
      <w:r>
        <w:rPr>
          <w:b/>
          <w:szCs w:val="18"/>
          <w:lang w:val="fr-FR"/>
        </w:rPr>
        <w:t xml:space="preserve"> tout moment de connaître la pr</w:t>
      </w:r>
      <w:r>
        <w:rPr>
          <w:rFonts w:cs="Marianne"/>
          <w:b/>
          <w:szCs w:val="18"/>
          <w:lang w:val="fr-FR"/>
        </w:rPr>
        <w:t>é</w:t>
      </w:r>
      <w:r>
        <w:rPr>
          <w:b/>
          <w:szCs w:val="18"/>
          <w:lang w:val="fr-FR"/>
        </w:rPr>
        <w:t>sence des perso</w:t>
      </w:r>
      <w:r>
        <w:rPr>
          <w:b/>
          <w:szCs w:val="18"/>
          <w:lang w:val="fr-FR"/>
        </w:rPr>
        <w:t>nnes h</w:t>
      </w:r>
      <w:r>
        <w:rPr>
          <w:rFonts w:cs="Marianne"/>
          <w:b/>
          <w:szCs w:val="18"/>
          <w:lang w:val="fr-FR"/>
        </w:rPr>
        <w:t>é</w:t>
      </w:r>
      <w:r>
        <w:rPr>
          <w:b/>
          <w:szCs w:val="18"/>
          <w:lang w:val="fr-FR"/>
        </w:rPr>
        <w:t>berg</w:t>
      </w:r>
      <w:r>
        <w:rPr>
          <w:rFonts w:cs="Marianne"/>
          <w:b/>
          <w:szCs w:val="18"/>
          <w:lang w:val="fr-FR"/>
        </w:rPr>
        <w:t>ée</w:t>
      </w:r>
      <w:r>
        <w:rPr>
          <w:b/>
          <w:szCs w:val="18"/>
          <w:lang w:val="fr-FR"/>
        </w:rPr>
        <w:t xml:space="preserve">s dans les </w:t>
      </w:r>
      <w:proofErr w:type="spellStart"/>
      <w:r>
        <w:rPr>
          <w:b/>
          <w:szCs w:val="18"/>
          <w:lang w:val="fr-FR"/>
        </w:rPr>
        <w:t>établissements,et</w:t>
      </w:r>
      <w:proofErr w:type="spellEnd"/>
      <w:r>
        <w:rPr>
          <w:b/>
          <w:szCs w:val="18"/>
          <w:lang w:val="fr-FR"/>
        </w:rPr>
        <w:t xml:space="preserve"> leur coût.</w:t>
      </w:r>
    </w:p>
    <w:p w:rsidR="00131FCB" w:rsidRDefault="00131FCB">
      <w:pPr>
        <w:jc w:val="both"/>
        <w:rPr>
          <w:lang w:val="fr-FR"/>
        </w:rPr>
      </w:pPr>
    </w:p>
    <w:p w:rsidR="00131FCB" w:rsidRDefault="00287C4F">
      <w:pPr>
        <w:jc w:val="both"/>
        <w:rPr>
          <w:szCs w:val="18"/>
          <w:lang w:val="fr-FR"/>
        </w:rPr>
      </w:pPr>
      <w:r>
        <w:rPr>
          <w:szCs w:val="18"/>
          <w:lang w:val="fr-FR"/>
        </w:rPr>
        <w:t>Il renseigne notamment :</w:t>
      </w:r>
    </w:p>
    <w:p w:rsidR="00131FCB" w:rsidRDefault="00287C4F">
      <w:pPr>
        <w:numPr>
          <w:ilvl w:val="0"/>
          <w:numId w:val="13"/>
        </w:numPr>
        <w:jc w:val="both"/>
        <w:rPr>
          <w:szCs w:val="18"/>
          <w:lang w:val="fr-FR"/>
        </w:rPr>
      </w:pPr>
      <w:proofErr w:type="gramStart"/>
      <w:r>
        <w:rPr>
          <w:szCs w:val="18"/>
          <w:lang w:val="fr-FR"/>
        </w:rPr>
        <w:t>quotidiennement</w:t>
      </w:r>
      <w:proofErr w:type="gramEnd"/>
      <w:r>
        <w:rPr>
          <w:szCs w:val="18"/>
          <w:lang w:val="fr-FR"/>
        </w:rPr>
        <w:t xml:space="preserve"> un journal des entrées et sorties,</w:t>
      </w:r>
    </w:p>
    <w:p w:rsidR="00131FCB" w:rsidRDefault="00287C4F">
      <w:pPr>
        <w:numPr>
          <w:ilvl w:val="0"/>
          <w:numId w:val="13"/>
        </w:numPr>
        <w:jc w:val="both"/>
        <w:rPr>
          <w:szCs w:val="18"/>
          <w:lang w:val="fr-FR"/>
        </w:rPr>
      </w:pPr>
      <w:proofErr w:type="gramStart"/>
      <w:r>
        <w:rPr>
          <w:szCs w:val="18"/>
          <w:lang w:val="fr-FR"/>
        </w:rPr>
        <w:t>un</w:t>
      </w:r>
      <w:proofErr w:type="gramEnd"/>
      <w:r>
        <w:rPr>
          <w:szCs w:val="18"/>
          <w:lang w:val="fr-FR"/>
        </w:rPr>
        <w:t xml:space="preserve"> tableau de bord hebdomadaire des occupations par hôtel mentionnant également le taux d’occupation, le coût global(TTC) esti</w:t>
      </w:r>
      <w:r>
        <w:rPr>
          <w:szCs w:val="18"/>
          <w:lang w:val="fr-FR"/>
        </w:rPr>
        <w:t>mé au mois, le coût unitaire par jour et par personne (TTC), ainsi que le nombre total de nuitées sur le mois, et depuis son entrée à l’hôtel.</w:t>
      </w:r>
    </w:p>
    <w:p w:rsidR="00131FCB" w:rsidRDefault="00131FCB">
      <w:pPr>
        <w:jc w:val="both"/>
        <w:rPr>
          <w:szCs w:val="18"/>
          <w:highlight w:val="yellow"/>
          <w:lang w:val="fr-FR"/>
        </w:rPr>
      </w:pPr>
    </w:p>
    <w:p w:rsidR="00131FCB" w:rsidRDefault="00287C4F">
      <w:pPr>
        <w:numPr>
          <w:ilvl w:val="1"/>
          <w:numId w:val="13"/>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szCs w:val="18"/>
          <w:u w:val="single"/>
          <w:lang w:val="fr-FR"/>
        </w:rPr>
      </w:pPr>
      <w:r>
        <w:rPr>
          <w:szCs w:val="18"/>
          <w:lang w:val="fr-FR"/>
        </w:rPr>
        <w:t xml:space="preserve">Un tableau de bord mensuel, comportant le nombre total de nuitées, </w:t>
      </w:r>
      <w:r>
        <w:rPr>
          <w:szCs w:val="18"/>
          <w:u w:val="single"/>
          <w:lang w:val="fr-FR"/>
        </w:rPr>
        <w:t>mensuellement et au cumul annuel, la facturat</w:t>
      </w:r>
      <w:r>
        <w:rPr>
          <w:szCs w:val="18"/>
          <w:u w:val="single"/>
          <w:lang w:val="fr-FR"/>
        </w:rPr>
        <w:t>ion au mois et en cumul et identiquement pour le coût unitaire par jour et par personne.</w:t>
      </w:r>
    </w:p>
    <w:p w:rsidR="00131FCB" w:rsidRDefault="00287C4F">
      <w:pPr>
        <w:numPr>
          <w:ilvl w:val="1"/>
          <w:numId w:val="13"/>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szCs w:val="18"/>
          <w:u w:val="single"/>
          <w:lang w:val="fr-FR"/>
        </w:rPr>
      </w:pPr>
      <w:r>
        <w:rPr>
          <w:szCs w:val="18"/>
          <w:u w:val="single"/>
          <w:lang w:val="fr-FR"/>
        </w:rPr>
        <w:t xml:space="preserve">Mensuellement, un TDB d’occupation des hôtels par ordre décroissant sera fourni, ainsi qu’en TDB identiquement constitué pour le nombre de nuitées </w:t>
      </w:r>
      <w:proofErr w:type="gramStart"/>
      <w:r>
        <w:rPr>
          <w:szCs w:val="18"/>
          <w:u w:val="single"/>
          <w:lang w:val="fr-FR"/>
        </w:rPr>
        <w:t>( au</w:t>
      </w:r>
      <w:proofErr w:type="gramEnd"/>
      <w:r>
        <w:rPr>
          <w:szCs w:val="18"/>
          <w:u w:val="single"/>
          <w:lang w:val="fr-FR"/>
        </w:rPr>
        <w:t xml:space="preserve"> mois et au cumu</w:t>
      </w:r>
      <w:r>
        <w:rPr>
          <w:szCs w:val="18"/>
          <w:u w:val="single"/>
          <w:lang w:val="fr-FR"/>
        </w:rPr>
        <w:t>l) par commune.</w:t>
      </w:r>
    </w:p>
    <w:p w:rsidR="00131FCB" w:rsidRDefault="00131FCB">
      <w:pPr>
        <w:jc w:val="both"/>
        <w:rPr>
          <w:szCs w:val="18"/>
          <w:lang w:val="fr-FR"/>
        </w:rPr>
      </w:pPr>
    </w:p>
    <w:p w:rsidR="00131FCB" w:rsidRDefault="00131FCB">
      <w:pPr>
        <w:jc w:val="both"/>
        <w:rPr>
          <w:lang w:val="fr-FR"/>
        </w:rPr>
      </w:pPr>
    </w:p>
    <w:p w:rsidR="00131FCB" w:rsidRDefault="00131FCB">
      <w:pPr>
        <w:spacing w:line="221" w:lineRule="auto"/>
        <w:ind w:hanging="2"/>
        <w:jc w:val="both"/>
        <w:rPr>
          <w:rFonts w:eastAsia="Roboto"/>
          <w:szCs w:val="18"/>
          <w:highlight w:val="white"/>
          <w:lang w:val="fr-FR"/>
        </w:rPr>
      </w:pPr>
    </w:p>
    <w:p w:rsidR="00131FCB" w:rsidRDefault="00131FCB">
      <w:pPr>
        <w:spacing w:line="221" w:lineRule="auto"/>
        <w:jc w:val="both"/>
        <w:rPr>
          <w:rFonts w:eastAsia="Roboto"/>
          <w:szCs w:val="18"/>
          <w:highlight w:val="white"/>
          <w:lang w:val="fr-FR"/>
        </w:rPr>
      </w:pPr>
    </w:p>
    <w:p w:rsidR="00131FCB" w:rsidRDefault="00287C4F">
      <w:pPr>
        <w:pStyle w:val="Titre2"/>
        <w:rPr>
          <w:b w:val="0"/>
          <w:highlight w:val="white"/>
        </w:rPr>
      </w:pPr>
      <w:bookmarkStart w:id="36" w:name="_Toc34"/>
      <w:r>
        <w:rPr>
          <w:highlight w:val="white"/>
        </w:rPr>
        <w:t xml:space="preserve">MODALITÉS D’EXÉCUTION </w:t>
      </w:r>
      <w:bookmarkEnd w:id="36"/>
    </w:p>
    <w:p w:rsidR="00131FCB" w:rsidRDefault="00131FCB">
      <w:pPr>
        <w:spacing w:line="221" w:lineRule="auto"/>
        <w:ind w:hanging="2"/>
        <w:jc w:val="both"/>
        <w:rPr>
          <w:rFonts w:eastAsia="Roboto"/>
          <w:szCs w:val="18"/>
          <w:highlight w:val="white"/>
          <w:lang w:val="fr-FR"/>
        </w:rPr>
      </w:pPr>
    </w:p>
    <w:p w:rsidR="00131FCB" w:rsidRDefault="00287C4F">
      <w:pPr>
        <w:pStyle w:val="Titre3"/>
        <w:jc w:val="both"/>
        <w:rPr>
          <w:highlight w:val="white"/>
          <w:lang w:val="fr-FR"/>
        </w:rPr>
      </w:pPr>
      <w:bookmarkStart w:id="37" w:name="_Toc35"/>
      <w:r>
        <w:rPr>
          <w:highlight w:val="white"/>
          <w:lang w:val="fr-FR"/>
        </w:rPr>
        <w:t xml:space="preserve">Outils d’exécution et de suivi  </w:t>
      </w:r>
      <w:bookmarkEnd w:id="37"/>
    </w:p>
    <w:p w:rsidR="00131FCB" w:rsidRDefault="00131FCB">
      <w:pPr>
        <w:jc w:val="both"/>
        <w:rPr>
          <w:lang w:val="fr-FR"/>
        </w:rPr>
      </w:pPr>
    </w:p>
    <w:p w:rsidR="00131FCB" w:rsidRDefault="00287C4F">
      <w:pPr>
        <w:jc w:val="both"/>
        <w:rPr>
          <w:szCs w:val="18"/>
          <w:lang w:val="fr-FR"/>
        </w:rPr>
      </w:pPr>
      <w:r>
        <w:rPr>
          <w:szCs w:val="18"/>
          <w:lang w:val="fr-FR"/>
        </w:rPr>
        <w:t>Le titulaire mettra à disposition un outil permettant le suivi dématérialisé et partagé des nuitées hôtelières, depuis l’orientation jusqu’à la facturation.</w:t>
      </w:r>
    </w:p>
    <w:p w:rsidR="00131FCB" w:rsidRDefault="00287C4F">
      <w:pPr>
        <w:jc w:val="both"/>
        <w:rPr>
          <w:szCs w:val="18"/>
          <w:lang w:val="fr-FR"/>
        </w:rPr>
      </w:pPr>
      <w:r>
        <w:rPr>
          <w:szCs w:val="18"/>
          <w:lang w:val="fr-FR"/>
        </w:rPr>
        <w:t>Les outils ou livrables attendus sont</w:t>
      </w:r>
      <w:r>
        <w:rPr>
          <w:rFonts w:ascii="Calibri" w:hAnsi="Calibri" w:cs="Calibri"/>
          <w:szCs w:val="18"/>
          <w:lang w:val="fr-FR"/>
        </w:rPr>
        <w:t> </w:t>
      </w:r>
      <w:r>
        <w:rPr>
          <w:szCs w:val="18"/>
          <w:lang w:val="fr-FR"/>
        </w:rPr>
        <w:t>:</w:t>
      </w:r>
    </w:p>
    <w:p w:rsidR="00131FCB" w:rsidRDefault="00287C4F">
      <w:pPr>
        <w:numPr>
          <w:ilvl w:val="0"/>
          <w:numId w:val="14"/>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szCs w:val="18"/>
          <w:lang w:val="fr-FR"/>
        </w:rPr>
      </w:pPr>
      <w:r>
        <w:rPr>
          <w:szCs w:val="18"/>
          <w:lang w:val="fr-FR"/>
        </w:rPr>
        <w:t>Proposition de formalisme du bon d’orientation et du bon de réservation</w:t>
      </w:r>
    </w:p>
    <w:p w:rsidR="00131FCB" w:rsidRDefault="00287C4F">
      <w:pPr>
        <w:numPr>
          <w:ilvl w:val="0"/>
          <w:numId w:val="14"/>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szCs w:val="18"/>
          <w:lang w:val="fr-FR"/>
        </w:rPr>
      </w:pPr>
      <w:r>
        <w:rPr>
          <w:szCs w:val="18"/>
          <w:lang w:val="fr-FR"/>
        </w:rPr>
        <w:t>Fichier ou base de données pour le suivi des ménages hébergés (date entrée/sortie, nom des familles, type de chambre, hôtel, tarif, nombre de mé</w:t>
      </w:r>
      <w:r>
        <w:rPr>
          <w:szCs w:val="18"/>
          <w:lang w:val="fr-FR"/>
        </w:rPr>
        <w:t>nages, durée moyenne de séjour…)</w:t>
      </w:r>
    </w:p>
    <w:p w:rsidR="00131FCB" w:rsidRDefault="00287C4F">
      <w:pPr>
        <w:numPr>
          <w:ilvl w:val="0"/>
          <w:numId w:val="14"/>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szCs w:val="18"/>
          <w:lang w:val="fr-FR"/>
        </w:rPr>
      </w:pPr>
      <w:r>
        <w:rPr>
          <w:szCs w:val="18"/>
          <w:lang w:val="fr-FR"/>
        </w:rPr>
        <w:t>Fichier ou base de données pour le suivi financier (dépense par établissement, par type de chambre…)</w:t>
      </w:r>
    </w:p>
    <w:p w:rsidR="00131FCB" w:rsidRDefault="00287C4F">
      <w:pPr>
        <w:numPr>
          <w:ilvl w:val="0"/>
          <w:numId w:val="14"/>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szCs w:val="18"/>
          <w:lang w:val="fr-FR"/>
        </w:rPr>
      </w:pPr>
      <w:r>
        <w:rPr>
          <w:szCs w:val="18"/>
          <w:lang w:val="fr-FR"/>
        </w:rPr>
        <w:t>Suivi de la facturation par hôtelier</w:t>
      </w:r>
    </w:p>
    <w:p w:rsidR="00131FCB" w:rsidRDefault="00287C4F">
      <w:pPr>
        <w:numPr>
          <w:ilvl w:val="0"/>
          <w:numId w:val="14"/>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szCs w:val="18"/>
          <w:lang w:val="fr-FR"/>
        </w:rPr>
      </w:pPr>
      <w:r>
        <w:rPr>
          <w:szCs w:val="18"/>
          <w:lang w:val="fr-FR"/>
        </w:rPr>
        <w:t>Suivi des contrôles des hôteliers (dates de contrôles, observations…)</w:t>
      </w:r>
    </w:p>
    <w:p w:rsidR="00131FCB" w:rsidRDefault="00287C4F">
      <w:pPr>
        <w:jc w:val="both"/>
        <w:rPr>
          <w:szCs w:val="18"/>
          <w:lang w:val="fr-FR"/>
        </w:rPr>
      </w:pPr>
      <w:r>
        <w:rPr>
          <w:szCs w:val="18"/>
          <w:lang w:val="fr-FR"/>
        </w:rPr>
        <w:lastRenderedPageBreak/>
        <w:t>Si le titulaire</w:t>
      </w:r>
      <w:r>
        <w:rPr>
          <w:szCs w:val="18"/>
          <w:lang w:val="fr-FR"/>
        </w:rPr>
        <w:t xml:space="preserve"> dispose d’un extranet déjà existant et qu’il s’engage à le mettre à disposition du prescripteur, il en sera tenu compte dans l’analyse. Dans le cas contraire, ces éléments doivent pouvoir être transmis sous 48h.</w:t>
      </w:r>
    </w:p>
    <w:p w:rsidR="00131FCB" w:rsidRDefault="00131FCB">
      <w:pPr>
        <w:jc w:val="both"/>
        <w:rPr>
          <w:szCs w:val="18"/>
          <w:lang w:val="fr-FR"/>
        </w:rPr>
      </w:pPr>
    </w:p>
    <w:p w:rsidR="00131FCB" w:rsidRDefault="00131FCB">
      <w:pPr>
        <w:jc w:val="both"/>
        <w:rPr>
          <w:color w:val="FF0000"/>
          <w:szCs w:val="18"/>
          <w:lang w:val="fr-FR"/>
        </w:rPr>
      </w:pPr>
    </w:p>
    <w:p w:rsidR="00131FCB" w:rsidRDefault="00131FCB">
      <w:pPr>
        <w:jc w:val="both"/>
        <w:rPr>
          <w:bCs/>
          <w:caps/>
          <w:lang w:val="fr-FR"/>
        </w:rPr>
      </w:pPr>
    </w:p>
    <w:p w:rsidR="00131FCB" w:rsidRDefault="00287C4F">
      <w:pPr>
        <w:pStyle w:val="Titre3"/>
        <w:jc w:val="both"/>
        <w:rPr>
          <w:highlight w:val="white"/>
          <w:lang w:val="fr-FR"/>
        </w:rPr>
      </w:pPr>
      <w:bookmarkStart w:id="38" w:name="_Toc36"/>
      <w:r>
        <w:rPr>
          <w:highlight w:val="white"/>
          <w:lang w:val="fr-FR"/>
        </w:rPr>
        <w:t>Organisation au démarrage du marché</w:t>
      </w:r>
      <w:bookmarkEnd w:id="38"/>
    </w:p>
    <w:p w:rsidR="00131FCB" w:rsidRDefault="00131FCB">
      <w:pPr>
        <w:jc w:val="both"/>
        <w:rPr>
          <w:b/>
          <w:szCs w:val="18"/>
          <w:lang w:val="fr-FR"/>
        </w:rPr>
      </w:pPr>
    </w:p>
    <w:p w:rsidR="00131FCB" w:rsidRDefault="00287C4F">
      <w:pPr>
        <w:jc w:val="both"/>
        <w:rPr>
          <w:szCs w:val="18"/>
          <w:lang w:val="fr-FR"/>
        </w:rPr>
      </w:pPr>
      <w:r>
        <w:rPr>
          <w:szCs w:val="18"/>
          <w:lang w:val="fr-FR" w:eastAsia="en-US"/>
        </w:rPr>
        <w:t>Les</w:t>
      </w:r>
      <w:r>
        <w:rPr>
          <w:szCs w:val="18"/>
          <w:lang w:val="fr-FR" w:eastAsia="en-US"/>
        </w:rPr>
        <w:t xml:space="preserve"> familles actuellement logées dans un hôtel référencé à l’accord cadre pourront y demeurer, sous réserve de validation du SIAO 34.</w:t>
      </w:r>
    </w:p>
    <w:p w:rsidR="00131FCB" w:rsidRDefault="00131FCB">
      <w:pPr>
        <w:jc w:val="both"/>
        <w:rPr>
          <w:szCs w:val="18"/>
          <w:lang w:val="fr-FR"/>
        </w:rPr>
      </w:pPr>
    </w:p>
    <w:p w:rsidR="00131FCB" w:rsidRDefault="00287C4F">
      <w:pPr>
        <w:jc w:val="both"/>
        <w:rPr>
          <w:szCs w:val="18"/>
          <w:lang w:val="fr-FR" w:eastAsia="en-US"/>
        </w:rPr>
      </w:pPr>
      <w:r>
        <w:rPr>
          <w:szCs w:val="18"/>
          <w:lang w:val="fr-FR" w:eastAsia="en-US"/>
        </w:rPr>
        <w:t>Si des familles sont logées dans un hôtel qui n’est pas référencé à l’accord cadre, un arbitrage sera effectué par le SIAO 3</w:t>
      </w:r>
      <w:r>
        <w:rPr>
          <w:szCs w:val="18"/>
          <w:lang w:val="fr-FR" w:eastAsia="en-US"/>
        </w:rPr>
        <w:t>4 pour évoquer le déplacement de celles-ci.</w:t>
      </w:r>
    </w:p>
    <w:p w:rsidR="00131FCB" w:rsidRDefault="00131FCB">
      <w:pPr>
        <w:spacing w:line="221" w:lineRule="auto"/>
        <w:jc w:val="both"/>
        <w:rPr>
          <w:rFonts w:eastAsia="Roboto"/>
          <w:b/>
          <w:bCs/>
          <w:color w:val="465F9D"/>
          <w:sz w:val="20"/>
          <w:szCs w:val="20"/>
          <w:highlight w:val="cyan"/>
          <w:lang w:val="fr-FR"/>
        </w:rPr>
      </w:pPr>
    </w:p>
    <w:p w:rsidR="00131FCB" w:rsidRDefault="00131FCB">
      <w:pPr>
        <w:jc w:val="both"/>
        <w:rPr>
          <w:rFonts w:eastAsia="Roboto"/>
          <w:sz w:val="22"/>
          <w:highlight w:val="white"/>
          <w:lang w:val="fr-FR"/>
        </w:rPr>
      </w:pPr>
    </w:p>
    <w:p w:rsidR="00131FCB" w:rsidRDefault="00287C4F">
      <w:pPr>
        <w:pStyle w:val="Titre1"/>
        <w:rPr>
          <w:lang w:val="fr-FR"/>
        </w:rPr>
      </w:pPr>
      <w:bookmarkStart w:id="39" w:name="_Toc37"/>
      <w:r>
        <w:rPr>
          <w:lang w:val="fr-FR"/>
        </w:rPr>
        <w:t>OBLIGATIONS DU TITULAIRE</w:t>
      </w:r>
      <w:bookmarkEnd w:id="39"/>
    </w:p>
    <w:p w:rsidR="00131FCB" w:rsidRDefault="00131FCB">
      <w:pPr>
        <w:jc w:val="both"/>
        <w:rPr>
          <w:lang w:val="fr-FR"/>
        </w:rPr>
      </w:pPr>
    </w:p>
    <w:p w:rsidR="00131FCB" w:rsidRDefault="00287C4F">
      <w:pPr>
        <w:rPr>
          <w:szCs w:val="18"/>
          <w:lang w:val="fr-FR"/>
        </w:rPr>
      </w:pPr>
      <w:r>
        <w:rPr>
          <w:szCs w:val="18"/>
          <w:lang w:val="fr-FR"/>
        </w:rPr>
        <w:t>Le titulaire s’engage à respecter le cadre d’intervention fixé par la DDETS.</w:t>
      </w:r>
    </w:p>
    <w:p w:rsidR="00131FCB" w:rsidRDefault="00131FCB">
      <w:pPr>
        <w:jc w:val="both"/>
        <w:rPr>
          <w:highlight w:val="white"/>
          <w:lang w:val="fr-FR"/>
        </w:rPr>
      </w:pPr>
    </w:p>
    <w:p w:rsidR="00131FCB" w:rsidRDefault="00287C4F">
      <w:pPr>
        <w:pStyle w:val="Titre2"/>
        <w:rPr>
          <w:b w:val="0"/>
          <w:highlight w:val="white"/>
        </w:rPr>
      </w:pPr>
      <w:bookmarkStart w:id="40" w:name="_Toc38"/>
      <w:r>
        <w:rPr>
          <w:highlight w:val="white"/>
        </w:rPr>
        <w:t>OBLIGATIONS RELATIVES A L’HEBERGEMENT MIS A DISPOSITION</w:t>
      </w:r>
      <w:bookmarkEnd w:id="40"/>
    </w:p>
    <w:p w:rsidR="00131FCB" w:rsidRDefault="00131FCB">
      <w:pPr>
        <w:jc w:val="both"/>
        <w:rPr>
          <w:sz w:val="20"/>
          <w:szCs w:val="20"/>
          <w:lang w:val="fr-FR"/>
        </w:rPr>
      </w:pPr>
    </w:p>
    <w:p w:rsidR="00131FCB" w:rsidRDefault="00287C4F">
      <w:pPr>
        <w:jc w:val="both"/>
        <w:rPr>
          <w:szCs w:val="18"/>
          <w:lang w:val="fr-FR"/>
        </w:rPr>
      </w:pPr>
      <w:r>
        <w:rPr>
          <w:szCs w:val="18"/>
          <w:lang w:val="fr-FR"/>
        </w:rPr>
        <w:t>Le titulaire veille à contrôler les établissements référencés, et s’assure que les éléments suivants sont conformes aux exigences du CCP de nuitées hôtelières:</w:t>
      </w:r>
    </w:p>
    <w:p w:rsidR="00131FCB" w:rsidRDefault="00287C4F">
      <w:pPr>
        <w:numPr>
          <w:ilvl w:val="0"/>
          <w:numId w:val="15"/>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szCs w:val="18"/>
          <w:lang w:val="fr-FR"/>
        </w:rPr>
      </w:pPr>
      <w:r>
        <w:rPr>
          <w:szCs w:val="18"/>
          <w:lang w:val="fr-FR"/>
        </w:rPr>
        <w:t xml:space="preserve">Conformité des installations présentes afin de garantir la sécurité de leur utilisation par les </w:t>
      </w:r>
      <w:r>
        <w:rPr>
          <w:szCs w:val="18"/>
          <w:lang w:val="fr-FR"/>
        </w:rPr>
        <w:t>personnes hébergées.</w:t>
      </w:r>
    </w:p>
    <w:p w:rsidR="00131FCB" w:rsidRDefault="00287C4F">
      <w:pPr>
        <w:numPr>
          <w:ilvl w:val="0"/>
          <w:numId w:val="15"/>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szCs w:val="18"/>
          <w:lang w:val="fr-FR"/>
        </w:rPr>
      </w:pPr>
      <w:r>
        <w:rPr>
          <w:szCs w:val="18"/>
          <w:lang w:val="fr-FR"/>
        </w:rPr>
        <w:t>Salubrité et hygiène des locaux et de leurs contenants, notamment au regard des nuisibles (literie et mobilier).</w:t>
      </w:r>
    </w:p>
    <w:p w:rsidR="00131FCB" w:rsidRDefault="00287C4F">
      <w:pPr>
        <w:numPr>
          <w:ilvl w:val="0"/>
          <w:numId w:val="15"/>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szCs w:val="18"/>
          <w:lang w:val="fr-FR"/>
        </w:rPr>
      </w:pPr>
      <w:r>
        <w:rPr>
          <w:szCs w:val="18"/>
          <w:lang w:val="fr-FR"/>
        </w:rPr>
        <w:t>Respect des dispositions réglementaires du décret 2002-120 du 30 janvier 2002 relatif aux caractéristiques du logement déc</w:t>
      </w:r>
      <w:r>
        <w:rPr>
          <w:szCs w:val="18"/>
          <w:lang w:val="fr-FR"/>
        </w:rPr>
        <w:t>ent et l’arrêté du 25 juin 1980 portant approbation des dispositions générales du règlement de sécurité contre les risques d'incendie et de panique dans les établissements recevant du public.</w:t>
      </w:r>
    </w:p>
    <w:p w:rsidR="00131FCB" w:rsidRDefault="00287C4F">
      <w:pPr>
        <w:numPr>
          <w:ilvl w:val="0"/>
          <w:numId w:val="15"/>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szCs w:val="18"/>
          <w:highlight w:val="white"/>
          <w:lang w:val="fr-FR"/>
        </w:rPr>
      </w:pPr>
      <w:r>
        <w:rPr>
          <w:szCs w:val="18"/>
          <w:lang w:val="fr-FR"/>
        </w:rPr>
        <w:t>Respect en termes d’effectifs et d’hébergés, de la capacité maxi</w:t>
      </w:r>
      <w:r>
        <w:rPr>
          <w:szCs w:val="18"/>
          <w:lang w:val="fr-FR"/>
        </w:rPr>
        <w:t>male autorisée pour son établissement, qu’il a déclarée à la commission de sécurité et qui est précisée dans le procès-verbal de réunion de la commission de sécurité.</w:t>
      </w:r>
    </w:p>
    <w:p w:rsidR="00131FCB" w:rsidRDefault="00287C4F">
      <w:pPr>
        <w:numPr>
          <w:ilvl w:val="0"/>
          <w:numId w:val="15"/>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szCs w:val="18"/>
          <w:lang w:val="fr-FR"/>
        </w:rPr>
      </w:pPr>
      <w:r>
        <w:rPr>
          <w:szCs w:val="18"/>
          <w:lang w:val="fr-FR"/>
        </w:rPr>
        <w:t>Équipement identique à celui prévu pour la clientèle habituelle et être adaptée à la comp</w:t>
      </w:r>
      <w:r>
        <w:rPr>
          <w:szCs w:val="18"/>
          <w:lang w:val="fr-FR"/>
        </w:rPr>
        <w:t>osition familiale.</w:t>
      </w:r>
    </w:p>
    <w:p w:rsidR="00131FCB" w:rsidRDefault="00287C4F">
      <w:pPr>
        <w:numPr>
          <w:ilvl w:val="0"/>
          <w:numId w:val="15"/>
        </w:numPr>
        <w:tabs>
          <w:tab w:val="clear" w:pos="360"/>
          <w:tab w:val="left" w:pos="708"/>
          <w:tab w:val="left" w:pos="1080"/>
          <w:tab w:val="left" w:pos="1440"/>
          <w:tab w:val="left" w:pos="2160"/>
          <w:tab w:val="left" w:pos="2880"/>
          <w:tab w:val="left" w:pos="3600"/>
          <w:tab w:val="left" w:pos="4320"/>
          <w:tab w:val="left" w:pos="5040"/>
          <w:tab w:val="left" w:pos="5760"/>
          <w:tab w:val="left" w:pos="6687"/>
          <w:tab w:val="left" w:pos="7200"/>
        </w:tabs>
        <w:contextualSpacing/>
        <w:jc w:val="both"/>
        <w:rPr>
          <w:szCs w:val="18"/>
          <w:highlight w:val="white"/>
          <w:lang w:val="fr-FR"/>
        </w:rPr>
      </w:pPr>
      <w:r>
        <w:rPr>
          <w:lang w:val="fr-FR"/>
        </w:rPr>
        <w:t xml:space="preserve">Respect des obligations relatives aux personnes hébergées, </w:t>
      </w:r>
      <w:proofErr w:type="gramStart"/>
      <w:r>
        <w:rPr>
          <w:lang w:val="fr-FR"/>
        </w:rPr>
        <w:t>notamment  s’assurer</w:t>
      </w:r>
      <w:proofErr w:type="gramEnd"/>
      <w:r>
        <w:rPr>
          <w:lang w:val="fr-FR"/>
        </w:rPr>
        <w:t xml:space="preserve"> de la sécurité des personnes en cas d’</w:t>
      </w:r>
      <w:proofErr w:type="spellStart"/>
      <w:r>
        <w:rPr>
          <w:lang w:val="fr-FR"/>
        </w:rPr>
        <w:t>harcélement</w:t>
      </w:r>
      <w:proofErr w:type="spellEnd"/>
      <w:r>
        <w:rPr>
          <w:lang w:val="fr-FR"/>
        </w:rPr>
        <w:t xml:space="preserve"> et  d’agression des personnes hébergées : le titulaire vérifie, dans la  limite de ses missions, que les ét</w:t>
      </w:r>
      <w:r>
        <w:rPr>
          <w:lang w:val="fr-FR"/>
        </w:rPr>
        <w:t xml:space="preserve">ablissements référencés disposent de  modalités adaptées de prévention et de traitement des situations de  harcèlement, de menace, de violence, d’agression, de maltraitance ou de  discrimination. Toute situation constatée ou portée à sa </w:t>
      </w:r>
      <w:proofErr w:type="gramStart"/>
      <w:r>
        <w:rPr>
          <w:lang w:val="fr-FR"/>
        </w:rPr>
        <w:t>connaissance  est</w:t>
      </w:r>
      <w:proofErr w:type="gramEnd"/>
      <w:r>
        <w:rPr>
          <w:lang w:val="fr-FR"/>
        </w:rPr>
        <w:t xml:space="preserve"> </w:t>
      </w:r>
      <w:r>
        <w:rPr>
          <w:lang w:val="fr-FR"/>
        </w:rPr>
        <w:lastRenderedPageBreak/>
        <w:t>s</w:t>
      </w:r>
      <w:r>
        <w:rPr>
          <w:lang w:val="fr-FR"/>
        </w:rPr>
        <w:t xml:space="preserve">ignalée dans les conditions et délais prévus au CCTP à la DDETS et  au SIAO. En cas de danger immédiat, les services de secours ou de  sécurité compétents sont alertés sans </w:t>
      </w:r>
      <w:proofErr w:type="spellStart"/>
      <w:r>
        <w:rPr>
          <w:lang w:val="fr-FR"/>
        </w:rPr>
        <w:t>délai.</w:t>
      </w:r>
      <w:r>
        <w:rPr>
          <w:szCs w:val="18"/>
          <w:lang w:val="fr-FR"/>
        </w:rPr>
        <w:t>Respect</w:t>
      </w:r>
      <w:proofErr w:type="spellEnd"/>
      <w:r>
        <w:rPr>
          <w:szCs w:val="18"/>
          <w:lang w:val="fr-FR"/>
        </w:rPr>
        <w:t xml:space="preserve"> du principe de laïcité (Le premier alinéa de</w:t>
      </w:r>
      <w:r>
        <w:rPr>
          <w:szCs w:val="18"/>
          <w:u w:val="single"/>
          <w:lang w:val="fr-FR"/>
        </w:rPr>
        <w:t xml:space="preserve"> </w:t>
      </w:r>
      <w:hyperlink r:id="rId12" w:anchor="article-premier-591" w:tooltip="https://www.conseil-constitutionnel.fr/le-bloc-de-constitutionnalite/texte-integral-de-la-constitution-du-4-octobre-1958-en-vigueur#article-premier-591" w:history="1">
        <w:r>
          <w:rPr>
            <w:szCs w:val="18"/>
            <w:lang w:val="fr-FR"/>
          </w:rPr>
          <w:t>l’article 1er de la Constitution de 1958</w:t>
        </w:r>
      </w:hyperlink>
      <w:r>
        <w:rPr>
          <w:szCs w:val="18"/>
          <w:lang w:val="fr-FR"/>
        </w:rPr>
        <w:t xml:space="preserve"> prévoit que «</w:t>
      </w:r>
      <w:r>
        <w:rPr>
          <w:rFonts w:ascii="Calibri" w:hAnsi="Calibri" w:cs="Calibri"/>
          <w:szCs w:val="18"/>
          <w:lang w:val="fr-FR"/>
        </w:rPr>
        <w:t> </w:t>
      </w:r>
      <w:r>
        <w:rPr>
          <w:szCs w:val="18"/>
          <w:lang w:val="fr-FR"/>
        </w:rPr>
        <w:t>la France est une R</w:t>
      </w:r>
      <w:r>
        <w:rPr>
          <w:rFonts w:cs="Marianne"/>
          <w:szCs w:val="18"/>
          <w:lang w:val="fr-FR"/>
        </w:rPr>
        <w:t>é</w:t>
      </w:r>
      <w:r>
        <w:rPr>
          <w:szCs w:val="18"/>
          <w:lang w:val="fr-FR"/>
        </w:rPr>
        <w:t>publique indivisible, la</w:t>
      </w:r>
      <w:r>
        <w:rPr>
          <w:rFonts w:cs="Marianne"/>
          <w:szCs w:val="18"/>
          <w:lang w:val="fr-FR"/>
        </w:rPr>
        <w:t>ï</w:t>
      </w:r>
      <w:r>
        <w:rPr>
          <w:szCs w:val="18"/>
          <w:lang w:val="fr-FR"/>
        </w:rPr>
        <w:t>que, d</w:t>
      </w:r>
      <w:r>
        <w:rPr>
          <w:rFonts w:cs="Marianne"/>
          <w:szCs w:val="18"/>
          <w:lang w:val="fr-FR"/>
        </w:rPr>
        <w:t>é</w:t>
      </w:r>
      <w:r>
        <w:rPr>
          <w:szCs w:val="18"/>
          <w:lang w:val="fr-FR"/>
        </w:rPr>
        <w:t>mocratique et sociale. Elle assure l</w:t>
      </w:r>
      <w:r>
        <w:rPr>
          <w:rFonts w:cs="Marianne"/>
          <w:szCs w:val="18"/>
          <w:lang w:val="fr-FR"/>
        </w:rPr>
        <w:t>’é</w:t>
      </w:r>
      <w:r>
        <w:rPr>
          <w:szCs w:val="18"/>
          <w:lang w:val="fr-FR"/>
        </w:rPr>
        <w:t>galit</w:t>
      </w:r>
      <w:r>
        <w:rPr>
          <w:rFonts w:cs="Marianne"/>
          <w:szCs w:val="18"/>
          <w:lang w:val="fr-FR"/>
        </w:rPr>
        <w:t>é</w:t>
      </w:r>
      <w:r>
        <w:rPr>
          <w:szCs w:val="18"/>
          <w:lang w:val="fr-FR"/>
        </w:rPr>
        <w:t xml:space="preserve"> devant la loi de tous les citoyens, sans distinction d</w:t>
      </w:r>
      <w:r>
        <w:rPr>
          <w:szCs w:val="18"/>
          <w:lang w:val="fr-FR"/>
        </w:rPr>
        <w:t>’origine, de race ou de religion. Elle respecte toutes les croyances (…)</w:t>
      </w:r>
      <w:r>
        <w:rPr>
          <w:rFonts w:ascii="Calibri" w:hAnsi="Calibri" w:cs="Calibri"/>
          <w:szCs w:val="18"/>
          <w:lang w:val="fr-FR"/>
        </w:rPr>
        <w:t> </w:t>
      </w:r>
      <w:r>
        <w:rPr>
          <w:rFonts w:cs="Marianne"/>
          <w:szCs w:val="18"/>
          <w:lang w:val="fr-FR"/>
        </w:rPr>
        <w:t>»</w:t>
      </w:r>
      <w:proofErr w:type="gramStart"/>
      <w:r>
        <w:rPr>
          <w:szCs w:val="18"/>
          <w:lang w:val="fr-FR"/>
        </w:rPr>
        <w:t>. )</w:t>
      </w:r>
      <w:proofErr w:type="gramEnd"/>
    </w:p>
    <w:p w:rsidR="00131FCB" w:rsidRDefault="00287C4F">
      <w:pPr>
        <w:numPr>
          <w:ilvl w:val="0"/>
          <w:numId w:val="15"/>
        </w:numPr>
        <w:tabs>
          <w:tab w:val="clear" w:pos="360"/>
          <w:tab w:val="left" w:pos="708"/>
          <w:tab w:val="left" w:pos="1080"/>
          <w:tab w:val="left" w:pos="1440"/>
          <w:tab w:val="left" w:pos="2160"/>
          <w:tab w:val="left" w:pos="2880"/>
          <w:tab w:val="left" w:pos="3600"/>
          <w:tab w:val="left" w:pos="4320"/>
          <w:tab w:val="left" w:pos="5040"/>
          <w:tab w:val="left" w:pos="5760"/>
          <w:tab w:val="left" w:pos="6687"/>
          <w:tab w:val="left" w:pos="7200"/>
        </w:tabs>
        <w:contextualSpacing/>
        <w:jc w:val="both"/>
        <w:rPr>
          <w:szCs w:val="18"/>
          <w:lang w:val="fr-FR"/>
        </w:rPr>
      </w:pPr>
      <w:r>
        <w:rPr>
          <w:szCs w:val="18"/>
          <w:lang w:val="fr-FR"/>
        </w:rPr>
        <w:t>Le titulaire de ce marché a l’obligation d’assurer 365 jours de l’année, hormis les jours fériés et sous régime d’astreinte le WE, la continuité de sa mission de service public d</w:t>
      </w:r>
      <w:r>
        <w:rPr>
          <w:szCs w:val="18"/>
          <w:lang w:val="fr-FR"/>
        </w:rPr>
        <w:t>e gestion des nuitées hôtelières en ’hébergement d’urgence, notamment en remplaçant les personnels absents ( que ce soit pour une journée ou une durée plus longue) par des solutions – dans un délai maximum de  24 heures- en interne, ou en recourant ponctue</w:t>
      </w:r>
      <w:r>
        <w:rPr>
          <w:szCs w:val="18"/>
          <w:lang w:val="fr-FR"/>
        </w:rPr>
        <w:t>llement à l’intérim (informé le pouvoir adjudicateur dans ce cas).</w:t>
      </w:r>
    </w:p>
    <w:p w:rsidR="00131FCB" w:rsidRDefault="00131FCB">
      <w:pPr>
        <w:jc w:val="both"/>
        <w:rPr>
          <w:lang w:val="fr-FR"/>
        </w:rPr>
      </w:pPr>
    </w:p>
    <w:p w:rsidR="00131FCB" w:rsidRDefault="00287C4F">
      <w:pPr>
        <w:pStyle w:val="Titre2"/>
        <w:rPr>
          <w:b w:val="0"/>
          <w:highlight w:val="white"/>
        </w:rPr>
      </w:pPr>
      <w:r>
        <w:t xml:space="preserve">PLAGES </w:t>
      </w:r>
      <w:r>
        <w:t>D’INTERVENTION ET DELAIS DE REPONSE A UNE DEMANDE</w:t>
      </w:r>
    </w:p>
    <w:p w:rsidR="00131FCB" w:rsidRDefault="00131FCB">
      <w:pPr>
        <w:jc w:val="both"/>
        <w:rPr>
          <w:szCs w:val="18"/>
          <w:highlight w:val="yellow"/>
          <w:lang w:val="fr-FR"/>
        </w:rPr>
      </w:pPr>
    </w:p>
    <w:p w:rsidR="00131FCB" w:rsidRDefault="00287C4F">
      <w:pPr>
        <w:jc w:val="both"/>
        <w:rPr>
          <w:rFonts w:eastAsia="Marianne" w:cs="Marianne"/>
          <w:lang w:val="fr-FR"/>
        </w:rPr>
      </w:pPr>
      <w:r>
        <w:rPr>
          <w:rFonts w:eastAsia="Marianne" w:cs="Marianne"/>
          <w:szCs w:val="18"/>
          <w:lang w:val="fr-FR"/>
        </w:rPr>
        <w:t xml:space="preserve">Les demandes et pré </w:t>
      </w:r>
      <w:proofErr w:type="gramStart"/>
      <w:r>
        <w:rPr>
          <w:rFonts w:eastAsia="Marianne" w:cs="Marianne"/>
          <w:szCs w:val="18"/>
          <w:lang w:val="fr-FR"/>
        </w:rPr>
        <w:t>réservations  sont</w:t>
      </w:r>
      <w:proofErr w:type="gramEnd"/>
      <w:r>
        <w:rPr>
          <w:rFonts w:eastAsia="Marianne" w:cs="Marianne"/>
          <w:szCs w:val="18"/>
          <w:lang w:val="fr-FR"/>
        </w:rPr>
        <w:t xml:space="preserve"> réalisées par le SIAO 115 Hérault (équipe de jour) entre 8h et 22h. du lundi au dimanche. </w:t>
      </w:r>
    </w:p>
    <w:p w:rsidR="00131FCB" w:rsidRDefault="00287C4F">
      <w:pPr>
        <w:jc w:val="both"/>
        <w:rPr>
          <w:rFonts w:cs="Marianne"/>
          <w:lang w:val="fr-FR"/>
        </w:rPr>
      </w:pPr>
      <w:r>
        <w:rPr>
          <w:rFonts w:eastAsia="Marianne" w:cs="Marianne"/>
          <w:szCs w:val="18"/>
          <w:lang w:val="fr-FR"/>
        </w:rPr>
        <w:t>Des demandes et pré réservations peuvent être réalisées par le SIAO 115 (équipe de nuit) exceptionnellement entre 22h et 8h le lendemain, pour des mises à l'abri qui ne peuvent pas attendre le lendemain (exemple: femme victime de violence) : Sans réponse d</w:t>
      </w:r>
      <w:r>
        <w:rPr>
          <w:rFonts w:eastAsia="Marianne" w:cs="Marianne"/>
          <w:szCs w:val="18"/>
          <w:lang w:val="fr-FR"/>
        </w:rPr>
        <w:t>ans les délais ci-dessus mentionnés, le SIAO 34 contacte d’autres établissements référencés dans le présent marché spécifique.</w:t>
      </w:r>
    </w:p>
    <w:p w:rsidR="00131FCB" w:rsidRDefault="00131FCB">
      <w:pPr>
        <w:jc w:val="both"/>
        <w:rPr>
          <w:lang w:val="fr-FR"/>
        </w:rPr>
      </w:pPr>
    </w:p>
    <w:p w:rsidR="00131FCB" w:rsidRDefault="00287C4F">
      <w:pPr>
        <w:jc w:val="both"/>
        <w:rPr>
          <w:lang w:val="fr-FR"/>
        </w:rPr>
      </w:pPr>
      <w:r>
        <w:rPr>
          <w:rFonts w:eastAsia="Marianne" w:cs="Marianne"/>
          <w:szCs w:val="18"/>
          <w:lang w:val="fr-FR"/>
        </w:rPr>
        <w:t>Le titulaire doit assurer les réservations qui en découlent entre 8h et 18</w:t>
      </w:r>
      <w:r>
        <w:rPr>
          <w:szCs w:val="18"/>
          <w:lang w:val="fr-FR"/>
        </w:rPr>
        <w:t>h du lundi au vendredi.</w:t>
      </w:r>
    </w:p>
    <w:p w:rsidR="00131FCB" w:rsidRDefault="00131FCB">
      <w:pPr>
        <w:jc w:val="both"/>
        <w:rPr>
          <w:rFonts w:eastAsia="Marianne" w:cs="Marianne"/>
          <w:lang w:val="fr-FR"/>
        </w:rPr>
      </w:pPr>
    </w:p>
    <w:p w:rsidR="00131FCB" w:rsidRDefault="00131FCB">
      <w:pPr>
        <w:jc w:val="both"/>
        <w:rPr>
          <w:rFonts w:eastAsiaTheme="majorEastAsia" w:cstheme="majorBidi"/>
          <w:color w:val="000000" w:themeColor="text1"/>
          <w:sz w:val="20"/>
          <w:szCs w:val="20"/>
          <w:highlight w:val="white"/>
          <w:lang w:val="fr-FR"/>
        </w:rPr>
      </w:pPr>
    </w:p>
    <w:p w:rsidR="00131FCB" w:rsidRDefault="00131FCB">
      <w:pPr>
        <w:rPr>
          <w:rFonts w:eastAsia="Roboto"/>
          <w:strike/>
          <w:color w:val="000000" w:themeColor="text1"/>
          <w:sz w:val="20"/>
          <w:szCs w:val="20"/>
          <w:highlight w:val="yellow"/>
          <w:lang w:val="fr-FR"/>
        </w:rPr>
      </w:pPr>
      <w:bookmarkStart w:id="41" w:name="__RefHeading___Toc3105_191173371"/>
      <w:bookmarkStart w:id="42" w:name="__RefHeading___Toc3129_191173371"/>
      <w:bookmarkStart w:id="43" w:name="__RefHeading___Toc3117_191173371"/>
      <w:bookmarkStart w:id="44" w:name="__RefHeading___Toc3119_191173371"/>
      <w:bookmarkStart w:id="45" w:name="__RefHeading___Toc3125_191173371"/>
      <w:bookmarkStart w:id="46" w:name="__RefHeading___Toc3127_191173371"/>
      <w:bookmarkStart w:id="47" w:name="_D%25252525252525C3%25252525252525A9lai_"/>
      <w:bookmarkStart w:id="48" w:name="__RefHeading___Toc3145_191173371"/>
      <w:bookmarkStart w:id="49" w:name="__RefHeading___Toc11890_423986525"/>
      <w:bookmarkStart w:id="50" w:name="__RefHeading___Toc3149_191173371"/>
      <w:bookmarkStart w:id="51" w:name="__RefHeading___Toc3159_191173371"/>
      <w:bookmarkEnd w:id="41"/>
      <w:bookmarkEnd w:id="42"/>
      <w:bookmarkEnd w:id="43"/>
      <w:bookmarkEnd w:id="44"/>
      <w:bookmarkEnd w:id="45"/>
      <w:bookmarkEnd w:id="46"/>
      <w:bookmarkEnd w:id="47"/>
      <w:bookmarkEnd w:id="48"/>
      <w:bookmarkEnd w:id="49"/>
      <w:bookmarkEnd w:id="50"/>
      <w:bookmarkEnd w:id="51"/>
    </w:p>
    <w:p w:rsidR="00131FCB" w:rsidRDefault="00131FCB">
      <w:pPr>
        <w:rPr>
          <w:szCs w:val="18"/>
          <w:lang w:val="fr-FR"/>
        </w:rPr>
      </w:pPr>
    </w:p>
    <w:p w:rsidR="00131FCB" w:rsidRDefault="00131FCB">
      <w:pPr>
        <w:rPr>
          <w:szCs w:val="18"/>
          <w:lang w:val="fr-FR"/>
        </w:rPr>
      </w:pPr>
    </w:p>
    <w:p w:rsidR="00131FCB" w:rsidRDefault="00131FCB">
      <w:pPr>
        <w:rPr>
          <w:szCs w:val="18"/>
          <w:lang w:val="fr-FR"/>
        </w:rPr>
      </w:pPr>
    </w:p>
    <w:p w:rsidR="00131FCB" w:rsidRDefault="00131FCB">
      <w:pPr>
        <w:tabs>
          <w:tab w:val="left" w:pos="708"/>
        </w:tabs>
        <w:rPr>
          <w:b/>
          <w:bCs/>
          <w:color w:val="FF0000"/>
          <w:szCs w:val="18"/>
          <w:lang w:val="fr-FR"/>
        </w:rPr>
      </w:pPr>
    </w:p>
    <w:p w:rsidR="00131FCB" w:rsidRDefault="00131FCB">
      <w:pPr>
        <w:rPr>
          <w:szCs w:val="18"/>
          <w:lang w:val="fr-FR"/>
        </w:rPr>
      </w:pPr>
    </w:p>
    <w:sectPr w:rsidR="00131FCB">
      <w:pgSz w:w="11906" w:h="16838"/>
      <w:pgMar w:top="1417" w:right="1417" w:bottom="1417" w:left="1417" w:header="72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C4F" w:rsidRDefault="00287C4F">
      <w:r>
        <w:separator/>
      </w:r>
    </w:p>
  </w:endnote>
  <w:endnote w:type="continuationSeparator" w:id="0">
    <w:p w:rsidR="00287C4F" w:rsidRDefault="0028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Yu Gothic U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Roboto">
    <w:charset w:val="00"/>
    <w:family w:val="auto"/>
    <w:pitch w:val="default"/>
  </w:font>
  <w:font w:name="font407">
    <w:altName w:val="Times New Roman"/>
    <w:charset w:val="00"/>
    <w:family w:val="auto"/>
    <w:pitch w:val="default"/>
  </w:font>
  <w:font w:name="Andale Sans U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1FCB" w:rsidRDefault="00287C4F">
    <w:pPr>
      <w:rPr>
        <w:rFonts w:cstheme="minorHAnsi"/>
        <w:sz w:val="16"/>
        <w:szCs w:val="16"/>
        <w:lang w:val="fr-FR"/>
      </w:rPr>
    </w:pPr>
    <w:r>
      <w:rPr>
        <w:rFonts w:cstheme="minorHAnsi"/>
        <w:sz w:val="16"/>
        <w:szCs w:val="16"/>
        <w:lang w:val="fr-FR"/>
      </w:rPr>
      <w:t>CCTP</w:t>
    </w:r>
    <w:r>
      <w:rPr>
        <w:rFonts w:cstheme="minorHAnsi"/>
        <w:sz w:val="16"/>
        <w:szCs w:val="16"/>
        <w:lang w:val="fr-FR"/>
      </w:rPr>
      <w:tab/>
    </w:r>
    <w:r>
      <w:rPr>
        <w:rFonts w:cstheme="minorHAnsi"/>
        <w:sz w:val="16"/>
        <w:szCs w:val="16"/>
        <w:lang w:val="fr-FR"/>
      </w:rPr>
      <w:tab/>
    </w:r>
    <w:r>
      <w:rPr>
        <w:rFonts w:cstheme="minorHAnsi"/>
        <w:sz w:val="16"/>
        <w:szCs w:val="16"/>
        <w:lang w:val="fr-FR"/>
      </w:rPr>
      <w:tab/>
    </w:r>
    <w:r>
      <w:rPr>
        <w:rFonts w:cstheme="minorHAnsi"/>
        <w:sz w:val="16"/>
        <w:szCs w:val="16"/>
        <w:lang w:val="fr-FR"/>
      </w:rPr>
      <w:tab/>
      <w:t>2026PFRAOCC005_GESTION DES NUITEES</w:t>
    </w:r>
    <w:r>
      <w:rPr>
        <w:rFonts w:cstheme="minorHAnsi"/>
        <w:sz w:val="16"/>
        <w:szCs w:val="16"/>
        <w:lang w:val="fr-FR"/>
      </w:rPr>
      <w:tab/>
    </w:r>
    <w:r>
      <w:rPr>
        <w:rFonts w:cstheme="minorHAnsi"/>
        <w:sz w:val="16"/>
        <w:szCs w:val="16"/>
        <w:lang w:val="fr-FR"/>
      </w:rPr>
      <w:tab/>
    </w:r>
    <w:r>
      <w:rPr>
        <w:rFonts w:cstheme="minorHAnsi"/>
        <w:sz w:val="16"/>
        <w:szCs w:val="16"/>
        <w:lang w:val="fr-FR"/>
      </w:rPr>
      <w:tab/>
      <w:t xml:space="preserve">   Page </w:t>
    </w:r>
    <w:r>
      <w:rPr>
        <w:rFonts w:cstheme="minorHAnsi"/>
        <w:sz w:val="16"/>
        <w:szCs w:val="16"/>
      </w:rPr>
      <w:fldChar w:fldCharType="begin"/>
    </w:r>
    <w:r>
      <w:rPr>
        <w:rFonts w:cstheme="minorHAnsi"/>
        <w:sz w:val="16"/>
        <w:szCs w:val="16"/>
        <w:lang w:val="fr-FR"/>
      </w:rPr>
      <w:instrText xml:space="preserve"> PAGE </w:instrText>
    </w:r>
    <w:r>
      <w:rPr>
        <w:rFonts w:cstheme="minorHAnsi"/>
        <w:sz w:val="16"/>
        <w:szCs w:val="16"/>
      </w:rPr>
      <w:fldChar w:fldCharType="separate"/>
    </w:r>
    <w:r w:rsidR="009E370D">
      <w:rPr>
        <w:rFonts w:cstheme="minorHAnsi"/>
        <w:noProof/>
        <w:sz w:val="16"/>
        <w:szCs w:val="16"/>
        <w:lang w:val="fr-FR"/>
      </w:rPr>
      <w:t>2</w:t>
    </w:r>
    <w:r>
      <w:rPr>
        <w:rFonts w:cstheme="minorHAnsi"/>
        <w:sz w:val="16"/>
        <w:szCs w:val="16"/>
      </w:rPr>
      <w:fldChar w:fldCharType="end"/>
    </w:r>
    <w:r>
      <w:rPr>
        <w:rFonts w:cstheme="minorHAnsi"/>
        <w:sz w:val="16"/>
        <w:szCs w:val="16"/>
        <w:lang w:val="fr-FR"/>
      </w:rPr>
      <w:t>/</w:t>
    </w:r>
    <w:r>
      <w:rPr>
        <w:rFonts w:cstheme="minorHAnsi"/>
        <w:sz w:val="16"/>
        <w:szCs w:val="16"/>
      </w:rPr>
      <w:fldChar w:fldCharType="begin"/>
    </w:r>
    <w:r>
      <w:rPr>
        <w:rFonts w:cstheme="minorHAnsi"/>
        <w:sz w:val="16"/>
        <w:szCs w:val="16"/>
        <w:lang w:val="fr-FR"/>
      </w:rPr>
      <w:instrText xml:space="preserve"> NUMPAGES </w:instrText>
    </w:r>
    <w:r>
      <w:rPr>
        <w:rFonts w:cstheme="minorHAnsi"/>
        <w:sz w:val="16"/>
        <w:szCs w:val="16"/>
      </w:rPr>
      <w:fldChar w:fldCharType="separate"/>
    </w:r>
    <w:r w:rsidR="009E370D">
      <w:rPr>
        <w:rFonts w:cstheme="minorHAnsi"/>
        <w:noProof/>
        <w:sz w:val="16"/>
        <w:szCs w:val="16"/>
        <w:lang w:val="fr-FR"/>
      </w:rPr>
      <w:t>21</w:t>
    </w:r>
    <w:r>
      <w:rPr>
        <w:rFonts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1FCB" w:rsidRDefault="00287C4F">
    <w:pPr>
      <w:jc w:val="right"/>
    </w:pPr>
    <w:r>
      <w:rPr>
        <w:noProof/>
        <w:lang w:val="en-GB" w:eastAsia="en-GB"/>
      </w:rPr>
      <mc:AlternateContent>
        <mc:Choice Requires="wpg">
          <w:drawing>
            <wp:inline distT="0" distB="0" distL="0" distR="0">
              <wp:extent cx="860425" cy="860425"/>
              <wp:effectExtent l="0" t="0" r="0" b="0"/>
              <wp:docPr id="5" name="Image 16" descr="C:\Users\zizaouima\Desktop\LABEL RF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zaouima\Desktop\LABEL RFAR.jpg"/>
                      <pic:cNvPicPr>
                        <a:picLocks noChangeAspect="1"/>
                      </pic:cNvPicPr>
                    </pic:nvPicPr>
                    <pic:blipFill rotWithShape="1">
                      <a:blip r:embed="rId1"/>
                      <a:stretch/>
                    </pic:blipFill>
                    <pic:spPr bwMode="auto">
                      <a:xfrm rot="10800000" flipH="1" flipV="1">
                        <a:off x="0" y="0"/>
                        <a:ext cx="886928" cy="886928"/>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67.75pt;height:67.75pt;mso-wrap-distance-left:0.00pt;mso-wrap-distance-top:0.00pt;mso-wrap-distance-right:0.00pt;mso-wrap-distance-bottom:0.00pt;rotation:180;flip:xy;z-index:1;" stroked="f">
              <v:imagedata r:id="rId2" o:title=""/>
              <o:lock v:ext="edit" rotation="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C4F" w:rsidRDefault="00287C4F">
      <w:r>
        <w:separator/>
      </w:r>
    </w:p>
  </w:footnote>
  <w:footnote w:type="continuationSeparator" w:id="0">
    <w:p w:rsidR="00287C4F" w:rsidRDefault="00287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1FCB" w:rsidRDefault="00287C4F">
    <w:r>
      <w:rPr>
        <w:noProof/>
        <w:lang w:val="en-GB" w:eastAsia="en-GB"/>
      </w:rPr>
      <mc:AlternateContent>
        <mc:Choice Requires="wpg">
          <w:drawing>
            <wp:inline distT="0" distB="0" distL="0" distR="0">
              <wp:extent cx="1553845" cy="1390015"/>
              <wp:effectExtent l="0" t="0" r="0" b="0"/>
              <wp:docPr id="1"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598673" name="Image 6"/>
                      <pic:cNvPicPr>
                        <a:picLocks noChangeAspect="1"/>
                      </pic:cNvPicPr>
                    </pic:nvPicPr>
                    <pic:blipFill rotWithShape="1">
                      <a:blip r:embed="rId1"/>
                      <a:stretch/>
                    </pic:blipFill>
                    <pic:spPr bwMode="auto">
                      <a:xfrm>
                        <a:off x="0" y="0"/>
                        <a:ext cx="1553844" cy="1390014"/>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2.35pt;height:109.45pt;mso-wrap-distance-left:0.00pt;mso-wrap-distance-top:0.00pt;mso-wrap-distance-right:0.00pt;mso-wrap-distance-bottom:0.00pt;z-index:1;" stroked="f">
              <v:imagedata r:id="rId2" o:title=""/>
              <o:lock v:ext="edit" rotation="t"/>
            </v:shape>
          </w:pict>
        </mc:Fallback>
      </mc:AlternateContent>
    </w:r>
    <w:r>
      <w:rPr>
        <w:noProof/>
        <w:lang w:val="en-GB" w:eastAsia="en-GB"/>
      </w:rPr>
      <mc:AlternateContent>
        <mc:Choice Requires="wpg">
          <w:drawing>
            <wp:anchor distT="45720" distB="45720" distL="114300" distR="114300" simplePos="0" relativeHeight="251657728" behindDoc="0" locked="0" layoutInCell="1" allowOverlap="1">
              <wp:simplePos x="0" y="0"/>
              <wp:positionH relativeFrom="column">
                <wp:posOffset>3953510</wp:posOffset>
              </wp:positionH>
              <wp:positionV relativeFrom="paragraph">
                <wp:posOffset>118745</wp:posOffset>
              </wp:positionV>
              <wp:extent cx="1933575" cy="1038225"/>
              <wp:effectExtent l="0" t="0" r="0" b="0"/>
              <wp:wrapSquare wrapText="bothSides"/>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3574" cy="1038224"/>
                      </a:xfrm>
                      <a:prstGeom prst="rect">
                        <a:avLst/>
                      </a:prstGeom>
                      <a:noFill/>
                      <a:ln w="9525">
                        <a:noFill/>
                        <a:miter lim="800000"/>
                        <a:headEnd/>
                        <a:tailEnd/>
                      </a:ln>
                    </wps:spPr>
                    <wps:txbx>
                      <w:txbxContent>
                        <w:p w:rsidR="00131FCB" w:rsidRDefault="00287C4F">
                          <w:pPr>
                            <w:pStyle w:val="En-tte"/>
                            <w:tabs>
                              <w:tab w:val="left" w:pos="6885"/>
                            </w:tabs>
                            <w:jc w:val="right"/>
                            <w:rPr>
                              <w:b/>
                              <w:sz w:val="28"/>
                              <w:lang w:val="fr-FR" w:eastAsia="fr-FR"/>
                            </w:rPr>
                          </w:pPr>
                          <w:r>
                            <w:rPr>
                              <w:b/>
                              <w:sz w:val="28"/>
                              <w:lang w:val="fr-FR" w:eastAsia="fr-FR"/>
                            </w:rPr>
                            <w:t>Secrétariat Général pour les Affaires Régionales</w:t>
                          </w:r>
                        </w:p>
                        <w:p w:rsidR="00131FCB" w:rsidRDefault="00131FCB">
                          <w:pPr>
                            <w:jc w:val="right"/>
                            <w:rPr>
                              <w:lang w:val="fr-FR"/>
                            </w:rPr>
                          </w:pPr>
                        </w:p>
                        <w:p w:rsidR="00131FCB" w:rsidRDefault="00131FCB">
                          <w:pPr>
                            <w:jc w:val="right"/>
                            <w:rPr>
                              <w:lang w:val="fr-FR"/>
                            </w:rPr>
                          </w:pPr>
                        </w:p>
                      </w:txbxContent>
                    </wps:txbx>
                    <wps:bodyPr rot="0" vert="horz" wrap="square" lIns="91440" tIns="45720" rIns="91440" bIns="45720" anchor="t" anchorCtr="0">
                      <a:noAutofit/>
                    </wps:bodyPr>
                  </wps:wsp>
                </a:graphicData>
              </a:graphic>
            </wp:anchor>
          </w:drawing>
        </mc:Choice>
        <mc:Fallback xmlns:a="http://schemas.openxmlformats.org/drawingml/2006/main">
          <w:pict>
            <v:shape id="shape 1" o:spid="_x0000_s1" o:spt="202" type="#_x0000_t202" style="position:absolute;z-index:251657728;o:allowoverlap:true;o:allowincell:true;mso-position-horizontal-relative:text;margin-left:311.30pt;mso-position-horizontal:absolute;mso-position-vertical-relative:text;margin-top:9.35pt;mso-position-vertical:absolute;width:152.25pt;height:81.75pt;mso-wrap-distance-left:9.00pt;mso-wrap-distance-top:3.60pt;mso-wrap-distance-right:9.00pt;mso-wrap-distance-bottom:3.60pt;v-text-anchor:top;visibility:visible;" filled="f" stroked="f" strokeweight="0.75pt">
              <w10:wrap type="square"/>
              <v:textbox inset="0,0,0,0">
                <w:txbxContent>
                  <w:p w14:paraId="27B33D3D" w14:textId="77777777">
                    <w:pPr>
                      <w:pStyle w:val="1102"/>
                      <w:pBdr/>
                      <w:tabs>
                        <w:tab w:val="left" w:leader="none" w:pos="6885"/>
                      </w:tabs>
                      <w:spacing/>
                      <w:ind/>
                      <w:jc w:val="right"/>
                      <w:rPr>
                        <w:b/>
                        <w:sz w:val="28"/>
                        <w:lang w:val="fr-FR" w:eastAsia="fr-FR"/>
                      </w:rPr>
                    </w:pPr>
                    <w:r>
                      <w:rPr>
                        <w:b/>
                        <w:sz w:val="28"/>
                        <w:lang w:val="fr-FR" w:eastAsia="fr-FR"/>
                      </w:rPr>
                      <w:t xml:space="preserve">Secrétariat Général pour les Affaires Régionales</w:t>
                    </w:r>
                    <w:r>
                      <w:rPr>
                        <w:b/>
                        <w:sz w:val="28"/>
                        <w:lang w:val="fr-FR" w:eastAsia="fr-FR"/>
                      </w:rPr>
                    </w:r>
                    <w:r>
                      <w:rPr>
                        <w:b/>
                        <w:sz w:val="28"/>
                        <w:lang w:val="fr-FR" w:eastAsia="fr-FR"/>
                      </w:rPr>
                    </w:r>
                  </w:p>
                  <w:p w14:paraId="224108F4" w14:textId="77777777">
                    <w:pPr>
                      <w:pBdr/>
                      <w:spacing/>
                      <w:ind/>
                      <w:jc w:val="right"/>
                      <w:rPr>
                        <w:lang w:val="fr-FR"/>
                      </w:rPr>
                    </w:pPr>
                    <w:r>
                      <w:rPr>
                        <w:lang w:val="fr-FR"/>
                      </w:rPr>
                    </w:r>
                    <w:r>
                      <w:rPr>
                        <w:lang w:val="fr-FR"/>
                      </w:rPr>
                    </w:r>
                    <w:r>
                      <w:rPr>
                        <w:lang w:val="fr-FR"/>
                      </w:rPr>
                    </w:r>
                  </w:p>
                  <w:p w14:paraId="34015088" w14:textId="77777777">
                    <w:pPr>
                      <w:pBdr/>
                      <w:spacing/>
                      <w:ind/>
                      <w:jc w:val="right"/>
                      <w:rPr>
                        <w:lang w:val="fr-FR"/>
                      </w:rPr>
                    </w:pPr>
                    <w:r>
                      <w:rPr>
                        <w:lang w:val="fr-FR"/>
                      </w:rPr>
                    </w:r>
                    <w:r>
                      <w:rPr>
                        <w:lang w:val="fr-FR"/>
                      </w:rPr>
                    </w:r>
                    <w:r>
                      <w:rPr>
                        <w:lang w:val="fr-FR"/>
                      </w:rPr>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1FCB" w:rsidRDefault="00287C4F">
    <w:r>
      <w:rPr>
        <w:noProof/>
        <w:lang w:val="en-GB" w:eastAsia="en-GB"/>
      </w:rPr>
      <mc:AlternateContent>
        <mc:Choice Requires="wps">
          <w:drawing>
            <wp:anchor distT="45720" distB="45720" distL="114300" distR="114300" simplePos="0" relativeHeight="251659264" behindDoc="0" locked="0" layoutInCell="1" allowOverlap="1">
              <wp:simplePos x="0" y="0"/>
              <wp:positionH relativeFrom="column">
                <wp:posOffset>4267200</wp:posOffset>
              </wp:positionH>
              <wp:positionV relativeFrom="paragraph">
                <wp:posOffset>-76199</wp:posOffset>
              </wp:positionV>
              <wp:extent cx="1933575" cy="1038225"/>
              <wp:effectExtent l="0" t="0" r="0" b="0"/>
              <wp:wrapSquare wrapText="bothSides"/>
              <wp:docPr id="3" name="Zone de texte 2"/>
              <wp:cNvGraphicFramePr/>
              <a:graphic xmlns:a="http://schemas.openxmlformats.org/drawingml/2006/main">
                <a:graphicData uri="http://schemas.microsoft.com/office/word/2010/wordprocessingShape">
                  <wps:wsp>
                    <wps:cNvSpPr txBox="1"/>
                    <wps:spPr bwMode="auto">
                      <a:xfrm>
                        <a:off x="4267200" y="-76199"/>
                        <a:ext cx="1933575" cy="1038225"/>
                      </a:xfrm>
                      <a:prstGeom prst="rect">
                        <a:avLst/>
                      </a:prstGeom>
                      <a:noFill/>
                      <a:ln>
                        <a:noFill/>
                      </a:ln>
                    </wps:spPr>
                    <wps:txbx>
                      <w:txbxContent>
                        <w:p w:rsidR="00131FCB" w:rsidRPr="009E370D" w:rsidRDefault="00287C4F">
                          <w:pPr>
                            <w:tabs>
                              <w:tab w:val="left" w:pos="6885"/>
                            </w:tabs>
                            <w:jc w:val="right"/>
                            <w:rPr>
                              <w:rFonts w:ascii="Arial" w:hAnsi="Arial"/>
                              <w:b/>
                              <w:sz w:val="28"/>
                              <w:lang w:val="fr-FR" w:eastAsia="fr-FR"/>
                            </w:rPr>
                          </w:pPr>
                          <w:r w:rsidRPr="009E370D">
                            <w:rPr>
                              <w:rFonts w:ascii="Arial" w:hAnsi="Arial"/>
                              <w:b/>
                              <w:sz w:val="28"/>
                              <w:lang w:val="fr-FR" w:eastAsia="fr-FR"/>
                            </w:rPr>
                            <w:t>Secrétariat Général pour les Affaires Régionales</w:t>
                          </w:r>
                        </w:p>
                        <w:p w:rsidR="00131FCB" w:rsidRPr="009E370D" w:rsidRDefault="00131FCB">
                          <w:pPr>
                            <w:jc w:val="right"/>
                            <w:rPr>
                              <w:lang w:val="fr-FR"/>
                            </w:rPr>
                          </w:pPr>
                        </w:p>
                        <w:p w:rsidR="00131FCB" w:rsidRPr="009E370D" w:rsidRDefault="00131FCB">
                          <w:pPr>
                            <w:rPr>
                              <w:lang w:val="fr-FR"/>
                            </w:rPr>
                          </w:pPr>
                        </w:p>
                      </w:txbxContent>
                    </wps:txbx>
                    <wps:bodyPr wrap="square" lIns="91440" tIns="45720" rIns="91440" bIns="4572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336pt;margin-top:-6pt;width:152.25pt;height:8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" filled="f" stroked="f">
              <v:textbox>
                <w:txbxContent>
                  <w:p w:rsidR="00131FCB" w:rsidRPr="009E370D" w:rsidRDefault="00287C4F">
                    <w:pPr>
                      <w:tabs>
                        <w:tab w:val="left" w:pos="6885"/>
                      </w:tabs>
                      <w:jc w:val="right"/>
                      <w:rPr>
                        <w:rFonts w:ascii="Arial" w:hAnsi="Arial"/>
                        <w:b/>
                        <w:sz w:val="28"/>
                        <w:lang w:val="fr-FR" w:eastAsia="fr-FR"/>
                      </w:rPr>
                    </w:pPr>
                    <w:r w:rsidRPr="009E370D">
                      <w:rPr>
                        <w:rFonts w:ascii="Arial" w:hAnsi="Arial"/>
                        <w:b/>
                        <w:sz w:val="28"/>
                        <w:lang w:val="fr-FR" w:eastAsia="fr-FR"/>
                      </w:rPr>
                      <w:t>Secrétariat Général pour les Affaires Régionales</w:t>
                    </w:r>
                  </w:p>
                  <w:p w:rsidR="00131FCB" w:rsidRPr="009E370D" w:rsidRDefault="00131FCB">
                    <w:pPr>
                      <w:jc w:val="right"/>
                      <w:rPr>
                        <w:lang w:val="fr-FR"/>
                      </w:rPr>
                    </w:pPr>
                  </w:p>
                  <w:p w:rsidR="00131FCB" w:rsidRPr="009E370D" w:rsidRDefault="00131FCB">
                    <w:pPr>
                      <w:rPr>
                        <w:lang w:val="fr-FR"/>
                      </w:rPr>
                    </w:pPr>
                  </w:p>
                </w:txbxContent>
              </v:textbox>
              <w10:wrap type="square"/>
            </v:shape>
          </w:pict>
        </mc:Fallback>
      </mc:AlternateContent>
    </w:r>
    <w:r>
      <w:rPr>
        <w:noProof/>
        <w:lang w:val="en-GB" w:eastAsia="en-GB"/>
      </w:rPr>
      <mc:AlternateContent>
        <mc:Choice Requires="wpg">
          <w:drawing>
            <wp:inline distT="0" distB="0" distL="0" distR="0">
              <wp:extent cx="1656272" cy="1387433"/>
              <wp:effectExtent l="0" t="0" r="1270" b="3810"/>
              <wp:docPr id="4"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ef-occitanie.jpg"/>
                      <pic:cNvPicPr>
                        <a:picLocks noChangeAspect="1"/>
                      </pic:cNvPicPr>
                    </pic:nvPicPr>
                    <pic:blipFill rotWithShape="1">
                      <a:blip r:embed="rId1"/>
                      <a:stretch/>
                    </pic:blipFill>
                    <pic:spPr bwMode="auto">
                      <a:xfrm>
                        <a:off x="0" y="0"/>
                        <a:ext cx="1680964" cy="1408117"/>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30.42pt;height:109.25pt;mso-wrap-distance-left:0.00pt;mso-wrap-distance-top:0.00pt;mso-wrap-distance-right:0.00pt;mso-wrap-distance-bottom:0.00pt;z-index:1;" stroked="false">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multilevel"/>
    <w:tmpl w:val="6C8C991E"/>
    <w:lvl w:ilvl="0">
      <w:start w:val="1"/>
      <w:numFmt w:val="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001"/>
    <w:multiLevelType w:val="multilevel"/>
    <w:tmpl w:val="B8B6D47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Titre5"/>
      <w:suff w:val="nothing"/>
      <w:lvlText w:val=""/>
      <w:lvlJc w:val="left"/>
      <w:pPr>
        <w:tabs>
          <w:tab w:val="num" w:pos="0"/>
        </w:tabs>
        <w:ind w:left="0" w:firstLine="0"/>
      </w:pPr>
    </w:lvl>
    <w:lvl w:ilvl="5">
      <w:start w:val="1"/>
      <w:numFmt w:val="none"/>
      <w:pStyle w:val="Titre6"/>
      <w:suff w:val="nothing"/>
      <w:lvlText w:val=""/>
      <w:lvlJc w:val="left"/>
      <w:pPr>
        <w:tabs>
          <w:tab w:val="num" w:pos="0"/>
        </w:tabs>
        <w:ind w:left="0" w:firstLine="0"/>
      </w:pPr>
    </w:lvl>
    <w:lvl w:ilvl="6">
      <w:start w:val="1"/>
      <w:numFmt w:val="none"/>
      <w:pStyle w:val="Titre7"/>
      <w:suff w:val="nothing"/>
      <w:lvlText w:val=""/>
      <w:lvlJc w:val="left"/>
      <w:pPr>
        <w:tabs>
          <w:tab w:val="num" w:pos="0"/>
        </w:tabs>
        <w:ind w:left="0" w:firstLine="0"/>
      </w:pPr>
    </w:lvl>
    <w:lvl w:ilvl="7">
      <w:start w:val="1"/>
      <w:numFmt w:val="none"/>
      <w:pStyle w:val="Titre8"/>
      <w:suff w:val="nothing"/>
      <w:lvlText w:val=""/>
      <w:lvlJc w:val="left"/>
      <w:pPr>
        <w:tabs>
          <w:tab w:val="num" w:pos="0"/>
        </w:tabs>
        <w:ind w:left="0" w:firstLine="0"/>
      </w:pPr>
    </w:lvl>
    <w:lvl w:ilvl="8">
      <w:start w:val="1"/>
      <w:numFmt w:val="none"/>
      <w:pStyle w:val="Titre9"/>
      <w:suff w:val="nothing"/>
      <w:lvlText w:val=""/>
      <w:lvlJc w:val="left"/>
      <w:pPr>
        <w:tabs>
          <w:tab w:val="num" w:pos="0"/>
        </w:tabs>
        <w:ind w:left="0" w:firstLine="0"/>
      </w:pPr>
    </w:lvl>
  </w:abstractNum>
  <w:abstractNum w:abstractNumId="2" w15:restartNumberingAfterBreak="0">
    <w:nsid w:val="00000003"/>
    <w:multiLevelType w:val="multilevel"/>
    <w:tmpl w:val="676ADE26"/>
    <w:lvl w:ilvl="0">
      <w:start w:val="1"/>
      <w:numFmt w:val="bullet"/>
      <w:lvlText w:val="-"/>
      <w:lvlJc w:val="left"/>
      <w:pPr>
        <w:tabs>
          <w:tab w:val="num" w:pos="0"/>
        </w:tabs>
        <w:ind w:left="720" w:hanging="360"/>
      </w:pPr>
      <w:rPr>
        <w:rFonts w:ascii="Times New Roman" w:hAnsi="Times New Roman" w:cs="Times New Roman"/>
        <w:sz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000009"/>
    <w:multiLevelType w:val="multilevel"/>
    <w:tmpl w:val="E1AAE34C"/>
    <w:lvl w:ilvl="0">
      <w:start w:val="1"/>
      <w:numFmt w:val="bullet"/>
      <w:lvlText w:val=""/>
      <w:lvlJc w:val="left"/>
      <w:pPr>
        <w:tabs>
          <w:tab w:val="num" w:pos="360"/>
        </w:tabs>
        <w:ind w:left="360" w:hanging="360"/>
      </w:pPr>
      <w:rPr>
        <w:rFonts w:ascii="Wingdings" w:hAnsi="Wingdings" w:cs="Wingdings"/>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0000000C"/>
    <w:multiLevelType w:val="multilevel"/>
    <w:tmpl w:val="617E8B1A"/>
    <w:lvl w:ilvl="0">
      <w:start w:val="1"/>
      <w:numFmt w:val="decimal"/>
      <w:lvlText w:val="Article %1."/>
      <w:lvlJc w:val="left"/>
      <w:pPr>
        <w:tabs>
          <w:tab w:val="num" w:pos="1571"/>
        </w:tabs>
        <w:ind w:left="720" w:firstLine="0"/>
      </w:pPr>
      <w:rPr>
        <w:rFonts w:ascii="Arial" w:hAnsi="Arial" w:cs="Arial"/>
        <w:b/>
        <w:sz w:val="28"/>
      </w:rPr>
    </w:lvl>
    <w:lvl w:ilvl="1">
      <w:start w:val="1"/>
      <w:numFmt w:val="decimal"/>
      <w:lvlText w:val="%1.%2"/>
      <w:lvlJc w:val="left"/>
      <w:pPr>
        <w:tabs>
          <w:tab w:val="num" w:pos="1287"/>
        </w:tabs>
        <w:ind w:left="720" w:firstLine="0"/>
      </w:pPr>
    </w:lvl>
    <w:lvl w:ilvl="2">
      <w:start w:val="1"/>
      <w:numFmt w:val="decimal"/>
      <w:lvlText w:val="%1.%2.%3."/>
      <w:lvlJc w:val="left"/>
      <w:pPr>
        <w:tabs>
          <w:tab w:val="num" w:pos="1135"/>
        </w:tabs>
        <w:ind w:left="1838" w:hanging="703"/>
      </w:pPr>
      <w:rPr>
        <w:b w:val="0"/>
      </w:rPr>
    </w:lvl>
    <w:lvl w:ilvl="3">
      <w:start w:val="1"/>
      <w:numFmt w:val="lowerRoman"/>
      <w:lvlText w:val="(%4)"/>
      <w:lvlJc w:val="right"/>
      <w:pPr>
        <w:tabs>
          <w:tab w:val="num" w:pos="1584"/>
        </w:tabs>
        <w:ind w:left="1584" w:hanging="144"/>
      </w:pPr>
    </w:lvl>
    <w:lvl w:ilvl="4">
      <w:start w:val="1"/>
      <w:numFmt w:val="decimal"/>
      <w:lvlText w:val="%5)"/>
      <w:lvlJc w:val="left"/>
      <w:pPr>
        <w:tabs>
          <w:tab w:val="num" w:pos="1728"/>
        </w:tabs>
        <w:ind w:left="1728" w:hanging="432"/>
      </w:pPr>
    </w:lvl>
    <w:lvl w:ilvl="5">
      <w:start w:val="1"/>
      <w:numFmt w:val="lowerLetter"/>
      <w:lvlText w:val="%6)"/>
      <w:lvlJc w:val="left"/>
      <w:pPr>
        <w:tabs>
          <w:tab w:val="num" w:pos="1872"/>
        </w:tabs>
        <w:ind w:left="1872" w:hanging="432"/>
      </w:pPr>
    </w:lvl>
    <w:lvl w:ilvl="6">
      <w:start w:val="1"/>
      <w:numFmt w:val="lowerRoman"/>
      <w:lvlText w:val="%7)"/>
      <w:lvlJc w:val="right"/>
      <w:pPr>
        <w:tabs>
          <w:tab w:val="num" w:pos="2016"/>
        </w:tabs>
        <w:ind w:left="2016" w:hanging="288"/>
      </w:pPr>
    </w:lvl>
    <w:lvl w:ilvl="7">
      <w:start w:val="1"/>
      <w:numFmt w:val="lowerLetter"/>
      <w:lvlText w:val="%8."/>
      <w:lvlJc w:val="left"/>
      <w:pPr>
        <w:tabs>
          <w:tab w:val="num" w:pos="2160"/>
        </w:tabs>
        <w:ind w:left="2160" w:hanging="432"/>
      </w:pPr>
    </w:lvl>
    <w:lvl w:ilvl="8">
      <w:start w:val="1"/>
      <w:numFmt w:val="lowerRoman"/>
      <w:lvlText w:val="%9."/>
      <w:lvlJc w:val="right"/>
      <w:pPr>
        <w:tabs>
          <w:tab w:val="num" w:pos="2304"/>
        </w:tabs>
        <w:ind w:left="2304" w:hanging="144"/>
      </w:pPr>
    </w:lvl>
  </w:abstractNum>
  <w:abstractNum w:abstractNumId="5" w15:restartNumberingAfterBreak="0">
    <w:nsid w:val="00DF8724"/>
    <w:multiLevelType w:val="multilevel"/>
    <w:tmpl w:val="EF0E9B42"/>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0614FA9D"/>
    <w:multiLevelType w:val="multilevel"/>
    <w:tmpl w:val="D63C4ABE"/>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7" w15:restartNumberingAfterBreak="0">
    <w:nsid w:val="09C1EDB8"/>
    <w:multiLevelType w:val="multilevel"/>
    <w:tmpl w:val="4558B42A"/>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0C4C0397"/>
    <w:multiLevelType w:val="multilevel"/>
    <w:tmpl w:val="F19A3AAE"/>
    <w:lvl w:ilvl="0">
      <w:start w:val="2"/>
      <w:numFmt w:val="bullet"/>
      <w:lvlText w:val="-"/>
      <w:lvlJc w:val="left"/>
      <w:pPr>
        <w:ind w:left="720" w:hanging="360"/>
      </w:pPr>
      <w:rPr>
        <w:rFonts w:ascii="Arial" w:hAnsi="Arial" w:cs="Aria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1278D675"/>
    <w:multiLevelType w:val="multilevel"/>
    <w:tmpl w:val="AC466CD0"/>
    <w:lvl w:ilvl="0">
      <w:start w:val="1"/>
      <w:numFmt w:val="bullet"/>
      <w:lvlText w:val="–"/>
      <w:lvlJc w:val="left"/>
      <w:pPr>
        <w:ind w:left="360" w:hanging="360"/>
      </w:pPr>
      <w:rPr>
        <w:rFonts w:ascii="Arial" w:eastAsia="Arial" w:hAnsi="Arial" w:cs="Arial" w:hint="default"/>
      </w:rPr>
    </w:lvl>
    <w:lvl w:ilvl="1">
      <w:start w:val="1"/>
      <w:numFmt w:val="bullet"/>
      <w:lvlText w:val="o"/>
      <w:lvlJc w:val="left"/>
      <w:pPr>
        <w:ind w:left="1080" w:hanging="360"/>
      </w:pPr>
      <w:rPr>
        <w:rFonts w:ascii="Courier New" w:eastAsia="Courier New" w:hAnsi="Courier New" w:cs="Courier New" w:hint="default"/>
      </w:rPr>
    </w:lvl>
    <w:lvl w:ilvl="2">
      <w:start w:val="1"/>
      <w:numFmt w:val="bullet"/>
      <w:lvlText w:val="§"/>
      <w:lvlJc w:val="left"/>
      <w:pPr>
        <w:ind w:left="1800" w:hanging="360"/>
      </w:pPr>
      <w:rPr>
        <w:rFonts w:ascii="Wingdings" w:eastAsia="Wingdings" w:hAnsi="Wingdings" w:cs="Wingdings" w:hint="default"/>
      </w:rPr>
    </w:lvl>
    <w:lvl w:ilvl="3">
      <w:start w:val="1"/>
      <w:numFmt w:val="bullet"/>
      <w:lvlText w:val="·"/>
      <w:lvlJc w:val="left"/>
      <w:pPr>
        <w:ind w:left="2520" w:hanging="360"/>
      </w:pPr>
      <w:rPr>
        <w:rFonts w:ascii="Symbol" w:eastAsia="Symbol" w:hAnsi="Symbol" w:cs="Symbol" w:hint="default"/>
      </w:rPr>
    </w:lvl>
    <w:lvl w:ilvl="4">
      <w:start w:val="1"/>
      <w:numFmt w:val="bullet"/>
      <w:lvlText w:val="o"/>
      <w:lvlJc w:val="left"/>
      <w:pPr>
        <w:ind w:left="3240" w:hanging="360"/>
      </w:pPr>
      <w:rPr>
        <w:rFonts w:ascii="Courier New" w:eastAsia="Courier New" w:hAnsi="Courier New" w:cs="Courier New" w:hint="default"/>
      </w:rPr>
    </w:lvl>
    <w:lvl w:ilvl="5">
      <w:start w:val="1"/>
      <w:numFmt w:val="bullet"/>
      <w:lvlText w:val="§"/>
      <w:lvlJc w:val="left"/>
      <w:pPr>
        <w:ind w:left="3960" w:hanging="360"/>
      </w:pPr>
      <w:rPr>
        <w:rFonts w:ascii="Wingdings" w:eastAsia="Wingdings" w:hAnsi="Wingdings" w:cs="Wingdings" w:hint="default"/>
      </w:rPr>
    </w:lvl>
    <w:lvl w:ilvl="6">
      <w:start w:val="1"/>
      <w:numFmt w:val="bullet"/>
      <w:lvlText w:val="·"/>
      <w:lvlJc w:val="left"/>
      <w:pPr>
        <w:ind w:left="4680" w:hanging="360"/>
      </w:pPr>
      <w:rPr>
        <w:rFonts w:ascii="Symbol" w:eastAsia="Symbol" w:hAnsi="Symbol" w:cs="Symbol" w:hint="default"/>
      </w:rPr>
    </w:lvl>
    <w:lvl w:ilvl="7">
      <w:start w:val="1"/>
      <w:numFmt w:val="bullet"/>
      <w:lvlText w:val="o"/>
      <w:lvlJc w:val="left"/>
      <w:pPr>
        <w:ind w:left="5400" w:hanging="360"/>
      </w:pPr>
      <w:rPr>
        <w:rFonts w:ascii="Courier New" w:eastAsia="Courier New" w:hAnsi="Courier New" w:cs="Courier New" w:hint="default"/>
      </w:rPr>
    </w:lvl>
    <w:lvl w:ilvl="8">
      <w:start w:val="1"/>
      <w:numFmt w:val="bullet"/>
      <w:lvlText w:val="§"/>
      <w:lvlJc w:val="left"/>
      <w:pPr>
        <w:ind w:left="6120" w:hanging="360"/>
      </w:pPr>
      <w:rPr>
        <w:rFonts w:ascii="Wingdings" w:eastAsia="Wingdings" w:hAnsi="Wingdings" w:cs="Wingdings" w:hint="default"/>
      </w:rPr>
    </w:lvl>
  </w:abstractNum>
  <w:abstractNum w:abstractNumId="10" w15:restartNumberingAfterBreak="0">
    <w:nsid w:val="16DF9C37"/>
    <w:multiLevelType w:val="multilevel"/>
    <w:tmpl w:val="FD266154"/>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17931E80"/>
    <w:multiLevelType w:val="multilevel"/>
    <w:tmpl w:val="2FEA9D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8AD9F21"/>
    <w:multiLevelType w:val="multilevel"/>
    <w:tmpl w:val="0374C086"/>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1A4D380F"/>
    <w:multiLevelType w:val="multilevel"/>
    <w:tmpl w:val="8F88DEE2"/>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4" w15:restartNumberingAfterBreak="0">
    <w:nsid w:val="1DB71698"/>
    <w:multiLevelType w:val="multilevel"/>
    <w:tmpl w:val="15AA7B82"/>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5" w15:restartNumberingAfterBreak="0">
    <w:nsid w:val="31E55452"/>
    <w:multiLevelType w:val="multilevel"/>
    <w:tmpl w:val="9DCAF938"/>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6" w15:restartNumberingAfterBreak="0">
    <w:nsid w:val="3B522A8D"/>
    <w:multiLevelType w:val="multilevel"/>
    <w:tmpl w:val="925EAA4C"/>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50A05782"/>
    <w:multiLevelType w:val="multilevel"/>
    <w:tmpl w:val="C4A0B090"/>
    <w:lvl w:ilvl="0">
      <w:start w:val="1"/>
      <w:numFmt w:val="decimal"/>
      <w:pStyle w:val="Titre1"/>
      <w:suff w:val="space"/>
      <w:lvlText w:val="ARTICLE %1."/>
      <w:lvlJc w:val="left"/>
      <w:pPr>
        <w:ind w:left="284" w:hanging="284"/>
      </w:pPr>
      <w:rPr>
        <w:rFonts w:hint="default"/>
        <w:color w:val="FFFFFF" w:themeColor="background1"/>
      </w:rPr>
    </w:lvl>
    <w:lvl w:ilvl="1">
      <w:start w:val="1"/>
      <w:numFmt w:val="decimal"/>
      <w:pStyle w:val="Titre2"/>
      <w:lvlText w:val="%1.%2"/>
      <w:lvlJc w:val="left"/>
      <w:pPr>
        <w:ind w:left="1144" w:hanging="576"/>
      </w:pPr>
      <w:rPr>
        <w:b/>
        <w:bCs w:val="0"/>
        <w:i w:val="0"/>
        <w:iCs w:val="0"/>
        <w:caps w:val="0"/>
        <w:smallCaps w:val="0"/>
        <w:strike w:val="0"/>
        <w:vanish w:val="0"/>
        <w:spacing w:val="0"/>
        <w:position w:val="0"/>
        <w:u w:val="none"/>
        <w:vertAlign w:val="baseline"/>
        <w14:textOutline w14:w="0" w14:cap="rnd" w14:cmpd="sng" w14:algn="ctr">
          <w14:noFill/>
          <w14:prstDash w14:val="solid"/>
          <w14:bevel/>
        </w14:textOutline>
        <w14:ligatures w14:val="none"/>
      </w:rPr>
    </w:lvl>
    <w:lvl w:ilvl="2">
      <w:start w:val="1"/>
      <w:numFmt w:val="decimal"/>
      <w:pStyle w:val="Titre3"/>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514C19D0"/>
    <w:multiLevelType w:val="multilevel"/>
    <w:tmpl w:val="1110F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B4DC77"/>
    <w:multiLevelType w:val="multilevel"/>
    <w:tmpl w:val="A5A66614"/>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5705BC7E"/>
    <w:multiLevelType w:val="multilevel"/>
    <w:tmpl w:val="754C5E18"/>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Wingdings" w:eastAsia="Wingdings" w:hAnsi="Wingdings" w:cs="Wingdings" w:hint="default"/>
      </w:rPr>
    </w:lvl>
    <w:lvl w:ilvl="4">
      <w:start w:val="1"/>
      <w:numFmt w:val="bullet"/>
      <w:lvlText w:val=""/>
      <w:lvlJc w:val="left"/>
      <w:pPr>
        <w:ind w:left="3600" w:hanging="360"/>
      </w:pPr>
      <w:rPr>
        <w:rFonts w:ascii="Wingdings" w:eastAsia="Wingdings" w:hAnsi="Wingdings" w:cs="Wingdings"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Wingdings" w:eastAsia="Wingdings" w:hAnsi="Wingdings" w:cs="Wingdings" w:hint="default"/>
      </w:rPr>
    </w:lvl>
    <w:lvl w:ilvl="7">
      <w:start w:val="1"/>
      <w:numFmt w:val="bullet"/>
      <w:lvlText w:val=""/>
      <w:lvlJc w:val="left"/>
      <w:pPr>
        <w:ind w:left="5760" w:hanging="360"/>
      </w:pPr>
      <w:rPr>
        <w:rFonts w:ascii="Wingdings" w:eastAsia="Wingdings" w:hAnsi="Wingdings" w:cs="Wingdings" w:hint="default"/>
      </w:rPr>
    </w:lvl>
    <w:lvl w:ilvl="8">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5C0E423B"/>
    <w:multiLevelType w:val="multilevel"/>
    <w:tmpl w:val="38C8DD02"/>
    <w:lvl w:ilvl="0">
      <w:start w:val="1"/>
      <w:numFmt w:val="bullet"/>
      <w:lvlText w:val="-"/>
      <w:lvlJc w:val="left"/>
      <w:pPr>
        <w:tabs>
          <w:tab w:val="num" w:pos="360"/>
        </w:tabs>
        <w:ind w:left="360" w:hanging="360"/>
      </w:pPr>
      <w:rPr>
        <w:rFonts w:ascii="Times New Roman" w:hAnsi="Times New Roman" w:cs="Wingdings"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5F58FE84"/>
    <w:multiLevelType w:val="multilevel"/>
    <w:tmpl w:val="5D8AF67A"/>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3" w15:restartNumberingAfterBreak="0">
    <w:nsid w:val="603646BC"/>
    <w:multiLevelType w:val="multilevel"/>
    <w:tmpl w:val="47ACE18E"/>
    <w:lvl w:ilvl="0">
      <w:start w:val="1"/>
      <w:numFmt w:val="bullet"/>
      <w:lvlText w:val=""/>
      <w:lvlJc w:val="left"/>
      <w:pPr>
        <w:ind w:left="360" w:hanging="360"/>
      </w:pPr>
      <w:rPr>
        <w:rFonts w:ascii="Symbol" w:hAnsi="Symbol" w:hint="default"/>
        <w:color w:val="auto"/>
        <w:sz w:val="18"/>
        <w:szCs w:val="18"/>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1D4B281"/>
    <w:multiLevelType w:val="multilevel"/>
    <w:tmpl w:val="BB4AAF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54B47FF"/>
    <w:multiLevelType w:val="multilevel"/>
    <w:tmpl w:val="C1E858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249648E"/>
    <w:multiLevelType w:val="multilevel"/>
    <w:tmpl w:val="A45A7C26"/>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7775EADC"/>
    <w:multiLevelType w:val="multilevel"/>
    <w:tmpl w:val="1C7AEDC8"/>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8" w15:restartNumberingAfterBreak="0">
    <w:nsid w:val="7BFB5F26"/>
    <w:multiLevelType w:val="multilevel"/>
    <w:tmpl w:val="C4B6FE7C"/>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9" w15:restartNumberingAfterBreak="0">
    <w:nsid w:val="7F7A5102"/>
    <w:multiLevelType w:val="multilevel"/>
    <w:tmpl w:val="9058147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1"/>
  </w:num>
  <w:num w:numId="2">
    <w:abstractNumId w:val="2"/>
  </w:num>
  <w:num w:numId="3">
    <w:abstractNumId w:val="3"/>
  </w:num>
  <w:num w:numId="4">
    <w:abstractNumId w:val="4"/>
  </w:num>
  <w:num w:numId="5">
    <w:abstractNumId w:val="0"/>
  </w:num>
  <w:num w:numId="6">
    <w:abstractNumId w:val="25"/>
  </w:num>
  <w:num w:numId="7">
    <w:abstractNumId w:val="11"/>
  </w:num>
  <w:num w:numId="8">
    <w:abstractNumId w:val="23"/>
  </w:num>
  <w:num w:numId="9">
    <w:abstractNumId w:val="18"/>
  </w:num>
  <w:num w:numId="10">
    <w:abstractNumId w:val="15"/>
  </w:num>
  <w:num w:numId="11">
    <w:abstractNumId w:val="13"/>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8"/>
  </w:num>
  <w:num w:numId="15">
    <w:abstractNumId w:val="2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2"/>
  </w:num>
  <w:num w:numId="19">
    <w:abstractNumId w:val="26"/>
  </w:num>
  <w:num w:numId="20">
    <w:abstractNumId w:val="24"/>
  </w:num>
  <w:num w:numId="21">
    <w:abstractNumId w:val="16"/>
  </w:num>
  <w:num w:numId="22">
    <w:abstractNumId w:val="27"/>
  </w:num>
  <w:num w:numId="23">
    <w:abstractNumId w:val="17"/>
  </w:num>
  <w:num w:numId="24">
    <w:abstractNumId w:val="17"/>
  </w:num>
  <w:num w:numId="25">
    <w:abstractNumId w:val="17"/>
  </w:num>
  <w:num w:numId="26">
    <w:abstractNumId w:val="25"/>
  </w:num>
  <w:num w:numId="27">
    <w:abstractNumId w:val="25"/>
  </w:num>
  <w:num w:numId="28">
    <w:abstractNumId w:val="28"/>
  </w:num>
  <w:num w:numId="29">
    <w:abstractNumId w:val="14"/>
  </w:num>
  <w:num w:numId="30">
    <w:abstractNumId w:val="9"/>
  </w:num>
  <w:num w:numId="31">
    <w:abstractNumId w:val="10"/>
  </w:num>
  <w:num w:numId="32">
    <w:abstractNumId w:val="2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3"/>
  </w:num>
  <w:num w:numId="36">
    <w:abstractNumId w:val="2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balanceSingleByteDoubleByteWidth/>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FCB"/>
    <w:rsid w:val="00131FCB"/>
    <w:rsid w:val="00287C4F"/>
    <w:rsid w:val="009E37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8A4B2D-9A02-4BCC-9A09-F459BFFE0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rPr>
      <w:rFonts w:ascii="Marianne" w:eastAsia="Arial" w:hAnsi="Marianne" w:cs="Arial"/>
      <w:color w:val="000000"/>
      <w:sz w:val="18"/>
      <w:szCs w:val="22"/>
      <w:lang w:val="en-US" w:eastAsia="zh-CN"/>
    </w:rPr>
  </w:style>
  <w:style w:type="paragraph" w:styleId="Titre1">
    <w:name w:val="heading 1"/>
    <w:basedOn w:val="Normal"/>
    <w:next w:val="Normal"/>
    <w:link w:val="Titre1Car"/>
    <w:qFormat/>
    <w:pPr>
      <w:keepNext/>
      <w:keepLines/>
      <w:numPr>
        <w:numId w:val="25"/>
      </w:numPr>
      <w:pBdr>
        <w:bottom w:val="single" w:sz="12" w:space="1" w:color="305F91"/>
      </w:pBdr>
      <w:shd w:val="clear" w:color="auto" w:fill="465F9D"/>
      <w:jc w:val="both"/>
      <w:outlineLvl w:val="0"/>
    </w:pPr>
    <w:rPr>
      <w:rFonts w:eastAsia="Times New Roman"/>
      <w:b/>
      <w:color w:val="FFFFFF"/>
      <w:sz w:val="28"/>
      <w:szCs w:val="36"/>
    </w:rPr>
  </w:style>
  <w:style w:type="paragraph" w:styleId="Titre2">
    <w:name w:val="heading 2"/>
    <w:basedOn w:val="Normal"/>
    <w:next w:val="Normal"/>
    <w:link w:val="Titre2Car"/>
    <w:unhideWhenUsed/>
    <w:qFormat/>
    <w:pPr>
      <w:keepNext/>
      <w:keepLines/>
      <w:numPr>
        <w:ilvl w:val="1"/>
        <w:numId w:val="25"/>
      </w:numPr>
      <w:ind w:left="576"/>
      <w:jc w:val="both"/>
      <w:outlineLvl w:val="1"/>
    </w:pPr>
    <w:rPr>
      <w:rFonts w:eastAsia="Times New Roman" w:cs="Times New Roman"/>
      <w:b/>
      <w:color w:val="465F9D"/>
      <w:sz w:val="26"/>
      <w:szCs w:val="26"/>
      <w:lang w:val="fr-FR" w:bidi="fr-FR"/>
    </w:rPr>
  </w:style>
  <w:style w:type="paragraph" w:styleId="Titre3">
    <w:name w:val="heading 3"/>
    <w:basedOn w:val="Normal"/>
    <w:next w:val="Normal"/>
    <w:link w:val="Titre3Car"/>
    <w:unhideWhenUsed/>
    <w:qFormat/>
    <w:pPr>
      <w:keepNext/>
      <w:keepLines/>
      <w:numPr>
        <w:ilvl w:val="2"/>
        <w:numId w:val="25"/>
      </w:numPr>
      <w:spacing w:before="40"/>
      <w:outlineLvl w:val="2"/>
    </w:pPr>
    <w:rPr>
      <w:rFonts w:eastAsia="Times New Roman" w:cs="Times New Roman"/>
      <w:color w:val="1F4D78"/>
      <w:sz w:val="24"/>
      <w:szCs w:val="24"/>
    </w:rPr>
  </w:style>
  <w:style w:type="paragraph" w:styleId="Titre4">
    <w:name w:val="heading 4"/>
    <w:basedOn w:val="Normal"/>
    <w:next w:val="Normal"/>
    <w:link w:val="Titre4Car"/>
    <w:qFormat/>
    <w:pPr>
      <w:spacing w:after="240"/>
      <w:outlineLvl w:val="3"/>
    </w:pPr>
    <w:rPr>
      <w:u w:val="single"/>
      <w:lang w:bidi="en-US"/>
    </w:rPr>
  </w:style>
  <w:style w:type="paragraph" w:styleId="Titre5">
    <w:name w:val="heading 5"/>
    <w:basedOn w:val="Normal"/>
    <w:next w:val="Normal"/>
    <w:link w:val="Titre5Car"/>
    <w:qFormat/>
    <w:pPr>
      <w:keepLines/>
      <w:numPr>
        <w:ilvl w:val="4"/>
        <w:numId w:val="1"/>
      </w:numPr>
      <w:tabs>
        <w:tab w:val="left" w:pos="1134"/>
      </w:tabs>
      <w:spacing w:before="60" w:after="60"/>
      <w:ind w:left="1134" w:hanging="1134"/>
      <w:outlineLvl w:val="4"/>
    </w:pPr>
    <w:rPr>
      <w:rFonts w:ascii="Verdana" w:hAnsi="Verdana" w:cs="Verdana"/>
      <w:sz w:val="20"/>
      <w:szCs w:val="20"/>
    </w:rPr>
  </w:style>
  <w:style w:type="paragraph" w:styleId="Titre6">
    <w:name w:val="heading 6"/>
    <w:basedOn w:val="Normal"/>
    <w:next w:val="Normal"/>
    <w:link w:val="Titre6Car"/>
    <w:qFormat/>
    <w:pPr>
      <w:keepNext/>
      <w:keepLines/>
      <w:numPr>
        <w:ilvl w:val="5"/>
        <w:numId w:val="1"/>
      </w:numPr>
      <w:tabs>
        <w:tab w:val="left" w:pos="1152"/>
      </w:tabs>
      <w:spacing w:before="60" w:after="60"/>
      <w:ind w:left="1152" w:hanging="1152"/>
      <w:outlineLvl w:val="5"/>
    </w:pPr>
    <w:rPr>
      <w:rFonts w:ascii="Verdana" w:hAnsi="Verdana" w:cs="Verdana"/>
      <w:sz w:val="20"/>
      <w:szCs w:val="20"/>
    </w:rPr>
  </w:style>
  <w:style w:type="paragraph" w:styleId="Titre7">
    <w:name w:val="heading 7"/>
    <w:basedOn w:val="Normal"/>
    <w:next w:val="Normal"/>
    <w:link w:val="Titre7Car"/>
    <w:qFormat/>
    <w:pPr>
      <w:keepLines/>
      <w:numPr>
        <w:ilvl w:val="6"/>
        <w:numId w:val="1"/>
      </w:numPr>
      <w:tabs>
        <w:tab w:val="left" w:pos="1296"/>
      </w:tabs>
      <w:spacing w:before="60" w:after="60"/>
      <w:ind w:left="1296" w:hanging="1296"/>
      <w:outlineLvl w:val="6"/>
    </w:pPr>
    <w:rPr>
      <w:rFonts w:ascii="Verdana" w:hAnsi="Verdana" w:cs="Verdana"/>
      <w:sz w:val="20"/>
      <w:szCs w:val="20"/>
    </w:rPr>
  </w:style>
  <w:style w:type="paragraph" w:styleId="Titre8">
    <w:name w:val="heading 8"/>
    <w:basedOn w:val="Normal"/>
    <w:next w:val="Normal"/>
    <w:link w:val="Titre8Car"/>
    <w:qFormat/>
    <w:pPr>
      <w:keepLines/>
      <w:numPr>
        <w:ilvl w:val="7"/>
        <w:numId w:val="1"/>
      </w:numPr>
      <w:tabs>
        <w:tab w:val="left" w:pos="1843"/>
      </w:tabs>
      <w:spacing w:before="60" w:after="60"/>
      <w:ind w:left="1843" w:hanging="1843"/>
      <w:outlineLvl w:val="7"/>
    </w:pPr>
    <w:rPr>
      <w:rFonts w:ascii="Verdana" w:hAnsi="Verdana" w:cs="Verdana"/>
      <w:sz w:val="20"/>
      <w:szCs w:val="20"/>
    </w:rPr>
  </w:style>
  <w:style w:type="paragraph" w:styleId="Titre9">
    <w:name w:val="heading 9"/>
    <w:basedOn w:val="Normal"/>
    <w:next w:val="Normal"/>
    <w:link w:val="Titre9Car"/>
    <w:qFormat/>
    <w:pPr>
      <w:keepLines/>
      <w:numPr>
        <w:ilvl w:val="8"/>
        <w:numId w:val="1"/>
      </w:numPr>
      <w:tabs>
        <w:tab w:val="left" w:pos="1843"/>
      </w:tabs>
      <w:spacing w:before="60" w:after="60"/>
      <w:ind w:left="1843" w:hanging="1843"/>
      <w:outlineLvl w:val="8"/>
    </w:pPr>
    <w:rPr>
      <w:rFonts w:ascii="Verdana" w:hAnsi="Verdana" w:cs="Verdana"/>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365F91" w:themeColor="accent1" w:themeShade="BF"/>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lang w:val="en-GB" w:eastAsia="en-GB"/>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lang w:val="en-GB" w:eastAsia="en-GB"/>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lang w:val="en-GB" w:eastAsia="en-GB"/>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lang w:val="en-GB" w:eastAsia="en-GB"/>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lang w:val="en-GB" w:eastAsia="en-GB"/>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lang w:val="en-GB" w:eastAsia="en-GB"/>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lang w:val="en-GB" w:eastAsia="en-GB"/>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Policepardfaut"/>
    <w:uiPriority w:val="9"/>
    <w:rPr>
      <w:rFonts w:ascii="Arial" w:eastAsia="Arial" w:hAnsi="Arial" w:cs="Arial"/>
      <w:color w:val="365F91" w:themeColor="accent1" w:themeShade="BF"/>
      <w:sz w:val="40"/>
      <w:szCs w:val="40"/>
    </w:rPr>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Heading3Char">
    <w:name w:val="Heading 3 Char"/>
    <w:basedOn w:val="Policepardfaut"/>
    <w:uiPriority w:val="9"/>
    <w:rPr>
      <w:rFonts w:ascii="Arial" w:eastAsia="Arial" w:hAnsi="Arial" w:cs="Arial"/>
      <w:color w:val="365F91" w:themeColor="accent1" w:themeShade="BF"/>
      <w:sz w:val="28"/>
      <w:szCs w:val="28"/>
    </w:rPr>
  </w:style>
  <w:style w:type="character" w:customStyle="1" w:styleId="Heading4Char">
    <w:name w:val="Heading 4 Char"/>
    <w:basedOn w:val="Policepardfaut"/>
    <w:uiPriority w:val="9"/>
    <w:rPr>
      <w:rFonts w:ascii="Arial" w:eastAsia="Arial" w:hAnsi="Arial" w:cs="Arial"/>
      <w:i/>
      <w:iCs/>
      <w:color w:val="365F91" w:themeColor="accent1" w:themeShade="BF"/>
    </w:rPr>
  </w:style>
  <w:style w:type="character" w:customStyle="1" w:styleId="Heading5Char">
    <w:name w:val="Heading 5 Char"/>
    <w:basedOn w:val="Policepardfaut"/>
    <w:uiPriority w:val="9"/>
    <w:rPr>
      <w:rFonts w:ascii="Arial" w:eastAsia="Arial" w:hAnsi="Arial" w:cs="Arial"/>
      <w:color w:val="365F91"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line="240" w:lineRule="auto"/>
      <w:contextualSpacing/>
    </w:pPr>
    <w:rPr>
      <w:rFonts w:ascii="Arial" w:hAnsi="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paragraph" w:styleId="Paragraphedeliste">
    <w:name w:val="List Paragraph"/>
    <w:basedOn w:val="Normal"/>
    <w:uiPriority w:val="34"/>
    <w:qFormat/>
    <w:pPr>
      <w:ind w:left="720"/>
      <w:contextualSpacing/>
    </w:pPr>
  </w:style>
  <w:style w:type="character" w:styleId="Emphase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pPr>
      <w:spacing w:line="240" w:lineRule="auto"/>
    </w:pPr>
  </w:style>
  <w:style w:type="character" w:styleId="Emphasepl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pl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paragraph" w:styleId="En-tte">
    <w:name w:val="header"/>
    <w:basedOn w:val="Normal"/>
    <w:link w:val="En-tteCar"/>
    <w:uiPriority w:val="99"/>
    <w:unhideWhenUsed/>
    <w:pPr>
      <w:tabs>
        <w:tab w:val="center" w:pos="4844"/>
        <w:tab w:val="right" w:pos="9689"/>
      </w:tabs>
      <w:spacing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844"/>
        <w:tab w:val="right" w:pos="9689"/>
      </w:tabs>
      <w:spacing w:line="240" w:lineRule="auto"/>
    </w:pPr>
  </w:style>
  <w:style w:type="character" w:customStyle="1" w:styleId="PieddepageCar">
    <w:name w:val="Pied de page Car"/>
    <w:basedOn w:val="Policepardfaut"/>
    <w:link w:val="Pieddepage"/>
    <w:uiPriority w:val="99"/>
  </w:style>
  <w:style w:type="paragraph" w:styleId="Lgende">
    <w:name w:val="caption"/>
    <w:basedOn w:val="Normal"/>
    <w:next w:val="Normal"/>
    <w:uiPriority w:val="35"/>
    <w:unhideWhenUsed/>
    <w:qFormat/>
    <w:pPr>
      <w:spacing w:after="200" w:line="240" w:lineRule="auto"/>
    </w:pPr>
    <w:rPr>
      <w:i/>
      <w:iCs/>
      <w:color w:val="1F497D" w:themeColor="text2"/>
      <w:szCs w:val="18"/>
    </w:rPr>
  </w:style>
  <w:style w:type="paragraph" w:styleId="Notedebasdepage">
    <w:name w:val="footnote text"/>
    <w:basedOn w:val="Normal"/>
    <w:link w:val="NotedebasdepageCar"/>
    <w:uiPriority w:val="99"/>
    <w:semiHidden/>
    <w:unhideWhenUsed/>
    <w:pPr>
      <w:spacing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line="240" w:lineRule="auto"/>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800080" w:themeColor="followedHyperlink"/>
      <w:u w:val="single"/>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Tabledesillustrations">
    <w:name w:val="table of figures"/>
    <w:basedOn w:val="Normal"/>
    <w:next w:val="Normal"/>
    <w:uiPriority w:val="99"/>
    <w:unhideWhenUsed/>
  </w:style>
  <w:style w:type="character" w:customStyle="1" w:styleId="Titre1Car">
    <w:name w:val="Titre 1 Car"/>
    <w:link w:val="Titre1"/>
    <w:qFormat/>
    <w:rPr>
      <w:rFonts w:ascii="Marianne" w:eastAsia="Times New Roman" w:hAnsi="Marianne" w:cs="Arial"/>
      <w:b/>
      <w:color w:val="FFFFFF"/>
      <w:sz w:val="28"/>
      <w:szCs w:val="36"/>
      <w:shd w:val="clear" w:color="auto" w:fill="465F9D"/>
      <w:lang w:val="en-US" w:eastAsia="zh-CN"/>
    </w:rPr>
  </w:style>
  <w:style w:type="character" w:customStyle="1" w:styleId="Titre2Car">
    <w:name w:val="Titre 2 Car"/>
    <w:link w:val="Titre2"/>
    <w:qFormat/>
    <w:rPr>
      <w:lang w:val="fr-FR" w:bidi="fr-FR"/>
    </w:rPr>
  </w:style>
  <w:style w:type="character" w:customStyle="1" w:styleId="Titre3Car">
    <w:name w:val="Titre 3 Car"/>
    <w:link w:val="Titre3"/>
    <w:qFormat/>
    <w:rPr>
      <w:rFonts w:ascii="Marianne" w:eastAsia="Times New Roman" w:hAnsi="Marianne"/>
      <w:color w:val="1F4D78"/>
      <w:sz w:val="24"/>
      <w:szCs w:val="24"/>
      <w:lang w:val="en-US" w:eastAsia="zh-CN"/>
    </w:rPr>
  </w:style>
  <w:style w:type="character" w:customStyle="1" w:styleId="Titre4Car">
    <w:name w:val="Titre 4 Car"/>
    <w:basedOn w:val="Policepardfaut"/>
    <w:link w:val="Titre4"/>
    <w:rPr>
      <w:sz w:val="24"/>
      <w:szCs w:val="22"/>
      <w:u w:val="single"/>
      <w:lang w:eastAsia="zh-CN" w:bidi="en-US"/>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extedebulles">
    <w:name w:val="Balloon Text"/>
    <w:basedOn w:val="Normal"/>
    <w:link w:val="TextedebullesCar"/>
    <w:uiPriority w:val="99"/>
    <w:semiHidden/>
    <w:unhideWhenUsed/>
    <w:rPr>
      <w:rFonts w:ascii="Segoe UI" w:hAnsi="Segoe UI" w:cs="Segoe UI"/>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lang w:eastAsia="zh-CN"/>
    </w:rPr>
  </w:style>
  <w:style w:type="paragraph" w:customStyle="1" w:styleId="PFRABody">
    <w:name w:val="PFRA Body"/>
    <w:qFormat/>
    <w:pPr>
      <w:spacing w:after="80"/>
    </w:pPr>
    <w:rPr>
      <w:rFonts w:ascii="Arial" w:eastAsia="Arial" w:hAnsi="Arial" w:cs="Arial"/>
      <w:color w:val="000000"/>
      <w:szCs w:val="22"/>
      <w:lang w:val="en-US" w:eastAsia="zh-CN"/>
    </w:rPr>
  </w:style>
  <w:style w:type="paragraph" w:customStyle="1" w:styleId="PFRABullet">
    <w:name w:val="PFRA Bullet"/>
    <w:basedOn w:val="Normal"/>
    <w:qFormat/>
    <w:pPr>
      <w:spacing w:after="40"/>
      <w:ind w:left="397" w:hanging="198"/>
    </w:pPr>
  </w:style>
  <w:style w:type="paragraph" w:customStyle="1" w:styleId="PFRATitreMarche">
    <w:name w:val="PFRATitreMarche"/>
    <w:qFormat/>
    <w:pPr>
      <w:spacing w:after="40" w:line="276" w:lineRule="auto"/>
      <w:jc w:val="center"/>
    </w:pPr>
    <w:rPr>
      <w:rFonts w:ascii="Arial" w:eastAsia="Arial" w:hAnsi="Arial" w:cs="Arial"/>
      <w:b/>
      <w:color w:val="FFFFFF"/>
      <w:sz w:val="32"/>
      <w:szCs w:val="22"/>
      <w:lang w:val="en-US" w:eastAsia="zh-CN"/>
    </w:rPr>
  </w:style>
  <w:style w:type="paragraph" w:customStyle="1" w:styleId="PFRACoverMarketReference">
    <w:name w:val="PFRA Cover Market Reference"/>
    <w:basedOn w:val="PFRATitreMarche"/>
    <w:pPr>
      <w:spacing w:after="0"/>
    </w:pPr>
    <w:rPr>
      <w:sz w:val="22"/>
    </w:rPr>
  </w:style>
  <w:style w:type="paragraph" w:customStyle="1" w:styleId="PFRACoverMarketTitle">
    <w:name w:val="PFRA Cover Market Title"/>
    <w:basedOn w:val="PFRATitreMarche"/>
    <w:pPr>
      <w:spacing w:after="0"/>
    </w:pPr>
    <w:rPr>
      <w:sz w:val="22"/>
    </w:rPr>
  </w:style>
  <w:style w:type="paragraph" w:customStyle="1" w:styleId="PFRAFooter">
    <w:name w:val="PFRA Footer"/>
    <w:qFormat/>
    <w:pPr>
      <w:spacing w:after="80"/>
    </w:pPr>
    <w:rPr>
      <w:rFonts w:ascii="Arial" w:eastAsia="MS Mincho;Yu Gothic UI" w:hAnsi="Arial" w:cs="Arial"/>
      <w:color w:val="666666"/>
      <w:sz w:val="16"/>
      <w:szCs w:val="22"/>
      <w:lang w:val="en-US" w:eastAsia="zh-CN"/>
    </w:rPr>
  </w:style>
  <w:style w:type="paragraph" w:customStyle="1" w:styleId="PFRAInstruction">
    <w:name w:val="PFRA Instruction"/>
    <w:qFormat/>
    <w:pPr>
      <w:spacing w:after="80"/>
    </w:pPr>
    <w:rPr>
      <w:rFonts w:ascii="Arial" w:eastAsia="MS Mincho;Yu Gothic UI" w:hAnsi="Arial" w:cs="Arial"/>
      <w:i/>
      <w:color w:val="666666"/>
      <w:sz w:val="18"/>
      <w:szCs w:val="22"/>
      <w:lang w:val="en-US" w:eastAsia="zh-CN"/>
    </w:rPr>
  </w:style>
  <w:style w:type="paragraph" w:customStyle="1" w:styleId="PFRANote">
    <w:name w:val="PFRA Note"/>
    <w:qFormat/>
    <w:pPr>
      <w:spacing w:after="80"/>
    </w:pPr>
    <w:rPr>
      <w:rFonts w:ascii="Arial" w:eastAsia="MS Mincho;Yu Gothic UI" w:hAnsi="Arial" w:cs="Arial"/>
      <w:color w:val="7F6000"/>
      <w:sz w:val="18"/>
      <w:szCs w:val="22"/>
      <w:lang w:val="en-US" w:eastAsia="zh-CN"/>
    </w:rPr>
  </w:style>
  <w:style w:type="paragraph" w:customStyle="1" w:styleId="PFRAOptional">
    <w:name w:val="PFRA Optional"/>
    <w:qFormat/>
    <w:pPr>
      <w:spacing w:after="80"/>
    </w:pPr>
    <w:rPr>
      <w:rFonts w:ascii="Arial" w:eastAsia="MS Mincho;Yu Gothic UI" w:hAnsi="Arial" w:cs="Arial"/>
      <w:i/>
      <w:color w:val="404040"/>
      <w:sz w:val="18"/>
      <w:szCs w:val="22"/>
      <w:lang w:val="en-US" w:eastAsia="zh-CN"/>
    </w:rPr>
  </w:style>
  <w:style w:type="paragraph" w:customStyle="1" w:styleId="PFRASmall">
    <w:name w:val="PFRA Small"/>
    <w:qFormat/>
    <w:pPr>
      <w:spacing w:after="80"/>
    </w:pPr>
    <w:rPr>
      <w:rFonts w:ascii="Arial" w:eastAsia="MS Mincho;Yu Gothic UI" w:hAnsi="Arial" w:cs="Arial"/>
      <w:color w:val="666666"/>
      <w:sz w:val="16"/>
      <w:szCs w:val="22"/>
      <w:lang w:val="en-US" w:eastAsia="zh-CN"/>
    </w:rPr>
  </w:style>
  <w:style w:type="paragraph" w:customStyle="1" w:styleId="PFRATOCTitle">
    <w:name w:val="PFRA TOC Title"/>
    <w:basedOn w:val="Normal"/>
    <w:pPr>
      <w:shd w:val="clear" w:color="auto" w:fill="465F9D"/>
      <w:spacing w:after="120"/>
    </w:pPr>
    <w:rPr>
      <w:b/>
      <w:color w:val="FFFFFF"/>
      <w:sz w:val="24"/>
      <w:szCs w:val="28"/>
    </w:rPr>
  </w:style>
  <w:style w:type="paragraph" w:customStyle="1" w:styleId="PFRAReferenceMarche">
    <w:name w:val="PFRAReferenceMarche"/>
    <w:qFormat/>
    <w:pPr>
      <w:spacing w:after="40" w:line="276" w:lineRule="auto"/>
      <w:jc w:val="center"/>
    </w:pPr>
    <w:rPr>
      <w:rFonts w:ascii="Arial" w:eastAsia="Arial" w:hAnsi="Arial" w:cs="Arial"/>
      <w:b/>
      <w:color w:val="FFFFFF"/>
      <w:sz w:val="26"/>
      <w:szCs w:val="22"/>
      <w:lang w:val="en-US" w:eastAsia="zh-CN"/>
    </w:rPr>
  </w:style>
  <w:style w:type="paragraph" w:styleId="En-ttedetabledesmatires">
    <w:name w:val="TOC Heading"/>
    <w:basedOn w:val="Titre1"/>
    <w:next w:val="Normal"/>
    <w:uiPriority w:val="39"/>
    <w:unhideWhenUsed/>
    <w:qFormat/>
    <w:pPr>
      <w:numPr>
        <w:numId w:val="0"/>
      </w:numPr>
      <w:pBdr>
        <w:bottom w:val="none" w:sz="0" w:space="0" w:color="000000"/>
      </w:pBdr>
      <w:shd w:val="clear" w:color="auto" w:fill="auto"/>
      <w:spacing w:before="240" w:line="259" w:lineRule="auto"/>
      <w:jc w:val="left"/>
      <w:outlineLvl w:val="9"/>
    </w:pPr>
    <w:rPr>
      <w:rFonts w:asciiTheme="majorHAnsi" w:eastAsiaTheme="majorEastAsia" w:hAnsiTheme="majorHAnsi" w:cstheme="majorBidi"/>
      <w:b w:val="0"/>
      <w:color w:val="365F91" w:themeColor="accent1" w:themeShade="BF"/>
      <w:sz w:val="32"/>
      <w:szCs w:val="32"/>
      <w:lang w:val="en-GB" w:eastAsia="en-GB"/>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180"/>
    </w:pPr>
  </w:style>
  <w:style w:type="character" w:styleId="Lienhypertexte">
    <w:name w:val="Hyperlink"/>
    <w:basedOn w:val="Policepardfaut"/>
    <w:uiPriority w:val="99"/>
    <w:unhideWhenUsed/>
    <w:rPr>
      <w:color w:val="0000FF" w:themeColor="hyperlink"/>
      <w:u w:val="single"/>
    </w:rPr>
  </w:style>
  <w:style w:type="paragraph" w:styleId="TM3">
    <w:name w:val="toc 3"/>
    <w:basedOn w:val="Normal"/>
    <w:next w:val="Normal"/>
    <w:uiPriority w:val="39"/>
    <w:unhideWhenUsed/>
    <w:pPr>
      <w:spacing w:after="100" w:line="259" w:lineRule="auto"/>
      <w:ind w:left="440"/>
    </w:pPr>
    <w:rPr>
      <w:rFonts w:asciiTheme="minorHAnsi" w:eastAsiaTheme="minorEastAsia" w:hAnsiTheme="minorHAnsi" w:cs="Times New Roman"/>
      <w:color w:val="auto"/>
      <w:sz w:val="22"/>
      <w:lang w:val="en-GB" w:eastAsia="en-GB"/>
    </w:rPr>
  </w:style>
  <w:style w:type="character" w:customStyle="1" w:styleId="Titre1Car1">
    <w:name w:val="Titre 1 Car1"/>
    <w:basedOn w:val="Policepardfaut"/>
    <w:uiPriority w:val="9"/>
    <w:rPr>
      <w:rFonts w:ascii="Arial" w:eastAsia="Arial" w:hAnsi="Arial" w:cs="Arial"/>
      <w:color w:val="365F91" w:themeColor="accent1" w:themeShade="BF"/>
      <w:sz w:val="40"/>
      <w:szCs w:val="40"/>
    </w:rPr>
  </w:style>
  <w:style w:type="character" w:customStyle="1" w:styleId="Titre2Car1">
    <w:name w:val="Titre 2 Car1"/>
    <w:basedOn w:val="Policepardfaut"/>
    <w:uiPriority w:val="9"/>
    <w:rPr>
      <w:rFonts w:ascii="Arial" w:eastAsia="Arial" w:hAnsi="Arial" w:cs="Arial"/>
      <w:color w:val="365F91" w:themeColor="accent1" w:themeShade="BF"/>
      <w:sz w:val="32"/>
      <w:szCs w:val="32"/>
    </w:rPr>
  </w:style>
  <w:style w:type="character" w:customStyle="1" w:styleId="Titre3Car1">
    <w:name w:val="Titre 3 Car1"/>
    <w:basedOn w:val="Policepardfaut"/>
    <w:rPr>
      <w:bCs/>
      <w:i/>
      <w:sz w:val="24"/>
      <w:szCs w:val="26"/>
      <w:lang w:eastAsia="zh-CN"/>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rFonts w:ascii="Marianne" w:eastAsia="Arial" w:hAnsi="Marianne" w:cs="Arial"/>
      <w:color w:val="000000"/>
      <w:lang w:val="en-US" w:eastAsia="zh-CN"/>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Marianne" w:eastAsia="Arial" w:hAnsi="Marianne" w:cs="Arial"/>
      <w:b/>
      <w:bCs/>
      <w:color w:val="00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nseil-constitutionnel.fr/le-bloc-de-constitutionnalite/texte-integral-de-la-constitution-du-4-octobre-1958-en-vigueu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DE285B-3A52-4477-A38B-8DE8DF768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6792</Words>
  <Characters>38717</Characters>
  <Application>Microsoft Office Word</Application>
  <DocSecurity>0</DocSecurity>
  <Lines>322</Lines>
  <Paragraphs>90</Paragraphs>
  <ScaleCrop>false</ScaleCrop>
  <Company/>
  <LinksUpToDate>false</LinksUpToDate>
  <CharactersWithSpaces>45419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CERFFR</dc:creator>
  <cp:keywords/>
  <cp:lastModifiedBy>EL MALKI Selim</cp:lastModifiedBy>
  <cp:revision>269</cp:revision>
  <dcterms:created xsi:type="dcterms:W3CDTF">2025-04-30T14:51:00Z</dcterms:created>
  <dcterms:modified xsi:type="dcterms:W3CDTF">2026-07-30T11:43:00Z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Variable">
    <vt:lpwstr>1341689v3</vt:lpwstr>
  </property>
  <property fmtid="{D5CDD505-2E9C-101B-9397-08002B2CF9AE}" pid="3" name="ImanageOperatorVariable">
    <vt:lpwstr>PAMA</vt:lpwstr>
  </property>
</Properties>
</file>