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4.xml" ContentType="application/vnd.openxmlformats-officedocument.wordprocessingml.header+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6460CF2" w14:textId="77777777">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tbl>
      <w:tblPr>
        <w:tblStyle w:val="1306"/>
        <w:tblInd w:w="1134" w:type="dxa"/>
        <w:tblW w:w="0" w:type="auto"/>
        <w:tblBorders/>
        <w:tblLook w:val="04A0" w:firstRow="1" w:lastRow="0" w:firstColumn="1" w:lastColumn="0" w:noHBand="0" w:noVBand="1"/>
      </w:tblPr>
      <w:tblGrid>
        <w:gridCol w:w="236"/>
        <w:gridCol w:w="7944"/>
        <w:gridCol w:w="15"/>
      </w:tblGrid>
      <w:tr>
        <w:trPr>
          <w:gridAfter w:val="1"/>
          <w:trHeight w:val="318"/>
        </w:trPr>
        <w:tc>
          <w:tcPr>
            <w:gridSpan w:val="2"/>
            <w:tcBorders>
              <w:top w:val="single" w:color="auto" w:sz="4" w:space="0"/>
              <w:left w:val="single" w:color="auto" w:sz="4" w:space="0"/>
              <w:bottom w:val="single" w:color="auto" w:sz="4" w:space="0"/>
              <w:right w:val="single" w:color="auto" w:sz="4" w:space="0"/>
            </w:tcBorders>
            <w:tcW w:w="8190" w:type="dxa"/>
            <w:textDirection w:val="lrTb"/>
            <w:noWrap w:val="false"/>
          </w:tcPr>
          <w:p w14:paraId="25AA8B5F" w14:textId="77777777">
            <w:pPr>
              <w:pBdr/>
              <w:spacing/>
              <w:ind/>
              <w:rPr>
                <w:rFonts w:asciiTheme="minorHAnsi" w:hAnsiTheme="minorHAnsi" w:cstheme="minorHAnsi"/>
                <w:b/>
                <w:sz w:val="32"/>
                <w:szCs w:val="22"/>
              </w:rPr>
            </w:pPr>
            <w:r>
              <w:rPr>
                <w:rFonts w:asciiTheme="minorHAnsi" w:hAnsiTheme="minorHAnsi" w:cstheme="minorHAnsi"/>
                <w:b/>
                <w:sz w:val="32"/>
                <w:szCs w:val="22"/>
              </w:rPr>
            </w:r>
            <w:r>
              <w:rPr>
                <w:rFonts w:asciiTheme="minorHAnsi" w:hAnsiTheme="minorHAnsi" w:cstheme="minorHAnsi"/>
                <w:b/>
                <w:sz w:val="32"/>
                <w:szCs w:val="22"/>
              </w:rPr>
            </w:r>
            <w:r>
              <w:rPr>
                <w:rFonts w:asciiTheme="minorHAnsi" w:hAnsiTheme="minorHAnsi" w:cstheme="minorHAnsi"/>
                <w:b/>
                <w:sz w:val="32"/>
                <w:szCs w:val="22"/>
              </w:rPr>
            </w:r>
          </w:p>
          <w:p w14:paraId="1AB18698" w14:textId="26E9C3A1">
            <w:pPr>
              <w:pBdr/>
              <w:spacing/>
              <w:ind/>
              <w:rPr>
                <w:rFonts w:asciiTheme="minorHAnsi" w:hAnsiTheme="minorHAnsi" w:cstheme="minorHAnsi"/>
                <w:b/>
                <w:sz w:val="32"/>
                <w:szCs w:val="22"/>
              </w:rPr>
            </w:pPr>
            <w:r>
              <w:rPr>
                <w:rFonts w:asciiTheme="minorHAnsi" w:hAnsiTheme="minorHAnsi" w:cstheme="minorHAnsi"/>
                <w:b/>
                <w:bCs/>
                <w:sz w:val="32"/>
                <w:szCs w:val="22"/>
                <w:lang w:val="en"/>
              </w:rPr>
              <w:t xml:space="preserve">TENDER RULES</w:t>
            </w:r>
            <w:r>
              <w:rPr>
                <w:rFonts w:asciiTheme="minorHAnsi" w:hAnsiTheme="minorHAnsi" w:cstheme="minorHAnsi"/>
                <w:b/>
                <w:sz w:val="32"/>
                <w:szCs w:val="22"/>
              </w:rPr>
            </w:r>
            <w:r>
              <w:rPr>
                <w:rFonts w:asciiTheme="minorHAnsi" w:hAnsiTheme="minorHAnsi" w:cstheme="minorHAnsi"/>
                <w:b/>
                <w:sz w:val="32"/>
                <w:szCs w:val="22"/>
              </w:rPr>
            </w:r>
          </w:p>
          <w:p w14:paraId="278528D9" w14:textId="77777777">
            <w:pPr>
              <w:pBdr/>
              <w:spacing/>
              <w:ind/>
              <w:rPr>
                <w:rFonts w:asciiTheme="minorHAnsi" w:hAnsiTheme="minorHAnsi" w:cstheme="minorHAnsi"/>
                <w:b/>
                <w:sz w:val="32"/>
                <w:szCs w:val="22"/>
              </w:rPr>
            </w:pPr>
            <w:r>
              <w:rPr>
                <w:rFonts w:asciiTheme="minorHAnsi" w:hAnsiTheme="minorHAnsi" w:cstheme="minorHAnsi"/>
                <w:b/>
                <w:sz w:val="32"/>
                <w:szCs w:val="22"/>
              </w:rPr>
            </w:r>
            <w:r>
              <w:rPr>
                <w:rFonts w:asciiTheme="minorHAnsi" w:hAnsiTheme="minorHAnsi" w:cstheme="minorHAnsi"/>
                <w:b/>
                <w:sz w:val="32"/>
                <w:szCs w:val="22"/>
              </w:rPr>
            </w:r>
            <w:r>
              <w:rPr>
                <w:rFonts w:asciiTheme="minorHAnsi" w:hAnsiTheme="minorHAnsi" w:cstheme="minorHAnsi"/>
                <w:b/>
                <w:sz w:val="32"/>
                <w:szCs w:val="22"/>
              </w:rPr>
            </w:r>
          </w:p>
        </w:tc>
      </w:tr>
      <w:tr>
        <w:trPr>
          <w:gridAfter w:val="1"/>
          <w:trHeight w:val="318"/>
        </w:trPr>
        <w:tc>
          <w:tcPr>
            <w:gridSpan w:val="2"/>
            <w:tcBorders>
              <w:top w:val="none" w:color="000000" w:sz="4" w:space="0"/>
              <w:left w:val="none" w:color="000000" w:sz="4" w:space="0"/>
              <w:bottom w:val="none" w:color="000000" w:sz="4" w:space="0"/>
              <w:right w:val="none" w:color="000000" w:sz="4" w:space="0"/>
            </w:tcBorders>
            <w:tcW w:w="8190" w:type="dxa"/>
            <w:textDirection w:val="lrTb"/>
            <w:noWrap w:val="false"/>
          </w:tcPr>
          <w:p w14:paraId="5FC7BE69" w14:textId="77777777">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tc>
      </w:tr>
      <w:tr>
        <w:trPr/>
        <w:tc>
          <w:tcPr>
            <w:tcBorders>
              <w:top w:val="none" w:color="000000" w:sz="4" w:space="0"/>
              <w:left w:val="none" w:color="000000" w:sz="4" w:space="0"/>
              <w:bottom w:val="none" w:color="000000" w:sz="4" w:space="0"/>
              <w:right w:val="single" w:color="auto" w:sz="4" w:space="0"/>
            </w:tcBorders>
            <w:tcW w:w="236" w:type="dxa"/>
            <w:textDirection w:val="lrTb"/>
            <w:noWrap w:val="false"/>
          </w:tcPr>
          <w:p w14:paraId="23EBD4C2" w14:textId="77777777">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tc>
        <w:tc>
          <w:tcPr>
            <w:gridSpan w:val="2"/>
            <w:tcBorders>
              <w:top w:val="none" w:color="000000" w:sz="4" w:space="0"/>
              <w:left w:val="single" w:color="auto" w:sz="4" w:space="0"/>
              <w:bottom w:val="single" w:color="auto" w:sz="4" w:space="0"/>
              <w:right w:val="none" w:color="000000" w:sz="4" w:space="0"/>
            </w:tcBorders>
            <w:tcW w:w="7969" w:type="dxa"/>
            <w:textDirection w:val="lrTb"/>
            <w:noWrap w:val="false"/>
          </w:tcPr>
          <w:p w14:paraId="294DDF9C" w14:textId="77777777">
            <w:pPr>
              <w:pBdr/>
              <w:spacing/>
              <w:ind/>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 xml:space="preserve">O</w:t>
            </w:r>
            <w:r>
              <w:rPr>
                <w:rFonts w:asciiTheme="minorHAnsi" w:hAnsiTheme="minorHAnsi" w:cstheme="minorHAnsi"/>
                <w:b/>
                <w:bCs/>
                <w:caps/>
                <w:sz w:val="22"/>
                <w:szCs w:val="22"/>
                <w:lang w:val="en"/>
              </w:rPr>
              <w:t xml:space="preserve">BJECT of the proposed contract:</w:t>
            </w:r>
            <w:r>
              <w:rPr>
                <w:rFonts w:asciiTheme="minorHAnsi" w:hAnsiTheme="minorHAnsi" w:cstheme="minorHAnsi"/>
                <w:b/>
                <w:caps/>
                <w:smallCaps/>
                <w:sz w:val="22"/>
                <w:szCs w:val="22"/>
                <w:lang w:val="en-GB"/>
              </w:rPr>
            </w:r>
            <w:r>
              <w:rPr>
                <w:rFonts w:asciiTheme="minorHAnsi" w:hAnsiTheme="minorHAnsi" w:cstheme="minorHAnsi"/>
                <w:b/>
                <w:caps/>
                <w:smallCaps/>
                <w:sz w:val="22"/>
                <w:szCs w:val="22"/>
                <w:lang w:val="en-GB"/>
              </w:rPr>
            </w:r>
          </w:p>
          <w:p w14:paraId="2B8821F0" w14:textId="67C9F361">
            <w:pPr>
              <w:pBdr/>
              <w:spacing/>
              <w:ind/>
              <w:jc w:val="both"/>
              <w:rPr>
                <w:rFonts w:asciiTheme="minorHAnsi" w:hAnsiTheme="minorHAnsi" w:cstheme="minorHAnsi"/>
                <w:sz w:val="22"/>
                <w:szCs w:val="22"/>
                <w:lang w:val="en-US"/>
              </w:rPr>
            </w:pPr>
            <w:r>
              <w:rPr>
                <w:rFonts w:asciiTheme="minorHAnsi" w:hAnsiTheme="minorHAnsi" w:cstheme="minorHAnsi"/>
                <w:caps/>
                <w:sz w:val="22"/>
                <w:szCs w:val="22"/>
                <w:lang w:val="en"/>
              </w:rPr>
              <w:t xml:space="preserve">Design and initial roll-out of a community–enterprise–State partnership model for sustainable forest management in Bolivia</w:t>
            </w:r>
            <w:r>
              <w:rPr>
                <w:rFonts w:asciiTheme="minorHAnsi" w:hAnsiTheme="minorHAnsi" w:cstheme="minorHAnsi"/>
                <w:sz w:val="22"/>
                <w:szCs w:val="22"/>
                <w:lang w:val="en-US"/>
              </w:rPr>
            </w:r>
            <w:r>
              <w:rPr>
                <w:rFonts w:asciiTheme="minorHAnsi" w:hAnsiTheme="minorHAnsi" w:cstheme="minorHAnsi"/>
                <w:sz w:val="22"/>
                <w:szCs w:val="22"/>
                <w:lang w:val="en-US"/>
              </w:rPr>
            </w:r>
          </w:p>
        </w:tc>
      </w:tr>
      <w:tr>
        <w:trPr/>
        <w:tc>
          <w:tcPr>
            <w:tcBorders>
              <w:top w:val="none" w:color="000000" w:sz="4" w:space="0"/>
              <w:left w:val="none" w:color="000000" w:sz="4" w:space="0"/>
              <w:bottom w:val="none" w:color="000000" w:sz="4" w:space="0"/>
              <w:right w:val="single" w:color="auto" w:sz="4" w:space="0"/>
            </w:tcBorders>
            <w:tcW w:w="236" w:type="dxa"/>
            <w:textDirection w:val="lrTb"/>
            <w:noWrap w:val="false"/>
          </w:tcPr>
          <w:p w14:paraId="07BB57F8" w14:textId="77777777">
            <w:pPr>
              <w:pBdr/>
              <w:spacing/>
              <w:ind/>
              <w:rPr>
                <w:rFonts w:asciiTheme="minorHAnsi" w:hAnsiTheme="minorHAnsi" w:cstheme="minorHAnsi"/>
                <w:b/>
                <w:sz w:val="22"/>
                <w:szCs w:val="22"/>
                <w:lang w:val="en-US"/>
              </w:rPr>
            </w:pPr>
            <w:r>
              <w:rPr>
                <w:rFonts w:asciiTheme="minorHAnsi" w:hAnsiTheme="minorHAnsi" w:cstheme="minorHAnsi"/>
                <w:b/>
                <w:sz w:val="22"/>
                <w:szCs w:val="22"/>
                <w:lang w:val="en-US"/>
              </w:rPr>
            </w:r>
            <w:r>
              <w:rPr>
                <w:rFonts w:asciiTheme="minorHAnsi" w:hAnsiTheme="minorHAnsi" w:cstheme="minorHAnsi"/>
                <w:b/>
                <w:sz w:val="22"/>
                <w:szCs w:val="22"/>
                <w:lang w:val="en-US"/>
              </w:rPr>
            </w:r>
            <w:r>
              <w:rPr>
                <w:rFonts w:asciiTheme="minorHAnsi" w:hAnsiTheme="minorHAnsi" w:cstheme="minorHAnsi"/>
                <w:b/>
                <w:sz w:val="22"/>
                <w:szCs w:val="22"/>
                <w:lang w:val="en-US"/>
              </w:rPr>
            </w:r>
          </w:p>
        </w:tc>
        <w:tc>
          <w:tcPr>
            <w:gridSpan w:val="2"/>
            <w:tcBorders>
              <w:top w:val="none" w:color="000000" w:sz="4" w:space="0"/>
              <w:left w:val="single" w:color="auto" w:sz="4" w:space="0"/>
              <w:bottom w:val="single" w:color="auto" w:sz="4" w:space="0"/>
              <w:right w:val="none" w:color="000000" w:sz="4" w:space="0"/>
            </w:tcBorders>
            <w:tcW w:w="7969" w:type="dxa"/>
            <w:textDirection w:val="lrTb"/>
            <w:noWrap w:val="false"/>
          </w:tcPr>
          <w:p w14:paraId="392A7C8B" w14:textId="77777777">
            <w:pPr>
              <w:pBdr/>
              <w:spacing/>
              <w:ind/>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 xml:space="preserve">LEGAL REPRESENTATIVE OF THE CONTRACTING AUTHORITY:</w:t>
            </w:r>
            <w:r>
              <w:rPr>
                <w:rFonts w:asciiTheme="minorHAnsi" w:hAnsiTheme="minorHAnsi" w:cstheme="minorHAnsi"/>
                <w:b/>
                <w:caps/>
                <w:smallCaps/>
                <w:sz w:val="22"/>
                <w:szCs w:val="22"/>
                <w:lang w:val="en-GB"/>
              </w:rPr>
            </w:r>
            <w:r>
              <w:rPr>
                <w:rFonts w:asciiTheme="minorHAnsi" w:hAnsiTheme="minorHAnsi" w:cstheme="minorHAnsi"/>
                <w:b/>
                <w:caps/>
                <w:smallCaps/>
                <w:sz w:val="22"/>
                <w:szCs w:val="22"/>
                <w:lang w:val="en-GB"/>
              </w:rPr>
            </w:r>
          </w:p>
          <w:p w14:paraId="2DF8A3DC" w14:textId="77777777">
            <w:pPr>
              <w:pBdr/>
              <w:spacing/>
              <w:ind/>
              <w:rPr>
                <w:rFonts w:asciiTheme="minorHAnsi" w:hAnsiTheme="minorHAnsi" w:cstheme="minorHAnsi"/>
                <w:sz w:val="22"/>
                <w:szCs w:val="22"/>
                <w:lang w:val="en-GB"/>
              </w:rPr>
            </w:pPr>
            <w:r>
              <w:rPr>
                <w:rFonts w:asciiTheme="minorHAnsi" w:hAnsiTheme="minorHAnsi" w:cstheme="minorHAnsi"/>
                <w:sz w:val="22"/>
                <w:szCs w:val="22"/>
                <w:lang w:val="en"/>
              </w:rPr>
              <w:t xml:space="preserve">Jérémie PELLET, Chief Executive Officer of EXPERTISE FRANCE</w:t>
            </w:r>
            <w:r>
              <w:rPr>
                <w:rFonts w:asciiTheme="minorHAnsi" w:hAnsiTheme="minorHAnsi" w:cstheme="minorHAnsi"/>
                <w:sz w:val="22"/>
                <w:szCs w:val="22"/>
                <w:lang w:val="en-GB"/>
              </w:rPr>
            </w:r>
            <w:r>
              <w:rPr>
                <w:rFonts w:asciiTheme="minorHAnsi" w:hAnsiTheme="minorHAnsi" w:cstheme="minorHAnsi"/>
                <w:sz w:val="22"/>
                <w:szCs w:val="22"/>
                <w:lang w:val="en-GB"/>
              </w:rPr>
            </w:r>
          </w:p>
        </w:tc>
      </w:tr>
      <w:tr>
        <w:trPr>
          <w:gridAfter w:val="1"/>
          <w:trHeight w:val="60"/>
        </w:trPr>
        <w:tc>
          <w:tcPr>
            <w:gridSpan w:val="2"/>
            <w:tcBorders>
              <w:top w:val="none" w:color="000000" w:sz="4" w:space="0"/>
              <w:left w:val="none" w:color="000000" w:sz="4" w:space="0"/>
              <w:bottom w:val="none" w:color="000000" w:sz="4" w:space="0"/>
              <w:right w:val="none" w:color="000000" w:sz="4" w:space="0"/>
            </w:tcBorders>
            <w:tcW w:w="8190" w:type="dxa"/>
            <w:textDirection w:val="lrTb"/>
            <w:noWrap w:val="false"/>
          </w:tcPr>
          <w:p w14:paraId="09564134" w14:textId="77777777">
            <w:pPr>
              <w:pBdr/>
              <w:spacing/>
              <w:ind/>
              <w:rPr>
                <w:rFonts w:asciiTheme="minorHAnsi" w:hAnsiTheme="minorHAnsi" w:cstheme="minorHAnsi"/>
                <w:b/>
                <w:sz w:val="22"/>
                <w:szCs w:val="22"/>
                <w:lang w:val="en-GB"/>
              </w:rPr>
            </w:pPr>
            <w:r>
              <w:rPr>
                <w:rFonts w:asciiTheme="minorHAnsi" w:hAnsiTheme="minorHAnsi" w:cstheme="minorHAnsi"/>
                <w:b/>
                <w:sz w:val="22"/>
                <w:szCs w:val="22"/>
                <w:lang w:val="en-GB"/>
              </w:rPr>
            </w:r>
            <w:r>
              <w:rPr>
                <w:rFonts w:asciiTheme="minorHAnsi" w:hAnsiTheme="minorHAnsi" w:cstheme="minorHAnsi"/>
                <w:b/>
                <w:sz w:val="22"/>
                <w:szCs w:val="22"/>
                <w:lang w:val="en-GB"/>
              </w:rPr>
            </w:r>
            <w:r>
              <w:rPr>
                <w:rFonts w:asciiTheme="minorHAnsi" w:hAnsiTheme="minorHAnsi" w:cstheme="minorHAnsi"/>
                <w:b/>
                <w:sz w:val="22"/>
                <w:szCs w:val="22"/>
                <w:lang w:val="en-GB"/>
              </w:rPr>
            </w:r>
          </w:p>
        </w:tc>
      </w:tr>
      <w:tr>
        <w:trPr/>
        <w:tc>
          <w:tcPr>
            <w:tcBorders>
              <w:top w:val="none" w:color="000000" w:sz="4" w:space="0"/>
              <w:left w:val="none" w:color="000000" w:sz="4" w:space="0"/>
              <w:bottom w:val="none" w:color="000000" w:sz="4" w:space="0"/>
              <w:right w:val="single" w:color="auto" w:sz="4" w:space="0"/>
            </w:tcBorders>
            <w:tcW w:w="236" w:type="dxa"/>
            <w:textDirection w:val="lrTb"/>
            <w:noWrap w:val="false"/>
          </w:tcPr>
          <w:p w14:paraId="7CA0A635" w14:textId="77777777">
            <w:pPr>
              <w:pBdr/>
              <w:spacing/>
              <w:ind/>
              <w:rPr>
                <w:rFonts w:asciiTheme="minorHAnsi" w:hAnsiTheme="minorHAnsi" w:cstheme="minorHAnsi"/>
                <w:b/>
                <w:sz w:val="22"/>
                <w:szCs w:val="22"/>
                <w:lang w:val="en-GB"/>
              </w:rPr>
            </w:pPr>
            <w:r>
              <w:rPr>
                <w:rFonts w:asciiTheme="minorHAnsi" w:hAnsiTheme="minorHAnsi" w:cstheme="minorHAnsi"/>
                <w:b/>
                <w:sz w:val="22"/>
                <w:szCs w:val="22"/>
                <w:lang w:val="en-GB"/>
              </w:rPr>
            </w:r>
            <w:r>
              <w:rPr>
                <w:rFonts w:asciiTheme="minorHAnsi" w:hAnsiTheme="minorHAnsi" w:cstheme="minorHAnsi"/>
                <w:b/>
                <w:sz w:val="22"/>
                <w:szCs w:val="22"/>
                <w:lang w:val="en-GB"/>
              </w:rPr>
            </w:r>
            <w:r>
              <w:rPr>
                <w:rFonts w:asciiTheme="minorHAnsi" w:hAnsiTheme="minorHAnsi" w:cstheme="minorHAnsi"/>
                <w:b/>
                <w:sz w:val="22"/>
                <w:szCs w:val="22"/>
                <w:lang w:val="en-GB"/>
              </w:rPr>
            </w:r>
          </w:p>
        </w:tc>
        <w:tc>
          <w:tcPr>
            <w:gridSpan w:val="2"/>
            <w:tcBorders>
              <w:top w:val="none" w:color="000000" w:sz="4" w:space="0"/>
              <w:left w:val="single" w:color="auto" w:sz="4" w:space="0"/>
              <w:bottom w:val="single" w:color="auto" w:sz="4" w:space="0"/>
              <w:right w:val="none" w:color="000000" w:sz="4" w:space="0"/>
            </w:tcBorders>
            <w:tcW w:w="7969" w:type="dxa"/>
            <w:textDirection w:val="lrTb"/>
            <w:noWrap w:val="false"/>
          </w:tcPr>
          <w:p w14:paraId="3A1536B1" w14:textId="77777777">
            <w:pPr>
              <w:pBdr/>
              <w:spacing/>
              <w:ind/>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 xml:space="preserve">DATE AND TIME OF OFFER SUBMISSION DEADLINE:</w:t>
            </w:r>
            <w:r>
              <w:rPr>
                <w:rFonts w:asciiTheme="minorHAnsi" w:hAnsiTheme="minorHAnsi" w:cstheme="minorHAnsi"/>
                <w:b/>
                <w:caps/>
                <w:smallCaps/>
                <w:sz w:val="22"/>
                <w:szCs w:val="22"/>
                <w:lang w:val="en-GB"/>
              </w:rPr>
            </w:r>
            <w:r>
              <w:rPr>
                <w:rFonts w:asciiTheme="minorHAnsi" w:hAnsiTheme="minorHAnsi" w:cstheme="minorHAnsi"/>
                <w:b/>
                <w:caps/>
                <w:smallCaps/>
                <w:sz w:val="22"/>
                <w:szCs w:val="22"/>
                <w:lang w:val="en-GB"/>
              </w:rPr>
            </w:r>
          </w:p>
          <w:p w14:paraId="5ADFEC75" w14:textId="0F31C151">
            <w:pPr>
              <w:pBdr/>
              <w:spacing/>
              <w:ind/>
              <w:rPr>
                <w:rFonts w:asciiTheme="minorHAnsi" w:hAnsiTheme="minorHAnsi" w:cstheme="minorHAnsi"/>
                <w:sz w:val="22"/>
                <w:szCs w:val="22"/>
                <w:lang w:val="en-GB"/>
              </w:rPr>
            </w:pPr>
            <w:r>
              <w:rPr>
                <w:rFonts w:asciiTheme="minorHAnsi" w:hAnsiTheme="minorHAnsi" w:cstheme="minorHAnsi"/>
                <w:sz w:val="22"/>
                <w:szCs w:val="22"/>
                <w:lang w:val="en"/>
              </w:rPr>
              <w:t xml:space="preserve">27</w:t>
            </w:r>
            <w:r>
              <w:rPr>
                <w:rFonts w:asciiTheme="minorHAnsi" w:hAnsiTheme="minorHAnsi" w:cstheme="minorHAnsi"/>
                <w:sz w:val="22"/>
                <w:szCs w:val="22"/>
                <w:lang w:val="en"/>
              </w:rPr>
              <w:t xml:space="preserve">/</w:t>
            </w:r>
            <w:r>
              <w:rPr>
                <w:rFonts w:asciiTheme="minorHAnsi" w:hAnsiTheme="minorHAnsi" w:cstheme="minorHAnsi"/>
                <w:sz w:val="22"/>
                <w:szCs w:val="22"/>
                <w:lang w:val="en"/>
              </w:rPr>
              <w:t xml:space="preserve">08</w:t>
            </w:r>
            <w:r>
              <w:rPr>
                <w:rFonts w:asciiTheme="minorHAnsi" w:hAnsiTheme="minorHAnsi" w:cstheme="minorHAnsi"/>
                <w:sz w:val="22"/>
                <w:szCs w:val="22"/>
                <w:lang w:val="en"/>
              </w:rPr>
              <w:t xml:space="preserve">/20</w:t>
            </w:r>
            <w:r>
              <w:rPr>
                <w:rFonts w:asciiTheme="minorHAnsi" w:hAnsiTheme="minorHAnsi" w:cstheme="minorHAnsi"/>
                <w:sz w:val="22"/>
                <w:szCs w:val="22"/>
                <w:lang w:val="en"/>
              </w:rPr>
              <w:t xml:space="preserve">26</w:t>
            </w:r>
            <w:r>
              <w:rPr>
                <w:rFonts w:asciiTheme="minorHAnsi" w:hAnsiTheme="minorHAnsi" w:cstheme="minorHAnsi"/>
                <w:sz w:val="22"/>
                <w:szCs w:val="22"/>
                <w:lang w:val="en"/>
              </w:rPr>
              <w:t xml:space="preserve"> at </w:t>
            </w:r>
            <w:r>
              <w:rPr>
                <w:rFonts w:asciiTheme="minorHAnsi" w:hAnsiTheme="minorHAnsi" w:cstheme="minorHAnsi"/>
                <w:sz w:val="22"/>
                <w:szCs w:val="22"/>
                <w:lang w:val="en"/>
              </w:rPr>
              <w:t xml:space="preserve">23</w:t>
            </w:r>
            <w:r>
              <w:rPr>
                <w:rFonts w:asciiTheme="minorHAnsi" w:hAnsiTheme="minorHAnsi" w:cstheme="minorHAnsi"/>
                <w:sz w:val="22"/>
                <w:szCs w:val="22"/>
                <w:lang w:val="en"/>
              </w:rPr>
              <w:t xml:space="preserve">:</w:t>
            </w:r>
            <w:r>
              <w:rPr>
                <w:rFonts w:asciiTheme="minorHAnsi" w:hAnsiTheme="minorHAnsi" w:cstheme="minorHAnsi"/>
                <w:sz w:val="22"/>
                <w:szCs w:val="22"/>
                <w:lang w:val="en"/>
              </w:rPr>
              <w:t xml:space="preserve">59</w:t>
            </w:r>
            <w:r>
              <w:rPr>
                <w:rFonts w:asciiTheme="minorHAnsi" w:hAnsiTheme="minorHAnsi" w:cstheme="minorHAnsi"/>
                <w:b/>
                <w:bCs/>
                <w:smallCaps/>
                <w:sz w:val="22"/>
                <w:szCs w:val="22"/>
                <w:lang w:val="en"/>
              </w:rPr>
              <w:t xml:space="preserve"> </w:t>
            </w:r>
            <w:r>
              <w:rPr>
                <w:rFonts w:asciiTheme="minorHAnsi" w:hAnsiTheme="minorHAnsi" w:cstheme="minorHAnsi"/>
                <w:b/>
                <w:bCs/>
                <w:smallCaps/>
                <w:sz w:val="22"/>
                <w:szCs w:val="22"/>
                <w:lang w:val="en"/>
              </w:rPr>
              <w:t xml:space="preserve">(PARIS TIME)</w:t>
            </w:r>
            <w:r>
              <w:rPr>
                <w:rFonts w:asciiTheme="minorHAnsi" w:hAnsiTheme="minorHAnsi" w:cstheme="minorHAnsi"/>
                <w:sz w:val="22"/>
                <w:szCs w:val="22"/>
                <w:lang w:val="en-GB"/>
              </w:rPr>
            </w:r>
            <w:r>
              <w:rPr>
                <w:rFonts w:asciiTheme="minorHAnsi" w:hAnsiTheme="minorHAnsi" w:cstheme="minorHAnsi"/>
                <w:sz w:val="22"/>
                <w:szCs w:val="22"/>
                <w:lang w:val="en-GB"/>
              </w:rPr>
            </w:r>
          </w:p>
        </w:tc>
      </w:tr>
    </w:tbl>
    <w:p w14:paraId="2927EF1D" w14:textId="2BD41489">
      <w:pPr>
        <w:pBdr/>
        <w:spacing/>
        <w:ind/>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74B5FD87" w14:textId="1F6C0C63">
      <w:pPr>
        <w:pBdr/>
        <w:spacing w:line="240" w:lineRule="auto"/>
        <w:ind/>
        <w:rPr>
          <w:rFonts w:asciiTheme="minorHAnsi" w:hAnsiTheme="minorHAnsi" w:cstheme="minorHAnsi"/>
          <w:sz w:val="22"/>
          <w:szCs w:val="22"/>
          <w:lang w:val="en-GB"/>
        </w:rPr>
      </w:pPr>
      <w:r>
        <w:rPr>
          <w:rFonts w:asciiTheme="minorHAnsi" w:hAnsiTheme="minorHAnsi" w:cstheme="minorHAnsi"/>
          <w:sz w:val="22"/>
          <w:szCs w:val="22"/>
          <w:lang w:val="en"/>
        </w:rPr>
        <w:br w:type="page" w:clear="all"/>
      </w:r>
      <w:r>
        <w:rPr>
          <w:rFonts w:asciiTheme="minorHAnsi" w:hAnsiTheme="minorHAnsi" w:cstheme="minorHAnsi"/>
          <w:sz w:val="22"/>
          <w:szCs w:val="22"/>
          <w:lang w:val="en-GB"/>
        </w:rPr>
      </w:r>
      <w:r>
        <w:rPr>
          <w:rFonts w:asciiTheme="minorHAnsi" w:hAnsiTheme="minorHAnsi" w:cstheme="minorHAnsi"/>
          <w:sz w:val="22"/>
          <w:szCs w:val="22"/>
          <w:lang w:val="en-GB"/>
        </w:rPr>
      </w:r>
    </w:p>
    <w:sdt>
      <w:sdtPr>
        <w15:appearance w15:val="boundingBox"/>
        <w:id w:val="-549693124"/>
        <w:docPartObj>
          <w:docPartGallery w:val="Table of Contents"/>
          <w:docPartUnique w:val="true"/>
        </w:docPartObj>
        <w:rPr>
          <w:rFonts w:eastAsia="Times" w:asciiTheme="minorHAnsi" w:hAnsiTheme="minorHAnsi" w:cstheme="minorHAnsi"/>
          <w:b w:val="0"/>
          <w:bCs w:val="0"/>
          <w:color w:val="auto"/>
          <w:sz w:val="22"/>
          <w:szCs w:val="22"/>
          <w:highlight w:val="yellow"/>
        </w:rPr>
      </w:sdtPr>
      <w:sdtContent>
        <w:p w14:paraId="7C0CE2C1" w14:textId="77777777">
          <w:pPr>
            <w:pStyle w:val="1307"/>
            <w:pBdr/>
            <w:spacing/>
            <w:ind/>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 xml:space="preserve">CONTENTS</w:t>
          </w:r>
          <w:r>
            <w:rPr>
              <w:rFonts w:asciiTheme="minorHAnsi" w:hAnsiTheme="minorHAnsi" w:cstheme="minorHAnsi"/>
              <w:color w:val="auto"/>
              <w:sz w:val="22"/>
              <w:szCs w:val="22"/>
            </w:rPr>
          </w:r>
          <w:r>
            <w:rPr>
              <w:rFonts w:asciiTheme="minorHAnsi" w:hAnsiTheme="minorHAnsi" w:cstheme="minorHAnsi"/>
              <w:color w:val="auto"/>
              <w:sz w:val="22"/>
              <w:szCs w:val="22"/>
            </w:rPr>
          </w:r>
        </w:p>
        <w:p w14:paraId="1564014C" w14:textId="67DA96D0">
          <w:pPr>
            <w:pBdr/>
            <w:tabs>
              <w:tab w:val="left" w:leader="none" w:pos="2265"/>
            </w:tabs>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p w14:paraId="39909E40" w14:textId="70CECC29">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tooltip="#_Toc236217778" w:anchor="_Toc236217778" w:history="1">
            <w:r>
              <w:rPr>
                <w:rStyle w:val="1282"/>
                <w:rFonts w:cstheme="minorHAnsi"/>
                <w:b/>
                <w:caps/>
                <w:lang w:val="en-GB"/>
              </w:rPr>
              <w:t xml:space="preserve">ARTICLE 1:</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Object and scope of the tender</w:t>
            </w:r>
            <w:r>
              <w:tab/>
            </w:r>
            <w:r>
              <w:fldChar w:fldCharType="begin"/>
            </w:r>
            <w:r>
              <w:instrText xml:space="preserve"> PAGEREF _Toc236217778 \h </w:instrText>
            </w:r>
            <w:r>
              <w:fldChar w:fldCharType="separate"/>
            </w:r>
            <w:r>
              <w:t xml:space="preserve">4</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7C13C6E7" w14:textId="372D5F7E">
          <w:pPr>
            <w:pStyle w:val="1309"/>
            <w:pBdr/>
            <w:spacing/>
            <w:ind/>
            <w:rPr>
              <w:sz w:val="24"/>
              <w:szCs w:val="24"/>
              <w:lang w:val="es-CO" w:eastAsia="es-CO"/>
              <w14:ligatures w14:val="standardContextual"/>
            </w:rPr>
          </w:pPr>
          <w:r/>
          <w:hyperlink w:tooltip="#_Toc236217779" w:anchor="_Toc236217779" w:history="1">
            <w:r>
              <w:rPr>
                <w:rStyle w:val="1282"/>
                <w:rFonts w:cstheme="minorHAnsi"/>
                <w:lang w:val="en"/>
              </w:rPr>
              <w:t xml:space="preserve">Object of the tender</w:t>
            </w:r>
            <w:r>
              <w:tab/>
            </w:r>
            <w:r>
              <w:fldChar w:fldCharType="begin"/>
            </w:r>
            <w:r>
              <w:instrText xml:space="preserve"> PAGEREF _Toc236217779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1DC27AF7" w14:textId="5ADA251E">
          <w:pPr>
            <w:pStyle w:val="1309"/>
            <w:pBdr/>
            <w:spacing/>
            <w:ind/>
            <w:rPr>
              <w:sz w:val="24"/>
              <w:szCs w:val="24"/>
              <w:lang w:val="es-CO" w:eastAsia="es-CO"/>
              <w14:ligatures w14:val="standardContextual"/>
            </w:rPr>
          </w:pPr>
          <w:r/>
          <w:hyperlink w:tooltip="#_Toc236217780" w:anchor="_Toc236217780" w:history="1">
            <w:r>
              <w:rPr>
                <w:rStyle w:val="1282"/>
                <w:rFonts w:cstheme="minorHAnsi"/>
                <w:lang w:val="en"/>
              </w:rPr>
              <w:t xml:space="preserve">Scope of the tender</w:t>
            </w:r>
            <w:r>
              <w:tab/>
            </w:r>
            <w:r>
              <w:fldChar w:fldCharType="begin"/>
            </w:r>
            <w:r>
              <w:instrText xml:space="preserve"> PAGEREF _Toc236217780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48F410B3" w14:textId="00801073">
          <w:pPr>
            <w:pStyle w:val="1309"/>
            <w:pBdr/>
            <w:spacing/>
            <w:ind/>
            <w:rPr>
              <w:sz w:val="24"/>
              <w:szCs w:val="24"/>
              <w:lang w:val="es-CO" w:eastAsia="es-CO"/>
              <w14:ligatures w14:val="standardContextual"/>
            </w:rPr>
          </w:pPr>
          <w:r/>
          <w:hyperlink w:tooltip="#_Toc236217781" w:anchor="_Toc236217781" w:history="1">
            <w:r>
              <w:rPr>
                <w:rStyle w:val="1282"/>
                <w:rFonts w:cstheme="minorHAnsi"/>
                <w:lang w:val="en"/>
              </w:rPr>
              <w:t xml:space="preserve">Provisional schedule of the tender</w:t>
            </w:r>
            <w:r>
              <w:tab/>
            </w:r>
            <w:r>
              <w:fldChar w:fldCharType="begin"/>
            </w:r>
            <w:r>
              <w:instrText xml:space="preserve"> PAGEREF _Toc236217781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56317AFE" w14:textId="46377903">
          <w:pPr>
            <w:pStyle w:val="1309"/>
            <w:pBdr/>
            <w:spacing/>
            <w:ind/>
            <w:rPr>
              <w:sz w:val="24"/>
              <w:szCs w:val="24"/>
              <w:lang w:val="es-CO" w:eastAsia="es-CO"/>
              <w14:ligatures w14:val="standardContextual"/>
            </w:rPr>
          </w:pPr>
          <w:r/>
          <w:hyperlink w:tooltip="#_Toc236217782" w:anchor="_Toc236217782" w:history="1">
            <w:r>
              <w:rPr>
                <w:rStyle w:val="1282"/>
                <w:rFonts w:cstheme="minorHAnsi"/>
                <w:lang w:val="en"/>
              </w:rPr>
              <w:t xml:space="preserve">Tender language – currency</w:t>
            </w:r>
            <w:r>
              <w:tab/>
            </w:r>
            <w:r>
              <w:fldChar w:fldCharType="begin"/>
            </w:r>
            <w:r>
              <w:instrText xml:space="preserve"> PAGEREF _Toc236217782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4348458E" w14:textId="4475418A">
          <w:pPr>
            <w:pStyle w:val="1309"/>
            <w:pBdr/>
            <w:spacing/>
            <w:ind/>
            <w:rPr>
              <w:sz w:val="24"/>
              <w:szCs w:val="24"/>
              <w:lang w:val="es-CO" w:eastAsia="es-CO"/>
              <w14:ligatures w14:val="standardContextual"/>
            </w:rPr>
          </w:pPr>
          <w:r/>
          <w:hyperlink w:tooltip="#_Toc236217783" w:anchor="_Toc236217783" w:history="1">
            <w:r>
              <w:rPr>
                <w:rStyle w:val="1282"/>
                <w:rFonts w:cstheme="minorHAnsi"/>
                <w:lang w:val="en"/>
              </w:rPr>
              <w:t xml:space="preserve">Composition of the tender documents</w:t>
            </w:r>
            <w:r>
              <w:tab/>
            </w:r>
            <w:r>
              <w:fldChar w:fldCharType="begin"/>
            </w:r>
            <w:r>
              <w:instrText xml:space="preserve"> PAGEREF _Toc236217783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46A125E9" w14:textId="404C1812">
          <w:pPr>
            <w:pStyle w:val="1309"/>
            <w:pBdr/>
            <w:spacing/>
            <w:ind/>
            <w:rPr>
              <w:sz w:val="24"/>
              <w:szCs w:val="24"/>
              <w:lang w:val="es-CO" w:eastAsia="es-CO"/>
              <w14:ligatures w14:val="standardContextual"/>
            </w:rPr>
          </w:pPr>
          <w:r/>
          <w:hyperlink w:tooltip="#_Toc236217784" w:anchor="_Toc236217784" w:history="1">
            <w:r>
              <w:rPr>
                <w:rStyle w:val="1282"/>
                <w:rFonts w:cstheme="minorHAnsi"/>
                <w:lang w:val="en"/>
              </w:rPr>
              <w:t xml:space="preserve">Modification of the tender documents</w:t>
            </w:r>
            <w:r>
              <w:tab/>
            </w:r>
            <w:r>
              <w:fldChar w:fldCharType="begin"/>
            </w:r>
            <w:r>
              <w:instrText xml:space="preserve"> PAGEREF _Toc236217784 \h </w:instrText>
            </w:r>
            <w:r>
              <w:fldChar w:fldCharType="separate"/>
            </w:r>
            <w:r>
              <w:t xml:space="preserve">4</w:t>
            </w:r>
            <w:r>
              <w:fldChar w:fldCharType="end"/>
            </w:r>
          </w:hyperlink>
          <w:r>
            <w:rPr>
              <w:sz w:val="24"/>
              <w:szCs w:val="24"/>
              <w:lang w:val="es-CO" w:eastAsia="es-CO"/>
              <w14:ligatures w14:val="standardContextual"/>
            </w:rPr>
          </w:r>
          <w:r>
            <w:rPr>
              <w:sz w:val="24"/>
              <w:szCs w:val="24"/>
              <w:lang w:val="es-CO" w:eastAsia="es-CO"/>
              <w14:ligatures w14:val="standardContextual"/>
            </w:rPr>
          </w:r>
        </w:p>
        <w:p w14:paraId="2F3846DE" w14:textId="4DB2C96C">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785" w:anchor="_Toc236217785" w:history="1">
            <w:r>
              <w:rPr>
                <w:rStyle w:val="1282"/>
                <w:rFonts w:cstheme="minorHAnsi"/>
                <w:b/>
                <w:caps/>
                <w:lang w:val="en-GB"/>
              </w:rPr>
              <w:t xml:space="preserve">ARTICLE 2:</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General characteristics of the proposed contract</w:t>
            </w:r>
            <w:r>
              <w:tab/>
            </w:r>
            <w:r>
              <w:fldChar w:fldCharType="begin"/>
            </w:r>
            <w:r>
              <w:instrText xml:space="preserve"> PAGEREF _Toc236217785 \h </w:instrText>
            </w:r>
            <w:r>
              <w:fldChar w:fldCharType="separate"/>
            </w:r>
            <w:r>
              <w:t xml:space="preserve">5</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1D0389B8" w14:textId="3AC51FEE">
          <w:pPr>
            <w:pStyle w:val="1309"/>
            <w:pBdr/>
            <w:spacing/>
            <w:ind/>
            <w:rPr>
              <w:sz w:val="24"/>
              <w:szCs w:val="24"/>
              <w:lang w:val="es-CO" w:eastAsia="es-CO"/>
              <w14:ligatures w14:val="standardContextual"/>
            </w:rPr>
          </w:pPr>
          <w:r/>
          <w:hyperlink w:tooltip="#_Toc236217786" w:anchor="_Toc236217786" w:history="1">
            <w:r>
              <w:rPr>
                <w:rStyle w:val="1282"/>
                <w:rFonts w:cstheme="minorHAnsi"/>
                <w:lang w:val="en"/>
              </w:rPr>
              <w:t xml:space="preserve">Form of the contract</w:t>
            </w:r>
            <w:r>
              <w:tab/>
            </w:r>
            <w:r>
              <w:fldChar w:fldCharType="begin"/>
            </w:r>
            <w:r>
              <w:instrText xml:space="preserve"> PAGEREF _Toc236217786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2BC70DDE" w14:textId="79D0EAFB">
          <w:pPr>
            <w:pStyle w:val="1309"/>
            <w:pBdr/>
            <w:spacing/>
            <w:ind/>
            <w:rPr>
              <w:sz w:val="24"/>
              <w:szCs w:val="24"/>
              <w:lang w:val="es-CO" w:eastAsia="es-CO"/>
              <w14:ligatures w14:val="standardContextual"/>
            </w:rPr>
          </w:pPr>
          <w:r/>
          <w:hyperlink w:tooltip="#_Toc236217787" w:anchor="_Toc236217787" w:history="1">
            <w:r>
              <w:rPr>
                <w:rStyle w:val="1282"/>
                <w:rFonts w:cstheme="minorHAnsi"/>
                <w:lang w:val="en"/>
              </w:rPr>
              <w:t xml:space="preserve">Estimated amount of the need</w:t>
            </w:r>
            <w:r>
              <w:tab/>
            </w:r>
            <w:r>
              <w:fldChar w:fldCharType="begin"/>
            </w:r>
            <w:r>
              <w:instrText xml:space="preserve"> PAGEREF _Toc236217787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0E6BD611" w14:textId="78963F20">
          <w:pPr>
            <w:pStyle w:val="1309"/>
            <w:pBdr/>
            <w:spacing/>
            <w:ind/>
            <w:rPr>
              <w:sz w:val="24"/>
              <w:szCs w:val="24"/>
              <w:lang w:val="es-CO" w:eastAsia="es-CO"/>
              <w14:ligatures w14:val="standardContextual"/>
            </w:rPr>
          </w:pPr>
          <w:r/>
          <w:hyperlink w:tooltip="#_Toc236217788" w:anchor="_Toc236217788" w:history="1">
            <w:r>
              <w:rPr>
                <w:rStyle w:val="1282"/>
                <w:rFonts w:cstheme="minorHAnsi"/>
                <w:lang w:val="en"/>
              </w:rPr>
              <w:t xml:space="preserve">Term of the contract</w:t>
            </w:r>
            <w:r>
              <w:tab/>
            </w:r>
            <w:r>
              <w:fldChar w:fldCharType="begin"/>
            </w:r>
            <w:r>
              <w:instrText xml:space="preserve"> PAGEREF _Toc236217788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5A000A8A" w14:textId="2CF592BB">
          <w:pPr>
            <w:pStyle w:val="1309"/>
            <w:pBdr/>
            <w:spacing/>
            <w:ind/>
            <w:rPr>
              <w:sz w:val="24"/>
              <w:szCs w:val="24"/>
              <w:lang w:val="es-CO" w:eastAsia="es-CO"/>
              <w14:ligatures w14:val="standardContextual"/>
            </w:rPr>
          </w:pPr>
          <w:r/>
          <w:hyperlink w:tooltip="#_Toc236217789" w:anchor="_Toc236217789" w:history="1">
            <w:r>
              <w:rPr>
                <w:rStyle w:val="1282"/>
                <w:rFonts w:cstheme="minorHAnsi"/>
                <w:lang w:val="en"/>
              </w:rPr>
              <w:t xml:space="preserve">Allotment</w:t>
            </w:r>
            <w:r>
              <w:tab/>
            </w:r>
            <w:r>
              <w:fldChar w:fldCharType="begin"/>
            </w:r>
            <w:r>
              <w:instrText xml:space="preserve"> PAGEREF _Toc236217789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4EA12B18" w14:textId="10B74E1D">
          <w:pPr>
            <w:pStyle w:val="1309"/>
            <w:pBdr/>
            <w:spacing/>
            <w:ind/>
            <w:rPr>
              <w:sz w:val="24"/>
              <w:szCs w:val="24"/>
              <w:lang w:val="es-CO" w:eastAsia="es-CO"/>
              <w14:ligatures w14:val="standardContextual"/>
            </w:rPr>
          </w:pPr>
          <w:r/>
          <w:hyperlink w:tooltip="#_Toc236217790" w:anchor="_Toc236217790" w:history="1">
            <w:r>
              <w:rPr>
                <w:rStyle w:val="1282"/>
                <w:lang w:val="en"/>
              </w:rPr>
              <w:t xml:space="preserve">Similar services</w:t>
            </w:r>
            <w:r>
              <w:tab/>
            </w:r>
            <w:r>
              <w:fldChar w:fldCharType="begin"/>
            </w:r>
            <w:r>
              <w:instrText xml:space="preserve"> PAGEREF _Toc236217790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17FF2531" w14:textId="21B09A6C">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791" w:anchor="_Toc236217791" w:history="1">
            <w:r>
              <w:rPr>
                <w:rStyle w:val="1282"/>
                <w:rFonts w:cstheme="minorHAnsi"/>
                <w:b/>
                <w:caps/>
              </w:rPr>
              <w:t xml:space="preserve">ARTICLE 3:</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Candidate participation conditions</w:t>
            </w:r>
            <w:r>
              <w:tab/>
            </w:r>
            <w:r>
              <w:fldChar w:fldCharType="begin"/>
            </w:r>
            <w:r>
              <w:instrText xml:space="preserve"> PAGEREF _Toc236217791 \h </w:instrText>
            </w:r>
            <w:r>
              <w:fldChar w:fldCharType="separate"/>
            </w:r>
            <w:r>
              <w:t xml:space="preserve">5</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32428ABD" w14:textId="7E2A86A2">
          <w:pPr>
            <w:pStyle w:val="1309"/>
            <w:pBdr/>
            <w:spacing/>
            <w:ind/>
            <w:rPr>
              <w:sz w:val="24"/>
              <w:szCs w:val="24"/>
              <w:lang w:val="es-CO" w:eastAsia="es-CO"/>
              <w14:ligatures w14:val="standardContextual"/>
            </w:rPr>
          </w:pPr>
          <w:r/>
          <w:hyperlink w:tooltip="#_Toc236217792" w:anchor="_Toc236217792" w:history="1">
            <w:r>
              <w:rPr>
                <w:rStyle w:val="1282"/>
                <w:rFonts w:cstheme="minorHAnsi"/>
                <w:lang w:val="en"/>
              </w:rPr>
              <w:t xml:space="preserve">Candidate presentation conditions</w:t>
            </w:r>
            <w:r>
              <w:tab/>
            </w:r>
            <w:r>
              <w:fldChar w:fldCharType="begin"/>
            </w:r>
            <w:r>
              <w:instrText xml:space="preserve"> PAGEREF _Toc236217792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3DD14881" w14:textId="6D86567D">
          <w:pPr>
            <w:pStyle w:val="1309"/>
            <w:pBdr/>
            <w:spacing/>
            <w:ind/>
            <w:rPr>
              <w:sz w:val="24"/>
              <w:szCs w:val="24"/>
              <w:lang w:val="es-CO" w:eastAsia="es-CO"/>
              <w14:ligatures w14:val="standardContextual"/>
            </w:rPr>
          </w:pPr>
          <w:r/>
          <w:hyperlink w:tooltip="#_Toc236217793" w:anchor="_Toc236217793" w:history="1">
            <w:r>
              <w:rPr>
                <w:rStyle w:val="1282"/>
                <w:rFonts w:cstheme="minorHAnsi"/>
                <w:lang w:val="en"/>
              </w:rPr>
              <w:t xml:space="preserve">Grounds and conditions of exclusion</w:t>
            </w:r>
            <w:r>
              <w:tab/>
            </w:r>
            <w:r>
              <w:fldChar w:fldCharType="begin"/>
            </w:r>
            <w:r>
              <w:instrText xml:space="preserve"> PAGEREF _Toc236217793 \h </w:instrText>
            </w:r>
            <w:r>
              <w:fldChar w:fldCharType="separate"/>
            </w:r>
            <w:r>
              <w:t xml:space="preserve">5</w:t>
            </w:r>
            <w:r>
              <w:fldChar w:fldCharType="end"/>
            </w:r>
          </w:hyperlink>
          <w:r>
            <w:rPr>
              <w:sz w:val="24"/>
              <w:szCs w:val="24"/>
              <w:lang w:val="es-CO" w:eastAsia="es-CO"/>
              <w14:ligatures w14:val="standardContextual"/>
            </w:rPr>
          </w:r>
          <w:r>
            <w:rPr>
              <w:sz w:val="24"/>
              <w:szCs w:val="24"/>
              <w:lang w:val="es-CO" w:eastAsia="es-CO"/>
              <w14:ligatures w14:val="standardContextual"/>
            </w:rPr>
          </w:r>
        </w:p>
        <w:p w14:paraId="20D76085" w14:textId="00D7F433">
          <w:pPr>
            <w:pStyle w:val="1309"/>
            <w:pBdr/>
            <w:spacing/>
            <w:ind/>
            <w:rPr>
              <w:sz w:val="24"/>
              <w:szCs w:val="24"/>
              <w:lang w:val="es-CO" w:eastAsia="es-CO"/>
              <w14:ligatures w14:val="standardContextual"/>
            </w:rPr>
          </w:pPr>
          <w:r/>
          <w:hyperlink w:tooltip="#_Toc236217794" w:anchor="_Toc236217794" w:history="1">
            <w:r>
              <w:rPr>
                <w:rStyle w:val="1282"/>
                <w:lang w:val="en"/>
              </w:rPr>
              <w:t xml:space="preserve">Minimum prerequisites in terms of economic, technical and professional capacity</w:t>
            </w:r>
            <w:r>
              <w:tab/>
            </w:r>
            <w:r>
              <w:fldChar w:fldCharType="begin"/>
            </w:r>
            <w:r>
              <w:instrText xml:space="preserve"> PAGEREF _Toc236217794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019E9820" w14:textId="18FD3D84">
          <w:pPr>
            <w:pStyle w:val="1309"/>
            <w:pBdr/>
            <w:spacing/>
            <w:ind/>
            <w:rPr>
              <w:sz w:val="24"/>
              <w:szCs w:val="24"/>
              <w:lang w:val="es-CO" w:eastAsia="es-CO"/>
              <w14:ligatures w14:val="standardContextual"/>
            </w:rPr>
          </w:pPr>
          <w:r/>
          <w:hyperlink w:tooltip="#_Toc236217795" w:anchor="_Toc236217795" w:history="1">
            <w:r>
              <w:rPr>
                <w:rStyle w:val="1282"/>
                <w:rFonts w:cstheme="minorHAnsi"/>
                <w:i/>
                <w:iCs/>
                <w:lang w:val="en"/>
              </w:rPr>
              <w:t xml:space="preserve">ECONOMIC AND FINANCIAL CAPACITY</w:t>
            </w:r>
            <w:r>
              <w:tab/>
            </w:r>
            <w:r>
              <w:fldChar w:fldCharType="begin"/>
            </w:r>
            <w:r>
              <w:instrText xml:space="preserve"> PAGEREF _Toc236217795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3C3EB3E1" w14:textId="62A4C3A1">
          <w:pPr>
            <w:pStyle w:val="1309"/>
            <w:pBdr/>
            <w:spacing/>
            <w:ind/>
            <w:rPr>
              <w:sz w:val="24"/>
              <w:szCs w:val="24"/>
              <w:lang w:val="es-CO" w:eastAsia="es-CO"/>
              <w14:ligatures w14:val="standardContextual"/>
            </w:rPr>
          </w:pPr>
          <w:r/>
          <w:hyperlink w:tooltip="#_Toc236217796" w:anchor="_Toc236217796" w:history="1">
            <w:r>
              <w:rPr>
                <w:rStyle w:val="1282"/>
                <w:rFonts w:cstheme="minorHAnsi"/>
                <w:lang w:val="en"/>
              </w:rPr>
              <w:t xml:space="preserve">Specific requirements for consortia of economic operators</w:t>
            </w:r>
            <w:r>
              <w:tab/>
            </w:r>
            <w:r>
              <w:fldChar w:fldCharType="begin"/>
            </w:r>
            <w:r>
              <w:instrText xml:space="preserve"> PAGEREF _Toc236217796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4C8797AE" w14:textId="095A10CB">
          <w:pPr>
            <w:pStyle w:val="1309"/>
            <w:pBdr/>
            <w:spacing/>
            <w:ind/>
            <w:rPr>
              <w:sz w:val="24"/>
              <w:szCs w:val="24"/>
              <w:lang w:val="es-CO" w:eastAsia="es-CO"/>
              <w14:ligatures w14:val="standardContextual"/>
            </w:rPr>
          </w:pPr>
          <w:r/>
          <w:hyperlink w:tooltip="#_Toc236217797" w:anchor="_Toc236217797" w:history="1">
            <w:r>
              <w:rPr>
                <w:rStyle w:val="1282"/>
                <w:rFonts w:cstheme="minorHAnsi"/>
                <w:i/>
                <w:iCs/>
                <w:lang w:val="en"/>
              </w:rPr>
              <w:t xml:space="preserve">Grounds for the exclusion of consortia</w:t>
            </w:r>
            <w:r>
              <w:tab/>
            </w:r>
            <w:r>
              <w:fldChar w:fldCharType="begin"/>
            </w:r>
            <w:r>
              <w:instrText xml:space="preserve"> PAGEREF _Toc236217797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08D2C475" w14:textId="27CE9923">
          <w:pPr>
            <w:pStyle w:val="1309"/>
            <w:pBdr/>
            <w:spacing/>
            <w:ind/>
            <w:rPr>
              <w:sz w:val="24"/>
              <w:szCs w:val="24"/>
              <w:lang w:val="es-CO" w:eastAsia="es-CO"/>
              <w14:ligatures w14:val="standardContextual"/>
            </w:rPr>
          </w:pPr>
          <w:r/>
          <w:hyperlink w:tooltip="#_Toc236217798" w:anchor="_Toc236217798" w:history="1">
            <w:r>
              <w:rPr>
                <w:rStyle w:val="1282"/>
                <w:rFonts w:cstheme="minorHAnsi"/>
                <w:i/>
                <w:iCs/>
                <w:lang w:val="en"/>
              </w:rPr>
              <w:t xml:space="preserve">Form of the consortium</w:t>
            </w:r>
            <w:r>
              <w:tab/>
            </w:r>
            <w:r>
              <w:fldChar w:fldCharType="begin"/>
            </w:r>
            <w:r>
              <w:instrText xml:space="preserve"> PAGEREF _Toc236217798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18C7729B" w14:textId="0CA15298">
          <w:pPr>
            <w:pStyle w:val="1309"/>
            <w:pBdr/>
            <w:spacing/>
            <w:ind/>
            <w:rPr>
              <w:sz w:val="24"/>
              <w:szCs w:val="24"/>
              <w:lang w:val="es-CO" w:eastAsia="es-CO"/>
              <w14:ligatures w14:val="standardContextual"/>
            </w:rPr>
          </w:pPr>
          <w:r/>
          <w:hyperlink w:tooltip="#_Toc236217799" w:anchor="_Toc236217799" w:history="1">
            <w:r>
              <w:rPr>
                <w:rStyle w:val="1282"/>
                <w:rFonts w:cstheme="minorHAnsi"/>
                <w:lang w:val="en"/>
              </w:rPr>
              <w:t xml:space="preserve">Subcontracting</w:t>
            </w:r>
            <w:r>
              <w:tab/>
            </w:r>
            <w:r>
              <w:fldChar w:fldCharType="begin"/>
            </w:r>
            <w:r>
              <w:instrText xml:space="preserve"> PAGEREF _Toc236217799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36845D54" w14:textId="6C743CAE">
          <w:pPr>
            <w:pStyle w:val="1309"/>
            <w:pBdr/>
            <w:spacing/>
            <w:ind/>
            <w:rPr>
              <w:sz w:val="24"/>
              <w:szCs w:val="24"/>
              <w:lang w:val="es-CO" w:eastAsia="es-CO"/>
              <w14:ligatures w14:val="standardContextual"/>
            </w:rPr>
          </w:pPr>
          <w:r/>
          <w:hyperlink w:tooltip="#_Toc236217800" w:anchor="_Toc236217800" w:history="1">
            <w:r>
              <w:rPr>
                <w:rStyle w:val="1282"/>
                <w:rFonts w:cstheme="minorHAnsi"/>
                <w:i/>
                <w:iCs/>
                <w:lang w:val="en"/>
              </w:rPr>
              <w:t xml:space="preserve">Grounds for exclusion in the case of subcontracting</w:t>
            </w:r>
            <w:r>
              <w:tab/>
            </w:r>
            <w:r>
              <w:fldChar w:fldCharType="begin"/>
            </w:r>
            <w:r>
              <w:instrText xml:space="preserve"> PAGEREF _Toc236217800 \h </w:instrText>
            </w:r>
            <w:r>
              <w:fldChar w:fldCharType="separate"/>
            </w:r>
            <w:r>
              <w:t xml:space="preserve">6</w:t>
            </w:r>
            <w:r>
              <w:fldChar w:fldCharType="end"/>
            </w:r>
          </w:hyperlink>
          <w:r>
            <w:rPr>
              <w:sz w:val="24"/>
              <w:szCs w:val="24"/>
              <w:lang w:val="es-CO" w:eastAsia="es-CO"/>
              <w14:ligatures w14:val="standardContextual"/>
            </w:rPr>
          </w:r>
          <w:r>
            <w:rPr>
              <w:sz w:val="24"/>
              <w:szCs w:val="24"/>
              <w:lang w:val="es-CO" w:eastAsia="es-CO"/>
              <w14:ligatures w14:val="standardContextual"/>
            </w:rPr>
          </w:r>
        </w:p>
        <w:p w14:paraId="0EFD4220" w14:textId="7E4892ED">
          <w:pPr>
            <w:pStyle w:val="1309"/>
            <w:pBdr/>
            <w:spacing/>
            <w:ind/>
            <w:rPr>
              <w:sz w:val="24"/>
              <w:szCs w:val="24"/>
              <w:lang w:val="es-CO" w:eastAsia="es-CO"/>
              <w14:ligatures w14:val="standardContextual"/>
            </w:rPr>
          </w:pPr>
          <w:r/>
          <w:hyperlink w:tooltip="#_Toc236217801" w:anchor="_Toc236217801" w:history="1">
            <w:r>
              <w:rPr>
                <w:rStyle w:val="1282"/>
                <w:rFonts w:cstheme="minorHAnsi"/>
                <w:i/>
                <w:iCs/>
                <w:lang w:val="en"/>
              </w:rPr>
              <w:t xml:space="preserve">Presentation of a subcontractor</w:t>
            </w:r>
            <w:r>
              <w:tab/>
            </w:r>
            <w:r>
              <w:fldChar w:fldCharType="begin"/>
            </w:r>
            <w:r>
              <w:instrText xml:space="preserve"> PAGEREF _Toc236217801 \h </w:instrText>
            </w:r>
            <w:r>
              <w:fldChar w:fldCharType="separate"/>
            </w:r>
            <w:r>
              <w:t xml:space="preserve">7</w:t>
            </w:r>
            <w:r>
              <w:fldChar w:fldCharType="end"/>
            </w:r>
          </w:hyperlink>
          <w:r>
            <w:rPr>
              <w:sz w:val="24"/>
              <w:szCs w:val="24"/>
              <w:lang w:val="es-CO" w:eastAsia="es-CO"/>
              <w14:ligatures w14:val="standardContextual"/>
            </w:rPr>
          </w:r>
          <w:r>
            <w:rPr>
              <w:sz w:val="24"/>
              <w:szCs w:val="24"/>
              <w:lang w:val="es-CO" w:eastAsia="es-CO"/>
              <w14:ligatures w14:val="standardContextual"/>
            </w:rPr>
          </w:r>
        </w:p>
        <w:p w14:paraId="24DE7A9A" w14:textId="58FDC72B">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02" w:anchor="_Toc236217802" w:history="1">
            <w:r>
              <w:rPr>
                <w:rStyle w:val="1282"/>
                <w:rFonts w:cstheme="minorHAnsi"/>
                <w:b/>
                <w:caps/>
                <w:lang w:val="en-GB"/>
              </w:rPr>
              <w:t xml:space="preserve">ARTICLE 4:</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Presentation of bids and submission process</w:t>
            </w:r>
            <w:r>
              <w:tab/>
            </w:r>
            <w:r>
              <w:fldChar w:fldCharType="begin"/>
            </w:r>
            <w:r>
              <w:instrText xml:space="preserve"> PAGEREF _Toc236217802 \h </w:instrText>
            </w:r>
            <w:r>
              <w:fldChar w:fldCharType="separate"/>
            </w:r>
            <w:r>
              <w:t xml:space="preserve">7</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06122989" w14:textId="04158B88">
          <w:pPr>
            <w:pStyle w:val="1309"/>
            <w:pBdr/>
            <w:spacing/>
            <w:ind/>
            <w:rPr>
              <w:sz w:val="24"/>
              <w:szCs w:val="24"/>
              <w:lang w:val="es-CO" w:eastAsia="es-CO"/>
              <w14:ligatures w14:val="standardContextual"/>
            </w:rPr>
          </w:pPr>
          <w:r/>
          <w:hyperlink w:tooltip="#_Toc236217803" w:anchor="_Toc236217803" w:history="1">
            <w:r>
              <w:rPr>
                <w:rStyle w:val="1282"/>
                <w:rFonts w:cstheme="minorHAnsi"/>
                <w:lang w:val="en"/>
              </w:rPr>
              <w:t xml:space="preserve">Application documents</w:t>
            </w:r>
            <w:r>
              <w:tab/>
            </w:r>
            <w:r>
              <w:fldChar w:fldCharType="begin"/>
            </w:r>
            <w:r>
              <w:instrText xml:space="preserve"> PAGEREF _Toc236217803 \h </w:instrText>
            </w:r>
            <w:r>
              <w:fldChar w:fldCharType="separate"/>
            </w:r>
            <w:r>
              <w:t xml:space="preserve">7</w:t>
            </w:r>
            <w:r>
              <w:fldChar w:fldCharType="end"/>
            </w:r>
          </w:hyperlink>
          <w:r>
            <w:rPr>
              <w:sz w:val="24"/>
              <w:szCs w:val="24"/>
              <w:lang w:val="es-CO" w:eastAsia="es-CO"/>
              <w14:ligatures w14:val="standardContextual"/>
            </w:rPr>
          </w:r>
          <w:r>
            <w:rPr>
              <w:sz w:val="24"/>
              <w:szCs w:val="24"/>
              <w:lang w:val="es-CO" w:eastAsia="es-CO"/>
              <w14:ligatures w14:val="standardContextual"/>
            </w:rPr>
          </w:r>
        </w:p>
        <w:p w14:paraId="01D01A1B" w14:textId="31D669B6">
          <w:pPr>
            <w:pStyle w:val="1309"/>
            <w:pBdr/>
            <w:spacing/>
            <w:ind/>
            <w:rPr>
              <w:sz w:val="24"/>
              <w:szCs w:val="24"/>
              <w:lang w:val="es-CO" w:eastAsia="es-CO"/>
              <w14:ligatures w14:val="standardContextual"/>
            </w:rPr>
          </w:pPr>
          <w:r/>
          <w:hyperlink w:tooltip="#_Toc236217804" w:anchor="_Toc236217804" w:history="1">
            <w:r>
              <w:rPr>
                <w:rStyle w:val="1282"/>
                <w:rFonts w:cstheme="minorHAnsi"/>
                <w:lang w:val="en"/>
              </w:rPr>
              <w:t xml:space="preserve">Bid documents</w:t>
            </w:r>
            <w:r>
              <w:tab/>
            </w:r>
            <w:r>
              <w:fldChar w:fldCharType="begin"/>
            </w:r>
            <w:r>
              <w:instrText xml:space="preserve"> PAGEREF _Toc236217804 \h </w:instrText>
            </w:r>
            <w:r>
              <w:fldChar w:fldCharType="separate"/>
            </w:r>
            <w:r>
              <w:t xml:space="preserve">7</w:t>
            </w:r>
            <w:r>
              <w:fldChar w:fldCharType="end"/>
            </w:r>
          </w:hyperlink>
          <w:r>
            <w:rPr>
              <w:sz w:val="24"/>
              <w:szCs w:val="24"/>
              <w:lang w:val="es-CO" w:eastAsia="es-CO"/>
              <w14:ligatures w14:val="standardContextual"/>
            </w:rPr>
          </w:r>
          <w:r>
            <w:rPr>
              <w:sz w:val="24"/>
              <w:szCs w:val="24"/>
              <w:lang w:val="es-CO" w:eastAsia="es-CO"/>
              <w14:ligatures w14:val="standardContextual"/>
            </w:rPr>
          </w:r>
        </w:p>
        <w:p w14:paraId="27862D2A" w14:textId="3208537F">
          <w:pPr>
            <w:pStyle w:val="1309"/>
            <w:pBdr/>
            <w:spacing/>
            <w:ind/>
            <w:rPr>
              <w:sz w:val="24"/>
              <w:szCs w:val="24"/>
              <w:lang w:val="es-CO" w:eastAsia="es-CO"/>
              <w14:ligatures w14:val="standardContextual"/>
            </w:rPr>
          </w:pPr>
          <w:r/>
          <w:hyperlink w:tooltip="#_Toc236217805" w:anchor="_Toc236217805" w:history="1">
            <w:r>
              <w:rPr>
                <w:rStyle w:val="1282"/>
                <w:rFonts w:cstheme="minorHAnsi"/>
                <w:lang w:val="en"/>
              </w:rPr>
              <w:t xml:space="preserve">Bid validity period</w:t>
            </w:r>
            <w:r>
              <w:tab/>
            </w:r>
            <w:r>
              <w:fldChar w:fldCharType="begin"/>
            </w:r>
            <w:r>
              <w:instrText xml:space="preserve"> PAGEREF _Toc236217805 \h </w:instrText>
            </w:r>
            <w:r>
              <w:fldChar w:fldCharType="separate"/>
            </w:r>
            <w:r>
              <w:t xml:space="preserve">8</w:t>
            </w:r>
            <w:r>
              <w:fldChar w:fldCharType="end"/>
            </w:r>
          </w:hyperlink>
          <w:r>
            <w:rPr>
              <w:sz w:val="24"/>
              <w:szCs w:val="24"/>
              <w:lang w:val="es-CO" w:eastAsia="es-CO"/>
              <w14:ligatures w14:val="standardContextual"/>
            </w:rPr>
          </w:r>
          <w:r>
            <w:rPr>
              <w:sz w:val="24"/>
              <w:szCs w:val="24"/>
              <w:lang w:val="es-CO" w:eastAsia="es-CO"/>
              <w14:ligatures w14:val="standardContextual"/>
            </w:rPr>
          </w:r>
        </w:p>
        <w:p w14:paraId="617F764E" w14:textId="08513AC9">
          <w:pPr>
            <w:pStyle w:val="1309"/>
            <w:pBdr/>
            <w:spacing/>
            <w:ind/>
            <w:rPr>
              <w:sz w:val="24"/>
              <w:szCs w:val="24"/>
              <w:lang w:val="es-CO" w:eastAsia="es-CO"/>
              <w14:ligatures w14:val="standardContextual"/>
            </w:rPr>
          </w:pPr>
          <w:r/>
          <w:hyperlink w:tooltip="#_Toc236217806" w:anchor="_Toc236217806" w:history="1">
            <w:r>
              <w:rPr>
                <w:rStyle w:val="1282"/>
                <w:rFonts w:cstheme="minorHAnsi"/>
                <w:lang w:val="en"/>
              </w:rPr>
              <w:t xml:space="preserve">Bid submission process</w:t>
            </w:r>
            <w:r>
              <w:tab/>
            </w:r>
            <w:r>
              <w:fldChar w:fldCharType="begin"/>
            </w:r>
            <w:r>
              <w:instrText xml:space="preserve"> PAGEREF _Toc236217806 \h </w:instrText>
            </w:r>
            <w:r>
              <w:fldChar w:fldCharType="separate"/>
            </w:r>
            <w:r>
              <w:t xml:space="preserve">8</w:t>
            </w:r>
            <w:r>
              <w:fldChar w:fldCharType="end"/>
            </w:r>
          </w:hyperlink>
          <w:r>
            <w:rPr>
              <w:sz w:val="24"/>
              <w:szCs w:val="24"/>
              <w:lang w:val="es-CO" w:eastAsia="es-CO"/>
              <w14:ligatures w14:val="standardContextual"/>
            </w:rPr>
          </w:r>
          <w:r>
            <w:rPr>
              <w:sz w:val="24"/>
              <w:szCs w:val="24"/>
              <w:lang w:val="es-CO" w:eastAsia="es-CO"/>
              <w14:ligatures w14:val="standardContextual"/>
            </w:rPr>
          </w:r>
        </w:p>
        <w:p w14:paraId="71EA7B34" w14:textId="1B1C462E">
          <w:pPr>
            <w:pStyle w:val="1309"/>
            <w:pBdr/>
            <w:spacing/>
            <w:ind/>
            <w:rPr>
              <w:sz w:val="24"/>
              <w:szCs w:val="24"/>
              <w:lang w:val="es-CO" w:eastAsia="es-CO"/>
              <w14:ligatures w14:val="standardContextual"/>
            </w:rPr>
          </w:pPr>
          <w:r/>
          <w:hyperlink w:tooltip="#_Toc236217807" w:anchor="_Toc236217807" w:history="1">
            <w:r>
              <w:rPr>
                <w:rStyle w:val="1282"/>
                <w:rFonts w:cstheme="minorHAnsi"/>
                <w:i/>
                <w:iCs/>
                <w:lang w:val="en"/>
              </w:rPr>
              <w:t xml:space="preserve">Bids submitted in paper format</w:t>
            </w:r>
            <w:r>
              <w:tab/>
            </w:r>
            <w:r>
              <w:fldChar w:fldCharType="begin"/>
            </w:r>
            <w:r>
              <w:instrText xml:space="preserve"> PAGEREF _Toc236217807 \h </w:instrText>
            </w:r>
            <w:r>
              <w:fldChar w:fldCharType="separate"/>
            </w:r>
            <w:r>
              <w:t xml:space="preserve">8</w:t>
            </w:r>
            <w:r>
              <w:fldChar w:fldCharType="end"/>
            </w:r>
          </w:hyperlink>
          <w:r>
            <w:rPr>
              <w:sz w:val="24"/>
              <w:szCs w:val="24"/>
              <w:lang w:val="es-CO" w:eastAsia="es-CO"/>
              <w14:ligatures w14:val="standardContextual"/>
            </w:rPr>
          </w:r>
          <w:r>
            <w:rPr>
              <w:sz w:val="24"/>
              <w:szCs w:val="24"/>
              <w:lang w:val="es-CO" w:eastAsia="es-CO"/>
              <w14:ligatures w14:val="standardContextual"/>
            </w:rPr>
          </w:r>
        </w:p>
        <w:p w14:paraId="4B85772C" w14:textId="4060660B">
          <w:pPr>
            <w:pStyle w:val="1309"/>
            <w:pBdr/>
            <w:spacing/>
            <w:ind/>
            <w:rPr>
              <w:sz w:val="24"/>
              <w:szCs w:val="24"/>
              <w:lang w:val="es-CO" w:eastAsia="es-CO"/>
              <w14:ligatures w14:val="standardContextual"/>
            </w:rPr>
          </w:pPr>
          <w:r/>
          <w:hyperlink w:tooltip="#_Toc236217808" w:anchor="_Toc236217808" w:history="1">
            <w:r>
              <w:rPr>
                <w:rStyle w:val="1282"/>
                <w:rFonts w:cstheme="minorHAnsi"/>
                <w:i/>
                <w:iCs/>
                <w:lang w:val="en"/>
              </w:rPr>
              <w:t xml:space="preserve">Electronic submission</w:t>
            </w:r>
            <w:r>
              <w:tab/>
            </w:r>
            <w:r>
              <w:fldChar w:fldCharType="begin"/>
            </w:r>
            <w:r>
              <w:instrText xml:space="preserve"> PAGEREF _Toc236217808 \h </w:instrText>
            </w:r>
            <w:r>
              <w:fldChar w:fldCharType="separate"/>
            </w:r>
            <w:r>
              <w:t xml:space="preserve">8</w:t>
            </w:r>
            <w:r>
              <w:fldChar w:fldCharType="end"/>
            </w:r>
          </w:hyperlink>
          <w:r>
            <w:rPr>
              <w:sz w:val="24"/>
              <w:szCs w:val="24"/>
              <w:lang w:val="es-CO" w:eastAsia="es-CO"/>
              <w14:ligatures w14:val="standardContextual"/>
            </w:rPr>
          </w:r>
          <w:r>
            <w:rPr>
              <w:sz w:val="24"/>
              <w:szCs w:val="24"/>
              <w:lang w:val="es-CO" w:eastAsia="es-CO"/>
              <w14:ligatures w14:val="standardContextual"/>
            </w:rPr>
          </w:r>
        </w:p>
        <w:p w14:paraId="5A39A16F" w14:textId="68882E0F">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09" w:anchor="_Toc236217809" w:history="1">
            <w:r>
              <w:rPr>
                <w:rStyle w:val="1282"/>
                <w:rFonts w:cstheme="minorHAnsi"/>
                <w:b/>
                <w:caps/>
              </w:rPr>
              <w:t xml:space="preserve">ARTICLE 5:</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Analysis of applications</w:t>
            </w:r>
            <w:r>
              <w:tab/>
            </w:r>
            <w:r>
              <w:fldChar w:fldCharType="begin"/>
            </w:r>
            <w:r>
              <w:instrText xml:space="preserve"> PAGEREF _Toc236217809 \h </w:instrText>
            </w:r>
            <w:r>
              <w:fldChar w:fldCharType="separate"/>
            </w:r>
            <w:r>
              <w:t xml:space="preserve">9</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6FF2FFFB" w14:textId="1C8AF74A">
          <w:pPr>
            <w:pStyle w:val="1309"/>
            <w:pBdr/>
            <w:spacing/>
            <w:ind/>
            <w:rPr>
              <w:sz w:val="24"/>
              <w:szCs w:val="24"/>
              <w:lang w:val="es-CO" w:eastAsia="es-CO"/>
              <w14:ligatures w14:val="standardContextual"/>
            </w:rPr>
          </w:pPr>
          <w:r/>
          <w:hyperlink w:tooltip="#_Toc236217810" w:anchor="_Toc236217810" w:history="1">
            <w:r>
              <w:rPr>
                <w:rStyle w:val="1282"/>
                <w:rFonts w:cstheme="minorHAnsi"/>
                <w:lang w:val="en"/>
              </w:rPr>
              <w:t xml:space="preserve">Application supplementary information requests</w:t>
            </w:r>
            <w:r>
              <w:tab/>
            </w:r>
            <w:r>
              <w:fldChar w:fldCharType="begin"/>
            </w:r>
            <w:r>
              <w:instrText xml:space="preserve"> PAGEREF _Toc236217810 \h </w:instrText>
            </w:r>
            <w:r>
              <w:fldChar w:fldCharType="separate"/>
            </w:r>
            <w:r>
              <w:t xml:space="preserve">9</w:t>
            </w:r>
            <w:r>
              <w:fldChar w:fldCharType="end"/>
            </w:r>
          </w:hyperlink>
          <w:r>
            <w:rPr>
              <w:sz w:val="24"/>
              <w:szCs w:val="24"/>
              <w:lang w:val="es-CO" w:eastAsia="es-CO"/>
              <w14:ligatures w14:val="standardContextual"/>
            </w:rPr>
          </w:r>
          <w:r>
            <w:rPr>
              <w:sz w:val="24"/>
              <w:szCs w:val="24"/>
              <w:lang w:val="es-CO" w:eastAsia="es-CO"/>
              <w14:ligatures w14:val="standardContextual"/>
            </w:rPr>
          </w:r>
        </w:p>
        <w:p w14:paraId="58532629" w14:textId="47BE6EBD">
          <w:pPr>
            <w:pStyle w:val="1309"/>
            <w:pBdr/>
            <w:spacing/>
            <w:ind/>
            <w:rPr>
              <w:sz w:val="24"/>
              <w:szCs w:val="24"/>
              <w:lang w:val="es-CO" w:eastAsia="es-CO"/>
              <w14:ligatures w14:val="standardContextual"/>
            </w:rPr>
          </w:pPr>
          <w:r/>
          <w:hyperlink w:tooltip="#_Toc236217811" w:anchor="_Toc236217811" w:history="1">
            <w:r>
              <w:rPr>
                <w:rStyle w:val="1282"/>
                <w:rFonts w:cstheme="minorHAnsi"/>
                <w:lang w:val="en"/>
              </w:rPr>
              <w:t xml:space="preserve">Rejection of late applications - Opening bids</w:t>
            </w:r>
            <w:r>
              <w:tab/>
            </w:r>
            <w:r>
              <w:fldChar w:fldCharType="begin"/>
            </w:r>
            <w:r>
              <w:instrText xml:space="preserve"> PAGEREF _Toc236217811 \h </w:instrText>
            </w:r>
            <w:r>
              <w:fldChar w:fldCharType="separate"/>
            </w:r>
            <w:r>
              <w:t xml:space="preserve">9</w:t>
            </w:r>
            <w:r>
              <w:fldChar w:fldCharType="end"/>
            </w:r>
          </w:hyperlink>
          <w:r>
            <w:rPr>
              <w:sz w:val="24"/>
              <w:szCs w:val="24"/>
              <w:lang w:val="es-CO" w:eastAsia="es-CO"/>
              <w14:ligatures w14:val="standardContextual"/>
            </w:rPr>
          </w:r>
          <w:r>
            <w:rPr>
              <w:sz w:val="24"/>
              <w:szCs w:val="24"/>
              <w:lang w:val="es-CO" w:eastAsia="es-CO"/>
              <w14:ligatures w14:val="standardContextual"/>
            </w:rPr>
          </w:r>
        </w:p>
        <w:p w14:paraId="08EBD4FB" w14:textId="110FD46E">
          <w:pPr>
            <w:pStyle w:val="1309"/>
            <w:pBdr/>
            <w:spacing/>
            <w:ind/>
            <w:rPr>
              <w:sz w:val="24"/>
              <w:szCs w:val="24"/>
              <w:lang w:val="es-CO" w:eastAsia="es-CO"/>
              <w14:ligatures w14:val="standardContextual"/>
            </w:rPr>
          </w:pPr>
          <w:r/>
          <w:hyperlink w:tooltip="#_Toc236217812" w:anchor="_Toc236217812" w:history="1">
            <w:r>
              <w:rPr>
                <w:rStyle w:val="1282"/>
                <w:rFonts w:cstheme="minorHAnsi"/>
                <w:lang w:val="en"/>
              </w:rPr>
              <w:t xml:space="preserve">Admissibility of applications</w:t>
            </w:r>
            <w:r>
              <w:tab/>
            </w:r>
            <w:r>
              <w:fldChar w:fldCharType="begin"/>
            </w:r>
            <w:r>
              <w:instrText xml:space="preserve"> PAGEREF _Toc236217812 \h </w:instrText>
            </w:r>
            <w:r>
              <w:fldChar w:fldCharType="separate"/>
            </w:r>
            <w:r>
              <w:t xml:space="preserve">9</w:t>
            </w:r>
            <w:r>
              <w:fldChar w:fldCharType="end"/>
            </w:r>
          </w:hyperlink>
          <w:r>
            <w:rPr>
              <w:sz w:val="24"/>
              <w:szCs w:val="24"/>
              <w:lang w:val="es-CO" w:eastAsia="es-CO"/>
              <w14:ligatures w14:val="standardContextual"/>
            </w:rPr>
          </w:r>
          <w:r>
            <w:rPr>
              <w:sz w:val="24"/>
              <w:szCs w:val="24"/>
              <w:lang w:val="es-CO" w:eastAsia="es-CO"/>
              <w14:ligatures w14:val="standardContextual"/>
            </w:rPr>
          </w:r>
        </w:p>
        <w:p w14:paraId="5A564BBE" w14:textId="09782ED0">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13" w:anchor="_Toc236217813" w:history="1">
            <w:r>
              <w:rPr>
                <w:rStyle w:val="1282"/>
                <w:rFonts w:cstheme="minorHAnsi"/>
                <w:b/>
                <w:caps/>
                <w:lang w:val="en-GB"/>
              </w:rPr>
              <w:t xml:space="preserve">ARTICLE 6:</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Bid evaluation, negotiations and award</w:t>
            </w:r>
            <w:r>
              <w:tab/>
            </w:r>
            <w:r>
              <w:fldChar w:fldCharType="begin"/>
            </w:r>
            <w:r>
              <w:instrText xml:space="preserve"> PAGEREF _Toc236217813 \h </w:instrText>
            </w:r>
            <w:r>
              <w:fldChar w:fldCharType="separate"/>
            </w:r>
            <w:r>
              <w:t xml:space="preserve">10</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3BA49875" w14:textId="795627B2">
          <w:pPr>
            <w:pStyle w:val="1309"/>
            <w:pBdr/>
            <w:spacing/>
            <w:ind/>
            <w:rPr>
              <w:sz w:val="24"/>
              <w:szCs w:val="24"/>
              <w:lang w:val="es-CO" w:eastAsia="es-CO"/>
              <w14:ligatures w14:val="standardContextual"/>
            </w:rPr>
          </w:pPr>
          <w:r/>
          <w:hyperlink w:tooltip="#_Toc236217814" w:anchor="_Toc236217814" w:history="1">
            <w:r>
              <w:rPr>
                <w:rStyle w:val="1282"/>
                <w:rFonts w:cstheme="minorHAnsi"/>
                <w:lang w:val="en"/>
              </w:rPr>
              <w:t xml:space="preserve">Rejection of late bids - Opening bids</w:t>
            </w:r>
            <w:r>
              <w:tab/>
            </w:r>
            <w:r>
              <w:fldChar w:fldCharType="begin"/>
            </w:r>
            <w:r>
              <w:instrText xml:space="preserve"> PAGEREF _Toc236217814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34799194" w14:textId="5597A57F">
          <w:pPr>
            <w:pStyle w:val="1309"/>
            <w:pBdr/>
            <w:spacing/>
            <w:ind/>
            <w:rPr>
              <w:sz w:val="24"/>
              <w:szCs w:val="24"/>
              <w:lang w:val="es-CO" w:eastAsia="es-CO"/>
              <w14:ligatures w14:val="standardContextual"/>
            </w:rPr>
          </w:pPr>
          <w:r/>
          <w:hyperlink w:tooltip="#_Toc236217815" w:anchor="_Toc236217815" w:history="1">
            <w:r>
              <w:rPr>
                <w:rStyle w:val="1282"/>
                <w:rFonts w:cstheme="minorHAnsi"/>
                <w:lang w:val="en"/>
              </w:rPr>
              <w:t xml:space="preserve">Bid analysis</w:t>
            </w:r>
            <w:r>
              <w:tab/>
            </w:r>
            <w:r>
              <w:fldChar w:fldCharType="begin"/>
            </w:r>
            <w:r>
              <w:instrText xml:space="preserve"> PAGEREF _Toc236217815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36D2A2C6" w14:textId="76B7FF59">
          <w:pPr>
            <w:pStyle w:val="1309"/>
            <w:pBdr/>
            <w:spacing/>
            <w:ind/>
            <w:rPr>
              <w:sz w:val="24"/>
              <w:szCs w:val="24"/>
              <w:lang w:val="es-CO" w:eastAsia="es-CO"/>
              <w14:ligatures w14:val="standardContextual"/>
            </w:rPr>
          </w:pPr>
          <w:r/>
          <w:hyperlink w:tooltip="#_Toc236217816" w:anchor="_Toc236217816" w:history="1">
            <w:r>
              <w:rPr>
                <w:rStyle w:val="1282"/>
                <w:rFonts w:cstheme="minorHAnsi"/>
                <w:lang w:val="en"/>
              </w:rPr>
              <w:t xml:space="preserve">Rejection of non-conforming, inadmissible or inappropriate bids</w:t>
            </w:r>
            <w:r>
              <w:tab/>
            </w:r>
            <w:r>
              <w:fldChar w:fldCharType="begin"/>
            </w:r>
            <w:r>
              <w:instrText xml:space="preserve"> PAGEREF _Toc236217816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49BB4EC2" w14:textId="2BB50892">
          <w:pPr>
            <w:pStyle w:val="1309"/>
            <w:pBdr/>
            <w:spacing/>
            <w:ind/>
            <w:rPr>
              <w:sz w:val="24"/>
              <w:szCs w:val="24"/>
              <w:lang w:val="es-CO" w:eastAsia="es-CO"/>
              <w14:ligatures w14:val="standardContextual"/>
            </w:rPr>
          </w:pPr>
          <w:r/>
          <w:hyperlink w:tooltip="#_Toc236217817" w:anchor="_Toc236217817" w:history="1">
            <w:r>
              <w:rPr>
                <w:rStyle w:val="1282"/>
                <w:rFonts w:cstheme="minorHAnsi"/>
                <w:lang w:val="en"/>
              </w:rPr>
              <w:t xml:space="preserve">Comparison of bids for selection of the most economically beneficial bid</w:t>
            </w:r>
            <w:r>
              <w:tab/>
            </w:r>
            <w:r>
              <w:fldChar w:fldCharType="begin"/>
            </w:r>
            <w:r>
              <w:instrText xml:space="preserve"> PAGEREF _Toc236217817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31C95799" w14:textId="0A03F67F">
          <w:pPr>
            <w:pStyle w:val="1309"/>
            <w:pBdr/>
            <w:spacing/>
            <w:ind/>
            <w:rPr>
              <w:sz w:val="24"/>
              <w:szCs w:val="24"/>
              <w:lang w:val="es-CO" w:eastAsia="es-CO"/>
              <w14:ligatures w14:val="standardContextual"/>
            </w:rPr>
          </w:pPr>
          <w:r/>
          <w:hyperlink w:tooltip="#_Toc236217818" w:anchor="_Toc236217818" w:history="1">
            <w:r>
              <w:rPr>
                <w:rStyle w:val="1282"/>
                <w:rFonts w:cstheme="minorHAnsi"/>
                <w:i/>
                <w:iCs/>
                <w:lang w:val="en"/>
              </w:rPr>
              <w:t xml:space="preserve">Criterion 1: price of the services</w:t>
            </w:r>
            <w:r>
              <w:tab/>
            </w:r>
            <w:r>
              <w:fldChar w:fldCharType="begin"/>
            </w:r>
            <w:r>
              <w:instrText xml:space="preserve"> PAGEREF _Toc236217818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14324A5F" w14:textId="019171E8">
          <w:pPr>
            <w:pStyle w:val="1309"/>
            <w:pBdr/>
            <w:spacing/>
            <w:ind/>
            <w:rPr>
              <w:sz w:val="24"/>
              <w:szCs w:val="24"/>
              <w:lang w:val="es-CO" w:eastAsia="es-CO"/>
              <w14:ligatures w14:val="standardContextual"/>
            </w:rPr>
          </w:pPr>
          <w:r/>
          <w:hyperlink w:tooltip="#_Toc236217819" w:anchor="_Toc236217819" w:history="1">
            <w:r>
              <w:rPr>
                <w:rStyle w:val="1282"/>
                <w:rFonts w:cstheme="minorHAnsi"/>
                <w:i/>
                <w:iCs/>
                <w:lang w:val="en"/>
              </w:rPr>
              <w:t xml:space="preserve">Criterion 2: Technical offer</w:t>
            </w:r>
            <w:r>
              <w:tab/>
            </w:r>
            <w:r>
              <w:fldChar w:fldCharType="begin"/>
            </w:r>
            <w:r>
              <w:instrText xml:space="preserve"> PAGEREF _Toc236217819 \h </w:instrText>
            </w:r>
            <w:r>
              <w:fldChar w:fldCharType="separate"/>
            </w:r>
            <w:r>
              <w:t xml:space="preserve">10</w:t>
            </w:r>
            <w:r>
              <w:fldChar w:fldCharType="end"/>
            </w:r>
          </w:hyperlink>
          <w:r>
            <w:rPr>
              <w:sz w:val="24"/>
              <w:szCs w:val="24"/>
              <w:lang w:val="es-CO" w:eastAsia="es-CO"/>
              <w14:ligatures w14:val="standardContextual"/>
            </w:rPr>
          </w:r>
          <w:r>
            <w:rPr>
              <w:sz w:val="24"/>
              <w:szCs w:val="24"/>
              <w:lang w:val="es-CO" w:eastAsia="es-CO"/>
              <w14:ligatures w14:val="standardContextual"/>
            </w:rPr>
          </w:r>
        </w:p>
        <w:p w14:paraId="685BE46B" w14:textId="7112BF43">
          <w:pPr>
            <w:pStyle w:val="1309"/>
            <w:pBdr/>
            <w:spacing/>
            <w:ind/>
            <w:rPr>
              <w:sz w:val="24"/>
              <w:szCs w:val="24"/>
              <w:lang w:val="es-CO" w:eastAsia="es-CO"/>
              <w14:ligatures w14:val="standardContextual"/>
            </w:rPr>
          </w:pPr>
          <w:r/>
          <w:hyperlink w:tooltip="#_Toc236217820" w:anchor="_Toc236217820" w:history="1">
            <w:r>
              <w:rPr>
                <w:rStyle w:val="1282"/>
                <w:rFonts w:cstheme="minorHAnsi"/>
                <w:lang w:val="en"/>
              </w:rPr>
              <w:t xml:space="preserve">Negotiations</w:t>
            </w:r>
            <w:r>
              <w:tab/>
            </w:r>
            <w:r>
              <w:fldChar w:fldCharType="begin"/>
            </w:r>
            <w:r>
              <w:instrText xml:space="preserve"> PAGEREF _Toc236217820 \h </w:instrText>
            </w:r>
            <w:r>
              <w:fldChar w:fldCharType="separate"/>
            </w:r>
            <w:r>
              <w:t xml:space="preserve">11</w:t>
            </w:r>
            <w:r>
              <w:fldChar w:fldCharType="end"/>
            </w:r>
          </w:hyperlink>
          <w:r>
            <w:rPr>
              <w:sz w:val="24"/>
              <w:szCs w:val="24"/>
              <w:lang w:val="es-CO" w:eastAsia="es-CO"/>
              <w14:ligatures w14:val="standardContextual"/>
            </w:rPr>
          </w:r>
          <w:r>
            <w:rPr>
              <w:sz w:val="24"/>
              <w:szCs w:val="24"/>
              <w:lang w:val="es-CO" w:eastAsia="es-CO"/>
              <w14:ligatures w14:val="standardContextual"/>
            </w:rPr>
          </w:r>
        </w:p>
        <w:p w14:paraId="2856C8C5" w14:textId="7916F486">
          <w:pPr>
            <w:pStyle w:val="1309"/>
            <w:pBdr/>
            <w:spacing/>
            <w:ind/>
            <w:rPr>
              <w:sz w:val="24"/>
              <w:szCs w:val="24"/>
              <w:lang w:val="es-CO" w:eastAsia="es-CO"/>
              <w14:ligatures w14:val="standardContextual"/>
            </w:rPr>
          </w:pPr>
          <w:r/>
          <w:hyperlink w:tooltip="#_Toc236217821" w:anchor="_Toc236217821" w:history="1">
            <w:r>
              <w:rPr>
                <w:rStyle w:val="1282"/>
                <w:rFonts w:cstheme="minorHAnsi"/>
                <w:lang w:val="en"/>
              </w:rPr>
              <w:t xml:space="preserve">Award process</w:t>
            </w:r>
            <w:r>
              <w:tab/>
            </w:r>
            <w:r>
              <w:fldChar w:fldCharType="begin"/>
            </w:r>
            <w:r>
              <w:instrText xml:space="preserve"> PAGEREF _Toc236217821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2460F6A0" w14:textId="6D0D2D9C">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22" w:anchor="_Toc236217822" w:history="1">
            <w:r>
              <w:rPr>
                <w:rStyle w:val="1282"/>
                <w:rFonts w:cstheme="minorHAnsi"/>
                <w:b/>
                <w:caps/>
                <w:lang w:val="en-GB"/>
              </w:rPr>
              <w:t xml:space="preserve">ARTICLE 7:</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Processing of personal data in the context of this tender and for the purposes of contract monitoring</w:t>
            </w:r>
            <w:r>
              <w:tab/>
            </w:r>
            <w:r>
              <w:fldChar w:fldCharType="begin"/>
            </w:r>
            <w:r>
              <w:instrText xml:space="preserve"> PAGEREF _Toc236217822 \h </w:instrText>
            </w:r>
            <w:r>
              <w:fldChar w:fldCharType="separate"/>
            </w:r>
            <w:r>
              <w:t xml:space="preserve">12</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36E20F6C" w14:textId="478D623C">
          <w:pPr>
            <w:pStyle w:val="1309"/>
            <w:pBdr/>
            <w:spacing/>
            <w:ind/>
            <w:rPr>
              <w:sz w:val="24"/>
              <w:szCs w:val="24"/>
              <w:lang w:val="es-CO" w:eastAsia="es-CO"/>
              <w14:ligatures w14:val="standardContextual"/>
            </w:rPr>
          </w:pPr>
          <w:r/>
          <w:hyperlink w:tooltip="#_Toc236217823" w:anchor="_Toc236217823" w:history="1">
            <w:r>
              <w:rPr>
                <w:rStyle w:val="1282"/>
                <w:rFonts w:cstheme="minorHAnsi"/>
                <w:lang w:val="en"/>
              </w:rPr>
              <w:t xml:space="preserve">Identity and contact details of the data controller and its representative</w:t>
            </w:r>
            <w:r>
              <w:tab/>
            </w:r>
            <w:r>
              <w:fldChar w:fldCharType="begin"/>
            </w:r>
            <w:r>
              <w:instrText xml:space="preserve"> PAGEREF _Toc236217823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19767E06" w14:textId="5FC45014">
          <w:pPr>
            <w:pStyle w:val="1309"/>
            <w:pBdr/>
            <w:spacing/>
            <w:ind/>
            <w:rPr>
              <w:sz w:val="24"/>
              <w:szCs w:val="24"/>
              <w:lang w:val="es-CO" w:eastAsia="es-CO"/>
              <w14:ligatures w14:val="standardContextual"/>
            </w:rPr>
          </w:pPr>
          <w:r/>
          <w:hyperlink w:tooltip="#_Toc236217824" w:anchor="_Toc236217824" w:history="1">
            <w:r>
              <w:rPr>
                <w:rStyle w:val="1282"/>
                <w:rFonts w:cstheme="minorHAnsi"/>
              </w:rPr>
              <w:t xml:space="preserve">For the PLACE platform:</w:t>
            </w:r>
            <w:r>
              <w:tab/>
            </w:r>
            <w:r>
              <w:fldChar w:fldCharType="begin"/>
            </w:r>
            <w:r>
              <w:instrText xml:space="preserve"> PAGEREF _Toc236217824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71CD7336" w14:textId="1F5D2761">
          <w:pPr>
            <w:pStyle w:val="1309"/>
            <w:pBdr/>
            <w:spacing/>
            <w:ind/>
            <w:rPr>
              <w:sz w:val="24"/>
              <w:szCs w:val="24"/>
              <w:lang w:val="es-CO" w:eastAsia="es-CO"/>
              <w14:ligatures w14:val="standardContextual"/>
            </w:rPr>
          </w:pPr>
          <w:r/>
          <w:hyperlink w:tooltip="#_Toc236217825" w:anchor="_Toc236217825" w:history="1">
            <w:r>
              <w:rPr>
                <w:rStyle w:val="1282"/>
                <w:rFonts w:cstheme="minorHAnsi"/>
                <w:lang w:val="en"/>
              </w:rPr>
              <w:t xml:space="preserve">Contact details of the Data Protection Officer:</w:t>
            </w:r>
            <w:r>
              <w:tab/>
            </w:r>
            <w:r>
              <w:fldChar w:fldCharType="begin"/>
            </w:r>
            <w:r>
              <w:instrText xml:space="preserve"> PAGEREF _Toc236217825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71C9BFF2" w14:textId="030B0DCC">
          <w:pPr>
            <w:pStyle w:val="1309"/>
            <w:pBdr/>
            <w:spacing/>
            <w:ind/>
            <w:rPr>
              <w:sz w:val="24"/>
              <w:szCs w:val="24"/>
              <w:lang w:val="es-CO" w:eastAsia="es-CO"/>
              <w14:ligatures w14:val="standardContextual"/>
            </w:rPr>
          </w:pPr>
          <w:r/>
          <w:hyperlink w:tooltip="#_Toc236217826" w:anchor="_Toc236217826" w:history="1">
            <w:r>
              <w:rPr>
                <w:rStyle w:val="1282"/>
                <w:rFonts w:cstheme="minorHAnsi"/>
                <w:lang w:val="en"/>
              </w:rPr>
              <w:t xml:space="preserve">For the contracting authority:</w:t>
            </w:r>
            <w:r>
              <w:tab/>
            </w:r>
            <w:r>
              <w:fldChar w:fldCharType="begin"/>
            </w:r>
            <w:r>
              <w:instrText xml:space="preserve"> PAGEREF _Toc236217826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63D5A551" w14:textId="238B0740">
          <w:pPr>
            <w:pStyle w:val="1309"/>
            <w:pBdr/>
            <w:spacing/>
            <w:ind/>
            <w:rPr>
              <w:sz w:val="24"/>
              <w:szCs w:val="24"/>
              <w:lang w:val="es-CO" w:eastAsia="es-CO"/>
              <w14:ligatures w14:val="standardContextual"/>
            </w:rPr>
          </w:pPr>
          <w:r/>
          <w:hyperlink w:tooltip="#_Toc236217827" w:anchor="_Toc236217827" w:history="1">
            <w:r>
              <w:rPr>
                <w:rStyle w:val="1282"/>
                <w:rFonts w:cstheme="minorHAnsi"/>
                <w:lang w:val="en"/>
              </w:rPr>
              <w:t xml:space="preserve">Contact details of the Data Protection Officer:</w:t>
            </w:r>
            <w:r>
              <w:tab/>
            </w:r>
            <w:r>
              <w:fldChar w:fldCharType="begin"/>
            </w:r>
            <w:r>
              <w:instrText xml:space="preserve"> PAGEREF _Toc236217827 \h </w:instrText>
            </w:r>
            <w:r>
              <w:fldChar w:fldCharType="separate"/>
            </w:r>
            <w:r>
              <w:t xml:space="preserve">12</w:t>
            </w:r>
            <w:r>
              <w:fldChar w:fldCharType="end"/>
            </w:r>
          </w:hyperlink>
          <w:r>
            <w:rPr>
              <w:sz w:val="24"/>
              <w:szCs w:val="24"/>
              <w:lang w:val="es-CO" w:eastAsia="es-CO"/>
              <w14:ligatures w14:val="standardContextual"/>
            </w:rPr>
          </w:r>
          <w:r>
            <w:rPr>
              <w:sz w:val="24"/>
              <w:szCs w:val="24"/>
              <w:lang w:val="es-CO" w:eastAsia="es-CO"/>
              <w14:ligatures w14:val="standardContextual"/>
            </w:rPr>
          </w:r>
        </w:p>
        <w:p w14:paraId="1633FEC0" w14:textId="0720CBC8">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28" w:anchor="_Toc236217828" w:history="1">
            <w:r>
              <w:rPr>
                <w:rStyle w:val="1282"/>
                <w:rFonts w:cstheme="minorHAnsi"/>
                <w:b/>
                <w:caps/>
              </w:rPr>
              <w:t xml:space="preserve">ARTICLE 8:</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ADDITIONAL INFORMATION</w:t>
            </w:r>
            <w:r>
              <w:tab/>
            </w:r>
            <w:r>
              <w:fldChar w:fldCharType="begin"/>
            </w:r>
            <w:r>
              <w:instrText xml:space="preserve"> PAGEREF _Toc236217828 \h </w:instrText>
            </w:r>
            <w:r>
              <w:fldChar w:fldCharType="separate"/>
            </w:r>
            <w:r>
              <w:t xml:space="preserve">13</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63C0DBEC" w14:textId="10856260">
          <w:pPr>
            <w:pStyle w:val="1308"/>
            <w:pBdr/>
            <w:tabs>
              <w:tab w:val="left" w:leader="none" w:pos="1440"/>
              <w:tab w:val="right" w:leader="dot" w:pos="9329"/>
            </w:tabs>
            <w:spacing/>
            <w:ind/>
            <w:rPr>
              <w:rFonts w:asciiTheme="minorHAnsi" w:hAnsiTheme="minorHAnsi" w:eastAsiaTheme="minorEastAsia" w:cstheme="minorBidi"/>
              <w:sz w:val="24"/>
              <w:szCs w:val="24"/>
              <w:lang w:val="es-CO" w:eastAsia="es-CO"/>
              <w14:ligatures w14:val="standardContextual"/>
            </w:rPr>
          </w:pPr>
          <w:r/>
          <w:hyperlink w:tooltip="#_Toc236217829" w:anchor="_Toc236217829" w:history="1">
            <w:r>
              <w:rPr>
                <w:rStyle w:val="1282"/>
                <w:rFonts w:cstheme="minorHAnsi"/>
                <w:b/>
                <w:caps/>
              </w:rPr>
              <w:t xml:space="preserve">ARTICLE 9:</w:t>
            </w:r>
            <w:r>
              <w:rPr>
                <w:rFonts w:asciiTheme="minorHAnsi" w:hAnsiTheme="minorHAnsi" w:eastAsiaTheme="minorEastAsia" w:cstheme="minorBidi"/>
                <w:sz w:val="24"/>
                <w:szCs w:val="24"/>
                <w:lang w:val="es-CO" w:eastAsia="es-CO"/>
                <w14:ligatures w14:val="standardContextual"/>
              </w:rPr>
              <w:tab/>
            </w:r>
            <w:r>
              <w:rPr>
                <w:rStyle w:val="1282"/>
                <w:rFonts w:cstheme="minorHAnsi"/>
                <w:b/>
                <w:bCs/>
                <w:caps/>
                <w:lang w:val="en"/>
              </w:rPr>
              <w:t xml:space="preserve">Appeal channels and deadlines</w:t>
            </w:r>
            <w:r>
              <w:tab/>
            </w:r>
            <w:r>
              <w:fldChar w:fldCharType="begin"/>
            </w:r>
            <w:r>
              <w:instrText xml:space="preserve"> PAGEREF _Toc236217829 \h </w:instrText>
            </w:r>
            <w:r>
              <w:fldChar w:fldCharType="separate"/>
            </w:r>
            <w:r>
              <w:t xml:space="preserve">13</w:t>
            </w:r>
            <w:r>
              <w:fldChar w:fldCharType="end"/>
            </w:r>
          </w:hyperlink>
          <w:r>
            <w:rPr>
              <w:rFonts w:asciiTheme="minorHAnsi" w:hAnsiTheme="minorHAnsi" w:eastAsiaTheme="minorEastAsia" w:cstheme="minorBidi"/>
              <w:sz w:val="24"/>
              <w:szCs w:val="24"/>
              <w:lang w:val="es-CO" w:eastAsia="es-CO"/>
              <w14:ligatures w14:val="standardContextual"/>
            </w:rPr>
          </w:r>
          <w:r>
            <w:rPr>
              <w:rFonts w:asciiTheme="minorHAnsi" w:hAnsiTheme="minorHAnsi" w:eastAsiaTheme="minorEastAsia" w:cstheme="minorBidi"/>
              <w:sz w:val="24"/>
              <w:szCs w:val="24"/>
              <w:lang w:val="es-CO" w:eastAsia="es-CO"/>
              <w14:ligatures w14:val="standardContextual"/>
            </w:rPr>
          </w:r>
        </w:p>
        <w:p w14:paraId="1F57A7CE" w14:textId="78C1D435">
          <w:pPr>
            <w:pBdr/>
            <w:spacing/>
            <w:ind/>
            <w:rPr>
              <w:rFonts w:asciiTheme="minorHAnsi" w:hAnsiTheme="minorHAnsi" w:cstheme="minorHAnsi"/>
              <w:sz w:val="22"/>
              <w:szCs w:val="22"/>
            </w:rPr>
          </w:pPr>
          <w:r>
            <w:rPr>
              <w:rFonts w:asciiTheme="minorHAnsi" w:hAnsiTheme="minorHAnsi" w:cstheme="minorHAnsi"/>
              <w:sz w:val="22"/>
              <w:szCs w:val="22"/>
              <w:highlight w:val="yellow"/>
            </w:rPr>
            <w:fldChar w:fldCharType="end"/>
          </w:r>
          <w:r>
            <w:rPr>
              <w:rFonts w:asciiTheme="minorHAnsi" w:hAnsiTheme="minorHAnsi" w:cstheme="minorHAnsi"/>
              <w:sz w:val="22"/>
              <w:szCs w:val="22"/>
            </w:rPr>
          </w:r>
          <w:r>
            <w:rPr>
              <w:rFonts w:asciiTheme="minorHAnsi" w:hAnsiTheme="minorHAnsi" w:cstheme="minorHAnsi"/>
              <w:sz w:val="22"/>
              <w:szCs w:val="22"/>
            </w:rPr>
          </w:r>
        </w:p>
      </w:sdtContent>
    </w:sdt>
    <w:p w14:paraId="36474558" w14:textId="77777777">
      <w:pPr>
        <w:widowControl w:val="false"/>
        <w:pBdr/>
        <w:spacing/>
        <w:ind/>
        <w:jc w:val="right"/>
        <w:rPr>
          <w:rFonts w:asciiTheme="minorHAnsi" w:hAnsiTheme="minorHAnsi" w:cstheme="minorHAnsi"/>
          <w:b/>
          <w:sz w:val="22"/>
          <w:szCs w:val="22"/>
        </w:rPr>
        <w:sectPr>
          <w:headerReference w:type="default" r:id="rId9"/>
          <w:headerReference w:type="first" r:id="rId10"/>
          <w:footerReference w:type="default" r:id="rId13"/>
          <w:footerReference w:type="even" r:id="rId14"/>
          <w:footerReference w:type="first" r:id="rId15"/>
          <w:footnotePr/>
          <w:endnotePr/>
          <w:type w:val="nextPage"/>
          <w:pgSz w:h="16838" w:orient="portrait" w:w="11906"/>
          <w:pgMar w:top="902" w:right="1416" w:bottom="1616" w:left="1151" w:header="431" w:footer="567" w:gutter="0"/>
          <w:cols w:num="1" w:sep="0" w:space="708" w:equalWidth="1"/>
          <w:titlePg/>
        </w:sect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673C1868" w14:textId="2B26FB39">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lang w:val="en-GB"/>
        </w:rPr>
      </w:pPr>
      <w:r/>
      <w:bookmarkStart w:id="2" w:name="_Toc236217778"/>
      <w:r>
        <w:rPr>
          <w:rFonts w:asciiTheme="minorHAnsi" w:hAnsiTheme="minorHAnsi" w:cstheme="minorHAnsi"/>
          <w:b/>
          <w:bCs/>
          <w:caps/>
          <w:sz w:val="28"/>
          <w:szCs w:val="22"/>
          <w:u w:val="single"/>
          <w:lang w:val="en"/>
        </w:rPr>
        <w:t xml:space="preserve">Object and scope of the tender</w:t>
      </w:r>
      <w:bookmarkEnd w:id="2"/>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07814D03" w14:textId="77777777">
      <w:pPr>
        <w:pStyle w:val="1270"/>
        <w:pBdr/>
        <w:spacing w:after="120" w:before="120" w:line="240" w:lineRule="auto"/>
        <w:ind/>
        <w:jc w:val="both"/>
        <w:rPr>
          <w:rFonts w:asciiTheme="minorHAnsi" w:hAnsiTheme="minorHAnsi" w:cstheme="minorHAnsi"/>
          <w:sz w:val="22"/>
          <w:szCs w:val="22"/>
          <w:u w:val="single"/>
          <w:lang w:val="en-GB"/>
        </w:rPr>
      </w:pPr>
      <w:r/>
      <w:bookmarkStart w:id="3" w:name="_Toc455768059"/>
      <w:r/>
      <w:bookmarkStart w:id="4" w:name="_Toc455679200"/>
      <w:r/>
      <w:bookmarkStart w:id="5" w:name="_Toc455587875"/>
      <w:r/>
      <w:bookmarkStart w:id="6" w:name="_Toc452049137"/>
      <w:r/>
      <w:bookmarkStart w:id="7" w:name="_Toc446628681"/>
      <w:r/>
      <w:bookmarkStart w:id="8" w:name="_Toc443657762"/>
      <w:r/>
      <w:bookmarkStart w:id="9" w:name="_Toc419212425"/>
      <w:r/>
      <w:bookmarkStart w:id="10" w:name="_Toc417653412"/>
      <w:r/>
      <w:bookmarkStart w:id="11" w:name="_Toc236217779"/>
      <w:r>
        <w:rPr>
          <w:rFonts w:asciiTheme="minorHAnsi" w:hAnsiTheme="minorHAnsi" w:cstheme="minorHAnsi"/>
          <w:sz w:val="22"/>
          <w:szCs w:val="22"/>
          <w:u w:val="single"/>
          <w:lang w:val="en"/>
        </w:rPr>
        <w:t xml:space="preserve">Object of the tender</w:t>
      </w:r>
      <w:bookmarkEnd w:id="3"/>
      <w:r/>
      <w:bookmarkEnd w:id="4"/>
      <w:r/>
      <w:bookmarkEnd w:id="5"/>
      <w:r/>
      <w:bookmarkEnd w:id="6"/>
      <w:r/>
      <w:bookmarkEnd w:id="7"/>
      <w:r/>
      <w:bookmarkEnd w:id="8"/>
      <w:r/>
      <w:bookmarkEnd w:id="9"/>
      <w:r/>
      <w:bookmarkEnd w:id="10"/>
      <w:r/>
      <w:bookmarkEnd w:id="11"/>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06742FE7" w14:textId="7F49EEA3">
      <w:pPr>
        <w:pStyle w:val="1286"/>
        <w:pBdr/>
        <w:spacing w:before="120"/>
        <w:ind w:left="0"/>
        <w:rPr>
          <w:rFonts w:asciiTheme="minorHAnsi" w:hAnsiTheme="minorHAnsi" w:cstheme="minorHAnsi"/>
          <w:szCs w:val="22"/>
          <w:lang w:val="en-GB"/>
        </w:rPr>
      </w:pPr>
      <w:r>
        <w:rPr>
          <w:rFonts w:asciiTheme="minorHAnsi" w:hAnsiTheme="minorHAnsi" w:cstheme="minorHAnsi"/>
          <w:szCs w:val="22"/>
          <w:lang w:val="en"/>
        </w:rPr>
        <w:t xml:space="preserve">The tender covers the award of a service contract covering “</w:t>
      </w:r>
      <w:r>
        <w:rPr>
          <w:rFonts w:asciiTheme="minorHAnsi" w:hAnsiTheme="minorHAnsi" w:cstheme="minorHAnsi"/>
          <w:i/>
          <w:iCs/>
          <w:szCs w:val="22"/>
          <w:lang w:val="en"/>
        </w:rPr>
        <w:t xml:space="preserve">Design and initial roll-out of a community–enterprise–State partnership model for sustainable forest management in Bolivia</w:t>
      </w:r>
      <w:r>
        <w:rPr>
          <w:rFonts w:asciiTheme="minorHAnsi" w:hAnsiTheme="minorHAnsi" w:cstheme="minorHAnsi"/>
          <w:szCs w:val="22"/>
          <w:lang w:val="en"/>
        </w:rPr>
        <w:t xml:space="preserve">”.</w:t>
      </w:r>
      <w:r>
        <w:rPr>
          <w:rFonts w:asciiTheme="minorHAnsi" w:hAnsiTheme="minorHAnsi" w:cstheme="minorHAnsi"/>
          <w:szCs w:val="22"/>
          <w:lang w:val="en-GB"/>
        </w:rPr>
      </w:r>
      <w:r>
        <w:rPr>
          <w:rFonts w:asciiTheme="minorHAnsi" w:hAnsiTheme="minorHAnsi" w:cstheme="minorHAnsi"/>
          <w:szCs w:val="22"/>
          <w:lang w:val="en-GB"/>
        </w:rPr>
      </w:r>
    </w:p>
    <w:p w14:paraId="32837BEE" w14:textId="1F5280C6">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scope of the needs to be satisfied is set out in the Specifications.</w:t>
      </w:r>
      <w:r>
        <w:rPr>
          <w:rFonts w:asciiTheme="minorHAnsi" w:hAnsiTheme="minorHAnsi" w:cstheme="minorHAnsi"/>
          <w:sz w:val="22"/>
          <w:szCs w:val="22"/>
          <w:lang w:val="en-GB"/>
        </w:rPr>
      </w:r>
      <w:r>
        <w:rPr>
          <w:rFonts w:asciiTheme="minorHAnsi" w:hAnsiTheme="minorHAnsi" w:cstheme="minorHAnsi"/>
          <w:sz w:val="22"/>
          <w:szCs w:val="22"/>
          <w:lang w:val="en-GB"/>
        </w:rPr>
      </w:r>
    </w:p>
    <w:p w14:paraId="48781D4B" w14:textId="77777777">
      <w:pPr>
        <w:pStyle w:val="1270"/>
        <w:pBdr/>
        <w:spacing w:after="120" w:before="120" w:line="240" w:lineRule="auto"/>
        <w:ind/>
        <w:jc w:val="both"/>
        <w:rPr>
          <w:rFonts w:asciiTheme="minorHAnsi" w:hAnsiTheme="minorHAnsi" w:cstheme="minorHAnsi"/>
          <w:sz w:val="22"/>
          <w:szCs w:val="22"/>
          <w:u w:val="single"/>
          <w:lang w:val="en-GB"/>
        </w:rPr>
      </w:pPr>
      <w:r/>
      <w:bookmarkStart w:id="12" w:name="_Toc236217780"/>
      <w:r>
        <w:rPr>
          <w:rFonts w:asciiTheme="minorHAnsi" w:hAnsiTheme="minorHAnsi" w:cstheme="minorHAnsi"/>
          <w:sz w:val="22"/>
          <w:szCs w:val="22"/>
          <w:u w:val="single"/>
          <w:lang w:val="en"/>
        </w:rPr>
        <w:t xml:space="preserve">Scope of the tender</w:t>
      </w:r>
      <w:bookmarkEnd w:id="12"/>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4308B165" w14:textId="77777777">
      <w:pPr>
        <w:pStyle w:val="1286"/>
        <w:pBdr/>
        <w:spacing w:before="120"/>
        <w:ind w:left="0"/>
        <w:rPr>
          <w:rFonts w:asciiTheme="minorHAnsi" w:hAnsiTheme="minorHAnsi" w:cstheme="minorHAnsi"/>
          <w:szCs w:val="22"/>
          <w:lang w:val="en-GB"/>
        </w:rPr>
      </w:pPr>
      <w:r>
        <w:rPr>
          <w:rFonts w:asciiTheme="minorHAnsi" w:hAnsiTheme="minorHAnsi" w:cstheme="minorHAnsi"/>
          <w:szCs w:val="22"/>
          <w:lang w:val="en"/>
        </w:rPr>
        <w:t xml:space="preserve">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r>
        <w:rPr>
          <w:rFonts w:asciiTheme="minorHAnsi" w:hAnsiTheme="minorHAnsi" w:cstheme="minorHAnsi"/>
          <w:szCs w:val="22"/>
          <w:lang w:val="en-GB"/>
        </w:rPr>
      </w:r>
      <w:r>
        <w:rPr>
          <w:rFonts w:asciiTheme="minorHAnsi" w:hAnsiTheme="minorHAnsi" w:cstheme="minorHAnsi"/>
          <w:szCs w:val="22"/>
          <w:lang w:val="en-GB"/>
        </w:rPr>
      </w:r>
    </w:p>
    <w:p w14:paraId="7CE3EE25" w14:textId="33318BEB">
      <w:pPr>
        <w:pStyle w:val="1286"/>
        <w:pBdr/>
        <w:spacing w:before="120"/>
        <w:ind w:left="0"/>
        <w:rPr>
          <w:rFonts w:asciiTheme="minorHAnsi" w:hAnsiTheme="minorHAnsi" w:cstheme="minorHAnsi"/>
          <w:szCs w:val="22"/>
          <w:lang w:val="en-GB"/>
        </w:rPr>
      </w:pPr>
      <w:r>
        <w:rPr>
          <w:rFonts w:asciiTheme="minorHAnsi" w:hAnsiTheme="minorHAnsi" w:cstheme="minorHAnsi"/>
          <w:szCs w:val="22"/>
          <w:lang w:val="en"/>
        </w:rPr>
        <w:t xml:space="preserve">It is awarded by means of</w:t>
      </w:r>
      <w:r>
        <w:rPr>
          <w:rFonts w:asciiTheme="minorHAnsi" w:hAnsiTheme="minorHAnsi" w:cstheme="minorHAnsi"/>
          <w:szCs w:val="22"/>
          <w:lang w:val="en"/>
        </w:rPr>
        <w:t xml:space="preserve">: adapted procedure in application of Articles L. 2123-1 and R. 2123-1 to R. 2123-7 of CCP</w:t>
      </w:r>
      <w:r>
        <w:rPr>
          <w:rFonts w:asciiTheme="minorHAnsi" w:hAnsiTheme="minorHAnsi" w:cstheme="minorHAnsi"/>
          <w:szCs w:val="22"/>
          <w:lang w:val="en-GB"/>
        </w:rPr>
      </w:r>
      <w:r>
        <w:rPr>
          <w:rFonts w:asciiTheme="minorHAnsi" w:hAnsiTheme="minorHAnsi" w:cstheme="minorHAnsi"/>
          <w:szCs w:val="22"/>
          <w:lang w:val="en-GB"/>
        </w:rPr>
      </w:r>
    </w:p>
    <w:p w14:paraId="0EDA0005" w14:textId="77777777">
      <w:pPr>
        <w:pStyle w:val="1270"/>
        <w:pBdr/>
        <w:spacing w:after="120" w:before="120" w:line="240" w:lineRule="auto"/>
        <w:ind/>
        <w:jc w:val="both"/>
        <w:rPr>
          <w:rFonts w:asciiTheme="minorHAnsi" w:hAnsiTheme="minorHAnsi" w:cstheme="minorHAnsi"/>
          <w:sz w:val="22"/>
          <w:szCs w:val="22"/>
          <w:u w:val="single"/>
          <w:lang w:val="en-US"/>
        </w:rPr>
      </w:pPr>
      <w:r/>
      <w:bookmarkStart w:id="13" w:name="_Toc236217781"/>
      <w:r>
        <w:rPr>
          <w:rFonts w:asciiTheme="minorHAnsi" w:hAnsiTheme="minorHAnsi" w:cstheme="minorHAnsi"/>
          <w:sz w:val="22"/>
          <w:szCs w:val="22"/>
          <w:u w:val="single"/>
          <w:lang w:val="en"/>
        </w:rPr>
        <w:t xml:space="preserve">Provisional schedule of the tender</w:t>
      </w:r>
      <w:bookmarkEnd w:id="13"/>
      <w:r>
        <w:rPr>
          <w:rFonts w:asciiTheme="minorHAnsi" w:hAnsiTheme="minorHAnsi" w:cstheme="minorHAnsi"/>
          <w:sz w:val="22"/>
          <w:szCs w:val="22"/>
          <w:u w:val="single"/>
          <w:lang w:val="en"/>
        </w:rPr>
        <w:t xml:space="preserve"> </w:t>
      </w:r>
      <w:r>
        <w:rPr>
          <w:rFonts w:asciiTheme="minorHAnsi" w:hAnsiTheme="minorHAnsi" w:cstheme="minorHAnsi"/>
          <w:sz w:val="22"/>
          <w:szCs w:val="22"/>
          <w:u w:val="single"/>
          <w:lang w:val="en-US"/>
        </w:rPr>
      </w:r>
      <w:r>
        <w:rPr>
          <w:rFonts w:asciiTheme="minorHAnsi" w:hAnsiTheme="minorHAnsi" w:cstheme="minorHAnsi"/>
          <w:sz w:val="22"/>
          <w:szCs w:val="22"/>
          <w:u w:val="single"/>
          <w:lang w:val="en-US"/>
        </w:rPr>
      </w:r>
    </w:p>
    <w:tbl>
      <w:tblPr>
        <w:tblStyle w:val="1306"/>
        <w:tblW w:w="0" w:type="auto"/>
        <w:tblBorders/>
        <w:tblLook w:val="04A0" w:firstRow="1" w:lastRow="0" w:firstColumn="1" w:lastColumn="0" w:noHBand="0" w:noVBand="1"/>
      </w:tblPr>
      <w:tblGrid>
        <w:gridCol w:w="1696"/>
        <w:gridCol w:w="6237"/>
      </w:tblGrid>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5C3F7E3B" w14:textId="77777777">
            <w:pPr>
              <w:pBdr/>
              <w:spacing w:line="240" w:lineRule="auto"/>
              <w:ind/>
              <w:jc w:val="center"/>
              <w:rPr>
                <w:rFonts w:asciiTheme="minorHAnsi" w:hAnsiTheme="minorHAnsi" w:cstheme="minorHAnsi"/>
                <w:b/>
                <w:sz w:val="22"/>
                <w:szCs w:val="22"/>
              </w:rPr>
            </w:pPr>
            <w:r>
              <w:rPr>
                <w:rFonts w:asciiTheme="minorHAnsi" w:hAnsiTheme="minorHAnsi" w:cstheme="minorHAnsi"/>
                <w:b/>
                <w:bCs/>
                <w:sz w:val="22"/>
                <w:szCs w:val="22"/>
                <w:lang w:val="en"/>
              </w:rPr>
              <w:t xml:space="preserve">Estimated date</w:t>
            </w:r>
            <w:r>
              <w:rPr>
                <w:rFonts w:asciiTheme="minorHAnsi" w:hAnsiTheme="minorHAnsi" w:cstheme="minorHAnsi"/>
                <w:b/>
                <w:sz w:val="22"/>
                <w:szCs w:val="22"/>
              </w:rPr>
            </w:r>
            <w:r>
              <w:rPr>
                <w:rFonts w:asciiTheme="minorHAnsi" w:hAnsiTheme="minorHAnsi" w:cstheme="minorHAnsi"/>
                <w:b/>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0ADA830A" w14:textId="77777777">
            <w:pPr>
              <w:pBdr/>
              <w:spacing w:line="240" w:lineRule="auto"/>
              <w:ind/>
              <w:jc w:val="both"/>
              <w:rPr>
                <w:rFonts w:asciiTheme="minorHAnsi" w:hAnsiTheme="minorHAnsi" w:cstheme="minorHAnsi"/>
                <w:b/>
                <w:sz w:val="22"/>
                <w:szCs w:val="22"/>
              </w:rPr>
            </w:pPr>
            <w:r>
              <w:rPr>
                <w:rFonts w:asciiTheme="minorHAnsi" w:hAnsiTheme="minorHAnsi" w:cstheme="minorHAnsi"/>
                <w:b/>
                <w:bCs/>
                <w:sz w:val="22"/>
                <w:szCs w:val="22"/>
                <w:lang w:val="en"/>
              </w:rPr>
              <w:t xml:space="preserve">Stage</w:t>
            </w:r>
            <w:r>
              <w:rPr>
                <w:rFonts w:asciiTheme="minorHAnsi" w:hAnsiTheme="minorHAnsi" w:cstheme="minorHAnsi"/>
                <w:b/>
                <w:sz w:val="22"/>
                <w:szCs w:val="22"/>
              </w:rPr>
            </w:r>
            <w:r>
              <w:rPr>
                <w:rFonts w:asciiTheme="minorHAnsi" w:hAnsiTheme="minorHAnsi" w:cstheme="minorHAnsi"/>
                <w:b/>
                <w:sz w:val="22"/>
                <w:szCs w:val="22"/>
              </w:rPr>
            </w:r>
          </w:p>
        </w:tc>
      </w:tr>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21D3D1AC" w14:textId="4477BADE">
            <w:pPr>
              <w:pBdr/>
              <w:spacing w:line="240" w:lineRule="auto"/>
              <w:ind/>
              <w:jc w:val="center"/>
              <w:rPr>
                <w:rFonts w:asciiTheme="minorHAnsi" w:hAnsiTheme="minorHAnsi" w:cstheme="minorHAnsi"/>
                <w:sz w:val="22"/>
                <w:szCs w:val="22"/>
              </w:rPr>
            </w:pPr>
            <w:r>
              <w:t xml:space="preserve">27/08/2026</w:t>
            </w:r>
            <w:r>
              <w:rPr>
                <w:rFonts w:asciiTheme="minorHAnsi" w:hAnsiTheme="minorHAnsi" w:cstheme="minorHAnsi"/>
                <w:sz w:val="22"/>
                <w:szCs w:val="22"/>
              </w:rPr>
            </w:r>
            <w:r>
              <w:rPr>
                <w:rFonts w:asciiTheme="minorHAnsi" w:hAnsiTheme="minorHAnsi" w:cstheme="minorHAnsi"/>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561F6FF3" w14:textId="77777777">
            <w:pPr>
              <w:pBdr/>
              <w:spacing w:line="240" w:lineRule="auto"/>
              <w:ind/>
              <w:jc w:val="both"/>
              <w:rPr>
                <w:rFonts w:asciiTheme="minorHAnsi" w:hAnsiTheme="minorHAnsi" w:cstheme="minorHAnsi"/>
                <w:sz w:val="22"/>
                <w:szCs w:val="22"/>
              </w:rPr>
            </w:pPr>
            <w:r>
              <w:rPr>
                <w:rFonts w:asciiTheme="minorHAnsi" w:hAnsiTheme="minorHAnsi" w:cstheme="minorHAnsi"/>
                <w:sz w:val="22"/>
                <w:szCs w:val="22"/>
                <w:lang w:val="en"/>
              </w:rPr>
              <w:t xml:space="preserve">Bid submission deadline</w:t>
            </w:r>
            <w:r>
              <w:rPr>
                <w:rFonts w:asciiTheme="minorHAnsi" w:hAnsiTheme="minorHAnsi" w:cstheme="minorHAnsi"/>
                <w:sz w:val="22"/>
                <w:szCs w:val="22"/>
              </w:rPr>
            </w:r>
            <w:r>
              <w:rPr>
                <w:rFonts w:asciiTheme="minorHAnsi" w:hAnsiTheme="minorHAnsi" w:cstheme="minorHAnsi"/>
                <w:sz w:val="22"/>
                <w:szCs w:val="22"/>
              </w:rPr>
            </w:r>
          </w:p>
        </w:tc>
      </w:tr>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740BA4E6" w14:textId="019CB847">
            <w:pPr>
              <w:pBdr/>
              <w:spacing w:line="240" w:lineRule="auto"/>
              <w:ind/>
              <w:jc w:val="center"/>
              <w:rPr>
                <w:rFonts w:asciiTheme="minorHAnsi" w:hAnsiTheme="minorHAnsi" w:cstheme="minorHAnsi"/>
                <w:sz w:val="22"/>
                <w:szCs w:val="22"/>
              </w:rPr>
            </w:pPr>
            <w:r>
              <w:t xml:space="preserve">04/09/2026</w:t>
            </w:r>
            <w:r>
              <w:t xml:space="preserve">*</w:t>
            </w:r>
            <w:r>
              <w:rPr>
                <w:rFonts w:asciiTheme="minorHAnsi" w:hAnsiTheme="minorHAnsi" w:cstheme="minorHAnsi"/>
                <w:sz w:val="22"/>
                <w:szCs w:val="22"/>
              </w:rPr>
            </w:r>
            <w:r>
              <w:rPr>
                <w:rFonts w:asciiTheme="minorHAnsi" w:hAnsiTheme="minorHAnsi" w:cstheme="minorHAnsi"/>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7DC206BC" w14:textId="01B7254E">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Interviews/Negotiations and requests for optimized bids</w:t>
            </w:r>
            <w:r>
              <w:rPr>
                <w:rFonts w:asciiTheme="minorHAnsi" w:hAnsiTheme="minorHAnsi" w:cstheme="minorHAnsi"/>
                <w:sz w:val="22"/>
                <w:szCs w:val="22"/>
                <w:lang w:val="en-GB"/>
              </w:rPr>
            </w:r>
            <w:r>
              <w:rPr>
                <w:rFonts w:asciiTheme="minorHAnsi" w:hAnsiTheme="minorHAnsi" w:cstheme="minorHAnsi"/>
                <w:sz w:val="22"/>
                <w:szCs w:val="22"/>
                <w:lang w:val="en-GB"/>
              </w:rPr>
            </w:r>
          </w:p>
        </w:tc>
      </w:tr>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092E4B99" w14:textId="74561FFB">
            <w:pPr>
              <w:pBdr/>
              <w:spacing w:line="240" w:lineRule="auto"/>
              <w:ind/>
              <w:jc w:val="center"/>
              <w:rPr>
                <w:rFonts w:asciiTheme="minorHAnsi" w:hAnsiTheme="minorHAnsi" w:cstheme="minorHAnsi"/>
                <w:sz w:val="22"/>
                <w:szCs w:val="22"/>
              </w:rPr>
            </w:pPr>
            <w:r>
              <w:t xml:space="preserve">11/09/2026</w:t>
            </w:r>
            <w:r>
              <w:t xml:space="preserve">*</w:t>
            </w:r>
            <w:r>
              <w:rPr>
                <w:rFonts w:asciiTheme="minorHAnsi" w:hAnsiTheme="minorHAnsi" w:cstheme="minorHAnsi"/>
                <w:sz w:val="22"/>
                <w:szCs w:val="22"/>
              </w:rPr>
            </w:r>
            <w:r>
              <w:rPr>
                <w:rFonts w:asciiTheme="minorHAnsi" w:hAnsiTheme="minorHAnsi" w:cstheme="minorHAnsi"/>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5016E8AD" w14:textId="5905BCEA">
            <w:pPr>
              <w:pBdr/>
              <w:spacing w:line="240" w:lineRule="auto"/>
              <w:ind/>
              <w:jc w:val="both"/>
              <w:rPr>
                <w:rFonts w:asciiTheme="minorHAnsi" w:hAnsiTheme="minorHAnsi" w:cstheme="minorHAnsi"/>
                <w:sz w:val="22"/>
                <w:szCs w:val="22"/>
              </w:rPr>
            </w:pPr>
            <w:r>
              <w:rPr>
                <w:rFonts w:asciiTheme="minorHAnsi" w:hAnsiTheme="minorHAnsi" w:cstheme="minorHAnsi"/>
                <w:sz w:val="22"/>
                <w:szCs w:val="22"/>
                <w:lang w:val="en"/>
              </w:rPr>
              <w:t xml:space="preserve">Optimized bid submission deadline</w:t>
            </w:r>
            <w:r>
              <w:rPr>
                <w:rFonts w:asciiTheme="minorHAnsi" w:hAnsiTheme="minorHAnsi" w:cstheme="minorHAnsi"/>
                <w:sz w:val="22"/>
                <w:szCs w:val="22"/>
              </w:rPr>
            </w:r>
            <w:r>
              <w:rPr>
                <w:rFonts w:asciiTheme="minorHAnsi" w:hAnsiTheme="minorHAnsi" w:cstheme="minorHAnsi"/>
                <w:sz w:val="22"/>
                <w:szCs w:val="22"/>
              </w:rPr>
            </w:r>
          </w:p>
        </w:tc>
      </w:tr>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1B081D14" w14:textId="2715D620">
            <w:pPr>
              <w:pBdr/>
              <w:spacing w:line="240" w:lineRule="auto"/>
              <w:ind/>
              <w:jc w:val="center"/>
              <w:rPr>
                <w:rFonts w:asciiTheme="minorHAnsi" w:hAnsiTheme="minorHAnsi" w:cstheme="minorHAnsi"/>
                <w:sz w:val="22"/>
                <w:szCs w:val="22"/>
              </w:rPr>
            </w:pPr>
            <w:r>
              <w:t xml:space="preserve">18/09/2026</w:t>
            </w:r>
            <w:r>
              <w:t xml:space="preserve">*</w:t>
            </w:r>
            <w:r>
              <w:rPr>
                <w:rFonts w:asciiTheme="minorHAnsi" w:hAnsiTheme="minorHAnsi" w:cstheme="minorHAnsi"/>
                <w:sz w:val="22"/>
                <w:szCs w:val="22"/>
              </w:rPr>
            </w:r>
            <w:r>
              <w:rPr>
                <w:rFonts w:asciiTheme="minorHAnsi" w:hAnsiTheme="minorHAnsi" w:cstheme="minorHAnsi"/>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21505B37" w14:textId="77777777">
            <w:pPr>
              <w:pBdr/>
              <w:spacing w:line="240" w:lineRule="auto"/>
              <w:ind/>
              <w:rPr>
                <w:rFonts w:asciiTheme="minorHAnsi" w:hAnsiTheme="minorHAnsi" w:cstheme="minorHAnsi"/>
                <w:sz w:val="22"/>
                <w:szCs w:val="22"/>
                <w:lang w:val="en-GB"/>
              </w:rPr>
            </w:pPr>
            <w:r>
              <w:rPr>
                <w:rFonts w:asciiTheme="minorHAnsi" w:hAnsiTheme="minorHAnsi" w:cstheme="minorHAnsi"/>
                <w:sz w:val="22"/>
                <w:szCs w:val="22"/>
                <w:lang w:val="en"/>
              </w:rPr>
              <w:t xml:space="preserve">Rejection letters sent to non-selected candidates</w:t>
            </w:r>
            <w:r>
              <w:rPr>
                <w:rFonts w:asciiTheme="minorHAnsi" w:hAnsiTheme="minorHAnsi" w:cstheme="minorHAnsi"/>
                <w:sz w:val="22"/>
                <w:szCs w:val="22"/>
                <w:lang w:val="en-GB"/>
              </w:rPr>
            </w:r>
            <w:r>
              <w:rPr>
                <w:rFonts w:asciiTheme="minorHAnsi" w:hAnsiTheme="minorHAnsi" w:cstheme="minorHAnsi"/>
                <w:sz w:val="22"/>
                <w:szCs w:val="22"/>
                <w:lang w:val="en-GB"/>
              </w:rPr>
            </w:r>
          </w:p>
        </w:tc>
      </w:tr>
      <w:tr>
        <w:trPr/>
        <w:tc>
          <w:tcPr>
            <w:tcBorders>
              <w:top w:val="single" w:color="auto" w:sz="4" w:space="0"/>
              <w:left w:val="single" w:color="auto" w:sz="4" w:space="0"/>
              <w:bottom w:val="single" w:color="auto" w:sz="4" w:space="0"/>
              <w:right w:val="single" w:color="auto" w:sz="4" w:space="0"/>
            </w:tcBorders>
            <w:tcW w:w="1696" w:type="dxa"/>
            <w:textDirection w:val="lrTb"/>
            <w:noWrap w:val="false"/>
          </w:tcPr>
          <w:p w14:paraId="6E367521" w14:textId="0BC444E6">
            <w:pPr>
              <w:pBdr/>
              <w:spacing w:line="240" w:lineRule="auto"/>
              <w:ind/>
              <w:jc w:val="center"/>
              <w:rPr>
                <w:rFonts w:asciiTheme="minorHAnsi" w:hAnsiTheme="minorHAnsi" w:cstheme="minorHAnsi"/>
                <w:sz w:val="22"/>
                <w:szCs w:val="22"/>
              </w:rPr>
            </w:pPr>
            <w:r>
              <w:t xml:space="preserve">25/09/2026</w:t>
            </w:r>
            <w:r>
              <w:t xml:space="preserve">*</w:t>
            </w:r>
            <w:r>
              <w:rPr>
                <w:rFonts w:asciiTheme="minorHAnsi" w:hAnsiTheme="minorHAnsi" w:cstheme="minorHAnsi"/>
                <w:sz w:val="22"/>
                <w:szCs w:val="22"/>
              </w:rPr>
            </w:r>
            <w:r>
              <w:rPr>
                <w:rFonts w:asciiTheme="minorHAnsi" w:hAnsiTheme="minorHAnsi" w:cstheme="minorHAnsi"/>
                <w:sz w:val="22"/>
                <w:szCs w:val="22"/>
              </w:rPr>
            </w:r>
          </w:p>
        </w:tc>
        <w:tc>
          <w:tcPr>
            <w:tcBorders>
              <w:top w:val="single" w:color="auto" w:sz="4" w:space="0"/>
              <w:left w:val="single" w:color="auto" w:sz="4" w:space="0"/>
              <w:bottom w:val="single" w:color="auto" w:sz="4" w:space="0"/>
              <w:right w:val="single" w:color="auto" w:sz="4" w:space="0"/>
            </w:tcBorders>
            <w:tcW w:w="6237" w:type="dxa"/>
            <w:textDirection w:val="lrTb"/>
            <w:noWrap w:val="false"/>
          </w:tcPr>
          <w:p w14:paraId="3A386B79" w14:textId="77777777">
            <w:pPr>
              <w:pBdr/>
              <w:spacing w:line="240" w:lineRule="auto"/>
              <w:ind/>
              <w:jc w:val="both"/>
              <w:rPr>
                <w:rFonts w:asciiTheme="minorHAnsi" w:hAnsiTheme="minorHAnsi" w:cstheme="minorHAnsi"/>
                <w:sz w:val="22"/>
                <w:szCs w:val="22"/>
              </w:rPr>
            </w:pPr>
            <w:r>
              <w:rPr>
                <w:rFonts w:asciiTheme="minorHAnsi" w:hAnsiTheme="minorHAnsi" w:cstheme="minorHAnsi"/>
                <w:sz w:val="22"/>
                <w:szCs w:val="22"/>
                <w:lang w:val="en"/>
              </w:rPr>
              <w:t xml:space="preserve">Contract award</w:t>
            </w:r>
            <w:r>
              <w:rPr>
                <w:rFonts w:asciiTheme="minorHAnsi" w:hAnsiTheme="minorHAnsi" w:cstheme="minorHAnsi"/>
                <w:sz w:val="22"/>
                <w:szCs w:val="22"/>
              </w:rPr>
            </w:r>
            <w:r>
              <w:rPr>
                <w:rFonts w:asciiTheme="minorHAnsi" w:hAnsiTheme="minorHAnsi" w:cstheme="minorHAnsi"/>
                <w:sz w:val="22"/>
                <w:szCs w:val="22"/>
              </w:rPr>
            </w:r>
          </w:p>
        </w:tc>
      </w:tr>
      <w:tr>
        <w:trPr/>
        <w:tc>
          <w:tcPr>
            <w:gridSpan w:val="2"/>
            <w:tcBorders>
              <w:top w:val="single" w:color="auto" w:sz="4" w:space="0"/>
              <w:left w:val="single" w:color="auto" w:sz="4" w:space="0"/>
              <w:bottom w:val="single" w:color="auto" w:sz="4" w:space="0"/>
              <w:right w:val="single" w:color="auto" w:sz="4" w:space="0"/>
            </w:tcBorders>
            <w:tcW w:w="7933" w:type="dxa"/>
            <w:textDirection w:val="lrTb"/>
            <w:noWrap w:val="false"/>
          </w:tcPr>
          <w:p w14:paraId="353CF50C" w14:textId="29A657C6">
            <w:pPr>
              <w:pBdr/>
              <w:spacing w:line="240" w:lineRule="auto"/>
              <w:ind/>
              <w:jc w:val="both"/>
              <w:rPr>
                <w:rFonts w:asciiTheme="minorHAnsi" w:hAnsiTheme="minorHAnsi" w:cstheme="minorHAnsi"/>
                <w:sz w:val="22"/>
                <w:szCs w:val="22"/>
                <w:lang w:val="en"/>
              </w:rPr>
            </w:pPr>
            <w:r>
              <w:rPr>
                <w:rFonts w:asciiTheme="minorHAnsi" w:hAnsiTheme="minorHAnsi" w:cstheme="minorHAnsi"/>
                <w:sz w:val="22"/>
                <w:szCs w:val="22"/>
                <w:lang w:val="en"/>
              </w:rPr>
              <w:t xml:space="preserve">* Estimated dates</w:t>
            </w:r>
            <w:r>
              <w:rPr>
                <w:rFonts w:asciiTheme="minorHAnsi" w:hAnsiTheme="minorHAnsi" w:cstheme="minorHAnsi"/>
                <w:sz w:val="22"/>
                <w:szCs w:val="22"/>
                <w:lang w:val="en"/>
              </w:rPr>
            </w:r>
            <w:r>
              <w:rPr>
                <w:rFonts w:asciiTheme="minorHAnsi" w:hAnsiTheme="minorHAnsi" w:cstheme="minorHAnsi"/>
                <w:sz w:val="22"/>
                <w:szCs w:val="22"/>
                <w:lang w:val="en"/>
              </w:rPr>
            </w:r>
          </w:p>
        </w:tc>
      </w:tr>
    </w:tbl>
    <w:p w14:paraId="32F1A50D" w14:textId="629872D2">
      <w:pPr>
        <w:pStyle w:val="1270"/>
        <w:pBdr/>
        <w:spacing w:after="120" w:before="120" w:line="240" w:lineRule="auto"/>
        <w:ind/>
        <w:jc w:val="both"/>
        <w:rPr>
          <w:rFonts w:asciiTheme="minorHAnsi" w:hAnsiTheme="minorHAnsi" w:cstheme="minorHAnsi"/>
          <w:sz w:val="22"/>
          <w:szCs w:val="22"/>
          <w:u w:val="single"/>
        </w:rPr>
      </w:pPr>
      <w:r/>
      <w:bookmarkStart w:id="14" w:name="_Toc236217782"/>
      <w:r>
        <w:rPr>
          <w:rFonts w:asciiTheme="minorHAnsi" w:hAnsiTheme="minorHAnsi" w:cstheme="minorHAnsi"/>
          <w:sz w:val="22"/>
          <w:szCs w:val="22"/>
          <w:u w:val="single"/>
          <w:lang w:val="en"/>
        </w:rPr>
        <w:t xml:space="preserve">Tender language – currency</w:t>
      </w:r>
      <w:bookmarkEnd w:id="14"/>
      <w:r>
        <w:rPr>
          <w:rFonts w:asciiTheme="minorHAnsi" w:hAnsiTheme="minorHAnsi" w:cstheme="minorHAnsi"/>
          <w:sz w:val="22"/>
          <w:szCs w:val="22"/>
          <w:u w:val="single"/>
        </w:rPr>
      </w:r>
      <w:r>
        <w:rPr>
          <w:rFonts w:asciiTheme="minorHAnsi" w:hAnsiTheme="minorHAnsi" w:cstheme="minorHAnsi"/>
          <w:sz w:val="22"/>
          <w:szCs w:val="22"/>
          <w:u w:val="single"/>
        </w:rPr>
      </w:r>
    </w:p>
    <w:p w14:paraId="16D24AA3" w14:textId="7EC7C27A">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All </w:t>
      </w:r>
      <w:r>
        <w:rPr>
          <w:rFonts w:asciiTheme="minorHAnsi" w:hAnsiTheme="minorHAnsi" w:cstheme="minorHAnsi"/>
          <w:sz w:val="22"/>
          <w:szCs w:val="22"/>
          <w:lang w:val="en"/>
        </w:rPr>
        <w:t xml:space="preserve">the tender documents must be written in English, except for the documents accompanying the methodological and financial proposals described in the article 4 of this tender, that must be written in </w:t>
      </w:r>
      <w:r>
        <w:rPr>
          <w:rFonts w:asciiTheme="minorHAnsi" w:hAnsiTheme="minorHAnsi" w:cstheme="minorHAnsi"/>
          <w:sz w:val="22"/>
          <w:szCs w:val="22"/>
          <w:lang w:val="en"/>
        </w:rPr>
        <w:t xml:space="preserve">Spanish.</w:t>
      </w:r>
      <w:r>
        <w:rPr>
          <w:rFonts w:asciiTheme="minorHAnsi" w:hAnsiTheme="minorHAnsi" w:cstheme="minorHAnsi"/>
          <w:sz w:val="22"/>
          <w:szCs w:val="22"/>
          <w:lang w:val="en"/>
        </w:rPr>
        <w:t xml:space="preserve"> </w:t>
      </w:r>
      <w:r>
        <w:rPr>
          <w:rFonts w:asciiTheme="minorHAnsi" w:hAnsiTheme="minorHAnsi" w:cstheme="minorHAnsi"/>
          <w:sz w:val="22"/>
          <w:szCs w:val="22"/>
          <w:lang w:val="en-GB"/>
        </w:rPr>
      </w:r>
      <w:r>
        <w:rPr>
          <w:rFonts w:asciiTheme="minorHAnsi" w:hAnsiTheme="minorHAnsi" w:cstheme="minorHAnsi"/>
          <w:sz w:val="22"/>
          <w:szCs w:val="22"/>
          <w:lang w:val="en-GB"/>
        </w:rPr>
      </w:r>
    </w:p>
    <w:p w14:paraId="7B55A535" w14:textId="1C85FC40">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Contracting Authority will conclude contracts in the following currency: euro (€).</w:t>
      </w:r>
      <w:r>
        <w:rPr>
          <w:rFonts w:asciiTheme="minorHAnsi" w:hAnsiTheme="minorHAnsi" w:cstheme="minorHAnsi"/>
          <w:sz w:val="22"/>
          <w:szCs w:val="22"/>
          <w:lang w:val="en-GB"/>
        </w:rPr>
      </w:r>
      <w:r>
        <w:rPr>
          <w:rFonts w:asciiTheme="minorHAnsi" w:hAnsiTheme="minorHAnsi" w:cstheme="minorHAnsi"/>
          <w:sz w:val="22"/>
          <w:szCs w:val="22"/>
          <w:lang w:val="en-GB"/>
        </w:rPr>
      </w:r>
    </w:p>
    <w:p w14:paraId="4966A990"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59164E6E" w14:textId="443CB7DB">
      <w:pPr>
        <w:pStyle w:val="1270"/>
        <w:pBdr/>
        <w:spacing w:after="120" w:before="120" w:line="240" w:lineRule="auto"/>
        <w:ind/>
        <w:jc w:val="both"/>
        <w:rPr>
          <w:rFonts w:asciiTheme="minorHAnsi" w:hAnsiTheme="minorHAnsi" w:cstheme="minorHAnsi"/>
          <w:sz w:val="22"/>
          <w:szCs w:val="22"/>
          <w:u w:val="single"/>
          <w:lang w:val="en-GB"/>
        </w:rPr>
      </w:pPr>
      <w:r/>
      <w:bookmarkStart w:id="15" w:name="_Toc236217783"/>
      <w:r>
        <w:rPr>
          <w:rFonts w:asciiTheme="minorHAnsi" w:hAnsiTheme="minorHAnsi" w:cstheme="minorHAnsi"/>
          <w:sz w:val="22"/>
          <w:szCs w:val="22"/>
          <w:u w:val="single"/>
          <w:lang w:val="en"/>
        </w:rPr>
        <w:t xml:space="preserve">Composition of the tender documents</w:t>
      </w:r>
      <w:bookmarkEnd w:id="15"/>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47CBB10B"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tender documents are composed of the following:</w:t>
      </w:r>
      <w:r>
        <w:rPr>
          <w:rFonts w:asciiTheme="minorHAnsi" w:hAnsiTheme="minorHAnsi" w:cstheme="minorHAnsi"/>
          <w:sz w:val="22"/>
          <w:szCs w:val="22"/>
          <w:lang w:val="en-GB"/>
        </w:rPr>
      </w:r>
      <w:r>
        <w:rPr>
          <w:rFonts w:asciiTheme="minorHAnsi" w:hAnsiTheme="minorHAnsi" w:cstheme="minorHAnsi"/>
          <w:sz w:val="22"/>
          <w:szCs w:val="22"/>
          <w:lang w:val="en-GB"/>
        </w:rPr>
      </w:r>
    </w:p>
    <w:p w14:paraId="6C53E017" w14:textId="77777777">
      <w:pPr>
        <w:pStyle w:val="1287"/>
        <w:widowControl w:val="false"/>
        <w:numPr>
          <w:ilvl w:val="0"/>
          <w:numId w:val="7"/>
        </w:numPr>
        <w:pBdr/>
        <w:spacing/>
        <w:ind/>
        <w:rPr>
          <w:rFonts w:asciiTheme="minorHAnsi" w:hAnsiTheme="minorHAnsi" w:cstheme="minorHAnsi"/>
          <w:szCs w:val="22"/>
          <w:lang w:val="en-GB"/>
        </w:rPr>
      </w:pPr>
      <w:r>
        <w:rPr>
          <w:rFonts w:asciiTheme="minorHAnsi" w:hAnsiTheme="minorHAnsi" w:cstheme="minorHAnsi"/>
          <w:szCs w:val="22"/>
          <w:lang w:val="en"/>
        </w:rPr>
        <w:t xml:space="preserve">These tender rules (the “Rules”);</w:t>
      </w:r>
      <w:r>
        <w:rPr>
          <w:rFonts w:asciiTheme="minorHAnsi" w:hAnsiTheme="minorHAnsi" w:cstheme="minorHAnsi"/>
          <w:szCs w:val="22"/>
          <w:lang w:val="en-GB"/>
        </w:rPr>
      </w:r>
      <w:r>
        <w:rPr>
          <w:rFonts w:asciiTheme="minorHAnsi" w:hAnsiTheme="minorHAnsi" w:cstheme="minorHAnsi"/>
          <w:szCs w:val="22"/>
          <w:lang w:val="en-GB"/>
        </w:rPr>
      </w:r>
    </w:p>
    <w:p w14:paraId="68C8BE2D" w14:textId="7188E597">
      <w:pPr>
        <w:pStyle w:val="1313"/>
        <w:numPr>
          <w:ilvl w:val="0"/>
          <w:numId w:val="7"/>
        </w:numPr>
        <w:pBdr/>
        <w:spacing w:line="240" w:lineRule="auto"/>
        <w:ind w:hanging="357" w:left="714"/>
        <w:jc w:val="both"/>
        <w:rPr>
          <w:rFonts w:asciiTheme="minorHAnsi" w:hAnsiTheme="minorHAnsi" w:cstheme="minorHAnsi"/>
          <w:szCs w:val="22"/>
          <w:lang w:val="en-GB"/>
        </w:rPr>
      </w:pPr>
      <w:r>
        <w:rPr>
          <w:rFonts w:asciiTheme="minorHAnsi" w:hAnsiTheme="minorHAnsi" w:cstheme="minorHAnsi"/>
          <w:color w:val="000000"/>
          <w:sz w:val="22"/>
          <w:szCs w:val="22"/>
          <w:lang w:val="en"/>
        </w:rPr>
        <w:t xml:space="preserve">The draft contract (general conditions and special conditions) and any annexes;</w:t>
      </w:r>
      <w:r>
        <w:rPr>
          <w:rFonts w:asciiTheme="minorHAnsi" w:hAnsiTheme="minorHAnsi" w:cstheme="minorHAnsi"/>
          <w:szCs w:val="22"/>
          <w:lang w:val="en"/>
        </w:rPr>
        <w:t xml:space="preserve"> </w:t>
      </w:r>
      <w:r>
        <w:rPr>
          <w:rFonts w:asciiTheme="minorHAnsi" w:hAnsiTheme="minorHAnsi" w:cstheme="minorHAnsi"/>
          <w:szCs w:val="22"/>
          <w:lang w:val="en-GB"/>
        </w:rPr>
      </w:r>
      <w:r>
        <w:rPr>
          <w:rFonts w:asciiTheme="minorHAnsi" w:hAnsiTheme="minorHAnsi" w:cstheme="minorHAnsi"/>
          <w:szCs w:val="22"/>
          <w:lang w:val="en-GB"/>
        </w:rPr>
      </w:r>
    </w:p>
    <w:p w14:paraId="7834ACDF" w14:textId="77777777">
      <w:pPr>
        <w:pStyle w:val="1287"/>
        <w:widowControl w:val="false"/>
        <w:numPr>
          <w:ilvl w:val="0"/>
          <w:numId w:val="7"/>
        </w:numPr>
        <w:pBdr/>
        <w:spacing/>
        <w:ind/>
        <w:rPr>
          <w:rFonts w:asciiTheme="minorHAnsi" w:hAnsiTheme="minorHAnsi" w:cstheme="minorHAnsi"/>
          <w:szCs w:val="22"/>
          <w:lang w:val="en-GB"/>
        </w:rPr>
      </w:pPr>
      <w:r>
        <w:rPr>
          <w:rFonts w:asciiTheme="minorHAnsi" w:hAnsiTheme="minorHAnsi" w:cstheme="minorHAnsi"/>
          <w:szCs w:val="22"/>
          <w:lang w:val="en"/>
        </w:rPr>
        <w:t xml:space="preserve">The Specifications and any annexes;</w:t>
      </w:r>
      <w:r>
        <w:rPr>
          <w:rFonts w:asciiTheme="minorHAnsi" w:hAnsiTheme="minorHAnsi" w:cstheme="minorHAnsi"/>
          <w:szCs w:val="22"/>
          <w:lang w:val="en-GB"/>
        </w:rPr>
      </w:r>
      <w:r>
        <w:rPr>
          <w:rFonts w:asciiTheme="minorHAnsi" w:hAnsiTheme="minorHAnsi" w:cstheme="minorHAnsi"/>
          <w:szCs w:val="22"/>
          <w:lang w:val="en-GB"/>
        </w:rPr>
      </w:r>
    </w:p>
    <w:p w14:paraId="67B50599" w14:textId="77777777">
      <w:pPr>
        <w:pStyle w:val="1287"/>
        <w:widowControl w:val="false"/>
        <w:numPr>
          <w:ilvl w:val="0"/>
          <w:numId w:val="7"/>
        </w:numPr>
        <w:pBdr/>
        <w:spacing/>
        <w:ind/>
        <w:rPr>
          <w:rFonts w:asciiTheme="minorHAnsi" w:hAnsiTheme="minorHAnsi" w:cstheme="minorHAnsi"/>
          <w:szCs w:val="22"/>
        </w:rPr>
      </w:pPr>
      <w:r>
        <w:rPr>
          <w:rFonts w:asciiTheme="minorHAnsi" w:hAnsiTheme="minorHAnsi" w:cstheme="minorHAnsi"/>
          <w:szCs w:val="22"/>
          <w:lang w:val="en"/>
        </w:rPr>
        <w:t xml:space="preserve">The third-party sheet;</w:t>
      </w:r>
      <w:r>
        <w:rPr>
          <w:rFonts w:asciiTheme="minorHAnsi" w:hAnsiTheme="minorHAnsi" w:cstheme="minorHAnsi"/>
          <w:szCs w:val="22"/>
        </w:rPr>
      </w:r>
      <w:r>
        <w:rPr>
          <w:rFonts w:asciiTheme="minorHAnsi" w:hAnsiTheme="minorHAnsi" w:cstheme="minorHAnsi"/>
          <w:szCs w:val="22"/>
        </w:rPr>
      </w:r>
    </w:p>
    <w:p w14:paraId="73A74347" w14:textId="2F3ECC25">
      <w:pPr>
        <w:pStyle w:val="1287"/>
        <w:widowControl w:val="false"/>
        <w:numPr>
          <w:ilvl w:val="0"/>
          <w:numId w:val="7"/>
        </w:numPr>
        <w:pBdr/>
        <w:spacing/>
        <w:ind/>
        <w:rPr>
          <w:rFonts w:asciiTheme="minorHAnsi" w:hAnsiTheme="minorHAnsi" w:cstheme="minorHAnsi"/>
          <w:szCs w:val="22"/>
          <w:lang w:val="en-US"/>
        </w:rPr>
      </w:pPr>
      <w:r>
        <w:rPr>
          <w:rFonts w:asciiTheme="minorHAnsi" w:hAnsiTheme="minorHAnsi" w:cstheme="minorHAnsi"/>
          <w:szCs w:val="22"/>
          <w:lang w:val="en"/>
        </w:rPr>
        <w:t xml:space="preserve">The application form</w:t>
      </w:r>
      <w:r>
        <w:rPr>
          <w:rFonts w:asciiTheme="minorHAnsi" w:hAnsiTheme="minorHAnsi" w:cstheme="minorHAnsi"/>
          <w:szCs w:val="22"/>
          <w:lang w:val="en"/>
        </w:rPr>
        <w:t xml:space="preserve"> </w:t>
      </w:r>
      <w:r>
        <w:rPr>
          <w:rFonts w:asciiTheme="minorHAnsi" w:hAnsiTheme="minorHAnsi" w:cstheme="minorHAnsi"/>
          <w:szCs w:val="22"/>
          <w:lang w:val="en"/>
        </w:rPr>
        <w:t xml:space="preserve">(including the “Sworn statement on exclusion criteria, the absence of conflict of interest); </w:t>
      </w:r>
      <w:r>
        <w:rPr>
          <w:rFonts w:asciiTheme="minorHAnsi" w:hAnsiTheme="minorHAnsi" w:cstheme="minorHAnsi"/>
          <w:szCs w:val="22"/>
          <w:lang w:val="en-US"/>
        </w:rPr>
      </w:r>
      <w:r>
        <w:rPr>
          <w:rFonts w:asciiTheme="minorHAnsi" w:hAnsiTheme="minorHAnsi" w:cstheme="minorHAnsi"/>
          <w:szCs w:val="22"/>
          <w:lang w:val="en-US"/>
        </w:rPr>
      </w:r>
    </w:p>
    <w:p w14:paraId="72CCFA05" w14:textId="65AB328D">
      <w:pPr>
        <w:pStyle w:val="1287"/>
        <w:widowControl w:val="false"/>
        <w:numPr>
          <w:ilvl w:val="0"/>
          <w:numId w:val="7"/>
        </w:numPr>
        <w:pBdr/>
        <w:spacing/>
        <w:ind/>
        <w:rPr>
          <w:rFonts w:asciiTheme="minorHAnsi" w:hAnsiTheme="minorHAnsi" w:cstheme="minorHAnsi"/>
          <w:szCs w:val="22"/>
          <w:lang w:val="en-GB"/>
        </w:rPr>
      </w:pPr>
      <w:r>
        <w:rPr>
          <w:rFonts w:asciiTheme="minorHAnsi" w:hAnsiTheme="minorHAnsi" w:cstheme="minorHAnsi"/>
          <w:szCs w:val="22"/>
          <w:lang w:val="en"/>
        </w:rPr>
        <w:t xml:space="preserve">The candidate GD</w:t>
      </w:r>
      <w:r>
        <w:rPr>
          <w:rFonts w:asciiTheme="minorHAnsi" w:hAnsiTheme="minorHAnsi" w:cstheme="minorHAnsi"/>
          <w:szCs w:val="22"/>
          <w:lang w:val="en"/>
        </w:rPr>
        <w:t xml:space="preserve">PR compliance verification form;</w:t>
      </w:r>
      <w:r>
        <w:rPr>
          <w:rFonts w:asciiTheme="minorHAnsi" w:hAnsiTheme="minorHAnsi" w:cstheme="minorHAnsi"/>
          <w:szCs w:val="22"/>
          <w:lang w:val="en-GB"/>
        </w:rPr>
      </w:r>
      <w:r>
        <w:rPr>
          <w:rFonts w:asciiTheme="minorHAnsi" w:hAnsiTheme="minorHAnsi" w:cstheme="minorHAnsi"/>
          <w:szCs w:val="22"/>
          <w:lang w:val="en-GB"/>
        </w:rPr>
      </w:r>
    </w:p>
    <w:p w14:paraId="76B2A4A8" w14:textId="46EC3903">
      <w:pPr>
        <w:pStyle w:val="1287"/>
        <w:widowControl w:val="false"/>
        <w:numPr>
          <w:ilvl w:val="0"/>
          <w:numId w:val="7"/>
        </w:numPr>
        <w:pBdr/>
        <w:spacing/>
        <w:ind/>
        <w:rPr>
          <w:rFonts w:asciiTheme="minorHAnsi" w:hAnsiTheme="minorHAnsi" w:cstheme="minorHAnsi"/>
          <w:szCs w:val="22"/>
          <w:lang w:val="en-GB"/>
        </w:rPr>
      </w:pPr>
      <w:r>
        <w:rPr>
          <w:rFonts w:asciiTheme="minorHAnsi" w:hAnsiTheme="minorHAnsi" w:cstheme="minorHAnsi"/>
          <w:szCs w:val="22"/>
          <w:lang w:val="en-GB"/>
        </w:rPr>
        <w:t xml:space="preserve">DAJ_GU006ENG_v01 - PLACE user guide for companies</w:t>
      </w:r>
      <w:r>
        <w:rPr>
          <w:rFonts w:asciiTheme="minorHAnsi" w:hAnsiTheme="minorHAnsi" w:cstheme="minorHAnsi"/>
          <w:szCs w:val="22"/>
          <w:lang w:val="en-GB"/>
        </w:rPr>
        <w:t xml:space="preserve">.</w:t>
      </w:r>
      <w:r>
        <w:rPr>
          <w:rFonts w:asciiTheme="minorHAnsi" w:hAnsiTheme="minorHAnsi" w:cstheme="minorHAnsi"/>
          <w:szCs w:val="22"/>
          <w:lang w:val="en-GB"/>
        </w:rPr>
      </w:r>
      <w:r>
        <w:rPr>
          <w:rFonts w:asciiTheme="minorHAnsi" w:hAnsiTheme="minorHAnsi" w:cstheme="minorHAnsi"/>
          <w:szCs w:val="22"/>
          <w:lang w:val="en-GB"/>
        </w:rPr>
      </w:r>
    </w:p>
    <w:p w14:paraId="438E2955" w14:textId="77777777">
      <w:pPr>
        <w:pStyle w:val="1287"/>
        <w:widowControl w:val="false"/>
        <w:pBdr/>
        <w:spacing/>
        <w:ind/>
        <w:rPr>
          <w:rFonts w:asciiTheme="minorHAnsi" w:hAnsiTheme="minorHAnsi" w:cstheme="minorHAnsi"/>
          <w:szCs w:val="22"/>
          <w:lang w:val="en-GB"/>
        </w:rPr>
      </w:pPr>
      <w:r>
        <w:rPr>
          <w:rFonts w:asciiTheme="minorHAnsi" w:hAnsiTheme="minorHAnsi" w:cstheme="minorHAnsi"/>
          <w:szCs w:val="22"/>
          <w:lang w:val="en-GB"/>
        </w:rPr>
      </w:r>
      <w:r>
        <w:rPr>
          <w:rFonts w:asciiTheme="minorHAnsi" w:hAnsiTheme="minorHAnsi" w:cstheme="minorHAnsi"/>
          <w:szCs w:val="22"/>
          <w:lang w:val="en-GB"/>
        </w:rPr>
      </w:r>
      <w:r>
        <w:rPr>
          <w:rFonts w:asciiTheme="minorHAnsi" w:hAnsiTheme="minorHAnsi" w:cstheme="minorHAnsi"/>
          <w:szCs w:val="22"/>
          <w:lang w:val="en-GB"/>
        </w:rPr>
      </w:r>
    </w:p>
    <w:p w14:paraId="0A96F8D8" w14:textId="238B4BA1">
      <w:pPr>
        <w:pStyle w:val="1270"/>
        <w:pBdr/>
        <w:spacing w:after="120" w:before="120" w:line="240" w:lineRule="auto"/>
        <w:ind/>
        <w:jc w:val="both"/>
        <w:rPr>
          <w:rFonts w:asciiTheme="minorHAnsi" w:hAnsiTheme="minorHAnsi" w:cstheme="minorHAnsi"/>
          <w:sz w:val="22"/>
          <w:szCs w:val="22"/>
          <w:u w:val="single"/>
          <w:lang w:val="en-US"/>
        </w:rPr>
      </w:pPr>
      <w:r/>
      <w:bookmarkStart w:id="16" w:name="_Toc236217784"/>
      <w:r>
        <w:rPr>
          <w:rFonts w:asciiTheme="minorHAnsi" w:hAnsiTheme="minorHAnsi" w:cstheme="minorHAnsi"/>
          <w:sz w:val="22"/>
          <w:szCs w:val="22"/>
          <w:u w:val="single"/>
          <w:lang w:val="en"/>
        </w:rPr>
        <w:t xml:space="preserve">Modification of the tender documents</w:t>
      </w:r>
      <w:bookmarkEnd w:id="16"/>
      <w:r>
        <w:rPr>
          <w:rFonts w:asciiTheme="minorHAnsi" w:hAnsiTheme="minorHAnsi" w:cstheme="minorHAnsi"/>
          <w:sz w:val="22"/>
          <w:szCs w:val="22"/>
          <w:u w:val="single"/>
          <w:lang w:val="en-US"/>
        </w:rPr>
      </w:r>
      <w:r>
        <w:rPr>
          <w:rFonts w:asciiTheme="minorHAnsi" w:hAnsiTheme="minorHAnsi" w:cstheme="minorHAnsi"/>
          <w:sz w:val="22"/>
          <w:szCs w:val="22"/>
          <w:u w:val="single"/>
          <w:lang w:val="en-US"/>
        </w:rPr>
      </w:r>
    </w:p>
    <w:p w14:paraId="5CD530C3" w14:textId="7FFE4D1A">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Modifications may be made to the tender documents up to </w:t>
      </w:r>
      <w:r>
        <w:rPr>
          <w:rStyle w:val="1340"/>
          <w:rFonts w:ascii="Calibri" w:hAnsi="Calibri"/>
          <w:sz w:val="22"/>
          <w:szCs w:val="22"/>
          <w:lang w:val="en-GB"/>
        </w:rPr>
        <w:t xml:space="preserve">4 (four) </w:t>
      </w:r>
      <w:r>
        <w:rPr>
          <w:rFonts w:asciiTheme="minorHAnsi" w:hAnsiTheme="minorHAnsi" w:cstheme="minorHAnsi"/>
          <w:sz w:val="22"/>
          <w:szCs w:val="22"/>
          <w:lang w:val="en"/>
        </w:rPr>
        <w:t xml:space="preserve">days </w:t>
      </w:r>
      <w:r>
        <w:rPr>
          <w:rFonts w:asciiTheme="minorHAnsi" w:hAnsiTheme="minorHAnsi" w:cstheme="minorHAnsi"/>
          <w:sz w:val="22"/>
          <w:szCs w:val="22"/>
          <w:lang w:val="en"/>
        </w:rPr>
        <w:t xml:space="preserve">days</w:t>
      </w:r>
      <w:r>
        <w:rPr>
          <w:rFonts w:asciiTheme="minorHAnsi" w:hAnsiTheme="minorHAnsi" w:cstheme="minorHAnsi"/>
          <w:sz w:val="22"/>
          <w:szCs w:val="22"/>
          <w:lang w:val="en"/>
        </w:rPr>
        <w:t xml:space="preserve"> prior to the bid submission deadline.</w:t>
      </w:r>
      <w:r>
        <w:rPr>
          <w:rFonts w:asciiTheme="minorHAnsi" w:hAnsiTheme="minorHAnsi" w:cstheme="minorHAnsi"/>
          <w:sz w:val="22"/>
          <w:szCs w:val="22"/>
          <w:lang w:val="en-GB"/>
        </w:rPr>
      </w:r>
      <w:r>
        <w:rPr>
          <w:rFonts w:asciiTheme="minorHAnsi" w:hAnsiTheme="minorHAnsi" w:cstheme="minorHAnsi"/>
          <w:sz w:val="22"/>
          <w:szCs w:val="22"/>
          <w:lang w:val="en-GB"/>
        </w:rPr>
      </w:r>
    </w:p>
    <w:p w14:paraId="79BC8ED0"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Modifications are only forwarded to the economic operators duly identified during the tender document consultation phase.</w:t>
      </w:r>
      <w:r>
        <w:rPr>
          <w:rFonts w:asciiTheme="minorHAnsi" w:hAnsiTheme="minorHAnsi" w:cstheme="minorHAnsi"/>
          <w:sz w:val="22"/>
          <w:szCs w:val="22"/>
          <w:lang w:val="en-GB"/>
        </w:rPr>
      </w:r>
      <w:r>
        <w:rPr>
          <w:rFonts w:asciiTheme="minorHAnsi" w:hAnsiTheme="minorHAnsi" w:cstheme="minorHAnsi"/>
          <w:sz w:val="22"/>
          <w:szCs w:val="22"/>
          <w:lang w:val="en-GB"/>
        </w:rPr>
      </w:r>
    </w:p>
    <w:p w14:paraId="333B4DB0" w14:textId="77777777">
      <w:pPr>
        <w:pBdr/>
        <w:spacing w:line="240" w:lineRule="auto"/>
        <w:ind/>
        <w:rPr>
          <w:rFonts w:asciiTheme="minorHAnsi" w:hAnsiTheme="minorHAnsi" w:cstheme="minorHAnsi"/>
          <w:sz w:val="22"/>
          <w:szCs w:val="22"/>
          <w:lang w:val="en"/>
        </w:rPr>
      </w:pPr>
      <w:r>
        <w:rPr>
          <w:rFonts w:asciiTheme="minorHAnsi" w:hAnsiTheme="minorHAnsi" w:cstheme="minorHAnsi"/>
          <w:sz w:val="22"/>
          <w:szCs w:val="22"/>
          <w:lang w:val="en"/>
        </w:rPr>
      </w:r>
      <w:r>
        <w:rPr>
          <w:rFonts w:asciiTheme="minorHAnsi" w:hAnsiTheme="minorHAnsi" w:cstheme="minorHAnsi"/>
          <w:sz w:val="22"/>
          <w:szCs w:val="22"/>
          <w:lang w:val="en"/>
        </w:rPr>
      </w:r>
      <w:r>
        <w:rPr>
          <w:rFonts w:asciiTheme="minorHAnsi" w:hAnsiTheme="minorHAnsi" w:cstheme="minorHAnsi"/>
          <w:sz w:val="22"/>
          <w:szCs w:val="22"/>
          <w:lang w:val="en"/>
        </w:rPr>
      </w:r>
    </w:p>
    <w:p w14:paraId="77C1A062" w14:textId="7BAB85C7">
      <w:pPr>
        <w:pBdr/>
        <w:spacing w:line="240" w:lineRule="auto"/>
        <w:ind/>
        <w:rPr>
          <w:rFonts w:asciiTheme="minorHAnsi" w:hAnsiTheme="minorHAnsi" w:cstheme="minorHAnsi"/>
          <w:b/>
          <w:caps/>
          <w:sz w:val="28"/>
          <w:szCs w:val="22"/>
          <w:u w:val="single"/>
          <w:lang w:val="en-GB"/>
        </w:rPr>
      </w:pPr>
      <w:r>
        <w:rPr>
          <w:rFonts w:asciiTheme="minorHAnsi" w:hAnsiTheme="minorHAnsi" w:cstheme="minorHAnsi"/>
          <w:sz w:val="22"/>
          <w:szCs w:val="22"/>
          <w:lang w:val="en"/>
        </w:rPr>
        <w:t xml:space="preserve">Candidates/bidders must respond on the basis of the latest modified documents. Should any candidate/bidder have submitted any bid or offer prior to modification, they may resubmit based on the latest modified documents prior to the bid reception deadline.</w:t>
      </w:r>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22C5B967" w14:textId="22D7FCF2">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lang w:val="en-GB"/>
        </w:rPr>
      </w:pPr>
      <w:r/>
      <w:bookmarkStart w:id="17" w:name="_Toc236217785"/>
      <w:r>
        <w:rPr>
          <w:rFonts w:asciiTheme="minorHAnsi" w:hAnsiTheme="minorHAnsi" w:cstheme="minorHAnsi"/>
          <w:b/>
          <w:bCs/>
          <w:caps/>
          <w:sz w:val="28"/>
          <w:szCs w:val="22"/>
          <w:u w:val="single"/>
          <w:lang w:val="en"/>
        </w:rPr>
        <w:t xml:space="preserve">General characteristics of the proposed contract</w:t>
      </w:r>
      <w:bookmarkEnd w:id="17"/>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36C3BC5F" w14:textId="753C4DEE">
      <w:pPr>
        <w:pStyle w:val="1270"/>
        <w:pBdr/>
        <w:spacing w:after="120" w:before="120" w:line="240" w:lineRule="auto"/>
        <w:ind/>
        <w:jc w:val="both"/>
        <w:rPr>
          <w:rFonts w:asciiTheme="minorHAnsi" w:hAnsiTheme="minorHAnsi" w:cstheme="minorHAnsi"/>
          <w:sz w:val="22"/>
          <w:szCs w:val="22"/>
          <w:u w:val="single"/>
          <w:lang w:val="en-GB"/>
        </w:rPr>
      </w:pPr>
      <w:r/>
      <w:bookmarkStart w:id="18" w:name="_Toc455587878"/>
      <w:r/>
      <w:bookmarkStart w:id="19" w:name="_Toc455679203"/>
      <w:r/>
      <w:bookmarkStart w:id="20" w:name="_Toc455768062"/>
      <w:r/>
      <w:bookmarkStart w:id="21" w:name="_Toc452049140"/>
      <w:r/>
      <w:bookmarkStart w:id="22" w:name="_Toc417653416"/>
      <w:r/>
      <w:bookmarkStart w:id="23" w:name="_Toc419212432"/>
      <w:r/>
      <w:bookmarkStart w:id="24" w:name="_Toc443657766"/>
      <w:r/>
      <w:bookmarkStart w:id="25" w:name="_Toc446628685"/>
      <w:r/>
      <w:bookmarkStart w:id="26" w:name="_Toc379270787"/>
      <w:r/>
      <w:bookmarkStart w:id="27" w:name="_Toc236217786"/>
      <w:r>
        <w:rPr>
          <w:rFonts w:asciiTheme="minorHAnsi" w:hAnsiTheme="minorHAnsi" w:cstheme="minorHAnsi"/>
          <w:sz w:val="22"/>
          <w:szCs w:val="22"/>
          <w:u w:val="single"/>
          <w:lang w:val="en"/>
        </w:rPr>
        <w:t xml:space="preserve">Form of the contract</w:t>
      </w:r>
      <w:bookmarkEnd w:id="27"/>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07CC88A6" w14:textId="3C575A2D">
      <w:pPr>
        <w:pBdr/>
        <w:spacing w:line="240" w:lineRule="auto"/>
        <w:ind/>
        <w:rPr>
          <w:rFonts w:asciiTheme="minorHAnsi" w:hAnsiTheme="minorHAnsi" w:cstheme="minorHAnsi"/>
          <w:sz w:val="22"/>
          <w:szCs w:val="22"/>
          <w:lang w:val="en-GB"/>
        </w:rPr>
      </w:pPr>
      <w:r>
        <w:rPr>
          <w:rFonts w:asciiTheme="minorHAnsi" w:hAnsiTheme="minorHAnsi" w:cstheme="minorHAnsi"/>
          <w:sz w:val="22"/>
          <w:szCs w:val="22"/>
          <w:lang w:val="en"/>
        </w:rPr>
        <w:t xml:space="preserve">The contract constitutes public procurement composed of a single item subject to fixed pricing</w:t>
      </w:r>
      <w:r>
        <w:rPr>
          <w:rFonts w:asciiTheme="minorHAnsi" w:hAnsiTheme="minorHAnsi" w:cstheme="minorHAnsi"/>
          <w:sz w:val="22"/>
          <w:szCs w:val="22"/>
          <w:lang w:val="en"/>
        </w:rPr>
        <w:t xml:space="preserve">.</w:t>
      </w:r>
      <w:r>
        <w:rPr>
          <w:rFonts w:asciiTheme="minorHAnsi" w:hAnsiTheme="minorHAnsi" w:cstheme="minorHAnsi"/>
          <w:sz w:val="22"/>
          <w:szCs w:val="22"/>
          <w:lang w:val="en-GB"/>
        </w:rPr>
      </w:r>
      <w:r>
        <w:rPr>
          <w:rFonts w:asciiTheme="minorHAnsi" w:hAnsiTheme="minorHAnsi" w:cstheme="minorHAnsi"/>
          <w:sz w:val="22"/>
          <w:szCs w:val="22"/>
          <w:lang w:val="en-GB"/>
        </w:rPr>
      </w:r>
    </w:p>
    <w:p w14:paraId="16666276" w14:textId="4F20DEE5">
      <w:pPr>
        <w:pStyle w:val="1270"/>
        <w:pBdr/>
        <w:spacing w:after="120" w:before="120" w:line="240" w:lineRule="auto"/>
        <w:ind/>
        <w:jc w:val="both"/>
        <w:rPr>
          <w:rFonts w:asciiTheme="minorHAnsi" w:hAnsiTheme="minorHAnsi" w:cstheme="minorHAnsi"/>
          <w:sz w:val="22"/>
          <w:szCs w:val="22"/>
          <w:u w:val="single"/>
          <w:lang w:val="en-GB"/>
        </w:rPr>
      </w:pPr>
      <w:r/>
      <w:bookmarkStart w:id="28" w:name="_Toc236217787"/>
      <w:r>
        <w:rPr>
          <w:rFonts w:asciiTheme="minorHAnsi" w:hAnsiTheme="minorHAnsi" w:cstheme="minorHAnsi"/>
          <w:sz w:val="22"/>
          <w:szCs w:val="22"/>
          <w:u w:val="single"/>
          <w:lang w:val="en"/>
        </w:rPr>
        <w:t xml:space="preserve">Estimated amount of the need</w:t>
      </w:r>
      <w:bookmarkEnd w:id="18"/>
      <w:r/>
      <w:bookmarkEnd w:id="19"/>
      <w:r/>
      <w:bookmarkEnd w:id="20"/>
      <w:r/>
      <w:bookmarkEnd w:id="21"/>
      <w:r/>
      <w:bookmarkEnd w:id="28"/>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29B3A32A" w14:textId="536952FD">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amount of the contract is fixed at a maximum of </w:t>
      </w:r>
      <w:r>
        <w:rPr>
          <w:rFonts w:asciiTheme="minorHAnsi" w:hAnsiTheme="minorHAnsi" w:cstheme="minorHAnsi"/>
          <w:b/>
          <w:bCs/>
          <w:sz w:val="22"/>
          <w:szCs w:val="22"/>
          <w:lang w:val="en"/>
        </w:rPr>
        <w:t xml:space="preserve">€</w:t>
      </w:r>
      <w:r>
        <w:rPr>
          <w:rFonts w:asciiTheme="minorHAnsi" w:hAnsiTheme="minorHAnsi" w:cstheme="minorHAnsi"/>
          <w:b/>
          <w:bCs/>
          <w:sz w:val="22"/>
          <w:szCs w:val="22"/>
          <w:lang w:val="en"/>
        </w:rPr>
        <w:t xml:space="preserve">75.000</w:t>
      </w:r>
      <w:r>
        <w:rPr>
          <w:rFonts w:asciiTheme="minorHAnsi" w:hAnsiTheme="minorHAnsi" w:cstheme="minorHAnsi"/>
          <w:b/>
          <w:bCs/>
          <w:sz w:val="22"/>
          <w:szCs w:val="22"/>
          <w:lang w:val="en"/>
        </w:rPr>
        <w:t xml:space="preserve"> Exc. VAT</w:t>
      </w:r>
      <w:r>
        <w:rPr>
          <w:rFonts w:asciiTheme="minorHAnsi" w:hAnsiTheme="minorHAnsi" w:cstheme="minorHAnsi"/>
          <w:b/>
          <w:bCs/>
          <w:sz w:val="22"/>
          <w:szCs w:val="22"/>
          <w:lang w:val="en"/>
        </w:rPr>
        <w:t xml:space="preserve">.</w:t>
      </w:r>
      <w:r>
        <w:rPr>
          <w:rFonts w:asciiTheme="minorHAnsi" w:hAnsiTheme="minorHAnsi" w:cstheme="minorHAnsi"/>
          <w:sz w:val="22"/>
          <w:szCs w:val="22"/>
          <w:lang w:val="en-GB"/>
        </w:rPr>
      </w:r>
      <w:r>
        <w:rPr>
          <w:rFonts w:asciiTheme="minorHAnsi" w:hAnsiTheme="minorHAnsi" w:cstheme="minorHAnsi"/>
          <w:sz w:val="22"/>
          <w:szCs w:val="22"/>
          <w:lang w:val="en-GB"/>
        </w:rPr>
      </w:r>
    </w:p>
    <w:p w14:paraId="2C3E545C" w14:textId="75F67C7A">
      <w:pPr>
        <w:pStyle w:val="1270"/>
        <w:pBdr/>
        <w:spacing w:after="120" w:before="120" w:line="240" w:lineRule="auto"/>
        <w:ind/>
        <w:jc w:val="both"/>
        <w:rPr>
          <w:rFonts w:asciiTheme="minorHAnsi" w:hAnsiTheme="minorHAnsi" w:cstheme="minorHAnsi"/>
          <w:sz w:val="22"/>
          <w:szCs w:val="22"/>
          <w:u w:val="single"/>
          <w:lang w:val="en-GB"/>
        </w:rPr>
      </w:pPr>
      <w:r/>
      <w:bookmarkStart w:id="29" w:name="_Toc236217788"/>
      <w:r>
        <w:rPr>
          <w:rFonts w:asciiTheme="minorHAnsi" w:hAnsiTheme="minorHAnsi" w:cstheme="minorHAnsi"/>
          <w:sz w:val="22"/>
          <w:szCs w:val="22"/>
          <w:u w:val="single"/>
          <w:lang w:val="en"/>
        </w:rPr>
        <w:t xml:space="preserve">Term of the contract</w:t>
      </w:r>
      <w:bookmarkEnd w:id="29"/>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0DCA8895" w14:textId="56300299">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term of the contract is</w:t>
      </w:r>
      <w:r>
        <w:rPr>
          <w:rFonts w:asciiTheme="minorHAnsi" w:hAnsiTheme="minorHAnsi" w:cstheme="minorHAnsi"/>
          <w:sz w:val="22"/>
          <w:szCs w:val="22"/>
          <w:lang w:val="en"/>
        </w:rPr>
        <w:t xml:space="preserve"> 8</w:t>
      </w:r>
      <w:r>
        <w:rPr>
          <w:rFonts w:asciiTheme="minorHAnsi" w:hAnsiTheme="minorHAnsi" w:cstheme="minorHAnsi"/>
          <w:sz w:val="22"/>
          <w:szCs w:val="22"/>
          <w:lang w:val="en"/>
        </w:rPr>
        <w:t xml:space="preserve"> months from its award date. For illustrative purposes only, the anticipated award date is</w:t>
      </w:r>
      <w:r>
        <w:rPr>
          <w:rFonts w:asciiTheme="minorHAnsi" w:hAnsiTheme="minorHAnsi" w:cstheme="minorHAnsi"/>
          <w:sz w:val="22"/>
          <w:szCs w:val="22"/>
          <w:lang w:val="en"/>
        </w:rPr>
        <w:t xml:space="preserve"> September 2026.</w:t>
      </w:r>
      <w:r>
        <w:rPr>
          <w:rFonts w:asciiTheme="minorHAnsi" w:hAnsiTheme="minorHAnsi" w:cstheme="minorHAnsi"/>
          <w:sz w:val="22"/>
          <w:szCs w:val="22"/>
          <w:lang w:val="en-GB"/>
        </w:rPr>
      </w:r>
      <w:r>
        <w:rPr>
          <w:rFonts w:asciiTheme="minorHAnsi" w:hAnsiTheme="minorHAnsi" w:cstheme="minorHAnsi"/>
          <w:sz w:val="22"/>
          <w:szCs w:val="22"/>
          <w:lang w:val="en-GB"/>
        </w:rPr>
      </w:r>
    </w:p>
    <w:p w14:paraId="622D2D99" w14:textId="77777777">
      <w:pPr>
        <w:pStyle w:val="1270"/>
        <w:pBdr/>
        <w:spacing w:after="120" w:before="120" w:line="240" w:lineRule="auto"/>
        <w:ind/>
        <w:jc w:val="both"/>
        <w:rPr>
          <w:rFonts w:asciiTheme="minorHAnsi" w:hAnsiTheme="minorHAnsi" w:cstheme="minorHAnsi"/>
          <w:sz w:val="22"/>
          <w:szCs w:val="22"/>
          <w:u w:val="single"/>
          <w:lang w:val="en-GB"/>
        </w:rPr>
      </w:pPr>
      <w:r/>
      <w:bookmarkStart w:id="30" w:name="_Toc236217789"/>
      <w:r>
        <w:rPr>
          <w:rFonts w:asciiTheme="minorHAnsi" w:hAnsiTheme="minorHAnsi" w:cstheme="minorHAnsi"/>
          <w:sz w:val="22"/>
          <w:szCs w:val="22"/>
          <w:u w:val="single"/>
          <w:lang w:val="en"/>
        </w:rPr>
        <w:t xml:space="preserve">Allotment</w:t>
      </w:r>
      <w:bookmarkEnd w:id="30"/>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7395367E" w14:textId="71E9967C">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This tender is not divided into lots</w:t>
      </w:r>
      <w:r>
        <w:rPr>
          <w:rFonts w:asciiTheme="minorHAnsi" w:hAnsiTheme="minorHAnsi" w:cstheme="minorHAnsi"/>
          <w:sz w:val="22"/>
          <w:szCs w:val="22"/>
          <w:lang w:val="en"/>
        </w:rPr>
        <w:t xml:space="preserve"> </w:t>
      </w:r>
      <w:bookmarkStart w:id="31" w:name="_Toc417653425"/>
      <w:r/>
      <w:bookmarkStart w:id="32" w:name="_Toc419212441"/>
      <w:r/>
      <w:bookmarkStart w:id="33" w:name="_Toc443657775"/>
      <w:r/>
      <w:bookmarkStart w:id="34" w:name="_Toc446628694"/>
      <w:r/>
      <w:bookmarkEnd w:id="22"/>
      <w:r/>
      <w:bookmarkEnd w:id="23"/>
      <w:r/>
      <w:bookmarkEnd w:id="24"/>
      <w:r/>
      <w:bookmarkEnd w:id="25"/>
      <w:r/>
      <w:bookmarkEnd w:id="26"/>
      <w:r>
        <w:rPr>
          <w:rFonts w:asciiTheme="minorHAnsi" w:hAnsiTheme="minorHAnsi" w:cstheme="minorHAnsi"/>
          <w:sz w:val="22"/>
          <w:szCs w:val="22"/>
          <w:lang w:val="en-GB"/>
        </w:rPr>
      </w:r>
      <w:r>
        <w:rPr>
          <w:rFonts w:asciiTheme="minorHAnsi" w:hAnsiTheme="minorHAnsi" w:cstheme="minorHAnsi"/>
          <w:sz w:val="22"/>
          <w:szCs w:val="22"/>
          <w:lang w:val="en-GB"/>
        </w:rPr>
      </w:r>
    </w:p>
    <w:p w14:paraId="78157605" w14:textId="77777777">
      <w:pPr>
        <w:pStyle w:val="1270"/>
        <w:pBdr/>
        <w:spacing w:after="120" w:before="120" w:line="240" w:lineRule="auto"/>
        <w:ind/>
        <w:jc w:val="both"/>
        <w:rPr>
          <w:rFonts w:asciiTheme="minorHAnsi" w:hAnsiTheme="minorHAnsi"/>
          <w:sz w:val="22"/>
          <w:szCs w:val="22"/>
          <w:u w:val="single"/>
          <w:lang w:val="en"/>
        </w:rPr>
      </w:pPr>
      <w:r/>
      <w:bookmarkStart w:id="35" w:name="_Toc236217790"/>
      <w:r>
        <w:rPr>
          <w:rFonts w:asciiTheme="minorHAnsi" w:hAnsiTheme="minorHAnsi"/>
          <w:sz w:val="22"/>
          <w:szCs w:val="22"/>
          <w:u w:val="single"/>
          <w:lang w:val="en"/>
        </w:rPr>
        <w:t xml:space="preserve">Similar services</w:t>
      </w:r>
      <w:bookmarkEnd w:id="35"/>
      <w:r>
        <w:rPr>
          <w:rFonts w:asciiTheme="minorHAnsi" w:hAnsiTheme="minorHAnsi"/>
          <w:sz w:val="22"/>
          <w:szCs w:val="22"/>
          <w:u w:val="single"/>
          <w:lang w:val="en"/>
        </w:rPr>
      </w:r>
      <w:r>
        <w:rPr>
          <w:rFonts w:asciiTheme="minorHAnsi" w:hAnsiTheme="minorHAnsi"/>
          <w:sz w:val="22"/>
          <w:szCs w:val="22"/>
          <w:u w:val="single"/>
          <w:lang w:val="en"/>
        </w:rPr>
      </w:r>
    </w:p>
    <w:p w14:paraId="391AF406" w14:textId="0079DF21">
      <w:pPr>
        <w:pBdr/>
        <w:spacing/>
        <w:ind/>
        <w:jc w:val="both"/>
        <w:rPr>
          <w:rFonts w:asciiTheme="minorHAnsi" w:hAnsiTheme="minorHAnsi" w:cstheme="minorHAnsi"/>
          <w:bCs/>
          <w:iCs/>
          <w:sz w:val="22"/>
          <w:szCs w:val="22"/>
          <w:lang w:val="en-GB"/>
        </w:rPr>
      </w:pPr>
      <w:r>
        <w:rPr>
          <w:rFonts w:asciiTheme="minorHAnsi" w:hAnsiTheme="minorHAnsi"/>
          <w:sz w:val="22"/>
          <w:szCs w:val="22"/>
          <w:lang w:val="en"/>
        </w:rPr>
        <w:t xml:space="preserve">Under Article R.2122-7 of the French Public Procurement Code, in the context of a negot</w:t>
      </w:r>
      <w:r>
        <w:rPr>
          <w:rFonts w:asciiTheme="minorHAnsi" w:hAnsiTheme="minorHAnsi"/>
          <w:sz w:val="22"/>
          <w:szCs w:val="22"/>
          <w:lang w:val="en"/>
        </w:rPr>
        <w:t xml:space="preserve">iated procedure without competitive bidding, the contractor may be awarded similar services to those of the initial contract. The period during which such contracts may be entered into may not exceed three years from the award date of the initial contract.</w:t>
      </w:r>
      <w:bookmarkStart w:id="36" w:name="_Toc491193961"/>
      <w:r/>
      <w:bookmarkEnd w:id="36"/>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4A0051AA" w14:textId="7E74EE1D">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rPr>
      </w:pPr>
      <w:r/>
      <w:bookmarkStart w:id="37" w:name="_Toc236217791"/>
      <w:r/>
      <w:bookmarkEnd w:id="31"/>
      <w:r/>
      <w:bookmarkEnd w:id="32"/>
      <w:r/>
      <w:bookmarkEnd w:id="33"/>
      <w:r/>
      <w:bookmarkEnd w:id="34"/>
      <w:r>
        <w:rPr>
          <w:rFonts w:asciiTheme="minorHAnsi" w:hAnsiTheme="minorHAnsi" w:cstheme="minorHAnsi"/>
          <w:b/>
          <w:bCs/>
          <w:caps/>
          <w:sz w:val="28"/>
          <w:szCs w:val="22"/>
          <w:u w:val="single"/>
          <w:lang w:val="en"/>
        </w:rPr>
        <w:t xml:space="preserve">Candidate participation conditions</w:t>
      </w:r>
      <w:bookmarkEnd w:id="37"/>
      <w:r>
        <w:rPr>
          <w:rFonts w:asciiTheme="minorHAnsi" w:hAnsiTheme="minorHAnsi" w:cstheme="minorHAnsi"/>
          <w:b/>
          <w:caps/>
          <w:sz w:val="28"/>
          <w:szCs w:val="22"/>
          <w:u w:val="single"/>
        </w:rPr>
      </w:r>
      <w:r>
        <w:rPr>
          <w:rFonts w:asciiTheme="minorHAnsi" w:hAnsiTheme="minorHAnsi" w:cstheme="minorHAnsi"/>
          <w:b/>
          <w:caps/>
          <w:sz w:val="28"/>
          <w:szCs w:val="22"/>
          <w:u w:val="single"/>
        </w:rPr>
      </w:r>
    </w:p>
    <w:p w14:paraId="3F106B79" w14:textId="7FCACD01">
      <w:pPr>
        <w:pStyle w:val="1270"/>
        <w:pBdr/>
        <w:spacing w:after="120" w:before="120" w:line="240" w:lineRule="auto"/>
        <w:ind/>
        <w:jc w:val="both"/>
        <w:rPr>
          <w:rFonts w:asciiTheme="minorHAnsi" w:hAnsiTheme="minorHAnsi" w:cstheme="minorHAnsi"/>
          <w:sz w:val="22"/>
          <w:szCs w:val="22"/>
          <w:u w:val="single"/>
        </w:rPr>
      </w:pPr>
      <w:r/>
      <w:bookmarkStart w:id="38" w:name="_Toc236217792"/>
      <w:r>
        <w:rPr>
          <w:rFonts w:asciiTheme="minorHAnsi" w:hAnsiTheme="minorHAnsi" w:cstheme="minorHAnsi"/>
          <w:sz w:val="22"/>
          <w:szCs w:val="22"/>
          <w:u w:val="single"/>
          <w:lang w:val="en"/>
        </w:rPr>
        <w:t xml:space="preserve">Candidate presentation conditions</w:t>
      </w:r>
      <w:bookmarkEnd w:id="38"/>
      <w:r>
        <w:rPr>
          <w:rFonts w:asciiTheme="minorHAnsi" w:hAnsiTheme="minorHAnsi" w:cstheme="minorHAnsi"/>
          <w:sz w:val="22"/>
          <w:szCs w:val="22"/>
          <w:u w:val="single"/>
        </w:rPr>
      </w:r>
      <w:r>
        <w:rPr>
          <w:rFonts w:asciiTheme="minorHAnsi" w:hAnsiTheme="minorHAnsi" w:cstheme="minorHAnsi"/>
          <w:sz w:val="22"/>
          <w:szCs w:val="22"/>
          <w:u w:val="single"/>
        </w:rPr>
      </w:r>
    </w:p>
    <w:p w14:paraId="73F7C4C4" w14:textId="5CD47317">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A single entity may not represent more than one candidate for any given tender (Article R. 2142-4 of the French Public Procurement Code).</w:t>
      </w:r>
      <w:r>
        <w:rPr>
          <w:rFonts w:asciiTheme="minorHAnsi" w:hAnsiTheme="minorHAnsi" w:cstheme="minorHAnsi"/>
          <w:sz w:val="22"/>
          <w:szCs w:val="22"/>
          <w:lang w:val="en"/>
        </w:rPr>
        <w:t xml:space="preserve"> In the context of this tender, however, the contracting authority </w:t>
      </w:r>
      <w:r>
        <w:rPr>
          <w:rFonts w:asciiTheme="minorHAnsi" w:hAnsiTheme="minorHAnsi" w:cstheme="minorHAnsi"/>
          <w:sz w:val="22"/>
          <w:szCs w:val="22"/>
          <w:lang w:val="en"/>
        </w:rPr>
        <w:t xml:space="preserve">authorizes </w:t>
      </w:r>
      <w:r>
        <w:rPr>
          <w:rFonts w:asciiTheme="minorHAnsi" w:hAnsiTheme="minorHAnsi" w:cstheme="minorHAnsi"/>
          <w:sz w:val="22"/>
          <w:szCs w:val="22"/>
          <w:lang w:val="en"/>
        </w:rPr>
        <w:t xml:space="preserve">the candidate to present multiple offers when acting at the same time as:</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03447BCF" w14:textId="77777777">
      <w:pPr>
        <w:pStyle w:val="1337"/>
        <w:numPr>
          <w:ilvl w:val="0"/>
          <w:numId w:val="35"/>
        </w:numPr>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an individual candidate and member of one or more consortia of economic operators;</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754E5730" w14:textId="77777777">
      <w:pPr>
        <w:pStyle w:val="1337"/>
        <w:numPr>
          <w:ilvl w:val="0"/>
          <w:numId w:val="35"/>
        </w:numPr>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a member of multiple consortia of economic operators.</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5973C5F9" w14:textId="77777777">
      <w:pPr>
        <w:pStyle w:val="1337"/>
        <w:pBdr/>
        <w:spacing/>
        <w:ind w:left="1066"/>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1341165C" w14:textId="66DFBAE1">
      <w:pPr>
        <w:pStyle w:val="1337"/>
        <w:pBdr/>
        <w:spacing/>
        <w:ind/>
        <w:rPr>
          <w:rFonts w:eastAsia="Times" w:asciiTheme="minorHAnsi" w:hAnsiTheme="minorHAnsi" w:cstheme="minorHAnsi"/>
          <w:bCs/>
          <w:iCs/>
          <w:sz w:val="22"/>
          <w:szCs w:val="22"/>
          <w:lang w:val="en-GB"/>
        </w:rPr>
      </w:pPr>
      <w:r>
        <w:rPr>
          <w:rFonts w:asciiTheme="minorHAnsi" w:hAnsiTheme="minorHAnsi" w:cstheme="minorHAnsi"/>
          <w:sz w:val="22"/>
          <w:szCs w:val="22"/>
          <w:lang w:val="en"/>
        </w:rPr>
        <w:t xml:space="preserve">In the event of an application being ma</w:t>
      </w:r>
      <w:r>
        <w:rPr>
          <w:rFonts w:asciiTheme="minorHAnsi" w:hAnsiTheme="minorHAnsi" w:cstheme="minorHAnsi"/>
          <w:sz w:val="22"/>
          <w:szCs w:val="22"/>
          <w:lang w:val="en"/>
        </w:rPr>
        <w:t xml:space="preserve">de by a consortium of economic operators, each member of the consortium must provide all the documents and information certifying their legal, professional, technical and financial capacity. The consortium's capacities will be assessed on an overall basis.</w:t>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78E99918" w14:textId="77777777">
      <w:pPr>
        <w:pStyle w:val="1337"/>
        <w:pBdr/>
        <w:spacing/>
        <w:ind/>
        <w:rPr>
          <w:rFonts w:eastAsia="Times" w:asciiTheme="minorHAnsi" w:hAnsiTheme="minorHAnsi" w:cstheme="minorHAnsi"/>
          <w:bCs/>
          <w:iCs/>
          <w:sz w:val="22"/>
          <w:szCs w:val="22"/>
          <w:lang w:val="en-GB"/>
        </w:rPr>
      </w:pP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0E818944" w14:textId="2378B55A">
      <w:pPr>
        <w:pStyle w:val="1270"/>
        <w:pBdr/>
        <w:spacing w:after="120" w:before="120" w:line="240" w:lineRule="auto"/>
        <w:ind/>
        <w:jc w:val="both"/>
        <w:rPr>
          <w:rFonts w:asciiTheme="minorHAnsi" w:hAnsiTheme="minorHAnsi" w:cstheme="minorHAnsi"/>
          <w:sz w:val="22"/>
          <w:szCs w:val="22"/>
          <w:u w:val="single"/>
          <w:lang w:val="en-GB"/>
        </w:rPr>
      </w:pPr>
      <w:r/>
      <w:bookmarkStart w:id="39" w:name="_Toc236217793"/>
      <w:r>
        <w:rPr>
          <w:rFonts w:asciiTheme="minorHAnsi" w:hAnsiTheme="minorHAnsi" w:cstheme="minorHAnsi"/>
          <w:sz w:val="22"/>
          <w:szCs w:val="22"/>
          <w:u w:val="single"/>
          <w:lang w:val="en"/>
        </w:rPr>
        <w:t xml:space="preserve">Grounds and conditions of exclusion</w:t>
      </w:r>
      <w:bookmarkEnd w:id="39"/>
      <w:r>
        <w:rPr>
          <w:rFonts w:asciiTheme="minorHAnsi" w:hAnsiTheme="minorHAnsi" w:cstheme="minorHAnsi"/>
          <w:sz w:val="22"/>
          <w:szCs w:val="22"/>
          <w:u w:val="single"/>
          <w:lang w:val="en"/>
        </w:rPr>
        <w:t xml:space="preserve"> </w:t>
      </w:r>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763C5260" w14:textId="0A6FE1D2">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03311E18" w14:textId="64C0AE0A">
      <w:pPr>
        <w:pStyle w:val="1337"/>
        <w:numPr>
          <w:ilvl w:val="0"/>
          <w:numId w:val="38"/>
        </w:numPr>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The French Law no. 2016-1691 of 9 December 2016 on transparency, anti-corruption and </w:t>
      </w:r>
      <w:r>
        <w:rPr>
          <w:rFonts w:asciiTheme="minorHAnsi" w:hAnsiTheme="minorHAnsi" w:cstheme="minorHAnsi"/>
          <w:sz w:val="22"/>
          <w:szCs w:val="22"/>
          <w:lang w:val="en"/>
        </w:rPr>
        <w:t xml:space="preserve">modernization</w:t>
      </w:r>
      <w:r>
        <w:rPr>
          <w:rFonts w:asciiTheme="minorHAnsi" w:hAnsiTheme="minorHAnsi" w:cstheme="minorHAnsi"/>
          <w:sz w:val="22"/>
          <w:szCs w:val="22"/>
          <w:lang w:val="en"/>
        </w:rPr>
        <w:t xml:space="preserve"> of the economy, the so-called “Sapin 2” law;</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0E5C43E2" w14:textId="77777777">
      <w:pPr>
        <w:pStyle w:val="1337"/>
        <w:numPr>
          <w:ilvl w:val="0"/>
          <w:numId w:val="38"/>
        </w:numPr>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Chapter II of the French Monetary and Financial Code setting out provisions for the freezing of assets and the prohibition of making funds available (notably Article L. 562-4 and Article L. 562-5);</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372EA7B5" w14:textId="11395F17">
      <w:pPr>
        <w:pStyle w:val="1337"/>
        <w:numPr>
          <w:ilvl w:val="0"/>
          <w:numId w:val="38"/>
        </w:numPr>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Relevant requirements emanating from accreditation for managing delegated EU funds (Pillar 7 relating to exclusion from accessing financing);</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1121E9CB" w14:textId="77777777">
      <w:pPr>
        <w:pStyle w:val="1337"/>
        <w:pBdr/>
        <w:spacing/>
        <w:ind/>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19C06C33" w14:textId="30113CC1">
      <w:pPr>
        <w:pStyle w:val="1337"/>
        <w:pBdr>
          <w:top w:val="single" w:color="000000" w:sz="4" w:space="1"/>
          <w:left w:val="single" w:color="000000" w:sz="4" w:space="1"/>
          <w:bottom w:val="single" w:color="000000" w:sz="4" w:space="1"/>
          <w:right w:val="single" w:color="000000" w:sz="4" w:space="1"/>
        </w:pBdr>
        <w:spacing/>
        <w:ind/>
        <w:rPr>
          <w:rFonts w:asciiTheme="minorHAnsi" w:hAnsiTheme="minorHAnsi" w:cstheme="minorHAnsi"/>
          <w:bCs/>
          <w:iCs/>
          <w:sz w:val="22"/>
          <w:szCs w:val="22"/>
          <w:lang w:val="en-GB"/>
        </w:rPr>
      </w:pPr>
      <w:r>
        <w:rPr>
          <w:rFonts w:eastAsia="Times" w:asciiTheme="minorHAnsi" w:hAnsiTheme="minorHAnsi" w:cstheme="minorHAnsi"/>
          <w:sz w:val="22"/>
          <w:szCs w:val="22"/>
          <w:lang w:val="en"/>
        </w:rPr>
        <w:t xml:space="preserve">Candidates or their representative in any of the situatio</w:t>
      </w:r>
      <w:r>
        <w:rPr>
          <w:rFonts w:eastAsia="Times" w:asciiTheme="minorHAnsi" w:hAnsiTheme="minorHAnsi" w:cstheme="minorHAnsi"/>
          <w:sz w:val="22"/>
          <w:szCs w:val="22"/>
          <w:lang w:val="en"/>
        </w:rPr>
        <w:t xml:space="preserve">ns set out in Articles L.2141-1 to L.2141-10 of the French Public Procurement Code, or which are on any official exclusion list, shall be excluded from the procedure, whether their situation is established by means of their own declarations or through the </w:t>
      </w:r>
      <w:r>
        <w:rPr>
          <w:rFonts w:eastAsia="Times" w:asciiTheme="minorHAnsi" w:hAnsiTheme="minorHAnsi" w:cstheme="minorHAnsi"/>
          <w:sz w:val="22"/>
          <w:szCs w:val="22"/>
          <w:lang w:val="en"/>
        </w:rPr>
        <w:t xml:space="preserve">application of vigilance measures by the contracting authority.</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43A66929" w14:textId="77777777">
      <w:pPr>
        <w:pStyle w:val="1337"/>
        <w:pBdr>
          <w:top w:val="single" w:color="000000" w:sz="4" w:space="1"/>
          <w:left w:val="single" w:color="000000" w:sz="4" w:space="1"/>
          <w:bottom w:val="single" w:color="000000" w:sz="4" w:space="1"/>
          <w:right w:val="single" w:color="000000" w:sz="4" w:space="1"/>
        </w:pBdr>
        <w:spacing/>
        <w:ind/>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06039189" w14:textId="365AE9FC">
      <w:pPr>
        <w:pStyle w:val="1337"/>
        <w:pBdr>
          <w:top w:val="single" w:color="000000" w:sz="4" w:space="1"/>
          <w:left w:val="single" w:color="000000" w:sz="4" w:space="1"/>
          <w:bottom w:val="single" w:color="000000" w:sz="4" w:space="1"/>
          <w:right w:val="single" w:color="000000" w:sz="4" w:space="1"/>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However, where the exclusion decision is at the discretion of the contracting authority, </w:t>
      </w:r>
      <w:r>
        <w:rPr>
          <w:rFonts w:asciiTheme="minorHAnsi" w:hAnsiTheme="minorHAnsi" w:cstheme="minorHAnsi"/>
          <w:sz w:val="22"/>
          <w:szCs w:val="22"/>
          <w:lang w:val="en"/>
        </w:rPr>
        <w:t xml:space="preserve">it shall invite the candidate(s) liable to exclusion to present their observations in order to esta</w:t>
      </w:r>
      <w:r>
        <w:rPr>
          <w:rFonts w:asciiTheme="minorHAnsi" w:hAnsiTheme="minorHAnsi" w:cstheme="minorHAnsi"/>
          <w:sz w:val="22"/>
          <w:szCs w:val="22"/>
          <w:lang w:val="en"/>
        </w:rPr>
        <w:t xml:space="preserve">blish, via all means and within a reasonable period not exceeding 10 days, that the measures required to rectify the failings laying behind exclusion have been taken and, as applicable, that their participation in the tender will not undermine equality of </w:t>
      </w:r>
      <w:r>
        <w:rPr>
          <w:rFonts w:asciiTheme="minorHAnsi" w:hAnsiTheme="minorHAnsi" w:cstheme="minorHAnsi"/>
          <w:sz w:val="22"/>
          <w:szCs w:val="22"/>
          <w:lang w:val="en"/>
        </w:rPr>
        <w:t xml:space="preserve">treatment among the bidders.</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5EA27560" w14:textId="77777777">
      <w:pPr>
        <w:pStyle w:val="1337"/>
        <w:pBdr>
          <w:top w:val="single" w:color="000000" w:sz="4" w:space="1"/>
          <w:left w:val="single" w:color="000000" w:sz="4" w:space="1"/>
          <w:bottom w:val="single" w:color="000000" w:sz="4" w:space="1"/>
          <w:right w:val="single" w:color="000000" w:sz="4" w:space="1"/>
        </w:pBdr>
        <w:spacing/>
        <w:ind/>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70770D49" w14:textId="00E65D29">
      <w:pPr>
        <w:pStyle w:val="1337"/>
        <w:pBdr>
          <w:top w:val="single" w:color="000000" w:sz="4" w:space="1"/>
          <w:left w:val="single" w:color="000000" w:sz="4" w:space="1"/>
          <w:bottom w:val="single" w:color="000000" w:sz="4" w:space="1"/>
          <w:right w:val="single" w:color="000000" w:sz="4" w:space="1"/>
        </w:pBdr>
        <w:spacing/>
        <w:ind/>
        <w:rPr>
          <w:rFonts w:eastAsia="Times" w:asciiTheme="minorHAnsi" w:hAnsiTheme="minorHAnsi" w:cstheme="minorHAnsi"/>
          <w:bCs/>
          <w:iCs/>
          <w:sz w:val="22"/>
          <w:szCs w:val="22"/>
          <w:lang w:val="en-GB"/>
        </w:rPr>
      </w:pPr>
      <w:r>
        <w:rPr>
          <w:rFonts w:eastAsia="Times" w:asciiTheme="minorHAnsi" w:hAnsiTheme="minorHAnsi" w:cstheme="minorHAnsi"/>
          <w:sz w:val="22"/>
          <w:szCs w:val="22"/>
          <w:lang w:val="en"/>
        </w:rPr>
        <w:t xml:space="preserve">Where an operator finds itself to be in a position of exclusion during the procedure, it shall notify the contracting authority without delay, which shall apply exclusion on these grounds.</w:t>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71B216E2" w14:textId="77777777">
      <w:pPr>
        <w:pStyle w:val="1337"/>
        <w:pBdr/>
        <w:spacing/>
        <w:ind/>
        <w:rPr>
          <w:rFonts w:eastAsia="Times" w:asciiTheme="minorHAnsi" w:hAnsiTheme="minorHAnsi" w:cstheme="minorHAnsi"/>
          <w:bCs/>
          <w:iCs/>
          <w:sz w:val="22"/>
          <w:szCs w:val="22"/>
          <w:lang w:val="en-GB"/>
        </w:rPr>
      </w:pP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559B79B2" w14:textId="4E12F3BB">
      <w:pPr>
        <w:pStyle w:val="1270"/>
        <w:pBdr/>
        <w:spacing w:after="120" w:before="120" w:line="240" w:lineRule="auto"/>
        <w:ind/>
        <w:jc w:val="both"/>
        <w:rPr>
          <w:rFonts w:asciiTheme="minorHAnsi" w:hAnsiTheme="minorHAnsi" w:cstheme="minorHAnsi"/>
          <w:sz w:val="22"/>
          <w:szCs w:val="22"/>
          <w:u w:val="single"/>
          <w:lang w:val="en-GB"/>
        </w:rPr>
      </w:pPr>
      <w:r/>
      <w:bookmarkStart w:id="40" w:name="_Toc236217794"/>
      <w:r>
        <w:rPr>
          <w:rFonts w:asciiTheme="minorHAnsi" w:hAnsiTheme="minorHAnsi"/>
          <w:sz w:val="22"/>
          <w:szCs w:val="22"/>
          <w:u w:val="single"/>
          <w:lang w:val="en"/>
        </w:rPr>
        <w:t xml:space="preserve">Minimum prerequisites in terms </w:t>
      </w:r>
      <w:r>
        <w:rPr>
          <w:u w:val="single"/>
          <w:lang w:val="en"/>
        </w:rPr>
        <w:t xml:space="preserve">of</w:t>
      </w:r>
      <w:r>
        <w:rPr>
          <w:rFonts w:asciiTheme="minorHAnsi" w:hAnsiTheme="minorHAnsi"/>
          <w:sz w:val="22"/>
          <w:szCs w:val="22"/>
          <w:u w:val="single"/>
          <w:lang w:val="en"/>
        </w:rPr>
        <w:t xml:space="preserve"> economic, technical and professional capacity</w:t>
      </w:r>
      <w:bookmarkEnd w:id="40"/>
      <w:r>
        <w:rPr>
          <w:rFonts w:asciiTheme="minorHAnsi" w:hAnsiTheme="minorHAnsi"/>
          <w:sz w:val="22"/>
          <w:szCs w:val="22"/>
          <w:u w:val="single"/>
          <w:lang w:val="en"/>
        </w:rPr>
        <w:t xml:space="preserve"> </w:t>
      </w:r>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1E87415D" w14:textId="4237F95D">
      <w:pPr>
        <w:pStyle w:val="1299"/>
        <w:pBdr/>
        <w:spacing/>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contracting authority imposes the following minimum capacity levels on candidates:</w:t>
      </w:r>
      <w:r>
        <w:rPr>
          <w:rFonts w:asciiTheme="minorHAnsi" w:hAnsiTheme="minorHAnsi" w:cstheme="minorHAnsi"/>
          <w:sz w:val="22"/>
          <w:szCs w:val="22"/>
          <w:lang w:val="en-GB"/>
        </w:rPr>
      </w:r>
      <w:r>
        <w:rPr>
          <w:rFonts w:asciiTheme="minorHAnsi" w:hAnsiTheme="minorHAnsi" w:cstheme="minorHAnsi"/>
          <w:sz w:val="22"/>
          <w:szCs w:val="22"/>
          <w:lang w:val="en-GB"/>
        </w:rPr>
      </w:r>
    </w:p>
    <w:p w14:paraId="45E3491A" w14:textId="77777777">
      <w:pPr>
        <w:pStyle w:val="1299"/>
        <w:pBdr/>
        <w:spacing/>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3B784CC0" w14:textId="77777777">
      <w:pPr>
        <w:pStyle w:val="1270"/>
        <w:pBdr/>
        <w:spacing w:after="120" w:before="120" w:line="240" w:lineRule="auto"/>
        <w:ind w:left="708"/>
        <w:jc w:val="both"/>
        <w:rPr>
          <w:rFonts w:asciiTheme="minorHAnsi" w:hAnsiTheme="minorHAnsi" w:cstheme="minorHAnsi"/>
          <w:i/>
          <w:sz w:val="22"/>
          <w:szCs w:val="22"/>
        </w:rPr>
      </w:pPr>
      <w:r/>
      <w:bookmarkStart w:id="41" w:name="_Toc236217795"/>
      <w:r>
        <w:rPr>
          <w:rFonts w:asciiTheme="minorHAnsi" w:hAnsiTheme="minorHAnsi" w:cstheme="minorHAnsi"/>
          <w:i/>
          <w:iCs/>
          <w:sz w:val="22"/>
          <w:szCs w:val="22"/>
          <w:lang w:val="en"/>
        </w:rPr>
        <w:t xml:space="preserve">ECONOMIC AND FINANCIAL CAPACITY</w:t>
      </w:r>
      <w:bookmarkEnd w:id="41"/>
      <w:r>
        <w:rPr>
          <w:rFonts w:asciiTheme="minorHAnsi" w:hAnsiTheme="minorHAnsi" w:cstheme="minorHAnsi"/>
          <w:i/>
          <w:sz w:val="22"/>
          <w:szCs w:val="22"/>
        </w:rPr>
      </w:r>
      <w:r>
        <w:rPr>
          <w:rFonts w:asciiTheme="minorHAnsi" w:hAnsiTheme="minorHAnsi" w:cstheme="minorHAnsi"/>
          <w:i/>
          <w:sz w:val="22"/>
          <w:szCs w:val="22"/>
        </w:rPr>
      </w:r>
    </w:p>
    <w:p w14:paraId="11254795" w14:textId="01A5687B">
      <w:pPr>
        <w:pStyle w:val="1299"/>
        <w:numPr>
          <w:ilvl w:val="0"/>
          <w:numId w:val="34"/>
        </w:numPr>
        <w:pBdr/>
        <w:spacing/>
        <w:ind/>
        <w:jc w:val="both"/>
        <w:rPr>
          <w:rFonts w:asciiTheme="minorHAnsi" w:hAnsiTheme="minorHAnsi" w:cstheme="minorHAnsi"/>
          <w:sz w:val="22"/>
          <w:szCs w:val="22"/>
          <w:lang w:val="en-US"/>
        </w:rPr>
      </w:pPr>
      <w:r>
        <w:rPr>
          <w:rFonts w:asciiTheme="minorHAnsi" w:hAnsiTheme="minorHAnsi" w:cstheme="minorHAnsi"/>
          <w:sz w:val="22"/>
          <w:szCs w:val="22"/>
          <w:lang w:val="en"/>
        </w:rPr>
        <w:t xml:space="preserve">The tenderer must submit a revenue declaration for the last fiscal year demonstrating annual revenues equal to or greater than EUR75.000.</w:t>
      </w:r>
      <w:r>
        <w:rPr>
          <w:rFonts w:asciiTheme="minorHAnsi" w:hAnsiTheme="minorHAnsi" w:cstheme="minorHAnsi"/>
          <w:sz w:val="22"/>
          <w:szCs w:val="22"/>
          <w:lang w:val="en-US"/>
        </w:rPr>
      </w:r>
      <w:r>
        <w:rPr>
          <w:rFonts w:asciiTheme="minorHAnsi" w:hAnsiTheme="minorHAnsi" w:cstheme="minorHAnsi"/>
          <w:sz w:val="22"/>
          <w:szCs w:val="22"/>
          <w:lang w:val="en-US"/>
        </w:rPr>
      </w:r>
    </w:p>
    <w:p w14:paraId="07BC37EF" w14:textId="77777777">
      <w:pPr>
        <w:pStyle w:val="1299"/>
        <w:pBdr/>
        <w:spacing w:before="120"/>
        <w:ind/>
        <w:jc w:val="both"/>
        <w:rPr>
          <w:rFonts w:eastAsia="Times" w:asciiTheme="minorHAnsi" w:hAnsiTheme="minorHAnsi" w:cstheme="minorHAnsi"/>
          <w:b/>
          <w:bCs/>
          <w:i/>
          <w:iCs/>
          <w:color w:val="auto"/>
          <w:sz w:val="22"/>
          <w:szCs w:val="22"/>
          <w:lang w:val="en-US"/>
        </w:rPr>
      </w:pPr>
      <w:r>
        <w:rPr>
          <w:rFonts w:eastAsia="Times" w:asciiTheme="minorHAnsi" w:hAnsiTheme="minorHAnsi" w:cstheme="minorHAnsi"/>
          <w:b/>
          <w:bCs/>
          <w:i/>
          <w:iCs/>
          <w:color w:val="auto"/>
          <w:sz w:val="22"/>
          <w:szCs w:val="22"/>
          <w:lang w:val="en-US"/>
        </w:rPr>
      </w:r>
      <w:r>
        <w:rPr>
          <w:rFonts w:eastAsia="Times" w:asciiTheme="minorHAnsi" w:hAnsiTheme="minorHAnsi" w:cstheme="minorHAnsi"/>
          <w:b/>
          <w:bCs/>
          <w:i/>
          <w:iCs/>
          <w:color w:val="auto"/>
          <w:sz w:val="22"/>
          <w:szCs w:val="22"/>
          <w:lang w:val="en-US"/>
        </w:rPr>
      </w:r>
      <w:r>
        <w:rPr>
          <w:rFonts w:eastAsia="Times" w:asciiTheme="minorHAnsi" w:hAnsiTheme="minorHAnsi" w:cstheme="minorHAnsi"/>
          <w:b/>
          <w:bCs/>
          <w:i/>
          <w:iCs/>
          <w:color w:val="auto"/>
          <w:sz w:val="22"/>
          <w:szCs w:val="22"/>
          <w:lang w:val="en-US"/>
        </w:rPr>
      </w:r>
    </w:p>
    <w:p w14:paraId="259A5104" w14:textId="78664D9B">
      <w:pPr>
        <w:pStyle w:val="1299"/>
        <w:pBdr/>
        <w:spacing w:before="120"/>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Each consortium member must provide all the documents required under these Rules. In order to demonstrate its professional, technical and financial capacity, the candidate may ask fo</w:t>
      </w:r>
      <w:r>
        <w:rPr>
          <w:rFonts w:asciiTheme="minorHAnsi" w:hAnsiTheme="minorHAnsi" w:cstheme="minorHAnsi"/>
          <w:sz w:val="22"/>
          <w:szCs w:val="22"/>
          <w:lang w:val="en"/>
        </w:rPr>
        <w:t xml:space="preserve">r due consideration to be given to the professional, technical and financial capacity of one or more economic operators. In such cases, it must demonstrate the capacities of the other economic operator(s) from which it benefits for contract implementation.</w:t>
      </w:r>
      <w:r>
        <w:rPr>
          <w:rFonts w:asciiTheme="minorHAnsi" w:hAnsiTheme="minorHAnsi" w:cstheme="minorHAnsi"/>
          <w:sz w:val="22"/>
          <w:szCs w:val="22"/>
          <w:lang w:val="en-GB"/>
        </w:rPr>
      </w:r>
      <w:r>
        <w:rPr>
          <w:rFonts w:asciiTheme="minorHAnsi" w:hAnsiTheme="minorHAnsi" w:cstheme="minorHAnsi"/>
          <w:sz w:val="22"/>
          <w:szCs w:val="22"/>
          <w:lang w:val="en-GB"/>
        </w:rPr>
      </w:r>
    </w:p>
    <w:p w14:paraId="2C22D4D4" w14:textId="159652C0">
      <w:pPr>
        <w:pStyle w:val="1299"/>
        <w:pBdr/>
        <w:spacing/>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the case of a temporary consortium, the aforementioned participation conditions will be assessed on an overall basis; the application file must include </w:t>
      </w:r>
      <w:r>
        <w:rPr>
          <w:rFonts w:asciiTheme="minorHAnsi" w:hAnsiTheme="minorHAnsi" w:cstheme="minorHAnsi"/>
          <w:sz w:val="22"/>
          <w:szCs w:val="22"/>
          <w:lang w:val="en"/>
        </w:rPr>
        <w:t xml:space="preserve">authorization</w:t>
      </w:r>
      <w:r>
        <w:rPr>
          <w:rFonts w:asciiTheme="minorHAnsi" w:hAnsiTheme="minorHAnsi" w:cstheme="minorHAnsi"/>
          <w:sz w:val="22"/>
          <w:szCs w:val="22"/>
          <w:lang w:val="en"/>
        </w:rPr>
        <w:t xml:space="preserve"> of the lead company from its co-contractors, which may be issued via form DC1.</w:t>
      </w:r>
      <w:r>
        <w:rPr>
          <w:rFonts w:asciiTheme="minorHAnsi" w:hAnsiTheme="minorHAnsi" w:cstheme="minorHAnsi"/>
          <w:sz w:val="22"/>
          <w:szCs w:val="22"/>
          <w:lang w:val="en-GB"/>
        </w:rPr>
      </w:r>
      <w:r>
        <w:rPr>
          <w:rFonts w:asciiTheme="minorHAnsi" w:hAnsiTheme="minorHAnsi" w:cstheme="minorHAnsi"/>
          <w:sz w:val="22"/>
          <w:szCs w:val="22"/>
          <w:lang w:val="en-GB"/>
        </w:rPr>
      </w:r>
    </w:p>
    <w:p w14:paraId="116472F9" w14:textId="77777777">
      <w:pPr>
        <w:pStyle w:val="1337"/>
        <w:pBdr/>
        <w:spacing/>
        <w:ind/>
        <w:rPr>
          <w:rFonts w:eastAsia="Times" w:asciiTheme="minorHAnsi" w:hAnsiTheme="minorHAnsi" w:cstheme="minorHAnsi"/>
          <w:bCs/>
          <w:iCs/>
          <w:sz w:val="22"/>
          <w:szCs w:val="22"/>
          <w:lang w:val="en-GB"/>
        </w:rPr>
      </w:pP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68701A51" w14:textId="7EF8D550">
      <w:pPr>
        <w:pStyle w:val="1270"/>
        <w:pBdr/>
        <w:spacing w:after="120" w:before="120" w:line="240" w:lineRule="auto"/>
        <w:ind/>
        <w:jc w:val="both"/>
        <w:rPr>
          <w:rFonts w:asciiTheme="minorHAnsi" w:hAnsiTheme="minorHAnsi" w:cstheme="minorHAnsi"/>
          <w:sz w:val="22"/>
          <w:szCs w:val="22"/>
          <w:u w:val="single"/>
          <w:lang w:val="en-GB"/>
        </w:rPr>
      </w:pPr>
      <w:r/>
      <w:bookmarkStart w:id="42" w:name="_Toc55543797"/>
      <w:r/>
      <w:bookmarkStart w:id="43" w:name="_Toc55543747"/>
      <w:r/>
      <w:bookmarkStart w:id="44" w:name="__RefHeading__47578_1391709442"/>
      <w:r/>
      <w:bookmarkStart w:id="45" w:name="_Toc236217796"/>
      <w:r>
        <w:rPr>
          <w:rFonts w:asciiTheme="minorHAnsi" w:hAnsiTheme="minorHAnsi" w:cstheme="minorHAnsi"/>
          <w:sz w:val="22"/>
          <w:szCs w:val="22"/>
          <w:u w:val="single"/>
          <w:lang w:val="en"/>
        </w:rPr>
        <w:t xml:space="preserve">Specific requirements for consortia of economic operators</w:t>
      </w:r>
      <w:bookmarkEnd w:id="42"/>
      <w:r/>
      <w:bookmarkEnd w:id="43"/>
      <w:r/>
      <w:bookmarkEnd w:id="44"/>
      <w:r/>
      <w:bookmarkEnd w:id="45"/>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05C8477C" w14:textId="4B25AA67">
      <w:pPr>
        <w:pStyle w:val="1337"/>
        <w:pBdr/>
        <w:spacing/>
        <w:ind/>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2FAE8572" w14:textId="77777777">
      <w:pPr>
        <w:pStyle w:val="1270"/>
        <w:pBdr/>
        <w:spacing w:after="120" w:before="120" w:line="240" w:lineRule="auto"/>
        <w:ind w:left="708"/>
        <w:jc w:val="both"/>
        <w:rPr>
          <w:rFonts w:asciiTheme="minorHAnsi" w:hAnsiTheme="minorHAnsi" w:cstheme="minorHAnsi"/>
          <w:i/>
          <w:sz w:val="22"/>
          <w:szCs w:val="22"/>
          <w:lang w:val="en-GB"/>
        </w:rPr>
      </w:pPr>
      <w:r/>
      <w:bookmarkStart w:id="46" w:name="_Toc55543798"/>
      <w:r/>
      <w:bookmarkStart w:id="47" w:name="_Toc236217797"/>
      <w:r>
        <w:rPr>
          <w:rFonts w:asciiTheme="minorHAnsi" w:hAnsiTheme="minorHAnsi" w:cstheme="minorHAnsi"/>
          <w:i/>
          <w:iCs/>
          <w:sz w:val="22"/>
          <w:szCs w:val="22"/>
          <w:lang w:val="en"/>
        </w:rPr>
        <w:t xml:space="preserve">Grounds for the exclusion of consortia</w:t>
      </w:r>
      <w:bookmarkEnd w:id="46"/>
      <w:r/>
      <w:bookmarkEnd w:id="47"/>
      <w:r>
        <w:rPr>
          <w:rFonts w:asciiTheme="minorHAnsi" w:hAnsiTheme="minorHAnsi" w:cstheme="minorHAnsi"/>
          <w:i/>
          <w:sz w:val="22"/>
          <w:szCs w:val="22"/>
          <w:lang w:val="en-GB"/>
        </w:rPr>
      </w:r>
      <w:r>
        <w:rPr>
          <w:rFonts w:asciiTheme="minorHAnsi" w:hAnsiTheme="minorHAnsi" w:cstheme="minorHAnsi"/>
          <w:i/>
          <w:sz w:val="22"/>
          <w:szCs w:val="22"/>
          <w:lang w:val="en-GB"/>
        </w:rPr>
      </w:r>
    </w:p>
    <w:p w14:paraId="55422F18" w14:textId="04677305">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Where the grounds for exclusion from the tender procedure concern one of the consortium m</w:t>
      </w:r>
      <w:r>
        <w:rPr>
          <w:rFonts w:asciiTheme="minorHAnsi" w:hAnsiTheme="minorHAnsi" w:cstheme="minorHAnsi"/>
          <w:sz w:val="22"/>
          <w:szCs w:val="22"/>
          <w:lang w:val="en"/>
        </w:rPr>
        <w:t xml:space="preserve">embers, the contracting authority shall demand its replacement by an entity not subject to the grounds for exclusion, to take place within 10 days of the lead company receiving said demand. Failing this, the consortium shall be excluded from the procedure;</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4A550EB9" w14:textId="77777777">
      <w:pPr>
        <w:pStyle w:val="1337"/>
        <w:pBdr/>
        <w:spacing/>
        <w:ind/>
        <w:rPr>
          <w:rFonts w:asciiTheme="minorHAnsi" w:hAnsiTheme="minorHAnsi" w:cstheme="minorHAnsi"/>
          <w:bCs/>
          <w:iCs/>
          <w:sz w:val="22"/>
          <w:szCs w:val="22"/>
          <w:lang w:val="en-GB"/>
        </w:rPr>
      </w:pPr>
      <w:r>
        <w:rPr>
          <w:rFonts w:asciiTheme="minorHAnsi" w:hAnsiTheme="minorHAnsi" w:cstheme="minorHAnsi"/>
          <w:bCs/>
          <w:iCs/>
          <w:sz w:val="22"/>
          <w:szCs w:val="22"/>
          <w:lang w:val="en-GB"/>
        </w:rPr>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5D6B7599" w14:textId="77777777">
      <w:pPr>
        <w:pStyle w:val="1270"/>
        <w:pBdr/>
        <w:spacing w:after="120" w:before="120" w:line="240" w:lineRule="auto"/>
        <w:ind w:left="708"/>
        <w:jc w:val="both"/>
        <w:rPr>
          <w:rFonts w:asciiTheme="minorHAnsi" w:hAnsiTheme="minorHAnsi" w:cstheme="minorHAnsi"/>
          <w:i/>
          <w:sz w:val="22"/>
          <w:szCs w:val="22"/>
          <w:lang w:val="en-GB"/>
        </w:rPr>
      </w:pPr>
      <w:r/>
      <w:bookmarkStart w:id="48" w:name="_Toc55543800"/>
      <w:r/>
      <w:bookmarkStart w:id="49" w:name="_Toc236217798"/>
      <w:r>
        <w:rPr>
          <w:rFonts w:asciiTheme="minorHAnsi" w:hAnsiTheme="minorHAnsi" w:cstheme="minorHAnsi"/>
          <w:i/>
          <w:iCs/>
          <w:sz w:val="22"/>
          <w:szCs w:val="22"/>
          <w:lang w:val="en"/>
        </w:rPr>
        <w:t xml:space="preserve">Form of the consortium</w:t>
      </w:r>
      <w:bookmarkEnd w:id="48"/>
      <w:r/>
      <w:bookmarkEnd w:id="49"/>
      <w:r>
        <w:rPr>
          <w:rFonts w:asciiTheme="minorHAnsi" w:hAnsiTheme="minorHAnsi" w:cstheme="minorHAnsi"/>
          <w:i/>
          <w:sz w:val="22"/>
          <w:szCs w:val="22"/>
          <w:lang w:val="en-GB"/>
        </w:rPr>
      </w:r>
      <w:r>
        <w:rPr>
          <w:rFonts w:asciiTheme="minorHAnsi" w:hAnsiTheme="minorHAnsi" w:cstheme="minorHAnsi"/>
          <w:i/>
          <w:sz w:val="22"/>
          <w:szCs w:val="22"/>
          <w:lang w:val="en-GB"/>
        </w:rPr>
      </w:r>
    </w:p>
    <w:p w14:paraId="3D1E6E72" w14:textId="11D93D00">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The consortium shall be jointly liable. The lead company is liable for execution of the contract by each of the consortium members with regard to their contractual obligations vis-à-vis Expertise France.</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3BC3F89E" w14:textId="77777777">
      <w:pPr>
        <w:pStyle w:val="1337"/>
        <w:pBdr/>
        <w:spacing/>
        <w:ind/>
        <w:rPr>
          <w:rFonts w:asciiTheme="minorHAnsi" w:hAnsiTheme="minorHAnsi" w:cstheme="minorHAnsi"/>
          <w:bCs/>
          <w:iCs/>
          <w:sz w:val="22"/>
          <w:szCs w:val="22"/>
          <w:lang w:val="en-US"/>
        </w:rPr>
      </w:pPr>
      <w:r>
        <w:rPr>
          <w:rFonts w:asciiTheme="minorHAnsi" w:hAnsiTheme="minorHAnsi" w:cstheme="minorHAnsi"/>
          <w:bCs/>
          <w:iCs/>
          <w:sz w:val="22"/>
          <w:szCs w:val="22"/>
          <w:lang w:val="en-US"/>
        </w:rPr>
      </w:r>
      <w:r>
        <w:rPr>
          <w:rFonts w:asciiTheme="minorHAnsi" w:hAnsiTheme="minorHAnsi" w:cstheme="minorHAnsi"/>
          <w:bCs/>
          <w:iCs/>
          <w:sz w:val="22"/>
          <w:szCs w:val="22"/>
          <w:lang w:val="en-US"/>
        </w:rPr>
      </w:r>
      <w:r>
        <w:rPr>
          <w:rFonts w:asciiTheme="minorHAnsi" w:hAnsiTheme="minorHAnsi" w:cstheme="minorHAnsi"/>
          <w:bCs/>
          <w:iCs/>
          <w:sz w:val="22"/>
          <w:szCs w:val="22"/>
          <w:lang w:val="en-US"/>
        </w:rPr>
      </w:r>
    </w:p>
    <w:p w14:paraId="537FED1F" w14:textId="77777777">
      <w:pPr>
        <w:pStyle w:val="1270"/>
        <w:pBdr/>
        <w:spacing w:after="120" w:before="120" w:line="240" w:lineRule="auto"/>
        <w:ind/>
        <w:jc w:val="both"/>
        <w:rPr>
          <w:rFonts w:asciiTheme="minorHAnsi" w:hAnsiTheme="minorHAnsi" w:cstheme="minorHAnsi"/>
          <w:sz w:val="22"/>
          <w:szCs w:val="22"/>
          <w:u w:val="single"/>
          <w:lang w:val="en-GB"/>
        </w:rPr>
      </w:pPr>
      <w:r/>
      <w:bookmarkStart w:id="50" w:name="_Toc55543801"/>
      <w:r/>
      <w:bookmarkStart w:id="51" w:name="_Toc55543748"/>
      <w:r/>
      <w:bookmarkStart w:id="52" w:name="__RefHeading__47580_1391709442"/>
      <w:r/>
      <w:bookmarkStart w:id="53" w:name="_Toc236217799"/>
      <w:r>
        <w:rPr>
          <w:rFonts w:asciiTheme="minorHAnsi" w:hAnsiTheme="minorHAnsi" w:cstheme="minorHAnsi"/>
          <w:sz w:val="22"/>
          <w:szCs w:val="22"/>
          <w:u w:val="single"/>
          <w:lang w:val="en"/>
        </w:rPr>
        <w:t xml:space="preserve">Subcontracting</w:t>
      </w:r>
      <w:bookmarkEnd w:id="50"/>
      <w:r/>
      <w:bookmarkEnd w:id="51"/>
      <w:r/>
      <w:bookmarkEnd w:id="52"/>
      <w:r/>
      <w:bookmarkEnd w:id="53"/>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6DB892B4" w14:textId="77777777">
      <w:pPr>
        <w:pStyle w:val="1270"/>
        <w:pBdr/>
        <w:spacing w:after="120" w:before="120" w:line="240" w:lineRule="auto"/>
        <w:ind w:left="708"/>
        <w:jc w:val="both"/>
        <w:rPr>
          <w:rFonts w:asciiTheme="minorHAnsi" w:hAnsiTheme="minorHAnsi" w:cstheme="minorHAnsi"/>
          <w:i/>
          <w:sz w:val="22"/>
          <w:szCs w:val="22"/>
          <w:lang w:val="en-GB"/>
        </w:rPr>
      </w:pPr>
      <w:r/>
      <w:bookmarkStart w:id="54" w:name="_Toc55543802"/>
      <w:r/>
      <w:bookmarkStart w:id="55" w:name="_Toc236217800"/>
      <w:r>
        <w:rPr>
          <w:rFonts w:asciiTheme="minorHAnsi" w:hAnsiTheme="minorHAnsi" w:cstheme="minorHAnsi"/>
          <w:i/>
          <w:iCs/>
          <w:sz w:val="22"/>
          <w:szCs w:val="22"/>
          <w:lang w:val="en"/>
        </w:rPr>
        <w:t xml:space="preserve">Grounds for exclusion in the case of subcontracting</w:t>
      </w:r>
      <w:bookmarkEnd w:id="54"/>
      <w:r/>
      <w:bookmarkEnd w:id="55"/>
      <w:r>
        <w:rPr>
          <w:rFonts w:asciiTheme="minorHAnsi" w:hAnsiTheme="minorHAnsi" w:cstheme="minorHAnsi"/>
          <w:i/>
          <w:sz w:val="22"/>
          <w:szCs w:val="22"/>
          <w:lang w:val="en-GB"/>
        </w:rPr>
      </w:r>
      <w:r>
        <w:rPr>
          <w:rFonts w:asciiTheme="minorHAnsi" w:hAnsiTheme="minorHAnsi" w:cstheme="minorHAnsi"/>
          <w:i/>
          <w:sz w:val="22"/>
          <w:szCs w:val="22"/>
          <w:lang w:val="en-GB"/>
        </w:rPr>
      </w:r>
    </w:p>
    <w:p w14:paraId="5CE0F86D" w14:textId="77777777">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Entities subject to grounds for exclusion cannot be accepted as subcontractors.</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3DA7634F" w14:textId="77777777">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Where the subcontractor subject to grounds for exclusion is presented at t</w:t>
      </w:r>
      <w:r>
        <w:rPr>
          <w:rFonts w:asciiTheme="minorHAnsi" w:hAnsiTheme="minorHAnsi" w:cstheme="minorHAnsi"/>
          <w:sz w:val="22"/>
          <w:szCs w:val="22"/>
          <w:lang w:val="en"/>
        </w:rPr>
        <w:t xml:space="preserve">he application phase, the contracting authority shall demand its replacement by an entity not subject to the grounds for exclusion, to take place within 10 days of the candidate receiving said demand. Failing this, the candidate shall be excluded from the </w:t>
      </w:r>
      <w:r>
        <w:rPr>
          <w:rFonts w:asciiTheme="minorHAnsi" w:hAnsiTheme="minorHAnsi" w:cstheme="minorHAnsi"/>
          <w:sz w:val="22"/>
          <w:szCs w:val="22"/>
          <w:lang w:val="en"/>
        </w:rPr>
        <w:t xml:space="preserve">procedure.</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78CB3323" w14:textId="4CA731AF">
      <w:pPr>
        <w:pStyle w:val="1270"/>
        <w:pBdr/>
        <w:spacing w:after="120" w:before="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t xml:space="preserve"> </w:t>
      </w:r>
      <w:bookmarkStart w:id="56" w:name="_Toc55543803"/>
      <w:r/>
      <w:bookmarkStart w:id="57" w:name="_Toc236217801"/>
      <w:r>
        <w:rPr>
          <w:rFonts w:asciiTheme="minorHAnsi" w:hAnsiTheme="minorHAnsi" w:cstheme="minorHAnsi"/>
          <w:i/>
          <w:iCs/>
          <w:sz w:val="22"/>
          <w:szCs w:val="22"/>
          <w:lang w:val="en"/>
        </w:rPr>
        <w:t xml:space="preserve">Presentation of a subcontractor</w:t>
      </w:r>
      <w:bookmarkEnd w:id="56"/>
      <w:r/>
      <w:bookmarkEnd w:id="57"/>
      <w:r>
        <w:rPr>
          <w:rFonts w:asciiTheme="minorHAnsi" w:hAnsiTheme="minorHAnsi" w:cstheme="minorHAnsi"/>
          <w:i/>
          <w:sz w:val="22"/>
          <w:szCs w:val="22"/>
          <w:lang w:val="en-GB"/>
        </w:rPr>
      </w:r>
      <w:r>
        <w:rPr>
          <w:rFonts w:asciiTheme="minorHAnsi" w:hAnsiTheme="minorHAnsi" w:cstheme="minorHAnsi"/>
          <w:i/>
          <w:sz w:val="22"/>
          <w:szCs w:val="22"/>
          <w:lang w:val="en-GB"/>
        </w:rPr>
      </w:r>
    </w:p>
    <w:p w14:paraId="2675AC38" w14:textId="4044A137">
      <w:pPr>
        <w:pStyle w:val="1337"/>
        <w:pBdr/>
        <w:spacing/>
        <w:ind/>
        <w:rPr>
          <w:rFonts w:asciiTheme="minorHAnsi" w:hAnsiTheme="minorHAnsi" w:cstheme="minorHAnsi"/>
          <w:bCs/>
          <w:iCs/>
          <w:sz w:val="22"/>
          <w:szCs w:val="22"/>
          <w:lang w:val="en-GB"/>
        </w:rPr>
      </w:pPr>
      <w:r>
        <w:rPr>
          <w:rFonts w:asciiTheme="minorHAnsi" w:hAnsiTheme="minorHAnsi" w:cstheme="minorHAnsi"/>
          <w:sz w:val="22"/>
          <w:szCs w:val="22"/>
          <w:lang w:val="en"/>
        </w:rPr>
        <w:t xml:space="preserve">Subcontractors are to be presented using form DC 4 (Subcontracting Declaration)</w:t>
      </w:r>
      <w:r>
        <w:rPr>
          <w:rStyle w:val="1312"/>
          <w:rFonts w:asciiTheme="minorHAnsi" w:hAnsiTheme="minorHAnsi" w:cstheme="minorHAnsi"/>
          <w:sz w:val="22"/>
          <w:szCs w:val="22"/>
          <w:lang w:val="en"/>
        </w:rPr>
        <w:footnoteReference w:id="2"/>
      </w:r>
      <w:r>
        <w:rPr>
          <w:rFonts w:asciiTheme="minorHAnsi" w:hAnsiTheme="minorHAnsi" w:cstheme="minorHAnsi"/>
          <w:sz w:val="22"/>
          <w:szCs w:val="22"/>
          <w:lang w:val="en"/>
        </w:rPr>
        <w:t xml:space="preserve"> duly completed by the subcon</w:t>
      </w:r>
      <w:r>
        <w:rPr>
          <w:rFonts w:asciiTheme="minorHAnsi" w:hAnsiTheme="minorHAnsi" w:cstheme="minorHAnsi"/>
          <w:sz w:val="22"/>
          <w:szCs w:val="22"/>
          <w:lang w:val="en"/>
        </w:rPr>
        <w:t xml:space="preserve">tractor and the candidate, incorporating a statement of the subcontractor’s professional, technical and financial capacity, in addition to a sworn declaration that the subcontractor is not subject to any prohibition on participating in public procurement. </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1A7BA67C" w14:textId="77777777">
      <w:pPr>
        <w:pStyle w:val="1337"/>
        <w:pBdr/>
        <w:spacing/>
        <w:ind/>
        <w:rPr>
          <w:rFonts w:eastAsia="Times" w:asciiTheme="minorHAnsi" w:hAnsiTheme="minorHAnsi" w:cstheme="minorHAnsi"/>
          <w:bCs/>
          <w:iCs/>
          <w:sz w:val="22"/>
          <w:szCs w:val="22"/>
          <w:lang w:val="en-GB"/>
        </w:rPr>
      </w:pP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r>
        <w:rPr>
          <w:rFonts w:eastAsia="Times" w:asciiTheme="minorHAnsi" w:hAnsiTheme="minorHAnsi" w:cstheme="minorHAnsi"/>
          <w:bCs/>
          <w:iCs/>
          <w:sz w:val="22"/>
          <w:szCs w:val="22"/>
          <w:lang w:val="en-GB"/>
        </w:rPr>
      </w:r>
    </w:p>
    <w:p w14:paraId="0D18B94D" w14:textId="54AB5AB1">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lang w:val="en-GB"/>
        </w:rPr>
      </w:pPr>
      <w:r/>
      <w:bookmarkStart w:id="58" w:name="_Toc63419888"/>
      <w:r/>
      <w:bookmarkStart w:id="59" w:name="_Toc56790441"/>
      <w:r/>
      <w:bookmarkStart w:id="60" w:name="_Toc56789984"/>
      <w:r/>
      <w:bookmarkStart w:id="61" w:name="_Toc56722965"/>
      <w:r/>
      <w:bookmarkStart w:id="62" w:name="_Toc236217802"/>
      <w:r/>
      <w:bookmarkEnd w:id="58"/>
      <w:r/>
      <w:bookmarkEnd w:id="59"/>
      <w:r/>
      <w:bookmarkEnd w:id="60"/>
      <w:r/>
      <w:bookmarkEnd w:id="61"/>
      <w:r>
        <w:rPr>
          <w:rFonts w:asciiTheme="minorHAnsi" w:hAnsiTheme="minorHAnsi" w:cstheme="minorHAnsi"/>
          <w:b/>
          <w:bCs/>
          <w:caps/>
          <w:sz w:val="28"/>
          <w:szCs w:val="22"/>
          <w:u w:val="single"/>
          <w:lang w:val="en"/>
        </w:rPr>
        <w:t xml:space="preserve">Presentation of bids and submission process</w:t>
      </w:r>
      <w:bookmarkEnd w:id="62"/>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04029397" w14:textId="4CC31177">
      <w:pPr>
        <w:pStyle w:val="1287"/>
        <w:widowControl w:val="false"/>
        <w:pBdr/>
        <w:spacing/>
        <w:ind w:firstLine="0" w:left="0"/>
        <w:rPr>
          <w:rFonts w:asciiTheme="minorHAnsi" w:hAnsiTheme="minorHAnsi" w:cstheme="minorHAnsi"/>
          <w:szCs w:val="22"/>
          <w:lang w:val="en-GB"/>
        </w:rPr>
      </w:pPr>
      <w:r/>
      <w:bookmarkStart w:id="63" w:name="_Toc417653428"/>
      <w:r/>
      <w:bookmarkStart w:id="64" w:name="_Toc419212444"/>
      <w:r/>
      <w:bookmarkStart w:id="65" w:name="_Toc443657778"/>
      <w:r/>
      <w:bookmarkStart w:id="66" w:name="_Toc446628697"/>
      <w:r>
        <w:rPr>
          <w:rFonts w:asciiTheme="minorHAnsi" w:hAnsiTheme="minorHAnsi" w:cstheme="minorHAnsi"/>
          <w:szCs w:val="22"/>
          <w:lang w:val="en"/>
        </w:rPr>
        <w:t xml:space="preserve">Bidders must submit a complete bid incorporating the documents specified below. The requested documents must be signed by the bidder, the lead company of the temporary consortium or each of the members of the consortium.</w:t>
      </w:r>
      <w:r>
        <w:rPr>
          <w:rFonts w:asciiTheme="minorHAnsi" w:hAnsiTheme="minorHAnsi" w:cstheme="minorHAnsi"/>
          <w:szCs w:val="22"/>
          <w:lang w:val="en-GB"/>
        </w:rPr>
      </w:r>
      <w:r>
        <w:rPr>
          <w:rFonts w:asciiTheme="minorHAnsi" w:hAnsiTheme="minorHAnsi" w:cstheme="minorHAnsi"/>
          <w:szCs w:val="22"/>
          <w:lang w:val="en-GB"/>
        </w:rPr>
      </w:r>
    </w:p>
    <w:p w14:paraId="25672A12" w14:textId="7C1F0393">
      <w:pPr>
        <w:pStyle w:val="1270"/>
        <w:pBdr/>
        <w:spacing w:after="120" w:before="120" w:line="240" w:lineRule="auto"/>
        <w:ind/>
        <w:jc w:val="both"/>
        <w:rPr>
          <w:rFonts w:asciiTheme="minorHAnsi" w:hAnsiTheme="minorHAnsi" w:cstheme="minorHAnsi"/>
          <w:sz w:val="22"/>
          <w:szCs w:val="22"/>
          <w:u w:val="single"/>
          <w:lang w:val="en-US"/>
        </w:rPr>
      </w:pPr>
      <w:r/>
      <w:bookmarkStart w:id="67" w:name="_Toc455768072"/>
      <w:r/>
      <w:bookmarkStart w:id="68" w:name="_Toc455679215"/>
      <w:r/>
      <w:bookmarkStart w:id="69" w:name="_Toc455587889"/>
      <w:r/>
      <w:bookmarkStart w:id="70" w:name="_Toc452049149"/>
      <w:r/>
      <w:bookmarkStart w:id="71" w:name="_Toc236217803"/>
      <w:r/>
      <w:bookmarkEnd w:id="63"/>
      <w:r/>
      <w:bookmarkEnd w:id="64"/>
      <w:r/>
      <w:bookmarkEnd w:id="65"/>
      <w:r/>
      <w:bookmarkEnd w:id="66"/>
      <w:r>
        <w:rPr>
          <w:rFonts w:asciiTheme="minorHAnsi" w:hAnsiTheme="minorHAnsi" w:cstheme="minorHAnsi"/>
          <w:sz w:val="22"/>
          <w:szCs w:val="22"/>
          <w:u w:val="single"/>
          <w:lang w:val="en"/>
        </w:rPr>
        <w:t xml:space="preserve">Application documents</w:t>
      </w:r>
      <w:bookmarkEnd w:id="67"/>
      <w:r/>
      <w:bookmarkEnd w:id="68"/>
      <w:r/>
      <w:bookmarkEnd w:id="69"/>
      <w:r/>
      <w:bookmarkEnd w:id="70"/>
      <w:r/>
      <w:bookmarkEnd w:id="71"/>
      <w:r>
        <w:rPr>
          <w:rFonts w:asciiTheme="minorHAnsi" w:hAnsiTheme="minorHAnsi" w:cstheme="minorHAnsi"/>
          <w:sz w:val="22"/>
          <w:szCs w:val="22"/>
          <w:u w:val="single"/>
          <w:lang w:val="en-US"/>
        </w:rPr>
      </w:r>
      <w:r>
        <w:rPr>
          <w:rFonts w:asciiTheme="minorHAnsi" w:hAnsiTheme="minorHAnsi" w:cstheme="minorHAnsi"/>
          <w:sz w:val="22"/>
          <w:szCs w:val="22"/>
          <w:u w:val="single"/>
          <w:lang w:val="en-US"/>
        </w:rPr>
      </w:r>
    </w:p>
    <w:p w14:paraId="63C29446" w14:textId="77777777">
      <w:pPr>
        <w:pBdr/>
        <w:spacing w:line="240" w:lineRule="auto"/>
        <w:ind/>
        <w:jc w:val="both"/>
        <w:rPr>
          <w:rFonts w:asciiTheme="minorHAnsi" w:hAnsiTheme="minorHAnsi" w:cstheme="minorHAnsi"/>
          <w:sz w:val="22"/>
          <w:szCs w:val="22"/>
          <w:lang w:val="en-US"/>
        </w:rPr>
      </w:pPr>
      <w:r>
        <w:rPr>
          <w:rFonts w:asciiTheme="minorHAnsi" w:hAnsiTheme="minorHAnsi" w:cstheme="minorHAnsi"/>
          <w:sz w:val="22"/>
          <w:szCs w:val="22"/>
          <w:lang w:val="en"/>
        </w:rPr>
        <w:t xml:space="preserve">Candidates must submit the following application documents:</w:t>
      </w:r>
      <w:r>
        <w:rPr>
          <w:rFonts w:asciiTheme="minorHAnsi" w:hAnsiTheme="minorHAnsi" w:cstheme="minorHAnsi"/>
          <w:sz w:val="22"/>
          <w:szCs w:val="22"/>
          <w:lang w:val="en-US"/>
        </w:rPr>
      </w:r>
      <w:r>
        <w:rPr>
          <w:rFonts w:asciiTheme="minorHAnsi" w:hAnsiTheme="minorHAnsi" w:cstheme="minorHAnsi"/>
          <w:sz w:val="22"/>
          <w:szCs w:val="22"/>
          <w:lang w:val="en-US"/>
        </w:rPr>
      </w:r>
    </w:p>
    <w:p w14:paraId="1C8D9BB7" w14:textId="77777777">
      <w:pPr>
        <w:pStyle w:val="1299"/>
        <w:numPr>
          <w:ilvl w:val="0"/>
          <w:numId w:val="18"/>
        </w:numPr>
        <w:pBdr/>
        <w:spacing/>
        <w:ind w:hanging="294"/>
        <w:jc w:val="both"/>
        <w:rPr>
          <w:rFonts w:eastAsia="Times" w:asciiTheme="minorHAnsi" w:hAnsiTheme="minorHAnsi" w:cstheme="minorHAnsi"/>
          <w:color w:val="auto"/>
          <w:sz w:val="22"/>
          <w:szCs w:val="22"/>
          <w:lang w:val="en-GB"/>
        </w:rPr>
      </w:pPr>
      <w:r>
        <w:rPr>
          <w:rFonts w:eastAsia="Times" w:asciiTheme="minorHAnsi" w:hAnsiTheme="minorHAnsi" w:cstheme="minorHAnsi"/>
          <w:color w:val="auto"/>
          <w:sz w:val="22"/>
          <w:szCs w:val="22"/>
          <w:lang w:val="en"/>
        </w:rPr>
        <w:t xml:space="preserve">Proof of registration at the trade and </w:t>
      </w:r>
      <w:r>
        <w:rPr>
          <w:rFonts w:eastAsia="Times" w:asciiTheme="minorHAnsi" w:hAnsiTheme="minorHAnsi" w:cstheme="minorHAnsi"/>
          <w:color w:val="auto"/>
          <w:sz w:val="22"/>
          <w:szCs w:val="22"/>
          <w:lang w:val="en"/>
        </w:rPr>
        <w:t xml:space="preserve">companies</w:t>
      </w:r>
      <w:r>
        <w:rPr>
          <w:rFonts w:eastAsia="Times" w:asciiTheme="minorHAnsi" w:hAnsiTheme="minorHAnsi" w:cstheme="minorHAnsi"/>
          <w:color w:val="auto"/>
          <w:sz w:val="22"/>
          <w:szCs w:val="22"/>
          <w:lang w:val="en"/>
        </w:rPr>
        <w:t xml:space="preserve"> registry (“k-bis” or equivalent);</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1369CD1A" w14:textId="7783ABEE">
      <w:pPr>
        <w:pStyle w:val="1299"/>
        <w:numPr>
          <w:ilvl w:val="0"/>
          <w:numId w:val="18"/>
        </w:numPr>
        <w:pBdr/>
        <w:spacing/>
        <w:ind w:hanging="294"/>
        <w:jc w:val="both"/>
        <w:rPr>
          <w:rFonts w:asciiTheme="minorHAnsi" w:hAnsiTheme="minorHAnsi" w:cstheme="minorHAnsi"/>
          <w:sz w:val="22"/>
          <w:szCs w:val="22"/>
        </w:rPr>
      </w:pPr>
      <w:r>
        <w:rPr>
          <w:rFonts w:asciiTheme="minorHAnsi" w:hAnsiTheme="minorHAnsi" w:cstheme="minorHAnsi"/>
          <w:sz w:val="22"/>
          <w:szCs w:val="22"/>
          <w:lang w:val="en"/>
        </w:rPr>
        <w:t xml:space="preserve">The attached application form;</w:t>
      </w:r>
      <w:r>
        <w:rPr>
          <w:rFonts w:asciiTheme="minorHAnsi" w:hAnsiTheme="minorHAnsi" w:cstheme="minorHAnsi"/>
          <w:sz w:val="22"/>
          <w:szCs w:val="22"/>
        </w:rPr>
      </w:r>
      <w:r>
        <w:rPr>
          <w:rFonts w:asciiTheme="minorHAnsi" w:hAnsiTheme="minorHAnsi" w:cstheme="minorHAnsi"/>
          <w:sz w:val="22"/>
          <w:szCs w:val="22"/>
        </w:rPr>
      </w:r>
    </w:p>
    <w:p w14:paraId="44856DAA" w14:textId="3B60950D">
      <w:pPr>
        <w:pStyle w:val="1299"/>
        <w:numPr>
          <w:ilvl w:val="0"/>
          <w:numId w:val="18"/>
        </w:numPr>
        <w:pBdr/>
        <w:spacing/>
        <w:ind w:hanging="294"/>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attached GDPR compliance verification form, used to verify that the bidder has implemented appropriate technical and </w:t>
      </w:r>
      <w:r>
        <w:rPr>
          <w:rFonts w:asciiTheme="minorHAnsi" w:hAnsiTheme="minorHAnsi" w:cstheme="minorHAnsi"/>
          <w:sz w:val="22"/>
          <w:szCs w:val="22"/>
          <w:lang w:val="en"/>
        </w:rPr>
        <w:t xml:space="preserve">organizational</w:t>
      </w:r>
      <w:r>
        <w:rPr>
          <w:rFonts w:asciiTheme="minorHAnsi" w:hAnsiTheme="minorHAnsi" w:cstheme="minorHAnsi"/>
          <w:sz w:val="22"/>
          <w:szCs w:val="22"/>
          <w:lang w:val="en"/>
        </w:rPr>
        <w:t xml:space="preserve"> measures such that data processing complies with relevant data protection laws and regulations (GDPR and French data protection legislation), thereby guaranteeing the rights of data subjects;</w:t>
      </w:r>
      <w:r>
        <w:rPr>
          <w:rFonts w:asciiTheme="minorHAnsi" w:hAnsiTheme="minorHAnsi" w:cstheme="minorHAnsi"/>
          <w:sz w:val="22"/>
          <w:szCs w:val="22"/>
          <w:lang w:val="en-GB"/>
        </w:rPr>
      </w:r>
      <w:r>
        <w:rPr>
          <w:rFonts w:asciiTheme="minorHAnsi" w:hAnsiTheme="minorHAnsi" w:cstheme="minorHAnsi"/>
          <w:sz w:val="22"/>
          <w:szCs w:val="22"/>
          <w:lang w:val="en-GB"/>
        </w:rPr>
      </w:r>
    </w:p>
    <w:p w14:paraId="62951418" w14:textId="77777777">
      <w:pPr>
        <w:pStyle w:val="1299"/>
        <w:numPr>
          <w:ilvl w:val="0"/>
          <w:numId w:val="18"/>
        </w:numPr>
        <w:pBdr/>
        <w:spacing/>
        <w:ind w:hanging="294"/>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As applicable, the court ruling on receivership (</w:t>
      </w:r>
      <w:r>
        <w:rPr>
          <w:rFonts w:asciiTheme="minorHAnsi" w:hAnsiTheme="minorHAnsi" w:cstheme="minorHAnsi"/>
          <w:i/>
          <w:iCs/>
          <w:sz w:val="22"/>
          <w:szCs w:val="22"/>
          <w:lang w:val="en"/>
        </w:rPr>
        <w:t xml:space="preserve">redressement</w:t>
      </w:r>
      <w:r>
        <w:rPr>
          <w:rFonts w:asciiTheme="minorHAnsi" w:hAnsiTheme="minorHAnsi" w:cstheme="minorHAnsi"/>
          <w:i/>
          <w:iCs/>
          <w:sz w:val="22"/>
          <w:szCs w:val="22"/>
          <w:lang w:val="en"/>
        </w:rPr>
        <w:t xml:space="preserve"> </w:t>
      </w:r>
      <w:r>
        <w:rPr>
          <w:rFonts w:asciiTheme="minorHAnsi" w:hAnsiTheme="minorHAnsi" w:cstheme="minorHAnsi"/>
          <w:i/>
          <w:iCs/>
          <w:sz w:val="22"/>
          <w:szCs w:val="22"/>
          <w:lang w:val="en"/>
        </w:rPr>
        <w:t xml:space="preserve">judiciaire</w:t>
      </w:r>
      <w:r>
        <w:rPr>
          <w:rFonts w:asciiTheme="minorHAnsi" w:hAnsiTheme="minorHAnsi" w:cstheme="minorHAnsi"/>
          <w:sz w:val="22"/>
          <w:szCs w:val="22"/>
          <w:lang w:val="en"/>
        </w:rPr>
        <w:t xml:space="preserve">);</w:t>
      </w:r>
      <w:r>
        <w:rPr>
          <w:rFonts w:asciiTheme="minorHAnsi" w:hAnsiTheme="minorHAnsi" w:cstheme="minorHAnsi"/>
          <w:sz w:val="22"/>
          <w:szCs w:val="22"/>
          <w:lang w:val="en-GB"/>
        </w:rPr>
      </w:r>
      <w:r>
        <w:rPr>
          <w:rFonts w:asciiTheme="minorHAnsi" w:hAnsiTheme="minorHAnsi" w:cstheme="minorHAnsi"/>
          <w:sz w:val="22"/>
          <w:szCs w:val="22"/>
          <w:lang w:val="en-GB"/>
        </w:rPr>
      </w:r>
    </w:p>
    <w:p w14:paraId="7B83ADCB" w14:textId="1DCE383F">
      <w:pPr>
        <w:pStyle w:val="1299"/>
        <w:numPr>
          <w:ilvl w:val="0"/>
          <w:numId w:val="18"/>
        </w:numPr>
        <w:pBdr/>
        <w:spacing/>
        <w:ind w:hanging="294"/>
        <w:jc w:val="both"/>
        <w:rPr>
          <w:rFonts w:eastAsia="Times" w:asciiTheme="minorHAnsi" w:hAnsiTheme="minorHAnsi" w:cstheme="minorHAnsi"/>
          <w:color w:val="auto"/>
          <w:sz w:val="22"/>
          <w:szCs w:val="22"/>
          <w:lang w:val="en-GB"/>
        </w:rPr>
      </w:pPr>
      <w:r>
        <w:rPr>
          <w:rFonts w:eastAsia="Times" w:asciiTheme="minorHAnsi" w:hAnsiTheme="minorHAnsi" w:cstheme="minorHAnsi"/>
          <w:color w:val="auto"/>
          <w:sz w:val="22"/>
          <w:szCs w:val="22"/>
          <w:lang w:val="en"/>
        </w:rPr>
        <w:t xml:space="preserve">A description of the economic and financial resources that meet the participation conditions set out below:</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5D68DA34" w14:textId="442C4E4E">
      <w:pPr>
        <w:pStyle w:val="1299"/>
        <w:numPr>
          <w:ilvl w:val="1"/>
          <w:numId w:val="18"/>
        </w:numPr>
        <w:pBdr/>
        <w:spacing/>
        <w:ind/>
        <w:jc w:val="both"/>
        <w:rPr>
          <w:rFonts w:eastAsia="Times" w:asciiTheme="minorHAnsi" w:hAnsiTheme="minorHAnsi" w:cstheme="minorHAnsi"/>
          <w:color w:val="auto"/>
          <w:sz w:val="22"/>
          <w:szCs w:val="22"/>
          <w:lang w:val="en-GB"/>
        </w:rPr>
      </w:pPr>
      <w:r>
        <w:rPr>
          <w:rFonts w:eastAsia="Times" w:asciiTheme="minorHAnsi" w:hAnsiTheme="minorHAnsi" w:cstheme="minorHAnsi"/>
          <w:color w:val="auto"/>
          <w:sz w:val="22"/>
          <w:szCs w:val="22"/>
          <w:lang w:val="en"/>
        </w:rPr>
        <w:t xml:space="preserve">Revenue declarations for the last available financial year;</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1A87EFE8" w14:textId="77777777">
      <w:pPr>
        <w:pStyle w:val="1299"/>
        <w:numPr>
          <w:ilvl w:val="1"/>
          <w:numId w:val="18"/>
        </w:numPr>
        <w:pBdr/>
        <w:spacing/>
        <w:ind/>
        <w:jc w:val="both"/>
        <w:rPr>
          <w:rFonts w:eastAsia="Times" w:asciiTheme="minorHAnsi" w:hAnsiTheme="minorHAnsi" w:cstheme="minorHAnsi"/>
          <w:color w:val="auto"/>
          <w:sz w:val="22"/>
          <w:szCs w:val="22"/>
          <w:lang w:val="en-GB"/>
        </w:rPr>
      </w:pPr>
      <w:r>
        <w:rPr>
          <w:rFonts w:eastAsia="Times" w:asciiTheme="minorHAnsi" w:hAnsiTheme="minorHAnsi" w:cstheme="minorHAnsi"/>
          <w:color w:val="auto"/>
          <w:sz w:val="22"/>
          <w:szCs w:val="22"/>
          <w:lang w:val="en"/>
        </w:rPr>
        <w:t xml:space="preserve">Currently valid insurance certificates for civil and/or professional liability;</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1A57CA43" w14:textId="77777777">
      <w:pPr>
        <w:pStyle w:val="1270"/>
        <w:pBdr/>
        <w:spacing w:after="120" w:before="240" w:line="240" w:lineRule="auto"/>
        <w:ind/>
        <w:jc w:val="both"/>
        <w:rPr>
          <w:rFonts w:asciiTheme="minorHAnsi" w:hAnsiTheme="minorHAnsi" w:cstheme="minorHAnsi"/>
          <w:sz w:val="22"/>
          <w:szCs w:val="22"/>
          <w:u w:val="single"/>
          <w:lang w:val="en-GB"/>
        </w:rPr>
      </w:pPr>
      <w:r/>
      <w:bookmarkStart w:id="72" w:name="_Toc236217804"/>
      <w:r>
        <w:rPr>
          <w:rFonts w:asciiTheme="minorHAnsi" w:hAnsiTheme="minorHAnsi" w:cstheme="minorHAnsi"/>
          <w:sz w:val="22"/>
          <w:szCs w:val="22"/>
          <w:u w:val="single"/>
          <w:lang w:val="en"/>
        </w:rPr>
        <w:t xml:space="preserve">Bid documents</w:t>
      </w:r>
      <w:bookmarkEnd w:id="72"/>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4F72178" w14:textId="77777777">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Candidates must submit a complete bid file containing the following documents:</w:t>
      </w:r>
      <w:r>
        <w:rPr>
          <w:rFonts w:asciiTheme="minorHAnsi" w:hAnsiTheme="minorHAnsi" w:cstheme="minorHAnsi"/>
          <w:sz w:val="22"/>
          <w:szCs w:val="22"/>
          <w:lang w:val="en-GB"/>
        </w:rPr>
      </w:r>
      <w:r>
        <w:rPr>
          <w:rFonts w:asciiTheme="minorHAnsi" w:hAnsiTheme="minorHAnsi" w:cstheme="minorHAnsi"/>
          <w:sz w:val="22"/>
          <w:szCs w:val="22"/>
          <w:lang w:val="en-GB"/>
        </w:rPr>
      </w:r>
    </w:p>
    <w:p w14:paraId="0E263374" w14:textId="72C4E9EA">
      <w:pPr>
        <w:pStyle w:val="1299"/>
        <w:numPr>
          <w:ilvl w:val="0"/>
          <w:numId w:val="18"/>
        </w:numPr>
        <w:pBdr/>
        <w:spacing/>
        <w:ind/>
        <w:jc w:val="both"/>
        <w:rPr>
          <w:rFonts w:eastAsia="Times" w:asciiTheme="minorHAnsi" w:hAnsiTheme="minorHAnsi" w:cstheme="minorHAnsi"/>
          <w:color w:val="auto"/>
          <w:sz w:val="22"/>
          <w:szCs w:val="22"/>
          <w:lang w:val="en-GB"/>
        </w:rPr>
      </w:pPr>
      <w:r>
        <w:rPr>
          <w:rFonts w:asciiTheme="minorHAnsi" w:hAnsiTheme="minorHAnsi" w:cstheme="minorHAnsi"/>
          <w:sz w:val="22"/>
          <w:szCs w:val="22"/>
          <w:lang w:val="en"/>
        </w:rPr>
        <w:t xml:space="preserve">The draft contract, </w:t>
      </w:r>
      <w:r>
        <w:rPr>
          <w:rFonts w:asciiTheme="minorHAnsi" w:hAnsiTheme="minorHAnsi" w:cstheme="minorHAnsi"/>
          <w:color w:val="auto"/>
          <w:sz w:val="22"/>
          <w:szCs w:val="22"/>
          <w:lang w:val="en"/>
        </w:rPr>
        <w:t xml:space="preserve">duly completed signed and dated, and in annex: </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40747804" w14:textId="08D335AC">
      <w:pPr>
        <w:pStyle w:val="1299"/>
        <w:numPr>
          <w:ilvl w:val="1"/>
          <w:numId w:val="18"/>
        </w:numPr>
        <w:pBdr/>
        <w:spacing/>
        <w:ind/>
        <w:jc w:val="both"/>
        <w:rPr>
          <w:rFonts w:eastAsia="Times" w:asciiTheme="minorHAnsi" w:hAnsiTheme="minorHAnsi" w:cstheme="minorHAnsi"/>
          <w:color w:val="auto"/>
          <w:sz w:val="22"/>
          <w:szCs w:val="22"/>
          <w:lang w:val="en-GB"/>
        </w:rPr>
      </w:pPr>
      <w:r>
        <w:rPr>
          <w:rFonts w:eastAsia="Times" w:asciiTheme="minorHAnsi" w:hAnsiTheme="minorHAnsi" w:cstheme="minorHAnsi"/>
          <w:color w:val="auto"/>
          <w:sz w:val="22"/>
          <w:szCs w:val="22"/>
          <w:lang w:val="en"/>
        </w:rPr>
        <w:t xml:space="preserve">the annex covering the definition and conditions for processing personal data on behalf of the contracting authority, duly completed;</w:t>
      </w:r>
      <w:r>
        <w:rPr>
          <w:rFonts w:eastAsia="Times" w:asciiTheme="minorHAnsi" w:hAnsiTheme="minorHAnsi" w:cstheme="minorHAnsi"/>
          <w:color w:val="auto"/>
          <w:sz w:val="22"/>
          <w:szCs w:val="22"/>
          <w:lang w:val="en-GB"/>
        </w:rPr>
      </w:r>
      <w:r>
        <w:rPr>
          <w:rFonts w:eastAsia="Times" w:asciiTheme="minorHAnsi" w:hAnsiTheme="minorHAnsi" w:cstheme="minorHAnsi"/>
          <w:color w:val="auto"/>
          <w:sz w:val="22"/>
          <w:szCs w:val="22"/>
          <w:lang w:val="en-GB"/>
        </w:rPr>
      </w:r>
    </w:p>
    <w:p w14:paraId="49C0E077" w14:textId="77777777">
      <w:pPr>
        <w:pStyle w:val="1287"/>
        <w:widowControl w:val="false"/>
        <w:numPr>
          <w:ilvl w:val="0"/>
          <w:numId w:val="18"/>
        </w:numPr>
        <w:pBdr/>
        <w:spacing/>
        <w:ind/>
        <w:rPr>
          <w:rFonts w:asciiTheme="minorHAnsi" w:hAnsiTheme="minorHAnsi" w:cstheme="minorHAnsi"/>
          <w:szCs w:val="22"/>
          <w:lang w:val="en-GB"/>
        </w:rPr>
      </w:pPr>
      <w:r>
        <w:rPr>
          <w:rFonts w:asciiTheme="minorHAnsi" w:hAnsiTheme="minorHAnsi" w:cstheme="minorHAnsi"/>
          <w:szCs w:val="22"/>
          <w:lang w:val="en"/>
        </w:rPr>
        <w:t xml:space="preserve">A technical addendum containing the following information:</w:t>
      </w:r>
      <w:r>
        <w:rPr>
          <w:rFonts w:asciiTheme="minorHAnsi" w:hAnsiTheme="minorHAnsi" w:cstheme="minorHAnsi"/>
          <w:szCs w:val="22"/>
          <w:lang w:val="en-GB"/>
        </w:rPr>
      </w:r>
      <w:r>
        <w:rPr>
          <w:rFonts w:asciiTheme="minorHAnsi" w:hAnsiTheme="minorHAnsi" w:cstheme="minorHAnsi"/>
          <w:szCs w:val="22"/>
          <w:lang w:val="en-GB"/>
        </w:rPr>
      </w:r>
    </w:p>
    <w:p w14:paraId="6DE295D3" w14:textId="77777777">
      <w:pPr>
        <w:pStyle w:val="1299"/>
        <w:numPr>
          <w:ilvl w:val="1"/>
          <w:numId w:val="18"/>
        </w:numPr>
        <w:pBdr/>
        <w:spacing/>
        <w:ind/>
        <w:jc w:val="both"/>
        <w:rPr>
          <w:rFonts w:asciiTheme="minorHAnsi" w:hAnsiTheme="minorHAnsi" w:cstheme="minorHAnsi"/>
          <w:sz w:val="22"/>
          <w:szCs w:val="22"/>
          <w:lang w:val="en-US"/>
        </w:rPr>
      </w:pPr>
      <w:r>
        <w:rPr>
          <w:rFonts w:eastAsia="Times" w:asciiTheme="minorHAnsi" w:hAnsiTheme="minorHAnsi" w:cstheme="minorHAnsi"/>
          <w:color w:val="auto"/>
          <w:sz w:val="22"/>
          <w:szCs w:val="22"/>
          <w:lang w:val="en"/>
        </w:rPr>
        <w:t xml:space="preserve">A description of the understanding of the context, objectives, and scope of the consultancy.</w:t>
      </w:r>
      <w:r>
        <w:rPr>
          <w:rFonts w:asciiTheme="minorHAnsi" w:hAnsiTheme="minorHAnsi" w:cstheme="minorHAnsi"/>
          <w:sz w:val="22"/>
          <w:szCs w:val="22"/>
          <w:lang w:val="en-US"/>
        </w:rPr>
      </w:r>
      <w:r>
        <w:rPr>
          <w:rFonts w:asciiTheme="minorHAnsi" w:hAnsiTheme="minorHAnsi" w:cstheme="minorHAnsi"/>
          <w:sz w:val="22"/>
          <w:szCs w:val="22"/>
          <w:lang w:val="en-US"/>
        </w:rPr>
      </w:r>
    </w:p>
    <w:p w14:paraId="3ECC654E" w14:textId="245AA0BD">
      <w:pPr>
        <w:pStyle w:val="1299"/>
        <w:numPr>
          <w:ilvl w:val="1"/>
          <w:numId w:val="18"/>
        </w:numPr>
        <w:pBdr/>
        <w:spacing/>
        <w:ind/>
        <w:jc w:val="both"/>
        <w:rPr>
          <w:rFonts w:asciiTheme="minorHAnsi" w:hAnsiTheme="minorHAnsi" w:cstheme="minorHAnsi"/>
          <w:sz w:val="22"/>
          <w:szCs w:val="22"/>
          <w:lang w:val="en-US"/>
        </w:rPr>
      </w:pPr>
      <w:r>
        <w:rPr>
          <w:rFonts w:eastAsia="Times" w:asciiTheme="minorHAnsi" w:hAnsiTheme="minorHAnsi" w:cstheme="minorHAnsi"/>
          <w:color w:val="auto"/>
          <w:sz w:val="22"/>
          <w:szCs w:val="22"/>
          <w:lang w:val="en"/>
        </w:rPr>
        <w:t xml:space="preserve">The proposed methodology and wor</w:t>
      </w:r>
      <w:r>
        <w:rPr>
          <w:rFonts w:eastAsia="Times" w:asciiTheme="minorHAnsi" w:hAnsiTheme="minorHAnsi" w:cstheme="minorHAnsi"/>
          <w:color w:val="auto"/>
          <w:sz w:val="22"/>
          <w:szCs w:val="22"/>
          <w:lang w:val="en"/>
        </w:rPr>
        <w:t xml:space="preserve">k plan, detailing the technical approach, the activities, and the tools envisaged for each phase, as well as the roles of the members of the work team. The methodology must specify how gender, social inclusion, and intercultural approaches will be integrat</w:t>
      </w:r>
      <w:r>
        <w:rPr>
          <w:rFonts w:eastAsia="Times" w:asciiTheme="minorHAnsi" w:hAnsiTheme="minorHAnsi" w:cstheme="minorHAnsi"/>
          <w:color w:val="auto"/>
          <w:sz w:val="22"/>
          <w:szCs w:val="22"/>
          <w:lang w:val="en"/>
        </w:rPr>
        <w:t xml:space="preserve">ed, including tools to analyze women's economic participation in forest value chains, identify gaps in access to skills, income, and productive opportunities, and take into account communities' own mechanisms for consultation, deliberation, and validation.</w:t>
      </w:r>
      <w:r>
        <w:rPr>
          <w:rFonts w:asciiTheme="minorHAnsi" w:hAnsiTheme="minorHAnsi" w:cstheme="minorHAnsi"/>
          <w:sz w:val="22"/>
          <w:szCs w:val="22"/>
          <w:lang w:val="en-US"/>
        </w:rPr>
      </w:r>
      <w:r>
        <w:rPr>
          <w:rFonts w:asciiTheme="minorHAnsi" w:hAnsiTheme="minorHAnsi" w:cstheme="minorHAnsi"/>
          <w:sz w:val="22"/>
          <w:szCs w:val="22"/>
          <w:lang w:val="en-US"/>
        </w:rPr>
      </w:r>
    </w:p>
    <w:p w14:paraId="676C0D1D" w14:textId="1C35A248">
      <w:pPr>
        <w:pStyle w:val="1299"/>
        <w:numPr>
          <w:ilvl w:val="1"/>
          <w:numId w:val="18"/>
        </w:numPr>
        <w:pBdr/>
        <w:spacing/>
        <w:ind/>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detailed implementation schedule, consistent with the deliverables and the established deadlines.</w:t>
      </w:r>
      <w:r>
        <w:rPr>
          <w:rFonts w:asciiTheme="minorHAnsi" w:hAnsiTheme="minorHAnsi" w:cstheme="minorHAnsi"/>
          <w:sz w:val="22"/>
          <w:szCs w:val="22"/>
          <w:lang w:val="en-US"/>
        </w:rPr>
      </w:r>
      <w:r>
        <w:rPr>
          <w:rFonts w:asciiTheme="minorHAnsi" w:hAnsiTheme="minorHAnsi" w:cstheme="minorHAnsi"/>
          <w:sz w:val="22"/>
          <w:szCs w:val="22"/>
          <w:lang w:val="en-US"/>
        </w:rPr>
      </w:r>
    </w:p>
    <w:p w14:paraId="26BCC813" w14:textId="5E390317">
      <w:pPr>
        <w:pStyle w:val="1299"/>
        <w:numPr>
          <w:ilvl w:val="1"/>
          <w:numId w:val="18"/>
        </w:numPr>
        <w:pBdr/>
        <w:spacing/>
        <w:ind/>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composition of the proposed consulting team, with the roles, responsibilities, and level of dedication of each member.</w:t>
      </w:r>
      <w:r>
        <w:rPr>
          <w:rFonts w:asciiTheme="minorHAnsi" w:hAnsiTheme="minorHAnsi" w:cstheme="minorHAnsi"/>
          <w:sz w:val="22"/>
          <w:szCs w:val="22"/>
          <w:lang w:val="en-US"/>
        </w:rPr>
      </w:r>
      <w:r>
        <w:rPr>
          <w:rFonts w:asciiTheme="minorHAnsi" w:hAnsiTheme="minorHAnsi" w:cstheme="minorHAnsi"/>
          <w:sz w:val="22"/>
          <w:szCs w:val="22"/>
          <w:lang w:val="en-US"/>
        </w:rPr>
      </w:r>
    </w:p>
    <w:p w14:paraId="73C36343" w14:textId="51A5A2F0">
      <w:pPr>
        <w:pStyle w:val="1299"/>
        <w:numPr>
          <w:ilvl w:val="1"/>
          <w:numId w:val="18"/>
        </w:numPr>
        <w:pBdr/>
        <w:spacing/>
        <w:ind/>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references and experience of the firm or consulting team in similar work.</w:t>
      </w:r>
      <w:r>
        <w:rPr>
          <w:rFonts w:asciiTheme="minorHAnsi" w:hAnsiTheme="minorHAnsi" w:cstheme="minorHAnsi"/>
          <w:sz w:val="22"/>
          <w:szCs w:val="22"/>
          <w:lang w:val="en-US"/>
        </w:rPr>
      </w:r>
      <w:r>
        <w:rPr>
          <w:rFonts w:asciiTheme="minorHAnsi" w:hAnsiTheme="minorHAnsi" w:cstheme="minorHAnsi"/>
          <w:sz w:val="22"/>
          <w:szCs w:val="22"/>
          <w:lang w:val="en-US"/>
        </w:rPr>
      </w:r>
    </w:p>
    <w:p w14:paraId="6DE619A7" w14:textId="1EAFE10E">
      <w:pPr>
        <w:pStyle w:val="1299"/>
        <w:numPr>
          <w:ilvl w:val="1"/>
          <w:numId w:val="18"/>
        </w:numPr>
        <w:pBdr/>
        <w:spacing/>
        <w:ind/>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CVs of all p</w:t>
      </w:r>
      <w:r>
        <w:rPr>
          <w:rFonts w:asciiTheme="minorHAnsi" w:hAnsiTheme="minorHAnsi" w:cstheme="minorHAnsi"/>
          <w:sz w:val="22"/>
          <w:szCs w:val="22"/>
          <w:lang w:val="en-US"/>
        </w:rPr>
        <w:t xml:space="preserve">roposed team members, clearly indicating their qualifications, relevant experience, and competencies in relation to the consultancy. Each CV should highlight the roles and responsibilities assigned within the team, as well as prior work in similar projects</w:t>
      </w:r>
      <w:r>
        <w:rPr>
          <w:rFonts w:asciiTheme="minorHAnsi" w:hAnsiTheme="minorHAnsi" w:cstheme="minorHAnsi"/>
          <w:sz w:val="22"/>
          <w:szCs w:val="22"/>
          <w:lang w:val="en-US"/>
        </w:rPr>
        <w:t xml:space="preserve">.</w:t>
      </w:r>
      <w:r>
        <w:rPr>
          <w:rFonts w:asciiTheme="minorHAnsi" w:hAnsiTheme="minorHAnsi" w:cstheme="minorHAnsi"/>
          <w:sz w:val="22"/>
          <w:szCs w:val="22"/>
          <w:lang w:val="en-US"/>
        </w:rPr>
      </w:r>
      <w:r>
        <w:rPr>
          <w:rFonts w:asciiTheme="minorHAnsi" w:hAnsiTheme="minorHAnsi" w:cstheme="minorHAnsi"/>
          <w:sz w:val="22"/>
          <w:szCs w:val="22"/>
          <w:lang w:val="en-US"/>
        </w:rPr>
      </w:r>
    </w:p>
    <w:p w14:paraId="74778E88" w14:textId="53511C6C">
      <w:pPr>
        <w:pStyle w:val="1287"/>
        <w:widowControl w:val="false"/>
        <w:numPr>
          <w:ilvl w:val="0"/>
          <w:numId w:val="18"/>
        </w:numPr>
        <w:pBdr/>
        <w:spacing/>
        <w:ind/>
        <w:rPr>
          <w:rFonts w:asciiTheme="minorHAnsi" w:hAnsiTheme="minorHAnsi" w:cstheme="minorHAnsi"/>
          <w:szCs w:val="22"/>
          <w:lang w:val="en-US"/>
        </w:rPr>
      </w:pPr>
      <w:r>
        <w:rPr>
          <w:rFonts w:asciiTheme="minorHAnsi" w:hAnsiTheme="minorHAnsi" w:cstheme="minorHAnsi"/>
          <w:szCs w:val="22"/>
          <w:lang w:val="en-US"/>
        </w:rPr>
        <w:t xml:space="preserve">A detailed financial proposal expressed in euros (EUR), including a breakdown of consultancy fees, field logistics expenses, and any other costs associated with the implementation of the consultancy.</w:t>
      </w:r>
      <w:r>
        <w:rPr>
          <w:rFonts w:asciiTheme="minorHAnsi" w:hAnsiTheme="minorHAnsi" w:cstheme="minorHAnsi"/>
          <w:szCs w:val="22"/>
          <w:lang w:val="en-US"/>
        </w:rPr>
      </w:r>
      <w:r>
        <w:rPr>
          <w:rFonts w:asciiTheme="minorHAnsi" w:hAnsiTheme="minorHAnsi" w:cstheme="minorHAnsi"/>
          <w:szCs w:val="22"/>
          <w:lang w:val="en-US"/>
        </w:rPr>
      </w:r>
    </w:p>
    <w:p w14:paraId="3C6E01EE" w14:textId="24BE3196">
      <w:pPr>
        <w:pStyle w:val="1270"/>
        <w:pBdr/>
        <w:spacing w:after="120" w:before="240" w:line="240" w:lineRule="auto"/>
        <w:ind/>
        <w:jc w:val="both"/>
        <w:rPr>
          <w:rFonts w:asciiTheme="minorHAnsi" w:hAnsiTheme="minorHAnsi" w:cstheme="minorHAnsi"/>
          <w:sz w:val="22"/>
          <w:szCs w:val="22"/>
          <w:u w:val="single"/>
        </w:rPr>
      </w:pPr>
      <w:r/>
      <w:bookmarkStart w:id="73" w:name="_Toc236217805"/>
      <w:r>
        <w:rPr>
          <w:rFonts w:asciiTheme="minorHAnsi" w:hAnsiTheme="minorHAnsi" w:cstheme="minorHAnsi"/>
          <w:sz w:val="22"/>
          <w:szCs w:val="22"/>
          <w:u w:val="single"/>
          <w:lang w:val="en"/>
        </w:rPr>
        <w:t xml:space="preserve">Bid validity period</w:t>
      </w:r>
      <w:bookmarkEnd w:id="73"/>
      <w:r>
        <w:rPr>
          <w:rFonts w:asciiTheme="minorHAnsi" w:hAnsiTheme="minorHAnsi" w:cstheme="minorHAnsi"/>
          <w:sz w:val="22"/>
          <w:szCs w:val="22"/>
          <w:u w:val="single"/>
        </w:rPr>
      </w:r>
      <w:r>
        <w:rPr>
          <w:rFonts w:asciiTheme="minorHAnsi" w:hAnsiTheme="minorHAnsi" w:cstheme="minorHAnsi"/>
          <w:sz w:val="22"/>
          <w:szCs w:val="22"/>
          <w:u w:val="single"/>
        </w:rPr>
      </w:r>
    </w:p>
    <w:p w14:paraId="634CE425" w14:textId="77777777">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validity of bids submitted shall be at least 120 days from the submission deadline.</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6AF04744" w14:textId="77777777">
      <w:pPr>
        <w:pStyle w:val="1299"/>
        <w:pBdr/>
        <w:spacing/>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5BEC13C8" w14:textId="60DCB643">
      <w:pPr>
        <w:pStyle w:val="1270"/>
        <w:pBdr/>
        <w:spacing w:after="120" w:before="240" w:line="240" w:lineRule="auto"/>
        <w:ind/>
        <w:jc w:val="both"/>
        <w:rPr>
          <w:rFonts w:asciiTheme="minorHAnsi" w:hAnsiTheme="minorHAnsi" w:cstheme="minorHAnsi"/>
          <w:sz w:val="22"/>
          <w:szCs w:val="22"/>
          <w:u w:val="single"/>
          <w:lang w:val="en-GB"/>
        </w:rPr>
      </w:pPr>
      <w:r/>
      <w:bookmarkStart w:id="74" w:name="_Toc491193966"/>
      <w:r/>
      <w:bookmarkStart w:id="75" w:name="_Toc491193511"/>
      <w:r/>
      <w:bookmarkStart w:id="76" w:name="_Toc236217806"/>
      <w:r/>
      <w:bookmarkEnd w:id="74"/>
      <w:r/>
      <w:bookmarkEnd w:id="75"/>
      <w:r>
        <w:rPr>
          <w:rFonts w:asciiTheme="minorHAnsi" w:hAnsiTheme="minorHAnsi" w:cstheme="minorHAnsi"/>
          <w:sz w:val="22"/>
          <w:szCs w:val="22"/>
          <w:u w:val="single"/>
          <w:lang w:val="en"/>
        </w:rPr>
        <w:t xml:space="preserve">Bid submission process</w:t>
      </w:r>
      <w:bookmarkEnd w:id="76"/>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5E67A184" w14:textId="77777777">
      <w:pPr>
        <w:pStyle w:val="1270"/>
        <w:pBdr/>
        <w:spacing w:after="120" w:before="120" w:line="240" w:lineRule="auto"/>
        <w:ind w:left="708"/>
        <w:jc w:val="both"/>
        <w:rPr>
          <w:rFonts w:asciiTheme="minorHAnsi" w:hAnsiTheme="minorHAnsi" w:cstheme="minorHAnsi"/>
          <w:i/>
          <w:sz w:val="22"/>
          <w:szCs w:val="22"/>
          <w:lang w:val="en-GB"/>
        </w:rPr>
      </w:pPr>
      <w:r/>
      <w:bookmarkStart w:id="77" w:name="_Toc236217807"/>
      <w:r>
        <w:rPr>
          <w:rFonts w:asciiTheme="minorHAnsi" w:hAnsiTheme="minorHAnsi" w:cstheme="minorHAnsi"/>
          <w:i/>
          <w:iCs/>
          <w:sz w:val="22"/>
          <w:szCs w:val="22"/>
          <w:lang w:val="en"/>
        </w:rPr>
        <w:t xml:space="preserve">Bids submitted in paper format</w:t>
      </w:r>
      <w:bookmarkEnd w:id="77"/>
      <w:r>
        <w:rPr>
          <w:rFonts w:asciiTheme="minorHAnsi" w:hAnsiTheme="minorHAnsi" w:cstheme="minorHAnsi"/>
          <w:i/>
          <w:iCs/>
          <w:sz w:val="22"/>
          <w:szCs w:val="22"/>
          <w:lang w:val="en"/>
        </w:rPr>
        <w:t xml:space="preserve"> </w:t>
      </w:r>
      <w:r>
        <w:rPr>
          <w:rFonts w:asciiTheme="minorHAnsi" w:hAnsiTheme="minorHAnsi" w:cstheme="minorHAnsi"/>
          <w:i/>
          <w:sz w:val="22"/>
          <w:szCs w:val="22"/>
          <w:lang w:val="en-GB"/>
        </w:rPr>
      </w:r>
      <w:r>
        <w:rPr>
          <w:rFonts w:asciiTheme="minorHAnsi" w:hAnsiTheme="minorHAnsi" w:cstheme="minorHAnsi"/>
          <w:i/>
          <w:sz w:val="22"/>
          <w:szCs w:val="22"/>
          <w:lang w:val="en-GB"/>
        </w:rPr>
      </w:r>
    </w:p>
    <w:p w14:paraId="0F7C3408" w14:textId="2AE4D240">
      <w:pPr>
        <w:pBdr/>
        <w:spacing w:before="120"/>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Bids submitted in paper format will be rejected.</w:t>
      </w:r>
      <w:r>
        <w:rPr>
          <w:rFonts w:asciiTheme="minorHAnsi" w:hAnsiTheme="minorHAnsi" w:cstheme="minorHAnsi"/>
          <w:sz w:val="22"/>
          <w:szCs w:val="22"/>
          <w:lang w:val="en-GB"/>
        </w:rPr>
      </w:r>
      <w:r>
        <w:rPr>
          <w:rFonts w:asciiTheme="minorHAnsi" w:hAnsiTheme="minorHAnsi" w:cstheme="minorHAnsi"/>
          <w:sz w:val="22"/>
          <w:szCs w:val="22"/>
          <w:lang w:val="en-GB"/>
        </w:rPr>
      </w:r>
    </w:p>
    <w:p w14:paraId="2762B5B2" w14:textId="77777777">
      <w:pPr>
        <w:pBdr/>
        <w:spacing w:before="120"/>
        <w:ind/>
        <w:jc w:val="both"/>
        <w:rPr>
          <w:rFonts w:eastAsia="Times New Roman" w:asciiTheme="minorHAnsi" w:hAnsiTheme="minorHAnsi" w:cstheme="minorHAnsi"/>
          <w:sz w:val="22"/>
          <w:szCs w:val="22"/>
          <w:lang w:val="en-GB"/>
        </w:rPr>
      </w:pPr>
      <w:r>
        <w:rPr>
          <w:rFonts w:eastAsia="Times New Roman" w:asciiTheme="minorHAnsi" w:hAnsiTheme="minorHAnsi" w:cstheme="minorHAnsi"/>
          <w:sz w:val="22"/>
          <w:szCs w:val="22"/>
          <w:lang w:val="en-GB"/>
        </w:rPr>
      </w:r>
      <w:r>
        <w:rPr>
          <w:rFonts w:eastAsia="Times New Roman" w:asciiTheme="minorHAnsi" w:hAnsiTheme="minorHAnsi" w:cstheme="minorHAnsi"/>
          <w:sz w:val="22"/>
          <w:szCs w:val="22"/>
          <w:lang w:val="en-GB"/>
        </w:rPr>
      </w:r>
      <w:r>
        <w:rPr>
          <w:rFonts w:eastAsia="Times New Roman" w:asciiTheme="minorHAnsi" w:hAnsiTheme="minorHAnsi" w:cstheme="minorHAnsi"/>
          <w:sz w:val="22"/>
          <w:szCs w:val="22"/>
          <w:lang w:val="en-GB"/>
        </w:rPr>
      </w:r>
    </w:p>
    <w:p w14:paraId="1854F6BF" w14:textId="77777777">
      <w:pPr>
        <w:pStyle w:val="1270"/>
        <w:pBdr/>
        <w:spacing w:after="120" w:before="120" w:line="240" w:lineRule="auto"/>
        <w:ind w:left="708"/>
        <w:jc w:val="both"/>
        <w:rPr>
          <w:rFonts w:asciiTheme="minorHAnsi" w:hAnsiTheme="minorHAnsi" w:cstheme="minorHAnsi"/>
          <w:i/>
          <w:sz w:val="22"/>
          <w:szCs w:val="22"/>
          <w:lang w:val="en-GB"/>
        </w:rPr>
      </w:pPr>
      <w:r/>
      <w:bookmarkStart w:id="78" w:name="_Toc236217808"/>
      <w:r>
        <w:rPr>
          <w:rFonts w:asciiTheme="minorHAnsi" w:hAnsiTheme="minorHAnsi" w:cstheme="minorHAnsi"/>
          <w:i/>
          <w:iCs/>
          <w:sz w:val="22"/>
          <w:szCs w:val="22"/>
          <w:lang w:val="en"/>
        </w:rPr>
        <w:t xml:space="preserve">Electronic submission</w:t>
      </w:r>
      <w:bookmarkEnd w:id="78"/>
      <w:r>
        <w:rPr>
          <w:rFonts w:asciiTheme="minorHAnsi" w:hAnsiTheme="minorHAnsi" w:cstheme="minorHAnsi"/>
          <w:i/>
          <w:iCs/>
          <w:sz w:val="22"/>
          <w:szCs w:val="22"/>
          <w:lang w:val="en"/>
        </w:rPr>
        <w:t xml:space="preserve"> </w:t>
      </w:r>
      <w:r>
        <w:rPr>
          <w:rFonts w:asciiTheme="minorHAnsi" w:hAnsiTheme="minorHAnsi" w:cstheme="minorHAnsi"/>
          <w:i/>
          <w:sz w:val="22"/>
          <w:szCs w:val="22"/>
          <w:lang w:val="en-GB"/>
        </w:rPr>
      </w:r>
      <w:r>
        <w:rPr>
          <w:rFonts w:asciiTheme="minorHAnsi" w:hAnsiTheme="minorHAnsi" w:cstheme="minorHAnsi"/>
          <w:i/>
          <w:sz w:val="22"/>
          <w:szCs w:val="22"/>
          <w:lang w:val="en-GB"/>
        </w:rPr>
      </w:r>
    </w:p>
    <w:p w14:paraId="53A9C8FC" w14:textId="0E8ABF67">
      <w:pPr>
        <w:pBdr/>
        <w:spacing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r>
        <w:rPr>
          <w:rFonts w:asciiTheme="minorHAnsi" w:hAnsiTheme="minorHAnsi" w:cstheme="minorHAnsi"/>
          <w:sz w:val="22"/>
          <w:szCs w:val="22"/>
          <w:lang w:val="en-GB"/>
        </w:rPr>
      </w:r>
      <w:r>
        <w:rPr>
          <w:rFonts w:asciiTheme="minorHAnsi" w:hAnsiTheme="minorHAnsi" w:cstheme="minorHAnsi"/>
          <w:sz w:val="22"/>
          <w:szCs w:val="22"/>
          <w:lang w:val="en-GB"/>
        </w:rPr>
      </w:r>
    </w:p>
    <w:p w14:paraId="015B55F1" w14:textId="5754FC1B">
      <w:pPr>
        <w:pBdr/>
        <w:spacing w:line="240" w:lineRule="auto"/>
        <w:ind/>
        <w:jc w:val="both"/>
        <w:rPr>
          <w:rFonts w:asciiTheme="minorHAnsi" w:hAnsiTheme="minorHAnsi" w:cstheme="minorHAnsi"/>
          <w:sz w:val="22"/>
          <w:szCs w:val="22"/>
          <w:lang w:val="en-GB"/>
        </w:rPr>
      </w:pPr>
      <w:r/>
      <w:hyperlink w:history="1">
        <w:r>
          <w:rPr>
            <w:rStyle w:val="1282"/>
            <w:rFonts w:asciiTheme="minorHAnsi" w:hAnsiTheme="minorHAnsi" w:cstheme="minorHAnsi"/>
            <w:sz w:val="22"/>
            <w:szCs w:val="22"/>
            <w:lang w:val="en"/>
          </w:rPr>
          <w:t xml:space="preserve">https://www.marches-publics.gouv.fr </w:t>
        </w:r>
      </w:hyperlink>
      <w:r>
        <w:rPr>
          <w:rFonts w:asciiTheme="minorHAnsi" w:hAnsiTheme="minorHAnsi" w:cstheme="minorHAnsi"/>
          <w:sz w:val="22"/>
          <w:szCs w:val="22"/>
          <w:lang w:val="en-GB"/>
        </w:rPr>
      </w:r>
      <w:r>
        <w:rPr>
          <w:rFonts w:asciiTheme="minorHAnsi" w:hAnsiTheme="minorHAnsi" w:cstheme="minorHAnsi"/>
          <w:sz w:val="22"/>
          <w:szCs w:val="22"/>
          <w:lang w:val="en-GB"/>
        </w:rPr>
      </w:r>
    </w:p>
    <w:p w14:paraId="2623B2C0" w14:textId="77777777">
      <w:pPr>
        <w:pBdr/>
        <w:spacing w:before="120" w:line="240" w:lineRule="auto"/>
        <w:ind/>
        <w:jc w:val="both"/>
        <w:rPr>
          <w:rFonts w:eastAsia="Times New Roman" w:asciiTheme="minorHAnsi" w:hAnsiTheme="minorHAnsi" w:cstheme="minorHAnsi"/>
          <w:sz w:val="22"/>
          <w:szCs w:val="22"/>
          <w:lang w:val="en-GB"/>
        </w:rPr>
      </w:pPr>
      <w:r>
        <w:rPr>
          <w:rFonts w:eastAsia="Times New Roman" w:asciiTheme="minorHAnsi" w:hAnsiTheme="minorHAnsi" w:cstheme="minorHAnsi"/>
          <w:sz w:val="22"/>
          <w:szCs w:val="22"/>
          <w:lang w:val="en"/>
        </w:rPr>
        <w:t xml:space="preserve">Electronic submission is mandatory. Any submission via other means will be rejected.</w:t>
      </w:r>
      <w:r>
        <w:rPr>
          <w:rFonts w:eastAsia="Times New Roman" w:asciiTheme="minorHAnsi" w:hAnsiTheme="minorHAnsi" w:cstheme="minorHAnsi"/>
          <w:sz w:val="22"/>
          <w:szCs w:val="22"/>
          <w:lang w:val="en-GB"/>
        </w:rPr>
      </w:r>
      <w:r>
        <w:rPr>
          <w:rFonts w:eastAsia="Times New Roman" w:asciiTheme="minorHAnsi" w:hAnsiTheme="minorHAnsi" w:cstheme="minorHAnsi"/>
          <w:sz w:val="22"/>
          <w:szCs w:val="22"/>
          <w:lang w:val="en-GB"/>
        </w:rPr>
      </w:r>
    </w:p>
    <w:p w14:paraId="1D8767E9" w14:textId="77777777">
      <w:pPr>
        <w:pBdr/>
        <w:spacing w:before="120" w:line="240" w:lineRule="auto"/>
        <w:ind/>
        <w:jc w:val="both"/>
        <w:rPr>
          <w:rStyle w:val="1282"/>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hyperlink r:id="rId20" w:tooltip="http://www.marches-publics.gouv.fr" w:history="1">
        <w:r>
          <w:rPr>
            <w:rStyle w:val="1282"/>
            <w:rFonts w:asciiTheme="minorHAnsi" w:hAnsiTheme="minorHAnsi" w:cstheme="minorHAnsi"/>
            <w:sz w:val="22"/>
            <w:szCs w:val="22"/>
            <w:lang w:val="en"/>
          </w:rPr>
          <w:t xml:space="preserve">www.marches-publics.gouv.fr</w:t>
        </w:r>
      </w:hyperlink>
      <w:r>
        <w:rPr>
          <w:rStyle w:val="1282"/>
          <w:rFonts w:asciiTheme="minorHAnsi" w:hAnsiTheme="minorHAnsi" w:cstheme="minorHAnsi"/>
          <w:sz w:val="22"/>
          <w:szCs w:val="22"/>
          <w:lang w:val="en"/>
        </w:rPr>
        <w:t xml:space="preserve">. </w:t>
      </w:r>
      <w:r>
        <w:rPr>
          <w:rStyle w:val="1282"/>
          <w:rFonts w:asciiTheme="minorHAnsi" w:hAnsiTheme="minorHAnsi" w:cstheme="minorHAnsi"/>
          <w:sz w:val="22"/>
          <w:szCs w:val="22"/>
          <w:lang w:val="en-GB"/>
        </w:rPr>
      </w:r>
      <w:r>
        <w:rPr>
          <w:rStyle w:val="1282"/>
          <w:rFonts w:asciiTheme="minorHAnsi" w:hAnsiTheme="minorHAnsi" w:cstheme="minorHAnsi"/>
          <w:sz w:val="22"/>
          <w:szCs w:val="22"/>
          <w:lang w:val="en-GB"/>
        </w:rPr>
      </w:r>
    </w:p>
    <w:p w14:paraId="47847862" w14:textId="6EAA1DA6">
      <w:pPr>
        <w:pBdr/>
        <w:spacing w:before="120" w:line="240" w:lineRule="auto"/>
        <w:ind/>
        <w:jc w:val="both"/>
        <w:rPr>
          <w:rFonts w:asciiTheme="minorHAnsi" w:hAnsiTheme="minorHAnsi" w:cstheme="minorHAnsi"/>
          <w:sz w:val="22"/>
          <w:szCs w:val="22"/>
          <w:lang w:val="en-GB"/>
        </w:rPr>
      </w:pPr>
      <w:r>
        <w:rPr>
          <w:rStyle w:val="1282"/>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 xml:space="preserve">available for download which specifies the platform’s conditions of use, notably the technical prerequisites and electronic certificates.</w:t>
      </w:r>
      <w:r>
        <w:rPr>
          <w:rFonts w:asciiTheme="minorHAnsi" w:hAnsiTheme="minorHAnsi" w:cstheme="minorHAnsi"/>
          <w:sz w:val="22"/>
          <w:szCs w:val="22"/>
          <w:lang w:val="en-GB"/>
        </w:rPr>
      </w:r>
      <w:r>
        <w:rPr>
          <w:rFonts w:asciiTheme="minorHAnsi" w:hAnsiTheme="minorHAnsi" w:cstheme="minorHAnsi"/>
          <w:sz w:val="22"/>
          <w:szCs w:val="22"/>
          <w:lang w:val="en-GB"/>
        </w:rPr>
      </w:r>
    </w:p>
    <w:p w14:paraId="7DBACFCA" w14:textId="02C26EA0">
      <w:pPr>
        <w:pBdr/>
        <w:spacing w:before="120" w:line="240" w:lineRule="auto"/>
        <w:ind/>
        <w:jc w:val="both"/>
        <w:rPr>
          <w:rStyle w:val="1282"/>
          <w:rFonts w:asciiTheme="minorHAnsi" w:hAnsiTheme="minorHAnsi" w:cstheme="minorHAnsi"/>
          <w:color w:val="auto"/>
          <w:sz w:val="22"/>
          <w:szCs w:val="22"/>
          <w:u w:val="none"/>
          <w:lang w:val="en-GB"/>
        </w:rPr>
      </w:pPr>
      <w:r>
        <w:rPr>
          <w:rFonts w:asciiTheme="minorHAnsi" w:hAnsiTheme="minorHAnsi" w:cstheme="minorHAnsi"/>
          <w:sz w:val="22"/>
          <w:szCs w:val="22"/>
          <w:lang w:val="en"/>
        </w:rPr>
        <w:t xml:space="preserve">Should they so wish, bidders may make contact by phone on 01 76 64 74 07 on all business days between 9am and 7pm in order to obtain technical assistance with how to complete all the necessary tasks.</w:t>
      </w:r>
      <w:r>
        <w:rPr>
          <w:rStyle w:val="1282"/>
          <w:rFonts w:asciiTheme="minorHAnsi" w:hAnsiTheme="minorHAnsi" w:cstheme="minorHAnsi"/>
          <w:color w:val="auto"/>
          <w:sz w:val="22"/>
          <w:szCs w:val="22"/>
          <w:u w:val="none"/>
          <w:lang w:val="en-GB"/>
        </w:rPr>
      </w:r>
      <w:r>
        <w:rPr>
          <w:rStyle w:val="1282"/>
          <w:rFonts w:asciiTheme="minorHAnsi" w:hAnsiTheme="minorHAnsi" w:cstheme="minorHAnsi"/>
          <w:color w:val="auto"/>
          <w:sz w:val="22"/>
          <w:szCs w:val="22"/>
          <w:u w:val="none"/>
          <w:lang w:val="en-GB"/>
        </w:rPr>
      </w:r>
    </w:p>
    <w:p w14:paraId="24D2097F" w14:textId="0087BCF8">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the event of allotment, all lots must be covered by an electronic submission. However, it is possible to make a single electronic submission for multiple lots provided that the lots covered by a bid can be identified without ambiguity.</w:t>
      </w:r>
      <w:r>
        <w:rPr>
          <w:rFonts w:asciiTheme="minorHAnsi" w:hAnsiTheme="minorHAnsi" w:cstheme="minorHAnsi"/>
          <w:sz w:val="22"/>
          <w:szCs w:val="22"/>
          <w:lang w:val="en-GB"/>
        </w:rPr>
      </w:r>
      <w:r>
        <w:rPr>
          <w:rFonts w:asciiTheme="minorHAnsi" w:hAnsiTheme="minorHAnsi" w:cstheme="minorHAnsi"/>
          <w:sz w:val="22"/>
          <w:szCs w:val="22"/>
          <w:lang w:val="en-GB"/>
        </w:rPr>
      </w:r>
    </w:p>
    <w:p w14:paraId="6067E5C0" w14:textId="10C90D4D">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costs of accessing the network and of electronic signature shall be borne by the candidate.</w:t>
      </w:r>
      <w:r>
        <w:rPr>
          <w:rFonts w:asciiTheme="minorHAnsi" w:hAnsiTheme="minorHAnsi" w:cstheme="minorHAnsi"/>
          <w:sz w:val="22"/>
          <w:szCs w:val="22"/>
          <w:lang w:val="en-GB"/>
        </w:rPr>
      </w:r>
      <w:r>
        <w:rPr>
          <w:rFonts w:asciiTheme="minorHAnsi" w:hAnsiTheme="minorHAnsi" w:cstheme="minorHAnsi"/>
          <w:sz w:val="22"/>
          <w:szCs w:val="22"/>
          <w:lang w:val="en-GB"/>
        </w:rPr>
      </w:r>
    </w:p>
    <w:p w14:paraId="0CE5EA11" w14:textId="0C100EA7">
      <w:pPr>
        <w:pBdr/>
        <w:spacing w:before="120" w:line="240" w:lineRule="auto"/>
        <w:ind/>
        <w:jc w:val="both"/>
        <w:rPr>
          <w:rFonts w:asciiTheme="minorHAnsi" w:hAnsiTheme="minorHAnsi" w:cstheme="minorHAnsi"/>
          <w:sz w:val="22"/>
          <w:szCs w:val="22"/>
          <w:u w:val="single"/>
          <w:lang w:val="en-GB"/>
        </w:rPr>
      </w:pPr>
      <w:r>
        <w:rPr>
          <w:rFonts w:asciiTheme="minorHAnsi" w:hAnsiTheme="minorHAnsi" w:cstheme="minorHAnsi"/>
          <w:sz w:val="22"/>
          <w:szCs w:val="22"/>
          <w:lang w:val="en"/>
        </w:rPr>
        <w:t xml:space="preserve">Bidders are invited to test the configuration of their work device and to perform a test tender to ensure that their technical environment is functioning as required.</w:t>
      </w:r>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12F00841" w14:textId="10D7164C">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Bidders’ attention is drawn to the fact that they must at least have internet browser software. It is not mandatory to have an electronic signature system.</w:t>
      </w:r>
      <w:r>
        <w:rPr>
          <w:rFonts w:asciiTheme="minorHAnsi" w:hAnsiTheme="minorHAnsi" w:cstheme="minorHAnsi"/>
          <w:sz w:val="22"/>
          <w:szCs w:val="22"/>
          <w:lang w:val="en-GB"/>
        </w:rPr>
      </w:r>
      <w:r>
        <w:rPr>
          <w:rFonts w:asciiTheme="minorHAnsi" w:hAnsiTheme="minorHAnsi" w:cstheme="minorHAnsi"/>
          <w:sz w:val="22"/>
          <w:szCs w:val="22"/>
          <w:lang w:val="en-GB"/>
        </w:rPr>
      </w:r>
    </w:p>
    <w:p w14:paraId="56FC0F41" w14:textId="26370480">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make an offer, bidders must forward files in the following computer formats: PDF, RTF, ZIP, suite Microsoft Office, LibreOffice or Open Office. Any computer file in a different format will be declared null and void.</w:t>
      </w:r>
      <w:r>
        <w:rPr>
          <w:rFonts w:asciiTheme="minorHAnsi" w:hAnsiTheme="minorHAnsi" w:cstheme="minorHAnsi"/>
          <w:sz w:val="22"/>
          <w:szCs w:val="22"/>
          <w:lang w:val="en-GB"/>
        </w:rPr>
      </w:r>
      <w:r>
        <w:rPr>
          <w:rFonts w:asciiTheme="minorHAnsi" w:hAnsiTheme="minorHAnsi" w:cstheme="minorHAnsi"/>
          <w:sz w:val="22"/>
          <w:szCs w:val="22"/>
          <w:lang w:val="en-GB"/>
        </w:rPr>
      </w:r>
    </w:p>
    <w:p w14:paraId="6264228B" w14:textId="77777777">
      <w:pPr>
        <w:pBdr/>
        <w:spacing w:before="240" w:line="240" w:lineRule="auto"/>
        <w:ind/>
        <w:jc w:val="both"/>
        <w:rPr>
          <w:rFonts w:asciiTheme="minorHAnsi" w:hAnsiTheme="minorHAnsi" w:cstheme="minorHAnsi"/>
          <w:b/>
          <w:sz w:val="22"/>
          <w:szCs w:val="22"/>
          <w:lang w:val="en-GB"/>
        </w:rPr>
      </w:pPr>
      <w:r>
        <w:rPr>
          <w:rFonts w:asciiTheme="minorHAnsi" w:hAnsiTheme="minorHAnsi" w:cstheme="minorHAnsi"/>
          <w:b/>
          <w:bCs/>
          <w:sz w:val="22"/>
          <w:szCs w:val="22"/>
          <w:lang w:val="en"/>
        </w:rPr>
        <w:t xml:space="preserve">NOTE:</w:t>
      </w:r>
      <w:r>
        <w:rPr>
          <w:rFonts w:asciiTheme="minorHAnsi" w:hAnsiTheme="minorHAnsi" w:cstheme="minorHAnsi"/>
          <w:b/>
          <w:sz w:val="22"/>
          <w:szCs w:val="22"/>
          <w:lang w:val="en-GB"/>
        </w:rPr>
      </w:r>
      <w:r>
        <w:rPr>
          <w:rFonts w:asciiTheme="minorHAnsi" w:hAnsiTheme="minorHAnsi" w:cstheme="minorHAnsi"/>
          <w:b/>
          <w:sz w:val="22"/>
          <w:szCs w:val="22"/>
          <w:lang w:val="en-GB"/>
        </w:rPr>
      </w:r>
    </w:p>
    <w:p w14:paraId="01C8BE15"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All bid files must be free of computer viruses and must have been previously treated to this end by the bidder, using the latest version of an antivirus software. The same applies to all other files exchanged during this public procurement procedure.</w:t>
      </w:r>
      <w:r>
        <w:rPr>
          <w:rFonts w:asciiTheme="minorHAnsi" w:hAnsiTheme="minorHAnsi" w:cstheme="minorHAnsi"/>
          <w:sz w:val="22"/>
          <w:szCs w:val="22"/>
          <w:lang w:val="en-GB"/>
        </w:rPr>
      </w:r>
      <w:r>
        <w:rPr>
          <w:rFonts w:asciiTheme="minorHAnsi" w:hAnsiTheme="minorHAnsi" w:cstheme="minorHAnsi"/>
          <w:sz w:val="22"/>
          <w:szCs w:val="22"/>
          <w:lang w:val="en-GB"/>
        </w:rPr>
      </w:r>
    </w:p>
    <w:p w14:paraId="26A9C376" w14:textId="74BD5A22">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contracting authority may place any file containing a virus in a security archive. It will therefore be deemed never to have been received.</w:t>
      </w:r>
      <w:r>
        <w:rPr>
          <w:rFonts w:asciiTheme="minorHAnsi" w:hAnsiTheme="minorHAnsi" w:cstheme="minorHAnsi"/>
          <w:sz w:val="22"/>
          <w:szCs w:val="22"/>
          <w:lang w:val="en-GB"/>
        </w:rPr>
      </w:r>
      <w:r>
        <w:rPr>
          <w:rFonts w:asciiTheme="minorHAnsi" w:hAnsiTheme="minorHAnsi" w:cstheme="minorHAnsi"/>
          <w:sz w:val="22"/>
          <w:szCs w:val="22"/>
          <w:lang w:val="en-GB"/>
        </w:rPr>
      </w:r>
    </w:p>
    <w:p w14:paraId="59BC3B95"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NB: Bidders’ atte</w:t>
      </w:r>
      <w:r>
        <w:rPr>
          <w:rFonts w:asciiTheme="minorHAnsi" w:hAnsiTheme="minorHAnsi" w:cstheme="minorHAnsi"/>
          <w:sz w:val="22"/>
          <w:szCs w:val="22"/>
          <w:lang w:val="en"/>
        </w:rPr>
        <w:t xml:space="preserve">ntion is drawn to the time required to deliver large volume electronic files. The average downloading time may vary according to various parameters, such as the technical capacity of the device, the type of internet connection, traffic on the network, etc.</w:t>
      </w:r>
      <w:r>
        <w:rPr>
          <w:rFonts w:asciiTheme="minorHAnsi" w:hAnsiTheme="minorHAnsi" w:cstheme="minorHAnsi"/>
          <w:sz w:val="22"/>
          <w:szCs w:val="22"/>
          <w:lang w:val="en-GB"/>
        </w:rPr>
      </w:r>
      <w:r>
        <w:rPr>
          <w:rFonts w:asciiTheme="minorHAnsi" w:hAnsiTheme="minorHAnsi" w:cstheme="minorHAnsi"/>
          <w:sz w:val="22"/>
          <w:szCs w:val="22"/>
          <w:lang w:val="en-GB"/>
        </w:rPr>
      </w:r>
    </w:p>
    <w:p w14:paraId="2013827A" w14:textId="1F37D353">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To the extent that the date and time of completed upload constitutes the legal reference for submission of electronic bids, bidders are invited to allow sufficient time for all electronic submissions.</w:t>
      </w:r>
      <w:r>
        <w:rPr>
          <w:rFonts w:asciiTheme="minorHAnsi" w:hAnsiTheme="minorHAnsi" w:cstheme="minorHAnsi"/>
          <w:sz w:val="22"/>
          <w:szCs w:val="22"/>
          <w:lang w:val="en-GB"/>
        </w:rPr>
      </w:r>
      <w:r>
        <w:rPr>
          <w:rFonts w:asciiTheme="minorHAnsi" w:hAnsiTheme="minorHAnsi" w:cstheme="minorHAnsi"/>
          <w:sz w:val="22"/>
          <w:szCs w:val="22"/>
          <w:lang w:val="en-GB"/>
        </w:rPr>
      </w:r>
    </w:p>
    <w:p w14:paraId="34393ADE" w14:textId="554DD193">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Even though its bid for this public procurement proc</w:t>
      </w:r>
      <w:r>
        <w:rPr>
          <w:rFonts w:asciiTheme="minorHAnsi" w:hAnsiTheme="minorHAnsi" w:cstheme="minorHAnsi"/>
          <w:sz w:val="22"/>
          <w:szCs w:val="22"/>
          <w:lang w:val="en"/>
        </w:rPr>
        <w:t xml:space="preserve">edure will have been submitted electronically, the bidder undertakes, notably if its bid has been accepted, to provide contractually valid paper documents. In this regard, it also undertakes that the natural person providing the electronic signature also p</w:t>
      </w:r>
      <w:r>
        <w:rPr>
          <w:rFonts w:asciiTheme="minorHAnsi" w:hAnsiTheme="minorHAnsi" w:cstheme="minorHAnsi"/>
          <w:sz w:val="22"/>
          <w:szCs w:val="22"/>
          <w:lang w:val="en"/>
        </w:rPr>
        <w:t xml:space="preserve">rovides their handwritten signature without making any modifications to the documents, to be forwarded to the contracting authority in this format. Lastly, the bidder undertakes to accept notification in paper format, in accordance with standard practices.</w:t>
      </w:r>
      <w:r>
        <w:rPr>
          <w:rFonts w:asciiTheme="minorHAnsi" w:hAnsiTheme="minorHAnsi" w:cstheme="minorHAnsi"/>
          <w:sz w:val="22"/>
          <w:szCs w:val="22"/>
          <w:lang w:val="en-GB"/>
        </w:rPr>
      </w:r>
      <w:r>
        <w:rPr>
          <w:rFonts w:asciiTheme="minorHAnsi" w:hAnsiTheme="minorHAnsi" w:cstheme="minorHAnsi"/>
          <w:sz w:val="22"/>
          <w:szCs w:val="22"/>
          <w:lang w:val="en-GB"/>
        </w:rPr>
      </w:r>
    </w:p>
    <w:p w14:paraId="5BF97789" w14:textId="77777777">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rPr>
      </w:pPr>
      <w:r/>
      <w:bookmarkStart w:id="79" w:name="_Toc63419905"/>
      <w:r/>
      <w:bookmarkStart w:id="80" w:name="_Toc63419901"/>
      <w:r/>
      <w:bookmarkEnd w:id="79"/>
      <w:r/>
      <w:bookmarkEnd w:id="80"/>
      <w:r>
        <w:rPr>
          <w:rFonts w:asciiTheme="minorHAnsi" w:hAnsiTheme="minorHAnsi" w:cstheme="minorHAnsi"/>
          <w:b/>
          <w:bCs/>
          <w:caps/>
          <w:sz w:val="28"/>
          <w:szCs w:val="22"/>
          <w:u w:val="single"/>
          <w:lang w:val="en"/>
        </w:rPr>
        <w:t xml:space="preserve"> </w:t>
      </w:r>
      <w:bookmarkStart w:id="81" w:name="_Toc236217809"/>
      <w:r>
        <w:rPr>
          <w:rFonts w:asciiTheme="minorHAnsi" w:hAnsiTheme="minorHAnsi" w:cstheme="minorHAnsi"/>
          <w:b/>
          <w:bCs/>
          <w:caps/>
          <w:sz w:val="28"/>
          <w:szCs w:val="22"/>
          <w:u w:val="single"/>
          <w:lang w:val="en"/>
        </w:rPr>
        <w:t xml:space="preserve">Analysis of applications</w:t>
      </w:r>
      <w:bookmarkEnd w:id="81"/>
      <w:r>
        <w:rPr>
          <w:rFonts w:asciiTheme="minorHAnsi" w:hAnsiTheme="minorHAnsi" w:cstheme="minorHAnsi"/>
          <w:b/>
          <w:caps/>
          <w:sz w:val="28"/>
          <w:szCs w:val="22"/>
          <w:u w:val="single"/>
        </w:rPr>
      </w:r>
      <w:r>
        <w:rPr>
          <w:rFonts w:asciiTheme="minorHAnsi" w:hAnsiTheme="minorHAnsi" w:cstheme="minorHAnsi"/>
          <w:b/>
          <w:caps/>
          <w:sz w:val="28"/>
          <w:szCs w:val="22"/>
          <w:u w:val="single"/>
        </w:rPr>
      </w:r>
    </w:p>
    <w:p w14:paraId="52C4E165" w14:textId="77777777">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Applications are selected by the Evaluation Committee of Expertise France in accordance with the following procedure.</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520940B5" w14:textId="47153314">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Under Article R.2161-4 of the French Public Procurement Code, the Evaluation Committee may decide to examine offers before applications.</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4804346C" w14:textId="7258788A">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In such cases, the supporting documentation for aptitude and capacity and the evidence relating to grounds for exclusion are only requested by the contracting authority from bidders preselected for award of the tender.</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7DC7EEAF" w14:textId="77777777">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3956B9A1" w14:textId="03682832">
      <w:pPr>
        <w:pStyle w:val="1270"/>
        <w:pBdr/>
        <w:spacing w:after="120" w:before="120" w:line="240" w:lineRule="auto"/>
        <w:ind/>
        <w:jc w:val="both"/>
        <w:rPr>
          <w:rFonts w:asciiTheme="minorHAnsi" w:hAnsiTheme="minorHAnsi" w:cstheme="minorHAnsi"/>
          <w:sz w:val="22"/>
          <w:szCs w:val="22"/>
          <w:u w:val="single"/>
          <w:lang w:val="en-GB"/>
        </w:rPr>
      </w:pPr>
      <w:r/>
      <w:bookmarkStart w:id="82" w:name="_Toc236217810"/>
      <w:r>
        <w:rPr>
          <w:rFonts w:asciiTheme="minorHAnsi" w:hAnsiTheme="minorHAnsi" w:cstheme="minorHAnsi"/>
          <w:sz w:val="22"/>
          <w:szCs w:val="22"/>
          <w:u w:val="single"/>
          <w:lang w:val="en"/>
        </w:rPr>
        <w:t xml:space="preserve">Application supplementary information requests</w:t>
      </w:r>
      <w:bookmarkEnd w:id="82"/>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71872C3" w14:textId="274F2702">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Before examining applications, should the contracting authority note that </w:t>
      </w:r>
      <w:r>
        <w:rPr>
          <w:rFonts w:asciiTheme="minorHAnsi" w:hAnsiTheme="minorHAnsi" w:cstheme="minorHAnsi"/>
          <w:color w:val="000000"/>
          <w:sz w:val="22"/>
          <w:szCs w:val="22"/>
          <w:lang w:val="en"/>
        </w:rPr>
        <w:t xml:space="preserve">requested documents or information are missing or incomplete, it may ask the bidders concerned to complete their application pack within a deadline applicable to all such bidders. The deadline will be specified in the request for supplementary information.</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0C6BB796" w14:textId="2298394A">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Applications that are incomplete or which remain incomplete following a request for additional information will be eliminated.</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5929F4B1" w14:textId="0D831298">
      <w:pPr>
        <w:pStyle w:val="1270"/>
        <w:pBdr/>
        <w:spacing w:after="120" w:before="120" w:line="240" w:lineRule="auto"/>
        <w:ind/>
        <w:jc w:val="both"/>
        <w:rPr>
          <w:rFonts w:asciiTheme="minorHAnsi" w:hAnsiTheme="minorHAnsi" w:cstheme="minorHAnsi"/>
          <w:sz w:val="22"/>
          <w:szCs w:val="22"/>
          <w:u w:val="single"/>
          <w:lang w:val="en-GB"/>
        </w:rPr>
      </w:pPr>
      <w:r/>
      <w:bookmarkStart w:id="83" w:name="_Toc236217811"/>
      <w:r>
        <w:rPr>
          <w:rFonts w:asciiTheme="minorHAnsi" w:hAnsiTheme="minorHAnsi" w:cstheme="minorHAnsi"/>
          <w:sz w:val="22"/>
          <w:szCs w:val="22"/>
          <w:u w:val="single"/>
          <w:lang w:val="en"/>
        </w:rPr>
        <w:t xml:space="preserve">Rejection of late applications - Opening bids</w:t>
      </w:r>
      <w:bookmarkEnd w:id="83"/>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5886814F" w14:textId="2A261AC1">
      <w:pPr>
        <w:pBdr/>
        <w:spacing w:before="120" w:line="240" w:lineRule="auto"/>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3B1B9329" w14:textId="77777777">
      <w:pPr>
        <w:pBdr/>
        <w:spacing w:before="120"/>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Bids received after the deadline will be immediately rejected.</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2612C0FD" w14:textId="77777777">
      <w:pPr>
        <w:pStyle w:val="1270"/>
        <w:pBdr/>
        <w:spacing w:after="120" w:before="120" w:line="240" w:lineRule="auto"/>
        <w:ind/>
        <w:jc w:val="both"/>
        <w:rPr>
          <w:rFonts w:asciiTheme="minorHAnsi" w:hAnsiTheme="minorHAnsi" w:cstheme="minorHAnsi"/>
          <w:sz w:val="22"/>
          <w:szCs w:val="22"/>
          <w:u w:val="single"/>
          <w:lang w:val="en-GB"/>
        </w:rPr>
      </w:pPr>
      <w:r/>
      <w:bookmarkStart w:id="84" w:name="_Toc236217812"/>
      <w:r>
        <w:rPr>
          <w:rFonts w:asciiTheme="minorHAnsi" w:hAnsiTheme="minorHAnsi" w:cstheme="minorHAnsi"/>
          <w:sz w:val="22"/>
          <w:szCs w:val="22"/>
          <w:u w:val="single"/>
          <w:lang w:val="en"/>
        </w:rPr>
        <w:t xml:space="preserve">Admissibility of applications</w:t>
      </w:r>
      <w:bookmarkEnd w:id="84"/>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88277FC" w14:textId="750A9D5C">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In accordance with Article 3 of this document covering the conditions for participation, the Evaluation Committee of Expertise France analyses the admissibility of applications based on the following criteria:</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0041E2BB" w14:textId="77777777">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registration at the trade and companies registry (or equivalent)</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7AA3CDC9" w14:textId="77777777">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compliance with its social security obligations</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791A9E84" w14:textId="77777777">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Candidate's compliance with its tax obligations</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52ECC461" w14:textId="3343C237">
      <w:pPr>
        <w:pStyle w:val="1313"/>
        <w:numPr>
          <w:ilvl w:val="0"/>
          <w:numId w:val="32"/>
        </w:numPr>
        <w:pBdr/>
        <w:spacing/>
        <w:ind/>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 xml:space="preserve">official exclusion list, whether their situation is established by means of their own declarations or through the application of vigilance measures by the contracting authority</w:t>
      </w:r>
      <w:r>
        <w:rPr>
          <w:rFonts w:asciiTheme="minorHAnsi" w:hAnsiTheme="minorHAnsi" w:cstheme="minorHAnsi"/>
          <w:bCs/>
          <w:iCs/>
          <w:sz w:val="22"/>
          <w:szCs w:val="22"/>
          <w:lang w:val="en-GB"/>
        </w:rPr>
      </w:r>
      <w:r>
        <w:rPr>
          <w:rFonts w:asciiTheme="minorHAnsi" w:hAnsiTheme="minorHAnsi" w:cstheme="minorHAnsi"/>
          <w:bCs/>
          <w:iCs/>
          <w:sz w:val="22"/>
          <w:szCs w:val="22"/>
          <w:lang w:val="en-GB"/>
        </w:rPr>
      </w:r>
    </w:p>
    <w:p w14:paraId="6EE4AC8E" w14:textId="77777777">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candidate or its representative must not be in a situation of conflict of interest vis-à-vis the contracting authority and/or any beneficiary of the procurement contract</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56ABE2C5" w14:textId="4EC1BE67">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candidate must be able to demonstrate adequate implementation of appropriate technical and </w:t>
      </w:r>
      <w:r>
        <w:rPr>
          <w:rFonts w:asciiTheme="minorHAnsi" w:hAnsiTheme="minorHAnsi" w:cstheme="minorHAnsi"/>
          <w:color w:val="000000"/>
          <w:sz w:val="22"/>
          <w:szCs w:val="22"/>
          <w:lang w:val="en"/>
        </w:rPr>
        <w:t xml:space="preserve">organizational</w:t>
      </w:r>
      <w:r>
        <w:rPr>
          <w:rFonts w:asciiTheme="minorHAnsi" w:hAnsiTheme="minorHAnsi" w:cstheme="minorHAnsi"/>
          <w:color w:val="000000"/>
          <w:sz w:val="22"/>
          <w:szCs w:val="22"/>
          <w:lang w:val="en"/>
        </w:rPr>
        <w:t xml:space="preserve"> measures such that data processing conforms with relevant data protection laws and regulations (GDPR and French data protection legislation), thereby guaranteeing the rights of data subjects </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49539DD1" w14:textId="030E2159">
      <w:pPr>
        <w:pStyle w:val="1313"/>
        <w:numPr>
          <w:ilvl w:val="0"/>
          <w:numId w:val="32"/>
        </w:num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Applications not demonstrating professional capacity and/or which do not meet the minimum capacity levels will be eliminated</w:t>
      </w:r>
      <w:r>
        <w:rPr>
          <w:rFonts w:asciiTheme="minorHAnsi" w:hAnsiTheme="minorHAnsi" w:cstheme="minorHAnsi"/>
          <w:color w:val="000000"/>
          <w:sz w:val="22"/>
          <w:szCs w:val="22"/>
          <w:lang w:val="en"/>
        </w:rPr>
        <w:t xml:space="preserve">.</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54A18FFF" w14:textId="1F54746A">
      <w:pPr>
        <w:pBdr/>
        <w:spacing/>
        <w:ind/>
        <w:rPr>
          <w:lang w:val="en-GB"/>
        </w:rPr>
      </w:pPr>
      <w:r>
        <w:rPr>
          <w:lang w:val="en-GB"/>
        </w:rPr>
      </w:r>
      <w:r>
        <w:rPr>
          <w:lang w:val="en-GB"/>
        </w:rPr>
      </w:r>
      <w:r>
        <w:rPr>
          <w:lang w:val="en-GB"/>
        </w:rPr>
      </w:r>
    </w:p>
    <w:p w14:paraId="5E6F48B6" w14:textId="00C43B27">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lang w:val="en-GB"/>
        </w:rPr>
      </w:pPr>
      <w:r/>
      <w:bookmarkStart w:id="85" w:name="_Toc236217813"/>
      <w:r>
        <w:rPr>
          <w:rFonts w:asciiTheme="minorHAnsi" w:hAnsiTheme="minorHAnsi" w:cstheme="minorHAnsi"/>
          <w:b/>
          <w:bCs/>
          <w:caps/>
          <w:sz w:val="28"/>
          <w:szCs w:val="22"/>
          <w:u w:val="single"/>
          <w:lang w:val="en"/>
        </w:rPr>
        <w:t xml:space="preserve">Bid evaluation, negotiations and award</w:t>
      </w:r>
      <w:bookmarkEnd w:id="85"/>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6E4569E5" w14:textId="77777777">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selection procedure is conducted by the Evaluation Committee of Expertise France in accordance with the following procedure:</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77FC7917" w14:textId="77777777">
      <w:pPr>
        <w:pStyle w:val="1270"/>
        <w:pBdr/>
        <w:spacing w:after="120" w:before="120" w:line="240" w:lineRule="auto"/>
        <w:ind/>
        <w:jc w:val="both"/>
        <w:rPr>
          <w:rFonts w:asciiTheme="minorHAnsi" w:hAnsiTheme="minorHAnsi" w:cstheme="minorHAnsi"/>
          <w:sz w:val="22"/>
          <w:szCs w:val="22"/>
          <w:u w:val="single"/>
          <w:lang w:val="en-GB"/>
        </w:rPr>
      </w:pPr>
      <w:r/>
      <w:bookmarkStart w:id="86" w:name="_Toc236217814"/>
      <w:r>
        <w:rPr>
          <w:rFonts w:asciiTheme="minorHAnsi" w:hAnsiTheme="minorHAnsi" w:cstheme="minorHAnsi"/>
          <w:sz w:val="22"/>
          <w:szCs w:val="22"/>
          <w:u w:val="single"/>
          <w:lang w:val="en"/>
        </w:rPr>
        <w:t xml:space="preserve">Rejection of late bids - Opening bids</w:t>
      </w:r>
      <w:bookmarkEnd w:id="86"/>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2BBE4DC9" w14:textId="77777777">
      <w:pPr>
        <w:pBdr/>
        <w:spacing w:before="120"/>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20DE04A3" w14:textId="77777777">
      <w:pPr>
        <w:pBdr/>
        <w:spacing w:before="120"/>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Bids received after the deadline will be immediately rejected.</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0F7F49EE" w14:textId="77777777">
      <w:pPr>
        <w:pStyle w:val="1270"/>
        <w:pBdr/>
        <w:spacing w:after="120" w:before="120" w:line="240" w:lineRule="auto"/>
        <w:ind/>
        <w:jc w:val="both"/>
        <w:rPr>
          <w:rFonts w:asciiTheme="minorHAnsi" w:hAnsiTheme="minorHAnsi" w:cstheme="minorHAnsi"/>
          <w:sz w:val="22"/>
          <w:szCs w:val="22"/>
          <w:u w:val="single"/>
          <w:lang w:val="en-GB"/>
        </w:rPr>
      </w:pPr>
      <w:r/>
      <w:bookmarkStart w:id="87" w:name="_Toc236217815"/>
      <w:r>
        <w:rPr>
          <w:rFonts w:asciiTheme="minorHAnsi" w:hAnsiTheme="minorHAnsi" w:cstheme="minorHAnsi"/>
          <w:sz w:val="22"/>
          <w:szCs w:val="22"/>
          <w:u w:val="single"/>
          <w:lang w:val="en"/>
        </w:rPr>
        <w:t xml:space="preserve">Bid analysis</w:t>
      </w:r>
      <w:bookmarkEnd w:id="87"/>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2143EBDB" w14:textId="79D6F4AB">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After having verified that the bids received are conforming, admissible and appropriate, the Evaluation Committee of Expertise France analyses the bids from selected bidders in accordance with the following criteria.</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1CC9502A" w14:textId="7B6EAFFD">
      <w:pPr>
        <w:pStyle w:val="1270"/>
        <w:pBdr/>
        <w:spacing w:after="120" w:before="120" w:line="240" w:lineRule="auto"/>
        <w:ind/>
        <w:jc w:val="both"/>
        <w:rPr>
          <w:rFonts w:asciiTheme="minorHAnsi" w:hAnsiTheme="minorHAnsi" w:cstheme="minorHAnsi"/>
          <w:sz w:val="22"/>
          <w:szCs w:val="22"/>
          <w:u w:val="single"/>
          <w:lang w:val="en-GB"/>
        </w:rPr>
      </w:pPr>
      <w:r/>
      <w:bookmarkStart w:id="88" w:name="_Toc236217816"/>
      <w:r>
        <w:rPr>
          <w:rFonts w:asciiTheme="minorHAnsi" w:hAnsiTheme="minorHAnsi" w:cstheme="minorHAnsi"/>
          <w:sz w:val="22"/>
          <w:szCs w:val="22"/>
          <w:u w:val="single"/>
          <w:lang w:val="en"/>
        </w:rPr>
        <w:t xml:space="preserve">Rejection of non-conforming, inadmissible or inappropriate bids</w:t>
      </w:r>
      <w:bookmarkEnd w:id="88"/>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160E03D" w14:textId="439A2E50">
      <w:pPr>
        <w:pBdr/>
        <w:spacing/>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r>
        <w:rPr>
          <w:rFonts w:asciiTheme="minorHAnsi" w:hAnsiTheme="minorHAnsi" w:cstheme="minorHAnsi"/>
          <w:color w:val="000000"/>
          <w:sz w:val="22"/>
          <w:szCs w:val="22"/>
          <w:lang w:val="en"/>
        </w:rPr>
        <w:t xml:space="preserve">regularization</w:t>
      </w:r>
      <w:r>
        <w:rPr>
          <w:rFonts w:asciiTheme="minorHAnsi" w:hAnsiTheme="minorHAnsi" w:cstheme="minorHAnsi"/>
          <w:color w:val="000000"/>
          <w:sz w:val="22"/>
          <w:szCs w:val="22"/>
          <w:lang w:val="en"/>
        </w:rPr>
        <w:t xml:space="preserve"> procedure set out in Article R.2152-2 of said code.</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2F01284F" w14:textId="674B5A2D">
      <w:pPr>
        <w:pStyle w:val="1270"/>
        <w:pBdr/>
        <w:spacing w:after="120" w:before="120" w:line="240" w:lineRule="auto"/>
        <w:ind/>
        <w:jc w:val="both"/>
        <w:rPr>
          <w:rFonts w:asciiTheme="minorHAnsi" w:hAnsiTheme="minorHAnsi" w:cstheme="minorHAnsi"/>
          <w:sz w:val="22"/>
          <w:szCs w:val="22"/>
          <w:u w:val="single"/>
          <w:lang w:val="en-GB"/>
        </w:rPr>
      </w:pPr>
      <w:r/>
      <w:bookmarkStart w:id="89" w:name="_Toc236217817"/>
      <w:r>
        <w:rPr>
          <w:rFonts w:asciiTheme="minorHAnsi" w:hAnsiTheme="minorHAnsi" w:cstheme="minorHAnsi"/>
          <w:sz w:val="22"/>
          <w:szCs w:val="22"/>
          <w:u w:val="single"/>
          <w:lang w:val="en"/>
        </w:rPr>
        <w:t xml:space="preserve">Comparison of bids for selection of the most economically beneficial bid</w:t>
      </w:r>
      <w:bookmarkEnd w:id="89"/>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113EA4BE" w14:textId="77777777">
      <w:pPr>
        <w:pBdr/>
        <w:spacing w:line="240" w:lineRule="auto"/>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Bids will be assessed separately in accordance with the following criteria by awarding a score up to the maximum number of points per criterion as set out below:</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2B42B88F" w14:textId="77777777">
      <w:pPr>
        <w:pStyle w:val="1270"/>
        <w:pBdr/>
        <w:spacing w:after="120" w:before="120" w:line="240" w:lineRule="auto"/>
        <w:ind w:left="708"/>
        <w:jc w:val="both"/>
        <w:rPr>
          <w:rFonts w:asciiTheme="minorHAnsi" w:hAnsiTheme="minorHAnsi" w:cstheme="minorHAnsi"/>
          <w:i/>
          <w:sz w:val="22"/>
          <w:szCs w:val="22"/>
          <w:lang w:val="en-GB"/>
        </w:rPr>
      </w:pPr>
      <w:r/>
      <w:bookmarkStart w:id="90" w:name="_Toc236217818"/>
      <w:r>
        <w:rPr>
          <w:rFonts w:asciiTheme="minorHAnsi" w:hAnsiTheme="minorHAnsi" w:cstheme="minorHAnsi"/>
          <w:i/>
          <w:iCs/>
          <w:sz w:val="22"/>
          <w:szCs w:val="22"/>
          <w:lang w:val="en"/>
        </w:rPr>
        <w:t xml:space="preserve">Criterion 1: price of the services</w:t>
      </w:r>
      <w:bookmarkEnd w:id="90"/>
      <w:r>
        <w:rPr>
          <w:rFonts w:asciiTheme="minorHAnsi" w:hAnsiTheme="minorHAnsi" w:cstheme="minorHAnsi"/>
          <w:i/>
          <w:iCs/>
          <w:sz w:val="22"/>
          <w:szCs w:val="22"/>
          <w:lang w:val="en"/>
        </w:rPr>
        <w:t xml:space="preserve"> </w:t>
      </w:r>
      <w:r>
        <w:rPr>
          <w:rFonts w:asciiTheme="minorHAnsi" w:hAnsiTheme="minorHAnsi" w:cstheme="minorHAnsi"/>
          <w:i/>
          <w:sz w:val="22"/>
          <w:szCs w:val="22"/>
          <w:lang w:val="en-GB"/>
        </w:rPr>
      </w:r>
      <w:r>
        <w:rPr>
          <w:rFonts w:asciiTheme="minorHAnsi" w:hAnsiTheme="minorHAnsi" w:cstheme="minorHAnsi"/>
          <w:i/>
          <w:sz w:val="22"/>
          <w:szCs w:val="22"/>
          <w:lang w:val="en-GB"/>
        </w:rPr>
      </w:r>
    </w:p>
    <w:p w14:paraId="427BB65A" w14:textId="76826E8A">
      <w:pPr>
        <w:pBdr/>
        <w:spacing w:before="120"/>
        <w:ind/>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of </w:t>
      </w:r>
      <w:r>
        <w:rPr>
          <w:rFonts w:asciiTheme="minorHAnsi" w:hAnsiTheme="minorHAnsi" w:cstheme="minorHAnsi"/>
          <w:b/>
          <w:bCs/>
          <w:sz w:val="22"/>
          <w:szCs w:val="22"/>
          <w:lang w:val="en"/>
        </w:rPr>
        <w:t xml:space="preserve">20 </w:t>
      </w:r>
      <w:r>
        <w:rPr>
          <w:rFonts w:asciiTheme="minorHAnsi" w:hAnsiTheme="minorHAnsi" w:cstheme="minorHAnsi"/>
          <w:b/>
          <w:bCs/>
          <w:sz w:val="22"/>
          <w:szCs w:val="22"/>
          <w:lang w:val="en"/>
        </w:rPr>
        <w:t xml:space="preserve">points)</w:t>
      </w:r>
      <w:r>
        <w:rPr>
          <w:rFonts w:asciiTheme="minorHAnsi" w:hAnsiTheme="minorHAnsi" w:cstheme="minorHAnsi"/>
          <w:sz w:val="22"/>
          <w:szCs w:val="22"/>
          <w:lang w:val="en"/>
        </w:rPr>
        <w:t xml:space="preserve"> will cover the comparison of the financial offers of all candidates having submitted a conforming bid.</w:t>
      </w:r>
      <w:r>
        <w:rPr>
          <w:rFonts w:asciiTheme="minorHAnsi" w:hAnsiTheme="minorHAnsi" w:cstheme="minorHAnsi"/>
          <w:b/>
          <w:color w:val="000000"/>
          <w:sz w:val="22"/>
          <w:szCs w:val="22"/>
          <w:lang w:val="en-GB"/>
        </w:rPr>
      </w:r>
      <w:r>
        <w:rPr>
          <w:rFonts w:asciiTheme="minorHAnsi" w:hAnsiTheme="minorHAnsi" w:cstheme="minorHAnsi"/>
          <w:b/>
          <w:color w:val="000000"/>
          <w:sz w:val="22"/>
          <w:szCs w:val="22"/>
          <w:lang w:val="en-GB"/>
        </w:rPr>
      </w:r>
    </w:p>
    <w:p w14:paraId="5A45F6D7" w14:textId="6F2391F5">
      <w:pPr>
        <w:pStyle w:val="1270"/>
        <w:pBdr/>
        <w:spacing w:after="120" w:before="120" w:line="240" w:lineRule="auto"/>
        <w:ind w:left="708"/>
        <w:jc w:val="both"/>
        <w:rPr>
          <w:rFonts w:asciiTheme="minorHAnsi" w:hAnsiTheme="minorHAnsi" w:cstheme="minorHAnsi"/>
          <w:i/>
          <w:sz w:val="22"/>
          <w:szCs w:val="22"/>
          <w:lang w:val="en-US"/>
        </w:rPr>
      </w:pPr>
      <w:r/>
      <w:bookmarkStart w:id="91" w:name="_Toc236217819"/>
      <w:r>
        <w:rPr>
          <w:rFonts w:asciiTheme="minorHAnsi" w:hAnsiTheme="minorHAnsi" w:cstheme="minorHAnsi"/>
          <w:i/>
          <w:iCs/>
          <w:sz w:val="22"/>
          <w:szCs w:val="22"/>
          <w:lang w:val="en"/>
        </w:rPr>
        <w:t xml:space="preserve">Criterion 2: Technical offer</w:t>
      </w:r>
      <w:bookmarkEnd w:id="91"/>
      <w:r>
        <w:rPr>
          <w:rFonts w:asciiTheme="minorHAnsi" w:hAnsiTheme="minorHAnsi" w:cstheme="minorHAnsi"/>
          <w:i/>
          <w:sz w:val="22"/>
          <w:szCs w:val="22"/>
          <w:lang w:val="en-US"/>
        </w:rPr>
      </w:r>
      <w:r>
        <w:rPr>
          <w:rFonts w:asciiTheme="minorHAnsi" w:hAnsiTheme="minorHAnsi" w:cstheme="minorHAnsi"/>
          <w:i/>
          <w:sz w:val="22"/>
          <w:szCs w:val="22"/>
          <w:lang w:val="en-US"/>
        </w:rPr>
      </w:r>
    </w:p>
    <w:tbl>
      <w:tblPr>
        <w:tblStyle w:val="1342"/>
        <w:tblInd w:w="108" w:type="dxa"/>
        <w:tblW w:w="974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8392"/>
        <w:gridCol w:w="1348"/>
      </w:tblGrid>
      <w:tr>
        <w:trPr>
          <w:trHeight w:val="340"/>
        </w:trPr>
        <w:tc>
          <w:tcPr>
            <w:shd w:val="clear" w:color="auto" w:fill="d9d9d9"/>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vAlign w:val="center"/>
            <w:textDirection w:val="lrTb"/>
            <w:noWrap w:val="false"/>
          </w:tcPr>
          <w:p w14:paraId="059706C2" w14:textId="77777777">
            <w:pPr>
              <w:pStyle w:val="1341"/>
              <w:pBdr/>
              <w:spacing w:line="240" w:lineRule="auto"/>
              <w:ind/>
              <w:jc w:val="center"/>
              <w:rPr>
                <w:lang w:val="en-US"/>
              </w:rPr>
            </w:pPr>
            <w:r>
              <w:rPr>
                <w:rFonts w:ascii="Calibri" w:hAnsi="Calibri"/>
                <w:b/>
                <w:bCs/>
                <w:lang w:val="en-US"/>
              </w:rPr>
              <w:t xml:space="preserve">Sub-criteria for assessing the technical quality</w:t>
            </w:r>
            <w:r>
              <w:rPr>
                <w:lang w:val="en-US"/>
              </w:rPr>
            </w:r>
            <w:r>
              <w:rPr>
                <w:lang w:val="en-US"/>
              </w:rPr>
            </w:r>
          </w:p>
        </w:tc>
        <w:tc>
          <w:tcPr>
            <w:shd w:val="clear" w:color="auto" w:fill="d9d9d9"/>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textDirection w:val="lrTb"/>
            <w:noWrap w:val="false"/>
          </w:tcPr>
          <w:p w14:paraId="0DEAE8DE" w14:textId="77777777">
            <w:pPr>
              <w:pStyle w:val="1341"/>
              <w:pBdr/>
              <w:spacing w:line="240" w:lineRule="auto"/>
              <w:ind/>
              <w:jc w:val="center"/>
              <w:rPr>
                <w:lang w:val="en-US"/>
              </w:rPr>
            </w:pPr>
            <w:r>
              <w:rPr>
                <w:rStyle w:val="1340"/>
                <w:rFonts w:ascii="Calibri" w:hAnsi="Calibri"/>
                <w:b/>
                <w:bCs/>
                <w:sz w:val="18"/>
                <w:szCs w:val="18"/>
                <w:lang w:val="en-US"/>
              </w:rPr>
              <w:t xml:space="preserve">Maximum number of points</w:t>
            </w:r>
            <w:r>
              <w:rPr>
                <w:lang w:val="en-US"/>
              </w:rPr>
            </w:r>
            <w:r>
              <w:rPr>
                <w:lang w:val="en-US"/>
              </w:rPr>
            </w:r>
          </w:p>
        </w:tc>
      </w:tr>
      <w:tr>
        <w:trPr>
          <w:trHeight w:val="340"/>
        </w:trPr>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3FC003A2" w14:textId="41F8E77E">
            <w:pPr>
              <w:pStyle w:val="1341"/>
              <w:pBdr/>
              <w:spacing w:line="240" w:lineRule="auto"/>
              <w:ind/>
              <w:jc w:val="both"/>
              <w:rPr>
                <w:highlight w:val="none"/>
              </w:rPr>
            </w:pPr>
            <w:r>
              <w:rPr>
                <w:highlight w:val="yellow"/>
              </w:rPr>
            </w:r>
            <w:bookmarkStart w:id="92" w:name="_Hlk236215870"/>
            <w:r>
              <w:rPr>
                <w:rStyle w:val="1340"/>
                <w:rFonts w:ascii="Calibri" w:hAnsi="Calibri"/>
                <w:b/>
                <w:bCs/>
                <w:color w:val="ffffff"/>
                <w:highlight w:val="none"/>
                <w:lang w:val="en-US"/>
              </w:rPr>
              <w:t xml:space="preserve">Mandatory requirements</w:t>
            </w:r>
            <w:r>
              <w:rPr>
                <w:highlight w:val="none"/>
                <w:lang w:val="en-US"/>
              </w:rPr>
            </w:r>
            <w:r>
              <w:rPr>
                <w:highlight w:val="none"/>
              </w:rPr>
            </w:r>
          </w:p>
        </w:tc>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textDirection w:val="lrTb"/>
            <w:noWrap w:val="false"/>
          </w:tcPr>
          <w:p w14:paraId="4458415B" w14:textId="05D6EB66">
            <w:pPr>
              <w:pStyle w:val="1341"/>
              <w:pBdr/>
              <w:spacing w:line="240" w:lineRule="auto"/>
              <w:ind/>
              <w:jc w:val="center"/>
              <w:rPr/>
            </w:pPr>
            <w:r>
              <w:rPr>
                <w:rStyle w:val="1340"/>
                <w:rFonts w:ascii="Calibri" w:hAnsi="Calibri"/>
                <w:b/>
                <w:bCs/>
                <w:color w:val="ffffff"/>
              </w:rPr>
              <w:t xml:space="preserve">Mandatory</w:t>
            </w:r>
            <w:bookmarkEnd w:id="92"/>
            <w: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33C04FBE" w14:textId="506CD8E2">
            <w:pPr>
              <w:pStyle w:val="1341"/>
              <w:pBdr/>
              <w:spacing w:line="240" w:lineRule="auto"/>
              <w:ind/>
              <w:jc w:val="both"/>
              <w:rPr>
                <w:lang w:val="en-US"/>
              </w:rPr>
            </w:pPr>
            <w:r>
              <w:rPr>
                <w:rFonts w:ascii="Calibri" w:hAnsi="Calibri"/>
                <w:lang w:val="en-US"/>
              </w:rPr>
              <w:t xml:space="preserve">The proposed team includes a full-time coordinator meeting the minimum profile (forestry engineer or related field, at least 7 years in the forest sector)</w:t>
            </w:r>
            <w:r>
              <w:rPr>
                <w:lang w:val="en-US"/>
              </w:rPr>
            </w:r>
            <w:r>
              <w:rPr>
                <w:lang w:val="en-US"/>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73C00436" w14:textId="17EE6AEA">
            <w:pPr>
              <w:pStyle w:val="1341"/>
              <w:pBdr/>
              <w:spacing w:line="240" w:lineRule="auto"/>
              <w:ind/>
              <w:jc w:val="center"/>
              <w:rPr/>
            </w:pPr>
            <w:r>
              <w:rPr>
                <w:rStyle w:val="1340"/>
                <w:rFonts w:ascii="Calibri" w:hAnsi="Calibri"/>
                <w:b/>
                <w:bCs/>
              </w:rPr>
              <w:t xml:space="preserve">YES/NO</w:t>
            </w:r>
            <w:r/>
          </w:p>
        </w:tc>
      </w:tr>
      <w:tr>
        <w:trPr>
          <w:trHeight w:val="340"/>
        </w:trPr>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452CEF0E" w14:textId="20A9BBF4">
            <w:pPr>
              <w:pStyle w:val="1341"/>
              <w:pBdr/>
              <w:spacing w:line="240" w:lineRule="auto"/>
              <w:ind/>
              <w:jc w:val="both"/>
              <w:rPr>
                <w:rStyle w:val="1340"/>
                <w:b/>
                <w:bCs/>
                <w:color w:val="ffffff"/>
              </w:rPr>
            </w:pPr>
            <w:r>
              <w:rPr>
                <w:rStyle w:val="1340"/>
                <w:rFonts w:ascii="Calibri" w:hAnsi="Calibri"/>
                <w:b/>
                <w:bCs/>
                <w:color w:val="ffffff"/>
                <w:lang w:val="en-US"/>
              </w:rPr>
              <w:t xml:space="preserve">Subcriteria </w:t>
            </w:r>
            <w:r>
              <w:rPr>
                <w:rStyle w:val="1340"/>
                <w:rFonts w:ascii="Calibri" w:hAnsi="Calibri"/>
                <w:b/>
                <w:bCs/>
                <w:color w:val="ffffff"/>
                <w:lang w:val="en-US"/>
              </w:rPr>
              <w:t xml:space="preserve">1: </w:t>
            </w:r>
            <w:r>
              <w:rPr>
                <w:rStyle w:val="1340"/>
                <w:rFonts w:ascii="Calibri" w:hAnsi="Calibri"/>
                <w:b/>
                <w:bCs/>
                <w:color w:val="ffffff"/>
                <w:lang w:val="en-US"/>
              </w:rPr>
              <w:t xml:space="preserve">Technical criteria</w:t>
            </w:r>
            <w:r>
              <w:rPr>
                <w:rStyle w:val="1340"/>
                <w:b/>
                <w:bCs/>
                <w:color w:val="ffffff"/>
              </w:rPr>
            </w:r>
            <w:r>
              <w:rPr>
                <w:rStyle w:val="1340"/>
                <w:b/>
                <w:bCs/>
                <w:color w:val="ffffff"/>
              </w:rPr>
            </w:r>
          </w:p>
        </w:tc>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textDirection w:val="lrTb"/>
            <w:noWrap w:val="false"/>
          </w:tcPr>
          <w:p w14:paraId="67DBD236" w14:textId="77D49DFF">
            <w:pPr>
              <w:pStyle w:val="1341"/>
              <w:pBdr/>
              <w:spacing w:line="240" w:lineRule="auto"/>
              <w:ind/>
              <w:jc w:val="center"/>
              <w:rPr>
                <w:rStyle w:val="1340"/>
                <w:rFonts w:ascii="Calibri" w:hAnsi="Calibri"/>
                <w:b/>
                <w:bCs/>
                <w:color w:val="ffffff"/>
                <w:lang w:val="en-US"/>
              </w:rPr>
            </w:pPr>
            <w:r>
              <w:rPr>
                <w:rStyle w:val="1340"/>
                <w:rFonts w:ascii="Calibri" w:hAnsi="Calibri"/>
                <w:b/>
                <w:bCs/>
                <w:color w:val="ffffff"/>
              </w:rPr>
              <w:t xml:space="preserve">40</w:t>
            </w:r>
            <w:r>
              <w:rPr>
                <w:rStyle w:val="1340"/>
                <w:rFonts w:ascii="Calibri" w:hAnsi="Calibri"/>
                <w:b/>
                <w:bCs/>
                <w:color w:val="ffffff"/>
                <w:lang w:val="en-US"/>
              </w:rPr>
            </w:r>
            <w:r>
              <w:rPr>
                <w:rStyle w:val="1340"/>
                <w:rFonts w:ascii="Calibri" w:hAnsi="Calibri"/>
                <w:b/>
                <w:bCs/>
                <w:color w:val="ffffff"/>
                <w:lang w:val="en-US"/>
              </w:rP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1471C307" w14:textId="60786F60">
            <w:pPr>
              <w:pStyle w:val="1341"/>
              <w:pBdr/>
              <w:spacing w:line="240" w:lineRule="auto"/>
              <w:ind/>
              <w:jc w:val="both"/>
              <w:rPr>
                <w:rFonts w:ascii="Calibri" w:hAnsi="Calibri"/>
                <w:lang w:val="en-US"/>
              </w:rPr>
            </w:pPr>
            <w:r>
              <w:rPr>
                <w:lang w:val="en-US"/>
              </w:rPr>
              <w:t xml:space="preserve">Understanding of the Bolivian context, the objectives and the scope of the consultancy.</w:t>
            </w:r>
            <w:r>
              <w:rPr>
                <w:rFonts w:ascii="Calibri" w:hAnsi="Calibri"/>
                <w:lang w:val="en-US"/>
              </w:rPr>
            </w:r>
            <w:r>
              <w:rPr>
                <w:rFonts w:ascii="Calibri" w:hAnsi="Calibri"/>
                <w:lang w:val="en-US"/>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6B53A28E" w14:textId="07274595">
            <w:pPr>
              <w:pStyle w:val="1341"/>
              <w:pBdr/>
              <w:spacing w:line="240" w:lineRule="auto"/>
              <w:ind/>
              <w:jc w:val="center"/>
              <w:rPr>
                <w:rStyle w:val="1340"/>
                <w:rFonts w:ascii="Calibri" w:hAnsi="Calibri"/>
                <w:b/>
                <w:bCs/>
              </w:rPr>
            </w:pPr>
            <w:r>
              <w:rPr>
                <w:rStyle w:val="1340"/>
                <w:rFonts w:ascii="Calibri" w:hAnsi="Calibri"/>
                <w:b/>
                <w:bCs/>
              </w:rPr>
              <w:t xml:space="preserve">10</w:t>
            </w:r>
            <w:r>
              <w:rPr>
                <w:rStyle w:val="1340"/>
                <w:rFonts w:ascii="Calibri" w:hAnsi="Calibri"/>
                <w:b/>
                <w:bCs/>
              </w:rPr>
            </w:r>
            <w:r>
              <w:rPr>
                <w:rStyle w:val="1340"/>
                <w:rFonts w:ascii="Calibri" w:hAnsi="Calibri"/>
                <w:b/>
                <w:bCs/>
              </w:rP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2419BE20" w14:textId="0755B290">
            <w:pPr>
              <w:pStyle w:val="1341"/>
              <w:pBdr/>
              <w:spacing w:line="240" w:lineRule="auto"/>
              <w:ind/>
              <w:jc w:val="both"/>
              <w:rPr>
                <w:rFonts w:ascii="Calibri" w:hAnsi="Calibri"/>
                <w:lang w:val="en-US"/>
              </w:rPr>
            </w:pPr>
            <w:r>
              <w:rPr>
                <w:lang w:val="en-US"/>
              </w:rPr>
              <w:t xml:space="preserve">Methodological approach and work plan, including the integration of gender, social inclusion and interculturality, and tools for community dialogue and value-chain analysis.</w:t>
            </w:r>
            <w:r>
              <w:rPr>
                <w:rFonts w:ascii="Calibri" w:hAnsi="Calibri"/>
                <w:lang w:val="en-US"/>
              </w:rPr>
            </w:r>
            <w:r>
              <w:rPr>
                <w:rFonts w:ascii="Calibri" w:hAnsi="Calibri"/>
                <w:lang w:val="en-US"/>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0A9F8794" w14:textId="3F2115D4">
            <w:pPr>
              <w:pStyle w:val="1341"/>
              <w:pBdr/>
              <w:spacing w:line="240" w:lineRule="auto"/>
              <w:ind/>
              <w:jc w:val="center"/>
              <w:rPr>
                <w:rStyle w:val="1340"/>
                <w:rFonts w:ascii="Calibri" w:hAnsi="Calibri"/>
                <w:b/>
                <w:bCs/>
                <w:lang w:val="en-US"/>
              </w:rPr>
            </w:pPr>
            <w:r>
              <w:rPr>
                <w:rStyle w:val="1340"/>
                <w:rFonts w:ascii="Calibri" w:hAnsi="Calibri"/>
                <w:b/>
                <w:bCs/>
                <w:lang w:val="en-US"/>
              </w:rPr>
              <w:t xml:space="preserve">20</w:t>
            </w:r>
            <w:r>
              <w:rPr>
                <w:rStyle w:val="1340"/>
                <w:rFonts w:ascii="Calibri" w:hAnsi="Calibri"/>
                <w:b/>
                <w:bCs/>
                <w:lang w:val="en-US"/>
              </w:rPr>
            </w:r>
            <w:r>
              <w:rPr>
                <w:rStyle w:val="1340"/>
                <w:rFonts w:ascii="Calibri" w:hAnsi="Calibri"/>
                <w:b/>
                <w:bCs/>
                <w:lang w:val="en-US"/>
              </w:rP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7619322C" w14:textId="7DAFE07A">
            <w:pPr>
              <w:pStyle w:val="1341"/>
              <w:pBdr/>
              <w:spacing w:line="240" w:lineRule="auto"/>
              <w:ind/>
              <w:jc w:val="both"/>
              <w:rPr>
                <w:rFonts w:ascii="Calibri" w:hAnsi="Calibri"/>
                <w:lang w:val="en-US"/>
              </w:rPr>
            </w:pPr>
            <w:r>
              <w:rPr>
                <w:lang w:val="en-US"/>
              </w:rPr>
              <w:t xml:space="preserve">Detailed execution schedule, coherent with the deliverables and the established timeline.</w:t>
            </w:r>
            <w:r>
              <w:rPr>
                <w:rFonts w:ascii="Calibri" w:hAnsi="Calibri"/>
                <w:lang w:val="en-US"/>
              </w:rPr>
            </w:r>
            <w:r>
              <w:rPr>
                <w:rFonts w:ascii="Calibri" w:hAnsi="Calibri"/>
                <w:lang w:val="en-US"/>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3FA6C5DC" w14:textId="413D92A5">
            <w:pPr>
              <w:pStyle w:val="1341"/>
              <w:pBdr/>
              <w:spacing w:line="240" w:lineRule="auto"/>
              <w:ind/>
              <w:jc w:val="center"/>
              <w:rPr>
                <w:rStyle w:val="1340"/>
                <w:rFonts w:ascii="Calibri" w:hAnsi="Calibri"/>
                <w:b/>
                <w:bCs/>
                <w:lang w:val="en-US"/>
              </w:rPr>
            </w:pPr>
            <w:r>
              <w:rPr>
                <w:rStyle w:val="1340"/>
                <w:rFonts w:ascii="Calibri" w:hAnsi="Calibri"/>
                <w:b/>
                <w:bCs/>
                <w:lang w:val="en-US"/>
              </w:rPr>
              <w:t xml:space="preserve">10</w:t>
            </w:r>
            <w:r>
              <w:rPr>
                <w:rStyle w:val="1340"/>
                <w:rFonts w:ascii="Calibri" w:hAnsi="Calibri"/>
                <w:b/>
                <w:bCs/>
                <w:lang w:val="en-US"/>
              </w:rPr>
            </w:r>
            <w:r>
              <w:rPr>
                <w:rStyle w:val="1340"/>
                <w:rFonts w:ascii="Calibri" w:hAnsi="Calibri"/>
                <w:b/>
                <w:bCs/>
                <w:lang w:val="en-US"/>
              </w:rPr>
            </w:r>
          </w:p>
        </w:tc>
      </w:tr>
      <w:tr>
        <w:trPr>
          <w:trHeight w:val="340"/>
        </w:trPr>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6ADBEEA9" w14:textId="453FA879">
            <w:pPr>
              <w:pStyle w:val="1341"/>
              <w:pBdr/>
              <w:spacing w:line="240" w:lineRule="auto"/>
              <w:ind/>
              <w:jc w:val="both"/>
              <w:rPr>
                <w:highlight w:val="yellow"/>
              </w:rPr>
            </w:pPr>
            <w:r>
              <w:rPr>
                <w:rStyle w:val="1340"/>
                <w:rFonts w:ascii="Calibri" w:hAnsi="Calibri"/>
                <w:b/>
                <w:bCs/>
                <w:color w:val="ffffff"/>
                <w:lang w:val="en-US"/>
              </w:rPr>
              <w:t xml:space="preserve">Subcriteria </w:t>
            </w:r>
            <w:r>
              <w:rPr>
                <w:rStyle w:val="1340"/>
                <w:rFonts w:ascii="Calibri" w:hAnsi="Calibri"/>
                <w:b/>
                <w:bCs/>
                <w:color w:val="ffffff"/>
                <w:lang w:val="en-US"/>
              </w:rPr>
              <w:t xml:space="preserve">2: </w:t>
            </w:r>
            <w:r>
              <w:rPr>
                <w:rStyle w:val="1340"/>
                <w:rFonts w:ascii="Calibri" w:hAnsi="Calibri"/>
                <w:b/>
                <w:bCs/>
                <w:color w:val="ffffff"/>
                <w:highlight w:val="none"/>
                <w:lang w:val="en-US"/>
              </w:rPr>
              <w:t xml:space="preserve">Experience and competencies (Team and firm)</w:t>
            </w:r>
            <w:r>
              <w:rPr>
                <w:highlight w:val="none"/>
                <w:lang w:val="en-US"/>
              </w:rPr>
            </w:r>
            <w:r>
              <w:rPr>
                <w:highlight w:val="yellow"/>
              </w:rPr>
            </w:r>
          </w:p>
        </w:tc>
        <w:tc>
          <w:tcPr>
            <w:shd w:val="clear" w:color="auto" w:fill="001b53"/>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125FA76F" w14:textId="74BAC22B">
            <w:pPr>
              <w:pStyle w:val="1341"/>
              <w:pBdr/>
              <w:spacing w:line="240" w:lineRule="auto"/>
              <w:ind/>
              <w:jc w:val="center"/>
              <w:rPr/>
            </w:pPr>
            <w:r>
              <w:rPr>
                <w:rStyle w:val="1340"/>
                <w:rFonts w:ascii="Calibri" w:hAnsi="Calibri"/>
                <w:b/>
                <w:bCs/>
                <w:color w:val="ffffff"/>
              </w:rPr>
              <w:t xml:space="preserve">40</w:t>
            </w: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75606564" w14:textId="6B6AE572">
            <w:pPr>
              <w:pBdr>
                <w:top w:val="none" w:color="000000" w:sz="4" w:space="0"/>
                <w:left w:val="none" w:color="000000" w:sz="4" w:space="0"/>
                <w:bottom w:val="none" w:color="000000" w:sz="4" w:space="0"/>
                <w:right w:val="none" w:color="000000" w:sz="4" w:space="0"/>
              </w:pBdr>
              <w:spacing w:line="240" w:lineRule="auto"/>
              <w:ind/>
              <w:jc w:val="both"/>
              <w:rPr>
                <w:rFonts w:eastAsia="Arial" w:cs="Arial"/>
                <w:color w:val="000000"/>
                <w:lang w:val="en-US"/>
                <w14:textOutline w14:w="0" w14:cap="flat" w14:cmpd="sng" w14:algn="ctr">
                  <w14:noFill/>
                  <w14:prstDash w14:val="solid"/>
                  <w14:bevel/>
                </w14:textOutline>
              </w:rPr>
            </w:pPr>
            <w:r>
              <w:rPr>
                <w:rFonts w:eastAsia="Arial" w:cs="Arial"/>
                <w:color w:val="000000"/>
                <w:lang w:val="en-US"/>
                <w14:textOutline w14:w="0" w14:cap="flat" w14:cmpd="sng" w14:algn="ctr">
                  <w14:noFill/>
                  <w14:prstDash w14:val="solid"/>
                  <w14:bevel/>
                </w14:textOutline>
              </w:rPr>
              <w:t xml:space="preserve">Proven experience in sustainable forest management, management plans and timber / non-timber forest value chains.</w:t>
            </w:r>
            <w:r>
              <w:rPr>
                <w:rFonts w:eastAsia="Arial" w:cs="Arial"/>
                <w:color w:val="000000"/>
                <w:lang w:val="en-US"/>
                <w14:textOutline w14:w="0" w14:cap="flat" w14:cmpd="sng" w14:algn="ctr">
                  <w14:noFill/>
                  <w14:prstDash w14:val="solid"/>
                  <w14:bevel/>
                </w14:textOutline>
              </w:rPr>
            </w:r>
            <w:r>
              <w:rPr>
                <w:rFonts w:eastAsia="Arial" w:cs="Arial"/>
                <w:color w:val="000000"/>
                <w:lang w:val="en-US"/>
                <w14:textOutline w14:w="0" w14:cap="flat" w14:cmpd="sng" w14:algn="ctr">
                  <w14:noFill/>
                  <w14:prstDash w14:val="solid"/>
                  <w14:bevel/>
                </w14:textOutline>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0E1E9EB3" w14:textId="24B81C0D">
            <w:pPr>
              <w:pBdr>
                <w:top w:val="none" w:color="000000" w:sz="4" w:space="0"/>
                <w:left w:val="none" w:color="000000" w:sz="4" w:space="0"/>
                <w:bottom w:val="none" w:color="000000" w:sz="4" w:space="0"/>
                <w:right w:val="none" w:color="000000" w:sz="4" w:space="0"/>
              </w:pBdr>
              <w:spacing w:after="40" w:before="40" w:line="360" w:lineRule="auto"/>
              <w:ind/>
              <w:jc w:val="center"/>
              <w:rPr>
                <w:rFonts w:ascii="Calibri" w:hAnsi="Calibri" w:eastAsia="Calibri" w:cs="Calibri"/>
                <w:b/>
                <w:bCs/>
                <w:color w:val="000000"/>
                <w:lang w:val="en-US"/>
              </w:rPr>
            </w:pPr>
            <w:r>
              <w:rPr>
                <w:rFonts w:ascii="Calibri" w:hAnsi="Calibri" w:eastAsia="Calibri" w:cs="Calibri"/>
                <w:b/>
                <w:bCs/>
                <w:color w:val="000000"/>
                <w:lang w:val="en-US"/>
              </w:rPr>
              <w:t xml:space="preserve">15</w:t>
            </w:r>
            <w:r>
              <w:rPr>
                <w:rFonts w:ascii="Calibri" w:hAnsi="Calibri" w:eastAsia="Calibri" w:cs="Calibri"/>
                <w:b/>
                <w:bCs/>
                <w:color w:val="000000"/>
                <w:lang w:val="en-US"/>
              </w:rPr>
            </w:r>
            <w:r>
              <w:rPr>
                <w:rFonts w:ascii="Calibri" w:hAnsi="Calibri" w:eastAsia="Calibri" w:cs="Calibri"/>
                <w:b/>
                <w:bCs/>
                <w:color w:val="000000"/>
                <w:lang w:val="en-US"/>
              </w:rP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056883EC" w14:textId="7EF13109">
            <w:pPr>
              <w:pBdr/>
              <w:spacing w:line="240" w:lineRule="auto"/>
              <w:ind/>
              <w:jc w:val="both"/>
              <w:rPr>
                <w:rFonts w:eastAsia="Arial" w:cs="Arial"/>
                <w:color w:val="000000"/>
                <w:lang w:val="en-US"/>
                <w14:textOutline w14:w="0" w14:cap="flat" w14:cmpd="sng" w14:algn="ctr">
                  <w14:noFill/>
                  <w14:prstDash w14:val="solid"/>
                  <w14:bevel/>
                </w14:textOutline>
              </w:rPr>
            </w:pPr>
            <w:r>
              <w:rPr>
                <w:rFonts w:eastAsia="Arial" w:cs="Arial"/>
                <w:color w:val="000000"/>
                <w:lang w:val="en-US"/>
                <w14:textOutline w14:w="0" w14:cap="flat" w14:cmpd="sng" w14:algn="ctr">
                  <w14:noFill/>
                  <w14:prstDash w14:val="solid"/>
                  <w14:bevel/>
                </w14:textOutline>
              </w:rPr>
              <w:t xml:space="preserve">Experience in community governance, multi-actor dialogue, indigenous peoples' rights, FPIC and benefit distribution, as well as in gender and social inclusion.</w:t>
            </w:r>
            <w:r>
              <w:rPr>
                <w:rFonts w:eastAsia="Arial" w:cs="Arial"/>
                <w:color w:val="000000"/>
                <w:lang w:val="en-US"/>
                <w14:textOutline w14:w="0" w14:cap="flat" w14:cmpd="sng" w14:algn="ctr">
                  <w14:noFill/>
                  <w14:prstDash w14:val="solid"/>
                  <w14:bevel/>
                </w14:textOutline>
              </w:rPr>
            </w:r>
            <w:r>
              <w:rPr>
                <w:rFonts w:eastAsia="Arial" w:cs="Arial"/>
                <w:color w:val="000000"/>
                <w:lang w:val="en-US"/>
                <w14:textOutline w14:w="0" w14:cap="flat" w14:cmpd="sng" w14:algn="ctr">
                  <w14:noFill/>
                  <w14:prstDash w14:val="solid"/>
                  <w14:bevel/>
                </w14:textOutline>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1599B21B" w14:textId="46DC3FCB">
            <w:pPr>
              <w:pBdr/>
              <w:spacing w:after="40" w:before="40" w:line="360" w:lineRule="auto"/>
              <w:ind/>
              <w:jc w:val="center"/>
              <w:rPr>
                <w:rFonts w:ascii="Times New Roman" w:hAnsi="Times New Roman"/>
                <w:sz w:val="24"/>
                <w:szCs w:val="24"/>
                <w:lang w:val="en-US"/>
              </w:rPr>
            </w:pPr>
            <w:r>
              <w:rPr>
                <w:rFonts w:ascii="Calibri" w:hAnsi="Calibri" w:eastAsia="Calibri" w:cs="Calibri"/>
                <w:b/>
                <w:bCs/>
                <w:color w:val="000000"/>
                <w:lang w:val="en-US"/>
              </w:rPr>
              <w:t xml:space="preserve">15</w:t>
            </w:r>
            <w:r>
              <w:rPr>
                <w:rFonts w:ascii="Times New Roman" w:hAnsi="Times New Roman"/>
                <w:sz w:val="24"/>
                <w:szCs w:val="24"/>
                <w:lang w:val="en-US"/>
              </w:rPr>
            </w:r>
            <w:r>
              <w:rPr>
                <w:rFonts w:ascii="Times New Roman" w:hAnsi="Times New Roman"/>
                <w:sz w:val="24"/>
                <w:szCs w:val="24"/>
                <w:lang w:val="en-US"/>
              </w:rPr>
            </w:r>
          </w:p>
        </w:tc>
      </w:tr>
      <w:tr>
        <w:trPr>
          <w:trHeight w:val="340"/>
        </w:trPr>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textDirection w:val="lrTb"/>
            <w:noWrap w:val="false"/>
          </w:tcPr>
          <w:p w14:paraId="2383A3D6" w14:textId="05F31265">
            <w:pPr>
              <w:pBdr>
                <w:top w:val="none" w:color="000000" w:sz="4" w:space="0"/>
                <w:left w:val="none" w:color="000000" w:sz="4" w:space="0"/>
                <w:bottom w:val="none" w:color="000000" w:sz="4" w:space="0"/>
                <w:right w:val="none" w:color="000000" w:sz="4" w:space="0"/>
              </w:pBdr>
              <w:spacing w:line="240" w:lineRule="auto"/>
              <w:ind/>
              <w:rPr>
                <w:rFonts w:eastAsia="Arial" w:cs="Arial"/>
                <w:color w:val="000000"/>
                <w:lang w:val="en-US"/>
                <w14:textOutline w14:w="0" w14:cap="flat" w14:cmpd="sng" w14:algn="ctr">
                  <w14:noFill/>
                  <w14:prstDash w14:val="solid"/>
                  <w14:bevel/>
                </w14:textOutline>
              </w:rPr>
            </w:pPr>
            <w:r>
              <w:rPr>
                <w:rFonts w:eastAsia="Arial" w:cs="Arial"/>
                <w:color w:val="000000"/>
                <w:lang w:val="en-US"/>
                <w14:textOutline w14:w="0" w14:cap="flat" w14:cmpd="sng" w14:algn="ctr">
                  <w14:noFill/>
                  <w14:prstDash w14:val="solid"/>
                  <w14:bevel/>
                </w14:textOutline>
              </w:rPr>
              <w:t xml:space="preserve">Experience in economic-commercial analysis and business models, legal-institutional analysis, and previous work in Bolivia or the region.</w:t>
            </w:r>
            <w:r>
              <w:rPr>
                <w:rFonts w:eastAsia="Arial" w:cs="Arial"/>
                <w:color w:val="000000"/>
                <w:lang w:val="en-US"/>
                <w14:textOutline w14:w="0" w14:cap="flat" w14:cmpd="sng" w14:algn="ctr">
                  <w14:noFill/>
                  <w14:prstDash w14:val="solid"/>
                  <w14:bevel/>
                </w14:textOutline>
              </w:rPr>
            </w:r>
            <w:r>
              <w:rPr>
                <w:rFonts w:eastAsia="Arial" w:cs="Arial"/>
                <w:color w:val="000000"/>
                <w:lang w:val="en-US"/>
                <w14:textOutline w14:w="0" w14:cap="flat" w14:cmpd="sng" w14:algn="ctr">
                  <w14:noFill/>
                  <w14:prstDash w14:val="solid"/>
                  <w14:bevel/>
                </w14:textOutline>
              </w:rPr>
            </w:r>
          </w:p>
        </w:tc>
        <w:tc>
          <w:tcPr>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4F09595A" w14:textId="08AFE26D">
            <w:pPr>
              <w:pBdr/>
              <w:spacing w:line="240" w:lineRule="auto"/>
              <w:ind/>
              <w:jc w:val="center"/>
              <w:rPr>
                <w:rFonts w:ascii="Calibri" w:hAnsi="Calibri" w:cs="Arial Unicode MS"/>
                <w:b/>
                <w:bCs/>
                <w:color w:val="000000"/>
                <w:lang w:val="en-US"/>
                <w14:textOutline w14:w="0" w14:cap="flat" w14:cmpd="sng" w14:algn="ctr">
                  <w14:noFill/>
                  <w14:prstDash w14:val="solid"/>
                  <w14:bevel/>
                </w14:textOutline>
              </w:rPr>
            </w:pPr>
            <w:r>
              <w:rPr>
                <w:rFonts w:ascii="Calibri" w:hAnsi="Calibri" w:cs="Arial Unicode MS"/>
                <w:b/>
                <w:bCs/>
                <w:color w:val="000000"/>
                <w:lang w:val="en-US"/>
                <w14:textOutline w14:w="0" w14:cap="flat" w14:cmpd="sng" w14:algn="ctr">
                  <w14:noFill/>
                  <w14:prstDash w14:val="solid"/>
                  <w14:bevel/>
                </w14:textOutline>
              </w:rPr>
              <w:t xml:space="preserve">10</w:t>
            </w:r>
            <w:r>
              <w:rPr>
                <w:rFonts w:ascii="Calibri" w:hAnsi="Calibri" w:cs="Arial Unicode MS"/>
                <w:b/>
                <w:bCs/>
                <w:color w:val="000000"/>
                <w:lang w:val="en-US"/>
                <w14:textOutline w14:w="0" w14:cap="flat" w14:cmpd="sng" w14:algn="ctr">
                  <w14:noFill/>
                  <w14:prstDash w14:val="solid"/>
                  <w14:bevel/>
                </w14:textOutline>
              </w:rPr>
            </w:r>
            <w:r>
              <w:rPr>
                <w:rFonts w:ascii="Calibri" w:hAnsi="Calibri" w:cs="Arial Unicode MS"/>
                <w:b/>
                <w:bCs/>
                <w:color w:val="000000"/>
                <w:lang w:val="en-US"/>
                <w14:textOutline w14:w="0" w14:cap="flat" w14:cmpd="sng" w14:algn="ctr">
                  <w14:noFill/>
                  <w14:prstDash w14:val="solid"/>
                  <w14:bevel/>
                </w14:textOutline>
              </w:rPr>
            </w:r>
          </w:p>
        </w:tc>
      </w:tr>
      <w:tr>
        <w:trPr>
          <w:trHeight w:val="340"/>
        </w:trPr>
        <w:tc>
          <w:tcPr>
            <w:shd w:val="clear" w:color="auto" w:fill="001f5f"/>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8392" w:type="dxa"/>
            <w:vAlign w:val="center"/>
            <w:textDirection w:val="lrTb"/>
            <w:noWrap w:val="false"/>
          </w:tcPr>
          <w:p w14:paraId="296151C1" w14:textId="77777777">
            <w:pPr>
              <w:pBdr/>
              <w:spacing w:line="240" w:lineRule="auto"/>
              <w:ind/>
              <w:jc w:val="center"/>
              <w:rPr/>
            </w:pPr>
            <w:r>
              <w:rPr>
                <w:rFonts w:ascii="Calibri" w:hAnsi="Calibri" w:cs="Arial Unicode MS"/>
                <w:b/>
                <w:bCs/>
                <w:color w:val="ffffff"/>
                <w14:textOutline w14:w="0" w14:cap="flat" w14:cmpd="sng" w14:algn="ctr">
                  <w14:noFill/>
                  <w14:prstDash w14:val="solid"/>
                  <w14:bevel/>
                </w14:textOutline>
              </w:rPr>
              <w:t xml:space="preserve">TOTAL</w:t>
            </w:r>
            <w:r/>
          </w:p>
        </w:tc>
        <w:tc>
          <w:tcPr>
            <w:shd w:val="clear" w:color="auto" w:fill="001f5f"/>
            <w:tcBorders>
              <w:top w:val="single" w:color="000000" w:sz="4" w:space="0"/>
              <w:left w:val="single" w:color="000000" w:sz="4" w:space="0"/>
              <w:bottom w:val="single" w:color="000000" w:sz="4" w:space="0"/>
              <w:right w:val="single" w:color="000000" w:sz="4" w:space="0"/>
            </w:tcBorders>
            <w:tcMar>
              <w:left w:w="80" w:type="dxa"/>
              <w:top w:w="80" w:type="dxa"/>
              <w:right w:w="80" w:type="dxa"/>
              <w:bottom w:w="80" w:type="dxa"/>
            </w:tcMar>
            <w:tcW w:w="1348" w:type="dxa"/>
            <w:vAlign w:val="center"/>
            <w:textDirection w:val="lrTb"/>
            <w:noWrap w:val="false"/>
          </w:tcPr>
          <w:p w14:paraId="158A2D56" w14:textId="77777777">
            <w:pPr>
              <w:pBdr/>
              <w:spacing w:line="240" w:lineRule="auto"/>
              <w:ind/>
              <w:jc w:val="center"/>
              <w:rPr/>
            </w:pPr>
            <w:r>
              <w:rPr>
                <w:rFonts w:ascii="Calibri" w:hAnsi="Calibri" w:cs="Arial Unicode MS"/>
                <w:b/>
                <w:bCs/>
                <w:color w:val="ffffff"/>
                <w14:textOutline w14:w="0" w14:cap="flat" w14:cmpd="sng" w14:algn="ctr">
                  <w14:noFill/>
                  <w14:prstDash w14:val="solid"/>
                  <w14:bevel/>
                </w14:textOutline>
              </w:rPr>
              <w:t xml:space="preserve">80</w:t>
            </w:r>
            <w:r/>
          </w:p>
        </w:tc>
      </w:tr>
    </w:tbl>
    <w:p w14:paraId="4DF5658F" w14:textId="77777777">
      <w:pPr>
        <w:pBdr/>
        <w:spacing/>
        <w:ind/>
        <w:rPr>
          <w:rFonts w:asciiTheme="minorHAnsi" w:hAnsiTheme="minorHAnsi" w:cstheme="minorHAnsi"/>
          <w:b/>
          <w:sz w:val="22"/>
          <w:szCs w:val="22"/>
          <w:lang w:val="en-US"/>
        </w:rPr>
      </w:pPr>
      <w:r>
        <w:rPr>
          <w:rFonts w:asciiTheme="minorHAnsi" w:hAnsiTheme="minorHAnsi" w:cstheme="minorHAnsi"/>
          <w:b/>
          <w:sz w:val="22"/>
          <w:szCs w:val="22"/>
          <w:lang w:val="en-US"/>
        </w:rPr>
      </w:r>
      <w:r>
        <w:rPr>
          <w:rFonts w:asciiTheme="minorHAnsi" w:hAnsiTheme="minorHAnsi" w:cstheme="minorHAnsi"/>
          <w:b/>
          <w:sz w:val="22"/>
          <w:szCs w:val="22"/>
          <w:lang w:val="en-US"/>
        </w:rPr>
      </w:r>
      <w:r>
        <w:rPr>
          <w:rFonts w:asciiTheme="minorHAnsi" w:hAnsiTheme="minorHAnsi" w:cstheme="minorHAnsi"/>
          <w:b/>
          <w:sz w:val="22"/>
          <w:szCs w:val="22"/>
          <w:lang w:val="en-US"/>
        </w:rPr>
      </w:r>
    </w:p>
    <w:p w14:paraId="4067D76C" w14:textId="5CE2AA5B">
      <w:pPr>
        <w:pBdr/>
        <w:spacing w:before="120"/>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Each technical offer, deemed to be technically conforming, will be attributed a </w:t>
      </w:r>
      <w:r>
        <w:rPr>
          <w:rFonts w:asciiTheme="minorHAnsi" w:hAnsiTheme="minorHAnsi" w:cstheme="minorHAnsi"/>
          <w:b/>
          <w:bCs/>
          <w:sz w:val="22"/>
          <w:szCs w:val="22"/>
          <w:lang w:val="en"/>
        </w:rPr>
        <w:t xml:space="preserve">technical score (TS out of a maximum of </w:t>
      </w:r>
      <w:r>
        <w:rPr>
          <w:rFonts w:asciiTheme="minorHAnsi" w:hAnsiTheme="minorHAnsi" w:cstheme="minorHAnsi"/>
          <w:b/>
          <w:bCs/>
          <w:sz w:val="22"/>
          <w:szCs w:val="22"/>
          <w:lang w:val="en"/>
        </w:rPr>
        <w:t xml:space="preserve">8</w:t>
      </w:r>
      <w:r>
        <w:rPr>
          <w:rFonts w:asciiTheme="minorHAnsi" w:hAnsiTheme="minorHAnsi" w:cstheme="minorHAnsi"/>
          <w:b/>
          <w:bCs/>
          <w:sz w:val="22"/>
          <w:szCs w:val="22"/>
          <w:lang w:val="en"/>
        </w:rPr>
        <w:t xml:space="preserve">0</w:t>
      </w:r>
      <w:r>
        <w:rPr>
          <w:rFonts w:asciiTheme="minorHAnsi" w:hAnsiTheme="minorHAnsi" w:cstheme="minorHAnsi"/>
          <w:b/>
          <w:bCs/>
          <w:sz w:val="22"/>
          <w:szCs w:val="22"/>
          <w:lang w:val="en"/>
        </w:rPr>
        <w:t xml:space="preserve"> points) </w:t>
      </w:r>
      <w:r>
        <w:rPr>
          <w:rFonts w:asciiTheme="minorHAnsi" w:hAnsiTheme="minorHAnsi" w:cstheme="minorHAnsi"/>
          <w:sz w:val="22"/>
          <w:szCs w:val="22"/>
          <w:lang w:val="en"/>
        </w:rPr>
        <w:t xml:space="preserve">by adding up the weighted scores obtained for each sub-criterion.</w:t>
      </w:r>
      <w:r>
        <w:rPr>
          <w:rFonts w:asciiTheme="minorHAnsi" w:hAnsiTheme="minorHAnsi" w:cstheme="minorHAnsi"/>
          <w:sz w:val="22"/>
          <w:szCs w:val="22"/>
          <w:lang w:val="en-GB"/>
        </w:rPr>
      </w:r>
      <w:r>
        <w:rPr>
          <w:rFonts w:asciiTheme="minorHAnsi" w:hAnsiTheme="minorHAnsi" w:cstheme="minorHAnsi"/>
          <w:sz w:val="22"/>
          <w:szCs w:val="22"/>
          <w:lang w:val="en-GB"/>
        </w:rPr>
      </w:r>
    </w:p>
    <w:p w14:paraId="24CA8EC6" w14:textId="1BBDE3DC">
      <w:pPr>
        <w:pBdr/>
        <w:spacing w:before="120"/>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Bids having obtained a technical score of less than</w:t>
      </w:r>
      <w:r>
        <w:rPr>
          <w:rFonts w:asciiTheme="minorHAnsi" w:hAnsiTheme="minorHAnsi" w:cstheme="minorHAnsi"/>
          <w:sz w:val="22"/>
          <w:szCs w:val="22"/>
          <w:lang w:val="en"/>
        </w:rPr>
        <w:t xml:space="preserve"> </w:t>
      </w:r>
      <w:r>
        <w:rPr>
          <w:rFonts w:asciiTheme="minorHAnsi" w:hAnsiTheme="minorHAnsi" w:cstheme="minorHAnsi"/>
          <w:sz w:val="22"/>
          <w:szCs w:val="22"/>
          <w:highlight w:val="none"/>
          <w:lang w:val="en"/>
        </w:rPr>
        <w:t xml:space="preserve">45</w:t>
      </w:r>
      <w:r>
        <w:rPr>
          <w:rFonts w:asciiTheme="minorHAnsi" w:hAnsiTheme="minorHAnsi" w:cstheme="minorHAnsi"/>
          <w:sz w:val="22"/>
          <w:szCs w:val="22"/>
          <w:highlight w:val="none"/>
          <w:lang w:val="en"/>
        </w:rPr>
        <w:t xml:space="preserve">/</w:t>
      </w:r>
      <w:r>
        <w:rPr>
          <w:rFonts w:asciiTheme="minorHAnsi" w:hAnsiTheme="minorHAnsi" w:cstheme="minorHAnsi"/>
          <w:sz w:val="22"/>
          <w:szCs w:val="22"/>
          <w:highlight w:val="none"/>
          <w:lang w:val="en"/>
        </w:rPr>
        <w:t xml:space="preserve">8</w:t>
      </w:r>
      <w:r>
        <w:rPr>
          <w:rFonts w:asciiTheme="minorHAnsi" w:hAnsiTheme="minorHAnsi" w:cstheme="minorHAnsi"/>
          <w:sz w:val="22"/>
          <w:szCs w:val="22"/>
          <w:highlight w:val="none"/>
          <w:lang w:val="en"/>
        </w:rPr>
        <w:t xml:space="preserve">0</w:t>
      </w:r>
      <w:r>
        <w:rPr>
          <w:rFonts w:asciiTheme="minorHAnsi" w:hAnsiTheme="minorHAnsi" w:cstheme="minorHAnsi"/>
          <w:sz w:val="22"/>
          <w:szCs w:val="22"/>
          <w:highlight w:val="none"/>
          <w:lang w:val="en"/>
        </w:rPr>
        <w:t xml:space="preserve"> </w:t>
      </w:r>
      <w:r>
        <w:rPr>
          <w:rFonts w:asciiTheme="minorHAnsi" w:hAnsiTheme="minorHAnsi" w:cstheme="minorHAnsi"/>
          <w:sz w:val="22"/>
          <w:szCs w:val="22"/>
          <w:highlight w:val="none"/>
          <w:lang w:val="en"/>
        </w:rPr>
        <w:t xml:space="preserve">w</w:t>
      </w:r>
      <w:r>
        <w:rPr>
          <w:rFonts w:asciiTheme="minorHAnsi" w:hAnsiTheme="minorHAnsi" w:cstheme="minorHAnsi"/>
          <w:sz w:val="22"/>
          <w:szCs w:val="22"/>
          <w:lang w:val="en"/>
        </w:rPr>
        <w:t xml:space="preserve">ill</w:t>
      </w:r>
      <w:r>
        <w:rPr>
          <w:rFonts w:asciiTheme="minorHAnsi" w:hAnsiTheme="minorHAnsi" w:cstheme="minorHAnsi"/>
          <w:sz w:val="22"/>
          <w:szCs w:val="22"/>
          <w:lang w:val="en"/>
        </w:rPr>
        <w:t xml:space="preserve"> be deemed to be inappropriate.</w:t>
      </w:r>
      <w:r>
        <w:rPr>
          <w:rFonts w:asciiTheme="minorHAnsi" w:hAnsiTheme="minorHAnsi" w:cstheme="minorHAnsi"/>
          <w:sz w:val="22"/>
          <w:szCs w:val="22"/>
          <w:lang w:val="en-GB"/>
        </w:rPr>
      </w:r>
      <w:r>
        <w:rPr>
          <w:rFonts w:asciiTheme="minorHAnsi" w:hAnsiTheme="minorHAnsi" w:cstheme="minorHAnsi"/>
          <w:sz w:val="22"/>
          <w:szCs w:val="22"/>
          <w:lang w:val="en-GB"/>
        </w:rPr>
      </w:r>
    </w:p>
    <w:p w14:paraId="2918C3FC" w14:textId="31788A1C">
      <w:pPr>
        <w:pStyle w:val="1270"/>
        <w:pBdr/>
        <w:spacing w:after="120" w:before="120" w:line="240" w:lineRule="auto"/>
        <w:ind/>
        <w:jc w:val="both"/>
        <w:rPr>
          <w:rFonts w:asciiTheme="minorHAnsi" w:hAnsiTheme="minorHAnsi" w:cstheme="minorHAnsi"/>
          <w:sz w:val="22"/>
          <w:szCs w:val="22"/>
          <w:u w:val="single"/>
          <w:lang w:val="en-GB"/>
        </w:rPr>
      </w:pPr>
      <w:r/>
      <w:bookmarkStart w:id="93" w:name="_Toc236217820"/>
      <w:r>
        <w:rPr>
          <w:rFonts w:asciiTheme="minorHAnsi" w:hAnsiTheme="minorHAnsi" w:cstheme="minorHAnsi"/>
          <w:sz w:val="22"/>
          <w:szCs w:val="22"/>
          <w:u w:val="single"/>
          <w:lang w:val="en"/>
        </w:rPr>
        <w:t xml:space="preserve">Negotiations</w:t>
      </w:r>
      <w:bookmarkEnd w:id="93"/>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4F24414B" w14:textId="6BDB05B5">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Expertise France reserves the right to enter into negotiations under the conditions set out in this consultation regulation.</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3CE9B0F0" w14:textId="1CF85B7B">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If the nego</w:t>
      </w:r>
      <w:r>
        <w:rPr>
          <w:rFonts w:asciiTheme="minorHAnsi" w:hAnsiTheme="minorHAnsi" w:cstheme="minorHAnsi"/>
          <w:color w:val="000000"/>
          <w:sz w:val="22"/>
          <w:szCs w:val="22"/>
          <w:lang w:val="en-US"/>
        </w:rPr>
        <w:t xml:space="preserve">tiation is implemented, it may be conducted either with all the bidders who have submitted a bid, or with a limited number of bidders who have submitted a regular bid or a bid that has been able to be regularized under the conditions laid down in this Regu</w:t>
      </w:r>
      <w:r>
        <w:rPr>
          <w:rFonts w:asciiTheme="minorHAnsi" w:hAnsiTheme="minorHAnsi" w:cstheme="minorHAnsi"/>
          <w:color w:val="000000"/>
          <w:sz w:val="22"/>
          <w:szCs w:val="22"/>
          <w:lang w:val="en-US"/>
        </w:rPr>
        <w:t xml:space="preserve">lation, selected on the basis of the award criteria defined in the consultation documents, within the limit of the</w:t>
      </w:r>
      <w:r>
        <w:rPr>
          <w:rFonts w:asciiTheme="minorHAnsi" w:hAnsiTheme="minorHAnsi" w:cstheme="minorHAnsi"/>
          <w:color w:val="000000"/>
          <w:sz w:val="22"/>
          <w:szCs w:val="22"/>
          <w:lang w:val="en-US"/>
        </w:rPr>
        <w:t xml:space="preserve"> 3</w:t>
      </w:r>
      <w:r>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 xml:space="preserve">highest-ranking offers.</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6C35C718" w14:textId="7777777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The negotiation may concern the technical, administrative, calendar and financial elements of the offer, in particular the arrangements for performi</w:t>
      </w:r>
      <w:r>
        <w:rPr>
          <w:rFonts w:asciiTheme="minorHAnsi" w:hAnsiTheme="minorHAnsi" w:cstheme="minorHAnsi"/>
          <w:color w:val="000000"/>
          <w:sz w:val="22"/>
          <w:szCs w:val="22"/>
          <w:lang w:val="en-US"/>
        </w:rPr>
        <w:t xml:space="preserve">ng the services, the proposed organization and methodology, the resources allocated to contract execution, deadlines and phasing, quality or performance commitments, as well as the financial aspects of the offer, in particular the price and its components.</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6623D0BD" w14:textId="49A9F94F">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However, either the negotiation may not concern the subject matter of the contract or the minimum requirements defined in the consultation documents, nor the award criteria or their implementation procedures.</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070BC798" w14:textId="6D61337B">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Bidders admitted to negotiate shall be convened in writing. The negotiation session will be held</w:t>
      </w:r>
      <w:r>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 xml:space="preserve">via videoconference, on</w:t>
      </w:r>
      <w:r>
        <w:rPr>
          <w:rFonts w:asciiTheme="minorHAnsi" w:hAnsiTheme="minorHAnsi" w:cstheme="minorHAnsi"/>
          <w:color w:val="000000"/>
          <w:sz w:val="22"/>
          <w:szCs w:val="22"/>
          <w:lang w:val="en-US"/>
        </w:rPr>
        <w:t xml:space="preserve"> 4 September 2026</w:t>
      </w:r>
      <w:r>
        <w:rPr>
          <w:rFonts w:asciiTheme="minorHAnsi" w:hAnsiTheme="minorHAnsi" w:cstheme="minorHAnsi"/>
          <w:color w:val="000000"/>
          <w:sz w:val="22"/>
          <w:szCs w:val="22"/>
          <w:lang w:val="en-US"/>
        </w:rPr>
        <w:t xml:space="preserve">, subject to written confirmation sent to the bidders no later than</w:t>
      </w:r>
      <w:r>
        <w:rPr>
          <w:rFonts w:asciiTheme="minorHAnsi" w:hAnsiTheme="minorHAnsi" w:cstheme="minorHAnsi"/>
          <w:color w:val="000000"/>
          <w:sz w:val="22"/>
          <w:szCs w:val="22"/>
          <w:lang w:val="en-US"/>
        </w:rPr>
        <w:t xml:space="preserve"> 4 </w:t>
      </w:r>
      <w:r>
        <w:rPr>
          <w:rFonts w:asciiTheme="minorHAnsi" w:hAnsiTheme="minorHAnsi" w:cstheme="minorHAnsi"/>
          <w:color w:val="000000"/>
          <w:sz w:val="22"/>
          <w:szCs w:val="22"/>
          <w:lang w:val="en-US"/>
        </w:rPr>
        <w:t xml:space="preserve">calendar days before the selected date. The bidders will be received individually, according to the organizational procedures determined by Expertise France, in compliance with the principle of equal treatment.</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69F4B908" w14:textId="4538938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Each bidder shall be allowed a maximum of</w:t>
      </w:r>
      <w:r>
        <w:rPr>
          <w:rFonts w:asciiTheme="minorHAnsi" w:hAnsiTheme="minorHAnsi" w:cstheme="minorHAnsi"/>
          <w:color w:val="000000"/>
          <w:sz w:val="22"/>
          <w:szCs w:val="22"/>
          <w:lang w:val="en-US"/>
        </w:rPr>
        <w:t xml:space="preserve"> 20</w:t>
      </w:r>
      <w:r>
        <w:rPr>
          <w:rFonts w:asciiTheme="minorHAnsi" w:hAnsiTheme="minorHAnsi" w:cstheme="minorHAnsi"/>
          <w:color w:val="000000"/>
          <w:sz w:val="22"/>
          <w:szCs w:val="22"/>
          <w:lang w:val="en-US"/>
        </w:rPr>
        <w:t xml:space="preserve"> minutes of presentation time on any point of his or her choice related to the submitted bid. The rest of the meeting will be devoted to questions and exchanges relating only to the negotiable elements of the offer.</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6C6B4531" w14:textId="7777777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The buyer reserves the right to organize one or more rounds of negotiation. Confidential information provided by a bidder in the course of negotiations shall not be disclosed to other bidders without its prior agreement.</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6A4A481B" w14:textId="7777777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Negotiation exchanges shall be subject to appropriate traceability. As such, a summary or minutes may be drawn up for each session.</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3EBD35CF" w14:textId="7777777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At the end of the negotiation phase(s), bidders still in contention may be invited, under the same conditions and within the same period for all, to sub</w:t>
      </w:r>
      <w:r>
        <w:rPr>
          <w:rFonts w:asciiTheme="minorHAnsi" w:hAnsiTheme="minorHAnsi" w:cstheme="minorHAnsi"/>
          <w:color w:val="000000"/>
          <w:sz w:val="22"/>
          <w:szCs w:val="22"/>
          <w:lang w:val="en-US"/>
        </w:rPr>
        <w:t xml:space="preserve">mit a revised offer taking account of exchanges. In the absence of a submission of a revised offer within the specified period, the previously submitted offer shall be deemed to stand unless otherwise indicated in the invitation to submit a revised offer. </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7BC625A8" w14:textId="77777777">
      <w:pPr>
        <w:pBdr/>
        <w:spacing w:before="120"/>
        <w:ind/>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Expertise France also reserves the right to award the contract without negotiation. </w:t>
      </w:r>
      <w:r>
        <w:rPr>
          <w:rFonts w:asciiTheme="minorHAnsi" w:hAnsiTheme="minorHAnsi" w:cstheme="minorHAnsi"/>
          <w:color w:val="000000"/>
          <w:sz w:val="22"/>
          <w:szCs w:val="22"/>
          <w:lang w:val="en-US"/>
        </w:rPr>
      </w:r>
      <w:r>
        <w:rPr>
          <w:rFonts w:asciiTheme="minorHAnsi" w:hAnsiTheme="minorHAnsi" w:cstheme="minorHAnsi"/>
          <w:color w:val="000000"/>
          <w:sz w:val="22"/>
          <w:szCs w:val="22"/>
          <w:lang w:val="en-US"/>
        </w:rPr>
      </w:r>
    </w:p>
    <w:p w14:paraId="167A696F"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633EA52B" w14:textId="06B6349B">
      <w:pPr>
        <w:pStyle w:val="1270"/>
        <w:pBdr/>
        <w:spacing w:after="120" w:before="120" w:line="240" w:lineRule="auto"/>
        <w:ind/>
        <w:jc w:val="both"/>
        <w:rPr>
          <w:rFonts w:asciiTheme="minorHAnsi" w:hAnsiTheme="minorHAnsi" w:cstheme="minorHAnsi"/>
          <w:caps/>
          <w:sz w:val="28"/>
          <w:szCs w:val="22"/>
          <w:u w:val="single"/>
          <w:lang w:val="en-GB"/>
        </w:rPr>
      </w:pPr>
      <w:r/>
      <w:bookmarkStart w:id="94" w:name="_Toc236217821"/>
      <w:r>
        <w:rPr>
          <w:rFonts w:asciiTheme="minorHAnsi" w:hAnsiTheme="minorHAnsi" w:cstheme="minorHAnsi"/>
          <w:sz w:val="22"/>
          <w:szCs w:val="22"/>
          <w:u w:val="single"/>
          <w:lang w:val="en"/>
        </w:rPr>
        <w:t xml:space="preserve">Award process</w:t>
      </w:r>
      <w:bookmarkEnd w:id="94"/>
      <w:r>
        <w:rPr>
          <w:rFonts w:asciiTheme="minorHAnsi" w:hAnsiTheme="minorHAnsi" w:cstheme="minorHAnsi"/>
          <w:b w:val="0"/>
          <w:bCs w:val="0"/>
          <w:caps/>
          <w:sz w:val="28"/>
          <w:szCs w:val="22"/>
          <w:u w:val="single"/>
          <w:lang w:val="en"/>
        </w:rPr>
        <w:t xml:space="preserve"> </w:t>
      </w:r>
      <w:r>
        <w:rPr>
          <w:rFonts w:asciiTheme="minorHAnsi" w:hAnsiTheme="minorHAnsi" w:cstheme="minorHAnsi"/>
          <w:caps/>
          <w:sz w:val="28"/>
          <w:szCs w:val="22"/>
          <w:u w:val="single"/>
          <w:lang w:val="en-GB"/>
        </w:rPr>
      </w:r>
      <w:r>
        <w:rPr>
          <w:rFonts w:asciiTheme="minorHAnsi" w:hAnsiTheme="minorHAnsi" w:cstheme="minorHAnsi"/>
          <w:caps/>
          <w:sz w:val="28"/>
          <w:szCs w:val="22"/>
          <w:u w:val="single"/>
          <w:lang w:val="en-GB"/>
        </w:rPr>
      </w:r>
    </w:p>
    <w:p w14:paraId="7553552F"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 xml:space="preserve">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 xml:space="preserve">OS=FS+TS</w:t>
      </w:r>
      <w:r>
        <w:rPr>
          <w:rFonts w:asciiTheme="minorHAnsi" w:hAnsiTheme="minorHAnsi" w:cstheme="minorHAnsi"/>
          <w:sz w:val="22"/>
          <w:szCs w:val="22"/>
          <w:lang w:val="en"/>
        </w:rPr>
        <w:t xml:space="preserve">) will be attributed to each bid that has been assessed for its technical and financial content.</w:t>
      </w:r>
      <w:r>
        <w:rPr>
          <w:rFonts w:asciiTheme="minorHAnsi" w:hAnsiTheme="minorHAnsi" w:cstheme="minorHAnsi"/>
          <w:sz w:val="22"/>
          <w:szCs w:val="22"/>
          <w:lang w:val="en-GB"/>
        </w:rPr>
      </w:r>
      <w:r>
        <w:rPr>
          <w:rFonts w:asciiTheme="minorHAnsi" w:hAnsiTheme="minorHAnsi" w:cstheme="minorHAnsi"/>
          <w:sz w:val="22"/>
          <w:szCs w:val="22"/>
          <w:lang w:val="en-GB"/>
        </w:rPr>
      </w:r>
    </w:p>
    <w:p w14:paraId="78A0A370" w14:textId="136C7EA9">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bidder who obtains the highest overall score will be deemed to have made the most beneficial economic offer and will be awarded the contract.</w:t>
      </w:r>
      <w:r>
        <w:rPr>
          <w:rFonts w:asciiTheme="minorHAnsi" w:hAnsiTheme="minorHAnsi" w:cstheme="minorHAnsi"/>
          <w:sz w:val="22"/>
          <w:szCs w:val="22"/>
          <w:lang w:val="en-GB"/>
        </w:rPr>
      </w:r>
      <w:r>
        <w:rPr>
          <w:rFonts w:asciiTheme="minorHAnsi" w:hAnsiTheme="minorHAnsi" w:cstheme="minorHAnsi"/>
          <w:sz w:val="22"/>
          <w:szCs w:val="22"/>
          <w:lang w:val="en-GB"/>
        </w:rPr>
      </w:r>
    </w:p>
    <w:p w14:paraId="44C8804F" w14:textId="170CC546">
      <w:pPr>
        <w:pBdr/>
        <w:spacing w:before="120" w:line="240" w:lineRule="auto"/>
        <w:ind/>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contracting authority may decide not to pursue the tender for reasons of public interest.</w:t>
      </w:r>
      <w:r>
        <w:rPr>
          <w:rFonts w:asciiTheme="minorHAnsi" w:hAnsiTheme="minorHAnsi" w:cstheme="minorHAnsi"/>
          <w:color w:val="000000"/>
          <w:sz w:val="22"/>
          <w:szCs w:val="22"/>
          <w:lang w:val="en-GB"/>
        </w:rPr>
      </w:r>
      <w:r>
        <w:rPr>
          <w:rFonts w:asciiTheme="minorHAnsi" w:hAnsiTheme="minorHAnsi" w:cstheme="minorHAnsi"/>
          <w:color w:val="000000"/>
          <w:sz w:val="22"/>
          <w:szCs w:val="22"/>
          <w:lang w:val="en-GB"/>
        </w:rPr>
      </w:r>
    </w:p>
    <w:p w14:paraId="050A69CF" w14:textId="2A9DBE42">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lang w:val="en-GB"/>
        </w:rPr>
      </w:pPr>
      <w:r/>
      <w:bookmarkStart w:id="95" w:name="_Toc491193970"/>
      <w:r/>
      <w:bookmarkStart w:id="96" w:name="_Toc491193515"/>
      <w:r/>
      <w:bookmarkStart w:id="97" w:name="_Toc236217822"/>
      <w:r/>
      <w:bookmarkEnd w:id="95"/>
      <w:r/>
      <w:bookmarkEnd w:id="96"/>
      <w:r>
        <w:rPr>
          <w:rFonts w:asciiTheme="minorHAnsi" w:hAnsiTheme="minorHAnsi" w:cstheme="minorHAnsi"/>
          <w:b/>
          <w:bCs/>
          <w:caps/>
          <w:sz w:val="28"/>
          <w:szCs w:val="22"/>
          <w:u w:val="single"/>
          <w:lang w:val="en"/>
        </w:rPr>
        <w:t xml:space="preserve">Processing of personal data in the context of this tender and for the purposes of contract monitoring</w:t>
      </w:r>
      <w:bookmarkEnd w:id="97"/>
      <w:r>
        <w:rPr>
          <w:rFonts w:asciiTheme="minorHAnsi" w:hAnsiTheme="minorHAnsi" w:cstheme="minorHAnsi"/>
          <w:b/>
          <w:caps/>
          <w:sz w:val="28"/>
          <w:szCs w:val="22"/>
          <w:u w:val="single"/>
          <w:lang w:val="en-GB"/>
        </w:rPr>
      </w:r>
      <w:r>
        <w:rPr>
          <w:rFonts w:asciiTheme="minorHAnsi" w:hAnsiTheme="minorHAnsi" w:cstheme="minorHAnsi"/>
          <w:b/>
          <w:caps/>
          <w:sz w:val="28"/>
          <w:szCs w:val="22"/>
          <w:u w:val="single"/>
          <w:lang w:val="en-GB"/>
        </w:rPr>
      </w:r>
    </w:p>
    <w:p w14:paraId="61DB45A9" w14:textId="4AC03B6C">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Under Article 13 or Regulation (EU) n</w:t>
      </w:r>
      <w:r>
        <w:rPr>
          <w:rFonts w:asciiTheme="minorHAnsi" w:hAnsiTheme="minorHAnsi" w:cstheme="minorHAnsi"/>
          <w:color w:val="auto"/>
          <w:sz w:val="22"/>
          <w:szCs w:val="22"/>
          <w:lang w:val="en"/>
        </w:rPr>
        <w:t xml:space="preserve">o. 2016/679 of the European Parliament and of the Council of 27 April 2016 on the protection of natural persons with regard to the processing of personal data and on the free movement of such data (GDPR), the applicants/bidders are notified that personal d</w:t>
      </w:r>
      <w:r>
        <w:rPr>
          <w:rFonts w:asciiTheme="minorHAnsi" w:hAnsiTheme="minorHAnsi" w:cstheme="minorHAnsi"/>
          <w:color w:val="auto"/>
          <w:sz w:val="22"/>
          <w:szCs w:val="22"/>
          <w:lang w:val="en"/>
        </w:rPr>
        <w:t xml:space="preserve">ata, notably name, first name and e-mail address collected when using under the French government procurement platform (https://www.marches-publics.gouv.fr) in the context of this tender procedure and execution of the associated contract, may be processed.</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340C3C70"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 xml:space="preserve">Ministère de </w:t>
      </w:r>
      <w:r>
        <w:rPr>
          <w:rFonts w:asciiTheme="minorHAnsi" w:hAnsiTheme="minorHAnsi" w:cstheme="minorHAnsi"/>
          <w:i/>
          <w:iCs/>
          <w:color w:val="auto"/>
          <w:sz w:val="22"/>
          <w:szCs w:val="22"/>
          <w:lang w:val="en"/>
        </w:rPr>
        <w:t xml:space="preserve">l’action</w:t>
      </w:r>
      <w:r>
        <w:rPr>
          <w:rFonts w:asciiTheme="minorHAnsi" w:hAnsiTheme="minorHAnsi" w:cstheme="minorHAnsi"/>
          <w:i/>
          <w:iCs/>
          <w:color w:val="auto"/>
          <w:sz w:val="22"/>
          <w:szCs w:val="22"/>
          <w:lang w:val="en"/>
        </w:rPr>
        <w:t xml:space="preserve"> et des </w:t>
      </w:r>
      <w:r>
        <w:rPr>
          <w:rFonts w:asciiTheme="minorHAnsi" w:hAnsiTheme="minorHAnsi" w:cstheme="minorHAnsi"/>
          <w:i/>
          <w:iCs/>
          <w:color w:val="auto"/>
          <w:sz w:val="22"/>
          <w:szCs w:val="22"/>
          <w:lang w:val="en"/>
        </w:rPr>
        <w:t xml:space="preserve">comptes</w:t>
      </w:r>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54775892"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outside the scope of PLACE services, Expertise France, the contracting authority, is the controller of personal data.</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018DC89D" w14:textId="77777777">
      <w:pPr>
        <w:pStyle w:val="1270"/>
        <w:pBdr/>
        <w:spacing w:after="120" w:before="120" w:line="240" w:lineRule="auto"/>
        <w:ind/>
        <w:jc w:val="both"/>
        <w:rPr>
          <w:rFonts w:asciiTheme="minorHAnsi" w:hAnsiTheme="minorHAnsi" w:cstheme="minorHAnsi"/>
          <w:sz w:val="22"/>
          <w:szCs w:val="22"/>
          <w:u w:val="single"/>
          <w:lang w:val="en-GB"/>
        </w:rPr>
      </w:pPr>
      <w:r/>
      <w:bookmarkStart w:id="98" w:name="_Toc236217823"/>
      <w:r>
        <w:rPr>
          <w:rFonts w:asciiTheme="minorHAnsi" w:hAnsiTheme="minorHAnsi" w:cstheme="minorHAnsi"/>
          <w:sz w:val="22"/>
          <w:szCs w:val="22"/>
          <w:u w:val="single"/>
          <w:lang w:val="en"/>
        </w:rPr>
        <w:t xml:space="preserve">Identity and contact details of the data controller and its representative</w:t>
      </w:r>
      <w:bookmarkEnd w:id="98"/>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755CDE8" w14:textId="77777777">
      <w:pPr>
        <w:pStyle w:val="1270"/>
        <w:pBdr/>
        <w:spacing w:after="120" w:before="120" w:line="240" w:lineRule="auto"/>
        <w:ind w:left="708"/>
        <w:jc w:val="both"/>
        <w:rPr>
          <w:rFonts w:asciiTheme="minorHAnsi" w:hAnsiTheme="minorHAnsi" w:cstheme="minorHAnsi"/>
          <w:sz w:val="22"/>
          <w:szCs w:val="22"/>
          <w:u w:val="single"/>
        </w:rPr>
      </w:pPr>
      <w:r/>
      <w:bookmarkStart w:id="99" w:name="_Toc236217824"/>
      <w:r>
        <w:rPr>
          <w:rFonts w:asciiTheme="minorHAnsi" w:hAnsiTheme="minorHAnsi" w:cstheme="minorHAnsi"/>
          <w:sz w:val="22"/>
          <w:szCs w:val="22"/>
          <w:u w:val="single"/>
        </w:rPr>
        <w:t xml:space="preserve">For the PLACE platform:</w:t>
      </w:r>
      <w:bookmarkEnd w:id="99"/>
      <w:r>
        <w:rPr>
          <w:rFonts w:asciiTheme="minorHAnsi" w:hAnsiTheme="minorHAnsi" w:cstheme="minorHAnsi"/>
          <w:sz w:val="22"/>
          <w:szCs w:val="22"/>
          <w:u w:val="single"/>
        </w:rPr>
        <w:t xml:space="preserve"> </w:t>
      </w:r>
      <w:r>
        <w:rPr>
          <w:rFonts w:asciiTheme="minorHAnsi" w:hAnsiTheme="minorHAnsi" w:cstheme="minorHAnsi"/>
          <w:sz w:val="22"/>
          <w:szCs w:val="22"/>
          <w:u w:val="single"/>
        </w:rPr>
      </w:r>
      <w:r>
        <w:rPr>
          <w:rFonts w:asciiTheme="minorHAnsi" w:hAnsiTheme="minorHAnsi" w:cstheme="minorHAnsi"/>
          <w:sz w:val="22"/>
          <w:szCs w:val="22"/>
          <w:u w:val="single"/>
        </w:rPr>
      </w:r>
    </w:p>
    <w:p w14:paraId="71C910D3" w14:textId="77777777">
      <w:pPr>
        <w:pStyle w:val="1299"/>
        <w:pBdr/>
        <w:spacing w:before="120"/>
        <w:ind/>
        <w:jc w:val="both"/>
        <w:rPr>
          <w:rFonts w:asciiTheme="minorHAnsi" w:hAnsiTheme="minorHAnsi" w:cstheme="minorHAnsi"/>
          <w:color w:val="auto"/>
          <w:sz w:val="22"/>
          <w:szCs w:val="22"/>
        </w:rPr>
      </w:pPr>
      <w:r>
        <w:rPr>
          <w:rFonts w:asciiTheme="minorHAnsi" w:hAnsiTheme="minorHAnsi" w:cstheme="minorHAnsi"/>
          <w:i/>
          <w:iCs/>
          <w:color w:val="auto"/>
          <w:sz w:val="22"/>
          <w:szCs w:val="22"/>
        </w:rPr>
        <w:t xml:space="preserve">Ministère de l'action et des comptes publics</w:t>
      </w:r>
      <w:r>
        <w:rPr>
          <w:rFonts w:asciiTheme="minorHAnsi" w:hAnsiTheme="minorHAnsi" w:cstheme="minorHAnsi"/>
          <w:color w:val="auto"/>
          <w:sz w:val="22"/>
          <w:szCs w:val="22"/>
        </w:rPr>
        <w:t xml:space="preserve"> (Ministry of Public </w:t>
      </w:r>
      <w:r>
        <w:rPr>
          <w:rFonts w:asciiTheme="minorHAnsi" w:hAnsiTheme="minorHAnsi" w:cstheme="minorHAnsi"/>
          <w:color w:val="auto"/>
          <w:sz w:val="22"/>
          <w:szCs w:val="22"/>
        </w:rPr>
        <w:t xml:space="preserve">Accounts</w:t>
      </w:r>
      <w:r>
        <w:rPr>
          <w:rFonts w:asciiTheme="minorHAnsi" w:hAnsiTheme="minorHAnsi" w:cstheme="minorHAnsi"/>
          <w:color w:val="auto"/>
          <w:sz w:val="22"/>
          <w:szCs w:val="22"/>
        </w:rPr>
        <w:t xml:space="preserve">)</w:t>
      </w:r>
      <w:r>
        <w:rPr>
          <w:rFonts w:asciiTheme="minorHAnsi" w:hAnsiTheme="minorHAnsi" w:cstheme="minorHAnsi"/>
          <w:color w:val="auto"/>
          <w:sz w:val="22"/>
          <w:szCs w:val="22"/>
        </w:rPr>
      </w:r>
      <w:r>
        <w:rPr>
          <w:rFonts w:asciiTheme="minorHAnsi" w:hAnsiTheme="minorHAnsi" w:cstheme="minorHAnsi"/>
          <w:color w:val="auto"/>
          <w:sz w:val="22"/>
          <w:szCs w:val="22"/>
        </w:rPr>
      </w:r>
    </w:p>
    <w:p w14:paraId="49976843" w14:textId="77777777">
      <w:pPr>
        <w:pStyle w:val="1299"/>
        <w:pBdr/>
        <w:spacing w:before="120"/>
        <w:ind/>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59, boulevard Vincent Auriol</w:t>
      </w:r>
      <w:r>
        <w:rPr>
          <w:rFonts w:asciiTheme="minorHAnsi" w:hAnsiTheme="minorHAnsi" w:cstheme="minorHAnsi"/>
          <w:color w:val="auto"/>
          <w:sz w:val="22"/>
          <w:szCs w:val="22"/>
        </w:rPr>
      </w:r>
      <w:r>
        <w:rPr>
          <w:rFonts w:asciiTheme="minorHAnsi" w:hAnsiTheme="minorHAnsi" w:cstheme="minorHAnsi"/>
          <w:color w:val="auto"/>
          <w:sz w:val="22"/>
          <w:szCs w:val="22"/>
        </w:rPr>
      </w:r>
    </w:p>
    <w:p w14:paraId="5087A4AF" w14:textId="77777777">
      <w:pPr>
        <w:pStyle w:val="1299"/>
        <w:pBdr/>
        <w:spacing w:before="120"/>
        <w:ind/>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75703 Paris Cedex 13</w:t>
      </w:r>
      <w:r>
        <w:rPr>
          <w:rFonts w:asciiTheme="minorHAnsi" w:hAnsiTheme="minorHAnsi" w:cstheme="minorHAnsi"/>
          <w:color w:val="auto"/>
          <w:sz w:val="22"/>
          <w:szCs w:val="22"/>
        </w:rPr>
      </w:r>
      <w:r>
        <w:rPr>
          <w:rFonts w:asciiTheme="minorHAnsi" w:hAnsiTheme="minorHAnsi" w:cstheme="minorHAnsi"/>
          <w:color w:val="auto"/>
          <w:sz w:val="22"/>
          <w:szCs w:val="22"/>
        </w:rPr>
      </w:r>
    </w:p>
    <w:p w14:paraId="7EC5BF50"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Represented by the Director of Public Procurement</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034955EE"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2F72344C"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Department of Public Procurement, represented by its director.</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4B4D213A" w14:textId="77777777">
      <w:pPr>
        <w:pStyle w:val="1270"/>
        <w:pBdr/>
        <w:spacing w:after="120" w:before="120" w:line="240" w:lineRule="auto"/>
        <w:ind w:left="708"/>
        <w:jc w:val="both"/>
        <w:rPr>
          <w:rFonts w:asciiTheme="minorHAnsi" w:hAnsiTheme="minorHAnsi" w:cstheme="minorHAnsi"/>
          <w:sz w:val="22"/>
          <w:szCs w:val="22"/>
          <w:u w:val="single"/>
          <w:lang w:val="en-GB"/>
        </w:rPr>
      </w:pPr>
      <w:r/>
      <w:bookmarkStart w:id="100" w:name="_Toc236217825"/>
      <w:r>
        <w:rPr>
          <w:rFonts w:asciiTheme="minorHAnsi" w:hAnsiTheme="minorHAnsi" w:cstheme="minorHAnsi"/>
          <w:sz w:val="22"/>
          <w:szCs w:val="22"/>
          <w:u w:val="single"/>
          <w:lang w:val="en"/>
        </w:rPr>
        <w:t xml:space="preserve">Contact details of the Data Protection Officer:</w:t>
      </w:r>
      <w:bookmarkEnd w:id="100"/>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4A91DEFE" w14:textId="5924A205">
      <w:pPr>
        <w:pStyle w:val="1299"/>
        <w:pBdr/>
        <w:spacing w:before="120"/>
        <w:ind/>
        <w:jc w:val="both"/>
        <w:rPr>
          <w:rFonts w:asciiTheme="minorHAnsi" w:hAnsiTheme="minorHAnsi" w:cstheme="minorHAnsi"/>
          <w:color w:val="auto"/>
          <w:sz w:val="22"/>
          <w:szCs w:val="22"/>
          <w:lang w:val="en-GB"/>
        </w:rPr>
      </w:pPr>
      <w:r/>
      <w:hyperlink r:id="rId21" w:tooltip="mailto:le-delegue-a-la-protection-des-donnees-personnelles@finances.gouv.fr" w:history="1">
        <w:r>
          <w:rPr>
            <w:rFonts w:asciiTheme="minorHAnsi" w:hAnsiTheme="minorHAnsi" w:cstheme="minorHAnsi"/>
            <w:color w:val="auto"/>
            <w:sz w:val="22"/>
            <w:szCs w:val="22"/>
            <w:lang w:val="en"/>
          </w:rPr>
          <w:t xml:space="preserve">le-delegue-a-la-protection-des-donnees-personnelles@finances.gouv.fr</w:t>
        </w:r>
      </w:hyperlink>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5381F1CA"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3B25C6AC" w14:textId="77777777">
      <w:pPr>
        <w:pStyle w:val="1270"/>
        <w:pBdr/>
        <w:spacing w:after="120" w:before="120" w:line="240" w:lineRule="auto"/>
        <w:ind w:left="708"/>
        <w:jc w:val="both"/>
        <w:rPr>
          <w:rFonts w:asciiTheme="minorHAnsi" w:hAnsiTheme="minorHAnsi" w:cstheme="minorHAnsi"/>
          <w:sz w:val="22"/>
          <w:szCs w:val="22"/>
          <w:u w:val="single"/>
          <w:lang w:val="en-GB"/>
        </w:rPr>
      </w:pPr>
      <w:r/>
      <w:bookmarkStart w:id="101" w:name="_Toc236217826"/>
      <w:r>
        <w:rPr>
          <w:rFonts w:asciiTheme="minorHAnsi" w:hAnsiTheme="minorHAnsi" w:cstheme="minorHAnsi"/>
          <w:sz w:val="22"/>
          <w:szCs w:val="22"/>
          <w:u w:val="single"/>
          <w:lang w:val="en"/>
        </w:rPr>
        <w:t xml:space="preserve">For the contracting authority:</w:t>
      </w:r>
      <w:bookmarkEnd w:id="101"/>
      <w:r>
        <w:rPr>
          <w:rFonts w:asciiTheme="minorHAnsi" w:hAnsiTheme="minorHAnsi" w:cstheme="minorHAnsi"/>
          <w:sz w:val="22"/>
          <w:szCs w:val="22"/>
          <w:u w:val="single"/>
          <w:lang w:val="en"/>
        </w:rPr>
        <w:t xml:space="preserve"> </w:t>
      </w:r>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33438ABA"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Expertise France</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412DDE08" w14:textId="763CF809">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40, Boulevard de Port Royal</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17ABB84B" w14:textId="6D4A10FE">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75005 Paris</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31C9D17D" w14:textId="0D66ECC6">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Represented by the Managing Director,</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267683C0"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2BA92056"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IT Department, represented by its director</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124A56F1" w14:textId="77777777">
      <w:pPr>
        <w:pStyle w:val="1270"/>
        <w:pBdr/>
        <w:spacing w:after="120" w:before="120" w:line="240" w:lineRule="auto"/>
        <w:ind w:left="708"/>
        <w:jc w:val="both"/>
        <w:rPr>
          <w:rFonts w:asciiTheme="minorHAnsi" w:hAnsiTheme="minorHAnsi" w:cstheme="minorHAnsi"/>
          <w:sz w:val="22"/>
          <w:szCs w:val="22"/>
          <w:u w:val="single"/>
          <w:lang w:val="en-GB"/>
        </w:rPr>
      </w:pPr>
      <w:r/>
      <w:bookmarkStart w:id="102" w:name="_Toc236217827"/>
      <w:r>
        <w:rPr>
          <w:rFonts w:asciiTheme="minorHAnsi" w:hAnsiTheme="minorHAnsi" w:cstheme="minorHAnsi"/>
          <w:sz w:val="22"/>
          <w:szCs w:val="22"/>
          <w:u w:val="single"/>
          <w:lang w:val="en"/>
        </w:rPr>
        <w:t xml:space="preserve">Contact details of the Data Protection Officer:</w:t>
      </w:r>
      <w:bookmarkEnd w:id="102"/>
      <w:r>
        <w:rPr>
          <w:rFonts w:asciiTheme="minorHAnsi" w:hAnsiTheme="minorHAnsi" w:cstheme="minorHAnsi"/>
          <w:sz w:val="22"/>
          <w:szCs w:val="22"/>
          <w:u w:val="single"/>
          <w:lang w:val="en-GB"/>
        </w:rPr>
      </w:r>
      <w:r>
        <w:rPr>
          <w:rFonts w:asciiTheme="minorHAnsi" w:hAnsiTheme="minorHAnsi" w:cstheme="minorHAnsi"/>
          <w:sz w:val="22"/>
          <w:szCs w:val="22"/>
          <w:u w:val="single"/>
          <w:lang w:val="en-GB"/>
        </w:rPr>
      </w:r>
    </w:p>
    <w:p w14:paraId="48F60AE8" w14:textId="77777777">
      <w:pPr>
        <w:pStyle w:val="1299"/>
        <w:pBdr/>
        <w:spacing w:before="120"/>
        <w:ind/>
        <w:jc w:val="both"/>
        <w:rPr>
          <w:rFonts w:asciiTheme="minorHAnsi" w:hAnsiTheme="minorHAnsi" w:cstheme="minorHAnsi"/>
          <w:color w:val="auto"/>
          <w:sz w:val="22"/>
          <w:szCs w:val="22"/>
          <w:lang w:val="en-GB"/>
        </w:rPr>
      </w:pPr>
      <w:r/>
      <w:hyperlink r:id="rId22" w:tooltip="mailto:informatique.libertes@expertisefrance.fr" w:history="1">
        <w:r>
          <w:rPr>
            <w:rFonts w:asciiTheme="minorHAnsi" w:hAnsiTheme="minorHAnsi" w:cstheme="minorHAnsi"/>
            <w:color w:val="auto"/>
            <w:sz w:val="22"/>
            <w:szCs w:val="22"/>
            <w:lang w:val="en"/>
          </w:rPr>
          <w:t xml:space="preserve">informatique.libertes@expertisefrance.fr</w:t>
        </w:r>
      </w:hyperlink>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220D3854" w14:textId="5B7AC15F">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7036C461"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legal basis under which such processing is performed are set out in c) and e) of Article 6.1 of the GDPR, namely:</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0018C397" w14:textId="6D066A5D">
      <w:pPr>
        <w:pStyle w:val="1299"/>
        <w:numPr>
          <w:ilvl w:val="0"/>
          <w:numId w:val="18"/>
        </w:numPr>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processing is necessary in order to comply with a legal obligation by which Expertise France is bound;</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51141F31" w14:textId="6C1BFCCE">
      <w:pPr>
        <w:pStyle w:val="1299"/>
        <w:numPr>
          <w:ilvl w:val="0"/>
          <w:numId w:val="18"/>
        </w:numPr>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processing is necessary for performance of a public-interest assignment or which falls within the scope of the public authority entrusted to Expertise France.</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0BFD8282" w14:textId="78ED0FFD">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17845EF7" w14:textId="74DC7016">
      <w:pPr>
        <w:pStyle w:val="1299"/>
        <w:numPr>
          <w:ilvl w:val="0"/>
          <w:numId w:val="18"/>
        </w:numPr>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4C3BE3E0" w14:textId="08BE6D4A">
      <w:pPr>
        <w:pStyle w:val="1299"/>
        <w:numPr>
          <w:ilvl w:val="0"/>
          <w:numId w:val="18"/>
        </w:numPr>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30A1E06B"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r>
        <w:rPr>
          <w:rFonts w:asciiTheme="minorHAnsi" w:hAnsiTheme="minorHAnsi" w:cstheme="minorHAnsi"/>
          <w:color w:val="auto"/>
          <w:sz w:val="22"/>
          <w:szCs w:val="22"/>
          <w:lang w:val="en"/>
        </w:rPr>
        <w:t xml:space="preserve">authorised</w:t>
      </w:r>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4D2B2CC1"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Retention period: the data will be held throughout the award process and execution of the contract, including the DUA (duration of administrative usefulness) applicable to the contract.</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0C60D7AF"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Under Articles 15 to 21 of the GDPR, persons whose personal data is collected enjoy a right of access, rectifica</w:t>
      </w:r>
      <w:r>
        <w:rPr>
          <w:rFonts w:asciiTheme="minorHAnsi" w:hAnsiTheme="minorHAnsi" w:cstheme="minorHAnsi"/>
          <w:color w:val="auto"/>
          <w:sz w:val="22"/>
          <w:szCs w:val="22"/>
          <w:lang w:val="en"/>
        </w:rPr>
        <w:t xml:space="preserve">tion and deletion with regard to such data. They also enjoy the right to restrict and refuse processing on legitimate grounds. The information and other rights of data subjects may be exercised by contacting the Data Protection Officer of Expertise France.</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7A3F19CE"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Persons whose personal data is collected under this procedure may submit a complaint to CNIL.</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6AF78D03"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35E99F2E" w14:textId="77777777">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rPr>
      </w:pPr>
      <w:r/>
      <w:bookmarkStart w:id="103" w:name="_Toc236217828"/>
      <w:r>
        <w:rPr>
          <w:rFonts w:asciiTheme="minorHAnsi" w:hAnsiTheme="minorHAnsi" w:cstheme="minorHAnsi"/>
          <w:b/>
          <w:bCs/>
          <w:caps/>
          <w:sz w:val="28"/>
          <w:szCs w:val="22"/>
          <w:u w:val="single"/>
          <w:lang w:val="en"/>
        </w:rPr>
        <w:t xml:space="preserve">ADDITIONAL INFORMATION</w:t>
      </w:r>
      <w:bookmarkEnd w:id="103"/>
      <w:r>
        <w:rPr>
          <w:rFonts w:asciiTheme="minorHAnsi" w:hAnsiTheme="minorHAnsi" w:cstheme="minorHAnsi"/>
          <w:b/>
          <w:caps/>
          <w:sz w:val="28"/>
          <w:szCs w:val="22"/>
          <w:u w:val="single"/>
        </w:rPr>
      </w:r>
      <w:r>
        <w:rPr>
          <w:rFonts w:asciiTheme="minorHAnsi" w:hAnsiTheme="minorHAnsi" w:cstheme="minorHAnsi"/>
          <w:b/>
          <w:caps/>
          <w:sz w:val="28"/>
          <w:szCs w:val="22"/>
          <w:u w:val="single"/>
        </w:rPr>
      </w:r>
    </w:p>
    <w:p w14:paraId="5E8C818C"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Any request for additional information about technical or administrative matters must be forwarded via the government procurement platform at least 5 business days prior to the bid submission deadline.</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4F52CFE5"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Expertise France undertakes to provide a response 2 business days at most before the bid submission deadline.</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36FE5D95"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If a candidate asks any questions, all candidates will receive an e-mail asking them to consider one or more documents provided in response to the questions concerned.</w:t>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52F1510C" w14:textId="77777777">
      <w:pPr>
        <w:pStyle w:val="1299"/>
        <w:pBdr/>
        <w:spacing w:before="120"/>
        <w:ind/>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r>
        <w:rPr>
          <w:rFonts w:asciiTheme="minorHAnsi" w:hAnsiTheme="minorHAnsi" w:cstheme="minorHAnsi"/>
          <w:color w:val="auto"/>
          <w:sz w:val="22"/>
          <w:szCs w:val="22"/>
          <w:lang w:val="en-GB"/>
        </w:rPr>
      </w:r>
    </w:p>
    <w:p w14:paraId="6892E0FB" w14:textId="3E4F20F7">
      <w:pPr>
        <w:pStyle w:val="1287"/>
        <w:widowControl w:val="false"/>
        <w:numPr>
          <w:ilvl w:val="0"/>
          <w:numId w:val="6"/>
        </w:numPr>
        <w:pBdr/>
        <w:spacing w:after="120" w:before="240"/>
        <w:ind w:hanging="357" w:left="357"/>
        <w:outlineLvl w:val="0"/>
        <w:rPr>
          <w:rFonts w:asciiTheme="minorHAnsi" w:hAnsiTheme="minorHAnsi" w:cstheme="minorHAnsi"/>
          <w:b/>
          <w:caps/>
          <w:sz w:val="28"/>
          <w:szCs w:val="22"/>
          <w:u w:val="single"/>
        </w:rPr>
      </w:pPr>
      <w:r/>
      <w:bookmarkStart w:id="104" w:name="_Toc410899708"/>
      <w:r/>
      <w:bookmarkStart w:id="105" w:name="_Toc236217829"/>
      <w:r>
        <w:rPr>
          <w:rFonts w:asciiTheme="minorHAnsi" w:hAnsiTheme="minorHAnsi" w:cstheme="minorHAnsi"/>
          <w:b/>
          <w:bCs/>
          <w:caps/>
          <w:sz w:val="28"/>
          <w:szCs w:val="22"/>
          <w:u w:val="single"/>
          <w:lang w:val="en"/>
        </w:rPr>
        <w:t xml:space="preserve">Appeal channels and deadlines</w:t>
      </w:r>
      <w:bookmarkEnd w:id="104"/>
      <w:r/>
      <w:bookmarkEnd w:id="105"/>
      <w:r>
        <w:rPr>
          <w:rFonts w:asciiTheme="minorHAnsi" w:hAnsiTheme="minorHAnsi" w:cstheme="minorHAnsi"/>
          <w:b/>
          <w:caps/>
          <w:sz w:val="28"/>
          <w:szCs w:val="22"/>
          <w:u w:val="single"/>
        </w:rPr>
      </w:r>
      <w:r>
        <w:rPr>
          <w:rFonts w:asciiTheme="minorHAnsi" w:hAnsiTheme="minorHAnsi" w:cstheme="minorHAnsi"/>
          <w:b/>
          <w:caps/>
          <w:sz w:val="28"/>
          <w:szCs w:val="22"/>
          <w:u w:val="single"/>
        </w:rPr>
      </w:r>
    </w:p>
    <w:p w14:paraId="65CDE794" w14:textId="1A837921">
      <w:pPr>
        <w:pBdr/>
        <w:spacing w:before="120" w:line="240" w:lineRule="auto"/>
        <w:ind/>
        <w:jc w:val="both"/>
        <w:rPr>
          <w:rFonts w:asciiTheme="minorHAnsi" w:hAnsiTheme="minorHAnsi" w:cstheme="minorHAnsi"/>
          <w:sz w:val="22"/>
          <w:szCs w:val="22"/>
          <w:lang w:val="en"/>
        </w:rPr>
      </w:pPr>
      <w:r>
        <w:rPr>
          <w:rFonts w:asciiTheme="minorHAnsi" w:hAnsiTheme="minorHAnsi" w:cstheme="minorHAnsi"/>
          <w:sz w:val="22"/>
          <w:szCs w:val="22"/>
          <w:lang w:val="en"/>
        </w:rPr>
        <w:t xml:space="preserve">The body respons</w:t>
      </w:r>
      <w:r>
        <w:rPr>
          <w:rFonts w:asciiTheme="minorHAnsi" w:hAnsiTheme="minorHAnsi" w:cstheme="minorHAnsi"/>
          <w:sz w:val="22"/>
          <w:szCs w:val="22"/>
          <w:lang w:val="en"/>
        </w:rPr>
        <w:t xml:space="preserve">ible for the appeals process is:</w:t>
      </w:r>
      <w:r>
        <w:rPr>
          <w:rFonts w:asciiTheme="minorHAnsi" w:hAnsiTheme="minorHAnsi" w:cstheme="minorHAnsi"/>
          <w:sz w:val="22"/>
          <w:szCs w:val="22"/>
          <w:lang w:val="en"/>
        </w:rPr>
      </w:r>
      <w:r>
        <w:rPr>
          <w:rFonts w:asciiTheme="minorHAnsi" w:hAnsiTheme="minorHAnsi" w:cstheme="minorHAnsi"/>
          <w:sz w:val="22"/>
          <w:szCs w:val="22"/>
          <w:lang w:val="en"/>
        </w:rPr>
      </w:r>
    </w:p>
    <w:p w14:paraId="749F5052" w14:textId="05BBE4E3">
      <w:pPr>
        <w:pBdr/>
        <w:spacing w:before="120"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Paris </w:t>
      </w:r>
      <w:r>
        <w:rPr>
          <w:rFonts w:asciiTheme="minorHAnsi" w:hAnsiTheme="minorHAnsi" w:cstheme="minorHAnsi"/>
          <w:sz w:val="22"/>
          <w:szCs w:val="22"/>
        </w:rPr>
        <w:t xml:space="preserve">Judicial</w:t>
      </w:r>
      <w:r>
        <w:rPr>
          <w:rFonts w:asciiTheme="minorHAnsi" w:hAnsiTheme="minorHAnsi" w:cstheme="minorHAnsi"/>
          <w:sz w:val="22"/>
          <w:szCs w:val="22"/>
        </w:rPr>
        <w:t xml:space="preserve"> Court,</w:t>
      </w:r>
      <w:r>
        <w:rPr>
          <w:rFonts w:asciiTheme="minorHAnsi" w:hAnsiTheme="minorHAnsi" w:cstheme="minorHAnsi"/>
          <w:sz w:val="22"/>
          <w:szCs w:val="22"/>
        </w:rPr>
      </w:r>
      <w:r>
        <w:rPr>
          <w:rFonts w:asciiTheme="minorHAnsi" w:hAnsiTheme="minorHAnsi" w:cstheme="minorHAnsi"/>
          <w:sz w:val="22"/>
          <w:szCs w:val="22"/>
        </w:rPr>
      </w:r>
    </w:p>
    <w:p w14:paraId="1ED94982" w14:textId="77777777">
      <w:pPr>
        <w:pBdr/>
        <w:spacing w:before="120"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Parvis du Tribunal de Paris 75 859 PARIS Cedex 17</w:t>
      </w:r>
      <w:r>
        <w:rPr>
          <w:rFonts w:asciiTheme="minorHAnsi" w:hAnsiTheme="minorHAnsi" w:cstheme="minorHAnsi"/>
          <w:sz w:val="22"/>
          <w:szCs w:val="22"/>
        </w:rPr>
      </w:r>
      <w:r>
        <w:rPr>
          <w:rFonts w:asciiTheme="minorHAnsi" w:hAnsiTheme="minorHAnsi" w:cstheme="minorHAnsi"/>
          <w:sz w:val="22"/>
          <w:szCs w:val="22"/>
        </w:rPr>
      </w:r>
    </w:p>
    <w:p w14:paraId="10E5D37A" w14:textId="77777777">
      <w:pPr>
        <w:pBdr/>
        <w:spacing w:before="120" w:line="240" w:lineRule="auto"/>
        <w:ind/>
        <w:jc w:val="center"/>
        <w:rPr>
          <w:rFonts w:asciiTheme="minorHAnsi" w:hAnsiTheme="minorHAnsi" w:cstheme="minorHAnsi"/>
          <w:sz w:val="22"/>
          <w:szCs w:val="22"/>
        </w:rPr>
      </w:pPr>
      <w:r>
        <w:rPr>
          <w:rFonts w:asciiTheme="minorHAnsi" w:hAnsiTheme="minorHAnsi" w:cstheme="minorHAnsi"/>
          <w:sz w:val="22"/>
          <w:szCs w:val="22"/>
        </w:rPr>
        <w:t xml:space="preserve">Email:</w:t>
      </w:r>
      <w:r>
        <w:rPr>
          <w:rFonts w:asciiTheme="minorHAnsi" w:hAnsiTheme="minorHAnsi" w:cstheme="minorHAnsi"/>
          <w:sz w:val="22"/>
          <w:szCs w:val="22"/>
        </w:rPr>
        <w:t xml:space="preserve"> </w:t>
      </w:r>
      <w:hyperlink r:id="rId23" w:tooltip="mailto:tj-paris@justice.fr" w:history="1">
        <w:r>
          <w:rPr>
            <w:rStyle w:val="1282"/>
            <w:rFonts w:asciiTheme="minorHAnsi" w:hAnsiTheme="minorHAnsi" w:cstheme="minorHAnsi"/>
            <w:sz w:val="22"/>
            <w:szCs w:val="22"/>
          </w:rPr>
          <w:t xml:space="preserve">tj-paris@justice.fr</w:t>
        </w:r>
      </w:hyperlink>
      <w:r>
        <w:rPr>
          <w:rFonts w:asciiTheme="minorHAnsi" w:hAnsiTheme="minorHAnsi" w:cstheme="minorHAnsi"/>
          <w:sz w:val="22"/>
          <w:szCs w:val="22"/>
        </w:rPr>
        <w:t xml:space="preserve">.</w:t>
      </w:r>
      <w:r>
        <w:rPr>
          <w:rFonts w:asciiTheme="minorHAnsi" w:hAnsiTheme="minorHAnsi" w:cstheme="minorHAnsi"/>
          <w:sz w:val="22"/>
          <w:szCs w:val="22"/>
        </w:rPr>
      </w:r>
      <w:r>
        <w:rPr>
          <w:rFonts w:asciiTheme="minorHAnsi" w:hAnsiTheme="minorHAnsi" w:cstheme="minorHAnsi"/>
          <w:sz w:val="22"/>
          <w:szCs w:val="22"/>
        </w:rPr>
      </w:r>
    </w:p>
    <w:p w14:paraId="5BEE9B3A" w14:textId="77777777">
      <w:pPr>
        <w:pBdr/>
        <w:spacing w:before="120" w:line="240" w:lineRule="auto"/>
        <w:ind/>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Tel: 0144325151.</w:t>
      </w:r>
      <w:r>
        <w:rPr>
          <w:rFonts w:asciiTheme="minorHAnsi" w:hAnsiTheme="minorHAnsi" w:cstheme="minorHAnsi"/>
          <w:sz w:val="22"/>
          <w:szCs w:val="22"/>
          <w:lang w:val="en-US"/>
        </w:rPr>
      </w:r>
      <w:r>
        <w:rPr>
          <w:rFonts w:asciiTheme="minorHAnsi" w:hAnsiTheme="minorHAnsi" w:cstheme="minorHAnsi"/>
          <w:sz w:val="22"/>
          <w:szCs w:val="22"/>
          <w:lang w:val="en-US"/>
        </w:rPr>
      </w:r>
    </w:p>
    <w:p w14:paraId="6900BE69" w14:textId="77777777">
      <w:pPr>
        <w:pBdr/>
        <w:spacing w:before="120" w:line="240" w:lineRule="auto"/>
        <w:ind/>
        <w:jc w:val="both"/>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p w14:paraId="7E2EBD2D" w14:textId="7758C253">
      <w:pPr>
        <w:pBdr/>
        <w:spacing/>
        <w:ind/>
        <w:jc w:val="both"/>
        <w:rPr>
          <w:rFonts w:asciiTheme="minorHAnsi" w:hAnsiTheme="minorHAnsi" w:cstheme="minorHAnsi"/>
          <w:szCs w:val="22"/>
          <w:lang w:val="en-GB"/>
        </w:rPr>
      </w:pPr>
      <w:r>
        <w:rPr>
          <w:rFonts w:asciiTheme="minorHAnsi" w:hAnsiTheme="minorHAnsi" w:cstheme="minorHAnsi"/>
          <w:sz w:val="22"/>
          <w:szCs w:val="22"/>
          <w:lang w:val="en"/>
        </w:rPr>
        <w:t xml:space="preserve">Information about lodging an appeal may be obtained</w:t>
      </w:r>
      <w:r>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24" w:tooltip="mailto:tj-paris@justice.fr" w:history="1">
        <w:r>
          <w:rPr>
            <w:rStyle w:val="1282"/>
            <w:rFonts w:asciiTheme="minorHAnsi" w:hAnsiTheme="minorHAnsi" w:cstheme="minorHAnsi"/>
            <w:sz w:val="22"/>
            <w:szCs w:val="22"/>
            <w:lang w:val="en-US"/>
          </w:rPr>
          <w:t xml:space="preserve">tj-paris@justice.fr</w:t>
        </w:r>
      </w:hyperlink>
      <w:r>
        <w:rPr>
          <w:rFonts w:asciiTheme="minorHAnsi" w:hAnsiTheme="minorHAnsi" w:cstheme="minorHAnsi"/>
          <w:sz w:val="22"/>
          <w:szCs w:val="22"/>
          <w:lang w:val="en-US"/>
        </w:rPr>
        <w:t xml:space="preserve">.</w:t>
      </w:r>
      <w:r>
        <w:rPr>
          <w:rFonts w:asciiTheme="minorHAnsi" w:hAnsiTheme="minorHAnsi" w:cstheme="minorHAnsi"/>
          <w:szCs w:val="22"/>
          <w:lang w:val="en-GB"/>
        </w:rPr>
      </w:r>
      <w:r>
        <w:rPr>
          <w:rFonts w:asciiTheme="minorHAnsi" w:hAnsiTheme="minorHAnsi" w:cstheme="minorHAnsi"/>
          <w:szCs w:val="22"/>
          <w:lang w:val="en-GB"/>
        </w:rPr>
      </w:r>
    </w:p>
    <w:p w14:paraId="21D606F7" w14:textId="77777777">
      <w:pPr>
        <w:pBdr/>
        <w:spacing/>
        <w:ind/>
        <w:rPr>
          <w:rFonts w:asciiTheme="minorHAnsi" w:hAnsiTheme="minorHAnsi" w:cstheme="minorHAnsi"/>
          <w:sz w:val="22"/>
          <w:szCs w:val="22"/>
          <w:lang w:val="en-GB"/>
        </w:rPr>
      </w:pPr>
      <w:r>
        <w:rPr>
          <w:rFonts w:asciiTheme="minorHAnsi" w:hAnsiTheme="minorHAnsi" w:cstheme="minorHAnsi"/>
          <w:sz w:val="22"/>
          <w:szCs w:val="22"/>
          <w:lang w:val="en-GB"/>
        </w:rPr>
      </w:r>
      <w:r>
        <w:rPr>
          <w:rFonts w:asciiTheme="minorHAnsi" w:hAnsiTheme="minorHAnsi" w:cstheme="minorHAnsi"/>
          <w:sz w:val="22"/>
          <w:szCs w:val="22"/>
          <w:lang w:val="en-GB"/>
        </w:rPr>
      </w:r>
      <w:r>
        <w:rPr>
          <w:rFonts w:asciiTheme="minorHAnsi" w:hAnsiTheme="minorHAnsi" w:cstheme="minorHAnsi"/>
          <w:sz w:val="22"/>
          <w:szCs w:val="22"/>
          <w:lang w:val="en-GB"/>
        </w:rPr>
      </w:r>
    </w:p>
    <w:sectPr>
      <w:headerReference w:type="default" r:id="rId11"/>
      <w:headerReference w:type="first" r:id="rId12"/>
      <w:footerReference w:type="default" r:id="rId16"/>
      <w:footerReference w:type="even" r:id="rId17"/>
      <w:footerReference w:type="first" r:id="rId18"/>
      <w:footnotePr/>
      <w:endnotePr/>
      <w:type w:val="nextPage"/>
      <w:pgSz w:h="16838" w:orient="portrait" w:w="11906"/>
      <w:pgMar w:top="845" w:right="1009" w:bottom="142" w:left="1151" w:header="431" w:footer="385"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D45DAEC" w14:textId="77777777">
      <w:pPr>
        <w:pBdr/>
        <w:spacing/>
        <w:ind/>
        <w:rPr/>
      </w:pPr>
      <w:r>
        <w:separator/>
      </w:r>
      <w:r/>
    </w:p>
  </w:endnote>
  <w:endnote w:type="continuationSeparator" w:id="0">
    <w:p w14:paraId="68307759"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dale Sans UI">
    <w:panose1 w:val="02020702060506020403"/>
  </w:font>
  <w:font w:name="Symbol">
    <w:panose1 w:val="05010000000000000000"/>
  </w:font>
  <w:font w:name="Wingdings">
    <w:panose1 w:val="05000000000000000000"/>
  </w:font>
  <w:font w:name="Courier New">
    <w:panose1 w:val="02070309020205020404"/>
  </w:font>
  <w:font w:name="Calibri">
    <w:panose1 w:val="020F0502020204030204"/>
  </w:font>
  <w:font w:name="MS Mincho">
    <w:panose1 w:val="02020603050405090304"/>
  </w:font>
  <w:font w:name="Tahoma">
    <w:panose1 w:val="020B0604030504040204"/>
  </w:font>
  <w:font w:name="SimSun">
    <w:panose1 w:val="02020603020101020101"/>
  </w:font>
  <w:font w:name="Helvetica">
    <w:panose1 w:val="020B0604020202020204"/>
  </w:font>
  <w:font w:name="Arial Unicode MS">
    <w:panose1 w:val="020B0604020202020204"/>
  </w:font>
  <w:font w:name="Arial">
    <w:panose1 w:val="020B0604020202020204"/>
  </w:font>
  <w:font w:name="Times New Roman">
    <w:panose1 w:val="02020603050405020304"/>
  </w:font>
  <w:font w:name="Garamond">
    <w:panose1 w:val="02020603050405020304"/>
  </w:font>
  <w:font w:name="Times">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79648002"/>
      <w:docPartObj>
        <w:docPartGallery w:val="Page Numbers (Top of Page)"/>
        <w:docPartUnique w:val="true"/>
      </w:docPartObj>
      <w:rPr>
        <w:rFonts w:asciiTheme="minorHAnsi" w:hAnsiTheme="minorHAnsi"/>
        <w:sz w:val="22"/>
        <w:szCs w:val="22"/>
        <w:u w:val="single"/>
      </w:rPr>
    </w:sdtPr>
    <w:sdtContent>
      <w:p w14:paraId="66D65004" w14:textId="77777777">
        <w:pPr>
          <w:pStyle w:val="1281"/>
          <w:pBdr/>
          <w:tabs>
            <w:tab w:val="clear" w:leader="none" w:pos="4536"/>
            <w:tab w:val="clear" w:leader="none" w:pos="9072"/>
            <w:tab w:val="right" w:leader="none" w:pos="9746"/>
          </w:tabs>
          <w:spacing/>
          <w:ind/>
          <w:jc w:val="right"/>
          <w:rPr>
            <w:rFonts w:asciiTheme="minorHAnsi" w:hAnsiTheme="minorHAnsi"/>
            <w:sz w:val="22"/>
            <w:szCs w:val="22"/>
            <w:u w:val="single"/>
            <w:lang w:val="en"/>
          </w:rPr>
        </w:pPr>
        <w:r>
          <w:rPr>
            <w:rFonts w:asciiTheme="minorHAnsi" w:hAnsiTheme="minorHAnsi"/>
            <w:sz w:val="22"/>
            <w:szCs w:val="22"/>
            <w:u w:val="single"/>
            <w:lang w:val="en"/>
          </w:rPr>
          <w:tab/>
        </w:r>
        <w:r>
          <w:rPr>
            <w:rFonts w:asciiTheme="minorHAnsi" w:hAnsiTheme="minorHAnsi"/>
            <w:sz w:val="22"/>
            <w:szCs w:val="22"/>
            <w:u w:val="single"/>
            <w:lang w:val="en"/>
          </w:rPr>
        </w:r>
        <w:r>
          <w:rPr>
            <w:rFonts w:asciiTheme="minorHAnsi" w:hAnsiTheme="minorHAnsi"/>
            <w:sz w:val="22"/>
            <w:szCs w:val="22"/>
            <w:u w:val="single"/>
            <w:lang w:val="en"/>
          </w:rPr>
        </w:r>
      </w:p>
      <w:p w14:paraId="1C8A4731" w14:textId="0EB41B8A">
        <w:pPr>
          <w:pStyle w:val="1281"/>
          <w:pBdr/>
          <w:tabs>
            <w:tab w:val="clear" w:leader="none" w:pos="4536"/>
            <w:tab w:val="clear" w:leader="none" w:pos="9072"/>
            <w:tab w:val="right" w:leader="none" w:pos="9746"/>
          </w:tabs>
          <w:spacing/>
          <w:ind/>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 xml:space="preserve">PAGE</w:instrText>
        </w:r>
        <w:r>
          <w:rPr>
            <w:rFonts w:asciiTheme="minorHAnsi" w:hAnsiTheme="minorHAnsi"/>
            <w:sz w:val="22"/>
            <w:szCs w:val="22"/>
            <w:lang w:val="en"/>
          </w:rPr>
          <w:fldChar w:fldCharType="separate"/>
        </w:r>
        <w:r>
          <w:rPr>
            <w:rFonts w:asciiTheme="minorHAnsi" w:hAnsiTheme="minorHAnsi"/>
            <w:sz w:val="22"/>
            <w:szCs w:val="22"/>
            <w:lang w:val="en"/>
          </w:rPr>
          <w:t xml:space="preserve">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 xml:space="preserve">NUMPAGES</w:instrText>
        </w:r>
        <w:r>
          <w:rPr>
            <w:rFonts w:asciiTheme="minorHAnsi" w:hAnsiTheme="minorHAnsi"/>
            <w:sz w:val="22"/>
            <w:szCs w:val="22"/>
            <w:lang w:val="en"/>
          </w:rPr>
          <w:fldChar w:fldCharType="separate"/>
        </w:r>
        <w:r>
          <w:rPr>
            <w:rFonts w:asciiTheme="minorHAnsi" w:hAnsiTheme="minorHAnsi"/>
            <w:sz w:val="22"/>
            <w:szCs w:val="22"/>
            <w:lang w:val="en"/>
          </w:rPr>
          <w:t xml:space="preserve">15</w:t>
        </w:r>
        <w:r>
          <w:rPr>
            <w:rFonts w:asciiTheme="minorHAnsi" w:hAnsiTheme="minorHAnsi"/>
            <w:sz w:val="22"/>
            <w:szCs w:val="22"/>
            <w:lang w:val="en"/>
          </w:rPr>
          <w:fldChar w:fldCharType="end"/>
        </w:r>
        <w:r>
          <w:rPr>
            <w:rFonts w:asciiTheme="minorHAnsi" w:hAnsiTheme="minorHAnsi"/>
            <w:sz w:val="22"/>
            <w:szCs w:val="22"/>
          </w:rPr>
        </w:r>
        <w:r>
          <w:rPr>
            <w:rFonts w:asciiTheme="minorHAnsi" w:hAnsiTheme="minorHAnsi"/>
            <w:sz w:val="22"/>
            <w:szCs w:val="22"/>
          </w:rPr>
        </w:r>
      </w:p>
    </w:sdtContent>
  </w:sdt>
  <w:p w14:paraId="5D96BA3D" w14:textId="77777777">
    <w:pPr>
      <w:pStyle w:val="1281"/>
      <w:pBdr/>
      <w:tabs>
        <w:tab w:val="clear" w:leader="none" w:pos="4536"/>
        <w:tab w:val="clear" w:leader="none" w:pos="9072"/>
        <w:tab w:val="right" w:leader="none" w:pos="9746"/>
      </w:tabs>
      <w:spacing/>
      <w:ind/>
      <w:jc w:val="right"/>
      <w:rPr>
        <w:rFonts w:asciiTheme="minorHAnsi" w:hAnsiTheme="minorHAnsi"/>
        <w:sz w:val="22"/>
        <w:szCs w:val="22"/>
        <w:lang w:val="en-GB"/>
      </w:rPr>
    </w:pPr>
    <w:r>
      <w:rPr>
        <w:rFonts w:asciiTheme="minorHAnsi" w:hAnsiTheme="minorHAnsi"/>
        <w:sz w:val="22"/>
        <w:szCs w:val="22"/>
        <w:lang w:val="en-GB"/>
      </w:rPr>
    </w:r>
    <w:r>
      <w:rPr>
        <w:rFonts w:asciiTheme="minorHAnsi" w:hAnsiTheme="minorHAnsi"/>
        <w:sz w:val="22"/>
        <w:szCs w:val="22"/>
        <w:lang w:val="en-GB"/>
      </w:rPr>
    </w:r>
    <w:r>
      <w:rPr>
        <w:rFonts w:asciiTheme="minorHAnsi" w:hAnsiTheme="minorHAnsi"/>
        <w:sz w:val="22"/>
        <w:szCs w:val="22"/>
        <w:lang w:val="en-GB"/>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4E35BAD" w14:textId="77777777">
    <w:pPr>
      <w:pStyle w:val="1281"/>
      <w:framePr w:hAnchor="margin" w:vAnchor="text" w:wrap="around" w:xAlign="right" w:y="1"/>
      <w:pBdr/>
      <w:spacing/>
      <w:ind/>
      <w:rPr>
        <w:rStyle w:val="1291"/>
      </w:rPr>
    </w:pPr>
    <w:r>
      <w:rPr>
        <w:rStyle w:val="1291"/>
        <w:lang w:val="en"/>
      </w:rPr>
      <w:fldChar w:fldCharType="begin"/>
    </w:r>
    <w:r>
      <w:rPr>
        <w:rStyle w:val="1291"/>
        <w:lang w:val="en"/>
      </w:rPr>
      <w:instrText xml:space="preserve">PAGE  </w:instrText>
    </w:r>
    <w:r>
      <w:rPr>
        <w:rStyle w:val="1291"/>
        <w:lang w:val="en"/>
      </w:rPr>
      <w:fldChar w:fldCharType="separate"/>
    </w:r>
    <w:r>
      <w:rPr>
        <w:rStyle w:val="1291"/>
        <w:lang w:val="en"/>
      </w:rPr>
      <w:t xml:space="preserve">6</w:t>
    </w:r>
    <w:r>
      <w:rPr>
        <w:rStyle w:val="1291"/>
        <w:lang w:val="en"/>
      </w:rPr>
      <w:fldChar w:fldCharType="end"/>
    </w:r>
    <w:r>
      <w:rPr>
        <w:rStyle w:val="1291"/>
      </w:rPr>
    </w:r>
    <w:r>
      <w:rPr>
        <w:rStyle w:val="1291"/>
      </w:rPr>
    </w:r>
  </w:p>
  <w:p w14:paraId="5140F023" w14:textId="77777777">
    <w:pPr>
      <w:pStyle w:val="1281"/>
      <w:pBdr/>
      <w:spacing/>
      <w:ind w:right="360"/>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568570764"/>
      <w:docPartObj>
        <w:docPartGallery w:val="Page Numbers (Bottom of Page)"/>
        <w:docPartUnique w:val="true"/>
      </w:docPartObj>
      <w:rPr>
        <w:rFonts w:asciiTheme="minorHAnsi" w:hAnsiTheme="minorHAnsi" w:cstheme="minorHAnsi"/>
        <w:sz w:val="22"/>
        <w:szCs w:val="22"/>
      </w:rPr>
    </w:sdtPr>
    <w:sdtContent>
      <w:sdt>
        <w:sdtPr>
          <w15:appearance w15:val="boundingBox"/>
          <w:id w:val="21838982"/>
          <w:docPartObj>
            <w:docPartGallery w:val="Page Numbers (Top of Page)"/>
            <w:docPartUnique w:val="true"/>
          </w:docPartObj>
          <w:rPr>
            <w:rFonts w:asciiTheme="minorHAnsi" w:hAnsiTheme="minorHAnsi" w:cstheme="minorHAnsi"/>
            <w:sz w:val="22"/>
            <w:szCs w:val="22"/>
          </w:rPr>
        </w:sdtPr>
        <w:sdtContent>
          <w:sdt>
            <w:sdtPr>
              <w15:appearance w15:val="boundingBox"/>
              <w:id w:val="-2098236126"/>
              <w:docPartObj>
                <w:docPartGallery w:val="Page Numbers (Bottom of Page)"/>
                <w:docPartUnique w:val="true"/>
              </w:docPartObj>
              <w:rPr>
                <w:rFonts w:asciiTheme="minorHAnsi" w:hAnsiTheme="minorHAnsi" w:cstheme="minorHAnsi"/>
                <w:sz w:val="22"/>
                <w:szCs w:val="22"/>
              </w:rPr>
            </w:sdtPr>
            <w:sdtContent>
              <w:sdt>
                <w:sdtPr>
                  <w15:appearance w15:val="boundingBox"/>
                  <w:id w:val="30927149"/>
                  <w:docPartObj>
                    <w:docPartGallery w:val="Page Numbers (Top of Page)"/>
                    <w:docPartUnique w:val="true"/>
                  </w:docPartObj>
                  <w:rPr>
                    <w:rFonts w:asciiTheme="minorHAnsi" w:hAnsiTheme="minorHAnsi" w:cstheme="minorHAnsi"/>
                    <w:sz w:val="22"/>
                    <w:szCs w:val="22"/>
                  </w:rPr>
                </w:sdtPr>
                <w:sdtContent>
                  <w:p w14:paraId="64F6BAB6" w14:textId="77777777">
                    <w:pPr>
                      <w:pStyle w:val="1281"/>
                      <w:pBdr/>
                      <w:tabs>
                        <w:tab w:val="clear" w:leader="none" w:pos="4536"/>
                        <w:tab w:val="clear" w:leader="none" w:pos="9072"/>
                        <w:tab w:val="right" w:leader="none" w:pos="9746"/>
                      </w:tabs>
                      <w:spacing/>
                      <w:ind/>
                      <w:jc w:val="both"/>
                      <w:rPr>
                        <w:rFonts w:asciiTheme="minorHAnsi" w:hAnsiTheme="minorHAnsi" w:cstheme="minorHAnsi"/>
                        <w:u w:val="single"/>
                      </w:rPr>
                    </w:pPr>
                    <w:r>
                      <w:rPr>
                        <w:rFonts w:asciiTheme="minorHAnsi" w:hAnsiTheme="minorHAnsi" w:cstheme="minorHAnsi"/>
                        <w:u w:val="single"/>
                      </w:rPr>
                      <w:tab/>
                    </w:r>
                    <w:r>
                      <w:rPr>
                        <w:rFonts w:asciiTheme="minorHAnsi" w:hAnsiTheme="minorHAnsi" w:cstheme="minorHAnsi"/>
                        <w:u w:val="single"/>
                      </w:rPr>
                    </w:r>
                    <w:r>
                      <w:rPr>
                        <w:rFonts w:asciiTheme="minorHAnsi" w:hAnsiTheme="minorHAnsi" w:cstheme="minorHAnsi"/>
                        <w:u w:val="single"/>
                      </w:rPr>
                    </w:r>
                  </w:p>
                  <w:p w14:paraId="6865B626" w14:textId="5F237789">
                    <w:pPr>
                      <w:pStyle w:val="1281"/>
                      <w:pBdr/>
                      <w:tabs>
                        <w:tab w:val="clear" w:leader="none" w:pos="4536"/>
                        <w:tab w:val="clear" w:leader="none" w:pos="9072"/>
                        <w:tab w:val="right" w:leader="none" w:pos="9746"/>
                      </w:tabs>
                      <w:spacing/>
                      <w:ind/>
                      <w:jc w:val="right"/>
                      <w:rPr>
                        <w:rFonts w:asciiTheme="minorHAnsi" w:hAnsiTheme="minorHAnsi" w:cstheme="minorHAnsi"/>
                        <w:sz w:val="22"/>
                        <w:szCs w:val="22"/>
                      </w:rPr>
                    </w:pPr>
                    <w:r/>
                    <w:sdt>
                      <w:sdtPr>
                        <w15:appearance w15:val="boundingBox"/>
                        <w:id w:val="540024111"/>
                        <w:docPartObj>
                          <w:docPartGallery w:val="Page Numbers (Top of Page)"/>
                          <w:docPartUnique w:val="true"/>
                        </w:docPartObj>
                        <w:rPr>
                          <w:rFonts w:asciiTheme="minorHAnsi" w:hAnsiTheme="minorHAnsi" w:cstheme="minorHAnsi"/>
                          <w:sz w:val="22"/>
                          <w:szCs w:val="22"/>
                        </w:rPr>
                      </w:sdtPr>
                      <w:sdtContent>
                        <w:r>
                          <w:rPr>
                            <w:rFonts w:asciiTheme="minorHAnsi" w:hAnsiTheme="minorHAnsi" w:cstheme="minorHAnsi"/>
                            <w:sz w:val="22"/>
                            <w:szCs w:val="22"/>
                          </w:rPr>
                          <w:t xml:space="preserve">DAJ_M009ENG_v08</w:t>
                        </w:r>
                        <w:r>
                          <w:rPr>
                            <w:rFonts w:asciiTheme="minorHAnsi" w:hAnsiTheme="minorHAnsi" w:cstheme="minorHAnsi"/>
                            <w:sz w:val="22"/>
                            <w:szCs w:val="22"/>
                          </w:rPr>
                          <w:tab/>
                        </w:r>
                      </w:sdtContent>
                    </w:sdt>
                    <w:r>
                      <w:rPr>
                        <w:rFonts w:asciiTheme="minorHAnsi" w:hAnsiTheme="minorHAnsi" w:cstheme="minorHAnsi"/>
                        <w:sz w:val="22"/>
                        <w:szCs w:val="22"/>
                      </w:rPr>
                    </w:r>
                    <w:r>
                      <w:rPr>
                        <w:rFonts w:asciiTheme="minorHAnsi" w:hAnsiTheme="minorHAnsi" w:cstheme="minorHAnsi"/>
                        <w:sz w:val="22"/>
                        <w:szCs w:val="22"/>
                      </w:rPr>
                    </w:r>
                  </w:p>
                  <w:p w14:paraId="2109CE70" w14:textId="62DE7795">
                    <w:pPr>
                      <w:pStyle w:val="1281"/>
                      <w:pBdr/>
                      <w:spacing w:line="240" w:lineRule="exact"/>
                      <w:ind/>
                      <w:rPr>
                        <w:rFonts w:asciiTheme="minorHAnsi" w:hAnsiTheme="minorHAnsi" w:cstheme="minorHAnsi"/>
                        <w:b/>
                        <w:sz w:val="22"/>
                        <w:szCs w:val="22"/>
                      </w:rPr>
                    </w:pPr>
                    <w:r>
                      <w:rPr>
                        <w:rFonts w:asciiTheme="minorHAnsi" w:hAnsiTheme="minorHAnsi" w:cstheme="minorHAnsi"/>
                        <w:b/>
                        <w:sz w:val="22"/>
                        <w:szCs w:val="22"/>
                      </w:rPr>
                      <w:t xml:space="preserve">May 2026</w:t>
                    </w:r>
                    <w:r>
                      <w:rPr>
                        <w:rFonts w:asciiTheme="minorHAnsi" w:hAnsiTheme="minorHAnsi" w:cstheme="minorHAnsi"/>
                        <w:b/>
                        <w:sz w:val="22"/>
                        <w:szCs w:val="22"/>
                      </w:rPr>
                    </w:r>
                    <w:r>
                      <w:rPr>
                        <w:rFonts w:asciiTheme="minorHAnsi" w:hAnsiTheme="minorHAnsi" w:cstheme="minorHAnsi"/>
                        <w:b/>
                        <w:sz w:val="22"/>
                        <w:szCs w:val="22"/>
                      </w:rPr>
                    </w:r>
                  </w:p>
                  <w:p w14:paraId="1041511E" w14:textId="77777777">
                    <w:pPr>
                      <w:pStyle w:val="1281"/>
                      <w:pBdr/>
                      <w:spacing w:line="240" w:lineRule="exact"/>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r>
                      <w:rPr>
                        <w:rFonts w:asciiTheme="minorHAnsi" w:hAnsiTheme="minorHAnsi" w:cstheme="minorHAnsi"/>
                        <w:b/>
                        <w:sz w:val="22"/>
                        <w:szCs w:val="22"/>
                      </w:rPr>
                    </w:r>
                  </w:p>
                  <w:p w14:paraId="7660B93D" w14:textId="150B62C8">
                    <w:pPr>
                      <w:pStyle w:val="1281"/>
                      <w:pBdr/>
                      <w:tabs>
                        <w:tab w:val="clear" w:leader="none" w:pos="4536"/>
                        <w:tab w:val="clear" w:leader="none" w:pos="9072"/>
                        <w:tab w:val="right" w:leader="none" w:pos="9746"/>
                      </w:tabs>
                      <w:spacing w:line="240" w:lineRule="auto"/>
                      <w:ind/>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 xml:space="preserve">SIRET : 808 734</w:t>
                    </w:r>
                    <w:r>
                      <w:rPr>
                        <w:rFonts w:asciiTheme="minorHAnsi" w:hAnsiTheme="minorHAnsi" w:cstheme="minorHAnsi"/>
                        <w:sz w:val="16"/>
                        <w:szCs w:val="16"/>
                      </w:rPr>
                      <w:t xml:space="preserve"> </w:t>
                    </w:r>
                    <w:r>
                      <w:rPr>
                        <w:rFonts w:asciiTheme="minorHAnsi" w:hAnsiTheme="minorHAnsi" w:cstheme="minorHAnsi"/>
                        <w:sz w:val="16"/>
                        <w:szCs w:val="16"/>
                      </w:rPr>
                      <w:t xml:space="preserve">792</w:t>
                    </w:r>
                    <w:r>
                      <w:rPr>
                        <w:rFonts w:asciiTheme="minorHAnsi" w:hAnsiTheme="minorHAnsi" w:cstheme="minorHAnsi"/>
                        <w:sz w:val="16"/>
                        <w:szCs w:val="16"/>
                      </w:rPr>
                      <w:t xml:space="preserve"> 00035</w:t>
                    </w:r>
                    <w:r>
                      <w:rPr>
                        <w:rFonts w:asciiTheme="minorHAnsi" w:hAnsiTheme="minorHAnsi" w:cstheme="minorHAnsi"/>
                        <w:sz w:val="22"/>
                        <w:szCs w:val="22"/>
                      </w:rPr>
                    </w:r>
                    <w:r>
                      <w:rPr>
                        <w:rFonts w:asciiTheme="minorHAnsi" w:hAnsiTheme="minorHAnsi" w:cstheme="minorHAnsi"/>
                        <w:sz w:val="22"/>
                        <w:szCs w:val="22"/>
                      </w:rPr>
                    </w:r>
                  </w:p>
                </w:sdtContent>
              </w:sdt>
            </w:sdtContent>
          </w:sdt>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14134587"/>
      <w:docPartObj>
        <w:docPartGallery w:val="Page Numbers (Top of Page)"/>
        <w:docPartUnique w:val="true"/>
      </w:docPartObj>
      <w:rPr>
        <w:rFonts w:asciiTheme="minorHAnsi" w:hAnsiTheme="minorHAnsi"/>
        <w:sz w:val="22"/>
        <w:szCs w:val="22"/>
        <w:u w:val="single"/>
      </w:rPr>
    </w:sdtPr>
    <w:sdtContent>
      <w:p w14:paraId="7AE79F9C" w14:textId="77777777">
        <w:pPr>
          <w:pStyle w:val="1281"/>
          <w:pBdr/>
          <w:tabs>
            <w:tab w:val="clear" w:leader="none" w:pos="4536"/>
            <w:tab w:val="clear" w:leader="none" w:pos="9072"/>
            <w:tab w:val="right" w:leader="none" w:pos="9746"/>
          </w:tabs>
          <w:spacing/>
          <w:ind/>
          <w:jc w:val="right"/>
          <w:rPr>
            <w:rFonts w:asciiTheme="minorHAnsi" w:hAnsiTheme="minorHAnsi"/>
            <w:sz w:val="22"/>
            <w:szCs w:val="22"/>
            <w:u w:val="single"/>
            <w:lang w:val="en"/>
          </w:rPr>
        </w:pPr>
        <w:r>
          <w:rPr>
            <w:rFonts w:asciiTheme="minorHAnsi" w:hAnsiTheme="minorHAnsi"/>
            <w:sz w:val="22"/>
            <w:szCs w:val="22"/>
            <w:u w:val="single"/>
            <w:lang w:val="en"/>
          </w:rPr>
          <w:tab/>
        </w:r>
        <w:r>
          <w:rPr>
            <w:rFonts w:asciiTheme="minorHAnsi" w:hAnsiTheme="minorHAnsi"/>
            <w:sz w:val="22"/>
            <w:szCs w:val="22"/>
            <w:u w:val="single"/>
            <w:lang w:val="en"/>
          </w:rPr>
        </w:r>
        <w:r>
          <w:rPr>
            <w:rFonts w:asciiTheme="minorHAnsi" w:hAnsiTheme="minorHAnsi"/>
            <w:sz w:val="22"/>
            <w:szCs w:val="22"/>
            <w:u w:val="single"/>
            <w:lang w:val="en"/>
          </w:rPr>
        </w:r>
      </w:p>
      <w:p w14:paraId="22E31950" w14:textId="490BC365">
        <w:pPr>
          <w:pStyle w:val="1281"/>
          <w:pBdr/>
          <w:tabs>
            <w:tab w:val="clear" w:leader="none" w:pos="4536"/>
            <w:tab w:val="clear" w:leader="none" w:pos="9072"/>
            <w:tab w:val="right" w:leader="none" w:pos="9746"/>
          </w:tabs>
          <w:spacing/>
          <w:ind/>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 xml:space="preserve">PAGE</w:instrText>
        </w:r>
        <w:r>
          <w:rPr>
            <w:rFonts w:asciiTheme="minorHAnsi" w:hAnsiTheme="minorHAnsi"/>
            <w:sz w:val="22"/>
            <w:szCs w:val="22"/>
            <w:lang w:val="en"/>
          </w:rPr>
          <w:fldChar w:fldCharType="separate"/>
        </w:r>
        <w:r>
          <w:rPr>
            <w:rFonts w:asciiTheme="minorHAnsi" w:hAnsiTheme="minorHAnsi"/>
            <w:sz w:val="22"/>
            <w:szCs w:val="22"/>
            <w:lang w:val="en"/>
          </w:rPr>
          <w:t xml:space="preserve">12</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 xml:space="preserve">NUMPAGES</w:instrText>
        </w:r>
        <w:r>
          <w:rPr>
            <w:rFonts w:asciiTheme="minorHAnsi" w:hAnsiTheme="minorHAnsi"/>
            <w:sz w:val="22"/>
            <w:szCs w:val="22"/>
            <w:lang w:val="en"/>
          </w:rPr>
          <w:fldChar w:fldCharType="separate"/>
        </w:r>
        <w:r>
          <w:rPr>
            <w:rFonts w:asciiTheme="minorHAnsi" w:hAnsiTheme="minorHAnsi"/>
            <w:sz w:val="22"/>
            <w:szCs w:val="22"/>
            <w:lang w:val="en"/>
          </w:rPr>
          <w:t xml:space="preserve">15</w:t>
        </w:r>
        <w:r>
          <w:rPr>
            <w:rFonts w:asciiTheme="minorHAnsi" w:hAnsiTheme="minorHAnsi"/>
            <w:sz w:val="22"/>
            <w:szCs w:val="22"/>
            <w:lang w:val="en"/>
          </w:rPr>
          <w:fldChar w:fldCharType="end"/>
        </w:r>
        <w:r>
          <w:rPr>
            <w:rFonts w:asciiTheme="minorHAnsi" w:hAnsiTheme="minorHAnsi"/>
            <w:sz w:val="22"/>
            <w:szCs w:val="22"/>
          </w:rPr>
        </w:r>
        <w:r>
          <w:rPr>
            <w:rFonts w:asciiTheme="minorHAnsi" w:hAnsiTheme="minorHAnsi"/>
            <w:sz w:val="22"/>
            <w:szCs w:val="22"/>
          </w:rPr>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853AE50" w14:textId="77777777">
    <w:pPr>
      <w:pStyle w:val="1281"/>
      <w:pBdr/>
      <w:spacing/>
      <w:ind w:right="360"/>
      <w:rPr/>
    </w:pPr>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548231886"/>
      <w:docPartObj>
        <w:docPartGallery w:val="Page Numbers (Bottom of Page)"/>
        <w:docPartUnique w:val="true"/>
      </w:docPartObj>
      <w:rPr>
        <w:rFonts w:asciiTheme="minorHAnsi" w:hAnsiTheme="minorHAnsi" w:cstheme="minorHAnsi"/>
        <w:sz w:val="22"/>
        <w:szCs w:val="22"/>
      </w:rPr>
    </w:sdtPr>
    <w:sdtContent>
      <w:sdt>
        <w:sdtPr>
          <w15:appearance w15:val="boundingBox"/>
          <w:id w:val="-596406306"/>
          <w:docPartObj>
            <w:docPartGallery w:val="Page Numbers (Top of Page)"/>
            <w:docPartUnique w:val="true"/>
          </w:docPartObj>
          <w:rPr>
            <w:rFonts w:asciiTheme="minorHAnsi" w:hAnsiTheme="minorHAnsi" w:cstheme="minorHAnsi"/>
            <w:sz w:val="22"/>
            <w:szCs w:val="22"/>
          </w:rPr>
        </w:sdtPr>
        <w:sdtContent>
          <w:sdt>
            <w:sdtPr>
              <w15:appearance w15:val="boundingBox"/>
              <w:id w:val="-1912601536"/>
              <w:docPartObj>
                <w:docPartGallery w:val="Page Numbers (Top of Page)"/>
                <w:docPartUnique w:val="true"/>
              </w:docPartObj>
              <w:rPr>
                <w:rFonts w:asciiTheme="minorHAnsi" w:hAnsiTheme="minorHAnsi"/>
                <w:sz w:val="22"/>
                <w:szCs w:val="22"/>
                <w:u w:val="single"/>
              </w:rPr>
            </w:sdtPr>
            <w:sdtContent>
              <w:p w14:paraId="3198BF90" w14:textId="77777777">
                <w:pPr>
                  <w:pStyle w:val="1281"/>
                  <w:pBdr/>
                  <w:tabs>
                    <w:tab w:val="clear" w:leader="none" w:pos="4536"/>
                    <w:tab w:val="clear" w:leader="none" w:pos="9072"/>
                    <w:tab w:val="right" w:leader="none" w:pos="9746"/>
                  </w:tabs>
                  <w:spacing/>
                  <w:ind/>
                  <w:jc w:val="right"/>
                  <w:rPr>
                    <w:rFonts w:asciiTheme="minorHAnsi" w:hAnsiTheme="minorHAnsi"/>
                    <w:sz w:val="22"/>
                    <w:szCs w:val="22"/>
                    <w:u w:val="single"/>
                    <w:lang w:val="en"/>
                  </w:rPr>
                </w:pPr>
                <w:r>
                  <w:rPr>
                    <w:rFonts w:asciiTheme="minorHAnsi" w:hAnsiTheme="minorHAnsi"/>
                    <w:sz w:val="22"/>
                    <w:szCs w:val="22"/>
                    <w:u w:val="single"/>
                    <w:lang w:val="en"/>
                  </w:rPr>
                  <w:tab/>
                </w:r>
                <w:r>
                  <w:rPr>
                    <w:rFonts w:asciiTheme="minorHAnsi" w:hAnsiTheme="minorHAnsi"/>
                    <w:sz w:val="22"/>
                    <w:szCs w:val="22"/>
                    <w:u w:val="single"/>
                    <w:lang w:val="en"/>
                  </w:rPr>
                </w:r>
                <w:r>
                  <w:rPr>
                    <w:rFonts w:asciiTheme="minorHAnsi" w:hAnsiTheme="minorHAnsi"/>
                    <w:sz w:val="22"/>
                    <w:szCs w:val="22"/>
                    <w:u w:val="single"/>
                    <w:lang w:val="en"/>
                  </w:rPr>
                </w:r>
              </w:p>
              <w:p w14:paraId="4BF9C923" w14:textId="7C425E9E">
                <w:pPr>
                  <w:pStyle w:val="1281"/>
                  <w:pBdr/>
                  <w:tabs>
                    <w:tab w:val="clear" w:leader="none" w:pos="4536"/>
                    <w:tab w:val="clear" w:leader="none" w:pos="9072"/>
                    <w:tab w:val="right" w:leader="none" w:pos="9746"/>
                  </w:tabs>
                  <w:spacing/>
                  <w:ind/>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 xml:space="preserve">PAGE</w:instrText>
                </w:r>
                <w:r>
                  <w:rPr>
                    <w:rFonts w:asciiTheme="minorHAnsi" w:hAnsiTheme="minorHAnsi"/>
                    <w:sz w:val="22"/>
                    <w:szCs w:val="22"/>
                    <w:lang w:val="en"/>
                  </w:rPr>
                  <w:fldChar w:fldCharType="separate"/>
                </w:r>
                <w:r>
                  <w:rPr>
                    <w:rFonts w:asciiTheme="minorHAnsi" w:hAnsiTheme="minorHAnsi"/>
                    <w:sz w:val="22"/>
                    <w:szCs w:val="22"/>
                    <w:lang w:val="en"/>
                  </w:rPr>
                  <w:t xml:space="preserve">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 xml:space="preserve">NUMPAGES</w:instrText>
                </w:r>
                <w:r>
                  <w:rPr>
                    <w:rFonts w:asciiTheme="minorHAnsi" w:hAnsiTheme="minorHAnsi"/>
                    <w:sz w:val="22"/>
                    <w:szCs w:val="22"/>
                    <w:lang w:val="en"/>
                  </w:rPr>
                  <w:fldChar w:fldCharType="separate"/>
                </w:r>
                <w:r>
                  <w:rPr>
                    <w:rFonts w:asciiTheme="minorHAnsi" w:hAnsiTheme="minorHAnsi"/>
                    <w:sz w:val="22"/>
                    <w:szCs w:val="22"/>
                    <w:lang w:val="en"/>
                  </w:rPr>
                  <w:t xml:space="preserve">15</w:t>
                </w:r>
                <w:r>
                  <w:rPr>
                    <w:rFonts w:asciiTheme="minorHAnsi" w:hAnsiTheme="minorHAnsi"/>
                    <w:sz w:val="22"/>
                    <w:szCs w:val="22"/>
                    <w:lang w:val="en"/>
                  </w:rPr>
                  <w:fldChar w:fldCharType="end"/>
                </w:r>
                <w:r>
                  <w:rPr>
                    <w:rFonts w:asciiTheme="minorHAnsi" w:hAnsiTheme="minorHAnsi"/>
                    <w:sz w:val="22"/>
                    <w:szCs w:val="22"/>
                  </w:rPr>
                </w:r>
                <w:r>
                  <w:rPr>
                    <w:rFonts w:asciiTheme="minorHAnsi" w:hAnsiTheme="minorHAnsi"/>
                    <w:sz w:val="22"/>
                    <w:szCs w:val="22"/>
                  </w:rPr>
                </w:r>
              </w:p>
            </w:sdtContent>
          </w:sdt>
          <w:p w14:paraId="48A61BAE" w14:textId="77777777">
            <w:pPr>
              <w:pStyle w:val="1281"/>
              <w:pBdr/>
              <w:tabs>
                <w:tab w:val="clear" w:leader="none" w:pos="4536"/>
                <w:tab w:val="clear" w:leader="none" w:pos="9072"/>
                <w:tab w:val="right" w:leader="none" w:pos="9746"/>
              </w:tabs>
              <w:spacing w:line="24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r>
              <w:rPr>
                <w:rFonts w:asciiTheme="minorHAnsi" w:hAnsiTheme="minorHAnsi" w:cstheme="minorHAnsi"/>
                <w:sz w:val="22"/>
                <w:szCs w:val="22"/>
              </w:rPr>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6F77ADF" w14:textId="77777777">
      <w:pPr>
        <w:pBdr/>
        <w:spacing/>
        <w:ind/>
        <w:rPr/>
      </w:pPr>
      <w:r>
        <w:separator/>
      </w:r>
      <w:r/>
    </w:p>
  </w:footnote>
  <w:footnote w:type="continuationSeparator" w:id="0">
    <w:p w14:paraId="02D5B17D" w14:textId="77777777">
      <w:pPr>
        <w:pBdr/>
        <w:spacing/>
        <w:ind/>
        <w:rPr/>
      </w:pPr>
      <w:r>
        <w:continuationSeparator/>
      </w:r>
      <w:r/>
    </w:p>
  </w:footnote>
  <w:footnote w:id="2">
    <w:p w14:paraId="047663AC" w14:textId="7BDA2A25">
      <w:pPr>
        <w:pStyle w:val="1310"/>
        <w:pBdr/>
        <w:spacing/>
        <w:ind/>
        <w:rPr>
          <w:rFonts w:asciiTheme="minorHAnsi" w:hAnsiTheme="minorHAnsi" w:cstheme="minorHAnsi"/>
          <w:lang w:val="en-GB"/>
        </w:rPr>
      </w:pPr>
      <w:r>
        <w:rPr>
          <w:rStyle w:val="1312"/>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r>
        <w:rPr>
          <w:rFonts w:asciiTheme="minorHAnsi" w:hAnsiTheme="minorHAnsi" w:cstheme="minorHAnsi"/>
          <w:lang w:val="en-GB"/>
        </w:rPr>
      </w:r>
      <w:r>
        <w:rPr>
          <w:rFonts w:asciiTheme="minorHAnsi" w:hAnsiTheme="minorHAnsi" w:cstheme="minorHAnsi"/>
          <w:lang w:val="en-GB"/>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5491BAC" w14:textId="70860A16">
    <w:pPr>
      <w:pStyle w:val="1280"/>
      <w:pBdr/>
      <w:tabs>
        <w:tab w:val="clear" w:leader="none" w:pos="9072"/>
        <w:tab w:val="right" w:leader="none" w:pos="9339"/>
      </w:tabs>
      <w:spacing/>
      <w:ind/>
      <w:rPr>
        <w:rFonts w:ascii="Calibri" w:hAnsi="Calibri"/>
        <w:bCs/>
        <w:sz w:val="22"/>
        <w:szCs w:val="28"/>
        <w:u w:val="single"/>
      </w:rPr>
    </w:pPr>
    <w:r>
      <w:rPr>
        <w:rFonts w:ascii="Calibri" w:hAnsi="Calibri"/>
        <w:bCs/>
        <w:sz w:val="22"/>
        <w:szCs w:val="28"/>
        <w:u w:val="single"/>
      </w:rPr>
    </w:r>
    <w:r>
      <w:rPr>
        <w:rFonts w:ascii="Calibri" w:hAnsi="Calibri"/>
        <w:bCs/>
        <w:sz w:val="22"/>
        <w:szCs w:val="28"/>
        <w:u w:val="single"/>
      </w:rPr>
    </w:r>
    <w:r>
      <w:rPr>
        <w:rFonts w:ascii="Calibri" w:hAnsi="Calibri"/>
        <w:bCs/>
        <w:sz w:val="22"/>
        <w:szCs w:val="28"/>
        <w:u w:val="single"/>
      </w:rPr>
    </w:r>
  </w:p>
  <w:p w14:paraId="20B764FC" w14:textId="77777777">
    <w:pPr>
      <w:pStyle w:val="1280"/>
      <w:pBdr>
        <w:bottom w:val="single" w:color="000000" w:sz="4" w:space="1"/>
      </w:pBdr>
      <w:tabs>
        <w:tab w:val="clear" w:leader="none" w:pos="4536"/>
        <w:tab w:val="clear" w:leader="none" w:pos="9072"/>
        <w:tab w:val="right" w:leader="none" w:pos="9639"/>
      </w:tabs>
      <w:spacing/>
      <w:ind/>
      <w:rPr>
        <w:rFonts w:ascii="Calibri" w:hAnsi="Calibri"/>
        <w:smallCaps/>
      </w:rPr>
    </w:pPr>
    <w:r>
      <w:rPr>
        <w:rFonts w:ascii="Calibri" w:hAnsi="Calibri"/>
        <w:smallCaps/>
        <w:sz w:val="22"/>
        <w:szCs w:val="28"/>
        <w:lang w:val="en"/>
      </w:rPr>
      <w:t xml:space="preserve">Tender Rules</w:t>
    </w:r>
    <w:r>
      <w:rPr>
        <w:rFonts w:ascii="Calibri" w:hAnsi="Calibri"/>
        <w:smallCaps/>
        <w:sz w:val="22"/>
        <w:szCs w:val="28"/>
        <w:lang w:val="en"/>
      </w:rPr>
      <w:tab/>
    </w:r>
    <w:r>
      <w:rPr>
        <w:rFonts w:ascii="Calibri" w:hAnsi="Calibri"/>
        <w:smallCaps/>
      </w:rPr>
    </w:r>
    <w:r>
      <w:rPr>
        <w:rFonts w:ascii="Calibri" w:hAnsi="Calibri"/>
        <w:smallCaps/>
      </w:rPr>
    </w:r>
  </w:p>
  <w:p w14:paraId="6D0C7D89" w14:textId="77777777">
    <w:pPr>
      <w:pStyle w:val="1280"/>
      <w:pBdr/>
      <w:tabs>
        <w:tab w:val="clear" w:leader="none" w:pos="4536"/>
        <w:tab w:val="clear" w:leader="none" w:pos="9072"/>
        <w:tab w:val="right" w:leader="none" w:pos="9781"/>
      </w:tabs>
      <w:spacing w:line="240" w:lineRule="auto"/>
      <w:ind/>
      <w:rPr>
        <w:rFonts w:cs="Arial" w:asciiTheme="minorHAnsi" w:hAnsiTheme="minorHAnsi"/>
        <w:sz w:val="24"/>
      </w:rPr>
    </w:pPr>
    <w:r>
      <w:rPr>
        <w:rFonts w:cs="Arial" w:asciiTheme="minorHAnsi" w:hAnsiTheme="minorHAnsi"/>
        <w:sz w:val="24"/>
      </w:rPr>
    </w:r>
    <w:r>
      <w:rPr>
        <w:rFonts w:cs="Arial" w:asciiTheme="minorHAnsi" w:hAnsiTheme="minorHAnsi"/>
        <w:sz w:val="24"/>
      </w:rPr>
    </w:r>
    <w:r>
      <w:rPr>
        <w:rFonts w:cs="Arial" w:asciiTheme="minorHAnsi" w:hAnsiTheme="minorHAnsi"/>
        <w:sz w:val="24"/>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4FDA3FB" w14:textId="45427653">
    <w:pPr>
      <w:pStyle w:val="1280"/>
      <w:pBdr/>
      <w:spacing/>
      <w:ind/>
      <w:rPr/>
    </w:pPr>
    <w:r/>
    <w:bookmarkStart w:id="0" w:name="_Hlk62125806"/>
    <w:r/>
    <w:bookmarkStart w:id="1" w:name="_Hlk62125807"/>
    <w:r>
      <mc:AlternateContent>
        <mc:Choice Requires="wpg">
          <w:drawing>
            <wp:inline xmlns:wp="http://schemas.openxmlformats.org/drawingml/2006/wordprocessingDrawing" distT="0" distB="0" distL="0" distR="0">
              <wp:extent cx="2124000" cy="1114574"/>
              <wp:effectExtent l="0" t="0" r="0"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a:picLocks noChangeAspect="1"/>
                      </pic:cNvPicPr>
                      <pic:nvPr/>
                    </pic:nvPicPr>
                    <pic:blipFill rotWithShape="1">
                      <a:blip r:embed="rId1"/>
                      <a:stretch/>
                    </pic:blipFill>
                    <pic:spPr bwMode="auto">
                      <a:xfrm>
                        <a:off x="0" y="0"/>
                        <a:ext cx="2124000" cy="1114574"/>
                      </a:xfrm>
                      <a:prstGeom prst="rect">
                        <a:avLst/>
                      </a:prstGeom>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67.24pt;height:87.76pt;mso-wrap-distance-left:0.00pt;mso-wrap-distance-top:0.00pt;mso-wrap-distance-right:0.00pt;mso-wrap-distance-bottom:0.00pt;z-index:1;" stroked="f">
              <v:imagedata r:id="rId1" o:title=""/>
              <o:lock v:ext="edit" rotation="t"/>
            </v:shape>
          </w:pict>
        </mc:Fallback>
      </mc:AlternateContent>
    </w:r>
    <w:bookmarkEnd w:id="0"/>
    <w:r/>
    <w:bookmarkEnd w:id="1"/>
    <w:r/>
    <w:r/>
  </w:p>
  <w:p w14:paraId="1DC44FE6" w14:textId="77777777">
    <w:pPr>
      <w:pStyle w:val="1280"/>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FDD6A3" w14:textId="5B9F0FF1">
    <w:pPr>
      <w:pStyle w:val="1280"/>
      <w:pBdr/>
      <w:tabs>
        <w:tab w:val="right" w:leader="none" w:pos="9214"/>
      </w:tabs>
      <w:spacing/>
      <w:ind/>
      <w:rPr>
        <w:rFonts w:ascii="Calibri" w:hAnsi="Calibri"/>
        <w:bCs/>
        <w:sz w:val="22"/>
        <w:szCs w:val="28"/>
        <w:u w:val="single"/>
      </w:rPr>
    </w:pPr>
    <w:r>
      <w:rPr>
        <w:rFonts w:ascii="Calibri" w:hAnsi="Calibri"/>
        <w:bCs/>
        <w:sz w:val="22"/>
        <w:szCs w:val="28"/>
        <w:u w:val="single"/>
      </w:rPr>
    </w:r>
    <w:r>
      <w:rPr>
        <w:rFonts w:ascii="Calibri" w:hAnsi="Calibri"/>
        <w:bCs/>
        <w:sz w:val="22"/>
        <w:szCs w:val="28"/>
        <w:u w:val="single"/>
      </w:rPr>
    </w:r>
    <w:r>
      <w:rPr>
        <w:rFonts w:ascii="Calibri" w:hAnsi="Calibri"/>
        <w:bCs/>
        <w:sz w:val="22"/>
        <w:szCs w:val="28"/>
        <w:u w:val="single"/>
      </w:rPr>
    </w:r>
  </w:p>
  <w:p w14:paraId="17F39EBA" w14:textId="77777777">
    <w:pPr>
      <w:pStyle w:val="1280"/>
      <w:pBdr>
        <w:bottom w:val="single" w:color="000000" w:sz="4" w:space="1"/>
      </w:pBdr>
      <w:tabs>
        <w:tab w:val="clear" w:leader="none" w:pos="4536"/>
        <w:tab w:val="clear" w:leader="none" w:pos="9072"/>
        <w:tab w:val="right" w:leader="none" w:pos="9639"/>
      </w:tabs>
      <w:spacing/>
      <w:ind/>
      <w:rPr>
        <w:rFonts w:ascii="Calibri" w:hAnsi="Calibri"/>
        <w:smallCaps/>
      </w:rPr>
    </w:pPr>
    <w:r>
      <w:rPr>
        <w:rFonts w:ascii="Calibri" w:hAnsi="Calibri"/>
        <w:smallCaps/>
        <w:sz w:val="22"/>
        <w:szCs w:val="28"/>
        <w:lang w:val="en"/>
      </w:rPr>
      <w:t xml:space="preserve">Tender Rules</w:t>
    </w:r>
    <w:r>
      <w:rPr>
        <w:rFonts w:ascii="Calibri" w:hAnsi="Calibri"/>
        <w:smallCaps/>
        <w:sz w:val="22"/>
        <w:szCs w:val="28"/>
        <w:lang w:val="en"/>
      </w:rPr>
      <w:tab/>
    </w:r>
    <w:r>
      <w:rPr>
        <w:rFonts w:ascii="Calibri" w:hAnsi="Calibri"/>
        <w:smallCaps/>
      </w:rPr>
    </w:r>
    <w:r>
      <w:rPr>
        <w:rFonts w:ascii="Calibri" w:hAnsi="Calibri"/>
        <w:smallCaps/>
      </w:rPr>
    </w:r>
  </w:p>
  <w:p w14:paraId="31C9FA26" w14:textId="77777777">
    <w:pPr>
      <w:pStyle w:val="1280"/>
      <w:pBdr/>
      <w:tabs>
        <w:tab w:val="clear" w:leader="none" w:pos="4536"/>
        <w:tab w:val="clear" w:leader="none" w:pos="9072"/>
        <w:tab w:val="right" w:leader="none" w:pos="9781"/>
      </w:tabs>
      <w:spacing w:line="240" w:lineRule="auto"/>
      <w:ind/>
      <w:rPr>
        <w:rFonts w:cs="Arial" w:asciiTheme="minorHAnsi" w:hAnsiTheme="minorHAnsi"/>
        <w:sz w:val="24"/>
        <w:lang w:val="en-GB"/>
      </w:rPr>
    </w:pPr>
    <w:r>
      <w:rPr>
        <w:rFonts w:cs="Arial" w:asciiTheme="minorHAnsi" w:hAnsiTheme="minorHAnsi"/>
        <w:sz w:val="24"/>
        <w:lang w:val="en-GB"/>
      </w:rPr>
    </w:r>
    <w:r>
      <w:rPr>
        <w:rFonts w:cs="Arial" w:asciiTheme="minorHAnsi" w:hAnsiTheme="minorHAnsi"/>
        <w:sz w:val="24"/>
        <w:lang w:val="en-GB"/>
      </w:rPr>
    </w:r>
    <w:r>
      <w:rPr>
        <w:rFonts w:cs="Arial" w:asciiTheme="minorHAnsi" w:hAnsiTheme="minorHAnsi"/>
        <w:sz w:val="24"/>
        <w:lang w:val="en-GB"/>
      </w:rP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E756CCE" w14:textId="191F7E1F">
    <w:pPr>
      <w:pStyle w:val="1280"/>
      <w:pBdr/>
      <w:spacing/>
      <w:ind/>
      <w:rPr/>
    </w:pPr>
    <w:r/>
    <w:r/>
  </w:p>
  <w:p w14:paraId="3FF9C650" w14:textId="77777777">
    <w:pPr>
      <w:pStyle w:val="1280"/>
      <w:pBdr>
        <w:bottom w:val="single" w:color="000000" w:sz="4" w:space="1"/>
      </w:pBdr>
      <w:tabs>
        <w:tab w:val="clear" w:leader="none" w:pos="4536"/>
        <w:tab w:val="clear" w:leader="none" w:pos="9072"/>
        <w:tab w:val="right" w:leader="none" w:pos="9639"/>
      </w:tabs>
      <w:spacing/>
      <w:ind/>
      <w:rPr>
        <w:rFonts w:ascii="Calibri" w:hAnsi="Calibri"/>
        <w:smallCaps/>
      </w:rPr>
    </w:pPr>
    <w:r>
      <w:rPr>
        <w:rFonts w:ascii="Calibri" w:hAnsi="Calibri"/>
        <w:smallCaps/>
        <w:sz w:val="22"/>
        <w:szCs w:val="28"/>
        <w:lang w:val="en"/>
      </w:rPr>
      <w:t xml:space="preserve">Tender Rules</w:t>
    </w:r>
    <w:r>
      <w:rPr>
        <w:rFonts w:ascii="Calibri" w:hAnsi="Calibri"/>
        <w:smallCaps/>
        <w:sz w:val="22"/>
        <w:szCs w:val="28"/>
        <w:lang w:val="en"/>
      </w:rPr>
      <w:tab/>
    </w:r>
    <w:r>
      <w:rPr>
        <w:rFonts w:ascii="Calibri" w:hAnsi="Calibri"/>
        <w:smallCaps/>
      </w:rPr>
    </w:r>
    <w:r>
      <w:rPr>
        <w:rFonts w:ascii="Calibri" w:hAnsi="Calibri"/>
        <w:smallCaps/>
      </w:rPr>
    </w:r>
  </w:p>
  <w:p w14:paraId="29DBFA4C" w14:textId="77777777">
    <w:pPr>
      <w:pStyle w:val="1280"/>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lvl w:ilvl="0">
      <w:isLgl w:val="false"/>
      <w:lvlJc w:val="left"/>
      <w:lvlText w:val="•"/>
      <w:numFmt w:val="bullet"/>
      <w:pPr>
        <w:pBdr/>
        <w:tabs>
          <w:tab w:val="num" w:leader="none" w:pos="360"/>
        </w:tabs>
        <w:spacing/>
        <w:ind w:firstLine="0" w:left="0"/>
      </w:pPr>
      <w:pStyle w:val="1283"/>
      <w:rPr>
        <w:rFonts w:hint="default" w:ascii="Arial" w:hAnsi="Arial"/>
        <w:b w:val="0"/>
        <w:i w:val="0"/>
        <w:caps w:val="0"/>
        <w:strike w:val="0"/>
        <w:vanish w:val="0"/>
        <w:color w:val="000000"/>
        <w:spacing w:val="0"/>
        <w:position w:val="0"/>
        <w:sz w:val="20"/>
        <w:vertAlign w:val="baseline"/>
        <w14:textOutline w14:w="0" w14:cap="rnd" w14:cmpd="sng" w14:algn="ctr">
          <w14:noFill/>
          <w14:prstDash w14:val="solid"/>
          <w14:bevel/>
        </w14:textOutline>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00000003"/>
    <w:lvl w:ilvl="0">
      <w:isLgl w:val="false"/>
      <w:lvlJc w:val="left"/>
      <w:lvlText w:val=""/>
      <w:numFmt w:val="none"/>
      <w:pPr>
        <w:pBdr/>
        <w:tabs>
          <w:tab w:val="num" w:leader="none" w:pos="432"/>
        </w:tabs>
        <w:spacing/>
        <w:ind w:hanging="432" w:left="432"/>
      </w:pPr>
      <w:rPr/>
      <w:start w:val="1"/>
      <w:suff w:val="nothing"/>
    </w:lvl>
    <w:lvl w:ilvl="1">
      <w:isLgl w:val="false"/>
      <w:lvlJc w:val="left"/>
      <w:lvlText w:val=""/>
      <w:numFmt w:val="none"/>
      <w:pPr>
        <w:pBdr/>
        <w:tabs>
          <w:tab w:val="num" w:leader="none" w:pos="576"/>
        </w:tabs>
        <w:spacing/>
        <w:ind w:hanging="576" w:left="576"/>
      </w:pPr>
      <w:rPr/>
      <w:start w:val="1"/>
      <w:suff w:val="nothing"/>
    </w:lvl>
    <w:lvl w:ilvl="2">
      <w:isLgl w:val="false"/>
      <w:lvlJc w:val="left"/>
      <w:lvlText w:val=""/>
      <w:numFmt w:val="none"/>
      <w:pPr>
        <w:pBdr/>
        <w:tabs>
          <w:tab w:val="num" w:leader="none" w:pos="720"/>
        </w:tabs>
        <w:spacing/>
        <w:ind w:hanging="720" w:left="720"/>
      </w:pPr>
      <w:rPr/>
      <w:start w:val="1"/>
      <w:suff w:val="nothing"/>
    </w:lvl>
    <w:lvl w:ilvl="3">
      <w:isLgl w:val="false"/>
      <w:lvlJc w:val="left"/>
      <w:lvlText w:val=""/>
      <w:numFmt w:val="none"/>
      <w:pPr>
        <w:pBdr/>
        <w:tabs>
          <w:tab w:val="num" w:leader="none" w:pos="864"/>
        </w:tabs>
        <w:spacing/>
        <w:ind w:hanging="864" w:left="864"/>
      </w:pPr>
      <w:rPr/>
      <w:start w:val="1"/>
      <w:suff w:val="nothing"/>
    </w:lvl>
    <w:lvl w:ilvl="4">
      <w:isLgl w:val="false"/>
      <w:lvlJc w:val="left"/>
      <w:lvlText w:val=""/>
      <w:numFmt w:val="none"/>
      <w:pPr>
        <w:pBdr/>
        <w:tabs>
          <w:tab w:val="num" w:leader="none" w:pos="1008"/>
        </w:tabs>
        <w:spacing/>
        <w:ind w:hanging="1008" w:left="1008"/>
      </w:pPr>
      <w:rPr/>
      <w:start w:val="1"/>
      <w:suff w:val="nothing"/>
    </w:lvl>
    <w:lvl w:ilvl="5">
      <w:isLgl w:val="false"/>
      <w:lvlJc w:val="left"/>
      <w:lvlText w:val=""/>
      <w:numFmt w:val="none"/>
      <w:pPr>
        <w:pBdr/>
        <w:tabs>
          <w:tab w:val="num" w:leader="none" w:pos="1152"/>
        </w:tabs>
        <w:spacing/>
        <w:ind w:hanging="1152" w:left="1152"/>
      </w:pPr>
      <w:rPr/>
      <w:start w:val="1"/>
      <w:suff w:val="nothing"/>
    </w:lvl>
    <w:lvl w:ilvl="6">
      <w:isLgl w:val="false"/>
      <w:lvlJc w:val="left"/>
      <w:lvlText w:val=""/>
      <w:numFmt w:val="none"/>
      <w:pPr>
        <w:pBdr/>
        <w:tabs>
          <w:tab w:val="num" w:leader="none" w:pos="1296"/>
        </w:tabs>
        <w:spacing/>
        <w:ind w:hanging="1296" w:left="1296"/>
      </w:pPr>
      <w:rPr/>
      <w:start w:val="1"/>
      <w:suff w:val="nothing"/>
    </w:lvl>
    <w:lvl w:ilvl="7">
      <w:isLgl w:val="false"/>
      <w:lvlJc w:val="left"/>
      <w:lvlText w:val=""/>
      <w:numFmt w:val="none"/>
      <w:pPr>
        <w:pBdr/>
        <w:tabs>
          <w:tab w:val="num" w:leader="none" w:pos="1440"/>
        </w:tabs>
        <w:spacing/>
        <w:ind w:hanging="1440" w:left="1440"/>
      </w:pPr>
      <w:rPr/>
      <w:start w:val="1"/>
      <w:suff w:val="nothing"/>
    </w:lvl>
    <w:lvl w:ilvl="8">
      <w:isLgl w:val="false"/>
      <w:lvlJc w:val="left"/>
      <w:lvlText w:val=""/>
      <w:numFmt w:val="none"/>
      <w:pPr>
        <w:pBdr/>
        <w:tabs>
          <w:tab w:val="num" w:leader="none" w:pos="1584"/>
        </w:tabs>
        <w:spacing/>
        <w:ind w:hanging="1584" w:left="1584"/>
      </w:pPr>
      <w:rPr/>
      <w:start w:val="1"/>
      <w:suff w:val="nothing"/>
    </w:lvl>
  </w:abstractNum>
  <w:abstractNum w:abstractNumId="2">
    <w:nsid w:val="00DC1D4F"/>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093571C0"/>
    <w:lvl w:ilvl="0">
      <w:isLgl w:val="false"/>
      <w:lvlJc w:val="left"/>
      <w:lvlText w:val="-"/>
      <w:numFmt w:val="bullet"/>
      <w:pPr>
        <w:pBdr/>
        <w:spacing/>
        <w:ind w:hanging="360" w:left="720"/>
      </w:pPr>
      <w:rPr>
        <w:rFonts w:hint="default" w:ascii="Calibri" w:hAnsi="Calibri" w:eastAsia="Times"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0C1A638A"/>
    <w:lvl w:ilvl="0">
      <w:isLgl w:val="false"/>
      <w:lvlJc w:val="left"/>
      <w:lvlText w:val=""/>
      <w:numFmt w:val="bullet"/>
      <w:pPr>
        <w:pBdr/>
        <w:tabs>
          <w:tab w:val="num" w:leader="none" w:pos="922"/>
        </w:tabs>
        <w:spacing/>
        <w:ind w:hanging="360" w:left="922"/>
      </w:pPr>
      <w:pStyle w:val="1294"/>
      <w:rPr>
        <w:rFonts w:hint="default" w:ascii="Symbol" w:hAnsi="Symbol"/>
        <w:b w:val="0"/>
        <w:i w:val="0"/>
        <w:caps w:val="0"/>
        <w:strike w:val="0"/>
        <w:vanish w:val="0"/>
        <w:color w:val="000000"/>
        <w:sz w:val="16"/>
        <w:vertAlign w:val="baseline"/>
        <w14:textOutline w14:w="0" w14:cap="rnd" w14:cmpd="sng" w14:algn="ctr">
          <w14:noFill/>
          <w14:prstDash w14:val="solid"/>
          <w14:bevel/>
        </w14:textOutline>
      </w:rPr>
      <w:start w:val="1"/>
      <w:suff w:val="tab"/>
    </w:lvl>
    <w:lvl w:ilvl="1">
      <w:isLgl w:val="false"/>
      <w:lvlJc w:val="left"/>
      <w:lvlText w:val="o"/>
      <w:numFmt w:val="bullet"/>
      <w:pPr>
        <w:pBdr/>
        <w:tabs>
          <w:tab w:val="num" w:leader="none" w:pos="2002"/>
        </w:tabs>
        <w:spacing/>
        <w:ind w:hanging="360" w:left="2002"/>
      </w:pPr>
      <w:rPr>
        <w:rFonts w:hint="default" w:ascii="Courier New" w:hAnsi="Courier New"/>
      </w:rPr>
      <w:start w:val="1"/>
      <w:suff w:val="tab"/>
    </w:lvl>
    <w:lvl w:ilvl="2">
      <w:isLgl w:val="false"/>
      <w:lvlJc w:val="left"/>
      <w:lvlText w:val=""/>
      <w:numFmt w:val="bullet"/>
      <w:pPr>
        <w:pBdr/>
        <w:tabs>
          <w:tab w:val="num" w:leader="none" w:pos="2722"/>
        </w:tabs>
        <w:spacing/>
        <w:ind w:hanging="360" w:left="2722"/>
      </w:pPr>
      <w:rPr>
        <w:rFonts w:hint="default" w:ascii="Wingdings" w:hAnsi="Wingdings"/>
      </w:rPr>
      <w:start w:val="1"/>
      <w:suff w:val="tab"/>
    </w:lvl>
    <w:lvl w:ilvl="3">
      <w:isLgl w:val="false"/>
      <w:lvlJc w:val="left"/>
      <w:lvlText w:val=""/>
      <w:numFmt w:val="bullet"/>
      <w:pPr>
        <w:pBdr/>
        <w:tabs>
          <w:tab w:val="num" w:leader="none" w:pos="3442"/>
        </w:tabs>
        <w:spacing/>
        <w:ind w:hanging="360" w:left="3442"/>
      </w:pPr>
      <w:rPr>
        <w:rFonts w:hint="default" w:ascii="Symbol" w:hAnsi="Symbol"/>
      </w:rPr>
      <w:start w:val="1"/>
      <w:suff w:val="tab"/>
    </w:lvl>
    <w:lvl w:ilvl="4">
      <w:isLgl w:val="false"/>
      <w:lvlJc w:val="left"/>
      <w:lvlText w:val="o"/>
      <w:numFmt w:val="bullet"/>
      <w:pPr>
        <w:pBdr/>
        <w:tabs>
          <w:tab w:val="num" w:leader="none" w:pos="4162"/>
        </w:tabs>
        <w:spacing/>
        <w:ind w:hanging="360" w:left="4162"/>
      </w:pPr>
      <w:rPr>
        <w:rFonts w:hint="default" w:ascii="Courier New" w:hAnsi="Courier New"/>
      </w:rPr>
      <w:start w:val="1"/>
      <w:suff w:val="tab"/>
    </w:lvl>
    <w:lvl w:ilvl="5">
      <w:isLgl w:val="false"/>
      <w:lvlJc w:val="left"/>
      <w:lvlText w:val=""/>
      <w:numFmt w:val="bullet"/>
      <w:pPr>
        <w:pBdr/>
        <w:tabs>
          <w:tab w:val="num" w:leader="none" w:pos="4882"/>
        </w:tabs>
        <w:spacing/>
        <w:ind w:hanging="360" w:left="4882"/>
      </w:pPr>
      <w:rPr>
        <w:rFonts w:hint="default" w:ascii="Wingdings" w:hAnsi="Wingdings"/>
      </w:rPr>
      <w:start w:val="1"/>
      <w:suff w:val="tab"/>
    </w:lvl>
    <w:lvl w:ilvl="6">
      <w:isLgl w:val="false"/>
      <w:lvlJc w:val="left"/>
      <w:lvlText w:val=""/>
      <w:numFmt w:val="bullet"/>
      <w:pPr>
        <w:pBdr/>
        <w:tabs>
          <w:tab w:val="num" w:leader="none" w:pos="5602"/>
        </w:tabs>
        <w:spacing/>
        <w:ind w:hanging="360" w:left="5602"/>
      </w:pPr>
      <w:rPr>
        <w:rFonts w:hint="default" w:ascii="Symbol" w:hAnsi="Symbol"/>
      </w:rPr>
      <w:start w:val="1"/>
      <w:suff w:val="tab"/>
    </w:lvl>
    <w:lvl w:ilvl="7">
      <w:isLgl w:val="false"/>
      <w:lvlJc w:val="left"/>
      <w:lvlText w:val="o"/>
      <w:numFmt w:val="bullet"/>
      <w:pPr>
        <w:pBdr/>
        <w:tabs>
          <w:tab w:val="num" w:leader="none" w:pos="6322"/>
        </w:tabs>
        <w:spacing/>
        <w:ind w:hanging="360" w:left="6322"/>
      </w:pPr>
      <w:rPr>
        <w:rFonts w:hint="default" w:ascii="Courier New" w:hAnsi="Courier New"/>
      </w:rPr>
      <w:start w:val="1"/>
      <w:suff w:val="tab"/>
    </w:lvl>
    <w:lvl w:ilvl="8">
      <w:isLgl w:val="false"/>
      <w:lvlJc w:val="left"/>
      <w:lvlText w:val=""/>
      <w:numFmt w:val="bullet"/>
      <w:pPr>
        <w:pBdr/>
        <w:tabs>
          <w:tab w:val="num" w:leader="none" w:pos="7042"/>
        </w:tabs>
        <w:spacing/>
        <w:ind w:hanging="360" w:left="7042"/>
      </w:pPr>
      <w:rPr>
        <w:rFonts w:hint="default" w:ascii="Wingdings" w:hAnsi="Wingdings"/>
      </w:rPr>
      <w:start w:val="1"/>
      <w:suff w:val="tab"/>
    </w:lvl>
  </w:abstractNum>
  <w:abstractNum w:abstractNumId="5">
    <w:nsid w:val="0D872CB2"/>
    <w:lvl w:ilvl="0">
      <w:isLgl w:val="false"/>
      <w:lvlJc w:val="left"/>
      <w:lvlText w:val="%1."/>
      <w:numFmt w:val="lowerLetter"/>
      <w:pPr>
        <w:pBdr/>
        <w:spacing/>
        <w:ind w:hanging="360" w:left="1440"/>
      </w:pPr>
      <w:rPr>
        <w:rFonts w:ascii="Calibri" w:hAnsi="Calibri" w:eastAsia="Times" w:cs="Calibri"/>
      </w:rPr>
      <w:start w:val="1"/>
      <w:suff w:val="tab"/>
    </w:lvl>
    <w:lvl w:ilvl="1">
      <w:isLgl w:val="false"/>
      <w:lvlJc w:val="left"/>
      <w:lvlText w:val="%2."/>
      <w:numFmt w:val="lowerRoman"/>
      <w:pPr>
        <w:pBdr/>
        <w:spacing/>
        <w:ind w:hanging="360" w:left="2160"/>
      </w:pPr>
      <w:rPr>
        <w:rFonts w:ascii="Calibri" w:hAnsi="Calibri" w:eastAsia="Times" w:cs="Calibri"/>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6">
    <w:nsid w:val="12FA3D2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z w:val="20"/>
        <w:szCs w:val="20"/>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15465BFF"/>
    <w:lvl w:ilvl="0">
      <w:isLgl w:val="false"/>
      <w:lvlJc w:val="left"/>
      <w:lvlText w:val=""/>
      <w:numFmt w:val="bullet"/>
      <w:pPr>
        <w:pBdr/>
        <w:tabs>
          <w:tab w:val="num" w:leader="none" w:pos="994"/>
        </w:tabs>
        <w:spacing/>
        <w:ind w:hanging="432" w:left="994"/>
      </w:pPr>
      <w:pStyle w:val="1289"/>
      <w:rPr>
        <w:rFonts w:hint="default" w:ascii="Symbol" w:hAnsi="Symbol"/>
        <w:sz w:val="22"/>
      </w:rPr>
      <w:start w:val="1"/>
      <w:suff w:val="tab"/>
    </w:lvl>
    <w:lvl w:ilvl="1">
      <w:isLgl w:val="false"/>
      <w:lvlJc w:val="left"/>
      <w:lvlText w:val="-"/>
      <w:numFmt w:val="bullet"/>
      <w:pPr>
        <w:pBdr/>
        <w:tabs>
          <w:tab w:val="num" w:leader="none" w:pos="1440"/>
        </w:tabs>
        <w:spacing/>
        <w:ind w:hanging="360" w:left="1440"/>
      </w:pPr>
      <w:rPr>
        <w:rFonts w:hint="default" w:ascii="Times New Roman" w:hAnsi="Times New Roman" w:eastAsia="Times New Roman" w:cs="Times New Roman"/>
      </w:rPr>
      <w:start w:val="3"/>
      <w:suff w:val="tab"/>
    </w:lvl>
    <w:lvl w:ilvl="2">
      <w:isLgl w:val="false"/>
      <w:lvlJc w:val="left"/>
      <w:lvlText w:val=""/>
      <w:numFmt w:val="bullet"/>
      <w:pPr>
        <w:pBdr/>
        <w:tabs>
          <w:tab w:val="num" w:leader="none" w:pos="2505"/>
        </w:tabs>
        <w:spacing/>
        <w:ind w:hanging="705" w:left="2505"/>
      </w:pPr>
      <w:rPr>
        <w:rFonts w:hint="default" w:ascii="Wingdings" w:hAnsi="Wingdings" w:eastAsia="Times New Roman" w:cs="Times New Roman"/>
      </w:rPr>
      <w:start w:val="3"/>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8">
    <w:nsid w:val="164043BE"/>
    <w:lvl w:ilvl="0">
      <w:isLgl w:val="false"/>
      <w:lvlJc w:val="left"/>
      <w:lvlText w:val=""/>
      <w:numFmt w:val="bullet"/>
      <w:pPr>
        <w:pBdr/>
        <w:spacing/>
        <w:ind w:hanging="360" w:left="1066"/>
      </w:pPr>
      <w:rPr>
        <w:rFonts w:ascii="Symbol" w:hAnsi="Symbol"/>
      </w:rPr>
      <w:start w:val="0"/>
      <w:suff w:val="tab"/>
    </w:lvl>
    <w:lvl w:ilvl="1">
      <w:isLgl w:val="false"/>
      <w:lvlJc w:val="left"/>
      <w:lvlText w:val="o"/>
      <w:numFmt w:val="bullet"/>
      <w:pPr>
        <w:pBdr/>
        <w:spacing/>
        <w:ind w:hanging="360" w:left="1786"/>
      </w:pPr>
      <w:rPr>
        <w:rFonts w:ascii="Courier New" w:hAnsi="Courier New" w:cs="Courier New"/>
      </w:rPr>
      <w:start w:val="0"/>
      <w:suff w:val="tab"/>
    </w:lvl>
    <w:lvl w:ilvl="2">
      <w:isLgl w:val="false"/>
      <w:lvlJc w:val="left"/>
      <w:lvlText w:val=""/>
      <w:numFmt w:val="bullet"/>
      <w:pPr>
        <w:pBdr/>
        <w:spacing/>
        <w:ind w:hanging="360" w:left="2506"/>
      </w:pPr>
      <w:rPr>
        <w:rFonts w:ascii="Wingdings" w:hAnsi="Wingdings"/>
      </w:rPr>
      <w:start w:val="0"/>
      <w:suff w:val="tab"/>
    </w:lvl>
    <w:lvl w:ilvl="3">
      <w:isLgl w:val="false"/>
      <w:lvlJc w:val="left"/>
      <w:lvlText w:val=""/>
      <w:numFmt w:val="bullet"/>
      <w:pPr>
        <w:pBdr/>
        <w:spacing/>
        <w:ind w:hanging="360" w:left="3226"/>
      </w:pPr>
      <w:rPr>
        <w:rFonts w:ascii="Symbol" w:hAnsi="Symbol"/>
      </w:rPr>
      <w:start w:val="0"/>
      <w:suff w:val="tab"/>
    </w:lvl>
    <w:lvl w:ilvl="4">
      <w:isLgl w:val="false"/>
      <w:lvlJc w:val="left"/>
      <w:lvlText w:val="o"/>
      <w:numFmt w:val="bullet"/>
      <w:pPr>
        <w:pBdr/>
        <w:spacing/>
        <w:ind w:hanging="360" w:left="3946"/>
      </w:pPr>
      <w:rPr>
        <w:rFonts w:ascii="Courier New" w:hAnsi="Courier New" w:cs="Courier New"/>
      </w:rPr>
      <w:start w:val="0"/>
      <w:suff w:val="tab"/>
    </w:lvl>
    <w:lvl w:ilvl="5">
      <w:isLgl w:val="false"/>
      <w:lvlJc w:val="left"/>
      <w:lvlText w:val=""/>
      <w:numFmt w:val="bullet"/>
      <w:pPr>
        <w:pBdr/>
        <w:spacing/>
        <w:ind w:hanging="360" w:left="4666"/>
      </w:pPr>
      <w:rPr>
        <w:rFonts w:ascii="Wingdings" w:hAnsi="Wingdings"/>
      </w:rPr>
      <w:start w:val="0"/>
      <w:suff w:val="tab"/>
    </w:lvl>
    <w:lvl w:ilvl="6">
      <w:isLgl w:val="false"/>
      <w:lvlJc w:val="left"/>
      <w:lvlText w:val=""/>
      <w:numFmt w:val="bullet"/>
      <w:pPr>
        <w:pBdr/>
        <w:spacing/>
        <w:ind w:hanging="360" w:left="5386"/>
      </w:pPr>
      <w:rPr>
        <w:rFonts w:ascii="Symbol" w:hAnsi="Symbol"/>
      </w:rPr>
      <w:start w:val="0"/>
      <w:suff w:val="tab"/>
    </w:lvl>
    <w:lvl w:ilvl="7">
      <w:isLgl w:val="false"/>
      <w:lvlJc w:val="left"/>
      <w:lvlText w:val="o"/>
      <w:numFmt w:val="bullet"/>
      <w:pPr>
        <w:pBdr/>
        <w:spacing/>
        <w:ind w:hanging="360" w:left="6106"/>
      </w:pPr>
      <w:rPr>
        <w:rFonts w:ascii="Courier New" w:hAnsi="Courier New" w:cs="Courier New"/>
      </w:rPr>
      <w:start w:val="0"/>
      <w:suff w:val="tab"/>
    </w:lvl>
    <w:lvl w:ilvl="8">
      <w:isLgl w:val="false"/>
      <w:lvlJc w:val="left"/>
      <w:lvlText w:val=""/>
      <w:numFmt w:val="bullet"/>
      <w:pPr>
        <w:pBdr/>
        <w:spacing/>
        <w:ind w:hanging="360" w:left="6826"/>
      </w:pPr>
      <w:rPr>
        <w:rFonts w:ascii="Wingdings" w:hAnsi="Wingdings"/>
      </w:rPr>
      <w:start w:val="0"/>
      <w:suff w:val="tab"/>
    </w:lvl>
  </w:abstractNum>
  <w:abstractNum w:abstractNumId="9">
    <w:nsid w:val="1A6C511B"/>
    <w:lvl w:ilvl="0">
      <w:isLgl w:val="false"/>
      <w:lvlJc w:val="left"/>
      <w:lvlText w:val="ARTICLE %1:"/>
      <w:numFmt w:val="decimal"/>
      <w:pPr>
        <w:pBdr/>
        <w:spacing/>
        <w:ind w:hanging="360" w:left="360"/>
      </w:pPr>
      <w:rPr>
        <w:rFonts w:hint="default"/>
      </w:rPr>
      <w:start w:val="1"/>
      <w:suff w:val="tab"/>
    </w:lvl>
    <w:lvl w:ilvl="1">
      <w:isLgl w:val="false"/>
      <w:lvlJc w:val="left"/>
      <w:lvlText w:val="%2"/>
      <w:numFmt w:val="decimal"/>
      <w:pPr>
        <w:pBdr/>
        <w:spacing/>
        <w:ind w:hanging="360" w:left="720"/>
      </w:pPr>
      <w:rPr>
        <w:rFonts w:hint="default"/>
      </w:rPr>
      <w:start w:val="1"/>
      <w:suff w:val="tab"/>
    </w:lvl>
    <w:lvl w:ilvl="2">
      <w:isLgl w:val="false"/>
      <w:lvlJc w:val="left"/>
      <w:lvlText w:val="%2.%3"/>
      <w:numFmt w:val="decimal"/>
      <w:pPr>
        <w:pBdr/>
        <w:spacing/>
        <w:ind w:hanging="360" w:left="1080"/>
      </w:pPr>
      <w:rPr>
        <w:rFonts w:hint="default"/>
      </w:rPr>
      <w:start w:val="1"/>
      <w:suff w:val="tab"/>
    </w:lvl>
    <w:lvl w:ilvl="3">
      <w:isLgl w:val="false"/>
      <w:lvlJc w:val="left"/>
      <w:lvlText w:val="%4)"/>
      <w:numFmt w:val="lowerLetter"/>
      <w:pPr>
        <w:pBdr/>
        <w:spacing/>
        <w:ind w:hanging="360" w:left="1440"/>
      </w:pPr>
      <w:rPr>
        <w:rFonts w:hint="default"/>
      </w:rPr>
      <w:start w:val="1"/>
      <w:suff w:val="tab"/>
    </w:lvl>
    <w:lvl w:ilvl="4">
      <w:isLgl w:val="false"/>
      <w:lvlJc w:val="left"/>
      <w:lvlText w:val="(%5)"/>
      <w:numFmt w:val="lowerRoman"/>
      <w:pPr>
        <w:pBdr/>
        <w:spacing/>
        <w:ind w:hanging="360" w:left="1800"/>
      </w:pPr>
      <w:rPr>
        <w:rFonts w:hint="default"/>
      </w:rPr>
      <w:start w:val="1"/>
      <w:suff w:val="tab"/>
    </w:lvl>
    <w:lvl w:ilvl="5">
      <w:isLgl w:val="false"/>
      <w:lvlJc w:val="left"/>
      <w:lvlText w:val="(%6)"/>
      <w:numFmt w:val="none"/>
      <w:pPr>
        <w:pBdr/>
        <w:spacing/>
        <w:ind w:hanging="360" w:left="2160"/>
      </w:pPr>
      <w:rPr>
        <w:rFonts w:hint="default"/>
      </w:rPr>
      <w:start w:val="1"/>
      <w:suff w:val="tab"/>
    </w:lvl>
    <w:lvl w:ilvl="6">
      <w:isLgl w:val="false"/>
      <w:lvlJc w:val="left"/>
      <w:lvlText w:val="%7."/>
      <w:numFmt w:val="none"/>
      <w:pPr>
        <w:pBdr/>
        <w:spacing/>
        <w:ind w:hanging="360" w:left="2520"/>
      </w:pPr>
      <w:rPr>
        <w:rFonts w:hint="default"/>
      </w:rPr>
      <w:start w:val="1"/>
      <w:suff w:val="tab"/>
    </w:lvl>
    <w:lvl w:ilvl="7">
      <w:isLgl w:val="false"/>
      <w:lvlJc w:val="left"/>
      <w:lvlText w:val="%8."/>
      <w:numFmt w:val="none"/>
      <w:pPr>
        <w:pBdr/>
        <w:spacing/>
        <w:ind w:hanging="360" w:left="2880"/>
      </w:pPr>
      <w:rPr>
        <w:rFonts w:hint="default"/>
      </w:rPr>
      <w:start w:val="1"/>
      <w:suff w:val="tab"/>
    </w:lvl>
    <w:lvl w:ilvl="8">
      <w:isLgl w:val="false"/>
      <w:lvlJc w:val="left"/>
      <w:lvlText w:val="%9."/>
      <w:numFmt w:val="none"/>
      <w:pPr>
        <w:pBdr/>
        <w:spacing/>
        <w:ind w:hanging="360" w:left="3240"/>
      </w:pPr>
      <w:rPr>
        <w:rFonts w:hint="default"/>
      </w:rPr>
      <w:start w:val="1"/>
      <w:suff w:val="tab"/>
    </w:lvl>
  </w:abstractNum>
  <w:abstractNum w:abstractNumId="10">
    <w:nsid w:val="24742497"/>
    <w:lvl w:ilvl="0">
      <w:isLgl w:val="false"/>
      <w:lvlJc w:val="left"/>
      <w:lvlText w:val="-"/>
      <w:numFmt w:val="bullet"/>
      <w:pPr>
        <w:pBdr/>
        <w:spacing/>
        <w:ind w:hanging="360" w:left="720"/>
      </w:pPr>
      <w:rPr>
        <w:rFonts w:hint="default" w:ascii="Calibri" w:hAnsi="Calibri" w:cs="Calibri" w:eastAsiaTheme="minorHAns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273E22A2"/>
    <w:lvl w:ilvl="0">
      <w:isLgl w:val="false"/>
      <w:lvlJc w:val="left"/>
      <w:lvlText w:val="o"/>
      <w:numFmt w:val="bullet"/>
      <w:pPr>
        <w:pBdr/>
        <w:spacing/>
        <w:ind w:hanging="360" w:left="1068"/>
      </w:pPr>
      <w:rPr>
        <w:rFonts w:hint="default" w:ascii="Courier New" w:hAnsi="Courier New" w:cs="Courier New"/>
      </w:rPr>
      <w:start w:val="1"/>
      <w:suff w:val="tab"/>
    </w:lvl>
    <w:lvl w:ilvl="1">
      <w:isLgl w:val="false"/>
      <w:lvlJc w:val="left"/>
      <w:lvlText w:val="%2."/>
      <w:numFmt w:val="decimal"/>
      <w:pPr>
        <w:pBdr/>
        <w:spacing/>
        <w:ind w:hanging="360" w:left="1788"/>
      </w:pPr>
      <w:rPr>
        <w:rFonts w:eastAsia="Times" w:cs="Times New Roman" w:asciiTheme="minorHAnsi" w:hAnsiTheme="minorHAnsi"/>
      </w:rPr>
      <w:start w:val="1"/>
      <w:suff w:val="tab"/>
    </w:lvl>
    <w:lvl w:ilvl="2">
      <w:isLgl w:val="false"/>
      <w:lvlJc w:val="left"/>
      <w:lvlText w:val=""/>
      <w:numFmt w:val="bullet"/>
      <w:pPr>
        <w:pBdr/>
        <w:spacing/>
        <w:ind w:hanging="360" w:left="2508"/>
      </w:pPr>
      <w:rPr>
        <w:rFonts w:hint="default" w:ascii="Wingdings" w:hAnsi="Wingdings"/>
      </w:rPr>
      <w:start w:val="1"/>
      <w:suff w:val="tab"/>
    </w:lvl>
    <w:lvl w:ilvl="3">
      <w:isLgl w:val="false"/>
      <w:lvlJc w:val="left"/>
      <w:lvlText w:val=""/>
      <w:numFmt w:val="bullet"/>
      <w:pPr>
        <w:pBdr/>
        <w:spacing/>
        <w:ind w:hanging="360" w:left="3228"/>
      </w:pPr>
      <w:rPr>
        <w:rFonts w:hint="default" w:ascii="Symbol" w:hAnsi="Symbol"/>
      </w:rPr>
      <w:start w:val="1"/>
      <w:suff w:val="tab"/>
    </w:lvl>
    <w:lvl w:ilvl="4">
      <w:isLgl w:val="false"/>
      <w:lvlJc w:val="left"/>
      <w:lvlText w:val="o"/>
      <w:numFmt w:val="bullet"/>
      <w:pPr>
        <w:pBdr/>
        <w:spacing/>
        <w:ind w:hanging="360" w:left="3948"/>
      </w:pPr>
      <w:rPr>
        <w:rFonts w:hint="default" w:ascii="Courier New" w:hAnsi="Courier New" w:cs="Courier New"/>
      </w:rPr>
      <w:start w:val="1"/>
      <w:suff w:val="tab"/>
    </w:lvl>
    <w:lvl w:ilvl="5">
      <w:isLgl w:val="false"/>
      <w:lvlJc w:val="left"/>
      <w:lvlText w:val=""/>
      <w:numFmt w:val="bullet"/>
      <w:pPr>
        <w:pBdr/>
        <w:spacing/>
        <w:ind w:hanging="360" w:left="4668"/>
      </w:pPr>
      <w:rPr>
        <w:rFonts w:hint="default" w:ascii="Wingdings" w:hAnsi="Wingdings"/>
      </w:rPr>
      <w:start w:val="1"/>
      <w:suff w:val="tab"/>
    </w:lvl>
    <w:lvl w:ilvl="6">
      <w:isLgl w:val="false"/>
      <w:lvlJc w:val="left"/>
      <w:lvlText w:val=""/>
      <w:numFmt w:val="bullet"/>
      <w:pPr>
        <w:pBdr/>
        <w:spacing/>
        <w:ind w:hanging="360" w:left="5388"/>
      </w:pPr>
      <w:rPr>
        <w:rFonts w:hint="default" w:ascii="Symbol" w:hAnsi="Symbol"/>
      </w:rPr>
      <w:start w:val="1"/>
      <w:suff w:val="tab"/>
    </w:lvl>
    <w:lvl w:ilvl="7">
      <w:isLgl w:val="false"/>
      <w:lvlJc w:val="left"/>
      <w:lvlText w:val="o"/>
      <w:numFmt w:val="bullet"/>
      <w:pPr>
        <w:pBdr/>
        <w:spacing/>
        <w:ind w:hanging="360" w:left="6108"/>
      </w:pPr>
      <w:rPr>
        <w:rFonts w:hint="default" w:ascii="Courier New" w:hAnsi="Courier New" w:cs="Courier New"/>
      </w:rPr>
      <w:start w:val="1"/>
      <w:suff w:val="tab"/>
    </w:lvl>
    <w:lvl w:ilvl="8">
      <w:isLgl w:val="false"/>
      <w:lvlJc w:val="left"/>
      <w:lvlText w:val=""/>
      <w:numFmt w:val="bullet"/>
      <w:pPr>
        <w:pBdr/>
        <w:spacing/>
        <w:ind w:hanging="360" w:left="6828"/>
      </w:pPr>
      <w:rPr>
        <w:rFonts w:hint="default" w:ascii="Wingdings" w:hAnsi="Wingdings"/>
      </w:rPr>
      <w:start w:val="1"/>
      <w:suff w:val="tab"/>
    </w:lvl>
  </w:abstractNum>
  <w:abstractNum w:abstractNumId="12">
    <w:nsid w:val="278556B3"/>
    <w:lvl w:ilvl="0">
      <w:isLgl w:val="false"/>
      <w:lvlJc w:val="left"/>
      <w:lvlText w:val="o"/>
      <w:numFmt w:val="bullet"/>
      <w:pPr>
        <w:pBdr/>
        <w:spacing/>
        <w:ind w:hanging="360" w:left="1080"/>
      </w:pPr>
      <w:rPr>
        <w:rFonts w:hint="default" w:ascii="Courier New" w:hAnsi="Courier New" w:cs="Courier New"/>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284C16EB"/>
    <w:lvl w:ilvl="0">
      <w:isLgl w:val="false"/>
      <w:lvlJc w:val="left"/>
      <w:lvlText w:val="-"/>
      <w:numFmt w:val="bullet"/>
      <w:pPr>
        <w:pBdr/>
        <w:spacing/>
        <w:ind w:hanging="360" w:left="1146"/>
      </w:pPr>
      <w:rPr>
        <w:rFonts w:hint="default" w:ascii="Calibri" w:hAnsi="Calibri" w:eastAsia="Times" w:cs="Times New Roman"/>
      </w:rPr>
      <w:start w:val="0"/>
      <w:suff w:val="tab"/>
    </w:lvl>
    <w:lvl w:ilvl="1">
      <w:isLgl w:val="false"/>
      <w:lvlJc w:val="left"/>
      <w:lvlText w:val="o"/>
      <w:numFmt w:val="bullet"/>
      <w:pPr>
        <w:pBdr/>
        <w:spacing/>
        <w:ind w:hanging="360" w:left="1866"/>
      </w:pPr>
      <w:rPr>
        <w:rFonts w:hint="default" w:ascii="Courier New" w:hAnsi="Courier New" w:cs="Courier New"/>
      </w:rPr>
      <w:start w:val="1"/>
      <w:suff w:val="tab"/>
    </w:lvl>
    <w:lvl w:ilvl="2">
      <w:isLgl w:val="false"/>
      <w:lvlJc w:val="left"/>
      <w:lvlText w:val=""/>
      <w:numFmt w:val="bullet"/>
      <w:pPr>
        <w:pBdr/>
        <w:spacing/>
        <w:ind w:hanging="360" w:left="2586"/>
      </w:pPr>
      <w:rPr>
        <w:rFonts w:hint="default" w:ascii="Wingdings" w:hAnsi="Wingdings"/>
      </w:rPr>
      <w:start w:val="1"/>
      <w:suff w:val="tab"/>
    </w:lvl>
    <w:lvl w:ilvl="3">
      <w:isLgl w:val="false"/>
      <w:lvlJc w:val="left"/>
      <w:lvlText w:val=""/>
      <w:numFmt w:val="bullet"/>
      <w:pPr>
        <w:pBdr/>
        <w:spacing/>
        <w:ind w:hanging="360" w:left="3306"/>
      </w:pPr>
      <w:rPr>
        <w:rFonts w:hint="default" w:ascii="Symbol" w:hAnsi="Symbol"/>
      </w:rPr>
      <w:start w:val="1"/>
      <w:suff w:val="tab"/>
    </w:lvl>
    <w:lvl w:ilvl="4">
      <w:isLgl w:val="false"/>
      <w:lvlJc w:val="left"/>
      <w:lvlText w:val="o"/>
      <w:numFmt w:val="bullet"/>
      <w:pPr>
        <w:pBdr/>
        <w:spacing/>
        <w:ind w:hanging="360" w:left="4026"/>
      </w:pPr>
      <w:rPr>
        <w:rFonts w:hint="default" w:ascii="Courier New" w:hAnsi="Courier New" w:cs="Courier New"/>
      </w:rPr>
      <w:start w:val="1"/>
      <w:suff w:val="tab"/>
    </w:lvl>
    <w:lvl w:ilvl="5">
      <w:isLgl w:val="false"/>
      <w:lvlJc w:val="left"/>
      <w:lvlText w:val=""/>
      <w:numFmt w:val="bullet"/>
      <w:pPr>
        <w:pBdr/>
        <w:spacing/>
        <w:ind w:hanging="360" w:left="4746"/>
      </w:pPr>
      <w:rPr>
        <w:rFonts w:hint="default" w:ascii="Wingdings" w:hAnsi="Wingdings"/>
      </w:rPr>
      <w:start w:val="1"/>
      <w:suff w:val="tab"/>
    </w:lvl>
    <w:lvl w:ilvl="6">
      <w:isLgl w:val="false"/>
      <w:lvlJc w:val="left"/>
      <w:lvlText w:val=""/>
      <w:numFmt w:val="bullet"/>
      <w:pPr>
        <w:pBdr/>
        <w:spacing/>
        <w:ind w:hanging="360" w:left="5466"/>
      </w:pPr>
      <w:rPr>
        <w:rFonts w:hint="default" w:ascii="Symbol" w:hAnsi="Symbol"/>
      </w:rPr>
      <w:start w:val="1"/>
      <w:suff w:val="tab"/>
    </w:lvl>
    <w:lvl w:ilvl="7">
      <w:isLgl w:val="false"/>
      <w:lvlJc w:val="left"/>
      <w:lvlText w:val="o"/>
      <w:numFmt w:val="bullet"/>
      <w:pPr>
        <w:pBdr/>
        <w:spacing/>
        <w:ind w:hanging="360" w:left="6186"/>
      </w:pPr>
      <w:rPr>
        <w:rFonts w:hint="default" w:ascii="Courier New" w:hAnsi="Courier New" w:cs="Courier New"/>
      </w:rPr>
      <w:start w:val="1"/>
      <w:suff w:val="tab"/>
    </w:lvl>
    <w:lvl w:ilvl="8">
      <w:isLgl w:val="false"/>
      <w:lvlJc w:val="left"/>
      <w:lvlText w:val=""/>
      <w:numFmt w:val="bullet"/>
      <w:pPr>
        <w:pBdr/>
        <w:spacing/>
        <w:ind w:hanging="360" w:left="6906"/>
      </w:pPr>
      <w:rPr>
        <w:rFonts w:hint="default" w:ascii="Wingdings" w:hAnsi="Wingdings"/>
      </w:rPr>
      <w:start w:val="1"/>
      <w:suff w:val="tab"/>
    </w:lvl>
  </w:abstractNum>
  <w:abstractNum w:abstractNumId="14">
    <w:nsid w:val="291B3500"/>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5">
    <w:nsid w:val="2CF440C6"/>
    <w:lvl w:ilvl="0">
      <w:isLgl w:val="false"/>
      <w:lvlJc w:val="left"/>
      <w:lvlText w:val="%1)"/>
      <w:numFmt w:val="lowerLetter"/>
      <w:pPr>
        <w:pBdr/>
        <w:tabs>
          <w:tab w:val="num" w:leader="none" w:pos="360"/>
        </w:tabs>
        <w:spacing/>
        <w:ind w:hanging="360" w:left="360"/>
      </w:pPr>
      <w:rPr>
        <w:rFonts w:cs="Times New Roman"/>
      </w:rPr>
      <w:start w:val="1"/>
      <w:suff w:val="tab"/>
    </w:lvl>
    <w:lvl w:ilvl="1">
      <w:isLgl w:val="false"/>
      <w:lvlJc w:val="left"/>
      <w:lvlText w:val=""/>
      <w:numFmt w:val="decimal"/>
      <w:pPr>
        <w:pBdr/>
        <w:spacing/>
        <w:ind/>
      </w:pPr>
      <w:rPr>
        <w:rFonts w:cs="Times New Roman"/>
      </w:rPr>
      <w:start w:val="0"/>
      <w:suff w:val="tab"/>
    </w:lvl>
    <w:lvl w:ilvl="2">
      <w:isLgl w:val="false"/>
      <w:lvlJc w:val="left"/>
      <w:lvlText w:val=""/>
      <w:numFmt w:val="decimal"/>
      <w:pPr>
        <w:pBdr/>
        <w:spacing/>
        <w:ind/>
      </w:pPr>
      <w:rPr>
        <w:rFonts w:cs="Times New Roman"/>
      </w:rPr>
      <w:start w:val="0"/>
      <w:suff w:val="tab"/>
    </w:lvl>
    <w:lvl w:ilvl="3">
      <w:isLgl w:val="false"/>
      <w:lvlJc w:val="left"/>
      <w:lvlText w:val=""/>
      <w:numFmt w:val="decimal"/>
      <w:pPr>
        <w:pBdr/>
        <w:spacing/>
        <w:ind/>
      </w:pPr>
      <w:rPr>
        <w:rFonts w:cs="Times New Roman"/>
      </w:rPr>
      <w:start w:val="0"/>
      <w:suff w:val="tab"/>
    </w:lvl>
    <w:lvl w:ilvl="4">
      <w:isLgl w:val="false"/>
      <w:lvlJc w:val="left"/>
      <w:lvlText w:val=""/>
      <w:numFmt w:val="decimal"/>
      <w:pPr>
        <w:pBdr/>
        <w:spacing/>
        <w:ind/>
      </w:pPr>
      <w:rPr>
        <w:rFonts w:cs="Times New Roman"/>
      </w:rPr>
      <w:start w:val="0"/>
      <w:suff w:val="tab"/>
    </w:lvl>
    <w:lvl w:ilvl="5">
      <w:isLgl w:val="false"/>
      <w:lvlJc w:val="left"/>
      <w:lvlText w:val=""/>
      <w:numFmt w:val="decimal"/>
      <w:pPr>
        <w:pBdr/>
        <w:spacing/>
        <w:ind/>
      </w:pPr>
      <w:rPr>
        <w:rFonts w:cs="Times New Roman"/>
      </w:rPr>
      <w:start w:val="0"/>
      <w:suff w:val="tab"/>
    </w:lvl>
    <w:lvl w:ilvl="6">
      <w:isLgl w:val="false"/>
      <w:lvlJc w:val="left"/>
      <w:lvlText w:val=""/>
      <w:numFmt w:val="decimal"/>
      <w:pPr>
        <w:pBdr/>
        <w:spacing/>
        <w:ind/>
      </w:pPr>
      <w:rPr>
        <w:rFonts w:cs="Times New Roman"/>
      </w:rPr>
      <w:start w:val="0"/>
      <w:suff w:val="tab"/>
    </w:lvl>
    <w:lvl w:ilvl="7">
      <w:isLgl w:val="false"/>
      <w:lvlJc w:val="left"/>
      <w:lvlText w:val=""/>
      <w:numFmt w:val="decimal"/>
      <w:pPr>
        <w:pBdr/>
        <w:spacing/>
        <w:ind/>
      </w:pPr>
      <w:rPr>
        <w:rFonts w:cs="Times New Roman"/>
      </w:rPr>
      <w:start w:val="0"/>
      <w:suff w:val="tab"/>
    </w:lvl>
    <w:lvl w:ilvl="8">
      <w:isLgl w:val="false"/>
      <w:lvlJc w:val="left"/>
      <w:lvlText w:val=""/>
      <w:numFmt w:val="decimal"/>
      <w:pPr>
        <w:pBdr/>
        <w:spacing/>
        <w:ind/>
      </w:pPr>
      <w:rPr>
        <w:rFonts w:cs="Times New Roman"/>
      </w:rPr>
      <w:start w:val="0"/>
      <w:suff w:val="tab"/>
    </w:lvl>
  </w:abstractNum>
  <w:abstractNum w:abstractNumId="16">
    <w:nsid w:val="2E5C38F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nsid w:val="2EDE4118"/>
    <w:lvl w:ilvl="0">
      <w:isLgl w:val="false"/>
      <w:lvlJc w:val="left"/>
      <w:lvlText w:val="-"/>
      <w:numFmt w:val="bullet"/>
      <w:pPr>
        <w:pBdr/>
        <w:spacing/>
        <w:ind w:hanging="360" w:left="720"/>
      </w:pPr>
      <w:rPr>
        <w:rFonts w:ascii="Arial" w:hAnsi="Arial" w:eastAsia="Andale Sans UI" w:cs="Arial"/>
      </w:rPr>
      <w:start w:val="0"/>
      <w:suff w:val="tab"/>
    </w:lvl>
    <w:lvl w:ilvl="1">
      <w:isLgl w:val="false"/>
      <w:lvlJc w:val="left"/>
      <w:lvlText w:val="o"/>
      <w:numFmt w:val="bullet"/>
      <w:pPr>
        <w:pBdr/>
        <w:spacing/>
        <w:ind w:hanging="360" w:left="1440"/>
      </w:pPr>
      <w:rPr>
        <w:rFonts w:ascii="Courier New" w:hAnsi="Courier New" w:cs="Courier New"/>
      </w:rPr>
      <w:start w:val="0"/>
      <w:suff w:val="tab"/>
    </w:lvl>
    <w:lvl w:ilvl="2">
      <w:isLgl w:val="false"/>
      <w:lvlJc w:val="left"/>
      <w:lvlText w:val=""/>
      <w:numFmt w:val="bullet"/>
      <w:pPr>
        <w:pBdr/>
        <w:spacing/>
        <w:ind w:hanging="360" w:left="2160"/>
      </w:pPr>
      <w:rPr>
        <w:rFonts w:ascii="Wingdings" w:hAnsi="Wingdings"/>
      </w:rPr>
      <w:start w:val="0"/>
      <w:suff w:val="tab"/>
    </w:lvl>
    <w:lvl w:ilvl="3">
      <w:isLgl w:val="false"/>
      <w:lvlJc w:val="left"/>
      <w:lvlText w:val=""/>
      <w:numFmt w:val="bullet"/>
      <w:pPr>
        <w:pBdr/>
        <w:spacing/>
        <w:ind w:hanging="360" w:left="2880"/>
      </w:pPr>
      <w:rPr>
        <w:rFonts w:ascii="Symbol" w:hAnsi="Symbol"/>
      </w:rPr>
      <w:start w:val="0"/>
      <w:suff w:val="tab"/>
    </w:lvl>
    <w:lvl w:ilvl="4">
      <w:isLgl w:val="false"/>
      <w:lvlJc w:val="left"/>
      <w:lvlText w:val="o"/>
      <w:numFmt w:val="bullet"/>
      <w:pPr>
        <w:pBdr/>
        <w:spacing/>
        <w:ind w:hanging="360" w:left="3600"/>
      </w:pPr>
      <w:rPr>
        <w:rFonts w:ascii="Courier New" w:hAnsi="Courier New" w:cs="Courier New"/>
      </w:rPr>
      <w:start w:val="0"/>
      <w:suff w:val="tab"/>
    </w:lvl>
    <w:lvl w:ilvl="5">
      <w:isLgl w:val="false"/>
      <w:lvlJc w:val="left"/>
      <w:lvlText w:val=""/>
      <w:numFmt w:val="bullet"/>
      <w:pPr>
        <w:pBdr/>
        <w:spacing/>
        <w:ind w:hanging="360" w:left="4320"/>
      </w:pPr>
      <w:rPr>
        <w:rFonts w:ascii="Wingdings" w:hAnsi="Wingdings"/>
      </w:rPr>
      <w:start w:val="0"/>
      <w:suff w:val="tab"/>
    </w:lvl>
    <w:lvl w:ilvl="6">
      <w:isLgl w:val="false"/>
      <w:lvlJc w:val="left"/>
      <w:lvlText w:val=""/>
      <w:numFmt w:val="bullet"/>
      <w:pPr>
        <w:pBdr/>
        <w:spacing/>
        <w:ind w:hanging="360" w:left="5040"/>
      </w:pPr>
      <w:rPr>
        <w:rFonts w:ascii="Symbol" w:hAnsi="Symbol"/>
      </w:rPr>
      <w:start w:val="0"/>
      <w:suff w:val="tab"/>
    </w:lvl>
    <w:lvl w:ilvl="7">
      <w:isLgl w:val="false"/>
      <w:lvlJc w:val="left"/>
      <w:lvlText w:val="o"/>
      <w:numFmt w:val="bullet"/>
      <w:pPr>
        <w:pBdr/>
        <w:spacing/>
        <w:ind w:hanging="360" w:left="5760"/>
      </w:pPr>
      <w:rPr>
        <w:rFonts w:ascii="Courier New" w:hAnsi="Courier New" w:cs="Courier New"/>
      </w:rPr>
      <w:start w:val="0"/>
      <w:suff w:val="tab"/>
    </w:lvl>
    <w:lvl w:ilvl="8">
      <w:isLgl w:val="false"/>
      <w:lvlJc w:val="left"/>
      <w:lvlText w:val=""/>
      <w:numFmt w:val="bullet"/>
      <w:pPr>
        <w:pBdr/>
        <w:spacing/>
        <w:ind w:hanging="360" w:left="6480"/>
      </w:pPr>
      <w:rPr>
        <w:rFonts w:ascii="Wingdings" w:hAnsi="Wingdings"/>
      </w:rPr>
      <w:start w:val="0"/>
      <w:suff w:val="tab"/>
    </w:lvl>
  </w:abstractNum>
  <w:abstractNum w:abstractNumId="18">
    <w:nsid w:val="301C6D91"/>
    <w:lvl w:ilvl="0">
      <w:isLgl w:val="false"/>
      <w:lvlJc w:val="left"/>
      <w:lvlText w:val="-"/>
      <w:numFmt w:val="bullet"/>
      <w:pPr>
        <w:pBdr/>
        <w:spacing/>
        <w:ind w:hanging="360" w:left="720"/>
      </w:pPr>
      <w:rPr>
        <w:rFonts w:hint="default" w:ascii="Calibri" w:hAnsi="Calibri" w:eastAsia="Times"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nsid w:val="388D3A2A"/>
    <w:lvl w:ilvl="0">
      <w:isLgl w:val="false"/>
      <w:lvlJc w:val="left"/>
      <w:lvlText w:val="-"/>
      <w:numFmt w:val="bullet"/>
      <w:pPr>
        <w:pBdr/>
        <w:spacing/>
        <w:ind w:hanging="360" w:left="720"/>
      </w:pPr>
      <w:rPr>
        <w:rFonts w:hint="default" w:ascii="Calibri" w:hAnsi="Calibri" w:eastAsia="Times New Roman" w:cs="Arial"/>
      </w:rPr>
      <w:start w:val="1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3A2D06B7"/>
    <w:lvl w:ilvl="0">
      <w:isLgl w:val="false"/>
      <w:lvlJc w:val="left"/>
      <w:lvlText w:val=""/>
      <w:numFmt w:val="bullet"/>
      <w:pPr>
        <w:pBdr/>
        <w:tabs>
          <w:tab w:val="num" w:leader="none" w:pos="360"/>
        </w:tabs>
        <w:spacing/>
        <w:ind w:firstLine="0" w:left="0"/>
      </w:pPr>
      <w:pStyle w:val="1303"/>
      <w:rPr>
        <w:rFonts w:hint="default" w:ascii="Wingdings" w:hAnsi="Wingdings"/>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1">
    <w:nsid w:val="461F6808"/>
    <w:lvl w:ilvl="0">
      <w:isLgl w:val="false"/>
      <w:lvlJc w:val="left"/>
      <w:lvlText w:val="%1."/>
      <w:numFmt w:val="decimal"/>
      <w:pPr>
        <w:pBdr/>
        <w:spacing/>
        <w:ind w:hanging="360" w:left="1776"/>
      </w:pPr>
      <w:rPr>
        <w:rFonts w:hint="default" w:ascii="Calibri" w:hAnsi="Calibri" w:cs="Calibri"/>
        <w:color w:val="auto"/>
      </w:rPr>
      <w:start w:val="1"/>
      <w:suff w:val="tab"/>
    </w:lvl>
    <w:lvl w:ilvl="1">
      <w:isLgl w:val="false"/>
      <w:lvlJc w:val="left"/>
      <w:lvlText w:val="%2."/>
      <w:numFmt w:val="lowerLetter"/>
      <w:pPr>
        <w:pBdr/>
        <w:spacing/>
        <w:ind w:hanging="360" w:left="2496"/>
      </w:pPr>
      <w:rPr/>
      <w:start w:val="1"/>
      <w:suff w:val="tab"/>
    </w:lvl>
    <w:lvl w:ilvl="2">
      <w:isLgl w:val="false"/>
      <w:lvlJc w:val="right"/>
      <w:lvlText w:val="%3."/>
      <w:numFmt w:val="lowerRoman"/>
      <w:pPr>
        <w:pBdr/>
        <w:spacing/>
        <w:ind w:hanging="180" w:left="3216"/>
      </w:pPr>
      <w:rPr/>
      <w:start w:val="1"/>
      <w:suff w:val="tab"/>
    </w:lvl>
    <w:lvl w:ilvl="3">
      <w:isLgl w:val="false"/>
      <w:lvlJc w:val="left"/>
      <w:lvlText w:val="%4."/>
      <w:numFmt w:val="decimal"/>
      <w:pPr>
        <w:pBdr/>
        <w:spacing/>
        <w:ind w:hanging="360" w:left="3936"/>
      </w:pPr>
      <w:rPr/>
      <w:start w:val="1"/>
      <w:suff w:val="tab"/>
    </w:lvl>
    <w:lvl w:ilvl="4">
      <w:isLgl w:val="false"/>
      <w:lvlJc w:val="left"/>
      <w:lvlText w:val="%5."/>
      <w:numFmt w:val="lowerLetter"/>
      <w:pPr>
        <w:pBdr/>
        <w:spacing/>
        <w:ind w:hanging="360" w:left="4656"/>
      </w:pPr>
      <w:rPr/>
      <w:start w:val="1"/>
      <w:suff w:val="tab"/>
    </w:lvl>
    <w:lvl w:ilvl="5">
      <w:isLgl w:val="false"/>
      <w:lvlJc w:val="right"/>
      <w:lvlText w:val="%6."/>
      <w:numFmt w:val="lowerRoman"/>
      <w:pPr>
        <w:pBdr/>
        <w:spacing/>
        <w:ind w:hanging="180" w:left="5376"/>
      </w:pPr>
      <w:rPr/>
      <w:start w:val="1"/>
      <w:suff w:val="tab"/>
    </w:lvl>
    <w:lvl w:ilvl="6">
      <w:isLgl w:val="false"/>
      <w:lvlJc w:val="left"/>
      <w:lvlText w:val="%7."/>
      <w:numFmt w:val="decimal"/>
      <w:pPr>
        <w:pBdr/>
        <w:spacing/>
        <w:ind w:hanging="360" w:left="6096"/>
      </w:pPr>
      <w:rPr/>
      <w:start w:val="1"/>
      <w:suff w:val="tab"/>
    </w:lvl>
    <w:lvl w:ilvl="7">
      <w:isLgl w:val="false"/>
      <w:lvlJc w:val="left"/>
      <w:lvlText w:val="%8."/>
      <w:numFmt w:val="lowerLetter"/>
      <w:pPr>
        <w:pBdr/>
        <w:spacing/>
        <w:ind w:hanging="360" w:left="6816"/>
      </w:pPr>
      <w:rPr/>
      <w:start w:val="1"/>
      <w:suff w:val="tab"/>
    </w:lvl>
    <w:lvl w:ilvl="8">
      <w:isLgl w:val="false"/>
      <w:lvlJc w:val="right"/>
      <w:lvlText w:val="%9."/>
      <w:numFmt w:val="lowerRoman"/>
      <w:pPr>
        <w:pBdr/>
        <w:spacing/>
        <w:ind w:hanging="180" w:left="7536"/>
      </w:pPr>
      <w:rPr/>
      <w:start w:val="1"/>
      <w:suff w:val="tab"/>
    </w:lvl>
  </w:abstractNum>
  <w:abstractNum w:abstractNumId="22">
    <w:nsid w:val="4A5D08B4"/>
    <w:lvl w:ilvl="0">
      <w:isLgl w:val="false"/>
      <w:lvlJc w:val="left"/>
      <w:lvlText w:val="%1."/>
      <w:numFmt w:val="decimal"/>
      <w:pPr>
        <w:pBdr/>
        <w:spacing/>
        <w:ind w:hanging="360" w:left="1800"/>
      </w:pPr>
      <w:rPr>
        <w:rFonts w:hint="default"/>
      </w:rPr>
      <w:start w:val="1"/>
      <w:suff w:val="tab"/>
    </w:lvl>
    <w:lvl w:ilvl="1">
      <w:isLgl w:val="false"/>
      <w:lvlJc w:val="left"/>
      <w:lvlText w:val="%2."/>
      <w:numFmt w:val="lowerLetter"/>
      <w:pPr>
        <w:pBdr/>
        <w:spacing/>
        <w:ind w:hanging="360" w:left="2520"/>
      </w:pPr>
      <w:rPr/>
      <w:start w:val="1"/>
      <w:suff w:val="tab"/>
    </w:lvl>
    <w:lvl w:ilvl="2">
      <w:isLgl w:val="false"/>
      <w:lvlJc w:val="right"/>
      <w:lvlText w:val="%3."/>
      <w:numFmt w:val="lowerRoman"/>
      <w:pPr>
        <w:pBdr/>
        <w:spacing/>
        <w:ind w:hanging="180" w:left="3240"/>
      </w:pPr>
      <w:rPr/>
      <w:start w:val="1"/>
      <w:suff w:val="tab"/>
    </w:lvl>
    <w:lvl w:ilvl="3">
      <w:isLgl w:val="false"/>
      <w:lvlJc w:val="left"/>
      <w:lvlText w:val="%4."/>
      <w:numFmt w:val="decimal"/>
      <w:pPr>
        <w:pBdr/>
        <w:spacing/>
        <w:ind w:hanging="360" w:left="3960"/>
      </w:pPr>
      <w:rPr/>
      <w:start w:val="1"/>
      <w:suff w:val="tab"/>
    </w:lvl>
    <w:lvl w:ilvl="4">
      <w:isLgl w:val="false"/>
      <w:lvlJc w:val="left"/>
      <w:lvlText w:val="%5."/>
      <w:numFmt w:val="lowerLetter"/>
      <w:pPr>
        <w:pBdr/>
        <w:spacing/>
        <w:ind w:hanging="360" w:left="4680"/>
      </w:pPr>
      <w:rPr/>
      <w:start w:val="1"/>
      <w:suff w:val="tab"/>
    </w:lvl>
    <w:lvl w:ilvl="5">
      <w:isLgl w:val="false"/>
      <w:lvlJc w:val="right"/>
      <w:lvlText w:val="%6."/>
      <w:numFmt w:val="lowerRoman"/>
      <w:pPr>
        <w:pBdr/>
        <w:spacing/>
        <w:ind w:hanging="180" w:left="5400"/>
      </w:pPr>
      <w:rPr/>
      <w:start w:val="1"/>
      <w:suff w:val="tab"/>
    </w:lvl>
    <w:lvl w:ilvl="6">
      <w:isLgl w:val="false"/>
      <w:lvlJc w:val="left"/>
      <w:lvlText w:val="%7."/>
      <w:numFmt w:val="decimal"/>
      <w:pPr>
        <w:pBdr/>
        <w:spacing/>
        <w:ind w:hanging="360" w:left="6120"/>
      </w:pPr>
      <w:rPr/>
      <w:start w:val="1"/>
      <w:suff w:val="tab"/>
    </w:lvl>
    <w:lvl w:ilvl="7">
      <w:isLgl w:val="false"/>
      <w:lvlJc w:val="left"/>
      <w:lvlText w:val="%8."/>
      <w:numFmt w:val="lowerLetter"/>
      <w:pPr>
        <w:pBdr/>
        <w:spacing/>
        <w:ind w:hanging="360" w:left="6840"/>
      </w:pPr>
      <w:rPr/>
      <w:start w:val="1"/>
      <w:suff w:val="tab"/>
    </w:lvl>
    <w:lvl w:ilvl="8">
      <w:isLgl w:val="false"/>
      <w:lvlJc w:val="right"/>
      <w:lvlText w:val="%9."/>
      <w:numFmt w:val="lowerRoman"/>
      <w:pPr>
        <w:pBdr/>
        <w:spacing/>
        <w:ind w:hanging="180" w:left="7560"/>
      </w:pPr>
      <w:rPr/>
      <w:start w:val="1"/>
      <w:suff w:val="tab"/>
    </w:lvl>
  </w:abstractNum>
  <w:abstractNum w:abstractNumId="23">
    <w:nsid w:val="4B9C619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4BF0709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4CE35B64"/>
    <w:lvl w:ilvl="0">
      <w:isLgl w:val="false"/>
      <w:lvlJc w:val="left"/>
      <w:lvlText w:val=""/>
      <w:numFmt w:val="bullet"/>
      <w:pPr>
        <w:pBdr/>
        <w:tabs>
          <w:tab w:val="num" w:leader="none" w:pos="770"/>
        </w:tabs>
        <w:spacing/>
        <w:ind w:hanging="360" w:left="770"/>
      </w:pPr>
      <w:rPr>
        <w:rFonts w:hint="default" w:ascii="Symbol" w:hAnsi="Symbol"/>
      </w:rPr>
      <w:start w:val="1"/>
      <w:suff w:val="tab"/>
    </w:lvl>
    <w:lvl w:ilvl="1">
      <w:isLgl w:val="false"/>
      <w:lvlJc w:val="left"/>
      <w:lvlText w:val="o"/>
      <w:numFmt w:val="bullet"/>
      <w:pPr>
        <w:pBdr/>
        <w:tabs>
          <w:tab w:val="num" w:leader="none" w:pos="1490"/>
        </w:tabs>
        <w:spacing/>
        <w:ind w:hanging="360" w:left="1490"/>
      </w:pPr>
      <w:rPr>
        <w:rFonts w:hint="default" w:ascii="Courier New" w:hAnsi="Courier New"/>
      </w:rPr>
      <w:start w:val="1"/>
      <w:suff w:val="tab"/>
    </w:lvl>
    <w:lvl w:ilvl="2">
      <w:isLgl w:val="false"/>
      <w:lvlJc w:val="left"/>
      <w:lvlText w:val=""/>
      <w:numFmt w:val="bullet"/>
      <w:pPr>
        <w:pBdr/>
        <w:tabs>
          <w:tab w:val="num" w:leader="none" w:pos="2210"/>
        </w:tabs>
        <w:spacing/>
        <w:ind w:hanging="360" w:left="2210"/>
      </w:pPr>
      <w:rPr>
        <w:rFonts w:hint="default" w:ascii="Wingdings" w:hAnsi="Wingdings"/>
      </w:rPr>
      <w:start w:val="1"/>
      <w:suff w:val="tab"/>
    </w:lvl>
    <w:lvl w:ilvl="3">
      <w:isLgl w:val="false"/>
      <w:lvlJc w:val="left"/>
      <w:lvlText w:val=""/>
      <w:numFmt w:val="bullet"/>
      <w:pPr>
        <w:pBdr/>
        <w:tabs>
          <w:tab w:val="num" w:leader="none" w:pos="2930"/>
        </w:tabs>
        <w:spacing/>
        <w:ind w:hanging="360" w:left="2930"/>
      </w:pPr>
      <w:rPr>
        <w:rFonts w:hint="default" w:ascii="Symbol" w:hAnsi="Symbol"/>
      </w:rPr>
      <w:start w:val="1"/>
      <w:suff w:val="tab"/>
    </w:lvl>
    <w:lvl w:ilvl="4">
      <w:isLgl w:val="false"/>
      <w:lvlJc w:val="left"/>
      <w:lvlText w:val="o"/>
      <w:numFmt w:val="bullet"/>
      <w:pPr>
        <w:pBdr/>
        <w:tabs>
          <w:tab w:val="num" w:leader="none" w:pos="3650"/>
        </w:tabs>
        <w:spacing/>
        <w:ind w:hanging="360" w:left="3650"/>
      </w:pPr>
      <w:rPr>
        <w:rFonts w:hint="default" w:ascii="Courier New" w:hAnsi="Courier New"/>
      </w:rPr>
      <w:start w:val="1"/>
      <w:suff w:val="tab"/>
    </w:lvl>
    <w:lvl w:ilvl="5">
      <w:isLgl w:val="false"/>
      <w:lvlJc w:val="left"/>
      <w:lvlText w:val=""/>
      <w:numFmt w:val="bullet"/>
      <w:pPr>
        <w:pBdr/>
        <w:tabs>
          <w:tab w:val="num" w:leader="none" w:pos="4370"/>
        </w:tabs>
        <w:spacing/>
        <w:ind w:hanging="360" w:left="4370"/>
      </w:pPr>
      <w:rPr>
        <w:rFonts w:hint="default" w:ascii="Wingdings" w:hAnsi="Wingdings"/>
      </w:rPr>
      <w:start w:val="1"/>
      <w:suff w:val="tab"/>
    </w:lvl>
    <w:lvl w:ilvl="6">
      <w:isLgl w:val="false"/>
      <w:lvlJc w:val="left"/>
      <w:lvlText w:val=""/>
      <w:numFmt w:val="bullet"/>
      <w:pPr>
        <w:pBdr/>
        <w:tabs>
          <w:tab w:val="num" w:leader="none" w:pos="5090"/>
        </w:tabs>
        <w:spacing/>
        <w:ind w:hanging="360" w:left="5090"/>
      </w:pPr>
      <w:rPr>
        <w:rFonts w:hint="default" w:ascii="Symbol" w:hAnsi="Symbol"/>
      </w:rPr>
      <w:start w:val="1"/>
      <w:suff w:val="tab"/>
    </w:lvl>
    <w:lvl w:ilvl="7">
      <w:isLgl w:val="false"/>
      <w:lvlJc w:val="left"/>
      <w:lvlText w:val="o"/>
      <w:numFmt w:val="bullet"/>
      <w:pPr>
        <w:pBdr/>
        <w:tabs>
          <w:tab w:val="num" w:leader="none" w:pos="5810"/>
        </w:tabs>
        <w:spacing/>
        <w:ind w:hanging="360" w:left="5810"/>
      </w:pPr>
      <w:rPr>
        <w:rFonts w:hint="default" w:ascii="Courier New" w:hAnsi="Courier New"/>
      </w:rPr>
      <w:start w:val="1"/>
      <w:suff w:val="tab"/>
    </w:lvl>
    <w:lvl w:ilvl="8">
      <w:isLgl w:val="false"/>
      <w:lvlJc w:val="left"/>
      <w:lvlText w:val=""/>
      <w:numFmt w:val="bullet"/>
      <w:pPr>
        <w:pBdr/>
        <w:tabs>
          <w:tab w:val="num" w:leader="none" w:pos="6530"/>
        </w:tabs>
        <w:spacing/>
        <w:ind w:hanging="360" w:left="6530"/>
      </w:pPr>
      <w:rPr>
        <w:rFonts w:hint="default" w:ascii="Wingdings" w:hAnsi="Wingdings"/>
      </w:rPr>
      <w:start w:val="1"/>
      <w:suff w:val="tab"/>
    </w:lvl>
  </w:abstractNum>
  <w:abstractNum w:abstractNumId="26">
    <w:nsid w:val="4E734CA1"/>
    <w:lvl w:ilvl="0">
      <w:isLgl w:val="false"/>
      <w:lvlJc w:val="left"/>
      <w:lvlText w:val=""/>
      <w:numFmt w:val="bullet"/>
      <w:pPr>
        <w:pBdr/>
        <w:tabs>
          <w:tab w:val="num" w:leader="none" w:pos="360"/>
        </w:tabs>
        <w:spacing/>
        <w:ind w:hanging="360" w:left="360"/>
      </w:pPr>
      <w:pStyle w:val="1292"/>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7">
    <w:nsid w:val="4EB66E9E"/>
    <w:lvl w:ilvl="0">
      <w:isLgl w:val="false"/>
      <w:lvlJc w:val="left"/>
      <w:lvlText w:val="%1."/>
      <w:numFmt w:val="decimal"/>
      <w:pPr>
        <w:pBdr/>
        <w:spacing/>
        <w:ind w:hanging="360" w:left="720"/>
      </w:pPr>
      <w:rPr>
        <w:rFonts w:hint="default" w:cs="Times New Roman" w:asciiTheme="minorHAnsi" w:hAnsiTheme="minorHAnsi"/>
        <w:color w:val="00000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4BB5E16"/>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9">
    <w:nsid w:val="5CCA69F2"/>
    <w:lvl w:ilvl="0">
      <w:isLgl w:val="false"/>
      <w:lvlJc w:val="left"/>
      <w:lvlText w:val="%1."/>
      <w:numFmt w:val="decimal"/>
      <w:pPr>
        <w:pBdr/>
        <w:spacing/>
        <w:ind w:hanging="360" w:left="1776"/>
      </w:pPr>
      <w:rPr>
        <w:rFonts w:hint="default"/>
      </w:rPr>
      <w:start w:val="1"/>
      <w:suff w:val="tab"/>
    </w:lvl>
    <w:lvl w:ilvl="1">
      <w:isLgl w:val="false"/>
      <w:lvlJc w:val="left"/>
      <w:lvlText w:val="%2."/>
      <w:numFmt w:val="lowerLetter"/>
      <w:pPr>
        <w:pBdr/>
        <w:spacing/>
        <w:ind w:hanging="360" w:left="2496"/>
      </w:pPr>
      <w:rPr/>
      <w:start w:val="1"/>
      <w:suff w:val="tab"/>
    </w:lvl>
    <w:lvl w:ilvl="2">
      <w:isLgl w:val="false"/>
      <w:lvlJc w:val="right"/>
      <w:lvlText w:val="%3."/>
      <w:numFmt w:val="lowerRoman"/>
      <w:pPr>
        <w:pBdr/>
        <w:spacing/>
        <w:ind w:hanging="180" w:left="3216"/>
      </w:pPr>
      <w:rPr/>
      <w:start w:val="1"/>
      <w:suff w:val="tab"/>
    </w:lvl>
    <w:lvl w:ilvl="3">
      <w:isLgl w:val="false"/>
      <w:lvlJc w:val="left"/>
      <w:lvlText w:val="%4."/>
      <w:numFmt w:val="decimal"/>
      <w:pPr>
        <w:pBdr/>
        <w:spacing/>
        <w:ind w:hanging="360" w:left="3936"/>
      </w:pPr>
      <w:rPr/>
      <w:start w:val="1"/>
      <w:suff w:val="tab"/>
    </w:lvl>
    <w:lvl w:ilvl="4">
      <w:isLgl w:val="false"/>
      <w:lvlJc w:val="left"/>
      <w:lvlText w:val="%5."/>
      <w:numFmt w:val="lowerLetter"/>
      <w:pPr>
        <w:pBdr/>
        <w:spacing/>
        <w:ind w:hanging="360" w:left="4656"/>
      </w:pPr>
      <w:rPr/>
      <w:start w:val="1"/>
      <w:suff w:val="tab"/>
    </w:lvl>
    <w:lvl w:ilvl="5">
      <w:isLgl w:val="false"/>
      <w:lvlJc w:val="right"/>
      <w:lvlText w:val="%6."/>
      <w:numFmt w:val="lowerRoman"/>
      <w:pPr>
        <w:pBdr/>
        <w:spacing/>
        <w:ind w:hanging="180" w:left="5376"/>
      </w:pPr>
      <w:rPr/>
      <w:start w:val="1"/>
      <w:suff w:val="tab"/>
    </w:lvl>
    <w:lvl w:ilvl="6">
      <w:isLgl w:val="false"/>
      <w:lvlJc w:val="left"/>
      <w:lvlText w:val="%7."/>
      <w:numFmt w:val="decimal"/>
      <w:pPr>
        <w:pBdr/>
        <w:spacing/>
        <w:ind w:hanging="360" w:left="6096"/>
      </w:pPr>
      <w:rPr/>
      <w:start w:val="1"/>
      <w:suff w:val="tab"/>
    </w:lvl>
    <w:lvl w:ilvl="7">
      <w:isLgl w:val="false"/>
      <w:lvlJc w:val="left"/>
      <w:lvlText w:val="%8."/>
      <w:numFmt w:val="lowerLetter"/>
      <w:pPr>
        <w:pBdr/>
        <w:spacing/>
        <w:ind w:hanging="360" w:left="6816"/>
      </w:pPr>
      <w:rPr/>
      <w:start w:val="1"/>
      <w:suff w:val="tab"/>
    </w:lvl>
    <w:lvl w:ilvl="8">
      <w:isLgl w:val="false"/>
      <w:lvlJc w:val="right"/>
      <w:lvlText w:val="%9."/>
      <w:numFmt w:val="lowerRoman"/>
      <w:pPr>
        <w:pBdr/>
        <w:spacing/>
        <w:ind w:hanging="180" w:left="7536"/>
      </w:pPr>
      <w:rPr/>
      <w:start w:val="1"/>
      <w:suff w:val="tab"/>
    </w:lvl>
  </w:abstractNum>
  <w:abstractNum w:abstractNumId="30">
    <w:nsid w:val="5FE17550"/>
    <w:lvl w:ilvl="0">
      <w:isLgl w:val="false"/>
      <w:lvlJc w:val="left"/>
      <w:lvlText w:val="-"/>
      <w:numFmt w:val="bullet"/>
      <w:pPr>
        <w:pBdr/>
        <w:spacing/>
        <w:ind w:hanging="360" w:left="720"/>
      </w:pPr>
      <w:rPr>
        <w:rFonts w:hint="default" w:ascii="Calibri" w:hAnsi="Calibri" w:eastAsiaTheme="minorHAnsi" w:cstheme="minorBid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1">
    <w:nsid w:val="617211A2"/>
    <w:lvl w:ilvl="0">
      <w:isLgl w:val="false"/>
      <w:lvlJc w:val="left"/>
      <w:lvlText w:val="-"/>
      <w:numFmt w:val="bullet"/>
      <w:pPr>
        <w:pBdr/>
        <w:spacing/>
        <w:ind w:hanging="360" w:left="720"/>
      </w:pPr>
      <w:rPr>
        <w:rFonts w:hint="default" w:ascii="Calibri" w:hAnsi="Calibri" w:eastAsia="Times"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632B3DD6"/>
    <w:lvl w:ilvl="0">
      <w:isLgl w:val="false"/>
      <w:lvlJc w:val="left"/>
      <w:lvlText w:val=""/>
      <w:numFmt w:val="bullet"/>
      <w:pPr>
        <w:pBdr/>
        <w:spacing/>
        <w:ind w:hanging="360" w:left="731"/>
      </w:pPr>
      <w:rPr>
        <w:rFonts w:hint="default" w:ascii="Wingdings" w:hAnsi="Wingdings"/>
      </w:rPr>
      <w:start w:val="1"/>
      <w:suff w:val="tab"/>
    </w:lvl>
    <w:lvl w:ilvl="1">
      <w:isLgl w:val="false"/>
      <w:lvlJc w:val="left"/>
      <w:lvlText w:val="o"/>
      <w:numFmt w:val="bullet"/>
      <w:pPr>
        <w:pBdr/>
        <w:spacing/>
        <w:ind w:hanging="360" w:left="1451"/>
      </w:pPr>
      <w:rPr>
        <w:rFonts w:hint="default" w:ascii="Courier New" w:hAnsi="Courier New"/>
      </w:rPr>
      <w:start w:val="1"/>
      <w:suff w:val="tab"/>
    </w:lvl>
    <w:lvl w:ilvl="2">
      <w:isLgl w:val="false"/>
      <w:lvlJc w:val="left"/>
      <w:lvlText w:val=""/>
      <w:numFmt w:val="bullet"/>
      <w:pPr>
        <w:pBdr/>
        <w:spacing/>
        <w:ind w:hanging="360" w:left="2171"/>
      </w:pPr>
      <w:rPr>
        <w:rFonts w:hint="default" w:ascii="Wingdings" w:hAnsi="Wingdings"/>
      </w:rPr>
      <w:start w:val="1"/>
      <w:suff w:val="tab"/>
    </w:lvl>
    <w:lvl w:ilvl="3">
      <w:isLgl w:val="false"/>
      <w:lvlJc w:val="left"/>
      <w:lvlText w:val=""/>
      <w:numFmt w:val="bullet"/>
      <w:pPr>
        <w:pBdr/>
        <w:spacing/>
        <w:ind w:hanging="360" w:left="2891"/>
      </w:pPr>
      <w:rPr>
        <w:rFonts w:hint="default" w:ascii="Symbol" w:hAnsi="Symbol"/>
      </w:rPr>
      <w:start w:val="1"/>
      <w:suff w:val="tab"/>
    </w:lvl>
    <w:lvl w:ilvl="4">
      <w:isLgl w:val="false"/>
      <w:lvlJc w:val="left"/>
      <w:lvlText w:val="o"/>
      <w:numFmt w:val="bullet"/>
      <w:pPr>
        <w:pBdr/>
        <w:spacing/>
        <w:ind w:hanging="360" w:left="3611"/>
      </w:pPr>
      <w:rPr>
        <w:rFonts w:hint="default" w:ascii="Courier New" w:hAnsi="Courier New"/>
      </w:rPr>
      <w:start w:val="1"/>
      <w:suff w:val="tab"/>
    </w:lvl>
    <w:lvl w:ilvl="5">
      <w:isLgl w:val="false"/>
      <w:lvlJc w:val="left"/>
      <w:lvlText w:val=""/>
      <w:numFmt w:val="bullet"/>
      <w:pPr>
        <w:pBdr/>
        <w:spacing/>
        <w:ind w:hanging="360" w:left="4331"/>
      </w:pPr>
      <w:rPr>
        <w:rFonts w:hint="default" w:ascii="Wingdings" w:hAnsi="Wingdings"/>
      </w:rPr>
      <w:start w:val="1"/>
      <w:suff w:val="tab"/>
    </w:lvl>
    <w:lvl w:ilvl="6">
      <w:isLgl w:val="false"/>
      <w:lvlJc w:val="left"/>
      <w:lvlText w:val=""/>
      <w:numFmt w:val="bullet"/>
      <w:pPr>
        <w:pBdr/>
        <w:spacing/>
        <w:ind w:hanging="360" w:left="5051"/>
      </w:pPr>
      <w:rPr>
        <w:rFonts w:hint="default" w:ascii="Symbol" w:hAnsi="Symbol"/>
      </w:rPr>
      <w:start w:val="1"/>
      <w:suff w:val="tab"/>
    </w:lvl>
    <w:lvl w:ilvl="7">
      <w:isLgl w:val="false"/>
      <w:lvlJc w:val="left"/>
      <w:lvlText w:val="o"/>
      <w:numFmt w:val="bullet"/>
      <w:pPr>
        <w:pBdr/>
        <w:spacing/>
        <w:ind w:hanging="360" w:left="5771"/>
      </w:pPr>
      <w:rPr>
        <w:rFonts w:hint="default" w:ascii="Courier New" w:hAnsi="Courier New"/>
      </w:rPr>
      <w:start w:val="1"/>
      <w:suff w:val="tab"/>
    </w:lvl>
    <w:lvl w:ilvl="8">
      <w:isLgl w:val="false"/>
      <w:lvlJc w:val="left"/>
      <w:lvlText w:val=""/>
      <w:numFmt w:val="bullet"/>
      <w:pPr>
        <w:pBdr/>
        <w:spacing/>
        <w:ind w:hanging="360" w:left="6491"/>
      </w:pPr>
      <w:rPr>
        <w:rFonts w:hint="default" w:ascii="Wingdings" w:hAnsi="Wingdings"/>
      </w:rPr>
      <w:start w:val="1"/>
      <w:suff w:val="tab"/>
    </w:lvl>
  </w:abstractNum>
  <w:abstractNum w:abstractNumId="33">
    <w:nsid w:val="6BEE629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4">
    <w:nsid w:val="6D1F0D74"/>
    <w:lvl w:ilvl="0">
      <w:isLgl w:val="false"/>
      <w:lvlJc w:val="left"/>
      <w:lvlText w:val="o"/>
      <w:numFmt w:val="bullet"/>
      <w:pPr>
        <w:pBdr/>
        <w:tabs>
          <w:tab w:val="num" w:leader="none" w:pos="1080"/>
        </w:tabs>
        <w:spacing/>
        <w:ind w:hanging="360" w:left="1080"/>
      </w:pPr>
      <w:rPr>
        <w:rFonts w:hint="default" w:ascii="Courier New" w:hAnsi="Courier New" w:cs="Courier New"/>
      </w:rPr>
      <w:start w:val="1"/>
      <w:suff w:val="tab"/>
    </w:lvl>
    <w:lvl w:ilvl="1">
      <w:isLgl w:val="false"/>
      <w:lvlJc w:val="left"/>
      <w:lvlText w:val="o"/>
      <w:numFmt w:val="bullet"/>
      <w:pPr>
        <w:pBdr/>
        <w:tabs>
          <w:tab w:val="num" w:leader="none" w:pos="1800"/>
        </w:tabs>
        <w:spacing/>
        <w:ind w:hanging="360" w:left="1800"/>
      </w:pPr>
      <w:rPr>
        <w:rFonts w:hint="default" w:ascii="Courier New" w:hAnsi="Courier New" w:cs="Courier New"/>
      </w:rPr>
      <w:start w:val="1"/>
      <w:suff w:val="tab"/>
    </w:lvl>
    <w:lvl w:ilvl="2">
      <w:isLgl w:val="false"/>
      <w:lvlJc w:val="left"/>
      <w:lvlText w:val=""/>
      <w:numFmt w:val="bullet"/>
      <w:pPr>
        <w:pBdr/>
        <w:tabs>
          <w:tab w:val="num" w:leader="none" w:pos="2520"/>
        </w:tabs>
        <w:spacing/>
        <w:ind w:hanging="360" w:left="2520"/>
      </w:pPr>
      <w:rPr>
        <w:rFonts w:hint="default" w:ascii="Wingdings" w:hAnsi="Wingdings" w:cs="Wingdings"/>
      </w:rPr>
      <w:start w:val="1"/>
      <w:suff w:val="tab"/>
    </w:lvl>
    <w:lvl w:ilvl="3">
      <w:isLgl w:val="false"/>
      <w:lvlJc w:val="left"/>
      <w:lvlText w:val=""/>
      <w:numFmt w:val="bullet"/>
      <w:pPr>
        <w:pBdr/>
        <w:tabs>
          <w:tab w:val="num" w:leader="none" w:pos="3240"/>
        </w:tabs>
        <w:spacing/>
        <w:ind w:hanging="360" w:left="3240"/>
      </w:pPr>
      <w:rPr>
        <w:rFonts w:hint="default" w:ascii="Symbol" w:hAnsi="Symbol" w:cs="Symbol"/>
      </w:rPr>
      <w:start w:val="1"/>
      <w:suff w:val="tab"/>
    </w:lvl>
    <w:lvl w:ilvl="4">
      <w:isLgl w:val="false"/>
      <w:lvlJc w:val="left"/>
      <w:lvlText w:val="o"/>
      <w:numFmt w:val="bullet"/>
      <w:pPr>
        <w:pBdr/>
        <w:tabs>
          <w:tab w:val="num" w:leader="none" w:pos="3960"/>
        </w:tabs>
        <w:spacing/>
        <w:ind w:hanging="360" w:left="3960"/>
      </w:pPr>
      <w:rPr>
        <w:rFonts w:hint="default" w:ascii="Courier New" w:hAnsi="Courier New" w:cs="Courier New"/>
      </w:rPr>
      <w:start w:val="1"/>
      <w:suff w:val="tab"/>
    </w:lvl>
    <w:lvl w:ilvl="5">
      <w:isLgl w:val="false"/>
      <w:lvlJc w:val="left"/>
      <w:lvlText w:val=""/>
      <w:numFmt w:val="bullet"/>
      <w:pPr>
        <w:pBdr/>
        <w:tabs>
          <w:tab w:val="num" w:leader="none" w:pos="4680"/>
        </w:tabs>
        <w:spacing/>
        <w:ind w:hanging="360" w:left="4680"/>
      </w:pPr>
      <w:rPr>
        <w:rFonts w:hint="default" w:ascii="Wingdings" w:hAnsi="Wingdings" w:cs="Wingdings"/>
      </w:rPr>
      <w:start w:val="1"/>
      <w:suff w:val="tab"/>
    </w:lvl>
    <w:lvl w:ilvl="6">
      <w:isLgl w:val="false"/>
      <w:lvlJc w:val="left"/>
      <w:lvlText w:val=""/>
      <w:numFmt w:val="bullet"/>
      <w:pPr>
        <w:pBdr/>
        <w:tabs>
          <w:tab w:val="num" w:leader="none" w:pos="5400"/>
        </w:tabs>
        <w:spacing/>
        <w:ind w:hanging="360" w:left="5400"/>
      </w:pPr>
      <w:rPr>
        <w:rFonts w:hint="default" w:ascii="Symbol" w:hAnsi="Symbol" w:cs="Symbol"/>
      </w:rPr>
      <w:start w:val="1"/>
      <w:suff w:val="tab"/>
    </w:lvl>
    <w:lvl w:ilvl="7">
      <w:isLgl w:val="false"/>
      <w:lvlJc w:val="left"/>
      <w:lvlText w:val="o"/>
      <w:numFmt w:val="bullet"/>
      <w:pPr>
        <w:pBdr/>
        <w:tabs>
          <w:tab w:val="num" w:leader="none" w:pos="6120"/>
        </w:tabs>
        <w:spacing/>
        <w:ind w:hanging="360" w:left="6120"/>
      </w:pPr>
      <w:rPr>
        <w:rFonts w:hint="default" w:ascii="Courier New" w:hAnsi="Courier New" w:cs="Courier New"/>
      </w:rPr>
      <w:start w:val="1"/>
      <w:suff w:val="tab"/>
    </w:lvl>
    <w:lvl w:ilvl="8">
      <w:isLgl w:val="false"/>
      <w:lvlJc w:val="left"/>
      <w:lvlText w:val=""/>
      <w:numFmt w:val="bullet"/>
      <w:pPr>
        <w:pBdr/>
        <w:tabs>
          <w:tab w:val="num" w:leader="none" w:pos="6840"/>
        </w:tabs>
        <w:spacing/>
        <w:ind w:hanging="360" w:left="6840"/>
      </w:pPr>
      <w:rPr>
        <w:rFonts w:hint="default" w:ascii="Wingdings" w:hAnsi="Wingdings" w:cs="Wingdings"/>
      </w:rPr>
      <w:start w:val="1"/>
      <w:suff w:val="tab"/>
    </w:lvl>
  </w:abstractNum>
  <w:abstractNum w:abstractNumId="35">
    <w:nsid w:val="6FDC236F"/>
    <w:lvl w:ilvl="0">
      <w:isLgl w:val="false"/>
      <w:lvlJc w:val="left"/>
      <w:lvlText w:val=""/>
      <w:numFmt w:val="bullet"/>
      <w:pPr>
        <w:pBdr/>
        <w:tabs>
          <w:tab w:val="num" w:leader="none" w:pos="360"/>
        </w:tabs>
        <w:spacing/>
        <w:ind w:hanging="360" w:left="360"/>
      </w:pPr>
      <w:rPr>
        <w:rFonts w:hint="default" w:ascii="Wingdings" w:hAnsi="Wingdings"/>
        <w:sz w:val="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6">
    <w:nsid w:val="75EC390B"/>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7">
    <w:nsid w:val="76863F6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8">
    <w:nsid w:val="773166CB"/>
    <w:lvl w:ilvl="0">
      <w:isLgl w:val="false"/>
      <w:lvlJc w:val="left"/>
      <w:lvlText w:val="-"/>
      <w:numFmt w:val="bullet"/>
      <w:pPr>
        <w:pBdr/>
        <w:tabs>
          <w:tab w:val="num" w:leader="none" w:pos="720"/>
        </w:tabs>
        <w:spacing/>
        <w:ind w:hanging="360" w:left="720"/>
      </w:pPr>
      <w:rPr>
        <w:rFonts w:hint="default" w:ascii="Arial" w:hAnsi="Arial" w:eastAsia="Times New Roman"/>
      </w:rPr>
      <w:start w:val="0"/>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9">
    <w:nsid w:val="77C5033C"/>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0">
    <w:nsid w:val="79A038C6"/>
    <w:lvl w:ilvl="0">
      <w:isLgl w:val="false"/>
      <w:lvlJc w:val="left"/>
      <w:lvlText w:val=""/>
      <w:numFmt w:val="bullet"/>
      <w:pPr>
        <w:pBdr/>
        <w:spacing/>
        <w:ind w:hanging="360" w:left="720"/>
      </w:pPr>
      <w:rPr>
        <w:rFonts w:hint="default" w:ascii="Wingdings" w:hAnsi="Wingdings"/>
        <w:u w:val="none"/>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1">
    <w:nsid w:val="7FA937C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7"/>
  </w:num>
  <w:num w:numId="3">
    <w:abstractNumId w:val="26"/>
  </w:num>
  <w:num w:numId="4">
    <w:abstractNumId w:val="4"/>
  </w:num>
  <w:num w:numId="5">
    <w:abstractNumId w:val="20"/>
  </w:num>
  <w:num w:numId="6">
    <w:abstractNumId w:val="9"/>
  </w:num>
  <w:num w:numId="7">
    <w:abstractNumId w:val="18"/>
  </w:num>
  <w:num w:numId="8">
    <w:abstractNumId w:val="27"/>
  </w:num>
  <w:num w:numId="9">
    <w:abstractNumId w:val="12"/>
  </w:num>
  <w:num w:numId="10">
    <w:abstractNumId w:val="30"/>
  </w:num>
  <w:num w:numId="11">
    <w:abstractNumId w:val="2"/>
  </w:num>
  <w:num w:numId="12">
    <w:abstractNumId w:val="11"/>
  </w:num>
  <w:num w:numId="13">
    <w:abstractNumId w:val="29"/>
  </w:num>
  <w:num w:numId="14">
    <w:abstractNumId w:val="22"/>
  </w:num>
  <w:num w:numId="15">
    <w:abstractNumId w:val="34"/>
  </w:num>
  <w:num w:numId="16">
    <w:abstractNumId w:val="3"/>
  </w:num>
  <w:num w:numId="17">
    <w:abstractNumId w:val="21"/>
  </w:num>
  <w:num w:numId="18">
    <w:abstractNumId w:val="19"/>
  </w:num>
  <w:num w:numId="19">
    <w:abstractNumId w:val="14"/>
  </w:num>
  <w:num w:numId="20">
    <w:abstractNumId w:val="6"/>
  </w:num>
  <w:num w:numId="21">
    <w:abstractNumId w:val="5"/>
  </w:num>
  <w:num w:numId="22">
    <w:abstractNumId w:val="39"/>
  </w:num>
  <w:num w:numId="23">
    <w:abstractNumId w:val="1"/>
  </w:num>
  <w:num w:numId="24">
    <w:abstractNumId w:val="15"/>
  </w:num>
  <w:num w:numId="25">
    <w:abstractNumId w:val="35"/>
  </w:num>
  <w:num w:numId="26">
    <w:abstractNumId w:val="16"/>
  </w:num>
  <w:num w:numId="27">
    <w:abstractNumId w:val="40"/>
  </w:num>
  <w:num w:numId="28">
    <w:abstractNumId w:val="32"/>
  </w:num>
  <w:num w:numId="29">
    <w:abstractNumId w:val="36"/>
  </w:num>
  <w:num w:numId="30">
    <w:abstractNumId w:val="25"/>
  </w:num>
  <w:num w:numId="31">
    <w:abstractNumId w:val="33"/>
  </w:num>
  <w:num w:numId="32">
    <w:abstractNumId w:val="37"/>
  </w:num>
  <w:num w:numId="33">
    <w:abstractNumId w:val="10"/>
  </w:num>
  <w:num w:numId="34">
    <w:abstractNumId w:val="17"/>
  </w:num>
  <w:num w:numId="35">
    <w:abstractNumId w:val="8"/>
  </w:num>
  <w:num w:numId="36">
    <w:abstractNumId w:val="24"/>
  </w:num>
  <w:num w:numId="37">
    <w:abstractNumId w:val="23"/>
  </w:num>
  <w:num w:numId="38">
    <w:abstractNumId w:val="38"/>
  </w:num>
  <w:num w:numId="39">
    <w:abstractNumId w:val="41"/>
  </w:num>
  <w:num w:numId="40">
    <w:abstractNumId w:val="13"/>
  </w:num>
  <w:num w:numId="41">
    <w:abstractNumId w:val="28"/>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w:hAnsi="Times" w:eastAsia="Times" w:cs="Times New Roman"/>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05">
    <w:name w:val="Table Grid Light"/>
    <w:basedOn w:val="12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6">
    <w:name w:val="Plain Table 1"/>
    <w:basedOn w:val="12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name w:val="Plain Table 2"/>
    <w:basedOn w:val="127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name w:val="Plain Table 3"/>
    <w:basedOn w:val="12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name w:val="Plain Table 4"/>
    <w:basedOn w:val="12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name w:val="Plain Table 5"/>
    <w:basedOn w:val="12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1">
    <w:name w:val="Grid Table 1 Light"/>
    <w:basedOn w:val="127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2">
    <w:name w:val="Grid Table 1 Light - Accent 1"/>
    <w:basedOn w:val="12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3">
    <w:name w:val="Grid Table 1 Light - Accent 2"/>
    <w:basedOn w:val="12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4">
    <w:name w:val="Grid Table 1 Light - Accent 3"/>
    <w:basedOn w:val="12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5">
    <w:name w:val="Grid Table 1 Light - Accent 4"/>
    <w:basedOn w:val="12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6">
    <w:name w:val="Grid Table 1 Light - Accent 5"/>
    <w:basedOn w:val="12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7">
    <w:name w:val="Grid Table 1 Light - Accent 6"/>
    <w:basedOn w:val="12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8">
    <w:name w:val="Grid Table 2"/>
    <w:basedOn w:val="12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9">
    <w:name w:val="Grid Table 2 - Accent 1"/>
    <w:basedOn w:val="12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0">
    <w:name w:val="Grid Table 2 - Accent 2"/>
    <w:basedOn w:val="12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1">
    <w:name w:val="Grid Table 2 - Accent 3"/>
    <w:basedOn w:val="12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2">
    <w:name w:val="Grid Table 2 - Accent 4"/>
    <w:basedOn w:val="12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3">
    <w:name w:val="Grid Table 2 - Accent 5"/>
    <w:basedOn w:val="12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name w:val="Grid Table 2 - Accent 6"/>
    <w:basedOn w:val="12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name w:val="Grid Table 3"/>
    <w:basedOn w:val="12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name w:val="Grid Table 3 - Accent 1"/>
    <w:basedOn w:val="12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name w:val="Grid Table 3 - Accent 2"/>
    <w:basedOn w:val="12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name w:val="Grid Table 3 - Accent 3"/>
    <w:basedOn w:val="12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name w:val="Grid Table 3 - Accent 4"/>
    <w:basedOn w:val="12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name w:val="Grid Table 3 - Accent 5"/>
    <w:basedOn w:val="12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name w:val="Grid Table 3 - Accent 6"/>
    <w:basedOn w:val="12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name w:val="Grid Table 4"/>
    <w:basedOn w:val="127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name w:val="Grid Table 4 - Accent 1"/>
    <w:basedOn w:val="127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name w:val="Grid Table 4 - Accent 2"/>
    <w:basedOn w:val="127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name w:val="Grid Table 4 - Accent 3"/>
    <w:basedOn w:val="127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name w:val="Grid Table 4 - Accent 4"/>
    <w:basedOn w:val="127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name w:val="Grid Table 4 - Accent 5"/>
    <w:basedOn w:val="127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name w:val="Grid Table 4 - Accent 6"/>
    <w:basedOn w:val="127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name w:val="Grid Table 5 Dark"/>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name w:val="Grid Table 5 Dark- Accent 1"/>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name w:val="Grid Table 5 Dark - Accent 2"/>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2">
    <w:name w:val="Grid Table 5 Dark - Accent 3"/>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3">
    <w:name w:val="Grid Table 5 Dark- Accent 4"/>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4">
    <w:name w:val="Grid Table 5 Dark - Accent 5"/>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5">
    <w:name w:val="Grid Table 5 Dark - Accent 6"/>
    <w:basedOn w:val="12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6">
    <w:name w:val="Grid Table 6 Colorful"/>
    <w:basedOn w:val="127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147">
    <w:name w:val="Grid Table 6 Colorful - Accent 1"/>
    <w:basedOn w:val="127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148">
    <w:name w:val="Grid Table 6 Colorful - Accent 2"/>
    <w:basedOn w:val="12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149">
    <w:name w:val="Grid Table 6 Colorful - Accent 3"/>
    <w:basedOn w:val="127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150">
    <w:name w:val="Grid Table 6 Colorful - Accent 4"/>
    <w:basedOn w:val="12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151">
    <w:name w:val="Grid Table 6 Colorful - Accent 5"/>
    <w:basedOn w:val="127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152">
    <w:name w:val="Grid Table 6 Colorful - Accent 6"/>
    <w:basedOn w:val="127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153">
    <w:name w:val="Grid Table 7 Colorful"/>
    <w:basedOn w:val="127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name w:val="Grid Table 7 Colorful - Accent 1"/>
    <w:basedOn w:val="127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name w:val="Grid Table 7 Colorful - Accent 2"/>
    <w:basedOn w:val="127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6">
    <w:name w:val="Grid Table 7 Colorful - Accent 3"/>
    <w:basedOn w:val="127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7">
    <w:name w:val="Grid Table 7 Colorful - Accent 4"/>
    <w:basedOn w:val="127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8">
    <w:name w:val="Grid Table 7 Colorful - Accent 5"/>
    <w:basedOn w:val="127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9">
    <w:name w:val="Grid Table 7 Colorful - Accent 6"/>
    <w:basedOn w:val="127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0">
    <w:name w:val="List Table 1 Light"/>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1">
    <w:name w:val="List Table 1 Light - Accent 1"/>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2">
    <w:name w:val="List Table 1 Light - Accent 2"/>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name w:val="List Table 1 Light - Accent 3"/>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name w:val="List Table 1 Light - Accent 4"/>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name w:val="List Table 1 Light - Accent 5"/>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name w:val="List Table 1 Light - Accent 6"/>
    <w:basedOn w:val="12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name w:val="List Table 2"/>
    <w:basedOn w:val="127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name w:val="List Table 2 - Accent 1"/>
    <w:basedOn w:val="127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name w:val="List Table 2 - Accent 2"/>
    <w:basedOn w:val="127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0">
    <w:name w:val="List Table 2 - Accent 3"/>
    <w:basedOn w:val="127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1">
    <w:name w:val="List Table 2 - Accent 4"/>
    <w:basedOn w:val="127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2">
    <w:name w:val="List Table 2 - Accent 5"/>
    <w:basedOn w:val="127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3">
    <w:name w:val="List Table 2 - Accent 6"/>
    <w:basedOn w:val="127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4">
    <w:name w:val="List Table 3"/>
    <w:basedOn w:val="12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5">
    <w:name w:val="List Table 3 - Accent 1"/>
    <w:basedOn w:val="127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6">
    <w:name w:val="List Table 3 - Accent 2"/>
    <w:basedOn w:val="12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7">
    <w:name w:val="List Table 3 - Accent 3"/>
    <w:basedOn w:val="127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8">
    <w:name w:val="List Table 3 - Accent 4"/>
    <w:basedOn w:val="12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9">
    <w:name w:val="List Table 3 - Accent 5"/>
    <w:basedOn w:val="127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0">
    <w:name w:val="List Table 3 - Accent 6"/>
    <w:basedOn w:val="127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1">
    <w:name w:val="List Table 4"/>
    <w:basedOn w:val="12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2">
    <w:name w:val="List Table 4 - Accent 1"/>
    <w:basedOn w:val="127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3">
    <w:name w:val="List Table 4 - Accent 2"/>
    <w:basedOn w:val="127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4">
    <w:name w:val="List Table 4 - Accent 3"/>
    <w:basedOn w:val="127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5">
    <w:name w:val="List Table 4 - Accent 4"/>
    <w:basedOn w:val="127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6">
    <w:name w:val="List Table 4 - Accent 5"/>
    <w:basedOn w:val="127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7">
    <w:name w:val="List Table 4 - Accent 6"/>
    <w:basedOn w:val="127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8">
    <w:name w:val="List Table 5 Dark"/>
    <w:basedOn w:val="127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89">
    <w:name w:val="List Table 5 Dark - Accent 1"/>
    <w:basedOn w:val="127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0">
    <w:name w:val="List Table 5 Dark - Accent 2"/>
    <w:basedOn w:val="127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1">
    <w:name w:val="List Table 5 Dark - Accent 3"/>
    <w:basedOn w:val="127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2">
    <w:name w:val="List Table 5 Dark - Accent 4"/>
    <w:basedOn w:val="127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3">
    <w:name w:val="List Table 5 Dark - Accent 5"/>
    <w:basedOn w:val="127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4">
    <w:name w:val="List Table 5 Dark - Accent 6"/>
    <w:basedOn w:val="127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195">
    <w:name w:val="List Table 6 Colorful"/>
    <w:basedOn w:val="127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6">
    <w:name w:val="List Table 6 Colorful - Accent 1"/>
    <w:basedOn w:val="127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7">
    <w:name w:val="List Table 6 Colorful - Accent 2"/>
    <w:basedOn w:val="127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8">
    <w:name w:val="List Table 6 Colorful - Accent 3"/>
    <w:basedOn w:val="127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9">
    <w:name w:val="List Table 6 Colorful - Accent 4"/>
    <w:basedOn w:val="127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0">
    <w:name w:val="List Table 6 Colorful - Accent 5"/>
    <w:basedOn w:val="127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1">
    <w:name w:val="List Table 6 Colorful - Accent 6"/>
    <w:basedOn w:val="127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2">
    <w:name w:val="List Table 7 Colorful"/>
    <w:basedOn w:val="127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203">
    <w:name w:val="List Table 7 Colorful - Accent 1"/>
    <w:basedOn w:val="127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204">
    <w:name w:val="List Table 7 Colorful - Accent 2"/>
    <w:basedOn w:val="127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205">
    <w:name w:val="List Table 7 Colorful - Accent 3"/>
    <w:basedOn w:val="127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206">
    <w:name w:val="List Table 7 Colorful - Accent 4"/>
    <w:basedOn w:val="127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207">
    <w:name w:val="List Table 7 Colorful - Accent 5"/>
    <w:basedOn w:val="127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208">
    <w:name w:val="List Table 7 Colorful - Accent 6"/>
    <w:basedOn w:val="127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209">
    <w:name w:val="Lined - Accent"/>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0">
    <w:name w:val="Lined - Accent 1"/>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1">
    <w:name w:val="Lined - Accent 2"/>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2">
    <w:name w:val="Lined - Accent 3"/>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3">
    <w:name w:val="Lined - Accent 4"/>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4">
    <w:name w:val="Lined - Accent 5"/>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5">
    <w:name w:val="Lined - Accent 6"/>
    <w:basedOn w:val="12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6">
    <w:name w:val="Bordered &amp; Lined - Accent"/>
    <w:basedOn w:val="127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7">
    <w:name w:val="Bordered &amp; Lined - Accent 1"/>
    <w:basedOn w:val="127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8">
    <w:name w:val="Bordered &amp; Lined - Accent 2"/>
    <w:basedOn w:val="127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9">
    <w:name w:val="Bordered &amp; Lined - Accent 3"/>
    <w:basedOn w:val="127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0">
    <w:name w:val="Bordered &amp; Lined - Accent 4"/>
    <w:basedOn w:val="127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1">
    <w:name w:val="Bordered &amp; Lined - Accent 5"/>
    <w:basedOn w:val="127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2">
    <w:name w:val="Bordered &amp; Lined - Accent 6"/>
    <w:basedOn w:val="127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3">
    <w:name w:val="Bordered"/>
    <w:basedOn w:val="127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4">
    <w:name w:val="Bordered - Accent 1"/>
    <w:basedOn w:val="12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5">
    <w:name w:val="Bordered - Accent 2"/>
    <w:basedOn w:val="12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6">
    <w:name w:val="Bordered - Accent 3"/>
    <w:basedOn w:val="12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7">
    <w:name w:val="Bordered - Accent 4"/>
    <w:basedOn w:val="12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8">
    <w:name w:val="Bordered - Accent 5"/>
    <w:basedOn w:val="12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9">
    <w:name w:val="Bordered - Accent 6"/>
    <w:basedOn w:val="12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30">
    <w:name w:val="Heading 9"/>
    <w:basedOn w:val="1268"/>
    <w:next w:val="1268"/>
    <w:link w:val="123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231">
    <w:name w:val="Heading 1 Char"/>
    <w:basedOn w:val="1277"/>
    <w:link w:val="1269"/>
    <w:uiPriority w:val="9"/>
    <w:pPr>
      <w:pBdr/>
      <w:spacing/>
      <w:ind/>
    </w:pPr>
    <w:rPr>
      <w:rFonts w:ascii="Arial" w:hAnsi="Arial" w:eastAsia="Arial" w:cs="Arial"/>
      <w:color w:val="0f4761" w:themeColor="accent1" w:themeShade="BF"/>
      <w:sz w:val="40"/>
      <w:szCs w:val="40"/>
    </w:rPr>
  </w:style>
  <w:style w:type="character" w:styleId="1232">
    <w:name w:val="Heading 2 Char"/>
    <w:basedOn w:val="1277"/>
    <w:link w:val="1270"/>
    <w:uiPriority w:val="9"/>
    <w:pPr>
      <w:pBdr/>
      <w:spacing/>
      <w:ind/>
    </w:pPr>
    <w:rPr>
      <w:rFonts w:ascii="Arial" w:hAnsi="Arial" w:eastAsia="Arial" w:cs="Arial"/>
      <w:color w:val="0f4761" w:themeColor="accent1" w:themeShade="BF"/>
      <w:sz w:val="32"/>
      <w:szCs w:val="32"/>
    </w:rPr>
  </w:style>
  <w:style w:type="character" w:styleId="1233">
    <w:name w:val="Heading 3 Char"/>
    <w:basedOn w:val="1277"/>
    <w:link w:val="1271"/>
    <w:uiPriority w:val="9"/>
    <w:pPr>
      <w:pBdr/>
      <w:spacing/>
      <w:ind/>
    </w:pPr>
    <w:rPr>
      <w:rFonts w:ascii="Arial" w:hAnsi="Arial" w:eastAsia="Arial" w:cs="Arial"/>
      <w:color w:val="0f4761" w:themeColor="accent1" w:themeShade="BF"/>
      <w:sz w:val="28"/>
      <w:szCs w:val="28"/>
    </w:rPr>
  </w:style>
  <w:style w:type="character" w:styleId="1234">
    <w:name w:val="Heading 4 Char"/>
    <w:basedOn w:val="1277"/>
    <w:link w:val="1272"/>
    <w:uiPriority w:val="9"/>
    <w:pPr>
      <w:pBdr/>
      <w:spacing/>
      <w:ind/>
    </w:pPr>
    <w:rPr>
      <w:rFonts w:ascii="Arial" w:hAnsi="Arial" w:eastAsia="Arial" w:cs="Arial"/>
      <w:i/>
      <w:iCs/>
      <w:color w:val="0f4761" w:themeColor="accent1" w:themeShade="BF"/>
    </w:rPr>
  </w:style>
  <w:style w:type="character" w:styleId="1235">
    <w:name w:val="Heading 5 Char"/>
    <w:basedOn w:val="1277"/>
    <w:link w:val="1273"/>
    <w:uiPriority w:val="9"/>
    <w:pPr>
      <w:pBdr/>
      <w:spacing/>
      <w:ind/>
    </w:pPr>
    <w:rPr>
      <w:rFonts w:ascii="Arial" w:hAnsi="Arial" w:eastAsia="Arial" w:cs="Arial"/>
      <w:color w:val="0f4761" w:themeColor="accent1" w:themeShade="BF"/>
    </w:rPr>
  </w:style>
  <w:style w:type="character" w:styleId="1236">
    <w:name w:val="Heading 6 Char"/>
    <w:basedOn w:val="1277"/>
    <w:link w:val="1274"/>
    <w:uiPriority w:val="9"/>
    <w:pPr>
      <w:pBdr/>
      <w:spacing/>
      <w:ind/>
    </w:pPr>
    <w:rPr>
      <w:rFonts w:ascii="Arial" w:hAnsi="Arial" w:eastAsia="Arial" w:cs="Arial"/>
      <w:i/>
      <w:iCs/>
      <w:color w:val="595959" w:themeColor="text1" w:themeTint="A6"/>
    </w:rPr>
  </w:style>
  <w:style w:type="character" w:styleId="1237">
    <w:name w:val="Heading 7 Char"/>
    <w:basedOn w:val="1277"/>
    <w:link w:val="1275"/>
    <w:uiPriority w:val="9"/>
    <w:pPr>
      <w:pBdr/>
      <w:spacing/>
      <w:ind/>
    </w:pPr>
    <w:rPr>
      <w:rFonts w:ascii="Arial" w:hAnsi="Arial" w:eastAsia="Arial" w:cs="Arial"/>
      <w:color w:val="595959" w:themeColor="text1" w:themeTint="A6"/>
    </w:rPr>
  </w:style>
  <w:style w:type="character" w:styleId="1238">
    <w:name w:val="Heading 8 Char"/>
    <w:basedOn w:val="1277"/>
    <w:link w:val="1276"/>
    <w:uiPriority w:val="9"/>
    <w:pPr>
      <w:pBdr/>
      <w:spacing/>
      <w:ind/>
    </w:pPr>
    <w:rPr>
      <w:rFonts w:ascii="Arial" w:hAnsi="Arial" w:eastAsia="Arial" w:cs="Arial"/>
      <w:i/>
      <w:iCs/>
      <w:color w:val="272727" w:themeColor="text1" w:themeTint="D8"/>
    </w:rPr>
  </w:style>
  <w:style w:type="character" w:styleId="1239">
    <w:name w:val="Heading 9 Char"/>
    <w:basedOn w:val="1277"/>
    <w:link w:val="1230"/>
    <w:uiPriority w:val="9"/>
    <w:pPr>
      <w:pBdr/>
      <w:spacing/>
      <w:ind/>
    </w:pPr>
    <w:rPr>
      <w:rFonts w:ascii="Arial" w:hAnsi="Arial" w:eastAsia="Arial" w:cs="Arial"/>
      <w:i/>
      <w:iCs/>
      <w:color w:val="272727" w:themeColor="text1" w:themeTint="D8"/>
    </w:rPr>
  </w:style>
  <w:style w:type="character" w:styleId="1240">
    <w:name w:val="Title Char"/>
    <w:basedOn w:val="1277"/>
    <w:link w:val="1298"/>
    <w:uiPriority w:val="10"/>
    <w:pPr>
      <w:pBdr/>
      <w:spacing/>
      <w:ind/>
    </w:pPr>
    <w:rPr>
      <w:rFonts w:ascii="Arial" w:hAnsi="Arial" w:eastAsia="Arial" w:cs="Arial"/>
      <w:spacing w:val="-10"/>
      <w:sz w:val="56"/>
      <w:szCs w:val="56"/>
    </w:rPr>
  </w:style>
  <w:style w:type="paragraph" w:styleId="1241">
    <w:name w:val="Subtitle"/>
    <w:basedOn w:val="1268"/>
    <w:next w:val="1268"/>
    <w:link w:val="1242"/>
    <w:uiPriority w:val="11"/>
    <w:qFormat/>
    <w:pPr>
      <w:numPr>
        <w:ilvl w:val="1"/>
      </w:numPr>
      <w:pBdr/>
      <w:spacing/>
      <w:ind/>
    </w:pPr>
    <w:rPr>
      <w:color w:val="595959" w:themeColor="text1" w:themeTint="A6"/>
      <w:spacing w:val="15"/>
      <w:sz w:val="28"/>
      <w:szCs w:val="28"/>
    </w:rPr>
  </w:style>
  <w:style w:type="character" w:styleId="1242">
    <w:name w:val="Subtitle Char"/>
    <w:basedOn w:val="1277"/>
    <w:link w:val="1241"/>
    <w:uiPriority w:val="11"/>
    <w:pPr>
      <w:pBdr/>
      <w:spacing/>
      <w:ind/>
    </w:pPr>
    <w:rPr>
      <w:color w:val="595959" w:themeColor="text1" w:themeTint="A6"/>
      <w:spacing w:val="15"/>
      <w:sz w:val="28"/>
      <w:szCs w:val="28"/>
    </w:rPr>
  </w:style>
  <w:style w:type="paragraph" w:styleId="1243">
    <w:name w:val="Quote"/>
    <w:basedOn w:val="1268"/>
    <w:next w:val="1268"/>
    <w:link w:val="1244"/>
    <w:uiPriority w:val="29"/>
    <w:qFormat/>
    <w:pPr>
      <w:pBdr/>
      <w:spacing w:before="160"/>
      <w:ind/>
      <w:jc w:val="center"/>
    </w:pPr>
    <w:rPr>
      <w:i/>
      <w:iCs/>
      <w:color w:val="404040" w:themeColor="text1" w:themeTint="BF"/>
    </w:rPr>
  </w:style>
  <w:style w:type="character" w:styleId="1244">
    <w:name w:val="Quote Char"/>
    <w:basedOn w:val="1277"/>
    <w:link w:val="1243"/>
    <w:uiPriority w:val="29"/>
    <w:pPr>
      <w:pBdr/>
      <w:spacing/>
      <w:ind/>
    </w:pPr>
    <w:rPr>
      <w:i/>
      <w:iCs/>
      <w:color w:val="404040" w:themeColor="text1" w:themeTint="BF"/>
    </w:rPr>
  </w:style>
  <w:style w:type="character" w:styleId="1245">
    <w:name w:val="Intense Emphasis"/>
    <w:basedOn w:val="1277"/>
    <w:uiPriority w:val="21"/>
    <w:qFormat/>
    <w:pPr>
      <w:pBdr/>
      <w:spacing/>
      <w:ind/>
    </w:pPr>
    <w:rPr>
      <w:i/>
      <w:iCs/>
      <w:color w:val="0f4761" w:themeColor="accent1" w:themeShade="BF"/>
    </w:rPr>
  </w:style>
  <w:style w:type="paragraph" w:styleId="1246">
    <w:name w:val="Intense Quote"/>
    <w:basedOn w:val="1268"/>
    <w:next w:val="1268"/>
    <w:link w:val="124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247">
    <w:name w:val="Intense Quote Char"/>
    <w:basedOn w:val="1277"/>
    <w:link w:val="1246"/>
    <w:uiPriority w:val="30"/>
    <w:pPr>
      <w:pBdr/>
      <w:spacing/>
      <w:ind/>
    </w:pPr>
    <w:rPr>
      <w:i/>
      <w:iCs/>
      <w:color w:val="0f4761" w:themeColor="accent1" w:themeShade="BF"/>
    </w:rPr>
  </w:style>
  <w:style w:type="character" w:styleId="1248">
    <w:name w:val="Intense Reference"/>
    <w:basedOn w:val="1277"/>
    <w:uiPriority w:val="32"/>
    <w:qFormat/>
    <w:pPr>
      <w:pBdr/>
      <w:spacing/>
      <w:ind/>
    </w:pPr>
    <w:rPr>
      <w:b/>
      <w:bCs/>
      <w:smallCaps/>
      <w:color w:val="0f4761" w:themeColor="accent1" w:themeShade="BF"/>
      <w:spacing w:val="5"/>
    </w:rPr>
  </w:style>
  <w:style w:type="paragraph" w:styleId="1249">
    <w:name w:val="No Spacing"/>
    <w:basedOn w:val="1268"/>
    <w:uiPriority w:val="1"/>
    <w:qFormat/>
    <w:pPr>
      <w:pBdr/>
      <w:spacing w:after="0" w:line="240" w:lineRule="auto"/>
      <w:ind/>
    </w:pPr>
  </w:style>
  <w:style w:type="character" w:styleId="1250">
    <w:name w:val="Subtle Emphasis"/>
    <w:basedOn w:val="1277"/>
    <w:uiPriority w:val="19"/>
    <w:qFormat/>
    <w:pPr>
      <w:pBdr/>
      <w:spacing/>
      <w:ind/>
    </w:pPr>
    <w:rPr>
      <w:i/>
      <w:iCs/>
      <w:color w:val="404040" w:themeColor="text1" w:themeTint="BF"/>
    </w:rPr>
  </w:style>
  <w:style w:type="character" w:styleId="1251">
    <w:name w:val="Subtle Reference"/>
    <w:basedOn w:val="1277"/>
    <w:uiPriority w:val="31"/>
    <w:qFormat/>
    <w:pPr>
      <w:pBdr/>
      <w:spacing/>
      <w:ind/>
    </w:pPr>
    <w:rPr>
      <w:smallCaps/>
      <w:color w:val="5a5a5a" w:themeColor="text1" w:themeTint="A5"/>
    </w:rPr>
  </w:style>
  <w:style w:type="character" w:styleId="1252">
    <w:name w:val="Header Char"/>
    <w:basedOn w:val="1277"/>
    <w:link w:val="1280"/>
    <w:uiPriority w:val="99"/>
    <w:pPr>
      <w:pBdr/>
      <w:spacing/>
      <w:ind/>
    </w:pPr>
  </w:style>
  <w:style w:type="character" w:styleId="1253">
    <w:name w:val="Footer Char"/>
    <w:basedOn w:val="1277"/>
    <w:link w:val="1281"/>
    <w:uiPriority w:val="99"/>
    <w:pPr>
      <w:pBdr/>
      <w:spacing/>
      <w:ind/>
    </w:pPr>
  </w:style>
  <w:style w:type="paragraph" w:styleId="1254">
    <w:name w:val="Caption"/>
    <w:basedOn w:val="1268"/>
    <w:next w:val="1268"/>
    <w:uiPriority w:val="35"/>
    <w:unhideWhenUsed/>
    <w:qFormat/>
    <w:pPr>
      <w:pBdr/>
      <w:spacing w:after="200" w:line="240" w:lineRule="auto"/>
      <w:ind/>
    </w:pPr>
    <w:rPr>
      <w:i/>
      <w:iCs/>
      <w:color w:val="0e2841" w:themeColor="text2"/>
      <w:sz w:val="18"/>
      <w:szCs w:val="18"/>
    </w:rPr>
  </w:style>
  <w:style w:type="character" w:styleId="1255">
    <w:name w:val="Footnote Text Char"/>
    <w:basedOn w:val="1277"/>
    <w:link w:val="1310"/>
    <w:uiPriority w:val="99"/>
    <w:semiHidden/>
    <w:pPr>
      <w:pBdr/>
      <w:spacing/>
      <w:ind/>
    </w:pPr>
    <w:rPr>
      <w:sz w:val="20"/>
      <w:szCs w:val="20"/>
    </w:rPr>
  </w:style>
  <w:style w:type="paragraph" w:styleId="1256">
    <w:name w:val="endnote text"/>
    <w:basedOn w:val="1268"/>
    <w:link w:val="1257"/>
    <w:uiPriority w:val="99"/>
    <w:semiHidden/>
    <w:unhideWhenUsed/>
    <w:pPr>
      <w:pBdr/>
      <w:spacing w:after="0" w:line="240" w:lineRule="auto"/>
      <w:ind/>
    </w:pPr>
    <w:rPr>
      <w:sz w:val="20"/>
      <w:szCs w:val="20"/>
    </w:rPr>
  </w:style>
  <w:style w:type="character" w:styleId="1257">
    <w:name w:val="Endnote Text Char"/>
    <w:basedOn w:val="1277"/>
    <w:link w:val="1256"/>
    <w:uiPriority w:val="99"/>
    <w:semiHidden/>
    <w:pPr>
      <w:pBdr/>
      <w:spacing/>
      <w:ind/>
    </w:pPr>
    <w:rPr>
      <w:sz w:val="20"/>
      <w:szCs w:val="20"/>
    </w:rPr>
  </w:style>
  <w:style w:type="character" w:styleId="1258">
    <w:name w:val="endnote reference"/>
    <w:basedOn w:val="1277"/>
    <w:uiPriority w:val="99"/>
    <w:semiHidden/>
    <w:unhideWhenUsed/>
    <w:pPr>
      <w:pBdr/>
      <w:spacing/>
      <w:ind/>
    </w:pPr>
    <w:rPr>
      <w:vertAlign w:val="superscript"/>
    </w:rPr>
  </w:style>
  <w:style w:type="character" w:styleId="1259">
    <w:name w:val="FollowedHyperlink"/>
    <w:basedOn w:val="1277"/>
    <w:uiPriority w:val="99"/>
    <w:semiHidden/>
    <w:unhideWhenUsed/>
    <w:pPr>
      <w:pBdr/>
      <w:spacing/>
      <w:ind/>
    </w:pPr>
    <w:rPr>
      <w:color w:val="954f72" w:themeColor="followedHyperlink"/>
      <w:u w:val="single"/>
    </w:rPr>
  </w:style>
  <w:style w:type="paragraph" w:styleId="1260">
    <w:name w:val="toc 4"/>
    <w:basedOn w:val="1268"/>
    <w:next w:val="1268"/>
    <w:uiPriority w:val="39"/>
    <w:unhideWhenUsed/>
    <w:pPr>
      <w:pBdr/>
      <w:spacing w:after="100"/>
      <w:ind w:left="660"/>
    </w:pPr>
  </w:style>
  <w:style w:type="paragraph" w:styleId="1261">
    <w:name w:val="toc 5"/>
    <w:basedOn w:val="1268"/>
    <w:next w:val="1268"/>
    <w:uiPriority w:val="39"/>
    <w:unhideWhenUsed/>
    <w:pPr>
      <w:pBdr/>
      <w:spacing w:after="100"/>
      <w:ind w:left="880"/>
    </w:pPr>
  </w:style>
  <w:style w:type="paragraph" w:styleId="1262">
    <w:name w:val="toc 6"/>
    <w:basedOn w:val="1268"/>
    <w:next w:val="1268"/>
    <w:uiPriority w:val="39"/>
    <w:unhideWhenUsed/>
    <w:pPr>
      <w:pBdr/>
      <w:spacing w:after="100"/>
      <w:ind w:left="1100"/>
    </w:pPr>
  </w:style>
  <w:style w:type="paragraph" w:styleId="1263">
    <w:name w:val="toc 7"/>
    <w:basedOn w:val="1268"/>
    <w:next w:val="1268"/>
    <w:uiPriority w:val="39"/>
    <w:unhideWhenUsed/>
    <w:pPr>
      <w:pBdr/>
      <w:spacing w:after="100"/>
      <w:ind w:left="1320"/>
    </w:pPr>
  </w:style>
  <w:style w:type="paragraph" w:styleId="1264">
    <w:name w:val="toc 8"/>
    <w:basedOn w:val="1268"/>
    <w:next w:val="1268"/>
    <w:uiPriority w:val="39"/>
    <w:unhideWhenUsed/>
    <w:pPr>
      <w:pBdr/>
      <w:spacing w:after="100"/>
      <w:ind w:left="1540"/>
    </w:pPr>
  </w:style>
  <w:style w:type="paragraph" w:styleId="1265">
    <w:name w:val="toc 9"/>
    <w:basedOn w:val="1268"/>
    <w:next w:val="1268"/>
    <w:uiPriority w:val="39"/>
    <w:unhideWhenUsed/>
    <w:pPr>
      <w:pBdr/>
      <w:spacing w:after="100"/>
      <w:ind w:left="1760"/>
    </w:pPr>
  </w:style>
  <w:style w:type="character" w:styleId="1266">
    <w:name w:val="Placeholder Text"/>
    <w:basedOn w:val="1277"/>
    <w:uiPriority w:val="99"/>
    <w:semiHidden/>
    <w:pPr>
      <w:pBdr/>
      <w:spacing/>
      <w:ind/>
    </w:pPr>
    <w:rPr>
      <w:color w:val="666666"/>
    </w:rPr>
  </w:style>
  <w:style w:type="paragraph" w:styleId="1267">
    <w:name w:val="table of figures"/>
    <w:basedOn w:val="1268"/>
    <w:next w:val="1268"/>
    <w:uiPriority w:val="99"/>
    <w:unhideWhenUsed/>
    <w:pPr>
      <w:pBdr/>
      <w:spacing w:after="0" w:afterAutospacing="0"/>
      <w:ind/>
    </w:pPr>
  </w:style>
  <w:style w:type="paragraph" w:styleId="1268" w:default="1">
    <w:name w:val="Normal"/>
    <w:qFormat/>
    <w:pPr>
      <w:pBdr/>
      <w:spacing w:line="300" w:lineRule="atLeast"/>
      <w:ind/>
    </w:pPr>
    <w:rPr>
      <w:rFonts w:ascii="Arial" w:hAnsi="Arial"/>
    </w:rPr>
  </w:style>
  <w:style w:type="paragraph" w:styleId="1269">
    <w:name w:val="Heading 1"/>
    <w:basedOn w:val="1268"/>
    <w:next w:val="1268"/>
    <w:qFormat/>
    <w:pPr>
      <w:keepNext w:val="true"/>
      <w:pBdr/>
      <w:spacing w:line="440" w:lineRule="exact"/>
      <w:ind/>
      <w:outlineLvl w:val="0"/>
    </w:pPr>
    <w:rPr>
      <w:rFonts w:cs="Arial"/>
      <w:b/>
      <w:bCs/>
      <w:caps/>
    </w:rPr>
  </w:style>
  <w:style w:type="paragraph" w:styleId="1270">
    <w:name w:val="Heading 2"/>
    <w:basedOn w:val="1268"/>
    <w:next w:val="1268"/>
    <w:link w:val="1323"/>
    <w:qFormat/>
    <w:pPr>
      <w:keepNext w:val="true"/>
      <w:widowControl w:val="false"/>
      <w:pBdr/>
      <w:spacing/>
      <w:ind/>
      <w:outlineLvl w:val="1"/>
    </w:pPr>
    <w:rPr>
      <w:rFonts w:cs="Arial"/>
      <w:b/>
      <w:bCs/>
      <w:sz w:val="18"/>
    </w:rPr>
  </w:style>
  <w:style w:type="paragraph" w:styleId="1271">
    <w:name w:val="Heading 3"/>
    <w:basedOn w:val="1268"/>
    <w:next w:val="1268"/>
    <w:qFormat/>
    <w:pPr>
      <w:keepNext w:val="true"/>
      <w:pBdr/>
      <w:spacing w:after="60" w:before="240"/>
      <w:ind/>
      <w:outlineLvl w:val="2"/>
    </w:pPr>
    <w:rPr>
      <w:rFonts w:ascii="Helvetica" w:hAnsi="Helvetica"/>
      <w:sz w:val="24"/>
    </w:rPr>
  </w:style>
  <w:style w:type="paragraph" w:styleId="1272">
    <w:name w:val="Heading 4"/>
    <w:basedOn w:val="1268"/>
    <w:next w:val="1268"/>
    <w:qFormat/>
    <w:pPr>
      <w:keepNext w:val="true"/>
      <w:widowControl w:val="false"/>
      <w:pBdr/>
      <w:spacing/>
      <w:ind/>
      <w:jc w:val="both"/>
      <w:outlineLvl w:val="3"/>
    </w:pPr>
    <w:rPr>
      <w:rFonts w:cs="Arial"/>
      <w:b/>
      <w:bCs/>
      <w:i/>
      <w:iCs/>
      <w:color w:val="0000ff"/>
    </w:rPr>
  </w:style>
  <w:style w:type="paragraph" w:styleId="1273">
    <w:name w:val="Heading 5"/>
    <w:basedOn w:val="1268"/>
    <w:next w:val="1268"/>
    <w:qFormat/>
    <w:pPr>
      <w:keepNext w:val="true"/>
      <w:widowControl w:val="false"/>
      <w:pBdr/>
      <w:spacing/>
      <w:ind/>
      <w:jc w:val="both"/>
      <w:outlineLvl w:val="4"/>
    </w:pPr>
    <w:rPr>
      <w:rFonts w:cs="Arial"/>
      <w:b/>
      <w:bCs/>
    </w:rPr>
  </w:style>
  <w:style w:type="paragraph" w:styleId="1274">
    <w:name w:val="Heading 6"/>
    <w:basedOn w:val="1268"/>
    <w:next w:val="1268"/>
    <w:qFormat/>
    <w:pPr>
      <w:pBdr/>
      <w:spacing w:after="60" w:before="240" w:line="240" w:lineRule="auto"/>
      <w:ind/>
      <w:outlineLvl w:val="5"/>
    </w:pPr>
    <w:rPr>
      <w:rFonts w:ascii="Times New Roman" w:hAnsi="Times New Roman" w:eastAsia="Times New Roman"/>
      <w:b/>
      <w:bCs/>
      <w:sz w:val="22"/>
      <w:szCs w:val="22"/>
      <w:lang w:val="en-US" w:eastAsia="en-US"/>
    </w:rPr>
  </w:style>
  <w:style w:type="paragraph" w:styleId="1275">
    <w:name w:val="Heading 7"/>
    <w:basedOn w:val="1268"/>
    <w:next w:val="1268"/>
    <w:qFormat/>
    <w:pPr>
      <w:keepNext w:val="true"/>
      <w:widowControl w:val="false"/>
      <w:pBdr/>
      <w:spacing w:line="240" w:lineRule="auto"/>
      <w:ind/>
      <w:outlineLvl w:val="6"/>
    </w:pPr>
    <w:rPr>
      <w:rFonts w:ascii="Times New Roman" w:hAnsi="Times New Roman" w:eastAsia="Times New Roman" w:cs="Arial"/>
      <w:b/>
      <w:sz w:val="24"/>
      <w:szCs w:val="24"/>
    </w:rPr>
  </w:style>
  <w:style w:type="paragraph" w:styleId="1276">
    <w:name w:val="Heading 8"/>
    <w:basedOn w:val="1268"/>
    <w:next w:val="1268"/>
    <w:qFormat/>
    <w:pPr>
      <w:keepNext w:val="true"/>
      <w:numPr>
        <w:ilvl w:val="12"/>
      </w:numPr>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line="240" w:lineRule="auto"/>
      <w:ind/>
      <w:outlineLvl w:val="7"/>
    </w:pPr>
    <w:rPr>
      <w:rFonts w:ascii="Times New Roman" w:hAnsi="Times New Roman" w:eastAsia="SimSun"/>
      <w:b/>
      <w:sz w:val="24"/>
      <w:lang w:val="en-US" w:eastAsia="zh-CN"/>
    </w:rPr>
  </w:style>
  <w:style w:type="character" w:styleId="1277" w:default="1">
    <w:name w:val="Default Paragraph Font"/>
    <w:uiPriority w:val="1"/>
    <w:semiHidden/>
    <w:unhideWhenUsed/>
    <w:pPr>
      <w:pBdr/>
      <w:spacing/>
      <w:ind/>
    </w:pPr>
  </w:style>
  <w:style w:type="table" w:styleId="127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279" w:default="1">
    <w:name w:val="No List"/>
    <w:uiPriority w:val="99"/>
    <w:semiHidden/>
    <w:unhideWhenUsed/>
    <w:pPr>
      <w:pBdr/>
      <w:spacing/>
      <w:ind/>
    </w:pPr>
  </w:style>
  <w:style w:type="paragraph" w:styleId="1280">
    <w:name w:val="Header"/>
    <w:basedOn w:val="1268"/>
    <w:link w:val="1335"/>
    <w:pPr>
      <w:pBdr/>
      <w:tabs>
        <w:tab w:val="center" w:leader="none" w:pos="4536"/>
        <w:tab w:val="right" w:leader="none" w:pos="9072"/>
      </w:tabs>
      <w:spacing/>
      <w:ind/>
    </w:pPr>
  </w:style>
  <w:style w:type="paragraph" w:styleId="1281">
    <w:name w:val="Footer"/>
    <w:basedOn w:val="1268"/>
    <w:link w:val="1320"/>
    <w:uiPriority w:val="99"/>
    <w:pPr>
      <w:pBdr/>
      <w:tabs>
        <w:tab w:val="center" w:leader="none" w:pos="4536"/>
        <w:tab w:val="right" w:leader="none" w:pos="9072"/>
      </w:tabs>
      <w:spacing/>
      <w:ind/>
    </w:pPr>
  </w:style>
  <w:style w:type="character" w:styleId="1282">
    <w:name w:val="Hyperlink"/>
    <w:basedOn w:val="1277"/>
    <w:uiPriority w:val="99"/>
    <w:pPr>
      <w:pBdr/>
      <w:spacing/>
      <w:ind/>
    </w:pPr>
    <w:rPr>
      <w:color w:val="0000ff"/>
      <w:u w:val="single"/>
    </w:rPr>
  </w:style>
  <w:style w:type="paragraph" w:styleId="1283" w:customStyle="1">
    <w:name w:val="texte puce2"/>
    <w:basedOn w:val="1268"/>
    <w:pPr>
      <w:numPr>
        <w:numId w:val="1"/>
      </w:numPr>
      <w:pBdr/>
      <w:spacing/>
      <w:ind/>
    </w:pPr>
  </w:style>
  <w:style w:type="paragraph" w:styleId="1284" w:customStyle="1">
    <w:name w:val="Texte de bulles1"/>
    <w:basedOn w:val="1268"/>
    <w:semiHidden/>
    <w:pPr>
      <w:pBdr/>
      <w:spacing/>
      <w:ind/>
    </w:pPr>
    <w:rPr>
      <w:rFonts w:ascii="Tahoma" w:hAnsi="Tahoma" w:cs="Tahoma"/>
      <w:sz w:val="16"/>
      <w:szCs w:val="16"/>
    </w:rPr>
  </w:style>
  <w:style w:type="paragraph" w:styleId="1285" w:customStyle="1">
    <w:name w:val="a"/>
    <w:basedOn w:val="1268"/>
    <w:pPr>
      <w:pBdr/>
      <w:spacing w:line="240" w:lineRule="auto"/>
      <w:ind/>
      <w:jc w:val="both"/>
    </w:pPr>
    <w:rPr>
      <w:rFonts w:eastAsia="Times New Roman"/>
      <w:sz w:val="22"/>
    </w:rPr>
  </w:style>
  <w:style w:type="paragraph" w:styleId="1286" w:customStyle="1">
    <w:name w:val="u"/>
    <w:basedOn w:val="1268"/>
    <w:pPr>
      <w:pBdr/>
      <w:spacing w:line="240" w:lineRule="auto"/>
      <w:ind w:left="562"/>
      <w:jc w:val="both"/>
    </w:pPr>
    <w:rPr>
      <w:rFonts w:eastAsia="Times New Roman"/>
      <w:sz w:val="22"/>
    </w:rPr>
  </w:style>
  <w:style w:type="paragraph" w:styleId="1287" w:customStyle="1">
    <w:name w:val="v"/>
    <w:basedOn w:val="1286"/>
    <w:pPr>
      <w:pBdr/>
      <w:spacing/>
      <w:ind w:hanging="562"/>
    </w:pPr>
  </w:style>
  <w:style w:type="paragraph" w:styleId="1288" w:customStyle="1">
    <w:name w:val="TITF1"/>
    <w:basedOn w:val="1268"/>
    <w:pPr>
      <w:widowControl w:val="false"/>
      <w:numPr>
        <w:ilvl w:val="12"/>
      </w:numPr>
      <w:pBdr/>
      <w:spacing w:after="540" w:line="240" w:lineRule="auto"/>
      <w:ind/>
      <w:jc w:val="both"/>
    </w:pPr>
    <w:rPr>
      <w:rFonts w:eastAsia="Times New Roman" w:cs="Arial"/>
      <w:b/>
      <w:caps/>
    </w:rPr>
  </w:style>
  <w:style w:type="paragraph" w:styleId="1289" w:customStyle="1">
    <w:name w:val="w"/>
    <w:basedOn w:val="1268"/>
    <w:pPr>
      <w:numPr>
        <w:numId w:val="2"/>
      </w:numPr>
      <w:pBdr/>
      <w:spacing w:line="240" w:lineRule="auto"/>
      <w:ind/>
      <w:jc w:val="both"/>
    </w:pPr>
    <w:rPr>
      <w:rFonts w:eastAsia="Times New Roman"/>
      <w:sz w:val="22"/>
      <w:szCs w:val="24"/>
    </w:rPr>
  </w:style>
  <w:style w:type="paragraph" w:styleId="1290" w:customStyle="1">
    <w:name w:val="TITF2"/>
    <w:basedOn w:val="1268"/>
    <w:pPr>
      <w:keepNext w:val="true"/>
      <w:pBdr/>
      <w:spacing w:after="270" w:line="240" w:lineRule="auto"/>
      <w:ind w:hanging="562" w:left="562"/>
    </w:pPr>
    <w:rPr>
      <w:rFonts w:eastAsia="Times New Roman"/>
      <w:b/>
      <w:sz w:val="22"/>
    </w:rPr>
  </w:style>
  <w:style w:type="character" w:styleId="1291">
    <w:name w:val="page number"/>
    <w:basedOn w:val="1277"/>
    <w:semiHidden/>
    <w:pPr>
      <w:pBdr/>
      <w:spacing/>
      <w:ind/>
    </w:pPr>
  </w:style>
  <w:style w:type="paragraph" w:styleId="1292" w:customStyle="1">
    <w:name w:val="b"/>
    <w:basedOn w:val="1268"/>
    <w:pPr>
      <w:numPr>
        <w:numId w:val="3"/>
      </w:numPr>
      <w:pBdr/>
      <w:spacing w:line="240" w:lineRule="auto"/>
      <w:ind/>
      <w:jc w:val="both"/>
    </w:pPr>
    <w:rPr>
      <w:rFonts w:eastAsia="Times New Roman"/>
      <w:sz w:val="22"/>
      <w:szCs w:val="24"/>
    </w:rPr>
  </w:style>
  <w:style w:type="paragraph" w:styleId="1293" w:customStyle="1">
    <w:name w:val="e"/>
    <w:basedOn w:val="1292"/>
    <w:pPr>
      <w:pBdr/>
      <w:spacing/>
      <w:ind/>
    </w:pPr>
    <w:rPr>
      <w:lang w:val="en-GB"/>
    </w:rPr>
  </w:style>
  <w:style w:type="paragraph" w:styleId="1294" w:customStyle="1">
    <w:name w:val="q"/>
    <w:basedOn w:val="1268"/>
    <w:pPr>
      <w:numPr>
        <w:numId w:val="4"/>
      </w:numPr>
      <w:pBdr/>
      <w:spacing w:line="240" w:lineRule="auto"/>
      <w:ind/>
      <w:jc w:val="both"/>
    </w:pPr>
    <w:rPr>
      <w:rFonts w:eastAsia="Times New Roman"/>
      <w:sz w:val="22"/>
      <w:szCs w:val="24"/>
    </w:rPr>
  </w:style>
  <w:style w:type="paragraph" w:styleId="1295">
    <w:name w:val="Body Text"/>
    <w:basedOn w:val="1268"/>
    <w:semiHidden/>
    <w:pPr>
      <w:widowControl w:val="false"/>
      <w:pBdr/>
      <w:spacing w:line="240" w:lineRule="auto"/>
      <w:ind/>
      <w:jc w:val="center"/>
    </w:pPr>
    <w:rPr>
      <w:rFonts w:eastAsia="Times New Roman" w:cs="Arial"/>
      <w:b/>
      <w:caps/>
      <w:sz w:val="24"/>
      <w:szCs w:val="24"/>
    </w:rPr>
  </w:style>
  <w:style w:type="paragraph" w:styleId="1296" w:customStyle="1">
    <w:name w:val="TITF3"/>
    <w:basedOn w:val="1268"/>
    <w:pPr>
      <w:keepNext w:val="true"/>
      <w:pBdr/>
      <w:spacing w:after="270" w:line="240" w:lineRule="auto"/>
      <w:ind w:hanging="562" w:left="562"/>
    </w:pPr>
    <w:rPr>
      <w:rFonts w:eastAsia="Times New Roman"/>
      <w:b/>
      <w:sz w:val="22"/>
    </w:rPr>
  </w:style>
  <w:style w:type="character" w:styleId="1297" w:customStyle="1">
    <w:name w:val="Retrait corps de texte Car"/>
    <w:basedOn w:val="1277"/>
    <w:pPr>
      <w:pBdr/>
      <w:spacing/>
      <w:ind/>
    </w:pPr>
    <w:rPr>
      <w:rFonts w:ascii="Garamond" w:hAnsi="Garamond"/>
      <w:sz w:val="22"/>
      <w:lang w:val="en-GB" w:eastAsia="fr-FR" w:bidi="ar-SA"/>
    </w:rPr>
  </w:style>
  <w:style w:type="paragraph" w:styleId="1298">
    <w:name w:val="Title"/>
    <w:basedOn w:val="1268"/>
    <w:qFormat/>
    <w:pPr>
      <w:pBdr>
        <w:top w:val="single" w:color="000000" w:sz="6" w:space="1"/>
        <w:left w:val="single" w:color="000000" w:sz="6" w:space="1"/>
        <w:bottom w:val="single" w:color="000000" w:sz="6" w:space="1"/>
        <w:right w:val="single" w:color="000000" w:sz="6" w:space="1"/>
      </w:pBdr>
      <w:spacing w:line="240" w:lineRule="auto"/>
      <w:ind/>
      <w:jc w:val="center"/>
    </w:pPr>
    <w:rPr>
      <w:rFonts w:ascii="Garamond" w:hAnsi="Garamond" w:eastAsia="Times New Roman"/>
      <w:b/>
      <w:sz w:val="28"/>
    </w:rPr>
  </w:style>
  <w:style w:type="paragraph" w:styleId="1299" w:customStyle="1">
    <w:name w:val="Default"/>
    <w:pPr>
      <w:pBdr/>
      <w:spacing/>
      <w:ind/>
    </w:pPr>
    <w:rPr>
      <w:rFonts w:ascii="Arial" w:hAnsi="Arial" w:eastAsia="Times New Roman" w:cs="Arial"/>
      <w:color w:val="000000"/>
      <w:sz w:val="24"/>
      <w:szCs w:val="24"/>
    </w:rPr>
  </w:style>
  <w:style w:type="character" w:styleId="1300">
    <w:name w:val="HTML Cite"/>
    <w:basedOn w:val="1277"/>
    <w:semiHidden/>
    <w:pPr>
      <w:pBdr/>
      <w:spacing/>
      <w:ind/>
    </w:pPr>
    <w:rPr>
      <w:i w:val="0"/>
      <w:iCs w:val="0"/>
      <w:color w:val="008000"/>
    </w:rPr>
  </w:style>
  <w:style w:type="paragraph" w:styleId="1301">
    <w:name w:val="Normal (Web)"/>
    <w:basedOn w:val="1268"/>
    <w:uiPriority w:val="99"/>
    <w:semiHidden/>
    <w:pPr>
      <w:pBdr/>
      <w:spacing w:after="120" w:before="120"/>
      <w:ind/>
    </w:pPr>
    <w:rPr>
      <w:rFonts w:ascii="Arial Unicode MS" w:hAnsi="Arial Unicode MS" w:eastAsia="Arial Unicode MS" w:cs="Arial Unicode MS"/>
      <w:sz w:val="24"/>
      <w:szCs w:val="24"/>
    </w:rPr>
  </w:style>
  <w:style w:type="character" w:styleId="1302">
    <w:name w:val="Emphasis"/>
    <w:basedOn w:val="1277"/>
    <w:uiPriority w:val="20"/>
    <w:qFormat/>
    <w:pPr>
      <w:pBdr/>
      <w:spacing/>
      <w:ind/>
    </w:pPr>
    <w:rPr>
      <w:b/>
      <w:bCs/>
      <w:i w:val="0"/>
      <w:iCs w:val="0"/>
    </w:rPr>
  </w:style>
  <w:style w:type="paragraph" w:styleId="1303">
    <w:name w:val="toc 3"/>
    <w:basedOn w:val="1268"/>
    <w:next w:val="1268"/>
    <w:uiPriority w:val="39"/>
    <w:semiHidden/>
    <w:qFormat/>
    <w:pPr>
      <w:numPr>
        <w:numId w:val="5"/>
      </w:numPr>
      <w:pBdr/>
      <w:spacing/>
      <w:ind/>
    </w:pPr>
  </w:style>
  <w:style w:type="paragraph" w:styleId="1304">
    <w:name w:val="Balloon Text"/>
    <w:basedOn w:val="1268"/>
    <w:link w:val="1305"/>
    <w:uiPriority w:val="99"/>
    <w:semiHidden/>
    <w:unhideWhenUsed/>
    <w:pPr>
      <w:pBdr/>
      <w:spacing w:line="240" w:lineRule="auto"/>
      <w:ind/>
    </w:pPr>
    <w:rPr>
      <w:rFonts w:ascii="Tahoma" w:hAnsi="Tahoma" w:cs="Tahoma"/>
      <w:sz w:val="16"/>
      <w:szCs w:val="16"/>
    </w:rPr>
  </w:style>
  <w:style w:type="character" w:styleId="1305" w:customStyle="1">
    <w:name w:val="Texto de globo Car"/>
    <w:basedOn w:val="1277"/>
    <w:link w:val="1304"/>
    <w:uiPriority w:val="99"/>
    <w:semiHidden/>
    <w:pPr>
      <w:pBdr/>
      <w:spacing/>
      <w:ind/>
    </w:pPr>
    <w:rPr>
      <w:rFonts w:ascii="Tahoma" w:hAnsi="Tahoma" w:cs="Tahoma"/>
      <w:sz w:val="16"/>
      <w:szCs w:val="16"/>
    </w:rPr>
  </w:style>
  <w:style w:type="table" w:styleId="1306">
    <w:name w:val="Table Grid"/>
    <w:basedOn w:val="1278"/>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07">
    <w:name w:val="TOC Heading"/>
    <w:basedOn w:val="1269"/>
    <w:next w:val="1268"/>
    <w:uiPriority w:val="39"/>
    <w:semiHidden/>
    <w:unhideWhenUsed/>
    <w:qFormat/>
    <w:pPr>
      <w:keepLines w:val="true"/>
      <w:pBdr/>
      <w:spacing w:before="480" w:line="276" w:lineRule="auto"/>
      <w:ind/>
      <w:outlineLvl w:val="9"/>
    </w:pPr>
    <w:rPr>
      <w:rFonts w:asciiTheme="majorHAnsi" w:hAnsiTheme="majorHAnsi" w:eastAsiaTheme="majorEastAsia" w:cstheme="majorBidi"/>
      <w:caps w:val="0"/>
      <w:color w:val="365f91" w:themeColor="accent1" w:themeShade="BF"/>
      <w:sz w:val="28"/>
      <w:szCs w:val="28"/>
    </w:rPr>
  </w:style>
  <w:style w:type="paragraph" w:styleId="1308">
    <w:name w:val="toc 1"/>
    <w:basedOn w:val="1268"/>
    <w:next w:val="1268"/>
    <w:uiPriority w:val="39"/>
    <w:unhideWhenUsed/>
    <w:qFormat/>
    <w:pPr>
      <w:pBdr/>
      <w:spacing w:after="100"/>
      <w:ind/>
    </w:pPr>
  </w:style>
  <w:style w:type="paragraph" w:styleId="1309">
    <w:name w:val="toc 2"/>
    <w:basedOn w:val="1268"/>
    <w:next w:val="1268"/>
    <w:uiPriority w:val="39"/>
    <w:unhideWhenUsed/>
    <w:qFormat/>
    <w:pPr>
      <w:pBdr/>
      <w:tabs>
        <w:tab w:val="right" w:leader="dot" w:pos="9329"/>
      </w:tabs>
      <w:spacing w:line="276" w:lineRule="auto"/>
      <w:ind w:left="221"/>
    </w:pPr>
    <w:rPr>
      <w:rFonts w:asciiTheme="minorHAnsi" w:hAnsiTheme="minorHAnsi" w:eastAsiaTheme="minorEastAsia" w:cstheme="minorBidi"/>
      <w:sz w:val="22"/>
      <w:szCs w:val="22"/>
    </w:rPr>
  </w:style>
  <w:style w:type="paragraph" w:styleId="1310">
    <w:name w:val="footnote text"/>
    <w:basedOn w:val="1268"/>
    <w:link w:val="1311"/>
    <w:unhideWhenUsed/>
    <w:pPr>
      <w:pBdr/>
      <w:spacing w:before="240" w:line="240" w:lineRule="auto"/>
      <w:ind/>
      <w:jc w:val="both"/>
    </w:pPr>
    <w:rPr>
      <w:rFonts w:ascii="Times" w:hAnsi="Times" w:eastAsia="Times New Roman" w:cs="Times"/>
    </w:rPr>
  </w:style>
  <w:style w:type="character" w:styleId="1311" w:customStyle="1">
    <w:name w:val="Texto nota pie Car"/>
    <w:basedOn w:val="1277"/>
    <w:link w:val="1310"/>
    <w:pPr>
      <w:pBdr/>
      <w:spacing/>
      <w:ind/>
    </w:pPr>
    <w:rPr>
      <w:rFonts w:eastAsia="Times New Roman" w:cs="Times"/>
    </w:rPr>
  </w:style>
  <w:style w:type="character" w:styleId="1312">
    <w:name w:val="footnote reference"/>
    <w:unhideWhenUsed/>
    <w:pPr>
      <w:pBdr/>
      <w:spacing/>
      <w:ind/>
    </w:pPr>
    <w:rPr>
      <w:rFonts w:hint="default" w:ascii="Times New Roman" w:hAnsi="Times New Roman" w:cs="Times New Roman"/>
      <w:vertAlign w:val="superscript"/>
    </w:rPr>
  </w:style>
  <w:style w:type="paragraph" w:styleId="1313">
    <w:name w:val="List Paragraph"/>
    <w:basedOn w:val="1268"/>
    <w:uiPriority w:val="34"/>
    <w:qFormat/>
    <w:pPr>
      <w:pBdr/>
      <w:spacing/>
      <w:ind w:left="720"/>
      <w:contextualSpacing w:val="true"/>
    </w:pPr>
  </w:style>
  <w:style w:type="character" w:styleId="1314">
    <w:name w:val="annotation reference"/>
    <w:basedOn w:val="1277"/>
    <w:unhideWhenUsed/>
    <w:pPr>
      <w:pBdr/>
      <w:spacing/>
      <w:ind/>
    </w:pPr>
    <w:rPr>
      <w:sz w:val="16"/>
      <w:szCs w:val="16"/>
    </w:rPr>
  </w:style>
  <w:style w:type="paragraph" w:styleId="1315">
    <w:name w:val="annotation text"/>
    <w:basedOn w:val="1268"/>
    <w:link w:val="1316"/>
    <w:uiPriority w:val="99"/>
    <w:unhideWhenUsed/>
    <w:pPr>
      <w:pBdr/>
      <w:spacing w:line="240" w:lineRule="auto"/>
      <w:ind/>
    </w:pPr>
  </w:style>
  <w:style w:type="character" w:styleId="1316" w:customStyle="1">
    <w:name w:val="Texto comentario Car"/>
    <w:basedOn w:val="1277"/>
    <w:link w:val="1315"/>
    <w:uiPriority w:val="99"/>
    <w:pPr>
      <w:pBdr/>
      <w:spacing/>
      <w:ind/>
    </w:pPr>
    <w:rPr>
      <w:rFonts w:ascii="Arial" w:hAnsi="Arial"/>
    </w:rPr>
  </w:style>
  <w:style w:type="paragraph" w:styleId="1317">
    <w:name w:val="annotation subject"/>
    <w:basedOn w:val="1315"/>
    <w:next w:val="1315"/>
    <w:link w:val="1318"/>
    <w:uiPriority w:val="99"/>
    <w:semiHidden/>
    <w:unhideWhenUsed/>
    <w:pPr>
      <w:pBdr/>
      <w:spacing/>
      <w:ind/>
    </w:pPr>
    <w:rPr>
      <w:b/>
      <w:bCs/>
    </w:rPr>
  </w:style>
  <w:style w:type="character" w:styleId="1318" w:customStyle="1">
    <w:name w:val="Asunto del comentario Car"/>
    <w:basedOn w:val="1316"/>
    <w:link w:val="1317"/>
    <w:uiPriority w:val="99"/>
    <w:semiHidden/>
    <w:pPr>
      <w:pBdr/>
      <w:spacing/>
      <w:ind/>
    </w:pPr>
    <w:rPr>
      <w:rFonts w:ascii="Arial" w:hAnsi="Arial"/>
      <w:b/>
      <w:bCs/>
    </w:rPr>
  </w:style>
  <w:style w:type="paragraph" w:styleId="1319" w:customStyle="1">
    <w:name w:val="Normal A"/>
    <w:basedOn w:val="1268"/>
    <w:uiPriority w:val="99"/>
    <w:pPr>
      <w:pBdr/>
      <w:spacing w:before="240" w:line="240" w:lineRule="auto"/>
      <w:ind/>
      <w:jc w:val="both"/>
    </w:pPr>
    <w:rPr>
      <w:rFonts w:ascii="Times New Roman" w:hAnsi="Times New Roman" w:eastAsia="Times New Roman"/>
      <w:sz w:val="22"/>
      <w:szCs w:val="22"/>
    </w:rPr>
  </w:style>
  <w:style w:type="character" w:styleId="1320" w:customStyle="1">
    <w:name w:val="Pie de página Car"/>
    <w:basedOn w:val="1277"/>
    <w:link w:val="1281"/>
    <w:uiPriority w:val="99"/>
    <w:pPr>
      <w:pBdr/>
      <w:spacing/>
      <w:ind/>
    </w:pPr>
    <w:rPr>
      <w:rFonts w:ascii="Arial" w:hAnsi="Arial"/>
    </w:rPr>
  </w:style>
  <w:style w:type="paragraph" w:styleId="1321">
    <w:name w:val="Body Text 2"/>
    <w:basedOn w:val="1268"/>
    <w:link w:val="1322"/>
    <w:uiPriority w:val="99"/>
    <w:semiHidden/>
    <w:unhideWhenUsed/>
    <w:pPr>
      <w:pBdr/>
      <w:spacing w:after="120" w:line="480" w:lineRule="auto"/>
      <w:ind/>
    </w:pPr>
  </w:style>
  <w:style w:type="character" w:styleId="1322" w:customStyle="1">
    <w:name w:val="Texto independiente 2 Car"/>
    <w:basedOn w:val="1277"/>
    <w:link w:val="1321"/>
    <w:uiPriority w:val="99"/>
    <w:semiHidden/>
    <w:pPr>
      <w:pBdr/>
      <w:spacing/>
      <w:ind/>
    </w:pPr>
    <w:rPr>
      <w:rFonts w:ascii="Arial" w:hAnsi="Arial"/>
    </w:rPr>
  </w:style>
  <w:style w:type="character" w:styleId="1323" w:customStyle="1">
    <w:name w:val="Título 2 Car"/>
    <w:basedOn w:val="1277"/>
    <w:link w:val="1270"/>
    <w:pPr>
      <w:pBdr/>
      <w:spacing/>
      <w:ind/>
    </w:pPr>
    <w:rPr>
      <w:rFonts w:ascii="Arial" w:hAnsi="Arial" w:cs="Arial"/>
      <w:b/>
      <w:bCs/>
      <w:sz w:val="18"/>
    </w:rPr>
  </w:style>
  <w:style w:type="character" w:styleId="1324">
    <w:name w:val="Book Title"/>
    <w:basedOn w:val="1277"/>
    <w:uiPriority w:val="33"/>
    <w:qFormat/>
    <w:pPr>
      <w:pBdr/>
      <w:spacing/>
      <w:ind/>
    </w:pPr>
    <w:rPr>
      <w:b/>
      <w:bCs/>
      <w:smallCaps/>
      <w:spacing w:val="5"/>
    </w:rPr>
  </w:style>
  <w:style w:type="character" w:styleId="1325" w:customStyle="1">
    <w:name w:val="Caractères de note de bas de page"/>
    <w:basedOn w:val="1277"/>
    <w:pPr>
      <w:pBdr/>
      <w:spacing/>
      <w:ind/>
    </w:pPr>
    <w:rPr>
      <w:rFonts w:hint="default" w:ascii="Times New Roman" w:hAnsi="Times New Roman" w:cs="Times New Roman"/>
      <w:vertAlign w:val="superscript"/>
    </w:rPr>
  </w:style>
  <w:style w:type="paragraph" w:styleId="1326">
    <w:name w:val="Revision"/>
    <w:hidden/>
    <w:uiPriority w:val="99"/>
    <w:semiHidden/>
    <w:pPr>
      <w:pBdr/>
      <w:spacing/>
      <w:ind/>
    </w:pPr>
    <w:rPr>
      <w:rFonts w:ascii="Arial" w:hAnsi="Arial"/>
    </w:rPr>
  </w:style>
  <w:style w:type="paragraph" w:styleId="1327">
    <w:name w:val="Body Text 3"/>
    <w:basedOn w:val="1268"/>
    <w:link w:val="1328"/>
    <w:uiPriority w:val="99"/>
    <w:unhideWhenUsed/>
    <w:pPr>
      <w:pBdr/>
      <w:spacing w:after="120"/>
      <w:ind/>
    </w:pPr>
    <w:rPr>
      <w:sz w:val="16"/>
      <w:szCs w:val="16"/>
    </w:rPr>
  </w:style>
  <w:style w:type="character" w:styleId="1328" w:customStyle="1">
    <w:name w:val="Texto independiente 3 Car"/>
    <w:basedOn w:val="1277"/>
    <w:link w:val="1327"/>
    <w:uiPriority w:val="99"/>
    <w:pPr>
      <w:pBdr/>
      <w:spacing/>
      <w:ind/>
    </w:pPr>
    <w:rPr>
      <w:rFonts w:ascii="Arial" w:hAnsi="Arial"/>
      <w:sz w:val="16"/>
      <w:szCs w:val="16"/>
    </w:rPr>
  </w:style>
  <w:style w:type="paragraph" w:styleId="1329" w:customStyle="1">
    <w:name w:val="RedTxt"/>
    <w:basedOn w:val="1268"/>
    <w:pPr>
      <w:keepLines w:val="true"/>
      <w:widowControl w:val="false"/>
      <w:pBdr/>
      <w:spacing w:line="240" w:lineRule="auto"/>
      <w:ind/>
    </w:pPr>
    <w:rPr>
      <w:rFonts w:eastAsia="Times New Roman" w:cs="Arial"/>
      <w:sz w:val="18"/>
      <w:szCs w:val="18"/>
    </w:rPr>
  </w:style>
  <w:style w:type="paragraph" w:styleId="1330" w:customStyle="1">
    <w:name w:val="Normal1"/>
    <w:basedOn w:val="1268"/>
    <w:link w:val="1331"/>
    <w:qFormat/>
    <w:pPr>
      <w:pBdr/>
      <w:spacing w:line="360" w:lineRule="auto"/>
      <w:ind/>
      <w:jc w:val="both"/>
    </w:pPr>
    <w:rPr>
      <w:rFonts w:ascii="Times New Roman" w:hAnsi="Times New Roman" w:eastAsia="Times New Roman"/>
      <w:sz w:val="22"/>
      <w:szCs w:val="22"/>
    </w:rPr>
  </w:style>
  <w:style w:type="character" w:styleId="1331" w:customStyle="1">
    <w:name w:val="normal Car"/>
    <w:basedOn w:val="1277"/>
    <w:link w:val="1330"/>
    <w:pPr>
      <w:pBdr/>
      <w:spacing/>
      <w:ind/>
    </w:pPr>
    <w:rPr>
      <w:rFonts w:ascii="Times New Roman" w:hAnsi="Times New Roman" w:eastAsia="Times New Roman"/>
      <w:sz w:val="22"/>
      <w:szCs w:val="22"/>
    </w:rPr>
  </w:style>
  <w:style w:type="table" w:styleId="1332">
    <w:name w:val="Medium Shading 1 Accent 1"/>
    <w:basedOn w:val="1278"/>
    <w:uiPriority w:val="63"/>
    <w:pPr>
      <w:pBdr/>
      <w:spacing/>
      <w:ind/>
    </w:pPr>
    <w:rPr>
      <w:rFonts w:asciiTheme="minorHAnsi" w:hAnsiTheme="minorHAnsi" w:eastAsiaTheme="minorHAnsi" w:cstheme="minorBidi"/>
      <w:sz w:val="22"/>
      <w:szCs w:val="22"/>
      <w:lang w:eastAsia="en-US"/>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33" w:customStyle="1">
    <w:name w:val="Normal2"/>
    <w:basedOn w:val="1268"/>
    <w:pPr>
      <w:keepLines w:val="true"/>
      <w:pBdr/>
      <w:tabs>
        <w:tab w:val="left" w:leader="none" w:pos="567"/>
        <w:tab w:val="left" w:leader="none" w:pos="851"/>
        <w:tab w:val="left" w:leader="none" w:pos="1134"/>
      </w:tabs>
      <w:spacing w:line="240" w:lineRule="auto"/>
      <w:ind w:firstLine="284" w:left="284"/>
      <w:jc w:val="both"/>
    </w:pPr>
    <w:rPr>
      <w:rFonts w:ascii="Times New Roman" w:hAnsi="Times New Roman" w:eastAsia="Times New Roman"/>
      <w:sz w:val="22"/>
    </w:rPr>
  </w:style>
  <w:style w:type="paragraph" w:styleId="1334" w:customStyle="1">
    <w:name w:val="Normal DGA"/>
    <w:basedOn w:val="1268"/>
    <w:pPr>
      <w:pBdr/>
      <w:spacing w:before="120" w:line="240" w:lineRule="auto"/>
      <w:ind/>
      <w:jc w:val="both"/>
    </w:pPr>
    <w:rPr>
      <w:rFonts w:ascii="Times New Roman" w:hAnsi="Times New Roman" w:eastAsia="Times New Roman"/>
      <w:sz w:val="22"/>
      <w:szCs w:val="22"/>
    </w:rPr>
  </w:style>
  <w:style w:type="character" w:styleId="1335" w:customStyle="1">
    <w:name w:val="Encabezado Car"/>
    <w:link w:val="1280"/>
    <w:pPr>
      <w:pBdr/>
      <w:spacing/>
      <w:ind/>
    </w:pPr>
    <w:rPr>
      <w:rFonts w:ascii="Arial" w:hAnsi="Arial"/>
    </w:rPr>
  </w:style>
  <w:style w:type="paragraph" w:styleId="1336" w:customStyle="1">
    <w:name w:val="Text 1"/>
    <w:basedOn w:val="1268"/>
    <w:pPr>
      <w:pBdr/>
      <w:spacing w:after="120" w:before="120" w:line="240" w:lineRule="auto"/>
      <w:ind w:left="850"/>
      <w:jc w:val="both"/>
    </w:pPr>
    <w:rPr>
      <w:rFonts w:ascii="Times New Roman" w:hAnsi="Times New Roman" w:eastAsia="Times New Roman"/>
      <w:sz w:val="24"/>
      <w:szCs w:val="24"/>
      <w:lang w:val="en-GB" w:eastAsia="en-GB"/>
    </w:rPr>
  </w:style>
  <w:style w:type="paragraph" w:styleId="1337" w:customStyle="1">
    <w:name w:val="Standard"/>
    <w:pPr>
      <w:widowControl w:val="false"/>
      <w:pBdr/>
      <w:spacing w:before="57"/>
      <w:ind/>
      <w:jc w:val="both"/>
    </w:pPr>
    <w:rPr>
      <w:rFonts w:ascii="Calibri" w:hAnsi="Calibri" w:eastAsia="MS Mincho" w:cs="Calibri"/>
      <w:szCs w:val="24"/>
      <w:lang w:eastAsia="ja-JP" w:bidi="fa-IR"/>
    </w:rPr>
  </w:style>
  <w:style w:type="paragraph" w:styleId="1338" w:customStyle="1">
    <w:name w:val="isselectedend"/>
    <w:basedOn w:val="1268"/>
    <w:pPr>
      <w:pBdr/>
      <w:spacing w:after="100" w:afterAutospacing="1" w:before="100" w:beforeAutospacing="1" w:line="240" w:lineRule="auto"/>
      <w:ind/>
    </w:pPr>
    <w:rPr>
      <w:rFonts w:ascii="Times New Roman" w:hAnsi="Times New Roman" w:eastAsia="Times New Roman"/>
      <w:sz w:val="24"/>
      <w:szCs w:val="24"/>
    </w:rPr>
  </w:style>
  <w:style w:type="character" w:styleId="1339">
    <w:name w:val="Strong"/>
    <w:basedOn w:val="1277"/>
    <w:uiPriority w:val="22"/>
    <w:qFormat/>
    <w:pPr>
      <w:pBdr/>
      <w:spacing/>
      <w:ind/>
    </w:pPr>
    <w:rPr>
      <w:b/>
      <w:bCs/>
    </w:rPr>
  </w:style>
  <w:style w:type="character" w:styleId="1340" w:customStyle="1">
    <w:name w:val="None"/>
    <w:pPr>
      <w:pBdr/>
      <w:spacing/>
      <w:ind/>
    </w:pPr>
  </w:style>
  <w:style w:type="paragraph" w:styleId="1341" w:customStyle="1">
    <w:name w:val="Body"/>
    <w:pPr>
      <w:pBdr/>
      <w:spacing w:line="300" w:lineRule="atLeast"/>
      <w:ind/>
    </w:pPr>
    <w:rPr>
      <w:rFonts w:ascii="Arial" w:hAnsi="Arial" w:eastAsia="Arial" w:cs="Arial"/>
      <w:color w:val="000000"/>
      <w:lang w:val="es-CO" w:eastAsia="es-CO"/>
      <w14:textOutline w14:w="0" w14:cap="flat" w14:cmpd="sng" w14:algn="ctr">
        <w14:noFill/>
        <w14:prstDash w14:val="solid"/>
        <w14:bevel/>
      </w14:textOutline>
    </w:rPr>
  </w:style>
  <w:style w:type="table" w:styleId="1342" w:customStyle="1">
    <w:name w:val="Table Normal1"/>
    <w:pPr>
      <w:pBdr/>
      <w:spacing/>
      <w:ind/>
    </w:pPr>
    <w:rPr>
      <w:rFonts w:ascii="Times New Roman" w:hAnsi="Times New Roman" w:eastAsia="Arial Unicode MS"/>
      <w:lang w:val="es-CO" w:eastAsia="es-CO"/>
    </w:r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customXml" Target="../customXml/item1.xml" /><Relationship Id="rId20" Type="http://schemas.openxmlformats.org/officeDocument/2006/relationships/hyperlink" Target="http://www.marches-publics.gouv.fr" TargetMode="External"/><Relationship Id="rId21" Type="http://schemas.openxmlformats.org/officeDocument/2006/relationships/hyperlink" Target="mailto:le-delegue-a-la-protection-des-donnees-personnelles@finances.gouv.fr" TargetMode="External"/><Relationship Id="rId22" Type="http://schemas.openxmlformats.org/officeDocument/2006/relationships/hyperlink" Target="mailto:informatique.libertes@expertisefrance.fr" TargetMode="External"/><Relationship Id="rId23" Type="http://schemas.openxmlformats.org/officeDocument/2006/relationships/hyperlink" Target="mailto:tj-paris@justice.fr" TargetMode="External"/><Relationship Id="rId24" Type="http://schemas.openxmlformats.org/officeDocument/2006/relationships/hyperlink" Target="mailto:tj-paris@justice.fr"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CC1B-BBE7-406A-8CD3-D41D1312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Application>ONLYOFFICE/9.2.1.8</Application>
  <DocSecurity>0</DocSecurity>
  <ScaleCrop>0</ScaleCrop>
  <HeadingPairs>
    <vt:vector size="0" baseType="variant"/>
  </HeadingPairs>
  <TitlesOfParts>
    <vt:vector size="0" baseType="lpstr"/>
  </TitlesOfParts>
  <Company>MINEFI</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all Emmanuel LEROY</cp:lastModifiedBy>
  <cp:revision>4</cp:revision>
  <dcterms:created xsi:type="dcterms:W3CDTF">2026-07-29T16:43:00Z</dcterms:created>
  <dcterms:modified xsi:type="dcterms:W3CDTF">2026-07-29T21:05:02Z</dcterms:modified>
</cp:coreProperties>
</file>