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D4B1" w14:textId="23BF8D46" w:rsidR="004245B5" w:rsidRDefault="00E664EB" w:rsidP="00EF39BE">
      <w:pPr>
        <w:pStyle w:val="Titre"/>
        <w:jc w:val="both"/>
        <w:rPr>
          <w:rFonts w:cs="Arial"/>
        </w:rPr>
      </w:pPr>
      <w:r>
        <w:rPr>
          <w:rFonts w:cs="Arial"/>
          <w:noProof/>
        </w:rPr>
        <mc:AlternateContent>
          <mc:Choice Requires="wps">
            <w:drawing>
              <wp:anchor distT="0" distB="0" distL="114300" distR="114300" simplePos="0" relativeHeight="251677696" behindDoc="0" locked="0" layoutInCell="1" allowOverlap="1" wp14:anchorId="134FECE4" wp14:editId="2D4B857F">
                <wp:simplePos x="0" y="0"/>
                <wp:positionH relativeFrom="column">
                  <wp:posOffset>245110</wp:posOffset>
                </wp:positionH>
                <wp:positionV relativeFrom="paragraph">
                  <wp:posOffset>414655</wp:posOffset>
                </wp:positionV>
                <wp:extent cx="5769610" cy="1336675"/>
                <wp:effectExtent l="0" t="0" r="21590" b="15875"/>
                <wp:wrapNone/>
                <wp:docPr id="9" name="Zone de texte 10"/>
                <wp:cNvGraphicFramePr/>
                <a:graphic xmlns:a="http://schemas.openxmlformats.org/drawingml/2006/main">
                  <a:graphicData uri="http://schemas.microsoft.com/office/word/2010/wordprocessingShape">
                    <wps:wsp>
                      <wps:cNvSpPr txBox="1"/>
                      <wps:spPr bwMode="auto">
                        <a:xfrm>
                          <a:off x="0" y="0"/>
                          <a:ext cx="5769610" cy="1336675"/>
                        </a:xfrm>
                        <a:prstGeom prst="rect">
                          <a:avLst/>
                        </a:prstGeom>
                        <a:solidFill>
                          <a:schemeClr val="lt1"/>
                        </a:solidFill>
                        <a:ln w="6350">
                          <a:solidFill>
                            <a:srgbClr val="292574"/>
                          </a:solidFill>
                        </a:ln>
                      </wps:spPr>
                      <wps:txbx>
                        <w:txbxContent>
                          <w:p w14:paraId="14F3F512" w14:textId="6E296FE9" w:rsidR="0070366E" w:rsidRPr="0070366E" w:rsidRDefault="0070366E" w:rsidP="0070366E">
                            <w:pPr>
                              <w:ind w:left="284" w:right="196"/>
                              <w:jc w:val="left"/>
                              <w:rPr>
                                <w:rFonts w:cs="Times New Roman (Titres CS)"/>
                                <w:b/>
                                <w:bCs/>
                                <w:sz w:val="44"/>
                                <w:szCs w:val="34"/>
                              </w:rPr>
                            </w:pPr>
                            <w:r w:rsidRPr="0070366E">
                              <w:rPr>
                                <w:rFonts w:cs="Times New Roman (Titres CS)"/>
                                <w:b/>
                                <w:bCs/>
                                <w:sz w:val="44"/>
                                <w:szCs w:val="34"/>
                              </w:rPr>
                              <w:t>REGLEMENT DE CONSULTATION</w:t>
                            </w:r>
                          </w:p>
                          <w:p w14:paraId="6E0D5F98" w14:textId="77777777" w:rsidR="0070366E" w:rsidRPr="0070366E" w:rsidRDefault="0070366E" w:rsidP="0070366E">
                            <w:pPr>
                              <w:ind w:left="284" w:right="196"/>
                              <w:jc w:val="left"/>
                              <w:rPr>
                                <w:rFonts w:cs="Times New Roman (Titres CS)"/>
                                <w:b/>
                                <w:bCs/>
                                <w:sz w:val="44"/>
                                <w:szCs w:val="34"/>
                              </w:rPr>
                            </w:pPr>
                            <w:r w:rsidRPr="0070366E">
                              <w:rPr>
                                <w:rFonts w:cs="Times New Roman (Titres CS)"/>
                                <w:b/>
                                <w:bCs/>
                                <w:sz w:val="44"/>
                                <w:szCs w:val="34"/>
                              </w:rPr>
                              <w:t>(R.C.)</w:t>
                            </w:r>
                          </w:p>
                          <w:p w14:paraId="4239C8A0" w14:textId="63B5EFC0" w:rsidR="00333588" w:rsidRPr="0070366E" w:rsidRDefault="00333588" w:rsidP="0070366E">
                            <w:pPr>
                              <w:ind w:left="284" w:right="196"/>
                              <w:jc w:val="left"/>
                              <w:rPr>
                                <w:b/>
                                <w:bCs/>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FECE4" id="_x0000_t202" coordsize="21600,21600" o:spt="202" path="m,l,21600r21600,l21600,xe">
                <v:stroke joinstyle="miter"/>
                <v:path gradientshapeok="t" o:connecttype="rect"/>
              </v:shapetype>
              <v:shape id="Zone de texte 10" o:spid="_x0000_s1026" type="#_x0000_t202" style="position:absolute;left:0;text-align:left;margin-left:19.3pt;margin-top:32.65pt;width:454.3pt;height:10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" fillcolor="white [3201]" strokecolor="#292574" strokeweight=".5pt">
                <v:textbox>
                  <w:txbxContent>
                    <w:p w14:paraId="14F3F512" w14:textId="6E296FE9" w:rsidR="0070366E" w:rsidRPr="0070366E" w:rsidRDefault="0070366E" w:rsidP="0070366E">
                      <w:pPr>
                        <w:ind w:left="284" w:right="196"/>
                        <w:jc w:val="left"/>
                        <w:rPr>
                          <w:rFonts w:cs="Times New Roman (Titres CS)"/>
                          <w:b/>
                          <w:bCs/>
                          <w:sz w:val="44"/>
                          <w:szCs w:val="34"/>
                        </w:rPr>
                      </w:pPr>
                      <w:r w:rsidRPr="0070366E">
                        <w:rPr>
                          <w:rFonts w:cs="Times New Roman (Titres CS)"/>
                          <w:b/>
                          <w:bCs/>
                          <w:sz w:val="44"/>
                          <w:szCs w:val="34"/>
                        </w:rPr>
                        <w:t>REGLEMENT DE CONSULTATION</w:t>
                      </w:r>
                    </w:p>
                    <w:p w14:paraId="6E0D5F98" w14:textId="77777777" w:rsidR="0070366E" w:rsidRPr="0070366E" w:rsidRDefault="0070366E" w:rsidP="0070366E">
                      <w:pPr>
                        <w:ind w:left="284" w:right="196"/>
                        <w:jc w:val="left"/>
                        <w:rPr>
                          <w:rFonts w:cs="Times New Roman (Titres CS)"/>
                          <w:b/>
                          <w:bCs/>
                          <w:sz w:val="44"/>
                          <w:szCs w:val="34"/>
                        </w:rPr>
                      </w:pPr>
                      <w:r w:rsidRPr="0070366E">
                        <w:rPr>
                          <w:rFonts w:cs="Times New Roman (Titres CS)"/>
                          <w:b/>
                          <w:bCs/>
                          <w:sz w:val="44"/>
                          <w:szCs w:val="34"/>
                        </w:rPr>
                        <w:t>(R.C.)</w:t>
                      </w:r>
                    </w:p>
                    <w:p w14:paraId="4239C8A0" w14:textId="63B5EFC0" w:rsidR="00333588" w:rsidRPr="0070366E" w:rsidRDefault="00333588" w:rsidP="0070366E">
                      <w:pPr>
                        <w:ind w:left="284" w:right="196"/>
                        <w:jc w:val="left"/>
                        <w:rPr>
                          <w:b/>
                          <w:bCs/>
                          <w:sz w:val="44"/>
                          <w:szCs w:val="44"/>
                        </w:rPr>
                      </w:pPr>
                    </w:p>
                  </w:txbxContent>
                </v:textbox>
              </v:shape>
            </w:pict>
          </mc:Fallback>
        </mc:AlternateContent>
      </w:r>
      <w:r w:rsidR="004F4EFD">
        <w:rPr>
          <w:rFonts w:cs="Arial"/>
          <w:noProof/>
        </w:rPr>
        <mc:AlternateContent>
          <mc:Choice Requires="wpg">
            <w:drawing>
              <wp:anchor distT="0" distB="0" distL="114300" distR="114300" simplePos="0" relativeHeight="251672576" behindDoc="1" locked="0" layoutInCell="1" allowOverlap="1" wp14:anchorId="2F3D71F1" wp14:editId="6348E85D">
                <wp:simplePos x="0" y="0"/>
                <wp:positionH relativeFrom="column">
                  <wp:posOffset>502286</wp:posOffset>
                </wp:positionH>
                <wp:positionV relativeFrom="paragraph">
                  <wp:posOffset>1230630</wp:posOffset>
                </wp:positionV>
                <wp:extent cx="4400550" cy="514350"/>
                <wp:effectExtent l="0" t="0" r="0" b="0"/>
                <wp:wrapNone/>
                <wp:docPr id="10" name="Rectangle 22"/>
                <wp:cNvGraphicFramePr/>
                <a:graphic xmlns:a="http://schemas.openxmlformats.org/drawingml/2006/main">
                  <a:graphicData uri="http://schemas.microsoft.com/office/word/2010/wordprocessingShape">
                    <wps:wsp>
                      <wps:cNvSpPr/>
                      <wps:spPr bwMode="auto">
                        <a:xfrm>
                          <a:off x="0" y="0"/>
                          <a:ext cx="4400550" cy="514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9" o:spid="_x0000_s9" o:spt="1" type="#_x0000_t1" style="position:absolute;z-index:-251672576;o:allowoverlap:true;o:allowincell:true;mso-position-horizontal-relative:text;margin-left:39.55pt;mso-position-horizontal:absolute;mso-position-vertical-relative:text;margin-top:96.90pt;mso-position-vertical:absolute;width:346.50pt;height:40.50pt;mso-wrap-distance-left:9.00pt;mso-wrap-distance-top:0.00pt;mso-wrap-distance-right:9.00pt;mso-wrap-distance-bottom:0.00pt;visibility:visible;" fillcolor="#FFFFFF" stroked="f" strokeweight="1.00pt">
                <v:stroke dashstyle="solid"/>
              </v:shape>
            </w:pict>
          </mc:Fallback>
        </mc:AlternateContent>
      </w:r>
    </w:p>
    <w:p w14:paraId="6E2B76CB" w14:textId="069B784C" w:rsidR="004245B5" w:rsidRDefault="00E664EB" w:rsidP="00EF39BE">
      <w:pPr>
        <w:pStyle w:val="Sous-titre"/>
        <w:jc w:val="both"/>
        <w:rPr>
          <w:rFonts w:cs="Arial"/>
        </w:rPr>
      </w:pPr>
      <w:r>
        <w:rPr>
          <w:rFonts w:cs="Arial"/>
          <w:noProof/>
        </w:rPr>
        <mc:AlternateContent>
          <mc:Choice Requires="wps">
            <w:drawing>
              <wp:anchor distT="0" distB="0" distL="114300" distR="114300" simplePos="0" relativeHeight="251679744" behindDoc="0" locked="0" layoutInCell="1" allowOverlap="1" wp14:anchorId="7F07325D" wp14:editId="7470C420">
                <wp:simplePos x="0" y="0"/>
                <wp:positionH relativeFrom="column">
                  <wp:posOffset>254635</wp:posOffset>
                </wp:positionH>
                <wp:positionV relativeFrom="paragraph">
                  <wp:posOffset>94615</wp:posOffset>
                </wp:positionV>
                <wp:extent cx="5762625" cy="1447800"/>
                <wp:effectExtent l="0" t="0" r="9525" b="0"/>
                <wp:wrapNone/>
                <wp:docPr id="11" name="Zone de texte 10"/>
                <wp:cNvGraphicFramePr/>
                <a:graphic xmlns:a="http://schemas.openxmlformats.org/drawingml/2006/main">
                  <a:graphicData uri="http://schemas.microsoft.com/office/word/2010/wordprocessingShape">
                    <wps:wsp>
                      <wps:cNvSpPr txBox="1"/>
                      <wps:spPr bwMode="auto">
                        <a:xfrm>
                          <a:off x="0" y="0"/>
                          <a:ext cx="5762625" cy="1447800"/>
                        </a:xfrm>
                        <a:prstGeom prst="rect">
                          <a:avLst/>
                        </a:prstGeom>
                        <a:solidFill>
                          <a:schemeClr val="accent2"/>
                        </a:solidFill>
                        <a:ln w="6350">
                          <a:noFill/>
                        </a:ln>
                      </wps:spPr>
                      <wps:txbx>
                        <w:txbxContent>
                          <w:p w14:paraId="7116D6F0" w14:textId="77777777" w:rsidR="004E6800" w:rsidRDefault="004E6800" w:rsidP="004E6800">
                            <w:pPr>
                              <w:ind w:left="142"/>
                              <w:rPr>
                                <w:b/>
                                <w:bCs/>
                                <w:color w:val="FFFFFF" w:themeColor="background1"/>
                                <w:sz w:val="36"/>
                                <w:szCs w:val="36"/>
                              </w:rPr>
                            </w:pPr>
                            <w:r w:rsidRPr="00E664EB">
                              <w:rPr>
                                <w:rFonts w:cs="Times New Roman (Titres CS)"/>
                                <w:b/>
                                <w:bCs/>
                                <w:color w:val="FFFFFF" w:themeColor="background1"/>
                                <w:sz w:val="36"/>
                                <w:szCs w:val="30"/>
                              </w:rPr>
                              <w:t>Analyse de la vulnérabilité au changement climatique et de la résilience des infrastructures portuaires du Grand Port Maritime de Guyane</w:t>
                            </w:r>
                          </w:p>
                          <w:p w14:paraId="50DBCE07" w14:textId="1C868E89" w:rsidR="00333588" w:rsidRDefault="00333588">
                            <w:pPr>
                              <w:ind w:left="142"/>
                              <w:rPr>
                                <w:b/>
                                <w:b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7325D" id="_x0000_s1027" type="#_x0000_t202" style="position:absolute;left:0;text-align:left;margin-left:20.05pt;margin-top:7.45pt;width:453.75pt;height:1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" fillcolor="#292574 [3205]" stroked="f" strokeweight=".5pt">
                <v:textbox>
                  <w:txbxContent>
                    <w:p w14:paraId="7116D6F0" w14:textId="77777777" w:rsidR="004E6800" w:rsidRDefault="004E6800" w:rsidP="004E6800">
                      <w:pPr>
                        <w:ind w:left="142"/>
                        <w:rPr>
                          <w:b/>
                          <w:bCs/>
                          <w:color w:val="FFFFFF" w:themeColor="background1"/>
                          <w:sz w:val="36"/>
                          <w:szCs w:val="36"/>
                        </w:rPr>
                      </w:pPr>
                      <w:r w:rsidRPr="00E664EB">
                        <w:rPr>
                          <w:rFonts w:cs="Times New Roman (Titres CS)"/>
                          <w:b/>
                          <w:bCs/>
                          <w:color w:val="FFFFFF" w:themeColor="background1"/>
                          <w:sz w:val="36"/>
                          <w:szCs w:val="30"/>
                        </w:rPr>
                        <w:t>Analyse de la vulnérabilité au changement climatique et de la résilience des infrastructures portuaires du Grand Port Maritime de Guyane</w:t>
                      </w:r>
                    </w:p>
                    <w:p w14:paraId="50DBCE07" w14:textId="1C868E89" w:rsidR="00333588" w:rsidRDefault="00333588">
                      <w:pPr>
                        <w:ind w:left="142"/>
                        <w:rPr>
                          <w:b/>
                          <w:bCs/>
                          <w:color w:val="FFFFFF" w:themeColor="background1"/>
                          <w:sz w:val="36"/>
                          <w:szCs w:val="36"/>
                        </w:rPr>
                      </w:pPr>
                    </w:p>
                  </w:txbxContent>
                </v:textbox>
              </v:shape>
            </w:pict>
          </mc:Fallback>
        </mc:AlternateContent>
      </w:r>
      <w:r w:rsidR="004F4EFD">
        <w:rPr>
          <w:rFonts w:cs="Arial"/>
        </w:rPr>
        <w:t xml:space="preserve"> </w:t>
      </w:r>
      <w:r w:rsidR="004F4EFD">
        <w:rPr>
          <w:rFonts w:cs="Arial"/>
        </w:rPr>
        <w:br/>
      </w:r>
      <w:r w:rsidR="004F4EFD">
        <w:rPr>
          <w:rFonts w:cs="Arial"/>
        </w:rPr>
        <w:br/>
      </w:r>
      <w:r w:rsidR="004F4EFD">
        <w:rPr>
          <w:rFonts w:cs="Arial"/>
        </w:rPr>
        <w:br/>
      </w:r>
    </w:p>
    <w:p w14:paraId="021BBD36" w14:textId="62917CE6" w:rsidR="0070366E" w:rsidRDefault="00D20C75" w:rsidP="0070366E">
      <w:pPr>
        <w:pStyle w:val="Default"/>
        <w:ind w:left="426" w:right="622"/>
        <w:jc w:val="center"/>
        <w:rPr>
          <w:rFonts w:eastAsiaTheme="minorHAnsi" w:cs="Times New Roman (Titres CS)"/>
          <w:b/>
          <w:bCs/>
          <w:color w:val="292574" w:themeColor="accent2"/>
          <w:sz w:val="32"/>
          <w:szCs w:val="28"/>
        </w:rPr>
      </w:pPr>
      <w:r w:rsidRPr="00D20C75">
        <w:rPr>
          <w:noProof/>
        </w:rPr>
        <w:drawing>
          <wp:anchor distT="0" distB="0" distL="114300" distR="114300" simplePos="0" relativeHeight="251747328" behindDoc="0" locked="0" layoutInCell="1" allowOverlap="1" wp14:anchorId="2A438C6B" wp14:editId="640AABA8">
            <wp:simplePos x="0" y="0"/>
            <wp:positionH relativeFrom="margin">
              <wp:posOffset>83185</wp:posOffset>
            </wp:positionH>
            <wp:positionV relativeFrom="paragraph">
              <wp:posOffset>4224020</wp:posOffset>
            </wp:positionV>
            <wp:extent cx="2552700" cy="1801842"/>
            <wp:effectExtent l="0" t="0" r="0" b="8255"/>
            <wp:wrapThrough wrapText="bothSides">
              <wp:wrapPolygon edited="0">
                <wp:start x="0" y="0"/>
                <wp:lineTo x="0" y="21471"/>
                <wp:lineTo x="21439" y="21471"/>
                <wp:lineTo x="21439" y="0"/>
                <wp:lineTo x="0" y="0"/>
              </wp:wrapPolygon>
            </wp:wrapThrough>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4369" cy="1803020"/>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rPr>
        <mc:AlternateContent>
          <mc:Choice Requires="wps">
            <w:drawing>
              <wp:anchor distT="0" distB="0" distL="114300" distR="114300" simplePos="0" relativeHeight="251684864" behindDoc="1" locked="0" layoutInCell="1" allowOverlap="1" wp14:anchorId="70072076" wp14:editId="378FB540">
                <wp:simplePos x="0" y="0"/>
                <wp:positionH relativeFrom="column">
                  <wp:posOffset>4551680</wp:posOffset>
                </wp:positionH>
                <wp:positionV relativeFrom="paragraph">
                  <wp:posOffset>3924300</wp:posOffset>
                </wp:positionV>
                <wp:extent cx="1981200" cy="520700"/>
                <wp:effectExtent l="0" t="0" r="0" b="0"/>
                <wp:wrapNone/>
                <wp:docPr id="13" name="Rectangle 8"/>
                <wp:cNvGraphicFramePr/>
                <a:graphic xmlns:a="http://schemas.openxmlformats.org/drawingml/2006/main">
                  <a:graphicData uri="http://schemas.microsoft.com/office/word/2010/wordprocessingShape">
                    <wps:wsp>
                      <wps:cNvSpPr/>
                      <wps:spPr bwMode="auto">
                        <a:xfrm>
                          <a:off x="0" y="0"/>
                          <a:ext cx="1981200" cy="520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3F537D" w14:textId="1BEBD9C9" w:rsidR="00333588" w:rsidRDefault="0070366E" w:rsidP="00867949">
                            <w:pPr>
                              <w:ind w:left="284" w:right="81"/>
                              <w:jc w:val="center"/>
                              <w:rPr>
                                <w:color w:val="FFFFFF" w:themeColor="background1"/>
                                <w:sz w:val="32"/>
                                <w:szCs w:val="32"/>
                              </w:rPr>
                            </w:pPr>
                            <w:r>
                              <w:rPr>
                                <w:color w:val="FFFFFF" w:themeColor="background1"/>
                                <w:sz w:val="32"/>
                                <w:szCs w:val="32"/>
                              </w:rPr>
                              <w:t>R</w:t>
                            </w:r>
                            <w:r w:rsidR="00333588">
                              <w:rPr>
                                <w:color w:val="FFFFFF" w:themeColor="background1"/>
                                <w:sz w:val="32"/>
                                <w:szCs w:val="3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72076" id="Rectangle 8" o:spid="_x0000_s1028" style="position:absolute;left:0;text-align:left;margin-left:358.4pt;margin-top:309pt;width:156pt;height:4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" fillcolor="#ef7757 [3204]" stroked="f" strokeweight="1pt">
                <v:textbox>
                  <w:txbxContent>
                    <w:p w14:paraId="123F537D" w14:textId="1BEBD9C9" w:rsidR="00333588" w:rsidRDefault="0070366E" w:rsidP="00867949">
                      <w:pPr>
                        <w:ind w:left="284" w:right="81"/>
                        <w:jc w:val="center"/>
                        <w:rPr>
                          <w:color w:val="FFFFFF" w:themeColor="background1"/>
                          <w:sz w:val="32"/>
                          <w:szCs w:val="32"/>
                        </w:rPr>
                      </w:pPr>
                      <w:r>
                        <w:rPr>
                          <w:color w:val="FFFFFF" w:themeColor="background1"/>
                          <w:sz w:val="32"/>
                          <w:szCs w:val="32"/>
                        </w:rPr>
                        <w:t>R</w:t>
                      </w:r>
                      <w:r w:rsidR="00333588">
                        <w:rPr>
                          <w:color w:val="FFFFFF" w:themeColor="background1"/>
                          <w:sz w:val="32"/>
                          <w:szCs w:val="32"/>
                        </w:rPr>
                        <w:t>C</w:t>
                      </w:r>
                    </w:p>
                  </w:txbxContent>
                </v:textbox>
              </v:rect>
            </w:pict>
          </mc:Fallback>
        </mc:AlternateContent>
      </w:r>
      <w:r>
        <w:rPr>
          <w:rFonts w:cs="Arial"/>
          <w:noProof/>
        </w:rPr>
        <mc:AlternateContent>
          <mc:Choice Requires="wps">
            <w:drawing>
              <wp:anchor distT="0" distB="0" distL="114300" distR="114300" simplePos="0" relativeHeight="251685888" behindDoc="1" locked="0" layoutInCell="1" allowOverlap="1" wp14:anchorId="4EF745CB" wp14:editId="0155BC15">
                <wp:simplePos x="0" y="0"/>
                <wp:positionH relativeFrom="column">
                  <wp:posOffset>4900930</wp:posOffset>
                </wp:positionH>
                <wp:positionV relativeFrom="paragraph">
                  <wp:posOffset>4277995</wp:posOffset>
                </wp:positionV>
                <wp:extent cx="1433830" cy="338455"/>
                <wp:effectExtent l="0" t="0" r="13970" b="17145"/>
                <wp:wrapNone/>
                <wp:docPr id="12" name="Rectangle 9"/>
                <wp:cNvGraphicFramePr/>
                <a:graphic xmlns:a="http://schemas.openxmlformats.org/drawingml/2006/main">
                  <a:graphicData uri="http://schemas.microsoft.com/office/word/2010/wordprocessingShape">
                    <wps:wsp>
                      <wps:cNvSpPr/>
                      <wps:spPr bwMode="auto">
                        <a:xfrm>
                          <a:off x="0" y="0"/>
                          <a:ext cx="1433830" cy="338455"/>
                        </a:xfrm>
                        <a:prstGeom prst="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49D280" w14:textId="02EF8D53" w:rsidR="00333588" w:rsidRDefault="00333588" w:rsidP="005B666B">
                            <w:pPr>
                              <w:ind w:left="284" w:right="257"/>
                              <w:jc w:val="right"/>
                              <w:rPr>
                                <w:color w:val="EF7757" w:themeColor="accent1"/>
                                <w:sz w:val="24"/>
                                <w:szCs w:val="24"/>
                              </w:rPr>
                            </w:pPr>
                            <w:r>
                              <w:rPr>
                                <w:color w:val="EF7757" w:themeColor="accent1"/>
                                <w:sz w:val="24"/>
                                <w:szCs w:val="24"/>
                              </w:rPr>
                              <w:t>Mai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745CB" id="Rectangle 9" o:spid="_x0000_s1029" style="position:absolute;left:0;text-align:left;margin-left:385.9pt;margin-top:336.85pt;width:112.9pt;height:26.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" fillcolor="white [3212]" strokecolor="#ef7757 [3204]" strokeweight="1pt">
                <v:textbox>
                  <w:txbxContent>
                    <w:p w14:paraId="7749D280" w14:textId="02EF8D53" w:rsidR="00333588" w:rsidRDefault="00333588" w:rsidP="005B666B">
                      <w:pPr>
                        <w:ind w:left="284" w:right="257"/>
                        <w:jc w:val="right"/>
                        <w:rPr>
                          <w:color w:val="EF7757" w:themeColor="accent1"/>
                          <w:sz w:val="24"/>
                          <w:szCs w:val="24"/>
                        </w:rPr>
                      </w:pPr>
                      <w:r>
                        <w:rPr>
                          <w:color w:val="EF7757" w:themeColor="accent1"/>
                          <w:sz w:val="24"/>
                          <w:szCs w:val="24"/>
                        </w:rPr>
                        <w:t>Mai 2026</w:t>
                      </w:r>
                    </w:p>
                  </w:txbxContent>
                </v:textbox>
              </v:rect>
            </w:pict>
          </mc:Fallback>
        </mc:AlternateContent>
      </w:r>
      <w:r w:rsidR="004F4EFD">
        <w:rPr>
          <w:rFonts w:cs="Arial"/>
          <w:noProof/>
        </w:rPr>
        <mc:AlternateContent>
          <mc:Choice Requires="wps">
            <w:drawing>
              <wp:anchor distT="0" distB="0" distL="114300" distR="114300" simplePos="0" relativeHeight="251681792" behindDoc="1" locked="0" layoutInCell="1" allowOverlap="1" wp14:anchorId="1B057BAF" wp14:editId="3C66BB98">
                <wp:simplePos x="0" y="0"/>
                <wp:positionH relativeFrom="column">
                  <wp:posOffset>5401945</wp:posOffset>
                </wp:positionH>
                <wp:positionV relativeFrom="paragraph">
                  <wp:posOffset>5810250</wp:posOffset>
                </wp:positionV>
                <wp:extent cx="1095160" cy="656394"/>
                <wp:effectExtent l="0" t="0" r="0" b="4445"/>
                <wp:wrapNone/>
                <wp:docPr id="14" name="Rectangle 917542144"/>
                <wp:cNvGraphicFramePr/>
                <a:graphic xmlns:a="http://schemas.openxmlformats.org/drawingml/2006/main">
                  <a:graphicData uri="http://schemas.microsoft.com/office/word/2010/wordprocessingShape">
                    <wps:wsp>
                      <wps:cNvSpPr/>
                      <wps:spPr bwMode="auto">
                        <a:xfrm>
                          <a:off x="0" y="0"/>
                          <a:ext cx="1095160" cy="6563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8D6D5E" w14:textId="3DCFB19B" w:rsidR="00333588" w:rsidRDefault="00333588">
                            <w:pPr>
                              <w:jc w:val="center"/>
                              <w:rPr>
                                <w:color w:val="EF7757" w:themeColor="accen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57BAF" id="Rectangle 917542144" o:spid="_x0000_s1030" style="position:absolute;left:0;text-align:left;margin-left:425.35pt;margin-top:457.5pt;width:86.25pt;height:51.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" fillcolor="white [3212]" stroked="f" strokeweight="1pt">
                <v:textbox>
                  <w:txbxContent>
                    <w:p w14:paraId="248D6D5E" w14:textId="3DCFB19B" w:rsidR="00333588" w:rsidRDefault="00333588">
                      <w:pPr>
                        <w:jc w:val="center"/>
                        <w:rPr>
                          <w:color w:val="EF7757" w:themeColor="accent1"/>
                          <w:sz w:val="24"/>
                          <w:szCs w:val="24"/>
                        </w:rPr>
                      </w:pPr>
                    </w:p>
                  </w:txbxContent>
                </v:textbox>
              </v:rect>
            </w:pict>
          </mc:Fallback>
        </mc:AlternateContent>
      </w:r>
      <w:r w:rsidR="004F4EFD">
        <w:rPr>
          <w:rFonts w:cs="Arial"/>
        </w:rPr>
        <w:br/>
      </w:r>
      <w:r w:rsidR="004F4EFD">
        <w:rPr>
          <w:rFonts w:cs="Arial"/>
        </w:rPr>
        <w:br/>
      </w:r>
      <w:r w:rsidR="004F4EFD">
        <w:rPr>
          <w:rFonts w:cs="Arial"/>
        </w:rPr>
        <w:br/>
      </w:r>
      <w:r w:rsidR="004F4EFD">
        <w:rPr>
          <w:rFonts w:cs="Arial"/>
        </w:rPr>
        <w:br/>
      </w:r>
      <w:r w:rsidR="004F4EFD">
        <w:rPr>
          <w:rFonts w:cs="Arial"/>
        </w:rPr>
        <w:br/>
      </w:r>
      <w:r w:rsidR="00084DF5">
        <w:rPr>
          <w:rFonts w:cs="Arial"/>
        </w:rPr>
        <w:t xml:space="preserve">RC </w:t>
      </w:r>
      <w:r w:rsidR="00084DF5" w:rsidRPr="00084DF5">
        <w:rPr>
          <w:rFonts w:cs="Arial"/>
        </w:rPr>
        <w:t>GPMG PAD O1 26 vulnérabilité RX</w:t>
      </w:r>
      <w:r w:rsidR="004F4EFD">
        <w:rPr>
          <w:rFonts w:cs="Arial"/>
        </w:rPr>
        <w:br/>
      </w:r>
      <w:r w:rsidR="004F4EFD">
        <w:rPr>
          <w:rFonts w:cs="Arial"/>
        </w:rPr>
        <w:br/>
      </w:r>
      <w:r w:rsidR="004F4EFD">
        <w:rPr>
          <w:rFonts w:cs="Arial"/>
        </w:rPr>
        <w:br/>
      </w:r>
      <w:r w:rsidR="0070366E" w:rsidRPr="0070366E">
        <w:rPr>
          <w:rFonts w:eastAsiaTheme="minorHAnsi" w:cs="Times New Roman (Titres CS)"/>
          <w:b/>
          <w:bCs/>
          <w:color w:val="292574" w:themeColor="accent2"/>
          <w:sz w:val="32"/>
          <w:szCs w:val="28"/>
        </w:rPr>
        <w:t xml:space="preserve">La date limite de remise des </w:t>
      </w:r>
      <w:r w:rsidR="00056FCB">
        <w:rPr>
          <w:rFonts w:eastAsiaTheme="minorHAnsi" w:cs="Times New Roman (Titres CS)"/>
          <w:b/>
          <w:bCs/>
          <w:color w:val="292574" w:themeColor="accent2"/>
          <w:sz w:val="32"/>
          <w:szCs w:val="28"/>
        </w:rPr>
        <w:t>offres</w:t>
      </w:r>
      <w:r w:rsidR="0070366E" w:rsidRPr="0070366E">
        <w:rPr>
          <w:rFonts w:eastAsiaTheme="minorHAnsi" w:cs="Times New Roman (Titres CS)"/>
          <w:b/>
          <w:bCs/>
          <w:color w:val="292574" w:themeColor="accent2"/>
          <w:sz w:val="32"/>
          <w:szCs w:val="28"/>
        </w:rPr>
        <w:t xml:space="preserve"> est fixée au : </w:t>
      </w:r>
    </w:p>
    <w:p w14:paraId="2651364B" w14:textId="06F1827C" w:rsidR="0070366E" w:rsidRPr="002A680E" w:rsidRDefault="00056FCB" w:rsidP="0070366E">
      <w:pPr>
        <w:pStyle w:val="Default"/>
        <w:ind w:left="426" w:right="622"/>
        <w:jc w:val="center"/>
        <w:rPr>
          <w:rFonts w:asciiTheme="minorHAnsi" w:hAnsiTheme="minorHAnsi" w:cstheme="minorHAnsi"/>
          <w:b/>
          <w:bCs/>
          <w:sz w:val="22"/>
        </w:rPr>
      </w:pPr>
      <w:r>
        <w:rPr>
          <w:rFonts w:eastAsiaTheme="minorHAnsi" w:cs="Times New Roman (Titres CS)"/>
          <w:b/>
          <w:bCs/>
          <w:color w:val="292574" w:themeColor="accent2"/>
          <w:sz w:val="32"/>
          <w:szCs w:val="28"/>
        </w:rPr>
        <w:t>7 septembre</w:t>
      </w:r>
      <w:r w:rsidR="0070366E" w:rsidRPr="0070366E">
        <w:rPr>
          <w:rFonts w:eastAsiaTheme="minorHAnsi" w:cs="Times New Roman (Titres CS)"/>
          <w:b/>
          <w:bCs/>
          <w:color w:val="292574" w:themeColor="accent2"/>
          <w:sz w:val="32"/>
          <w:szCs w:val="28"/>
        </w:rPr>
        <w:t xml:space="preserve"> 2026 à 17h30 (heure de Paris)</w:t>
      </w:r>
    </w:p>
    <w:p w14:paraId="14794A8D" w14:textId="149C9C83" w:rsidR="004245B5" w:rsidRDefault="004F4EFD" w:rsidP="00EF39BE">
      <w:pPr>
        <w:pStyle w:val="Datecouv"/>
        <w:jc w:val="both"/>
        <w:rPr>
          <w:rFonts w:cs="Arial"/>
        </w:rPr>
        <w:sectPr w:rsidR="004245B5" w:rsidSect="00C66BB7">
          <w:footerReference w:type="default" r:id="rId9"/>
          <w:headerReference w:type="first" r:id="rId10"/>
          <w:pgSz w:w="11906" w:h="16838"/>
          <w:pgMar w:top="964" w:right="964" w:bottom="964" w:left="964" w:header="1814" w:footer="601" w:gutter="0"/>
          <w:cols w:space="708"/>
          <w:titlePg/>
          <w:docGrid w:linePitch="299"/>
        </w:sectPr>
      </w:pP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r>
        <w:rPr>
          <w:rFonts w:cs="Arial"/>
        </w:rPr>
        <w:br/>
      </w:r>
    </w:p>
    <w:p w14:paraId="733238F1" w14:textId="77777777" w:rsidR="004245B5" w:rsidRDefault="004F4EFD" w:rsidP="00EF39BE">
      <w:pPr>
        <w:pBdr>
          <w:between w:val="single" w:sz="4" w:space="1" w:color="EF7757" w:themeColor="accent1"/>
        </w:pBdr>
        <w:rPr>
          <w:rFonts w:cs="Arial"/>
          <w:b/>
          <w:bCs/>
          <w:sz w:val="36"/>
          <w:szCs w:val="36"/>
        </w:rPr>
      </w:pPr>
      <w:r>
        <w:rPr>
          <w:rFonts w:cs="Arial"/>
          <w:b/>
          <w:bCs/>
          <w:sz w:val="56"/>
          <w:szCs w:val="56"/>
          <w14:textFill>
            <w14:gradFill>
              <w14:gsLst>
                <w14:gs w14:pos="0">
                  <w14:schemeClr w14:val="accent2"/>
                </w14:gs>
                <w14:gs w14:pos="100000">
                  <w14:schemeClr w14:val="accent1"/>
                </w14:gs>
              </w14:gsLst>
              <w14:lin w14:ang="0" w14:scaled="0"/>
            </w14:gradFill>
          </w14:textFill>
        </w:rPr>
        <w:lastRenderedPageBreak/>
        <w:t>SOMMAIRE</w:t>
      </w:r>
      <w:r>
        <w:rPr>
          <w:rFonts w:cs="Arial"/>
          <w:b/>
          <w:bCs/>
          <w:sz w:val="36"/>
          <w:szCs w:val="36"/>
        </w:rPr>
        <w:t xml:space="preserve"> </w:t>
      </w:r>
    </w:p>
    <w:p w14:paraId="68BF74DA" w14:textId="77777777" w:rsidR="004245B5" w:rsidRDefault="004245B5" w:rsidP="00EF39BE">
      <w:pPr>
        <w:pStyle w:val="TM1"/>
        <w:shd w:val="clear" w:color="FFFFFF" w:themeColor="background1" w:fill="FFFFFF" w:themeFill="background1"/>
        <w:rPr>
          <w:rFonts w:asciiTheme="minorHAnsi" w:eastAsiaTheme="minorEastAsia" w:hAnsiTheme="minorHAnsi"/>
          <w:b w:val="0"/>
          <w:color w:val="auto"/>
          <w:sz w:val="24"/>
          <w:szCs w:val="24"/>
          <w:lang w:eastAsia="fr-FR"/>
          <w14:ligatures w14:val="standardContextual"/>
        </w:rPr>
      </w:pPr>
    </w:p>
    <w:p w14:paraId="13F2C06A" w14:textId="77777777" w:rsidR="004245B5" w:rsidRDefault="004245B5" w:rsidP="00EF39BE">
      <w:pPr>
        <w:pStyle w:val="TM1"/>
        <w:shd w:val="clear" w:color="FFFFFF" w:themeColor="background1" w:fill="FFFFFF" w:themeFill="background1"/>
        <w:rPr>
          <w:rFonts w:asciiTheme="minorHAnsi" w:eastAsiaTheme="minorEastAsia" w:hAnsiTheme="minorHAnsi"/>
          <w14:ligatures w14:val="standardContextual"/>
        </w:rPr>
      </w:pPr>
    </w:p>
    <w:p w14:paraId="386CD5C7" w14:textId="201899EB" w:rsidR="002E459E" w:rsidRDefault="004F4EFD">
      <w:pPr>
        <w:pStyle w:val="TM1"/>
        <w:rPr>
          <w:rFonts w:asciiTheme="minorHAnsi" w:eastAsiaTheme="minorEastAsia" w:hAnsiTheme="minorHAnsi"/>
          <w:b w:val="0"/>
          <w:noProof/>
          <w:color w:val="auto"/>
          <w:kern w:val="2"/>
          <w:sz w:val="24"/>
          <w:szCs w:val="24"/>
          <w:lang w:val="fr-BE" w:eastAsia="fr-BE"/>
          <w14:ligatures w14:val="standardContextual"/>
        </w:rPr>
      </w:pPr>
      <w:r>
        <w:rPr>
          <w:rFonts w:cs="Arial"/>
        </w:rPr>
        <w:fldChar w:fldCharType="begin"/>
      </w:r>
      <w:r>
        <w:rPr>
          <w:rFonts w:cs="Arial"/>
        </w:rPr>
        <w:instrText xml:space="preserve"> TOC \o "1-3" \h \z \u </w:instrText>
      </w:r>
      <w:r>
        <w:rPr>
          <w:rFonts w:cs="Arial"/>
        </w:rPr>
        <w:fldChar w:fldCharType="separate"/>
      </w:r>
      <w:hyperlink w:anchor="_Toc232679022" w:history="1">
        <w:r w:rsidR="002E459E" w:rsidRPr="00D25615">
          <w:rPr>
            <w:rStyle w:val="Lienhypertexte"/>
            <w:noProof/>
          </w:rPr>
          <w:t>1</w:t>
        </w:r>
        <w:r w:rsidR="002E459E">
          <w:rPr>
            <w:rFonts w:asciiTheme="minorHAnsi" w:eastAsiaTheme="minorEastAsia" w:hAnsiTheme="minorHAnsi"/>
            <w:b w:val="0"/>
            <w:noProof/>
            <w:color w:val="auto"/>
            <w:kern w:val="2"/>
            <w:sz w:val="24"/>
            <w:szCs w:val="24"/>
            <w:lang w:val="fr-BE" w:eastAsia="fr-BE"/>
            <w14:ligatures w14:val="standardContextual"/>
          </w:rPr>
          <w:tab/>
        </w:r>
        <w:r w:rsidR="002E459E" w:rsidRPr="00D25615">
          <w:rPr>
            <w:rStyle w:val="Lienhypertexte"/>
            <w:noProof/>
          </w:rPr>
          <w:t>PREAMBULE</w:t>
        </w:r>
        <w:r w:rsidR="002E459E">
          <w:rPr>
            <w:noProof/>
            <w:webHidden/>
          </w:rPr>
          <w:tab/>
        </w:r>
        <w:r w:rsidR="002E459E">
          <w:rPr>
            <w:noProof/>
            <w:webHidden/>
          </w:rPr>
          <w:fldChar w:fldCharType="begin"/>
        </w:r>
        <w:r w:rsidR="002E459E">
          <w:rPr>
            <w:noProof/>
            <w:webHidden/>
          </w:rPr>
          <w:instrText xml:space="preserve"> PAGEREF _Toc232679022 \h </w:instrText>
        </w:r>
        <w:r w:rsidR="002E459E">
          <w:rPr>
            <w:noProof/>
            <w:webHidden/>
          </w:rPr>
        </w:r>
        <w:r w:rsidR="002E459E">
          <w:rPr>
            <w:noProof/>
            <w:webHidden/>
          </w:rPr>
          <w:fldChar w:fldCharType="separate"/>
        </w:r>
        <w:r w:rsidR="002E459E">
          <w:rPr>
            <w:noProof/>
            <w:webHidden/>
          </w:rPr>
          <w:t>4</w:t>
        </w:r>
        <w:r w:rsidR="002E459E">
          <w:rPr>
            <w:noProof/>
            <w:webHidden/>
          </w:rPr>
          <w:fldChar w:fldCharType="end"/>
        </w:r>
      </w:hyperlink>
    </w:p>
    <w:p w14:paraId="425204E4" w14:textId="1D9BE23A" w:rsidR="002E459E" w:rsidRDefault="002E459E">
      <w:pPr>
        <w:pStyle w:val="TM1"/>
        <w:rPr>
          <w:rFonts w:asciiTheme="minorHAnsi" w:eastAsiaTheme="minorEastAsia" w:hAnsiTheme="minorHAnsi"/>
          <w:b w:val="0"/>
          <w:noProof/>
          <w:color w:val="auto"/>
          <w:kern w:val="2"/>
          <w:sz w:val="24"/>
          <w:szCs w:val="24"/>
          <w:lang w:val="fr-BE" w:eastAsia="fr-BE"/>
          <w14:ligatures w14:val="standardContextual"/>
        </w:rPr>
      </w:pPr>
      <w:hyperlink w:anchor="_Toc232679023" w:history="1">
        <w:r w:rsidRPr="00D25615">
          <w:rPr>
            <w:rStyle w:val="Lienhypertexte"/>
            <w:noProof/>
          </w:rPr>
          <w:t>2</w:t>
        </w:r>
        <w:r>
          <w:rPr>
            <w:rFonts w:asciiTheme="minorHAnsi" w:eastAsiaTheme="minorEastAsia" w:hAnsiTheme="minorHAnsi"/>
            <w:b w:val="0"/>
            <w:noProof/>
            <w:color w:val="auto"/>
            <w:kern w:val="2"/>
            <w:sz w:val="24"/>
            <w:szCs w:val="24"/>
            <w:lang w:val="fr-BE" w:eastAsia="fr-BE"/>
            <w14:ligatures w14:val="standardContextual"/>
          </w:rPr>
          <w:tab/>
        </w:r>
        <w:r w:rsidRPr="00D25615">
          <w:rPr>
            <w:rStyle w:val="Lienhypertexte"/>
            <w:noProof/>
          </w:rPr>
          <w:t>PRESENTATION GENERALE DU MARCHE</w:t>
        </w:r>
        <w:r>
          <w:rPr>
            <w:noProof/>
            <w:webHidden/>
          </w:rPr>
          <w:tab/>
        </w:r>
        <w:r>
          <w:rPr>
            <w:noProof/>
            <w:webHidden/>
          </w:rPr>
          <w:fldChar w:fldCharType="begin"/>
        </w:r>
        <w:r>
          <w:rPr>
            <w:noProof/>
            <w:webHidden/>
          </w:rPr>
          <w:instrText xml:space="preserve"> PAGEREF _Toc232679023 \h </w:instrText>
        </w:r>
        <w:r>
          <w:rPr>
            <w:noProof/>
            <w:webHidden/>
          </w:rPr>
        </w:r>
        <w:r>
          <w:rPr>
            <w:noProof/>
            <w:webHidden/>
          </w:rPr>
          <w:fldChar w:fldCharType="separate"/>
        </w:r>
        <w:r>
          <w:rPr>
            <w:noProof/>
            <w:webHidden/>
          </w:rPr>
          <w:t>4</w:t>
        </w:r>
        <w:r>
          <w:rPr>
            <w:noProof/>
            <w:webHidden/>
          </w:rPr>
          <w:fldChar w:fldCharType="end"/>
        </w:r>
      </w:hyperlink>
    </w:p>
    <w:p w14:paraId="5F92713F" w14:textId="15C36715"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24" w:history="1">
        <w:r w:rsidRPr="00D25615">
          <w:rPr>
            <w:rStyle w:val="Lienhypertexte"/>
            <w:noProof/>
            <w14:scene3d>
              <w14:camera w14:prst="orthographicFront"/>
              <w14:lightRig w14:rig="threePt" w14:dir="t">
                <w14:rot w14:lat="0" w14:lon="0" w14:rev="0"/>
              </w14:lightRig>
            </w14:scene3d>
          </w:rPr>
          <w:t>2.1</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Objet du marché</w:t>
        </w:r>
        <w:r>
          <w:rPr>
            <w:noProof/>
            <w:webHidden/>
          </w:rPr>
          <w:tab/>
        </w:r>
        <w:r>
          <w:rPr>
            <w:noProof/>
            <w:webHidden/>
          </w:rPr>
          <w:fldChar w:fldCharType="begin"/>
        </w:r>
        <w:r>
          <w:rPr>
            <w:noProof/>
            <w:webHidden/>
          </w:rPr>
          <w:instrText xml:space="preserve"> PAGEREF _Toc232679024 \h </w:instrText>
        </w:r>
        <w:r>
          <w:rPr>
            <w:noProof/>
            <w:webHidden/>
          </w:rPr>
        </w:r>
        <w:r>
          <w:rPr>
            <w:noProof/>
            <w:webHidden/>
          </w:rPr>
          <w:fldChar w:fldCharType="separate"/>
        </w:r>
        <w:r>
          <w:rPr>
            <w:noProof/>
            <w:webHidden/>
          </w:rPr>
          <w:t>4</w:t>
        </w:r>
        <w:r>
          <w:rPr>
            <w:noProof/>
            <w:webHidden/>
          </w:rPr>
          <w:fldChar w:fldCharType="end"/>
        </w:r>
      </w:hyperlink>
    </w:p>
    <w:p w14:paraId="100F7699" w14:textId="7BE466D4"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25" w:history="1">
        <w:r w:rsidRPr="00D25615">
          <w:rPr>
            <w:rStyle w:val="Lienhypertexte"/>
            <w:noProof/>
            <w14:scene3d>
              <w14:camera w14:prst="orthographicFront"/>
              <w14:lightRig w14:rig="threePt" w14:dir="t">
                <w14:rot w14:lat="0" w14:lon="0" w14:rev="0"/>
              </w14:lightRig>
            </w14:scene3d>
          </w:rPr>
          <w:t>2.2</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Allotissement</w:t>
        </w:r>
        <w:r>
          <w:rPr>
            <w:noProof/>
            <w:webHidden/>
          </w:rPr>
          <w:tab/>
        </w:r>
        <w:r>
          <w:rPr>
            <w:noProof/>
            <w:webHidden/>
          </w:rPr>
          <w:fldChar w:fldCharType="begin"/>
        </w:r>
        <w:r>
          <w:rPr>
            <w:noProof/>
            <w:webHidden/>
          </w:rPr>
          <w:instrText xml:space="preserve"> PAGEREF _Toc232679025 \h </w:instrText>
        </w:r>
        <w:r>
          <w:rPr>
            <w:noProof/>
            <w:webHidden/>
          </w:rPr>
        </w:r>
        <w:r>
          <w:rPr>
            <w:noProof/>
            <w:webHidden/>
          </w:rPr>
          <w:fldChar w:fldCharType="separate"/>
        </w:r>
        <w:r>
          <w:rPr>
            <w:noProof/>
            <w:webHidden/>
          </w:rPr>
          <w:t>4</w:t>
        </w:r>
        <w:r>
          <w:rPr>
            <w:noProof/>
            <w:webHidden/>
          </w:rPr>
          <w:fldChar w:fldCharType="end"/>
        </w:r>
      </w:hyperlink>
    </w:p>
    <w:p w14:paraId="3C4596F6" w14:textId="1E778DCF"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26" w:history="1">
        <w:r w:rsidRPr="00D25615">
          <w:rPr>
            <w:rStyle w:val="Lienhypertexte"/>
            <w:noProof/>
            <w14:scene3d>
              <w14:camera w14:prst="orthographicFront"/>
              <w14:lightRig w14:rig="threePt" w14:dir="t">
                <w14:rot w14:lat="0" w14:lon="0" w14:rev="0"/>
              </w14:lightRig>
            </w14:scene3d>
          </w:rPr>
          <w:t>2.3</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Forme du marché</w:t>
        </w:r>
        <w:r>
          <w:rPr>
            <w:noProof/>
            <w:webHidden/>
          </w:rPr>
          <w:tab/>
        </w:r>
        <w:r>
          <w:rPr>
            <w:noProof/>
            <w:webHidden/>
          </w:rPr>
          <w:fldChar w:fldCharType="begin"/>
        </w:r>
        <w:r>
          <w:rPr>
            <w:noProof/>
            <w:webHidden/>
          </w:rPr>
          <w:instrText xml:space="preserve"> PAGEREF _Toc232679026 \h </w:instrText>
        </w:r>
        <w:r>
          <w:rPr>
            <w:noProof/>
            <w:webHidden/>
          </w:rPr>
        </w:r>
        <w:r>
          <w:rPr>
            <w:noProof/>
            <w:webHidden/>
          </w:rPr>
          <w:fldChar w:fldCharType="separate"/>
        </w:r>
        <w:r>
          <w:rPr>
            <w:noProof/>
            <w:webHidden/>
          </w:rPr>
          <w:t>4</w:t>
        </w:r>
        <w:r>
          <w:rPr>
            <w:noProof/>
            <w:webHidden/>
          </w:rPr>
          <w:fldChar w:fldCharType="end"/>
        </w:r>
      </w:hyperlink>
    </w:p>
    <w:p w14:paraId="54BD2ADD" w14:textId="5BD60E6B"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27" w:history="1">
        <w:r w:rsidRPr="00D25615">
          <w:rPr>
            <w:rStyle w:val="Lienhypertexte"/>
            <w:noProof/>
            <w14:scene3d>
              <w14:camera w14:prst="orthographicFront"/>
              <w14:lightRig w14:rig="threePt" w14:dir="t">
                <w14:rot w14:lat="0" w14:lon="0" w14:rev="0"/>
              </w14:lightRig>
            </w14:scene3d>
          </w:rPr>
          <w:t>2.4</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Montant maximum</w:t>
        </w:r>
        <w:r>
          <w:rPr>
            <w:noProof/>
            <w:webHidden/>
          </w:rPr>
          <w:tab/>
        </w:r>
        <w:r>
          <w:rPr>
            <w:noProof/>
            <w:webHidden/>
          </w:rPr>
          <w:fldChar w:fldCharType="begin"/>
        </w:r>
        <w:r>
          <w:rPr>
            <w:noProof/>
            <w:webHidden/>
          </w:rPr>
          <w:instrText xml:space="preserve"> PAGEREF _Toc232679027 \h </w:instrText>
        </w:r>
        <w:r>
          <w:rPr>
            <w:noProof/>
            <w:webHidden/>
          </w:rPr>
        </w:r>
        <w:r>
          <w:rPr>
            <w:noProof/>
            <w:webHidden/>
          </w:rPr>
          <w:fldChar w:fldCharType="separate"/>
        </w:r>
        <w:r>
          <w:rPr>
            <w:noProof/>
            <w:webHidden/>
          </w:rPr>
          <w:t>4</w:t>
        </w:r>
        <w:r>
          <w:rPr>
            <w:noProof/>
            <w:webHidden/>
          </w:rPr>
          <w:fldChar w:fldCharType="end"/>
        </w:r>
      </w:hyperlink>
    </w:p>
    <w:p w14:paraId="782255C5" w14:textId="58507979"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28" w:history="1">
        <w:r w:rsidRPr="00D25615">
          <w:rPr>
            <w:rStyle w:val="Lienhypertexte"/>
            <w:noProof/>
            <w14:scene3d>
              <w14:camera w14:prst="orthographicFront"/>
              <w14:lightRig w14:rig="threePt" w14:dir="t">
                <w14:rot w14:lat="0" w14:lon="0" w14:rev="0"/>
              </w14:lightRig>
            </w14:scene3d>
          </w:rPr>
          <w:t>2.5</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Durée</w:t>
        </w:r>
        <w:r>
          <w:rPr>
            <w:noProof/>
            <w:webHidden/>
          </w:rPr>
          <w:tab/>
        </w:r>
        <w:r>
          <w:rPr>
            <w:noProof/>
            <w:webHidden/>
          </w:rPr>
          <w:fldChar w:fldCharType="begin"/>
        </w:r>
        <w:r>
          <w:rPr>
            <w:noProof/>
            <w:webHidden/>
          </w:rPr>
          <w:instrText xml:space="preserve"> PAGEREF _Toc232679028 \h </w:instrText>
        </w:r>
        <w:r>
          <w:rPr>
            <w:noProof/>
            <w:webHidden/>
          </w:rPr>
        </w:r>
        <w:r>
          <w:rPr>
            <w:noProof/>
            <w:webHidden/>
          </w:rPr>
          <w:fldChar w:fldCharType="separate"/>
        </w:r>
        <w:r>
          <w:rPr>
            <w:noProof/>
            <w:webHidden/>
          </w:rPr>
          <w:t>4</w:t>
        </w:r>
        <w:r>
          <w:rPr>
            <w:noProof/>
            <w:webHidden/>
          </w:rPr>
          <w:fldChar w:fldCharType="end"/>
        </w:r>
      </w:hyperlink>
    </w:p>
    <w:p w14:paraId="58415F93" w14:textId="1574DC52" w:rsidR="002E459E" w:rsidRDefault="002E459E">
      <w:pPr>
        <w:pStyle w:val="TM1"/>
        <w:rPr>
          <w:rFonts w:asciiTheme="minorHAnsi" w:eastAsiaTheme="minorEastAsia" w:hAnsiTheme="minorHAnsi"/>
          <w:b w:val="0"/>
          <w:noProof/>
          <w:color w:val="auto"/>
          <w:kern w:val="2"/>
          <w:sz w:val="24"/>
          <w:szCs w:val="24"/>
          <w:lang w:val="fr-BE" w:eastAsia="fr-BE"/>
          <w14:ligatures w14:val="standardContextual"/>
        </w:rPr>
      </w:pPr>
      <w:hyperlink w:anchor="_Toc232679029" w:history="1">
        <w:r w:rsidRPr="00D25615">
          <w:rPr>
            <w:rStyle w:val="Lienhypertexte"/>
            <w:noProof/>
          </w:rPr>
          <w:t>3</w:t>
        </w:r>
        <w:r>
          <w:rPr>
            <w:rFonts w:asciiTheme="minorHAnsi" w:eastAsiaTheme="minorEastAsia" w:hAnsiTheme="minorHAnsi"/>
            <w:b w:val="0"/>
            <w:noProof/>
            <w:color w:val="auto"/>
            <w:kern w:val="2"/>
            <w:sz w:val="24"/>
            <w:szCs w:val="24"/>
            <w:lang w:val="fr-BE" w:eastAsia="fr-BE"/>
            <w14:ligatures w14:val="standardContextual"/>
          </w:rPr>
          <w:tab/>
        </w:r>
        <w:r w:rsidRPr="00D25615">
          <w:rPr>
            <w:rStyle w:val="Lienhypertexte"/>
            <w:noProof/>
          </w:rPr>
          <w:t>CONDITIONS DE LA CONSULTATION</w:t>
        </w:r>
        <w:r>
          <w:rPr>
            <w:noProof/>
            <w:webHidden/>
          </w:rPr>
          <w:tab/>
        </w:r>
        <w:r>
          <w:rPr>
            <w:noProof/>
            <w:webHidden/>
          </w:rPr>
          <w:fldChar w:fldCharType="begin"/>
        </w:r>
        <w:r>
          <w:rPr>
            <w:noProof/>
            <w:webHidden/>
          </w:rPr>
          <w:instrText xml:space="preserve"> PAGEREF _Toc232679029 \h </w:instrText>
        </w:r>
        <w:r>
          <w:rPr>
            <w:noProof/>
            <w:webHidden/>
          </w:rPr>
        </w:r>
        <w:r>
          <w:rPr>
            <w:noProof/>
            <w:webHidden/>
          </w:rPr>
          <w:fldChar w:fldCharType="separate"/>
        </w:r>
        <w:r>
          <w:rPr>
            <w:noProof/>
            <w:webHidden/>
          </w:rPr>
          <w:t>4</w:t>
        </w:r>
        <w:r>
          <w:rPr>
            <w:noProof/>
            <w:webHidden/>
          </w:rPr>
          <w:fldChar w:fldCharType="end"/>
        </w:r>
      </w:hyperlink>
    </w:p>
    <w:p w14:paraId="5EFC71BA" w14:textId="6C58A233"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30" w:history="1">
        <w:r w:rsidRPr="00D25615">
          <w:rPr>
            <w:rStyle w:val="Lienhypertexte"/>
            <w:noProof/>
            <w14:scene3d>
              <w14:camera w14:prst="orthographicFront"/>
              <w14:lightRig w14:rig="threePt" w14:dir="t">
                <w14:rot w14:lat="0" w14:lon="0" w14:rev="0"/>
              </w14:lightRig>
            </w14:scene3d>
          </w:rPr>
          <w:t>3.1</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Procédure</w:t>
        </w:r>
        <w:r>
          <w:rPr>
            <w:noProof/>
            <w:webHidden/>
          </w:rPr>
          <w:tab/>
        </w:r>
        <w:r>
          <w:rPr>
            <w:noProof/>
            <w:webHidden/>
          </w:rPr>
          <w:fldChar w:fldCharType="begin"/>
        </w:r>
        <w:r>
          <w:rPr>
            <w:noProof/>
            <w:webHidden/>
          </w:rPr>
          <w:instrText xml:space="preserve"> PAGEREF _Toc232679030 \h </w:instrText>
        </w:r>
        <w:r>
          <w:rPr>
            <w:noProof/>
            <w:webHidden/>
          </w:rPr>
        </w:r>
        <w:r>
          <w:rPr>
            <w:noProof/>
            <w:webHidden/>
          </w:rPr>
          <w:fldChar w:fldCharType="separate"/>
        </w:r>
        <w:r>
          <w:rPr>
            <w:noProof/>
            <w:webHidden/>
          </w:rPr>
          <w:t>4</w:t>
        </w:r>
        <w:r>
          <w:rPr>
            <w:noProof/>
            <w:webHidden/>
          </w:rPr>
          <w:fldChar w:fldCharType="end"/>
        </w:r>
      </w:hyperlink>
    </w:p>
    <w:p w14:paraId="15A3D8EB" w14:textId="5F6B721D"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31" w:history="1">
        <w:r w:rsidRPr="00D25615">
          <w:rPr>
            <w:rStyle w:val="Lienhypertexte"/>
            <w:noProof/>
          </w:rPr>
          <w:t>3.1.1</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Déroulement</w:t>
        </w:r>
        <w:r>
          <w:rPr>
            <w:noProof/>
            <w:webHidden/>
          </w:rPr>
          <w:tab/>
        </w:r>
        <w:r>
          <w:rPr>
            <w:noProof/>
            <w:webHidden/>
          </w:rPr>
          <w:fldChar w:fldCharType="begin"/>
        </w:r>
        <w:r>
          <w:rPr>
            <w:noProof/>
            <w:webHidden/>
          </w:rPr>
          <w:instrText xml:space="preserve"> PAGEREF _Toc232679031 \h </w:instrText>
        </w:r>
        <w:r>
          <w:rPr>
            <w:noProof/>
            <w:webHidden/>
          </w:rPr>
        </w:r>
        <w:r>
          <w:rPr>
            <w:noProof/>
            <w:webHidden/>
          </w:rPr>
          <w:fldChar w:fldCharType="separate"/>
        </w:r>
        <w:r>
          <w:rPr>
            <w:noProof/>
            <w:webHidden/>
          </w:rPr>
          <w:t>4</w:t>
        </w:r>
        <w:r>
          <w:rPr>
            <w:noProof/>
            <w:webHidden/>
          </w:rPr>
          <w:fldChar w:fldCharType="end"/>
        </w:r>
      </w:hyperlink>
    </w:p>
    <w:p w14:paraId="49C57BDF" w14:textId="4B1EB71B"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32" w:history="1">
        <w:r w:rsidRPr="00D25615">
          <w:rPr>
            <w:rStyle w:val="Lienhypertexte"/>
            <w:noProof/>
          </w:rPr>
          <w:t>3.1.2</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Justification de l’utilisation de la procédure</w:t>
        </w:r>
        <w:r>
          <w:rPr>
            <w:noProof/>
            <w:webHidden/>
          </w:rPr>
          <w:tab/>
        </w:r>
        <w:r>
          <w:rPr>
            <w:noProof/>
            <w:webHidden/>
          </w:rPr>
          <w:fldChar w:fldCharType="begin"/>
        </w:r>
        <w:r>
          <w:rPr>
            <w:noProof/>
            <w:webHidden/>
          </w:rPr>
          <w:instrText xml:space="preserve"> PAGEREF _Toc232679032 \h </w:instrText>
        </w:r>
        <w:r>
          <w:rPr>
            <w:noProof/>
            <w:webHidden/>
          </w:rPr>
        </w:r>
        <w:r>
          <w:rPr>
            <w:noProof/>
            <w:webHidden/>
          </w:rPr>
          <w:fldChar w:fldCharType="separate"/>
        </w:r>
        <w:r>
          <w:rPr>
            <w:noProof/>
            <w:webHidden/>
          </w:rPr>
          <w:t>5</w:t>
        </w:r>
        <w:r>
          <w:rPr>
            <w:noProof/>
            <w:webHidden/>
          </w:rPr>
          <w:fldChar w:fldCharType="end"/>
        </w:r>
      </w:hyperlink>
    </w:p>
    <w:p w14:paraId="382E054F" w14:textId="24572847"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33" w:history="1">
        <w:r w:rsidRPr="00D25615">
          <w:rPr>
            <w:rStyle w:val="Lienhypertexte"/>
            <w:noProof/>
            <w14:scene3d>
              <w14:camera w14:prst="orthographicFront"/>
              <w14:lightRig w14:rig="threePt" w14:dir="t">
                <w14:rot w14:lat="0" w14:lon="0" w14:rev="0"/>
              </w14:lightRig>
            </w14:scene3d>
          </w:rPr>
          <w:t>3.2</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Groupement d’entreprises</w:t>
        </w:r>
        <w:r>
          <w:rPr>
            <w:noProof/>
            <w:webHidden/>
          </w:rPr>
          <w:tab/>
        </w:r>
        <w:r>
          <w:rPr>
            <w:noProof/>
            <w:webHidden/>
          </w:rPr>
          <w:fldChar w:fldCharType="begin"/>
        </w:r>
        <w:r>
          <w:rPr>
            <w:noProof/>
            <w:webHidden/>
          </w:rPr>
          <w:instrText xml:space="preserve"> PAGEREF _Toc232679033 \h </w:instrText>
        </w:r>
        <w:r>
          <w:rPr>
            <w:noProof/>
            <w:webHidden/>
          </w:rPr>
        </w:r>
        <w:r>
          <w:rPr>
            <w:noProof/>
            <w:webHidden/>
          </w:rPr>
          <w:fldChar w:fldCharType="separate"/>
        </w:r>
        <w:r>
          <w:rPr>
            <w:noProof/>
            <w:webHidden/>
          </w:rPr>
          <w:t>5</w:t>
        </w:r>
        <w:r>
          <w:rPr>
            <w:noProof/>
            <w:webHidden/>
          </w:rPr>
          <w:fldChar w:fldCharType="end"/>
        </w:r>
      </w:hyperlink>
    </w:p>
    <w:p w14:paraId="588E85BC" w14:textId="27D02DEC"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34" w:history="1">
        <w:r w:rsidRPr="00D25615">
          <w:rPr>
            <w:rStyle w:val="Lienhypertexte"/>
            <w:noProof/>
            <w14:scene3d>
              <w14:camera w14:prst="orthographicFront"/>
              <w14:lightRig w14:rig="threePt" w14:dir="t">
                <w14:rot w14:lat="0" w14:lon="0" w14:rev="0"/>
              </w14:lightRig>
            </w14:scene3d>
          </w:rPr>
          <w:t>3.3</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Variantes</w:t>
        </w:r>
        <w:r>
          <w:rPr>
            <w:noProof/>
            <w:webHidden/>
          </w:rPr>
          <w:tab/>
        </w:r>
        <w:r>
          <w:rPr>
            <w:noProof/>
            <w:webHidden/>
          </w:rPr>
          <w:fldChar w:fldCharType="begin"/>
        </w:r>
        <w:r>
          <w:rPr>
            <w:noProof/>
            <w:webHidden/>
          </w:rPr>
          <w:instrText xml:space="preserve"> PAGEREF _Toc232679034 \h </w:instrText>
        </w:r>
        <w:r>
          <w:rPr>
            <w:noProof/>
            <w:webHidden/>
          </w:rPr>
        </w:r>
        <w:r>
          <w:rPr>
            <w:noProof/>
            <w:webHidden/>
          </w:rPr>
          <w:fldChar w:fldCharType="separate"/>
        </w:r>
        <w:r>
          <w:rPr>
            <w:noProof/>
            <w:webHidden/>
          </w:rPr>
          <w:t>5</w:t>
        </w:r>
        <w:r>
          <w:rPr>
            <w:noProof/>
            <w:webHidden/>
          </w:rPr>
          <w:fldChar w:fldCharType="end"/>
        </w:r>
      </w:hyperlink>
    </w:p>
    <w:p w14:paraId="6EAD558F" w14:textId="286C40DF"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35" w:history="1">
        <w:r w:rsidRPr="00D25615">
          <w:rPr>
            <w:rStyle w:val="Lienhypertexte"/>
            <w:noProof/>
            <w14:scene3d>
              <w14:camera w14:prst="orthographicFront"/>
              <w14:lightRig w14:rig="threePt" w14:dir="t">
                <w14:rot w14:lat="0" w14:lon="0" w14:rev="0"/>
              </w14:lightRig>
            </w14:scene3d>
          </w:rPr>
          <w:t>3.4</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Négociation</w:t>
        </w:r>
        <w:r>
          <w:rPr>
            <w:noProof/>
            <w:webHidden/>
          </w:rPr>
          <w:tab/>
        </w:r>
        <w:r>
          <w:rPr>
            <w:noProof/>
            <w:webHidden/>
          </w:rPr>
          <w:fldChar w:fldCharType="begin"/>
        </w:r>
        <w:r>
          <w:rPr>
            <w:noProof/>
            <w:webHidden/>
          </w:rPr>
          <w:instrText xml:space="preserve"> PAGEREF _Toc232679035 \h </w:instrText>
        </w:r>
        <w:r>
          <w:rPr>
            <w:noProof/>
            <w:webHidden/>
          </w:rPr>
        </w:r>
        <w:r>
          <w:rPr>
            <w:noProof/>
            <w:webHidden/>
          </w:rPr>
          <w:fldChar w:fldCharType="separate"/>
        </w:r>
        <w:r>
          <w:rPr>
            <w:noProof/>
            <w:webHidden/>
          </w:rPr>
          <w:t>5</w:t>
        </w:r>
        <w:r>
          <w:rPr>
            <w:noProof/>
            <w:webHidden/>
          </w:rPr>
          <w:fldChar w:fldCharType="end"/>
        </w:r>
      </w:hyperlink>
    </w:p>
    <w:p w14:paraId="0AB84E1B" w14:textId="3FEE00E7"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36" w:history="1">
        <w:r w:rsidRPr="00D25615">
          <w:rPr>
            <w:rStyle w:val="Lienhypertexte"/>
            <w:noProof/>
            <w14:scene3d>
              <w14:camera w14:prst="orthographicFront"/>
              <w14:lightRig w14:rig="threePt" w14:dir="t">
                <w14:rot w14:lat="0" w14:lon="0" w14:rev="0"/>
              </w14:lightRig>
            </w14:scene3d>
          </w:rPr>
          <w:t>3.5</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Pieces constitutives du DCE et du marché</w:t>
        </w:r>
        <w:r>
          <w:rPr>
            <w:noProof/>
            <w:webHidden/>
          </w:rPr>
          <w:tab/>
        </w:r>
        <w:r>
          <w:rPr>
            <w:noProof/>
            <w:webHidden/>
          </w:rPr>
          <w:fldChar w:fldCharType="begin"/>
        </w:r>
        <w:r>
          <w:rPr>
            <w:noProof/>
            <w:webHidden/>
          </w:rPr>
          <w:instrText xml:space="preserve"> PAGEREF _Toc232679036 \h </w:instrText>
        </w:r>
        <w:r>
          <w:rPr>
            <w:noProof/>
            <w:webHidden/>
          </w:rPr>
        </w:r>
        <w:r>
          <w:rPr>
            <w:noProof/>
            <w:webHidden/>
          </w:rPr>
          <w:fldChar w:fldCharType="separate"/>
        </w:r>
        <w:r>
          <w:rPr>
            <w:noProof/>
            <w:webHidden/>
          </w:rPr>
          <w:t>6</w:t>
        </w:r>
        <w:r>
          <w:rPr>
            <w:noProof/>
            <w:webHidden/>
          </w:rPr>
          <w:fldChar w:fldCharType="end"/>
        </w:r>
      </w:hyperlink>
    </w:p>
    <w:p w14:paraId="5B991EB9" w14:textId="70B64AB6"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37" w:history="1">
        <w:r w:rsidRPr="00D25615">
          <w:rPr>
            <w:rStyle w:val="Lienhypertexte"/>
            <w:noProof/>
          </w:rPr>
          <w:t>3.5.1</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Documents remis par le GPM-Guyane pour la phase 1 :</w:t>
        </w:r>
        <w:r>
          <w:rPr>
            <w:noProof/>
            <w:webHidden/>
          </w:rPr>
          <w:tab/>
        </w:r>
        <w:r>
          <w:rPr>
            <w:noProof/>
            <w:webHidden/>
          </w:rPr>
          <w:fldChar w:fldCharType="begin"/>
        </w:r>
        <w:r>
          <w:rPr>
            <w:noProof/>
            <w:webHidden/>
          </w:rPr>
          <w:instrText xml:space="preserve"> PAGEREF _Toc232679037 \h </w:instrText>
        </w:r>
        <w:r>
          <w:rPr>
            <w:noProof/>
            <w:webHidden/>
          </w:rPr>
        </w:r>
        <w:r>
          <w:rPr>
            <w:noProof/>
            <w:webHidden/>
          </w:rPr>
          <w:fldChar w:fldCharType="separate"/>
        </w:r>
        <w:r>
          <w:rPr>
            <w:noProof/>
            <w:webHidden/>
          </w:rPr>
          <w:t>6</w:t>
        </w:r>
        <w:r>
          <w:rPr>
            <w:noProof/>
            <w:webHidden/>
          </w:rPr>
          <w:fldChar w:fldCharType="end"/>
        </w:r>
      </w:hyperlink>
    </w:p>
    <w:p w14:paraId="1C3C92E6" w14:textId="3CF7A280"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38" w:history="1">
        <w:r w:rsidRPr="00D25615">
          <w:rPr>
            <w:rStyle w:val="Lienhypertexte"/>
            <w:noProof/>
          </w:rPr>
          <w:t>3.5.2</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Documents remis par le GPM-Guyane à l’issue de la phase 2 :</w:t>
        </w:r>
        <w:r>
          <w:rPr>
            <w:noProof/>
            <w:webHidden/>
          </w:rPr>
          <w:tab/>
        </w:r>
        <w:r>
          <w:rPr>
            <w:noProof/>
            <w:webHidden/>
          </w:rPr>
          <w:fldChar w:fldCharType="begin"/>
        </w:r>
        <w:r>
          <w:rPr>
            <w:noProof/>
            <w:webHidden/>
          </w:rPr>
          <w:instrText xml:space="preserve"> PAGEREF _Toc232679038 \h </w:instrText>
        </w:r>
        <w:r>
          <w:rPr>
            <w:noProof/>
            <w:webHidden/>
          </w:rPr>
        </w:r>
        <w:r>
          <w:rPr>
            <w:noProof/>
            <w:webHidden/>
          </w:rPr>
          <w:fldChar w:fldCharType="separate"/>
        </w:r>
        <w:r>
          <w:rPr>
            <w:noProof/>
            <w:webHidden/>
          </w:rPr>
          <w:t>6</w:t>
        </w:r>
        <w:r>
          <w:rPr>
            <w:noProof/>
            <w:webHidden/>
          </w:rPr>
          <w:fldChar w:fldCharType="end"/>
        </w:r>
      </w:hyperlink>
    </w:p>
    <w:p w14:paraId="5ADC466A" w14:textId="47BE00B7"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39" w:history="1">
        <w:r w:rsidRPr="00D25615">
          <w:rPr>
            <w:rStyle w:val="Lienhypertexte"/>
            <w:noProof/>
          </w:rPr>
          <w:t>3.5.3</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Documents remis par le GPM-Guyane pour la phase 3</w:t>
        </w:r>
        <w:r>
          <w:rPr>
            <w:noProof/>
            <w:webHidden/>
          </w:rPr>
          <w:tab/>
        </w:r>
        <w:r>
          <w:rPr>
            <w:noProof/>
            <w:webHidden/>
          </w:rPr>
          <w:fldChar w:fldCharType="begin"/>
        </w:r>
        <w:r>
          <w:rPr>
            <w:noProof/>
            <w:webHidden/>
          </w:rPr>
          <w:instrText xml:space="preserve"> PAGEREF _Toc232679039 \h </w:instrText>
        </w:r>
        <w:r>
          <w:rPr>
            <w:noProof/>
            <w:webHidden/>
          </w:rPr>
        </w:r>
        <w:r>
          <w:rPr>
            <w:noProof/>
            <w:webHidden/>
          </w:rPr>
          <w:fldChar w:fldCharType="separate"/>
        </w:r>
        <w:r>
          <w:rPr>
            <w:noProof/>
            <w:webHidden/>
          </w:rPr>
          <w:t>6</w:t>
        </w:r>
        <w:r>
          <w:rPr>
            <w:noProof/>
            <w:webHidden/>
          </w:rPr>
          <w:fldChar w:fldCharType="end"/>
        </w:r>
      </w:hyperlink>
    </w:p>
    <w:p w14:paraId="4F862793" w14:textId="0CC5868C"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40" w:history="1">
        <w:r w:rsidRPr="00D25615">
          <w:rPr>
            <w:rStyle w:val="Lienhypertexte"/>
            <w:noProof/>
            <w14:scene3d>
              <w14:camera w14:prst="orthographicFront"/>
              <w14:lightRig w14:rig="threePt" w14:dir="t">
                <w14:rot w14:lat="0" w14:lon="0" w14:rev="0"/>
              </w14:lightRig>
            </w14:scene3d>
          </w:rPr>
          <w:t>3.6</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Modification du DCE</w:t>
        </w:r>
        <w:r>
          <w:rPr>
            <w:noProof/>
            <w:webHidden/>
          </w:rPr>
          <w:tab/>
        </w:r>
        <w:r>
          <w:rPr>
            <w:noProof/>
            <w:webHidden/>
          </w:rPr>
          <w:fldChar w:fldCharType="begin"/>
        </w:r>
        <w:r>
          <w:rPr>
            <w:noProof/>
            <w:webHidden/>
          </w:rPr>
          <w:instrText xml:space="preserve"> PAGEREF _Toc232679040 \h </w:instrText>
        </w:r>
        <w:r>
          <w:rPr>
            <w:noProof/>
            <w:webHidden/>
          </w:rPr>
        </w:r>
        <w:r>
          <w:rPr>
            <w:noProof/>
            <w:webHidden/>
          </w:rPr>
          <w:fldChar w:fldCharType="separate"/>
        </w:r>
        <w:r>
          <w:rPr>
            <w:noProof/>
            <w:webHidden/>
          </w:rPr>
          <w:t>7</w:t>
        </w:r>
        <w:r>
          <w:rPr>
            <w:noProof/>
            <w:webHidden/>
          </w:rPr>
          <w:fldChar w:fldCharType="end"/>
        </w:r>
      </w:hyperlink>
    </w:p>
    <w:p w14:paraId="68A90EC9" w14:textId="4A08EE1B" w:rsidR="002E459E" w:rsidRDefault="002E459E">
      <w:pPr>
        <w:pStyle w:val="TM1"/>
        <w:rPr>
          <w:rFonts w:asciiTheme="minorHAnsi" w:eastAsiaTheme="minorEastAsia" w:hAnsiTheme="minorHAnsi"/>
          <w:b w:val="0"/>
          <w:noProof/>
          <w:color w:val="auto"/>
          <w:kern w:val="2"/>
          <w:sz w:val="24"/>
          <w:szCs w:val="24"/>
          <w:lang w:val="fr-BE" w:eastAsia="fr-BE"/>
          <w14:ligatures w14:val="standardContextual"/>
        </w:rPr>
      </w:pPr>
      <w:hyperlink w:anchor="_Toc232679041" w:history="1">
        <w:r w:rsidRPr="00D25615">
          <w:rPr>
            <w:rStyle w:val="Lienhypertexte"/>
            <w:noProof/>
          </w:rPr>
          <w:t>4</w:t>
        </w:r>
        <w:r>
          <w:rPr>
            <w:rFonts w:asciiTheme="minorHAnsi" w:eastAsiaTheme="minorEastAsia" w:hAnsiTheme="minorHAnsi"/>
            <w:b w:val="0"/>
            <w:noProof/>
            <w:color w:val="auto"/>
            <w:kern w:val="2"/>
            <w:sz w:val="24"/>
            <w:szCs w:val="24"/>
            <w:lang w:val="fr-BE" w:eastAsia="fr-BE"/>
            <w14:ligatures w14:val="standardContextual"/>
          </w:rPr>
          <w:tab/>
        </w:r>
        <w:r w:rsidRPr="00D25615">
          <w:rPr>
            <w:rStyle w:val="Lienhypertexte"/>
            <w:noProof/>
          </w:rPr>
          <w:t>MODALITES DE SOUMISSION</w:t>
        </w:r>
        <w:r>
          <w:rPr>
            <w:noProof/>
            <w:webHidden/>
          </w:rPr>
          <w:tab/>
        </w:r>
        <w:r>
          <w:rPr>
            <w:noProof/>
            <w:webHidden/>
          </w:rPr>
          <w:fldChar w:fldCharType="begin"/>
        </w:r>
        <w:r>
          <w:rPr>
            <w:noProof/>
            <w:webHidden/>
          </w:rPr>
          <w:instrText xml:space="preserve"> PAGEREF _Toc232679041 \h </w:instrText>
        </w:r>
        <w:r>
          <w:rPr>
            <w:noProof/>
            <w:webHidden/>
          </w:rPr>
        </w:r>
        <w:r>
          <w:rPr>
            <w:noProof/>
            <w:webHidden/>
          </w:rPr>
          <w:fldChar w:fldCharType="separate"/>
        </w:r>
        <w:r>
          <w:rPr>
            <w:noProof/>
            <w:webHidden/>
          </w:rPr>
          <w:t>7</w:t>
        </w:r>
        <w:r>
          <w:rPr>
            <w:noProof/>
            <w:webHidden/>
          </w:rPr>
          <w:fldChar w:fldCharType="end"/>
        </w:r>
      </w:hyperlink>
    </w:p>
    <w:p w14:paraId="38A933CD" w14:textId="3CAF4499"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42" w:history="1">
        <w:r w:rsidRPr="00D25615">
          <w:rPr>
            <w:rStyle w:val="Lienhypertexte"/>
            <w:noProof/>
            <w14:scene3d>
              <w14:camera w14:prst="orthographicFront"/>
              <w14:lightRig w14:rig="threePt" w14:dir="t">
                <w14:rot w14:lat="0" w14:lon="0" w14:rev="0"/>
              </w14:lightRig>
            </w14:scene3d>
          </w:rPr>
          <w:t>4.1</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Dossier de candidature</w:t>
        </w:r>
        <w:r>
          <w:rPr>
            <w:noProof/>
            <w:webHidden/>
          </w:rPr>
          <w:tab/>
        </w:r>
        <w:r>
          <w:rPr>
            <w:noProof/>
            <w:webHidden/>
          </w:rPr>
          <w:fldChar w:fldCharType="begin"/>
        </w:r>
        <w:r>
          <w:rPr>
            <w:noProof/>
            <w:webHidden/>
          </w:rPr>
          <w:instrText xml:space="preserve"> PAGEREF _Toc232679042 \h </w:instrText>
        </w:r>
        <w:r>
          <w:rPr>
            <w:noProof/>
            <w:webHidden/>
          </w:rPr>
        </w:r>
        <w:r>
          <w:rPr>
            <w:noProof/>
            <w:webHidden/>
          </w:rPr>
          <w:fldChar w:fldCharType="separate"/>
        </w:r>
        <w:r>
          <w:rPr>
            <w:noProof/>
            <w:webHidden/>
          </w:rPr>
          <w:t>7</w:t>
        </w:r>
        <w:r>
          <w:rPr>
            <w:noProof/>
            <w:webHidden/>
          </w:rPr>
          <w:fldChar w:fldCharType="end"/>
        </w:r>
      </w:hyperlink>
    </w:p>
    <w:p w14:paraId="4E34FFD6" w14:textId="0D70F02B"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43" w:history="1">
        <w:r w:rsidRPr="00D25615">
          <w:rPr>
            <w:rStyle w:val="Lienhypertexte"/>
            <w:noProof/>
          </w:rPr>
          <w:t>4.1.1</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Interdictions de soumissionner</w:t>
        </w:r>
        <w:r>
          <w:rPr>
            <w:noProof/>
            <w:webHidden/>
          </w:rPr>
          <w:tab/>
        </w:r>
        <w:r>
          <w:rPr>
            <w:noProof/>
            <w:webHidden/>
          </w:rPr>
          <w:fldChar w:fldCharType="begin"/>
        </w:r>
        <w:r>
          <w:rPr>
            <w:noProof/>
            <w:webHidden/>
          </w:rPr>
          <w:instrText xml:space="preserve"> PAGEREF _Toc232679043 \h </w:instrText>
        </w:r>
        <w:r>
          <w:rPr>
            <w:noProof/>
            <w:webHidden/>
          </w:rPr>
        </w:r>
        <w:r>
          <w:rPr>
            <w:noProof/>
            <w:webHidden/>
          </w:rPr>
          <w:fldChar w:fldCharType="separate"/>
        </w:r>
        <w:r>
          <w:rPr>
            <w:noProof/>
            <w:webHidden/>
          </w:rPr>
          <w:t>8</w:t>
        </w:r>
        <w:r>
          <w:rPr>
            <w:noProof/>
            <w:webHidden/>
          </w:rPr>
          <w:fldChar w:fldCharType="end"/>
        </w:r>
      </w:hyperlink>
    </w:p>
    <w:p w14:paraId="62478FB4" w14:textId="488A644E"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44" w:history="1">
        <w:r w:rsidRPr="00D25615">
          <w:rPr>
            <w:rStyle w:val="Lienhypertexte"/>
            <w:noProof/>
          </w:rPr>
          <w:t>4.1.2</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Interdictions de soumissionner en cas de groupement d'opérateurs économiques et de sous-traitance</w:t>
        </w:r>
        <w:r>
          <w:rPr>
            <w:noProof/>
            <w:webHidden/>
          </w:rPr>
          <w:tab/>
        </w:r>
        <w:r>
          <w:rPr>
            <w:noProof/>
            <w:webHidden/>
          </w:rPr>
          <w:fldChar w:fldCharType="begin"/>
        </w:r>
        <w:r>
          <w:rPr>
            <w:noProof/>
            <w:webHidden/>
          </w:rPr>
          <w:instrText xml:space="preserve"> PAGEREF _Toc232679044 \h </w:instrText>
        </w:r>
        <w:r>
          <w:rPr>
            <w:noProof/>
            <w:webHidden/>
          </w:rPr>
        </w:r>
        <w:r>
          <w:rPr>
            <w:noProof/>
            <w:webHidden/>
          </w:rPr>
          <w:fldChar w:fldCharType="separate"/>
        </w:r>
        <w:r>
          <w:rPr>
            <w:noProof/>
            <w:webHidden/>
          </w:rPr>
          <w:t>8</w:t>
        </w:r>
        <w:r>
          <w:rPr>
            <w:noProof/>
            <w:webHidden/>
          </w:rPr>
          <w:fldChar w:fldCharType="end"/>
        </w:r>
      </w:hyperlink>
    </w:p>
    <w:p w14:paraId="6E60D9DC" w14:textId="52E8022D"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45" w:history="1">
        <w:r w:rsidRPr="00D25615">
          <w:rPr>
            <w:rStyle w:val="Lienhypertexte"/>
            <w:noProof/>
          </w:rPr>
          <w:t>4.1.3</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Présentation de la candidature</w:t>
        </w:r>
        <w:r>
          <w:rPr>
            <w:noProof/>
            <w:webHidden/>
          </w:rPr>
          <w:tab/>
        </w:r>
        <w:r>
          <w:rPr>
            <w:noProof/>
            <w:webHidden/>
          </w:rPr>
          <w:fldChar w:fldCharType="begin"/>
        </w:r>
        <w:r>
          <w:rPr>
            <w:noProof/>
            <w:webHidden/>
          </w:rPr>
          <w:instrText xml:space="preserve"> PAGEREF _Toc232679045 \h </w:instrText>
        </w:r>
        <w:r>
          <w:rPr>
            <w:noProof/>
            <w:webHidden/>
          </w:rPr>
        </w:r>
        <w:r>
          <w:rPr>
            <w:noProof/>
            <w:webHidden/>
          </w:rPr>
          <w:fldChar w:fldCharType="separate"/>
        </w:r>
        <w:r>
          <w:rPr>
            <w:noProof/>
            <w:webHidden/>
          </w:rPr>
          <w:t>8</w:t>
        </w:r>
        <w:r>
          <w:rPr>
            <w:noProof/>
            <w:webHidden/>
          </w:rPr>
          <w:fldChar w:fldCharType="end"/>
        </w:r>
      </w:hyperlink>
    </w:p>
    <w:p w14:paraId="1492B53A" w14:textId="39E455CE"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46" w:history="1">
        <w:r w:rsidRPr="00D25615">
          <w:rPr>
            <w:rStyle w:val="Lienhypertexte"/>
            <w:noProof/>
          </w:rPr>
          <w:t>4.1.4</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Précisions sur la sous-traitance</w:t>
        </w:r>
        <w:r>
          <w:rPr>
            <w:noProof/>
            <w:webHidden/>
          </w:rPr>
          <w:tab/>
        </w:r>
        <w:r>
          <w:rPr>
            <w:noProof/>
            <w:webHidden/>
          </w:rPr>
          <w:fldChar w:fldCharType="begin"/>
        </w:r>
        <w:r>
          <w:rPr>
            <w:noProof/>
            <w:webHidden/>
          </w:rPr>
          <w:instrText xml:space="preserve"> PAGEREF _Toc232679046 \h </w:instrText>
        </w:r>
        <w:r>
          <w:rPr>
            <w:noProof/>
            <w:webHidden/>
          </w:rPr>
        </w:r>
        <w:r>
          <w:rPr>
            <w:noProof/>
            <w:webHidden/>
          </w:rPr>
          <w:fldChar w:fldCharType="separate"/>
        </w:r>
        <w:r>
          <w:rPr>
            <w:noProof/>
            <w:webHidden/>
          </w:rPr>
          <w:t>9</w:t>
        </w:r>
        <w:r>
          <w:rPr>
            <w:noProof/>
            <w:webHidden/>
          </w:rPr>
          <w:fldChar w:fldCharType="end"/>
        </w:r>
      </w:hyperlink>
    </w:p>
    <w:p w14:paraId="5B3F1F8D" w14:textId="6A298A77"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47" w:history="1">
        <w:r w:rsidRPr="00D25615">
          <w:rPr>
            <w:rStyle w:val="Lienhypertexte"/>
            <w:noProof/>
          </w:rPr>
          <w:t>4.1.5</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Plan de nommage des fichiers</w:t>
        </w:r>
        <w:r>
          <w:rPr>
            <w:noProof/>
            <w:webHidden/>
          </w:rPr>
          <w:tab/>
        </w:r>
        <w:r>
          <w:rPr>
            <w:noProof/>
            <w:webHidden/>
          </w:rPr>
          <w:fldChar w:fldCharType="begin"/>
        </w:r>
        <w:r>
          <w:rPr>
            <w:noProof/>
            <w:webHidden/>
          </w:rPr>
          <w:instrText xml:space="preserve"> PAGEREF _Toc232679047 \h </w:instrText>
        </w:r>
        <w:r>
          <w:rPr>
            <w:noProof/>
            <w:webHidden/>
          </w:rPr>
        </w:r>
        <w:r>
          <w:rPr>
            <w:noProof/>
            <w:webHidden/>
          </w:rPr>
          <w:fldChar w:fldCharType="separate"/>
        </w:r>
        <w:r>
          <w:rPr>
            <w:noProof/>
            <w:webHidden/>
          </w:rPr>
          <w:t>9</w:t>
        </w:r>
        <w:r>
          <w:rPr>
            <w:noProof/>
            <w:webHidden/>
          </w:rPr>
          <w:fldChar w:fldCharType="end"/>
        </w:r>
      </w:hyperlink>
    </w:p>
    <w:p w14:paraId="1FAA47E1" w14:textId="0160522D"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48" w:history="1">
        <w:r w:rsidRPr="00D25615">
          <w:rPr>
            <w:rStyle w:val="Lienhypertexte"/>
            <w:noProof/>
            <w14:scene3d>
              <w14:camera w14:prst="orthographicFront"/>
              <w14:lightRig w14:rig="threePt" w14:dir="t">
                <w14:rot w14:lat="0" w14:lon="0" w14:rev="0"/>
              </w14:lightRig>
            </w14:scene3d>
          </w:rPr>
          <w:t>4.2</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Dossier d’offre</w:t>
        </w:r>
        <w:r>
          <w:rPr>
            <w:noProof/>
            <w:webHidden/>
          </w:rPr>
          <w:tab/>
        </w:r>
        <w:r>
          <w:rPr>
            <w:noProof/>
            <w:webHidden/>
          </w:rPr>
          <w:fldChar w:fldCharType="begin"/>
        </w:r>
        <w:r>
          <w:rPr>
            <w:noProof/>
            <w:webHidden/>
          </w:rPr>
          <w:instrText xml:space="preserve"> PAGEREF _Toc232679048 \h </w:instrText>
        </w:r>
        <w:r>
          <w:rPr>
            <w:noProof/>
            <w:webHidden/>
          </w:rPr>
        </w:r>
        <w:r>
          <w:rPr>
            <w:noProof/>
            <w:webHidden/>
          </w:rPr>
          <w:fldChar w:fldCharType="separate"/>
        </w:r>
        <w:r>
          <w:rPr>
            <w:noProof/>
            <w:webHidden/>
          </w:rPr>
          <w:t>10</w:t>
        </w:r>
        <w:r>
          <w:rPr>
            <w:noProof/>
            <w:webHidden/>
          </w:rPr>
          <w:fldChar w:fldCharType="end"/>
        </w:r>
      </w:hyperlink>
    </w:p>
    <w:p w14:paraId="62944C8A" w14:textId="345D919E"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49" w:history="1">
        <w:r w:rsidRPr="00D25615">
          <w:rPr>
            <w:rStyle w:val="Lienhypertexte"/>
            <w:noProof/>
          </w:rPr>
          <w:t>4.2.1</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Plan de nommage des fichiers</w:t>
        </w:r>
        <w:r>
          <w:rPr>
            <w:noProof/>
            <w:webHidden/>
          </w:rPr>
          <w:tab/>
        </w:r>
        <w:r>
          <w:rPr>
            <w:noProof/>
            <w:webHidden/>
          </w:rPr>
          <w:fldChar w:fldCharType="begin"/>
        </w:r>
        <w:r>
          <w:rPr>
            <w:noProof/>
            <w:webHidden/>
          </w:rPr>
          <w:instrText xml:space="preserve"> PAGEREF _Toc232679049 \h </w:instrText>
        </w:r>
        <w:r>
          <w:rPr>
            <w:noProof/>
            <w:webHidden/>
          </w:rPr>
        </w:r>
        <w:r>
          <w:rPr>
            <w:noProof/>
            <w:webHidden/>
          </w:rPr>
          <w:fldChar w:fldCharType="separate"/>
        </w:r>
        <w:r>
          <w:rPr>
            <w:noProof/>
            <w:webHidden/>
          </w:rPr>
          <w:t>10</w:t>
        </w:r>
        <w:r>
          <w:rPr>
            <w:noProof/>
            <w:webHidden/>
          </w:rPr>
          <w:fldChar w:fldCharType="end"/>
        </w:r>
      </w:hyperlink>
    </w:p>
    <w:p w14:paraId="6E49471C" w14:textId="4356406E"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50" w:history="1">
        <w:r w:rsidRPr="00D25615">
          <w:rPr>
            <w:rStyle w:val="Lienhypertexte"/>
            <w:noProof/>
            <w14:scene3d>
              <w14:camera w14:prst="orthographicFront"/>
              <w14:lightRig w14:rig="threePt" w14:dir="t">
                <w14:rot w14:lat="0" w14:lon="0" w14:rev="0"/>
              </w14:lightRig>
            </w14:scene3d>
          </w:rPr>
          <w:t>4.3</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Calendrier du projet</w:t>
        </w:r>
        <w:r>
          <w:rPr>
            <w:noProof/>
            <w:webHidden/>
          </w:rPr>
          <w:tab/>
        </w:r>
        <w:r>
          <w:rPr>
            <w:noProof/>
            <w:webHidden/>
          </w:rPr>
          <w:fldChar w:fldCharType="begin"/>
        </w:r>
        <w:r>
          <w:rPr>
            <w:noProof/>
            <w:webHidden/>
          </w:rPr>
          <w:instrText xml:space="preserve"> PAGEREF _Toc232679050 \h </w:instrText>
        </w:r>
        <w:r>
          <w:rPr>
            <w:noProof/>
            <w:webHidden/>
          </w:rPr>
        </w:r>
        <w:r>
          <w:rPr>
            <w:noProof/>
            <w:webHidden/>
          </w:rPr>
          <w:fldChar w:fldCharType="separate"/>
        </w:r>
        <w:r>
          <w:rPr>
            <w:noProof/>
            <w:webHidden/>
          </w:rPr>
          <w:t>11</w:t>
        </w:r>
        <w:r>
          <w:rPr>
            <w:noProof/>
            <w:webHidden/>
          </w:rPr>
          <w:fldChar w:fldCharType="end"/>
        </w:r>
      </w:hyperlink>
    </w:p>
    <w:p w14:paraId="0C39FC7B" w14:textId="1858EE74"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51" w:history="1">
        <w:r w:rsidRPr="00D25615">
          <w:rPr>
            <w:rStyle w:val="Lienhypertexte"/>
            <w:noProof/>
          </w:rPr>
          <w:t>4.3.1</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Date et heure limite de réception des plis de candidature</w:t>
        </w:r>
        <w:r>
          <w:rPr>
            <w:noProof/>
            <w:webHidden/>
          </w:rPr>
          <w:tab/>
        </w:r>
        <w:r>
          <w:rPr>
            <w:noProof/>
            <w:webHidden/>
          </w:rPr>
          <w:fldChar w:fldCharType="begin"/>
        </w:r>
        <w:r>
          <w:rPr>
            <w:noProof/>
            <w:webHidden/>
          </w:rPr>
          <w:instrText xml:space="preserve"> PAGEREF _Toc232679051 \h </w:instrText>
        </w:r>
        <w:r>
          <w:rPr>
            <w:noProof/>
            <w:webHidden/>
          </w:rPr>
        </w:r>
        <w:r>
          <w:rPr>
            <w:noProof/>
            <w:webHidden/>
          </w:rPr>
          <w:fldChar w:fldCharType="separate"/>
        </w:r>
        <w:r>
          <w:rPr>
            <w:noProof/>
            <w:webHidden/>
          </w:rPr>
          <w:t>11</w:t>
        </w:r>
        <w:r>
          <w:rPr>
            <w:noProof/>
            <w:webHidden/>
          </w:rPr>
          <w:fldChar w:fldCharType="end"/>
        </w:r>
      </w:hyperlink>
    </w:p>
    <w:p w14:paraId="27979F2D" w14:textId="4587C940"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52" w:history="1">
        <w:r w:rsidRPr="00D25615">
          <w:rPr>
            <w:rStyle w:val="Lienhypertexte"/>
            <w:noProof/>
          </w:rPr>
          <w:t>4.3.2</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Date à laquelle le pouvoir adjudicateur indiquera quels sont les candidats admis à déposer une offre</w:t>
        </w:r>
        <w:r>
          <w:rPr>
            <w:noProof/>
            <w:webHidden/>
          </w:rPr>
          <w:tab/>
        </w:r>
        <w:r>
          <w:rPr>
            <w:noProof/>
            <w:webHidden/>
          </w:rPr>
          <w:fldChar w:fldCharType="begin"/>
        </w:r>
        <w:r>
          <w:rPr>
            <w:noProof/>
            <w:webHidden/>
          </w:rPr>
          <w:instrText xml:space="preserve"> PAGEREF _Toc232679052 \h </w:instrText>
        </w:r>
        <w:r>
          <w:rPr>
            <w:noProof/>
            <w:webHidden/>
          </w:rPr>
        </w:r>
        <w:r>
          <w:rPr>
            <w:noProof/>
            <w:webHidden/>
          </w:rPr>
          <w:fldChar w:fldCharType="separate"/>
        </w:r>
        <w:r>
          <w:rPr>
            <w:noProof/>
            <w:webHidden/>
          </w:rPr>
          <w:t>11</w:t>
        </w:r>
        <w:r>
          <w:rPr>
            <w:noProof/>
            <w:webHidden/>
          </w:rPr>
          <w:fldChar w:fldCharType="end"/>
        </w:r>
      </w:hyperlink>
    </w:p>
    <w:p w14:paraId="7EC2466E" w14:textId="133BD656"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53" w:history="1">
        <w:r w:rsidRPr="00D25615">
          <w:rPr>
            <w:rStyle w:val="Lienhypertexte"/>
            <w:noProof/>
          </w:rPr>
          <w:t>4.3.3</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Date et heure limite de réception des plis d’offres</w:t>
        </w:r>
        <w:r>
          <w:rPr>
            <w:noProof/>
            <w:webHidden/>
          </w:rPr>
          <w:tab/>
        </w:r>
        <w:r>
          <w:rPr>
            <w:noProof/>
            <w:webHidden/>
          </w:rPr>
          <w:fldChar w:fldCharType="begin"/>
        </w:r>
        <w:r>
          <w:rPr>
            <w:noProof/>
            <w:webHidden/>
          </w:rPr>
          <w:instrText xml:space="preserve"> PAGEREF _Toc232679053 \h </w:instrText>
        </w:r>
        <w:r>
          <w:rPr>
            <w:noProof/>
            <w:webHidden/>
          </w:rPr>
        </w:r>
        <w:r>
          <w:rPr>
            <w:noProof/>
            <w:webHidden/>
          </w:rPr>
          <w:fldChar w:fldCharType="separate"/>
        </w:r>
        <w:r>
          <w:rPr>
            <w:noProof/>
            <w:webHidden/>
          </w:rPr>
          <w:t>11</w:t>
        </w:r>
        <w:r>
          <w:rPr>
            <w:noProof/>
            <w:webHidden/>
          </w:rPr>
          <w:fldChar w:fldCharType="end"/>
        </w:r>
      </w:hyperlink>
    </w:p>
    <w:p w14:paraId="7E14D5EE" w14:textId="2FD95237"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54" w:history="1">
        <w:r w:rsidRPr="00D25615">
          <w:rPr>
            <w:rStyle w:val="Lienhypertexte"/>
            <w:noProof/>
          </w:rPr>
          <w:t>4.3.4</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Modalités de transmission des plis de candidatures puis d’offres</w:t>
        </w:r>
        <w:r>
          <w:rPr>
            <w:noProof/>
            <w:webHidden/>
          </w:rPr>
          <w:tab/>
        </w:r>
        <w:r>
          <w:rPr>
            <w:noProof/>
            <w:webHidden/>
          </w:rPr>
          <w:fldChar w:fldCharType="begin"/>
        </w:r>
        <w:r>
          <w:rPr>
            <w:noProof/>
            <w:webHidden/>
          </w:rPr>
          <w:instrText xml:space="preserve"> PAGEREF _Toc232679054 \h </w:instrText>
        </w:r>
        <w:r>
          <w:rPr>
            <w:noProof/>
            <w:webHidden/>
          </w:rPr>
        </w:r>
        <w:r>
          <w:rPr>
            <w:noProof/>
            <w:webHidden/>
          </w:rPr>
          <w:fldChar w:fldCharType="separate"/>
        </w:r>
        <w:r>
          <w:rPr>
            <w:noProof/>
            <w:webHidden/>
          </w:rPr>
          <w:t>11</w:t>
        </w:r>
        <w:r>
          <w:rPr>
            <w:noProof/>
            <w:webHidden/>
          </w:rPr>
          <w:fldChar w:fldCharType="end"/>
        </w:r>
      </w:hyperlink>
    </w:p>
    <w:p w14:paraId="006001ED" w14:textId="44B003DB"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55" w:history="1">
        <w:r w:rsidRPr="00D25615">
          <w:rPr>
            <w:rStyle w:val="Lienhypertexte"/>
            <w:noProof/>
            <w14:scene3d>
              <w14:camera w14:prst="orthographicFront"/>
              <w14:lightRig w14:rig="threePt" w14:dir="t">
                <w14:rot w14:lat="0" w14:lon="0" w14:rev="0"/>
              </w14:lightRig>
            </w14:scene3d>
          </w:rPr>
          <w:t>4.4</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Présentation des dossiers et format des fichiers</w:t>
        </w:r>
        <w:r>
          <w:rPr>
            <w:noProof/>
            <w:webHidden/>
          </w:rPr>
          <w:tab/>
        </w:r>
        <w:r>
          <w:rPr>
            <w:noProof/>
            <w:webHidden/>
          </w:rPr>
          <w:fldChar w:fldCharType="begin"/>
        </w:r>
        <w:r>
          <w:rPr>
            <w:noProof/>
            <w:webHidden/>
          </w:rPr>
          <w:instrText xml:space="preserve"> PAGEREF _Toc232679055 \h </w:instrText>
        </w:r>
        <w:r>
          <w:rPr>
            <w:noProof/>
            <w:webHidden/>
          </w:rPr>
        </w:r>
        <w:r>
          <w:rPr>
            <w:noProof/>
            <w:webHidden/>
          </w:rPr>
          <w:fldChar w:fldCharType="separate"/>
        </w:r>
        <w:r>
          <w:rPr>
            <w:noProof/>
            <w:webHidden/>
          </w:rPr>
          <w:t>12</w:t>
        </w:r>
        <w:r>
          <w:rPr>
            <w:noProof/>
            <w:webHidden/>
          </w:rPr>
          <w:fldChar w:fldCharType="end"/>
        </w:r>
      </w:hyperlink>
    </w:p>
    <w:p w14:paraId="7E369B50" w14:textId="61DA3991"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56" w:history="1">
        <w:r w:rsidRPr="00D25615">
          <w:rPr>
            <w:rStyle w:val="Lienhypertexte"/>
            <w:noProof/>
            <w14:scene3d>
              <w14:camera w14:prst="orthographicFront"/>
              <w14:lightRig w14:rig="threePt" w14:dir="t">
                <w14:rot w14:lat="0" w14:lon="0" w14:rev="0"/>
              </w14:lightRig>
            </w14:scene3d>
          </w:rPr>
          <w:t>4.5</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Horodatage</w:t>
        </w:r>
        <w:r>
          <w:rPr>
            <w:noProof/>
            <w:webHidden/>
          </w:rPr>
          <w:tab/>
        </w:r>
        <w:r>
          <w:rPr>
            <w:noProof/>
            <w:webHidden/>
          </w:rPr>
          <w:fldChar w:fldCharType="begin"/>
        </w:r>
        <w:r>
          <w:rPr>
            <w:noProof/>
            <w:webHidden/>
          </w:rPr>
          <w:instrText xml:space="preserve"> PAGEREF _Toc232679056 \h </w:instrText>
        </w:r>
        <w:r>
          <w:rPr>
            <w:noProof/>
            <w:webHidden/>
          </w:rPr>
        </w:r>
        <w:r>
          <w:rPr>
            <w:noProof/>
            <w:webHidden/>
          </w:rPr>
          <w:fldChar w:fldCharType="separate"/>
        </w:r>
        <w:r>
          <w:rPr>
            <w:noProof/>
            <w:webHidden/>
          </w:rPr>
          <w:t>12</w:t>
        </w:r>
        <w:r>
          <w:rPr>
            <w:noProof/>
            <w:webHidden/>
          </w:rPr>
          <w:fldChar w:fldCharType="end"/>
        </w:r>
      </w:hyperlink>
    </w:p>
    <w:p w14:paraId="0FF15171" w14:textId="128C822D"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57" w:history="1">
        <w:r w:rsidRPr="00D25615">
          <w:rPr>
            <w:rStyle w:val="Lienhypertexte"/>
            <w:noProof/>
            <w14:scene3d>
              <w14:camera w14:prst="orthographicFront"/>
              <w14:lightRig w14:rig="threePt" w14:dir="t">
                <w14:rot w14:lat="0" w14:lon="0" w14:rev="0"/>
              </w14:lightRig>
            </w14:scene3d>
          </w:rPr>
          <w:t>4.6</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Copie de sauvegarde</w:t>
        </w:r>
        <w:r>
          <w:rPr>
            <w:noProof/>
            <w:webHidden/>
          </w:rPr>
          <w:tab/>
        </w:r>
        <w:r>
          <w:rPr>
            <w:noProof/>
            <w:webHidden/>
          </w:rPr>
          <w:fldChar w:fldCharType="begin"/>
        </w:r>
        <w:r>
          <w:rPr>
            <w:noProof/>
            <w:webHidden/>
          </w:rPr>
          <w:instrText xml:space="preserve"> PAGEREF _Toc232679057 \h </w:instrText>
        </w:r>
        <w:r>
          <w:rPr>
            <w:noProof/>
            <w:webHidden/>
          </w:rPr>
        </w:r>
        <w:r>
          <w:rPr>
            <w:noProof/>
            <w:webHidden/>
          </w:rPr>
          <w:fldChar w:fldCharType="separate"/>
        </w:r>
        <w:r>
          <w:rPr>
            <w:noProof/>
            <w:webHidden/>
          </w:rPr>
          <w:t>12</w:t>
        </w:r>
        <w:r>
          <w:rPr>
            <w:noProof/>
            <w:webHidden/>
          </w:rPr>
          <w:fldChar w:fldCharType="end"/>
        </w:r>
      </w:hyperlink>
    </w:p>
    <w:p w14:paraId="37CE03D7" w14:textId="2059B7CA"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58" w:history="1">
        <w:r w:rsidRPr="00D25615">
          <w:rPr>
            <w:rStyle w:val="Lienhypertexte"/>
            <w:noProof/>
            <w14:scene3d>
              <w14:camera w14:prst="orthographicFront"/>
              <w14:lightRig w14:rig="threePt" w14:dir="t">
                <w14:rot w14:lat="0" w14:lon="0" w14:rev="0"/>
              </w14:lightRig>
            </w14:scene3d>
          </w:rPr>
          <w:t>4.7</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Antivirus</w:t>
        </w:r>
        <w:r>
          <w:rPr>
            <w:noProof/>
            <w:webHidden/>
          </w:rPr>
          <w:tab/>
        </w:r>
        <w:r>
          <w:rPr>
            <w:noProof/>
            <w:webHidden/>
          </w:rPr>
          <w:fldChar w:fldCharType="begin"/>
        </w:r>
        <w:r>
          <w:rPr>
            <w:noProof/>
            <w:webHidden/>
          </w:rPr>
          <w:instrText xml:space="preserve"> PAGEREF _Toc232679058 \h </w:instrText>
        </w:r>
        <w:r>
          <w:rPr>
            <w:noProof/>
            <w:webHidden/>
          </w:rPr>
        </w:r>
        <w:r>
          <w:rPr>
            <w:noProof/>
            <w:webHidden/>
          </w:rPr>
          <w:fldChar w:fldCharType="separate"/>
        </w:r>
        <w:r>
          <w:rPr>
            <w:noProof/>
            <w:webHidden/>
          </w:rPr>
          <w:t>13</w:t>
        </w:r>
        <w:r>
          <w:rPr>
            <w:noProof/>
            <w:webHidden/>
          </w:rPr>
          <w:fldChar w:fldCharType="end"/>
        </w:r>
      </w:hyperlink>
    </w:p>
    <w:p w14:paraId="757613E3" w14:textId="08A973A1" w:rsidR="002E459E" w:rsidRDefault="002E459E">
      <w:pPr>
        <w:pStyle w:val="TM1"/>
        <w:rPr>
          <w:rFonts w:asciiTheme="minorHAnsi" w:eastAsiaTheme="minorEastAsia" w:hAnsiTheme="minorHAnsi"/>
          <w:b w:val="0"/>
          <w:noProof/>
          <w:color w:val="auto"/>
          <w:kern w:val="2"/>
          <w:sz w:val="24"/>
          <w:szCs w:val="24"/>
          <w:lang w:val="fr-BE" w:eastAsia="fr-BE"/>
          <w14:ligatures w14:val="standardContextual"/>
        </w:rPr>
      </w:pPr>
      <w:hyperlink w:anchor="_Toc232679059" w:history="1">
        <w:r w:rsidRPr="00D25615">
          <w:rPr>
            <w:rStyle w:val="Lienhypertexte"/>
            <w:noProof/>
          </w:rPr>
          <w:t>5</w:t>
        </w:r>
        <w:r>
          <w:rPr>
            <w:rFonts w:asciiTheme="minorHAnsi" w:eastAsiaTheme="minorEastAsia" w:hAnsiTheme="minorHAnsi"/>
            <w:b w:val="0"/>
            <w:noProof/>
            <w:color w:val="auto"/>
            <w:kern w:val="2"/>
            <w:sz w:val="24"/>
            <w:szCs w:val="24"/>
            <w:lang w:val="fr-BE" w:eastAsia="fr-BE"/>
            <w14:ligatures w14:val="standardContextual"/>
          </w:rPr>
          <w:tab/>
        </w:r>
        <w:r w:rsidRPr="00D25615">
          <w:rPr>
            <w:rStyle w:val="Lienhypertexte"/>
            <w:noProof/>
          </w:rPr>
          <w:t>ANALYSE ET JUGEMENT DES DOSSIERS</w:t>
        </w:r>
        <w:r>
          <w:rPr>
            <w:noProof/>
            <w:webHidden/>
          </w:rPr>
          <w:tab/>
        </w:r>
        <w:r>
          <w:rPr>
            <w:noProof/>
            <w:webHidden/>
          </w:rPr>
          <w:fldChar w:fldCharType="begin"/>
        </w:r>
        <w:r>
          <w:rPr>
            <w:noProof/>
            <w:webHidden/>
          </w:rPr>
          <w:instrText xml:space="preserve"> PAGEREF _Toc232679059 \h </w:instrText>
        </w:r>
        <w:r>
          <w:rPr>
            <w:noProof/>
            <w:webHidden/>
          </w:rPr>
        </w:r>
        <w:r>
          <w:rPr>
            <w:noProof/>
            <w:webHidden/>
          </w:rPr>
          <w:fldChar w:fldCharType="separate"/>
        </w:r>
        <w:r>
          <w:rPr>
            <w:noProof/>
            <w:webHidden/>
          </w:rPr>
          <w:t>13</w:t>
        </w:r>
        <w:r>
          <w:rPr>
            <w:noProof/>
            <w:webHidden/>
          </w:rPr>
          <w:fldChar w:fldCharType="end"/>
        </w:r>
      </w:hyperlink>
    </w:p>
    <w:p w14:paraId="4DE5E1ED" w14:textId="22698C52"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60" w:history="1">
        <w:r w:rsidRPr="00D25615">
          <w:rPr>
            <w:rStyle w:val="Lienhypertexte"/>
            <w:noProof/>
            <w14:scene3d>
              <w14:camera w14:prst="orthographicFront"/>
              <w14:lightRig w14:rig="threePt" w14:dir="t">
                <w14:rot w14:lat="0" w14:lon="0" w14:rev="0"/>
              </w14:lightRig>
            </w14:scene3d>
          </w:rPr>
          <w:t>5.1</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Phase 1 : phase candidature</w:t>
        </w:r>
        <w:r>
          <w:rPr>
            <w:noProof/>
            <w:webHidden/>
          </w:rPr>
          <w:tab/>
        </w:r>
        <w:r>
          <w:rPr>
            <w:noProof/>
            <w:webHidden/>
          </w:rPr>
          <w:fldChar w:fldCharType="begin"/>
        </w:r>
        <w:r>
          <w:rPr>
            <w:noProof/>
            <w:webHidden/>
          </w:rPr>
          <w:instrText xml:space="preserve"> PAGEREF _Toc232679060 \h </w:instrText>
        </w:r>
        <w:r>
          <w:rPr>
            <w:noProof/>
            <w:webHidden/>
          </w:rPr>
        </w:r>
        <w:r>
          <w:rPr>
            <w:noProof/>
            <w:webHidden/>
          </w:rPr>
          <w:fldChar w:fldCharType="separate"/>
        </w:r>
        <w:r>
          <w:rPr>
            <w:noProof/>
            <w:webHidden/>
          </w:rPr>
          <w:t>13</w:t>
        </w:r>
        <w:r>
          <w:rPr>
            <w:noProof/>
            <w:webHidden/>
          </w:rPr>
          <w:fldChar w:fldCharType="end"/>
        </w:r>
      </w:hyperlink>
    </w:p>
    <w:p w14:paraId="071921AF" w14:textId="0E5B52B9"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61" w:history="1">
        <w:r w:rsidRPr="00D25615">
          <w:rPr>
            <w:rStyle w:val="Lienhypertexte"/>
            <w:noProof/>
          </w:rPr>
          <w:t>5.1.1</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rFonts w:ascii="Century Gothic" w:hAnsi="Century Gothic" w:cs="Calibri"/>
            <w:i/>
            <w:noProof/>
          </w:rPr>
          <w:t>Procédure</w:t>
        </w:r>
        <w:r>
          <w:rPr>
            <w:noProof/>
            <w:webHidden/>
          </w:rPr>
          <w:tab/>
        </w:r>
        <w:r>
          <w:rPr>
            <w:noProof/>
            <w:webHidden/>
          </w:rPr>
          <w:fldChar w:fldCharType="begin"/>
        </w:r>
        <w:r>
          <w:rPr>
            <w:noProof/>
            <w:webHidden/>
          </w:rPr>
          <w:instrText xml:space="preserve"> PAGEREF _Toc232679061 \h </w:instrText>
        </w:r>
        <w:r>
          <w:rPr>
            <w:noProof/>
            <w:webHidden/>
          </w:rPr>
        </w:r>
        <w:r>
          <w:rPr>
            <w:noProof/>
            <w:webHidden/>
          </w:rPr>
          <w:fldChar w:fldCharType="separate"/>
        </w:r>
        <w:r>
          <w:rPr>
            <w:noProof/>
            <w:webHidden/>
          </w:rPr>
          <w:t>13</w:t>
        </w:r>
        <w:r>
          <w:rPr>
            <w:noProof/>
            <w:webHidden/>
          </w:rPr>
          <w:fldChar w:fldCharType="end"/>
        </w:r>
      </w:hyperlink>
    </w:p>
    <w:p w14:paraId="6A2DEF38" w14:textId="58CDE13A"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62" w:history="1">
        <w:r w:rsidRPr="00D25615">
          <w:rPr>
            <w:rStyle w:val="Lienhypertexte"/>
            <w:noProof/>
          </w:rPr>
          <w:t>5.1.2</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rFonts w:ascii="Century Gothic" w:hAnsi="Century Gothic" w:cs="Calibri"/>
            <w:i/>
            <w:noProof/>
          </w:rPr>
          <w:t>Capacité</w:t>
        </w:r>
        <w:r>
          <w:rPr>
            <w:noProof/>
            <w:webHidden/>
          </w:rPr>
          <w:tab/>
        </w:r>
        <w:r>
          <w:rPr>
            <w:noProof/>
            <w:webHidden/>
          </w:rPr>
          <w:fldChar w:fldCharType="begin"/>
        </w:r>
        <w:r>
          <w:rPr>
            <w:noProof/>
            <w:webHidden/>
          </w:rPr>
          <w:instrText xml:space="preserve"> PAGEREF _Toc232679062 \h </w:instrText>
        </w:r>
        <w:r>
          <w:rPr>
            <w:noProof/>
            <w:webHidden/>
          </w:rPr>
        </w:r>
        <w:r>
          <w:rPr>
            <w:noProof/>
            <w:webHidden/>
          </w:rPr>
          <w:fldChar w:fldCharType="separate"/>
        </w:r>
        <w:r>
          <w:rPr>
            <w:noProof/>
            <w:webHidden/>
          </w:rPr>
          <w:t>13</w:t>
        </w:r>
        <w:r>
          <w:rPr>
            <w:noProof/>
            <w:webHidden/>
          </w:rPr>
          <w:fldChar w:fldCharType="end"/>
        </w:r>
      </w:hyperlink>
    </w:p>
    <w:p w14:paraId="7F3F1D78" w14:textId="3E247197"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63" w:history="1">
        <w:r w:rsidRPr="00D25615">
          <w:rPr>
            <w:rStyle w:val="Lienhypertexte"/>
            <w:noProof/>
          </w:rPr>
          <w:t>5.1.3</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rFonts w:ascii="Century Gothic" w:hAnsi="Century Gothic" w:cs="Calibri"/>
            <w:i/>
            <w:noProof/>
          </w:rPr>
          <w:t>Forme des candidatures</w:t>
        </w:r>
        <w:r>
          <w:rPr>
            <w:noProof/>
            <w:webHidden/>
          </w:rPr>
          <w:tab/>
        </w:r>
        <w:r>
          <w:rPr>
            <w:noProof/>
            <w:webHidden/>
          </w:rPr>
          <w:fldChar w:fldCharType="begin"/>
        </w:r>
        <w:r>
          <w:rPr>
            <w:noProof/>
            <w:webHidden/>
          </w:rPr>
          <w:instrText xml:space="preserve"> PAGEREF _Toc232679063 \h </w:instrText>
        </w:r>
        <w:r>
          <w:rPr>
            <w:noProof/>
            <w:webHidden/>
          </w:rPr>
        </w:r>
        <w:r>
          <w:rPr>
            <w:noProof/>
            <w:webHidden/>
          </w:rPr>
          <w:fldChar w:fldCharType="separate"/>
        </w:r>
        <w:r>
          <w:rPr>
            <w:noProof/>
            <w:webHidden/>
          </w:rPr>
          <w:t>14</w:t>
        </w:r>
        <w:r>
          <w:rPr>
            <w:noProof/>
            <w:webHidden/>
          </w:rPr>
          <w:fldChar w:fldCharType="end"/>
        </w:r>
      </w:hyperlink>
    </w:p>
    <w:p w14:paraId="335A748A" w14:textId="3BE00CF5"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64" w:history="1">
        <w:r w:rsidRPr="00D25615">
          <w:rPr>
            <w:rStyle w:val="Lienhypertexte"/>
            <w:i/>
            <w:noProof/>
          </w:rPr>
          <w:t>5.1.4</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rFonts w:ascii="Century Gothic" w:hAnsi="Century Gothic" w:cs="Calibri"/>
            <w:i/>
            <w:noProof/>
          </w:rPr>
          <w:t>Critères de sélection des candidats</w:t>
        </w:r>
        <w:r>
          <w:rPr>
            <w:noProof/>
            <w:webHidden/>
          </w:rPr>
          <w:tab/>
        </w:r>
        <w:r>
          <w:rPr>
            <w:noProof/>
            <w:webHidden/>
          </w:rPr>
          <w:fldChar w:fldCharType="begin"/>
        </w:r>
        <w:r>
          <w:rPr>
            <w:noProof/>
            <w:webHidden/>
          </w:rPr>
          <w:instrText xml:space="preserve"> PAGEREF _Toc232679064 \h </w:instrText>
        </w:r>
        <w:r>
          <w:rPr>
            <w:noProof/>
            <w:webHidden/>
          </w:rPr>
        </w:r>
        <w:r>
          <w:rPr>
            <w:noProof/>
            <w:webHidden/>
          </w:rPr>
          <w:fldChar w:fldCharType="separate"/>
        </w:r>
        <w:r>
          <w:rPr>
            <w:noProof/>
            <w:webHidden/>
          </w:rPr>
          <w:t>14</w:t>
        </w:r>
        <w:r>
          <w:rPr>
            <w:noProof/>
            <w:webHidden/>
          </w:rPr>
          <w:fldChar w:fldCharType="end"/>
        </w:r>
      </w:hyperlink>
    </w:p>
    <w:p w14:paraId="303593FF" w14:textId="374E2C66"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65" w:history="1">
        <w:r w:rsidRPr="00D25615">
          <w:rPr>
            <w:rStyle w:val="Lienhypertexte"/>
            <w:rFonts w:ascii="Century Gothic" w:hAnsi="Century Gothic" w:cs="Calibri"/>
            <w:i/>
            <w:noProof/>
          </w:rPr>
          <w:t>5.1.5</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rFonts w:ascii="Century Gothic" w:hAnsi="Century Gothic" w:cs="Calibri"/>
            <w:i/>
            <w:noProof/>
          </w:rPr>
          <w:t>Nombre de candidats maximum admis à déposer une offre</w:t>
        </w:r>
        <w:r>
          <w:rPr>
            <w:noProof/>
            <w:webHidden/>
          </w:rPr>
          <w:tab/>
        </w:r>
        <w:r>
          <w:rPr>
            <w:noProof/>
            <w:webHidden/>
          </w:rPr>
          <w:fldChar w:fldCharType="begin"/>
        </w:r>
        <w:r>
          <w:rPr>
            <w:noProof/>
            <w:webHidden/>
          </w:rPr>
          <w:instrText xml:space="preserve"> PAGEREF _Toc232679065 \h </w:instrText>
        </w:r>
        <w:r>
          <w:rPr>
            <w:noProof/>
            <w:webHidden/>
          </w:rPr>
        </w:r>
        <w:r>
          <w:rPr>
            <w:noProof/>
            <w:webHidden/>
          </w:rPr>
          <w:fldChar w:fldCharType="separate"/>
        </w:r>
        <w:r>
          <w:rPr>
            <w:noProof/>
            <w:webHidden/>
          </w:rPr>
          <w:t>14</w:t>
        </w:r>
        <w:r>
          <w:rPr>
            <w:noProof/>
            <w:webHidden/>
          </w:rPr>
          <w:fldChar w:fldCharType="end"/>
        </w:r>
      </w:hyperlink>
    </w:p>
    <w:p w14:paraId="127B6A84" w14:textId="197AFB6B"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66" w:history="1">
        <w:r w:rsidRPr="00D25615">
          <w:rPr>
            <w:rStyle w:val="Lienhypertexte"/>
            <w:noProof/>
            <w14:scene3d>
              <w14:camera w14:prst="orthographicFront"/>
              <w14:lightRig w14:rig="threePt" w14:dir="t">
                <w14:rot w14:lat="0" w14:lon="0" w14:rev="0"/>
              </w14:lightRig>
            </w14:scene3d>
          </w:rPr>
          <w:t>5.2</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Phase 2 : Appréciation des offres</w:t>
        </w:r>
        <w:r>
          <w:rPr>
            <w:noProof/>
            <w:webHidden/>
          </w:rPr>
          <w:tab/>
        </w:r>
        <w:r>
          <w:rPr>
            <w:noProof/>
            <w:webHidden/>
          </w:rPr>
          <w:fldChar w:fldCharType="begin"/>
        </w:r>
        <w:r>
          <w:rPr>
            <w:noProof/>
            <w:webHidden/>
          </w:rPr>
          <w:instrText xml:space="preserve"> PAGEREF _Toc232679066 \h </w:instrText>
        </w:r>
        <w:r>
          <w:rPr>
            <w:noProof/>
            <w:webHidden/>
          </w:rPr>
        </w:r>
        <w:r>
          <w:rPr>
            <w:noProof/>
            <w:webHidden/>
          </w:rPr>
          <w:fldChar w:fldCharType="separate"/>
        </w:r>
        <w:r>
          <w:rPr>
            <w:noProof/>
            <w:webHidden/>
          </w:rPr>
          <w:t>14</w:t>
        </w:r>
        <w:r>
          <w:rPr>
            <w:noProof/>
            <w:webHidden/>
          </w:rPr>
          <w:fldChar w:fldCharType="end"/>
        </w:r>
      </w:hyperlink>
    </w:p>
    <w:p w14:paraId="23B20B5E" w14:textId="49425329"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67" w:history="1">
        <w:r w:rsidRPr="00D25615">
          <w:rPr>
            <w:rStyle w:val="Lienhypertexte"/>
            <w:noProof/>
          </w:rPr>
          <w:t>5.2.1</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Procédure</w:t>
        </w:r>
        <w:r>
          <w:rPr>
            <w:noProof/>
            <w:webHidden/>
          </w:rPr>
          <w:tab/>
        </w:r>
        <w:r>
          <w:rPr>
            <w:noProof/>
            <w:webHidden/>
          </w:rPr>
          <w:fldChar w:fldCharType="begin"/>
        </w:r>
        <w:r>
          <w:rPr>
            <w:noProof/>
            <w:webHidden/>
          </w:rPr>
          <w:instrText xml:space="preserve"> PAGEREF _Toc232679067 \h </w:instrText>
        </w:r>
        <w:r>
          <w:rPr>
            <w:noProof/>
            <w:webHidden/>
          </w:rPr>
        </w:r>
        <w:r>
          <w:rPr>
            <w:noProof/>
            <w:webHidden/>
          </w:rPr>
          <w:fldChar w:fldCharType="separate"/>
        </w:r>
        <w:r>
          <w:rPr>
            <w:noProof/>
            <w:webHidden/>
          </w:rPr>
          <w:t>14</w:t>
        </w:r>
        <w:r>
          <w:rPr>
            <w:noProof/>
            <w:webHidden/>
          </w:rPr>
          <w:fldChar w:fldCharType="end"/>
        </w:r>
      </w:hyperlink>
    </w:p>
    <w:p w14:paraId="006ADE95" w14:textId="2C9BE948"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68" w:history="1">
        <w:r w:rsidRPr="00D25615">
          <w:rPr>
            <w:rStyle w:val="Lienhypertexte"/>
            <w:noProof/>
          </w:rPr>
          <w:t>5.2.2</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Critères de sélection des candidats admis à soutenir, négocier, et d’attribution des offres</w:t>
        </w:r>
        <w:r>
          <w:rPr>
            <w:noProof/>
            <w:webHidden/>
          </w:rPr>
          <w:tab/>
        </w:r>
        <w:r>
          <w:rPr>
            <w:noProof/>
            <w:webHidden/>
          </w:rPr>
          <w:fldChar w:fldCharType="begin"/>
        </w:r>
        <w:r>
          <w:rPr>
            <w:noProof/>
            <w:webHidden/>
          </w:rPr>
          <w:instrText xml:space="preserve"> PAGEREF _Toc232679068 \h </w:instrText>
        </w:r>
        <w:r>
          <w:rPr>
            <w:noProof/>
            <w:webHidden/>
          </w:rPr>
        </w:r>
        <w:r>
          <w:rPr>
            <w:noProof/>
            <w:webHidden/>
          </w:rPr>
          <w:fldChar w:fldCharType="separate"/>
        </w:r>
        <w:r>
          <w:rPr>
            <w:noProof/>
            <w:webHidden/>
          </w:rPr>
          <w:t>14</w:t>
        </w:r>
        <w:r>
          <w:rPr>
            <w:noProof/>
            <w:webHidden/>
          </w:rPr>
          <w:fldChar w:fldCharType="end"/>
        </w:r>
      </w:hyperlink>
    </w:p>
    <w:p w14:paraId="1EE9ADE8" w14:textId="692BA131"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69" w:history="1">
        <w:r w:rsidRPr="00D25615">
          <w:rPr>
            <w:rStyle w:val="Lienhypertexte"/>
            <w:noProof/>
          </w:rPr>
          <w:t>5.2.3</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Notation des critères</w:t>
        </w:r>
        <w:r>
          <w:rPr>
            <w:noProof/>
            <w:webHidden/>
          </w:rPr>
          <w:tab/>
        </w:r>
        <w:r>
          <w:rPr>
            <w:noProof/>
            <w:webHidden/>
          </w:rPr>
          <w:fldChar w:fldCharType="begin"/>
        </w:r>
        <w:r>
          <w:rPr>
            <w:noProof/>
            <w:webHidden/>
          </w:rPr>
          <w:instrText xml:space="preserve"> PAGEREF _Toc232679069 \h </w:instrText>
        </w:r>
        <w:r>
          <w:rPr>
            <w:noProof/>
            <w:webHidden/>
          </w:rPr>
        </w:r>
        <w:r>
          <w:rPr>
            <w:noProof/>
            <w:webHidden/>
          </w:rPr>
          <w:fldChar w:fldCharType="separate"/>
        </w:r>
        <w:r>
          <w:rPr>
            <w:noProof/>
            <w:webHidden/>
          </w:rPr>
          <w:t>15</w:t>
        </w:r>
        <w:r>
          <w:rPr>
            <w:noProof/>
            <w:webHidden/>
          </w:rPr>
          <w:fldChar w:fldCharType="end"/>
        </w:r>
      </w:hyperlink>
    </w:p>
    <w:p w14:paraId="05C16478" w14:textId="5C4973EF"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70" w:history="1">
        <w:r w:rsidRPr="00D25615">
          <w:rPr>
            <w:rStyle w:val="Lienhypertexte"/>
            <w:noProof/>
          </w:rPr>
          <w:t>5.2.4</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Attribution du marché</w:t>
        </w:r>
        <w:r>
          <w:rPr>
            <w:noProof/>
            <w:webHidden/>
          </w:rPr>
          <w:tab/>
        </w:r>
        <w:r>
          <w:rPr>
            <w:noProof/>
            <w:webHidden/>
          </w:rPr>
          <w:fldChar w:fldCharType="begin"/>
        </w:r>
        <w:r>
          <w:rPr>
            <w:noProof/>
            <w:webHidden/>
          </w:rPr>
          <w:instrText xml:space="preserve"> PAGEREF _Toc232679070 \h </w:instrText>
        </w:r>
        <w:r>
          <w:rPr>
            <w:noProof/>
            <w:webHidden/>
          </w:rPr>
        </w:r>
        <w:r>
          <w:rPr>
            <w:noProof/>
            <w:webHidden/>
          </w:rPr>
          <w:fldChar w:fldCharType="separate"/>
        </w:r>
        <w:r>
          <w:rPr>
            <w:noProof/>
            <w:webHidden/>
          </w:rPr>
          <w:t>15</w:t>
        </w:r>
        <w:r>
          <w:rPr>
            <w:noProof/>
            <w:webHidden/>
          </w:rPr>
          <w:fldChar w:fldCharType="end"/>
        </w:r>
      </w:hyperlink>
    </w:p>
    <w:p w14:paraId="6737FDA3" w14:textId="338B0272"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71" w:history="1">
        <w:r w:rsidRPr="00D25615">
          <w:rPr>
            <w:rStyle w:val="Lienhypertexte"/>
            <w:noProof/>
          </w:rPr>
          <w:t>5.2.5</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Langues</w:t>
        </w:r>
        <w:r>
          <w:rPr>
            <w:noProof/>
            <w:webHidden/>
          </w:rPr>
          <w:tab/>
        </w:r>
        <w:r>
          <w:rPr>
            <w:noProof/>
            <w:webHidden/>
          </w:rPr>
          <w:fldChar w:fldCharType="begin"/>
        </w:r>
        <w:r>
          <w:rPr>
            <w:noProof/>
            <w:webHidden/>
          </w:rPr>
          <w:instrText xml:space="preserve"> PAGEREF _Toc232679071 \h </w:instrText>
        </w:r>
        <w:r>
          <w:rPr>
            <w:noProof/>
            <w:webHidden/>
          </w:rPr>
        </w:r>
        <w:r>
          <w:rPr>
            <w:noProof/>
            <w:webHidden/>
          </w:rPr>
          <w:fldChar w:fldCharType="separate"/>
        </w:r>
        <w:r>
          <w:rPr>
            <w:noProof/>
            <w:webHidden/>
          </w:rPr>
          <w:t>16</w:t>
        </w:r>
        <w:r>
          <w:rPr>
            <w:noProof/>
            <w:webHidden/>
          </w:rPr>
          <w:fldChar w:fldCharType="end"/>
        </w:r>
      </w:hyperlink>
    </w:p>
    <w:p w14:paraId="6A0A3496" w14:textId="7B7C8663"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72" w:history="1">
        <w:r w:rsidRPr="00D25615">
          <w:rPr>
            <w:rStyle w:val="Lienhypertexte"/>
            <w:noProof/>
          </w:rPr>
          <w:t>5.2.6</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Mise au point</w:t>
        </w:r>
        <w:r>
          <w:rPr>
            <w:noProof/>
            <w:webHidden/>
          </w:rPr>
          <w:tab/>
        </w:r>
        <w:r>
          <w:rPr>
            <w:noProof/>
            <w:webHidden/>
          </w:rPr>
          <w:fldChar w:fldCharType="begin"/>
        </w:r>
        <w:r>
          <w:rPr>
            <w:noProof/>
            <w:webHidden/>
          </w:rPr>
          <w:instrText xml:space="preserve"> PAGEREF _Toc232679072 \h </w:instrText>
        </w:r>
        <w:r>
          <w:rPr>
            <w:noProof/>
            <w:webHidden/>
          </w:rPr>
        </w:r>
        <w:r>
          <w:rPr>
            <w:noProof/>
            <w:webHidden/>
          </w:rPr>
          <w:fldChar w:fldCharType="separate"/>
        </w:r>
        <w:r>
          <w:rPr>
            <w:noProof/>
            <w:webHidden/>
          </w:rPr>
          <w:t>16</w:t>
        </w:r>
        <w:r>
          <w:rPr>
            <w:noProof/>
            <w:webHidden/>
          </w:rPr>
          <w:fldChar w:fldCharType="end"/>
        </w:r>
      </w:hyperlink>
    </w:p>
    <w:p w14:paraId="249042E6" w14:textId="73D5354C"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73" w:history="1">
        <w:r w:rsidRPr="00D25615">
          <w:rPr>
            <w:rStyle w:val="Lienhypertexte"/>
            <w:i/>
            <w:noProof/>
          </w:rPr>
          <w:t>5.2.7</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rFonts w:ascii="Century Gothic" w:hAnsi="Century Gothic" w:cs="Calibri"/>
            <w:i/>
            <w:noProof/>
          </w:rPr>
          <w:t>Indemnisation des offres</w:t>
        </w:r>
        <w:r>
          <w:rPr>
            <w:noProof/>
            <w:webHidden/>
          </w:rPr>
          <w:tab/>
        </w:r>
        <w:r>
          <w:rPr>
            <w:noProof/>
            <w:webHidden/>
          </w:rPr>
          <w:fldChar w:fldCharType="begin"/>
        </w:r>
        <w:r>
          <w:rPr>
            <w:noProof/>
            <w:webHidden/>
          </w:rPr>
          <w:instrText xml:space="preserve"> PAGEREF _Toc232679073 \h </w:instrText>
        </w:r>
        <w:r>
          <w:rPr>
            <w:noProof/>
            <w:webHidden/>
          </w:rPr>
        </w:r>
        <w:r>
          <w:rPr>
            <w:noProof/>
            <w:webHidden/>
          </w:rPr>
          <w:fldChar w:fldCharType="separate"/>
        </w:r>
        <w:r>
          <w:rPr>
            <w:noProof/>
            <w:webHidden/>
          </w:rPr>
          <w:t>16</w:t>
        </w:r>
        <w:r>
          <w:rPr>
            <w:noProof/>
            <w:webHidden/>
          </w:rPr>
          <w:fldChar w:fldCharType="end"/>
        </w:r>
      </w:hyperlink>
    </w:p>
    <w:p w14:paraId="4D633451" w14:textId="741CB585" w:rsidR="002E459E" w:rsidRDefault="002E459E">
      <w:pPr>
        <w:pStyle w:val="TM1"/>
        <w:rPr>
          <w:rFonts w:asciiTheme="minorHAnsi" w:eastAsiaTheme="minorEastAsia" w:hAnsiTheme="minorHAnsi"/>
          <w:b w:val="0"/>
          <w:noProof/>
          <w:color w:val="auto"/>
          <w:kern w:val="2"/>
          <w:sz w:val="24"/>
          <w:szCs w:val="24"/>
          <w:lang w:val="fr-BE" w:eastAsia="fr-BE"/>
          <w14:ligatures w14:val="standardContextual"/>
        </w:rPr>
      </w:pPr>
      <w:hyperlink w:anchor="_Toc232679074" w:history="1">
        <w:r w:rsidRPr="00D25615">
          <w:rPr>
            <w:rStyle w:val="Lienhypertexte"/>
            <w:noProof/>
          </w:rPr>
          <w:t>6</w:t>
        </w:r>
        <w:r>
          <w:rPr>
            <w:rFonts w:asciiTheme="minorHAnsi" w:eastAsiaTheme="minorEastAsia" w:hAnsiTheme="minorHAnsi"/>
            <w:b w:val="0"/>
            <w:noProof/>
            <w:color w:val="auto"/>
            <w:kern w:val="2"/>
            <w:sz w:val="24"/>
            <w:szCs w:val="24"/>
            <w:lang w:val="fr-BE" w:eastAsia="fr-BE"/>
            <w14:ligatures w14:val="standardContextual"/>
          </w:rPr>
          <w:tab/>
        </w:r>
        <w:r w:rsidRPr="00D25615">
          <w:rPr>
            <w:rStyle w:val="Lienhypertexte"/>
            <w:noProof/>
          </w:rPr>
          <w:t>AUTRES POINTS IMPORTANTS</w:t>
        </w:r>
        <w:r>
          <w:rPr>
            <w:noProof/>
            <w:webHidden/>
          </w:rPr>
          <w:tab/>
        </w:r>
        <w:r>
          <w:rPr>
            <w:noProof/>
            <w:webHidden/>
          </w:rPr>
          <w:fldChar w:fldCharType="begin"/>
        </w:r>
        <w:r>
          <w:rPr>
            <w:noProof/>
            <w:webHidden/>
          </w:rPr>
          <w:instrText xml:space="preserve"> PAGEREF _Toc232679074 \h </w:instrText>
        </w:r>
        <w:r>
          <w:rPr>
            <w:noProof/>
            <w:webHidden/>
          </w:rPr>
        </w:r>
        <w:r>
          <w:rPr>
            <w:noProof/>
            <w:webHidden/>
          </w:rPr>
          <w:fldChar w:fldCharType="separate"/>
        </w:r>
        <w:r>
          <w:rPr>
            <w:noProof/>
            <w:webHidden/>
          </w:rPr>
          <w:t>16</w:t>
        </w:r>
        <w:r>
          <w:rPr>
            <w:noProof/>
            <w:webHidden/>
          </w:rPr>
          <w:fldChar w:fldCharType="end"/>
        </w:r>
      </w:hyperlink>
    </w:p>
    <w:p w14:paraId="71DADB31" w14:textId="3C43A4EE"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75" w:history="1">
        <w:r w:rsidRPr="00D25615">
          <w:rPr>
            <w:rStyle w:val="Lienhypertexte"/>
            <w:noProof/>
            <w14:scene3d>
              <w14:camera w14:prst="orthographicFront"/>
              <w14:lightRig w14:rig="threePt" w14:dir="t">
                <w14:rot w14:lat="0" w14:lon="0" w14:rev="0"/>
              </w14:lightRig>
            </w14:scene3d>
          </w:rPr>
          <w:t>6.1</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Documents à fournir par le candidat retenu</w:t>
        </w:r>
        <w:r>
          <w:rPr>
            <w:noProof/>
            <w:webHidden/>
          </w:rPr>
          <w:tab/>
        </w:r>
        <w:r>
          <w:rPr>
            <w:noProof/>
            <w:webHidden/>
          </w:rPr>
          <w:fldChar w:fldCharType="begin"/>
        </w:r>
        <w:r>
          <w:rPr>
            <w:noProof/>
            <w:webHidden/>
          </w:rPr>
          <w:instrText xml:space="preserve"> PAGEREF _Toc232679075 \h </w:instrText>
        </w:r>
        <w:r>
          <w:rPr>
            <w:noProof/>
            <w:webHidden/>
          </w:rPr>
        </w:r>
        <w:r>
          <w:rPr>
            <w:noProof/>
            <w:webHidden/>
          </w:rPr>
          <w:fldChar w:fldCharType="separate"/>
        </w:r>
        <w:r>
          <w:rPr>
            <w:noProof/>
            <w:webHidden/>
          </w:rPr>
          <w:t>16</w:t>
        </w:r>
        <w:r>
          <w:rPr>
            <w:noProof/>
            <w:webHidden/>
          </w:rPr>
          <w:fldChar w:fldCharType="end"/>
        </w:r>
      </w:hyperlink>
    </w:p>
    <w:p w14:paraId="7417E9D9" w14:textId="4AD3C6EA"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76" w:history="1">
        <w:r w:rsidRPr="00D25615">
          <w:rPr>
            <w:rStyle w:val="Lienhypertexte"/>
            <w:noProof/>
            <w14:scene3d>
              <w14:camera w14:prst="orthographicFront"/>
              <w14:lightRig w14:rig="threePt" w14:dir="t">
                <w14:rot w14:lat="0" w14:lon="0" w14:rev="0"/>
              </w14:lightRig>
            </w14:scene3d>
          </w:rPr>
          <w:t>6.2</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Renseignements complémentaires</w:t>
        </w:r>
        <w:r>
          <w:rPr>
            <w:noProof/>
            <w:webHidden/>
          </w:rPr>
          <w:tab/>
        </w:r>
        <w:r>
          <w:rPr>
            <w:noProof/>
            <w:webHidden/>
          </w:rPr>
          <w:fldChar w:fldCharType="begin"/>
        </w:r>
        <w:r>
          <w:rPr>
            <w:noProof/>
            <w:webHidden/>
          </w:rPr>
          <w:instrText xml:space="preserve"> PAGEREF _Toc232679076 \h </w:instrText>
        </w:r>
        <w:r>
          <w:rPr>
            <w:noProof/>
            <w:webHidden/>
          </w:rPr>
        </w:r>
        <w:r>
          <w:rPr>
            <w:noProof/>
            <w:webHidden/>
          </w:rPr>
          <w:fldChar w:fldCharType="separate"/>
        </w:r>
        <w:r>
          <w:rPr>
            <w:noProof/>
            <w:webHidden/>
          </w:rPr>
          <w:t>16</w:t>
        </w:r>
        <w:r>
          <w:rPr>
            <w:noProof/>
            <w:webHidden/>
          </w:rPr>
          <w:fldChar w:fldCharType="end"/>
        </w:r>
      </w:hyperlink>
    </w:p>
    <w:p w14:paraId="54731E32" w14:textId="6BBD2EE4"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77" w:history="1">
        <w:r w:rsidRPr="00D25615">
          <w:rPr>
            <w:rStyle w:val="Lienhypertexte"/>
            <w:noProof/>
            <w14:scene3d>
              <w14:camera w14:prst="orthographicFront"/>
              <w14:lightRig w14:rig="threePt" w14:dir="t">
                <w14:rot w14:lat="0" w14:lon="0" w14:rev="0"/>
              </w14:lightRig>
            </w14:scene3d>
          </w:rPr>
          <w:t>6.3</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Modification des documents de la consultation</w:t>
        </w:r>
        <w:r>
          <w:rPr>
            <w:noProof/>
            <w:webHidden/>
          </w:rPr>
          <w:tab/>
        </w:r>
        <w:r>
          <w:rPr>
            <w:noProof/>
            <w:webHidden/>
          </w:rPr>
          <w:fldChar w:fldCharType="begin"/>
        </w:r>
        <w:r>
          <w:rPr>
            <w:noProof/>
            <w:webHidden/>
          </w:rPr>
          <w:instrText xml:space="preserve"> PAGEREF _Toc232679077 \h </w:instrText>
        </w:r>
        <w:r>
          <w:rPr>
            <w:noProof/>
            <w:webHidden/>
          </w:rPr>
        </w:r>
        <w:r>
          <w:rPr>
            <w:noProof/>
            <w:webHidden/>
          </w:rPr>
          <w:fldChar w:fldCharType="separate"/>
        </w:r>
        <w:r>
          <w:rPr>
            <w:noProof/>
            <w:webHidden/>
          </w:rPr>
          <w:t>17</w:t>
        </w:r>
        <w:r>
          <w:rPr>
            <w:noProof/>
            <w:webHidden/>
          </w:rPr>
          <w:fldChar w:fldCharType="end"/>
        </w:r>
      </w:hyperlink>
    </w:p>
    <w:p w14:paraId="5F5A4173" w14:textId="0C1B0F62"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78" w:history="1">
        <w:r w:rsidRPr="00D25615">
          <w:rPr>
            <w:rStyle w:val="Lienhypertexte"/>
            <w:noProof/>
            <w14:scene3d>
              <w14:camera w14:prst="orthographicFront"/>
              <w14:lightRig w14:rig="threePt" w14:dir="t">
                <w14:rot w14:lat="0" w14:lon="0" w14:rev="0"/>
              </w14:lightRig>
            </w14:scene3d>
          </w:rPr>
          <w:t>6.4</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Modalités de signature électronique</w:t>
        </w:r>
        <w:r>
          <w:rPr>
            <w:noProof/>
            <w:webHidden/>
          </w:rPr>
          <w:tab/>
        </w:r>
        <w:r>
          <w:rPr>
            <w:noProof/>
            <w:webHidden/>
          </w:rPr>
          <w:fldChar w:fldCharType="begin"/>
        </w:r>
        <w:r>
          <w:rPr>
            <w:noProof/>
            <w:webHidden/>
          </w:rPr>
          <w:instrText xml:space="preserve"> PAGEREF _Toc232679078 \h </w:instrText>
        </w:r>
        <w:r>
          <w:rPr>
            <w:noProof/>
            <w:webHidden/>
          </w:rPr>
        </w:r>
        <w:r>
          <w:rPr>
            <w:noProof/>
            <w:webHidden/>
          </w:rPr>
          <w:fldChar w:fldCharType="separate"/>
        </w:r>
        <w:r>
          <w:rPr>
            <w:noProof/>
            <w:webHidden/>
          </w:rPr>
          <w:t>17</w:t>
        </w:r>
        <w:r>
          <w:rPr>
            <w:noProof/>
            <w:webHidden/>
          </w:rPr>
          <w:fldChar w:fldCharType="end"/>
        </w:r>
      </w:hyperlink>
    </w:p>
    <w:p w14:paraId="248DB817" w14:textId="32961CF6"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79" w:history="1">
        <w:r w:rsidRPr="00D25615">
          <w:rPr>
            <w:rStyle w:val="Lienhypertexte"/>
            <w:noProof/>
          </w:rPr>
          <w:t>6.4.1</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1er cas : certificat qualifié délivré par un prestataire de service de confiance qualifié et répondant aux exigences du règlement européen eIDAS</w:t>
        </w:r>
        <w:r>
          <w:rPr>
            <w:noProof/>
            <w:webHidden/>
          </w:rPr>
          <w:tab/>
        </w:r>
        <w:r>
          <w:rPr>
            <w:noProof/>
            <w:webHidden/>
          </w:rPr>
          <w:fldChar w:fldCharType="begin"/>
        </w:r>
        <w:r>
          <w:rPr>
            <w:noProof/>
            <w:webHidden/>
          </w:rPr>
          <w:instrText xml:space="preserve"> PAGEREF _Toc232679079 \h </w:instrText>
        </w:r>
        <w:r>
          <w:rPr>
            <w:noProof/>
            <w:webHidden/>
          </w:rPr>
        </w:r>
        <w:r>
          <w:rPr>
            <w:noProof/>
            <w:webHidden/>
          </w:rPr>
          <w:fldChar w:fldCharType="separate"/>
        </w:r>
        <w:r>
          <w:rPr>
            <w:noProof/>
            <w:webHidden/>
          </w:rPr>
          <w:t>17</w:t>
        </w:r>
        <w:r>
          <w:rPr>
            <w:noProof/>
            <w:webHidden/>
          </w:rPr>
          <w:fldChar w:fldCharType="end"/>
        </w:r>
      </w:hyperlink>
    </w:p>
    <w:p w14:paraId="6BDBFFA1" w14:textId="4C29962D"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80" w:history="1">
        <w:r w:rsidRPr="00D25615">
          <w:rPr>
            <w:rStyle w:val="Lienhypertexte"/>
            <w:noProof/>
          </w:rPr>
          <w:t>6.4.2</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2ème cas : certificat délivré par une autorité de certification, française ou étrangère, qui répond aux exigences équivalentes du règlement européen eIDAS et notamment celles de son annexe I</w:t>
        </w:r>
        <w:r>
          <w:rPr>
            <w:noProof/>
            <w:webHidden/>
          </w:rPr>
          <w:tab/>
        </w:r>
        <w:r>
          <w:rPr>
            <w:noProof/>
            <w:webHidden/>
          </w:rPr>
          <w:fldChar w:fldCharType="begin"/>
        </w:r>
        <w:r>
          <w:rPr>
            <w:noProof/>
            <w:webHidden/>
          </w:rPr>
          <w:instrText xml:space="preserve"> PAGEREF _Toc232679080 \h </w:instrText>
        </w:r>
        <w:r>
          <w:rPr>
            <w:noProof/>
            <w:webHidden/>
          </w:rPr>
        </w:r>
        <w:r>
          <w:rPr>
            <w:noProof/>
            <w:webHidden/>
          </w:rPr>
          <w:fldChar w:fldCharType="separate"/>
        </w:r>
        <w:r>
          <w:rPr>
            <w:noProof/>
            <w:webHidden/>
          </w:rPr>
          <w:t>18</w:t>
        </w:r>
        <w:r>
          <w:rPr>
            <w:noProof/>
            <w:webHidden/>
          </w:rPr>
          <w:fldChar w:fldCharType="end"/>
        </w:r>
      </w:hyperlink>
    </w:p>
    <w:p w14:paraId="71EAA2F2" w14:textId="436C2984" w:rsidR="002E459E" w:rsidRDefault="002E459E">
      <w:pPr>
        <w:pStyle w:val="TM3"/>
        <w:tabs>
          <w:tab w:val="left" w:pos="1417"/>
          <w:tab w:val="right" w:leader="dot" w:pos="9968"/>
        </w:tabs>
        <w:rPr>
          <w:rFonts w:asciiTheme="minorHAnsi" w:eastAsiaTheme="minorEastAsia" w:hAnsiTheme="minorHAnsi"/>
          <w:noProof/>
          <w:color w:val="auto"/>
          <w:kern w:val="2"/>
          <w:sz w:val="24"/>
          <w:szCs w:val="24"/>
          <w:lang w:val="fr-BE" w:eastAsia="fr-BE"/>
          <w14:ligatures w14:val="standardContextual"/>
        </w:rPr>
      </w:pPr>
      <w:hyperlink w:anchor="_Toc232679081" w:history="1">
        <w:r w:rsidRPr="00D25615">
          <w:rPr>
            <w:rStyle w:val="Lienhypertexte"/>
            <w:noProof/>
          </w:rPr>
          <w:t>6.4.3</w:t>
        </w:r>
        <w:r>
          <w:rPr>
            <w:rFonts w:asciiTheme="minorHAnsi" w:eastAsiaTheme="minorEastAsia" w:hAnsiTheme="minorHAnsi"/>
            <w:noProof/>
            <w:color w:val="auto"/>
            <w:kern w:val="2"/>
            <w:sz w:val="24"/>
            <w:szCs w:val="24"/>
            <w:lang w:val="fr-BE" w:eastAsia="fr-BE"/>
            <w14:ligatures w14:val="standardContextual"/>
          </w:rPr>
          <w:tab/>
        </w:r>
        <w:r w:rsidRPr="00D25615">
          <w:rPr>
            <w:rStyle w:val="Lienhypertexte"/>
            <w:noProof/>
          </w:rPr>
          <w:t>Exigences relatives à l'outil de signature</w:t>
        </w:r>
        <w:r>
          <w:rPr>
            <w:noProof/>
            <w:webHidden/>
          </w:rPr>
          <w:tab/>
        </w:r>
        <w:r>
          <w:rPr>
            <w:noProof/>
            <w:webHidden/>
          </w:rPr>
          <w:fldChar w:fldCharType="begin"/>
        </w:r>
        <w:r>
          <w:rPr>
            <w:noProof/>
            <w:webHidden/>
          </w:rPr>
          <w:instrText xml:space="preserve"> PAGEREF _Toc232679081 \h </w:instrText>
        </w:r>
        <w:r>
          <w:rPr>
            <w:noProof/>
            <w:webHidden/>
          </w:rPr>
        </w:r>
        <w:r>
          <w:rPr>
            <w:noProof/>
            <w:webHidden/>
          </w:rPr>
          <w:fldChar w:fldCharType="separate"/>
        </w:r>
        <w:r>
          <w:rPr>
            <w:noProof/>
            <w:webHidden/>
          </w:rPr>
          <w:t>18</w:t>
        </w:r>
        <w:r>
          <w:rPr>
            <w:noProof/>
            <w:webHidden/>
          </w:rPr>
          <w:fldChar w:fldCharType="end"/>
        </w:r>
      </w:hyperlink>
    </w:p>
    <w:p w14:paraId="517A07A3" w14:textId="2EF4AD3B"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82" w:history="1">
        <w:r w:rsidRPr="00D25615">
          <w:rPr>
            <w:rStyle w:val="Lienhypertexte"/>
            <w:noProof/>
            <w14:scene3d>
              <w14:camera w14:prst="orthographicFront"/>
              <w14:lightRig w14:rig="threePt" w14:dir="t">
                <w14:rot w14:lat="0" w14:lon="0" w14:rev="0"/>
              </w14:lightRig>
            </w14:scene3d>
          </w:rPr>
          <w:t>6.5</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Traitement des données personnelles pendant l’appel d’offres</w:t>
        </w:r>
        <w:r>
          <w:rPr>
            <w:noProof/>
            <w:webHidden/>
          </w:rPr>
          <w:tab/>
        </w:r>
        <w:r>
          <w:rPr>
            <w:noProof/>
            <w:webHidden/>
          </w:rPr>
          <w:fldChar w:fldCharType="begin"/>
        </w:r>
        <w:r>
          <w:rPr>
            <w:noProof/>
            <w:webHidden/>
          </w:rPr>
          <w:instrText xml:space="preserve"> PAGEREF _Toc232679082 \h </w:instrText>
        </w:r>
        <w:r>
          <w:rPr>
            <w:noProof/>
            <w:webHidden/>
          </w:rPr>
        </w:r>
        <w:r>
          <w:rPr>
            <w:noProof/>
            <w:webHidden/>
          </w:rPr>
          <w:fldChar w:fldCharType="separate"/>
        </w:r>
        <w:r>
          <w:rPr>
            <w:noProof/>
            <w:webHidden/>
          </w:rPr>
          <w:t>18</w:t>
        </w:r>
        <w:r>
          <w:rPr>
            <w:noProof/>
            <w:webHidden/>
          </w:rPr>
          <w:fldChar w:fldCharType="end"/>
        </w:r>
      </w:hyperlink>
    </w:p>
    <w:p w14:paraId="5183DD71" w14:textId="3C2812BA" w:rsidR="002E459E" w:rsidRDefault="002E459E">
      <w:pPr>
        <w:pStyle w:val="TM2"/>
        <w:tabs>
          <w:tab w:val="left" w:pos="850"/>
          <w:tab w:val="right" w:leader="dot" w:pos="9968"/>
        </w:tabs>
        <w:rPr>
          <w:rFonts w:asciiTheme="minorHAnsi" w:eastAsiaTheme="minorEastAsia" w:hAnsiTheme="minorHAnsi"/>
          <w:b w:val="0"/>
          <w:noProof/>
          <w:color w:val="auto"/>
          <w:kern w:val="2"/>
          <w:szCs w:val="24"/>
          <w:lang w:val="fr-BE" w:eastAsia="fr-BE"/>
          <w14:ligatures w14:val="standardContextual"/>
        </w:rPr>
      </w:pPr>
      <w:hyperlink w:anchor="_Toc232679083" w:history="1">
        <w:r w:rsidRPr="00D25615">
          <w:rPr>
            <w:rStyle w:val="Lienhypertexte"/>
            <w:noProof/>
            <w14:scene3d>
              <w14:camera w14:prst="orthographicFront"/>
              <w14:lightRig w14:rig="threePt" w14:dir="t">
                <w14:rot w14:lat="0" w14:lon="0" w14:rev="0"/>
              </w14:lightRig>
            </w14:scene3d>
          </w:rPr>
          <w:t>6.6</w:t>
        </w:r>
        <w:r>
          <w:rPr>
            <w:rFonts w:asciiTheme="minorHAnsi" w:eastAsiaTheme="minorEastAsia" w:hAnsiTheme="minorHAnsi"/>
            <w:b w:val="0"/>
            <w:noProof/>
            <w:color w:val="auto"/>
            <w:kern w:val="2"/>
            <w:szCs w:val="24"/>
            <w:lang w:val="fr-BE" w:eastAsia="fr-BE"/>
            <w14:ligatures w14:val="standardContextual"/>
          </w:rPr>
          <w:tab/>
        </w:r>
        <w:r w:rsidRPr="00D25615">
          <w:rPr>
            <w:rStyle w:val="Lienhypertexte"/>
            <w:noProof/>
          </w:rPr>
          <w:t>Recours</w:t>
        </w:r>
        <w:r>
          <w:rPr>
            <w:noProof/>
            <w:webHidden/>
          </w:rPr>
          <w:tab/>
        </w:r>
        <w:r>
          <w:rPr>
            <w:noProof/>
            <w:webHidden/>
          </w:rPr>
          <w:fldChar w:fldCharType="begin"/>
        </w:r>
        <w:r>
          <w:rPr>
            <w:noProof/>
            <w:webHidden/>
          </w:rPr>
          <w:instrText xml:space="preserve"> PAGEREF _Toc232679083 \h </w:instrText>
        </w:r>
        <w:r>
          <w:rPr>
            <w:noProof/>
            <w:webHidden/>
          </w:rPr>
        </w:r>
        <w:r>
          <w:rPr>
            <w:noProof/>
            <w:webHidden/>
          </w:rPr>
          <w:fldChar w:fldCharType="separate"/>
        </w:r>
        <w:r>
          <w:rPr>
            <w:noProof/>
            <w:webHidden/>
          </w:rPr>
          <w:t>19</w:t>
        </w:r>
        <w:r>
          <w:rPr>
            <w:noProof/>
            <w:webHidden/>
          </w:rPr>
          <w:fldChar w:fldCharType="end"/>
        </w:r>
      </w:hyperlink>
    </w:p>
    <w:p w14:paraId="799F3FF7" w14:textId="4AD3211A" w:rsidR="004245B5" w:rsidRDefault="004F4EFD" w:rsidP="00EF39BE">
      <w:pPr>
        <w:shd w:val="clear" w:color="FFFFFF" w:themeColor="background1" w:fill="FFFFFF" w:themeFill="background1"/>
        <w:rPr>
          <w:rFonts w:cs="Arial"/>
        </w:rPr>
      </w:pPr>
      <w:r>
        <w:rPr>
          <w:rFonts w:cs="Arial"/>
        </w:rPr>
        <w:fldChar w:fldCharType="end"/>
      </w:r>
    </w:p>
    <w:p w14:paraId="6D65E8F4" w14:textId="77777777" w:rsidR="004245B5" w:rsidRDefault="004245B5" w:rsidP="00EF39BE">
      <w:pPr>
        <w:rPr>
          <w:rFonts w:cs="Arial"/>
        </w:rPr>
      </w:pPr>
    </w:p>
    <w:p w14:paraId="79A6CD00" w14:textId="77777777" w:rsidR="004245B5" w:rsidRDefault="004245B5" w:rsidP="00EF39BE">
      <w:pPr>
        <w:rPr>
          <w:rFonts w:cs="Arial"/>
        </w:rPr>
      </w:pPr>
    </w:p>
    <w:p w14:paraId="7262D5BF" w14:textId="5FD2BC4A" w:rsidR="004245B5" w:rsidRDefault="004F4EFD" w:rsidP="00EF39BE">
      <w:pPr>
        <w:spacing w:after="160" w:line="259" w:lineRule="auto"/>
        <w:rPr>
          <w:rFonts w:cs="Arial"/>
        </w:rPr>
      </w:pPr>
      <w:r>
        <w:rPr>
          <w:rFonts w:cs="Arial"/>
        </w:rPr>
        <w:br w:type="page" w:clear="all"/>
      </w:r>
    </w:p>
    <w:p w14:paraId="0A0D7F4F" w14:textId="77777777" w:rsidR="0070366E" w:rsidRPr="00AB504C" w:rsidRDefault="0070366E" w:rsidP="0070366E">
      <w:pPr>
        <w:pStyle w:val="Titre1"/>
      </w:pPr>
      <w:bookmarkStart w:id="0" w:name="_Toc231552959"/>
      <w:bookmarkStart w:id="1" w:name="_Toc232679022"/>
      <w:bookmarkStart w:id="2" w:name="_Toc222996746"/>
      <w:r w:rsidRPr="00AB504C">
        <w:lastRenderedPageBreak/>
        <w:t>PREAMBULE</w:t>
      </w:r>
      <w:bookmarkEnd w:id="0"/>
      <w:bookmarkEnd w:id="1"/>
    </w:p>
    <w:p w14:paraId="42D9B139" w14:textId="77777777" w:rsidR="0070366E" w:rsidRDefault="0070366E" w:rsidP="0070366E">
      <w:r w:rsidRPr="00937234">
        <w:t>Le présent règlement de la consultation a pour objet de définir les règles particulières que doivent</w:t>
      </w:r>
      <w:r w:rsidRPr="001E0B60">
        <w:t xml:space="preserve"> respecter les candidats pour présenter leur candidature et leur offre</w:t>
      </w:r>
      <w:r>
        <w:t>.</w:t>
      </w:r>
    </w:p>
    <w:p w14:paraId="3470A209" w14:textId="77777777" w:rsidR="0070366E" w:rsidRPr="00E829C7" w:rsidRDefault="0070366E" w:rsidP="0070366E">
      <w:pPr>
        <w:rPr>
          <w:rFonts w:eastAsia="Century Gothic" w:cs="Century Gothic"/>
        </w:rPr>
      </w:pPr>
      <w:r>
        <w:t>Le non-respect des prescriptions obligatoires entraînera selon les cas le rejet de la candidature ou de l’offre.</w:t>
      </w:r>
    </w:p>
    <w:p w14:paraId="6005144D" w14:textId="77777777" w:rsidR="0070366E" w:rsidRPr="00A92CFE" w:rsidRDefault="0070366E" w:rsidP="0070366E">
      <w:r w:rsidRPr="00B6135C">
        <w:t xml:space="preserve">Le présent règlement de la consultation ne dispense pas les candidats de prendre connaissance des réglementations en vigueur, notamment </w:t>
      </w:r>
      <w:r>
        <w:t>le code de la commande publique</w:t>
      </w:r>
      <w:r w:rsidRPr="00B6135C">
        <w:t xml:space="preserve"> pour établir leur candidature et leur offre</w:t>
      </w:r>
      <w:r>
        <w:t>.</w:t>
      </w:r>
    </w:p>
    <w:p w14:paraId="3DE8B06E" w14:textId="77777777" w:rsidR="0070366E" w:rsidRPr="00600B01" w:rsidRDefault="0070366E" w:rsidP="0070366E">
      <w:pPr>
        <w:pStyle w:val="Titre1"/>
      </w:pPr>
      <w:bookmarkStart w:id="3" w:name="_Toc193806272"/>
      <w:bookmarkStart w:id="4" w:name="_Toc231552960"/>
      <w:bookmarkStart w:id="5" w:name="_Toc232679023"/>
      <w:r>
        <w:t>PRESENTATION GENERALE DU MARCHE</w:t>
      </w:r>
      <w:bookmarkEnd w:id="3"/>
      <w:bookmarkEnd w:id="4"/>
      <w:bookmarkEnd w:id="5"/>
    </w:p>
    <w:p w14:paraId="22C5395D" w14:textId="77777777" w:rsidR="0070366E" w:rsidRDefault="0070366E" w:rsidP="0070366E">
      <w:pPr>
        <w:pStyle w:val="Titre2"/>
      </w:pPr>
      <w:bookmarkStart w:id="6" w:name="_Toc464023371"/>
      <w:bookmarkStart w:id="7" w:name="_Toc464023534"/>
      <w:bookmarkStart w:id="8" w:name="_Toc465243674"/>
      <w:bookmarkStart w:id="9" w:name="_Toc193806273"/>
      <w:bookmarkStart w:id="10" w:name="_Toc231552961"/>
      <w:bookmarkStart w:id="11" w:name="_Toc232679024"/>
      <w:r w:rsidRPr="00BC7559">
        <w:t>Objet</w:t>
      </w:r>
      <w:bookmarkEnd w:id="6"/>
      <w:bookmarkEnd w:id="7"/>
      <w:bookmarkEnd w:id="8"/>
      <w:r w:rsidRPr="00BC7559">
        <w:t xml:space="preserve"> du marché</w:t>
      </w:r>
      <w:bookmarkStart w:id="12" w:name="_Hlk146823649"/>
      <w:bookmarkEnd w:id="9"/>
      <w:bookmarkEnd w:id="10"/>
      <w:bookmarkEnd w:id="11"/>
    </w:p>
    <w:p w14:paraId="395C9726" w14:textId="77777777" w:rsidR="004E6800" w:rsidRPr="004E6800" w:rsidRDefault="004E6800" w:rsidP="004E6800">
      <w:pPr>
        <w:spacing w:before="240"/>
        <w:rPr>
          <w:lang w:val="fr-BE"/>
        </w:rPr>
      </w:pPr>
      <w:bookmarkStart w:id="13" w:name="_Toc193806274"/>
      <w:bookmarkStart w:id="14" w:name="_Toc231552962"/>
      <w:bookmarkStart w:id="15" w:name="_Toc232679025"/>
      <w:bookmarkStart w:id="16" w:name="_Toc464023372"/>
      <w:bookmarkStart w:id="17" w:name="_Toc464023535"/>
      <w:r w:rsidRPr="004E6800">
        <w:rPr>
          <w:lang w:val="fr-BE"/>
        </w:rPr>
        <w:t>Le présent marché a pour objet la réalisation d’une étude visant à analyser la vulnérabilité des infrastructures portuaires face aux effets du changement climatique, à évaluer les risques associés aux aléas climatiques actuels et futurs et proposer une stratégie de résilience. Il comprend l’identification des mesures d’adaptation appropriées, la définition d'actions pour garantir la continuité des services portuaires, et l’élaboration d’une stratégie de résilience permettant de renforcer la capacité d’adaptation, l'intégration territoriale et la pérennité des infrastructures portuaires.</w:t>
      </w:r>
    </w:p>
    <w:p w14:paraId="5A8B09FB" w14:textId="77777777" w:rsidR="0070366E" w:rsidRDefault="0070366E" w:rsidP="0070366E">
      <w:pPr>
        <w:pStyle w:val="Titre2"/>
      </w:pPr>
      <w:r>
        <w:t>Allotissement</w:t>
      </w:r>
      <w:bookmarkEnd w:id="13"/>
      <w:bookmarkEnd w:id="14"/>
      <w:bookmarkEnd w:id="15"/>
      <w:r>
        <w:t xml:space="preserve"> </w:t>
      </w:r>
    </w:p>
    <w:p w14:paraId="230ABEF3" w14:textId="77777777" w:rsidR="0070366E" w:rsidRPr="00473090" w:rsidRDefault="0070366E" w:rsidP="0070366E">
      <w:pPr>
        <w:spacing w:before="240"/>
        <w:rPr>
          <w:lang w:val="fr-BE"/>
        </w:rPr>
      </w:pPr>
      <w:r>
        <w:t>Ce marché n’est pas alloti,</w:t>
      </w:r>
      <w:r w:rsidRPr="00573E9D">
        <w:t xml:space="preserve"> </w:t>
      </w:r>
      <w:r w:rsidRPr="0019073F">
        <w:rPr>
          <w:lang w:val="fr-BE"/>
        </w:rPr>
        <w:t>conformément à l’article L.2113-10 du Code de la commande publique.</w:t>
      </w:r>
      <w:r>
        <w:rPr>
          <w:lang w:val="fr-BE"/>
        </w:rPr>
        <w:t xml:space="preserve"> </w:t>
      </w:r>
      <w:r w:rsidRPr="0019073F">
        <w:rPr>
          <w:lang w:val="fr-BE"/>
        </w:rPr>
        <w:t>Les prestations attendues forment un tout indivisible, qui suppose une continuité d’expertise, une coordination unique, et une maîtrise homogène des livrables techniques</w:t>
      </w:r>
      <w:r>
        <w:rPr>
          <w:lang w:val="fr-BE"/>
        </w:rPr>
        <w:t xml:space="preserve">. </w:t>
      </w:r>
    </w:p>
    <w:p w14:paraId="6E4C35CF" w14:textId="77777777" w:rsidR="0070366E" w:rsidRDefault="0070366E" w:rsidP="0070366E">
      <w:pPr>
        <w:pStyle w:val="Titre2"/>
      </w:pPr>
      <w:bookmarkStart w:id="18" w:name="_Toc465243675"/>
      <w:bookmarkStart w:id="19" w:name="_Toc193806275"/>
      <w:bookmarkStart w:id="20" w:name="_Toc231552963"/>
      <w:bookmarkStart w:id="21" w:name="_Toc232679026"/>
      <w:bookmarkEnd w:id="12"/>
      <w:r w:rsidRPr="00A03A89">
        <w:t>Forme du march</w:t>
      </w:r>
      <w:bookmarkEnd w:id="18"/>
      <w:r>
        <w:t>é</w:t>
      </w:r>
      <w:bookmarkEnd w:id="19"/>
      <w:bookmarkEnd w:id="20"/>
      <w:bookmarkEnd w:id="21"/>
      <w:r w:rsidRPr="00A03A89">
        <w:tab/>
      </w:r>
    </w:p>
    <w:p w14:paraId="7CB9359D" w14:textId="77777777" w:rsidR="0070366E" w:rsidRPr="00473090" w:rsidRDefault="0070366E" w:rsidP="0070366E">
      <w:pPr>
        <w:rPr>
          <w:lang w:val="fr-BE"/>
        </w:rPr>
      </w:pPr>
      <w:r w:rsidRPr="0070366E">
        <w:rPr>
          <w:lang w:val="fr-BE"/>
        </w:rPr>
        <w:t>Le présent marché est un marché de prestations intellectuelles, ponctuel, conclu à prix global et forfaitaire.</w:t>
      </w:r>
    </w:p>
    <w:p w14:paraId="684ACC22" w14:textId="77777777" w:rsidR="0070366E" w:rsidRDefault="0070366E" w:rsidP="0070366E">
      <w:pPr>
        <w:pStyle w:val="Titre2"/>
      </w:pPr>
      <w:bookmarkStart w:id="22" w:name="_Toc193806276"/>
      <w:bookmarkStart w:id="23" w:name="_Toc231552964"/>
      <w:bookmarkStart w:id="24" w:name="_Toc232679027"/>
      <w:bookmarkStart w:id="25" w:name="_Toc465243678"/>
      <w:r>
        <w:t>Montant maximum</w:t>
      </w:r>
      <w:bookmarkEnd w:id="22"/>
      <w:bookmarkEnd w:id="23"/>
      <w:bookmarkEnd w:id="24"/>
    </w:p>
    <w:p w14:paraId="1886172F" w14:textId="77777777" w:rsidR="0070366E" w:rsidRPr="00F73FEC" w:rsidRDefault="0070366E" w:rsidP="0070366E">
      <w:r w:rsidRPr="00F73FEC">
        <w:t>Le marché est passé sans minimum.</w:t>
      </w:r>
    </w:p>
    <w:p w14:paraId="6B342FF4" w14:textId="3A4B1D09" w:rsidR="0070366E" w:rsidRPr="00473090" w:rsidRDefault="0070366E" w:rsidP="0070366E">
      <w:pPr>
        <w:rPr>
          <w:lang w:val="fr-BE"/>
        </w:rPr>
      </w:pPr>
      <w:r w:rsidRPr="00937A38">
        <w:t>Le montant maximal de la mission</w:t>
      </w:r>
      <w:r>
        <w:t>, toutes phases confondues,</w:t>
      </w:r>
      <w:r w:rsidRPr="00937A38">
        <w:t xml:space="preserve"> est fixé à 2</w:t>
      </w:r>
      <w:r w:rsidR="00056FCB">
        <w:t>16</w:t>
      </w:r>
      <w:r w:rsidRPr="00937A38">
        <w:t xml:space="preserve"> 000 </w:t>
      </w:r>
      <w:r w:rsidR="005B6D51" w:rsidRPr="005B6D51">
        <w:t>€ HT</w:t>
      </w:r>
      <w:r w:rsidRPr="00937A38">
        <w:t>.</w:t>
      </w:r>
    </w:p>
    <w:p w14:paraId="4C20813A" w14:textId="77777777" w:rsidR="0070366E" w:rsidRPr="0070366E" w:rsidRDefault="0070366E" w:rsidP="0070366E">
      <w:pPr>
        <w:pStyle w:val="Titre2"/>
      </w:pPr>
      <w:bookmarkStart w:id="26" w:name="_Toc189562966"/>
      <w:bookmarkStart w:id="27" w:name="_Toc231552965"/>
      <w:bookmarkStart w:id="28" w:name="_Toc232679028"/>
      <w:bookmarkStart w:id="29" w:name="_Hlk196402299"/>
      <w:bookmarkStart w:id="30" w:name="_Toc464023375"/>
      <w:bookmarkStart w:id="31" w:name="_Toc464023538"/>
      <w:bookmarkStart w:id="32" w:name="_Toc465243679"/>
      <w:bookmarkEnd w:id="16"/>
      <w:bookmarkEnd w:id="17"/>
      <w:bookmarkEnd w:id="25"/>
      <w:r w:rsidRPr="0070366E">
        <w:t>Durée</w:t>
      </w:r>
      <w:bookmarkEnd w:id="26"/>
      <w:bookmarkEnd w:id="27"/>
      <w:bookmarkEnd w:id="28"/>
    </w:p>
    <w:p w14:paraId="160A62F8" w14:textId="77777777" w:rsidR="0070366E" w:rsidRDefault="0070366E" w:rsidP="0070366E">
      <w:pPr>
        <w:rPr>
          <w:lang w:eastAsia="fr-FR"/>
        </w:rPr>
      </w:pPr>
      <w:r w:rsidRPr="00D747B3">
        <w:rPr>
          <w:lang w:eastAsia="fr-FR"/>
        </w:rPr>
        <w:t xml:space="preserve">Le marché prend effet à compter de sa notification. </w:t>
      </w:r>
    </w:p>
    <w:p w14:paraId="27836FDB" w14:textId="07A15CA9" w:rsidR="0070366E" w:rsidRPr="00085727" w:rsidRDefault="0070366E" w:rsidP="0070366E">
      <w:pPr>
        <w:rPr>
          <w:lang w:eastAsia="fr-FR"/>
        </w:rPr>
      </w:pPr>
      <w:r w:rsidRPr="00382F2C">
        <w:rPr>
          <w:lang w:eastAsia="fr-FR"/>
        </w:rPr>
        <w:t xml:space="preserve">Le marché </w:t>
      </w:r>
      <w:proofErr w:type="gramStart"/>
      <w:r w:rsidR="00056FCB">
        <w:rPr>
          <w:lang w:eastAsia="fr-FR"/>
        </w:rPr>
        <w:t xml:space="preserve">n’est </w:t>
      </w:r>
      <w:r w:rsidRPr="00382F2C">
        <w:rPr>
          <w:lang w:eastAsia="fr-FR"/>
        </w:rPr>
        <w:t xml:space="preserve"> pas</w:t>
      </w:r>
      <w:proofErr w:type="gramEnd"/>
      <w:r w:rsidRPr="00382F2C">
        <w:rPr>
          <w:lang w:eastAsia="fr-FR"/>
        </w:rPr>
        <w:t xml:space="preserve"> reconductible</w:t>
      </w:r>
      <w:r w:rsidR="00056FCB">
        <w:rPr>
          <w:lang w:eastAsia="fr-FR"/>
        </w:rPr>
        <w:t xml:space="preserve"> une fois les prestations terminées</w:t>
      </w:r>
      <w:r w:rsidRPr="00382F2C">
        <w:rPr>
          <w:lang w:eastAsia="fr-FR"/>
        </w:rPr>
        <w:t>.</w:t>
      </w:r>
    </w:p>
    <w:p w14:paraId="7866DB07" w14:textId="77777777" w:rsidR="0070366E" w:rsidRPr="00671AEB" w:rsidRDefault="0070366E" w:rsidP="0070366E">
      <w:pPr>
        <w:pStyle w:val="Titre1"/>
      </w:pPr>
      <w:bookmarkStart w:id="33" w:name="_Toc193806278"/>
      <w:bookmarkStart w:id="34" w:name="_Toc231552966"/>
      <w:bookmarkStart w:id="35" w:name="_Toc232679029"/>
      <w:bookmarkEnd w:id="29"/>
      <w:r w:rsidRPr="00671AEB">
        <w:t xml:space="preserve">CONDITIONS </w:t>
      </w:r>
      <w:bookmarkEnd w:id="30"/>
      <w:bookmarkEnd w:id="31"/>
      <w:r w:rsidRPr="00671AEB">
        <w:t>DE LA CONSULTATION</w:t>
      </w:r>
      <w:bookmarkEnd w:id="32"/>
      <w:bookmarkEnd w:id="33"/>
      <w:bookmarkEnd w:id="34"/>
      <w:bookmarkEnd w:id="35"/>
    </w:p>
    <w:p w14:paraId="1CED9DC5" w14:textId="77777777" w:rsidR="0070366E" w:rsidRPr="00A03A89" w:rsidRDefault="0070366E" w:rsidP="0070366E">
      <w:pPr>
        <w:pStyle w:val="Titre2"/>
      </w:pPr>
      <w:bookmarkStart w:id="36" w:name="_Toc193806279"/>
      <w:bookmarkStart w:id="37" w:name="_Toc231552967"/>
      <w:bookmarkStart w:id="38" w:name="_Toc232679030"/>
      <w:r w:rsidRPr="00A03A89">
        <w:t>Procédure</w:t>
      </w:r>
      <w:bookmarkEnd w:id="36"/>
      <w:bookmarkEnd w:id="37"/>
      <w:bookmarkEnd w:id="38"/>
    </w:p>
    <w:p w14:paraId="62CA5CB7" w14:textId="7A278AC3" w:rsidR="0070366E" w:rsidRDefault="0070366E" w:rsidP="0070366E">
      <w:r>
        <w:t>La procédure retenue est une procédure adaptée décrite aux articles R2123-1 et suivants du Code de la Commande Publique.</w:t>
      </w:r>
    </w:p>
    <w:p w14:paraId="0853C3A2" w14:textId="77777777" w:rsidR="0070366E" w:rsidRDefault="0070366E" w:rsidP="0070366E">
      <w:pPr>
        <w:pStyle w:val="Titre3"/>
      </w:pPr>
      <w:r>
        <w:t xml:space="preserve"> </w:t>
      </w:r>
      <w:bookmarkStart w:id="39" w:name="_Toc193806280"/>
      <w:bookmarkStart w:id="40" w:name="_Toc231552968"/>
      <w:bookmarkStart w:id="41" w:name="_Toc232679031"/>
      <w:r w:rsidRPr="006F0743">
        <w:t>Déroulement</w:t>
      </w:r>
      <w:bookmarkEnd w:id="39"/>
      <w:bookmarkEnd w:id="40"/>
      <w:bookmarkEnd w:id="41"/>
    </w:p>
    <w:p w14:paraId="1084C797" w14:textId="0DBB7D68" w:rsidR="0070366E" w:rsidRDefault="0070366E" w:rsidP="0070366E">
      <w:r>
        <w:t>Les candidats font acte de candidature</w:t>
      </w:r>
      <w:r w:rsidR="00056FCB">
        <w:t xml:space="preserve"> et d’offre en même temps.</w:t>
      </w:r>
    </w:p>
    <w:p w14:paraId="1F5DAC62" w14:textId="77777777" w:rsidR="00056FCB" w:rsidRDefault="00056FCB" w:rsidP="0070366E"/>
    <w:p w14:paraId="50E9A600" w14:textId="77777777" w:rsidR="0070366E" w:rsidRDefault="0070366E" w:rsidP="0070366E">
      <w:r>
        <w:t>Les candidatures sont étudiées en fonction des critères prévus dans le décret et mentionnés plus bas.</w:t>
      </w:r>
    </w:p>
    <w:p w14:paraId="2125D4F9" w14:textId="77777777" w:rsidR="00056FCB" w:rsidRDefault="00056FCB" w:rsidP="0070366E"/>
    <w:p w14:paraId="37CA37E2" w14:textId="67AADE7A" w:rsidR="0070366E" w:rsidRDefault="0070366E" w:rsidP="0070366E">
      <w:r>
        <w:t>La participation des candidats à la présente consultation emporte leur pleine acceptation sur cette procédure.</w:t>
      </w:r>
    </w:p>
    <w:p w14:paraId="63CEA24E" w14:textId="77777777" w:rsidR="0070366E" w:rsidRDefault="0070366E" w:rsidP="0070366E">
      <w:r>
        <w:lastRenderedPageBreak/>
        <w:t>Sans que sa responsabilité ne puisse être engagée, le GPM-Guyane se réserve la possibilité de :</w:t>
      </w:r>
    </w:p>
    <w:p w14:paraId="093575F0" w14:textId="77777777" w:rsidR="0070366E" w:rsidRDefault="0070366E" w:rsidP="0070366E">
      <w:pPr>
        <w:pStyle w:val="Paragraphedeliste"/>
        <w:numPr>
          <w:ilvl w:val="0"/>
          <w:numId w:val="82"/>
        </w:numPr>
        <w:spacing w:before="120" w:after="108" w:line="360" w:lineRule="auto"/>
        <w:ind w:left="0" w:hanging="284"/>
      </w:pPr>
      <w:r>
        <w:t>Déclarer infructueuse la consultation si elle n’a obtenu aucune offre ou uniquement des offres irrégulières, inacceptables ou inappropriées au sens du code de la commande publique.</w:t>
      </w:r>
    </w:p>
    <w:p w14:paraId="62FA255E" w14:textId="77777777" w:rsidR="0070366E" w:rsidRDefault="0070366E" w:rsidP="0070366E">
      <w:pPr>
        <w:pStyle w:val="Paragraphedeliste"/>
        <w:numPr>
          <w:ilvl w:val="0"/>
          <w:numId w:val="82"/>
        </w:numPr>
        <w:spacing w:before="120" w:after="108" w:line="360" w:lineRule="auto"/>
        <w:ind w:left="0" w:hanging="284"/>
      </w:pPr>
      <w:r>
        <w:t>Ne pas donner suite à la consultation,</w:t>
      </w:r>
    </w:p>
    <w:p w14:paraId="3178754B" w14:textId="77777777" w:rsidR="0070366E" w:rsidRPr="00073757" w:rsidRDefault="0070366E" w:rsidP="0070366E">
      <w:pPr>
        <w:pStyle w:val="Paragraphedeliste"/>
        <w:numPr>
          <w:ilvl w:val="0"/>
          <w:numId w:val="82"/>
        </w:numPr>
        <w:spacing w:before="120" w:after="108" w:line="360" w:lineRule="auto"/>
        <w:ind w:left="0" w:hanging="284"/>
      </w:pPr>
      <w:r>
        <w:t>Ne pas donner suite au projet après le dépouillement des offres dont elle garantit le caractère confidentiel en toute hypothèse.</w:t>
      </w:r>
    </w:p>
    <w:p w14:paraId="4D05453F" w14:textId="77777777" w:rsidR="0070366E" w:rsidRPr="00A03A89" w:rsidRDefault="0070366E" w:rsidP="0070366E">
      <w:pPr>
        <w:pStyle w:val="Titre2"/>
      </w:pPr>
      <w:bookmarkStart w:id="42" w:name="_Toc193806282"/>
      <w:bookmarkStart w:id="43" w:name="_Toc231552970"/>
      <w:bookmarkStart w:id="44" w:name="_Toc232679033"/>
      <w:r w:rsidRPr="00A03A89">
        <w:t>Groupement d’entreprises</w:t>
      </w:r>
      <w:bookmarkEnd w:id="42"/>
      <w:bookmarkEnd w:id="43"/>
      <w:bookmarkEnd w:id="44"/>
    </w:p>
    <w:p w14:paraId="5E3E5EDF" w14:textId="77777777" w:rsidR="0070366E" w:rsidRPr="0070366E" w:rsidRDefault="0070366E" w:rsidP="0070366E">
      <w:pPr>
        <w:pBdr>
          <w:top w:val="nil"/>
          <w:left w:val="nil"/>
          <w:bottom w:val="nil"/>
          <w:right w:val="nil"/>
          <w:between w:val="nil"/>
          <w:bar w:val="nil"/>
        </w:pBdr>
      </w:pPr>
      <w:r w:rsidRPr="0070366E">
        <w:t>Les candidats peuvent se présenter seul ou en groupement. Le groupement pourra être conjoint ou solidaire.</w:t>
      </w:r>
    </w:p>
    <w:p w14:paraId="19CA7AD0" w14:textId="77777777" w:rsidR="0070366E" w:rsidRPr="0070366E" w:rsidRDefault="0070366E" w:rsidP="0070366E">
      <w:pPr>
        <w:pBdr>
          <w:top w:val="nil"/>
          <w:left w:val="nil"/>
          <w:bottom w:val="nil"/>
          <w:right w:val="nil"/>
          <w:between w:val="nil"/>
          <w:bar w:val="nil"/>
        </w:pBdr>
      </w:pPr>
      <w:r w:rsidRPr="0070366E">
        <w:t>Il est interdit aux candidats de présenter plusieurs offres en agissant à la fois :</w:t>
      </w:r>
    </w:p>
    <w:p w14:paraId="07D64353" w14:textId="77777777" w:rsidR="0070366E" w:rsidRPr="0070366E" w:rsidRDefault="0070366E" w:rsidP="0070366E">
      <w:pPr>
        <w:numPr>
          <w:ilvl w:val="0"/>
          <w:numId w:val="78"/>
        </w:numPr>
        <w:pBdr>
          <w:top w:val="nil"/>
          <w:left w:val="nil"/>
          <w:bottom w:val="nil"/>
          <w:right w:val="nil"/>
          <w:between w:val="nil"/>
          <w:bar w:val="nil"/>
        </w:pBdr>
        <w:spacing w:before="240"/>
        <w:ind w:left="0"/>
      </w:pPr>
      <w:r w:rsidRPr="0070366E">
        <w:t xml:space="preserve">En qualité de candidats individuels et de membres d’un ou plusieurs groupements </w:t>
      </w:r>
    </w:p>
    <w:p w14:paraId="41E17EC0" w14:textId="77777777" w:rsidR="0070366E" w:rsidRPr="0070366E" w:rsidRDefault="0070366E" w:rsidP="0070366E">
      <w:pPr>
        <w:numPr>
          <w:ilvl w:val="0"/>
          <w:numId w:val="78"/>
        </w:numPr>
        <w:pBdr>
          <w:top w:val="nil"/>
          <w:left w:val="nil"/>
          <w:bottom w:val="nil"/>
          <w:right w:val="nil"/>
          <w:between w:val="nil"/>
          <w:bar w:val="nil"/>
        </w:pBdr>
        <w:spacing w:before="240"/>
        <w:ind w:left="0"/>
      </w:pPr>
      <w:r w:rsidRPr="0070366E">
        <w:t>En qualité de membres de plusieurs groupements.</w:t>
      </w:r>
    </w:p>
    <w:p w14:paraId="02C85D0D" w14:textId="77777777" w:rsidR="0070366E" w:rsidRPr="0070366E" w:rsidRDefault="0070366E" w:rsidP="0070366E">
      <w:pPr>
        <w:pBdr>
          <w:top w:val="nil"/>
          <w:left w:val="nil"/>
          <w:bottom w:val="nil"/>
          <w:right w:val="nil"/>
          <w:between w:val="nil"/>
          <w:bar w:val="nil"/>
        </w:pBdr>
        <w:spacing w:before="240"/>
      </w:pPr>
      <w:r w:rsidRPr="0070366E">
        <w:t>En cas de groupement conjoint, le mandataire sera solidaire de chacun des membres du groupement.</w:t>
      </w:r>
    </w:p>
    <w:p w14:paraId="5BA67245" w14:textId="77777777" w:rsidR="0070366E" w:rsidRPr="005B2E26" w:rsidRDefault="0070366E" w:rsidP="0070366E">
      <w:pPr>
        <w:pStyle w:val="Titre2"/>
        <w:rPr>
          <w:sz w:val="18"/>
        </w:rPr>
      </w:pPr>
      <w:bookmarkStart w:id="45" w:name="_Toc465243680"/>
      <w:r w:rsidRPr="00A03A89">
        <w:t xml:space="preserve"> </w:t>
      </w:r>
      <w:bookmarkStart w:id="46" w:name="_Toc193806283"/>
      <w:bookmarkStart w:id="47" w:name="_Toc231552971"/>
      <w:bookmarkStart w:id="48" w:name="_Toc232679034"/>
      <w:r w:rsidRPr="00A03A89">
        <w:t>Variantes</w:t>
      </w:r>
      <w:bookmarkEnd w:id="45"/>
      <w:bookmarkEnd w:id="46"/>
      <w:bookmarkEnd w:id="47"/>
      <w:bookmarkEnd w:id="48"/>
    </w:p>
    <w:p w14:paraId="1B7AA3E7" w14:textId="77777777" w:rsidR="0070366E" w:rsidRDefault="0070366E" w:rsidP="0070366E">
      <w:r>
        <w:t>1 variante est autorisée par candidat et par lot.</w:t>
      </w:r>
    </w:p>
    <w:p w14:paraId="4AEE8F70" w14:textId="77777777" w:rsidR="0070366E" w:rsidRDefault="0070366E" w:rsidP="0070366E">
      <w:r>
        <w:t>La variante peut porter sur tous les éléments de la demande, à l’exception des « éléments techniques minimum » ou des éléments « non flexibles » qui seront précisées dans le CCTP.</w:t>
      </w:r>
    </w:p>
    <w:p w14:paraId="3D019035" w14:textId="77777777" w:rsidR="0070366E" w:rsidRDefault="0070366E" w:rsidP="0070366E">
      <w:r>
        <w:t>Ces éléments sont non négociables et non modifiables dans la variante.</w:t>
      </w:r>
    </w:p>
    <w:p w14:paraId="000616E7" w14:textId="77777777" w:rsidR="0070366E" w:rsidRDefault="0070366E" w:rsidP="0070366E">
      <w:r>
        <w:t>La variante fait l’objet d’un chiffrage et d’une offre séparée de l’offre de base et est présentée sous enveloppe zip séparée sur laquelle est indiquée « Variante ».</w:t>
      </w:r>
    </w:p>
    <w:p w14:paraId="04A940A3" w14:textId="77777777" w:rsidR="0070366E" w:rsidRDefault="0070366E" w:rsidP="0070366E">
      <w:r>
        <w:t>Les variantes sont jugées conformément aux critères définis dans le règlement de consultation pour l’offre de base.</w:t>
      </w:r>
    </w:p>
    <w:p w14:paraId="6C2160D7" w14:textId="77777777" w:rsidR="0070366E" w:rsidRDefault="0070366E" w:rsidP="0070366E">
      <w:r>
        <w:t>Le pouvoir adjudicateur peut écarter toute variante dès lors que celle-ci ne répond pas à l’intégralité des exigences qu’il souhaite conserver.</w:t>
      </w:r>
    </w:p>
    <w:p w14:paraId="578D055E" w14:textId="77777777" w:rsidR="0070366E" w:rsidRDefault="0070366E" w:rsidP="0070366E">
      <w:pPr>
        <w:pStyle w:val="Titre2"/>
      </w:pPr>
      <w:bookmarkStart w:id="49" w:name="_Toc193806284"/>
      <w:bookmarkStart w:id="50" w:name="_Toc231552972"/>
      <w:bookmarkStart w:id="51" w:name="_Toc232679035"/>
      <w:r w:rsidRPr="00A03A89">
        <w:t>Négociation</w:t>
      </w:r>
      <w:bookmarkEnd w:id="49"/>
      <w:bookmarkEnd w:id="50"/>
      <w:bookmarkEnd w:id="51"/>
      <w:r w:rsidRPr="00A03A89">
        <w:t xml:space="preserve"> </w:t>
      </w:r>
    </w:p>
    <w:p w14:paraId="5813D91D" w14:textId="77777777" w:rsidR="0070366E" w:rsidRDefault="0070366E" w:rsidP="0070366E">
      <w:r>
        <w:t>Une fois admis à déposer une offre, les candidats sont invités à remettre d’emblée leur meilleure proposition. Toutefois, le GPM-Guyane se réserve ou non la possibilité de négocier avec les candidats, puis à réduire ensuite le nombre de candidats admis à poursuivre les négociations.</w:t>
      </w:r>
    </w:p>
    <w:p w14:paraId="0C7D11F1" w14:textId="77777777" w:rsidR="0070366E" w:rsidRDefault="0070366E" w:rsidP="0070366E">
      <w:r>
        <w:t>La négociation pourra porter sur tous les aspects de l’offre et de la demande à l’exception des éléments mentionnés dans les différents documents comme « exigences techniques minimales ».</w:t>
      </w:r>
    </w:p>
    <w:p w14:paraId="35260D50" w14:textId="77777777" w:rsidR="0070366E" w:rsidRPr="00B26803" w:rsidRDefault="0070366E" w:rsidP="0070366E">
      <w:pPr>
        <w:rPr>
          <w:lang w:val="fr-BE"/>
        </w:rPr>
      </w:pPr>
      <w:r w:rsidRPr="00B26803">
        <w:rPr>
          <w:lang w:val="fr-BE"/>
        </w:rPr>
        <w:t>La négociation pourra prendre diverses formes, telles que :</w:t>
      </w:r>
    </w:p>
    <w:p w14:paraId="0FD989D6" w14:textId="77777777" w:rsidR="0070366E" w:rsidRPr="00B26803" w:rsidRDefault="0070366E" w:rsidP="0070366E">
      <w:pPr>
        <w:numPr>
          <w:ilvl w:val="0"/>
          <w:numId w:val="81"/>
        </w:numPr>
        <w:spacing w:after="160" w:line="259" w:lineRule="auto"/>
        <w:ind w:left="0"/>
        <w:rPr>
          <w:lang w:val="fr-BE"/>
        </w:rPr>
      </w:pPr>
      <w:r w:rsidRPr="00B26803">
        <w:rPr>
          <w:lang w:val="fr-BE"/>
        </w:rPr>
        <w:t>Échanges de courriers,</w:t>
      </w:r>
    </w:p>
    <w:p w14:paraId="27898D11" w14:textId="77777777" w:rsidR="0070366E" w:rsidRPr="00B26803" w:rsidRDefault="0070366E" w:rsidP="0070366E">
      <w:pPr>
        <w:numPr>
          <w:ilvl w:val="0"/>
          <w:numId w:val="81"/>
        </w:numPr>
        <w:spacing w:after="160" w:line="259" w:lineRule="auto"/>
        <w:ind w:left="0"/>
        <w:rPr>
          <w:lang w:val="fr-BE"/>
        </w:rPr>
      </w:pPr>
      <w:r w:rsidRPr="00B26803">
        <w:rPr>
          <w:lang w:val="fr-BE"/>
        </w:rPr>
        <w:t>Échanges de courriels ou télécopies,</w:t>
      </w:r>
    </w:p>
    <w:p w14:paraId="62F59319" w14:textId="77777777" w:rsidR="0070366E" w:rsidRPr="00B26803" w:rsidRDefault="0070366E" w:rsidP="0070366E">
      <w:pPr>
        <w:numPr>
          <w:ilvl w:val="0"/>
          <w:numId w:val="81"/>
        </w:numPr>
        <w:spacing w:after="160" w:line="259" w:lineRule="auto"/>
        <w:ind w:left="0"/>
        <w:rPr>
          <w:lang w:val="fr-BE"/>
        </w:rPr>
      </w:pPr>
      <w:r w:rsidRPr="00B26803">
        <w:rPr>
          <w:lang w:val="fr-BE"/>
        </w:rPr>
        <w:t>Rencontres formelles, éventuellement suivies de comptes rendus.</w:t>
      </w:r>
    </w:p>
    <w:p w14:paraId="021922B1" w14:textId="77777777" w:rsidR="0070366E" w:rsidRDefault="0070366E" w:rsidP="0070366E">
      <w:pPr>
        <w:rPr>
          <w:lang w:val="fr-BE"/>
        </w:rPr>
      </w:pPr>
      <w:r w:rsidRPr="00B26803">
        <w:rPr>
          <w:lang w:val="fr-BE"/>
        </w:rPr>
        <w:t>À l'issue de cette phase de négociation, les offres qui demeureront inappropriées, irrégulières ou inacceptables seront écartées. Le marché sera attribué au candidat dont l'offre finale, après négociation, sera jugée économiquement la plus avantageuse selon les critères de sélection précisés dans le dossier de consultation.</w:t>
      </w:r>
    </w:p>
    <w:p w14:paraId="19549667" w14:textId="77777777" w:rsidR="0070366E" w:rsidRPr="00A03A89" w:rsidRDefault="0070366E" w:rsidP="0070366E">
      <w:pPr>
        <w:pStyle w:val="Titre2"/>
      </w:pPr>
      <w:bookmarkStart w:id="52" w:name="_Toc193806285"/>
      <w:bookmarkStart w:id="53" w:name="_Toc231552973"/>
      <w:bookmarkStart w:id="54" w:name="_Toc232679036"/>
      <w:r w:rsidRPr="00A03A89">
        <w:lastRenderedPageBreak/>
        <w:t xml:space="preserve">Pieces constitutives du </w:t>
      </w:r>
      <w:r>
        <w:t>DCE et du marché</w:t>
      </w:r>
      <w:bookmarkEnd w:id="52"/>
      <w:bookmarkEnd w:id="53"/>
      <w:bookmarkEnd w:id="54"/>
    </w:p>
    <w:p w14:paraId="5D1AA670" w14:textId="77777777" w:rsidR="0070366E" w:rsidRDefault="0070366E" w:rsidP="0070366E">
      <w:r>
        <w:t>Les documents de la consultation sont constitués de l’ensemble des documents et informations préparées par le Pouvoir adjudicateur pour définir l’objet, les caractéristiques et les conditions d’exécution du marché.</w:t>
      </w:r>
    </w:p>
    <w:p w14:paraId="7E42C0BD" w14:textId="0A296789" w:rsidR="0070366E" w:rsidRPr="00473090" w:rsidRDefault="0070366E" w:rsidP="0070366E">
      <w:pPr>
        <w:pStyle w:val="Titre3"/>
      </w:pPr>
      <w:bookmarkStart w:id="55" w:name="_Toc186192704"/>
      <w:bookmarkStart w:id="56" w:name="_Toc231552974"/>
      <w:bookmarkStart w:id="57" w:name="_Toc232679037"/>
      <w:r w:rsidRPr="00473090">
        <w:t>Documents remis par le GPM-</w:t>
      </w:r>
      <w:proofErr w:type="gramStart"/>
      <w:r w:rsidRPr="00473090">
        <w:t>Guyane:</w:t>
      </w:r>
      <w:bookmarkEnd w:id="55"/>
      <w:bookmarkEnd w:id="56"/>
      <w:bookmarkEnd w:id="57"/>
      <w:proofErr w:type="gramEnd"/>
    </w:p>
    <w:p w14:paraId="61E8FF01" w14:textId="78320F04" w:rsidR="0070366E" w:rsidRPr="00FB26C5" w:rsidRDefault="00715DC5" w:rsidP="0070366E">
      <w:r>
        <w:t xml:space="preserve">LE </w:t>
      </w:r>
      <w:r w:rsidR="0070366E" w:rsidRPr="00FB26C5">
        <w:t xml:space="preserve">dossier </w:t>
      </w:r>
      <w:r>
        <w:t xml:space="preserve">de consultation </w:t>
      </w:r>
      <w:r w:rsidR="0070366E" w:rsidRPr="00FB26C5">
        <w:t>est composé des pièces suivantes :</w:t>
      </w:r>
    </w:p>
    <w:p w14:paraId="428BBC61" w14:textId="6EE2FCAC" w:rsidR="0070366E" w:rsidRPr="002B1599" w:rsidRDefault="0070366E" w:rsidP="00FB26C5">
      <w:pPr>
        <w:pStyle w:val="Paragraphedeliste"/>
        <w:numPr>
          <w:ilvl w:val="0"/>
          <w:numId w:val="93"/>
        </w:numPr>
        <w:spacing w:before="240" w:after="160"/>
        <w:rPr>
          <w:i/>
          <w:iCs/>
          <w:smallCaps/>
          <w:color w:val="EE0000"/>
        </w:rPr>
      </w:pPr>
      <w:r w:rsidRPr="00473090">
        <w:t>Le présent Règlement de la Consultation (</w:t>
      </w:r>
      <w:proofErr w:type="gramStart"/>
      <w:r w:rsidRPr="00473090">
        <w:rPr>
          <w:i/>
          <w:iCs/>
        </w:rPr>
        <w:t>R</w:t>
      </w:r>
      <w:r w:rsidRPr="002B1599">
        <w:rPr>
          <w:i/>
          <w:iCs/>
        </w:rPr>
        <w:t>C</w:t>
      </w:r>
      <w:r>
        <w:rPr>
          <w:i/>
          <w:iCs/>
          <w:color w:val="EE0000"/>
        </w:rPr>
        <w:t xml:space="preserve"> </w:t>
      </w:r>
      <w:r w:rsidRPr="00473090">
        <w:t>)</w:t>
      </w:r>
      <w:proofErr w:type="gramEnd"/>
      <w:r w:rsidRPr="00473090">
        <w:t xml:space="preserve"> ;</w:t>
      </w:r>
    </w:p>
    <w:p w14:paraId="026D4FC0" w14:textId="77777777" w:rsidR="0070366E" w:rsidRPr="002B1599" w:rsidRDefault="0070366E" w:rsidP="00FB26C5">
      <w:pPr>
        <w:pStyle w:val="Paragraphedeliste"/>
        <w:numPr>
          <w:ilvl w:val="0"/>
          <w:numId w:val="93"/>
        </w:numPr>
        <w:spacing w:before="240" w:after="160"/>
        <w:rPr>
          <w:i/>
          <w:iCs/>
          <w:smallCaps/>
          <w:color w:val="EE0000"/>
        </w:rPr>
      </w:pPr>
      <w:r w:rsidRPr="00473090">
        <w:t>Le modèle de lettre de candidature pré renseigné (DC1) ;</w:t>
      </w:r>
    </w:p>
    <w:p w14:paraId="36992422" w14:textId="77777777" w:rsidR="0070366E" w:rsidRPr="002B1599" w:rsidRDefault="0070366E" w:rsidP="00FB26C5">
      <w:pPr>
        <w:pStyle w:val="Paragraphedeliste"/>
        <w:numPr>
          <w:ilvl w:val="0"/>
          <w:numId w:val="93"/>
        </w:numPr>
        <w:spacing w:before="240" w:after="160"/>
        <w:rPr>
          <w:i/>
          <w:iCs/>
          <w:smallCaps/>
          <w:color w:val="EE0000"/>
        </w:rPr>
      </w:pPr>
      <w:r w:rsidRPr="00473090">
        <w:t>Le modèle de déclaration du candidat pré renseigné (DC2) ;</w:t>
      </w:r>
    </w:p>
    <w:p w14:paraId="65508339" w14:textId="21EB342D" w:rsidR="0070366E" w:rsidRPr="002B1599" w:rsidRDefault="0070366E" w:rsidP="00FB26C5">
      <w:pPr>
        <w:pStyle w:val="Paragraphedeliste"/>
        <w:numPr>
          <w:ilvl w:val="0"/>
          <w:numId w:val="93"/>
        </w:numPr>
        <w:spacing w:before="240" w:after="160"/>
        <w:rPr>
          <w:i/>
          <w:iCs/>
          <w:smallCaps/>
          <w:color w:val="EE0000"/>
        </w:rPr>
      </w:pPr>
      <w:r w:rsidRPr="00473090">
        <w:t xml:space="preserve">La liste des questions du dossier de candidature auxquelles le candidat est invité à répondre (Annexe </w:t>
      </w:r>
      <w:r w:rsidRPr="002B1599">
        <w:rPr>
          <w:i/>
          <w:iCs/>
        </w:rPr>
        <w:t>ADC</w:t>
      </w:r>
      <w:r w:rsidRPr="003D2F38">
        <w:rPr>
          <w:i/>
          <w:iCs/>
          <w:smallCaps/>
          <w:color w:val="EE0000"/>
        </w:rPr>
        <w:t xml:space="preserve"> </w:t>
      </w:r>
      <w:r w:rsidR="00084DF5">
        <w:rPr>
          <w:rFonts w:asciiTheme="minorHAnsi" w:hAnsiTheme="minorHAnsi" w:cstheme="minorHAnsi"/>
          <w:bCs/>
          <w:i/>
          <w:iCs/>
          <w:sz w:val="24"/>
          <w:szCs w:val="24"/>
          <w:lang w:val="fr-BE"/>
        </w:rPr>
        <w:t>GPMG PAD O1 26 vulnérabilité RX</w:t>
      </w:r>
      <w:r w:rsidRPr="002B1599">
        <w:rPr>
          <w:i/>
          <w:iCs/>
        </w:rPr>
        <w:t>).</w:t>
      </w:r>
    </w:p>
    <w:p w14:paraId="282BFCBF" w14:textId="77777777" w:rsidR="0070366E" w:rsidRPr="00473090" w:rsidRDefault="0070366E" w:rsidP="0070366E">
      <w:pPr>
        <w:pStyle w:val="Paragraphedeliste"/>
        <w:numPr>
          <w:ilvl w:val="0"/>
          <w:numId w:val="84"/>
        </w:numPr>
        <w:spacing w:before="120" w:after="108" w:line="360" w:lineRule="auto"/>
      </w:pPr>
      <w:r w:rsidRPr="00473090">
        <w:t>Le présent Règlement de la Consultation (RC) ;</w:t>
      </w:r>
    </w:p>
    <w:p w14:paraId="3A8C0228" w14:textId="77777777" w:rsidR="0070366E" w:rsidRPr="00473090" w:rsidRDefault="0070366E" w:rsidP="0070366E">
      <w:pPr>
        <w:pStyle w:val="Paragraphedeliste"/>
        <w:numPr>
          <w:ilvl w:val="0"/>
          <w:numId w:val="84"/>
        </w:numPr>
        <w:spacing w:before="120" w:after="108" w:line="360" w:lineRule="auto"/>
      </w:pPr>
      <w:r w:rsidRPr="00473090">
        <w:t>L’Acte d’Engagement (AE) et ses annexes, pour chaque lot :</w:t>
      </w:r>
    </w:p>
    <w:p w14:paraId="283B790C" w14:textId="77777777" w:rsidR="0070366E" w:rsidRPr="00473090" w:rsidRDefault="0070366E" w:rsidP="0070366E">
      <w:pPr>
        <w:pStyle w:val="Paragraphedeliste"/>
        <w:numPr>
          <w:ilvl w:val="0"/>
          <w:numId w:val="85"/>
        </w:numPr>
        <w:spacing w:before="120" w:after="108" w:line="360" w:lineRule="auto"/>
      </w:pPr>
      <w:r w:rsidRPr="00473090">
        <w:t xml:space="preserve">Annexe </w:t>
      </w:r>
      <w:r>
        <w:t>Conformité</w:t>
      </w:r>
      <w:r w:rsidRPr="00473090">
        <w:t xml:space="preserve"> : bordereau d’analyse de la conformité des réponses ;</w:t>
      </w:r>
    </w:p>
    <w:p w14:paraId="0C9F83E6" w14:textId="77777777" w:rsidR="0070366E" w:rsidRPr="00473090" w:rsidRDefault="0070366E" w:rsidP="0070366E">
      <w:pPr>
        <w:pStyle w:val="Paragraphedeliste"/>
        <w:numPr>
          <w:ilvl w:val="0"/>
          <w:numId w:val="85"/>
        </w:numPr>
        <w:spacing w:before="120" w:after="108" w:line="360" w:lineRule="auto"/>
      </w:pPr>
      <w:r w:rsidRPr="00BE2E59">
        <w:t xml:space="preserve">Annexe </w:t>
      </w:r>
      <w:r>
        <w:t>P</w:t>
      </w:r>
      <w:r w:rsidRPr="00BE2E59">
        <w:t>rix : décomposition du prix global et forfaitaire (DPGF) et bordereau des prix unitaires (BPU)</w:t>
      </w:r>
      <w:r>
        <w:t> ;</w:t>
      </w:r>
    </w:p>
    <w:p w14:paraId="5E93CD6B" w14:textId="77777777" w:rsidR="0070366E" w:rsidRDefault="0070366E" w:rsidP="0070366E">
      <w:pPr>
        <w:pStyle w:val="Paragraphedeliste"/>
        <w:numPr>
          <w:ilvl w:val="0"/>
          <w:numId w:val="85"/>
        </w:numPr>
        <w:spacing w:before="120" w:after="108" w:line="360" w:lineRule="auto"/>
      </w:pPr>
      <w:r w:rsidRPr="00473090">
        <w:t xml:space="preserve">Annexe </w:t>
      </w:r>
      <w:r>
        <w:t>Valeur technique</w:t>
      </w:r>
      <w:r w:rsidRPr="00473090">
        <w:t xml:space="preserve"> : Bordereau de réponse au critère « valeur technique »</w:t>
      </w:r>
    </w:p>
    <w:p w14:paraId="673C6AEB" w14:textId="77777777" w:rsidR="0070366E" w:rsidRPr="00473090" w:rsidRDefault="0070366E" w:rsidP="0070366E">
      <w:pPr>
        <w:pStyle w:val="Paragraphedeliste"/>
        <w:numPr>
          <w:ilvl w:val="0"/>
          <w:numId w:val="85"/>
        </w:numPr>
        <w:spacing w:before="120" w:after="108" w:line="360" w:lineRule="auto"/>
      </w:pPr>
      <w:r>
        <w:t xml:space="preserve">Annexe Valeur environnementale : Bordereau de réponse au critère « valeur environnementale » </w:t>
      </w:r>
    </w:p>
    <w:p w14:paraId="13DEAC8A" w14:textId="77777777" w:rsidR="0070366E" w:rsidRPr="00473090" w:rsidRDefault="0070366E" w:rsidP="0070366E">
      <w:pPr>
        <w:pStyle w:val="Paragraphedeliste"/>
        <w:numPr>
          <w:ilvl w:val="0"/>
          <w:numId w:val="85"/>
        </w:numPr>
        <w:spacing w:before="120" w:after="108" w:line="360" w:lineRule="auto"/>
      </w:pPr>
      <w:r w:rsidRPr="00473090">
        <w:t xml:space="preserve">Annexe </w:t>
      </w:r>
      <w:r>
        <w:t>MT</w:t>
      </w:r>
      <w:r w:rsidRPr="00473090">
        <w:t> : Sommaire proposé de mémoire technique</w:t>
      </w:r>
    </w:p>
    <w:p w14:paraId="608DE493" w14:textId="67E9E79F" w:rsidR="0070366E" w:rsidRPr="002B1599" w:rsidRDefault="0070366E" w:rsidP="00FB26C5">
      <w:pPr>
        <w:pStyle w:val="Paragraphedeliste"/>
        <w:numPr>
          <w:ilvl w:val="0"/>
          <w:numId w:val="94"/>
        </w:numPr>
        <w:spacing w:before="240" w:after="160"/>
        <w:ind w:left="709"/>
        <w:rPr>
          <w:i/>
          <w:iCs/>
          <w:smallCaps/>
          <w:color w:val="EE0000"/>
        </w:rPr>
      </w:pPr>
      <w:r w:rsidRPr="00473090">
        <w:t>Le Cahier des Clauses Administratives Particulières (CCAP</w:t>
      </w:r>
      <w:r w:rsidRPr="003D2F38">
        <w:rPr>
          <w:i/>
          <w:iCs/>
          <w:smallCaps/>
          <w:color w:val="EE0000"/>
        </w:rPr>
        <w:t xml:space="preserve"> </w:t>
      </w:r>
      <w:r w:rsidR="00084DF5">
        <w:rPr>
          <w:rFonts w:asciiTheme="minorHAnsi" w:hAnsiTheme="minorHAnsi" w:cstheme="minorHAnsi"/>
          <w:bCs/>
          <w:i/>
          <w:iCs/>
          <w:sz w:val="24"/>
          <w:szCs w:val="24"/>
          <w:lang w:val="fr-BE"/>
        </w:rPr>
        <w:t>GPMG PAD O1 26 vulnérabilité RX</w:t>
      </w:r>
      <w:r w:rsidRPr="002B1599">
        <w:rPr>
          <w:i/>
          <w:iCs/>
        </w:rPr>
        <w:t>)</w:t>
      </w:r>
      <w:r w:rsidR="00FB26C5">
        <w:rPr>
          <w:i/>
          <w:iCs/>
        </w:rPr>
        <w:t> ;</w:t>
      </w:r>
    </w:p>
    <w:p w14:paraId="3E86CF51" w14:textId="0DB13FEF" w:rsidR="0070366E" w:rsidRPr="002B1599" w:rsidRDefault="0070366E" w:rsidP="00FB26C5">
      <w:pPr>
        <w:pStyle w:val="Paragraphedeliste"/>
        <w:numPr>
          <w:ilvl w:val="0"/>
          <w:numId w:val="94"/>
        </w:numPr>
        <w:spacing w:before="240" w:after="160"/>
        <w:ind w:left="709"/>
        <w:rPr>
          <w:i/>
          <w:iCs/>
          <w:smallCaps/>
          <w:color w:val="EE0000"/>
        </w:rPr>
      </w:pPr>
      <w:r w:rsidRPr="00473090">
        <w:t xml:space="preserve">Le cahier des clauses techniques </w:t>
      </w:r>
      <w:r w:rsidRPr="00473090">
        <w:rPr>
          <w:b/>
          <w:bCs/>
        </w:rPr>
        <w:t>définitif</w:t>
      </w:r>
      <w:r w:rsidRPr="00473090">
        <w:t xml:space="preserve"> - Dispositions particulières (C</w:t>
      </w:r>
      <w:r w:rsidRPr="002B1599">
        <w:t>CTP</w:t>
      </w:r>
      <w:r w:rsidRPr="003D2F38">
        <w:rPr>
          <w:i/>
          <w:iCs/>
          <w:smallCaps/>
          <w:color w:val="EE0000"/>
        </w:rPr>
        <w:t xml:space="preserve"> </w:t>
      </w:r>
      <w:r w:rsidR="00084DF5">
        <w:rPr>
          <w:rFonts w:asciiTheme="minorHAnsi" w:hAnsiTheme="minorHAnsi" w:cstheme="minorHAnsi"/>
          <w:bCs/>
          <w:i/>
          <w:iCs/>
          <w:sz w:val="24"/>
          <w:szCs w:val="24"/>
          <w:lang w:val="fr-BE"/>
        </w:rPr>
        <w:t>GPMG PAD O1 26 vulnérabilité RX</w:t>
      </w:r>
      <w:r>
        <w:rPr>
          <w:rFonts w:asciiTheme="minorHAnsi" w:hAnsiTheme="minorHAnsi" w:cstheme="minorHAnsi"/>
          <w:bCs/>
          <w:i/>
          <w:iCs/>
          <w:sz w:val="24"/>
          <w:szCs w:val="24"/>
          <w:lang w:val="fr-BE"/>
        </w:rPr>
        <w:t>)</w:t>
      </w:r>
      <w:r w:rsidR="00FB26C5">
        <w:t>.</w:t>
      </w:r>
    </w:p>
    <w:p w14:paraId="54CC3030" w14:textId="77777777" w:rsidR="0070366E" w:rsidRPr="00473090" w:rsidRDefault="0070366E" w:rsidP="0070366E">
      <w:pPr>
        <w:spacing w:before="120" w:after="108" w:line="276" w:lineRule="auto"/>
      </w:pPr>
      <w:r w:rsidRPr="00473090">
        <w:t>Cette liste pourra être complétée de toute annexe jugée nécessaire.</w:t>
      </w:r>
    </w:p>
    <w:p w14:paraId="38619281" w14:textId="77777777" w:rsidR="0070366E" w:rsidRPr="00473090" w:rsidRDefault="0070366E" w:rsidP="0070366E">
      <w:pPr>
        <w:pStyle w:val="Titre2"/>
      </w:pPr>
      <w:bookmarkStart w:id="58" w:name="_Toc231552977"/>
      <w:bookmarkStart w:id="59" w:name="_Toc232679040"/>
      <w:r w:rsidRPr="00473090">
        <w:t>Modification du DCE</w:t>
      </w:r>
      <w:bookmarkEnd w:id="58"/>
      <w:bookmarkEnd w:id="59"/>
      <w:r w:rsidRPr="00473090">
        <w:t> </w:t>
      </w:r>
    </w:p>
    <w:p w14:paraId="123E3C60" w14:textId="77777777" w:rsidR="0070366E" w:rsidRDefault="0070366E" w:rsidP="0070366E">
      <w:pPr>
        <w:spacing w:before="240"/>
      </w:pPr>
      <w:r w:rsidRPr="00473090">
        <w:t>Au plus tard 7 jours avant la date limite fixée pour la réception des offres, le Pouvoir adjudicateur se réserve le droit d’apporter des modifications au dossier de consultation. Les candidats devront alors répondre sur la base du dossier modifié sans pouvoir n’élever aucune réclamation à ce sujet.</w:t>
      </w:r>
    </w:p>
    <w:p w14:paraId="350D288E" w14:textId="3C9E1EB7" w:rsidR="008A11FF" w:rsidRDefault="008A11FF" w:rsidP="008A11FF">
      <w:pPr>
        <w:pStyle w:val="Titre2"/>
      </w:pPr>
      <w:r>
        <w:t xml:space="preserve"> Validité des offres</w:t>
      </w:r>
    </w:p>
    <w:p w14:paraId="5AB3C811" w14:textId="2C337245" w:rsidR="008A11FF" w:rsidRPr="00473090" w:rsidRDefault="008A11FF" w:rsidP="0070366E">
      <w:pPr>
        <w:spacing w:before="240"/>
      </w:pPr>
      <w:r>
        <w:t>Les offres sont valables 180 jours après leur dernière modification.</w:t>
      </w:r>
    </w:p>
    <w:p w14:paraId="789EFCB9" w14:textId="77777777" w:rsidR="0070366E" w:rsidRPr="00473090" w:rsidRDefault="0070366E" w:rsidP="0070366E">
      <w:pPr>
        <w:pStyle w:val="Titre1"/>
      </w:pPr>
      <w:bookmarkStart w:id="60" w:name="_Toc465243683"/>
      <w:bookmarkStart w:id="61" w:name="_Toc193806286"/>
      <w:bookmarkStart w:id="62" w:name="_Toc231552978"/>
      <w:bookmarkStart w:id="63" w:name="_Toc232679041"/>
      <w:r w:rsidRPr="00473090">
        <w:t>MODALITES DE SOUMISSION</w:t>
      </w:r>
      <w:bookmarkEnd w:id="60"/>
      <w:bookmarkEnd w:id="61"/>
      <w:bookmarkEnd w:id="62"/>
      <w:bookmarkEnd w:id="63"/>
    </w:p>
    <w:p w14:paraId="06523AD9" w14:textId="77777777" w:rsidR="0070366E" w:rsidRDefault="0070366E" w:rsidP="0070366E">
      <w:pPr>
        <w:pStyle w:val="Titre2"/>
      </w:pPr>
      <w:bookmarkStart w:id="64" w:name="_Toc465243685"/>
      <w:bookmarkStart w:id="65" w:name="_Toc193806287"/>
      <w:bookmarkStart w:id="66" w:name="_Toc231552979"/>
      <w:bookmarkStart w:id="67" w:name="_Toc232679042"/>
      <w:r w:rsidRPr="00473090">
        <w:t>Dossier de candidature</w:t>
      </w:r>
      <w:bookmarkEnd w:id="64"/>
      <w:bookmarkEnd w:id="65"/>
      <w:bookmarkEnd w:id="66"/>
      <w:bookmarkEnd w:id="67"/>
    </w:p>
    <w:p w14:paraId="1BA85134" w14:textId="77777777" w:rsidR="0070366E" w:rsidRDefault="0070366E" w:rsidP="0070366E">
      <w:pPr>
        <w:rPr>
          <w:lang w:eastAsia="fr-FR"/>
        </w:rPr>
      </w:pPr>
      <w:r w:rsidRPr="0095211A">
        <w:rPr>
          <w:lang w:eastAsia="fr-FR"/>
        </w:rPr>
        <w:t>Le pli remis par les candidats doit contenir les pièces suivantes :</w:t>
      </w:r>
    </w:p>
    <w:p w14:paraId="233FFE7A" w14:textId="77777777" w:rsidR="0070366E" w:rsidRPr="0095211A" w:rsidRDefault="0070366E" w:rsidP="0070366E">
      <w:pPr>
        <w:pStyle w:val="Paragraphedeliste"/>
        <w:numPr>
          <w:ilvl w:val="0"/>
          <w:numId w:val="87"/>
        </w:numPr>
        <w:spacing w:after="160"/>
        <w:ind w:left="0"/>
      </w:pPr>
      <w:r w:rsidRPr="0095211A">
        <w:rPr>
          <w:b/>
          <w:bCs/>
          <w:lang w:val="fr-BE"/>
        </w:rPr>
        <w:t xml:space="preserve">Pièces administratives </w:t>
      </w:r>
      <w:r>
        <w:rPr>
          <w:b/>
          <w:bCs/>
          <w:lang w:val="fr-BE"/>
        </w:rPr>
        <w:t xml:space="preserve">et juridique </w:t>
      </w:r>
      <w:r w:rsidRPr="0095211A">
        <w:rPr>
          <w:b/>
          <w:bCs/>
          <w:lang w:val="fr-BE"/>
        </w:rPr>
        <w:t>de candidature</w:t>
      </w:r>
    </w:p>
    <w:p w14:paraId="691245D7" w14:textId="77777777" w:rsidR="0070366E" w:rsidRPr="00DD2235" w:rsidRDefault="0070366E" w:rsidP="0070366E">
      <w:pPr>
        <w:numPr>
          <w:ilvl w:val="0"/>
          <w:numId w:val="86"/>
        </w:numPr>
        <w:spacing w:after="160" w:line="259" w:lineRule="auto"/>
        <w:rPr>
          <w:lang w:val="fr-BE" w:eastAsia="fr-FR"/>
        </w:rPr>
      </w:pPr>
      <w:r w:rsidRPr="0095211A">
        <w:rPr>
          <w:lang w:val="fr-BE" w:eastAsia="fr-FR"/>
        </w:rPr>
        <w:t xml:space="preserve">Formulaire </w:t>
      </w:r>
      <w:r w:rsidRPr="00DD2235">
        <w:rPr>
          <w:lang w:val="fr-BE" w:eastAsia="fr-FR"/>
        </w:rPr>
        <w:t>DC1 (Lettre de candidature) ;</w:t>
      </w:r>
    </w:p>
    <w:p w14:paraId="7D0E39CB" w14:textId="33770B02" w:rsidR="0070366E" w:rsidRPr="0095211A" w:rsidRDefault="0070366E" w:rsidP="0070366E">
      <w:pPr>
        <w:numPr>
          <w:ilvl w:val="0"/>
          <w:numId w:val="86"/>
        </w:numPr>
        <w:spacing w:after="160" w:line="259" w:lineRule="auto"/>
        <w:rPr>
          <w:lang w:val="fr-BE" w:eastAsia="fr-FR"/>
        </w:rPr>
      </w:pPr>
      <w:r w:rsidRPr="00DD2235">
        <w:rPr>
          <w:lang w:val="fr-BE" w:eastAsia="fr-FR"/>
        </w:rPr>
        <w:t>Formulaire DC2</w:t>
      </w:r>
      <w:r w:rsidRPr="0095211A">
        <w:rPr>
          <w:lang w:val="fr-BE" w:eastAsia="fr-FR"/>
        </w:rPr>
        <w:t xml:space="preserve"> (Déclaration du candidat individuel ou du membre du groupement) ou équivalent </w:t>
      </w:r>
    </w:p>
    <w:p w14:paraId="25CC2825" w14:textId="77777777" w:rsidR="0070366E" w:rsidRDefault="0070366E" w:rsidP="0070366E">
      <w:pPr>
        <w:numPr>
          <w:ilvl w:val="0"/>
          <w:numId w:val="86"/>
        </w:numPr>
        <w:spacing w:after="160" w:line="259" w:lineRule="auto"/>
        <w:rPr>
          <w:lang w:val="fr-BE" w:eastAsia="fr-FR"/>
        </w:rPr>
      </w:pPr>
      <w:r w:rsidRPr="0095211A">
        <w:rPr>
          <w:lang w:val="fr-BE" w:eastAsia="fr-FR"/>
        </w:rPr>
        <w:t>Pouvoirs de la personne habilitée à engager le candidat ;</w:t>
      </w:r>
    </w:p>
    <w:p w14:paraId="242CCF9C" w14:textId="77777777" w:rsidR="0070366E" w:rsidRPr="00DD2235" w:rsidRDefault="0070366E" w:rsidP="0070366E">
      <w:pPr>
        <w:pStyle w:val="Paragraphedeliste"/>
        <w:keepLines/>
        <w:widowControl w:val="0"/>
        <w:numPr>
          <w:ilvl w:val="0"/>
          <w:numId w:val="86"/>
        </w:numPr>
        <w:suppressAutoHyphens/>
        <w:autoSpaceDE w:val="0"/>
        <w:autoSpaceDN w:val="0"/>
        <w:adjustRightInd w:val="0"/>
        <w:spacing w:before="120" w:after="120"/>
        <w:textAlignment w:val="baseline"/>
      </w:pPr>
      <w:r>
        <w:t>L’attestation sur l’honneur de non-exclusion ;</w:t>
      </w:r>
    </w:p>
    <w:p w14:paraId="7CBA0DB5" w14:textId="2CD56DDE" w:rsidR="0070366E" w:rsidRPr="00715DC5" w:rsidRDefault="0070366E" w:rsidP="0070366E">
      <w:pPr>
        <w:pStyle w:val="Paragraphedeliste"/>
        <w:numPr>
          <w:ilvl w:val="0"/>
          <w:numId w:val="87"/>
        </w:numPr>
        <w:spacing w:after="160"/>
        <w:ind w:left="0"/>
        <w:rPr>
          <w:lang w:val="fr-BE"/>
        </w:rPr>
      </w:pPr>
      <w:r w:rsidRPr="00DD2235">
        <w:rPr>
          <w:b/>
          <w:bCs/>
          <w:lang w:val="fr-BE"/>
        </w:rPr>
        <w:lastRenderedPageBreak/>
        <w:t>Pièces relatives aux capacités techniques et professionnelles</w:t>
      </w:r>
      <w:r w:rsidR="00715DC5">
        <w:rPr>
          <w:b/>
          <w:bCs/>
          <w:lang w:val="fr-BE"/>
        </w:rPr>
        <w:t xml:space="preserve"> et aux capacités financières.</w:t>
      </w:r>
    </w:p>
    <w:p w14:paraId="6B856666" w14:textId="77777777" w:rsidR="00715DC5" w:rsidRDefault="00715DC5" w:rsidP="00715DC5">
      <w:pPr>
        <w:pStyle w:val="Paragraphedeliste"/>
        <w:spacing w:after="160"/>
        <w:ind w:left="0"/>
        <w:rPr>
          <w:b/>
          <w:bCs/>
          <w:lang w:val="fr-BE"/>
        </w:rPr>
      </w:pPr>
    </w:p>
    <w:p w14:paraId="26E58BD4" w14:textId="6715AD60" w:rsidR="00715DC5" w:rsidRPr="00DD2235" w:rsidRDefault="00715DC5" w:rsidP="00715DC5">
      <w:pPr>
        <w:pStyle w:val="Paragraphedeliste"/>
        <w:spacing w:after="160"/>
        <w:ind w:left="0"/>
        <w:rPr>
          <w:lang w:val="fr-BE"/>
        </w:rPr>
      </w:pPr>
      <w:r>
        <w:rPr>
          <w:b/>
          <w:bCs/>
          <w:lang w:val="fr-BE"/>
        </w:rPr>
        <w:t>Le candidat fournit les éléments prouvant sa capacité technique et professionnelle, ainsi que sa capacité financière à exécuter le march.</w:t>
      </w:r>
    </w:p>
    <w:p w14:paraId="464AF3BC" w14:textId="4A8AF754" w:rsidR="0070366E" w:rsidRPr="00473090" w:rsidRDefault="0070366E" w:rsidP="0070366E">
      <w:r w:rsidRPr="00DD2235">
        <w:t xml:space="preserve">L’utilisation de l’annexe </w:t>
      </w:r>
      <w:r w:rsidRPr="002B1599">
        <w:t xml:space="preserve">ADC </w:t>
      </w:r>
      <w:r w:rsidR="00084DF5">
        <w:rPr>
          <w:i/>
          <w:iCs/>
        </w:rPr>
        <w:t>GPMG PAD O1 26 vulnérabilité RX</w:t>
      </w:r>
      <w:r w:rsidRPr="002B1599">
        <w:t xml:space="preserve"> </w:t>
      </w:r>
      <w:r w:rsidRPr="00DD2235">
        <w:t xml:space="preserve">n’est pas obligatoire, mais elle facilite l’analyse des candidatures par le </w:t>
      </w:r>
      <w:r w:rsidRPr="00473090">
        <w:t>GPM-Guyane</w:t>
      </w:r>
      <w:r w:rsidRPr="00DD2235">
        <w:t xml:space="preserve"> et la sélection des candidats. Elle permet également de garantir une présentation conforme et directement exploitable des informations. Son utilisation est donc vivement recommandée.</w:t>
      </w:r>
    </w:p>
    <w:p w14:paraId="44753D7A" w14:textId="77777777" w:rsidR="0070366E" w:rsidRPr="00473090" w:rsidRDefault="0070366E" w:rsidP="0070366E">
      <w:pPr>
        <w:pStyle w:val="Titre3"/>
      </w:pPr>
      <w:bookmarkStart w:id="68" w:name="_Toc193806288"/>
      <w:bookmarkStart w:id="69" w:name="_Toc231552980"/>
      <w:bookmarkStart w:id="70" w:name="_Toc232679043"/>
      <w:r w:rsidRPr="00473090">
        <w:t>Interdictions de soumissionner</w:t>
      </w:r>
      <w:bookmarkEnd w:id="68"/>
      <w:bookmarkEnd w:id="69"/>
      <w:bookmarkEnd w:id="70"/>
      <w:r w:rsidRPr="00473090">
        <w:t xml:space="preserve"> </w:t>
      </w:r>
    </w:p>
    <w:p w14:paraId="60C4446A" w14:textId="77777777" w:rsidR="0070366E" w:rsidRPr="00DD2235" w:rsidRDefault="0070366E" w:rsidP="0070366E">
      <w:pPr>
        <w:keepNext/>
      </w:pPr>
      <w:r w:rsidRPr="00DD2235">
        <w:t xml:space="preserve">Conformément aux dispositions du code de la commande publique relative aux exclusions de plein droit, les personnes se trouvant dans un des cas d'exclusion sont exclues de la procédure. </w:t>
      </w:r>
    </w:p>
    <w:p w14:paraId="64818134" w14:textId="77777777" w:rsidR="0070366E" w:rsidRPr="00DD2235" w:rsidRDefault="0070366E" w:rsidP="0070366E">
      <w:r w:rsidRPr="00DD2235">
        <w:t xml:space="preserve">Lorsqu'un opérateur économique se trouve, en cours de procédure, en situation d'exclusion, il en informe sans délai l'acheteur qui l'exclut pour ce motif. </w:t>
      </w:r>
    </w:p>
    <w:p w14:paraId="57469AE8" w14:textId="77777777" w:rsidR="0070366E" w:rsidRPr="00DD2235" w:rsidRDefault="0070366E" w:rsidP="0070366E">
      <w:r w:rsidRPr="00DD2235">
        <w:t xml:space="preserve">En cas d'exclusion à l'appréciation de l'acheteur, l'opérateur économique présente, à la demande de l'acheteur, ses observations afin d'établir qu'il a pris les mesures nécessaires ou encore que sa participation à la présente consultation ne soit pas susceptible de porter atteinte à l'égalité de traitement. </w:t>
      </w:r>
    </w:p>
    <w:p w14:paraId="4AB18927" w14:textId="77777777" w:rsidR="0070366E" w:rsidRPr="00473090" w:rsidRDefault="0070366E" w:rsidP="0070366E">
      <w:pPr>
        <w:pStyle w:val="Titre3"/>
      </w:pPr>
      <w:bookmarkStart w:id="71" w:name="_Toc193806289"/>
      <w:bookmarkStart w:id="72" w:name="_Toc231552981"/>
      <w:bookmarkStart w:id="73" w:name="_Toc232679044"/>
      <w:r w:rsidRPr="00473090">
        <w:t>Interdictions de soumissionner en cas de groupement d'opérateurs économiques et de sous-traitance</w:t>
      </w:r>
      <w:bookmarkEnd w:id="71"/>
      <w:bookmarkEnd w:id="72"/>
      <w:bookmarkEnd w:id="73"/>
      <w:r w:rsidRPr="00473090">
        <w:t xml:space="preserve"> </w:t>
      </w:r>
    </w:p>
    <w:p w14:paraId="17E772F7" w14:textId="77777777" w:rsidR="0070366E" w:rsidRPr="00473090" w:rsidRDefault="0070366E" w:rsidP="0070366E">
      <w:r w:rsidRPr="00473090">
        <w:t xml:space="preserve">Lorsque le motif d'exclusion de la procédure de passation concerne un des membres du groupement, l'acheteur exige son remplacement par une personne qui ne fait pas l'objet d'un motif d'exclusion dans un délai de dix jours à compter de la réception de cette demande par le mandataire du groupement. </w:t>
      </w:r>
    </w:p>
    <w:p w14:paraId="25322062" w14:textId="77777777" w:rsidR="0070366E" w:rsidRPr="00473090" w:rsidRDefault="0070366E" w:rsidP="0070366E">
      <w:r w:rsidRPr="00473090">
        <w:t xml:space="preserve">A défaut, le groupement est exclu de la procédure. </w:t>
      </w:r>
    </w:p>
    <w:p w14:paraId="0F11215A" w14:textId="77777777" w:rsidR="0070366E" w:rsidRPr="00473090" w:rsidRDefault="0070366E" w:rsidP="0070366E">
      <w:r w:rsidRPr="00473090">
        <w:t xml:space="preserve">Les personnes à l'encontre desquelles il existe un motif d'exclusion ne peuvent être acceptées en tant que sous-traitant. </w:t>
      </w:r>
    </w:p>
    <w:p w14:paraId="1F3933B1" w14:textId="77777777" w:rsidR="0070366E" w:rsidRPr="00473090" w:rsidRDefault="0070366E" w:rsidP="0070366E">
      <w:r w:rsidRPr="00473090">
        <w:t xml:space="preserve">Lorsque le sous-traitant à l'encontre duquel il existe un motif d'exclusion est présenté au stade de la candidature, l'acheteur exige son remplacement par une personne qui ne fait pas l'objet d'un motif d'exclusion, dans un délai de dix jours à compter de la réception de cette demande par le candidat ou, en cas de groupement, par le mandataire du groupement. A défaut, le candidat ou le groupement est exclu de la procédure. </w:t>
      </w:r>
    </w:p>
    <w:p w14:paraId="7080D767" w14:textId="77777777" w:rsidR="0070366E" w:rsidRPr="00473090" w:rsidRDefault="0070366E" w:rsidP="0070366E">
      <w:pPr>
        <w:pStyle w:val="Titre3"/>
      </w:pPr>
      <w:bookmarkStart w:id="74" w:name="_Toc193806290"/>
      <w:bookmarkStart w:id="75" w:name="_Toc231552982"/>
      <w:bookmarkStart w:id="76" w:name="_Toc232679045"/>
      <w:r w:rsidRPr="00473090">
        <w:t>Présentation de la candidature</w:t>
      </w:r>
      <w:bookmarkEnd w:id="74"/>
      <w:bookmarkEnd w:id="75"/>
      <w:bookmarkEnd w:id="76"/>
      <w:r w:rsidRPr="00473090">
        <w:t xml:space="preserve"> </w:t>
      </w:r>
    </w:p>
    <w:p w14:paraId="19D47CE9" w14:textId="77777777" w:rsidR="0070366E" w:rsidRPr="00473090" w:rsidRDefault="0070366E" w:rsidP="0070366E">
      <w:r w:rsidRPr="00473090">
        <w:t xml:space="preserve">Les candidats ont le choix de présenter leur candidature : </w:t>
      </w:r>
    </w:p>
    <w:p w14:paraId="07C8BF1B" w14:textId="77777777" w:rsidR="0070366E" w:rsidRPr="00473090" w:rsidRDefault="0070366E" w:rsidP="0070366E">
      <w:r w:rsidRPr="00473090">
        <w:t xml:space="preserve">- sous forme de document unique de marché européen électronique (DUME) en utilisant le service DUME </w:t>
      </w:r>
    </w:p>
    <w:p w14:paraId="3B5814B9" w14:textId="77777777" w:rsidR="0070366E" w:rsidRPr="00473090" w:rsidRDefault="0070366E" w:rsidP="0070366E">
      <w:r w:rsidRPr="00473090">
        <w:t xml:space="preserve">- sous forme de candidature standard en utilisant les formulaires DC1 et DC2 </w:t>
      </w:r>
    </w:p>
    <w:p w14:paraId="3D1FD39A" w14:textId="77777777" w:rsidR="0070366E" w:rsidRPr="00473090" w:rsidRDefault="0070366E" w:rsidP="0070366E">
      <w:r w:rsidRPr="00473090">
        <w:t xml:space="preserve">Une même personne ne peut représenter plus d'un candidat pour un même marché public. </w:t>
      </w:r>
    </w:p>
    <w:p w14:paraId="09057EFC" w14:textId="77777777" w:rsidR="0070366E" w:rsidRPr="00473090" w:rsidRDefault="0070366E" w:rsidP="0070366E">
      <w:pPr>
        <w:pStyle w:val="Titre4"/>
      </w:pPr>
      <w:r w:rsidRPr="00473090">
        <w:t xml:space="preserve"> </w:t>
      </w:r>
      <w:bookmarkStart w:id="77" w:name="_Toc193806291"/>
      <w:r w:rsidRPr="00473090">
        <w:t>Candidature sous forme de DUME</w:t>
      </w:r>
      <w:bookmarkEnd w:id="77"/>
      <w:r w:rsidRPr="00473090">
        <w:t xml:space="preserve"> </w:t>
      </w:r>
    </w:p>
    <w:p w14:paraId="32E53A54" w14:textId="77777777" w:rsidR="0070366E" w:rsidRPr="00473090" w:rsidRDefault="0070366E" w:rsidP="0070366E">
      <w:r w:rsidRPr="00473090">
        <w:t xml:space="preserve">Les candidats peuvent présenter leur candidature sous la forme du DUME en renseignant : Uniquement la partie IV – α « indication globale pour tous les critères de sélection ». </w:t>
      </w:r>
    </w:p>
    <w:p w14:paraId="1EFB6582" w14:textId="77777777" w:rsidR="0070366E" w:rsidRPr="00473090" w:rsidRDefault="0070366E" w:rsidP="0070366E">
      <w:r w:rsidRPr="001F416C">
        <w:t>L’attention du candidat est attirée sur le fait que le DUME doit permettre de fournir l’ensemble des informations demandées au titre des pièces de candidature visées ci-dessus et servant à l’analyse des candidatures admises à déposer une offre, et notamment les éléments relatifs aux critères CC1 à CC6.</w:t>
      </w:r>
    </w:p>
    <w:p w14:paraId="2D720086" w14:textId="77777777" w:rsidR="0070366E" w:rsidRPr="00473090" w:rsidRDefault="0070366E" w:rsidP="0070366E">
      <w:pPr>
        <w:pStyle w:val="Titre4"/>
      </w:pPr>
      <w:bookmarkStart w:id="78" w:name="_Toc193806292"/>
      <w:r w:rsidRPr="00473090">
        <w:t>Candidature avec les formulaires DC1 et DC2</w:t>
      </w:r>
      <w:bookmarkEnd w:id="78"/>
      <w:r w:rsidRPr="00473090">
        <w:t xml:space="preserve"> </w:t>
      </w:r>
    </w:p>
    <w:p w14:paraId="098AD56C" w14:textId="77777777" w:rsidR="0070366E" w:rsidRPr="00473090" w:rsidRDefault="0070366E" w:rsidP="0070366E">
      <w:r w:rsidRPr="00473090">
        <w:t>Les candidats transmettent les renseignements suivants :</w:t>
      </w:r>
    </w:p>
    <w:p w14:paraId="2E2A4150" w14:textId="77777777" w:rsidR="0070366E" w:rsidRPr="00473090" w:rsidRDefault="0070366E" w:rsidP="0070366E">
      <w:pPr>
        <w:numPr>
          <w:ilvl w:val="0"/>
          <w:numId w:val="79"/>
        </w:numPr>
      </w:pPr>
      <w:r w:rsidRPr="00473090">
        <w:t xml:space="preserve">Lettre de candidature ou formulaire DC1 (téléchargeable à partir du lien https://www.economie.gouv.fr/daj/formulaires-declaration-du-candidat) ou équivalent, dûment rempli, et daté. Dans le cas d'un groupement d'opérateurs économiques, le formulaire DC1 sera complété pour chaque membre du groupement </w:t>
      </w:r>
    </w:p>
    <w:p w14:paraId="261872EE" w14:textId="77777777" w:rsidR="0070366E" w:rsidRPr="00473090" w:rsidRDefault="0070366E" w:rsidP="0070366E">
      <w:pPr>
        <w:ind w:left="720"/>
      </w:pPr>
    </w:p>
    <w:p w14:paraId="12FDD846" w14:textId="77777777" w:rsidR="0070366E" w:rsidRPr="00473090" w:rsidRDefault="0070366E" w:rsidP="0070366E">
      <w:pPr>
        <w:numPr>
          <w:ilvl w:val="0"/>
          <w:numId w:val="79"/>
        </w:numPr>
      </w:pPr>
      <w:r w:rsidRPr="00473090">
        <w:t xml:space="preserve">Déclaration du candidat ou formulaire DC2 (téléchargeable à partir du lien </w:t>
      </w:r>
    </w:p>
    <w:p w14:paraId="2F5EB7AB" w14:textId="77777777" w:rsidR="0070366E" w:rsidRDefault="0070366E" w:rsidP="0070366E">
      <w:pPr>
        <w:ind w:left="720"/>
      </w:pPr>
      <w:r w:rsidRPr="00473090">
        <w:t xml:space="preserve">https://www.economie.gouv.fr/daj/formulaires-declaration-du-candidat), ou équivalent, dûment rempli et daté ; en cas de candidature groupée, le DC2 est rempli par chaque membre du groupement. </w:t>
      </w:r>
    </w:p>
    <w:p w14:paraId="5FB8E479" w14:textId="77777777" w:rsidR="0070366E" w:rsidRPr="00473090" w:rsidRDefault="0070366E" w:rsidP="0070366E">
      <w:pPr>
        <w:pStyle w:val="Paragraphedeliste"/>
        <w:numPr>
          <w:ilvl w:val="0"/>
          <w:numId w:val="89"/>
        </w:numPr>
        <w:spacing w:after="160"/>
        <w:ind w:left="709"/>
      </w:pPr>
      <w:r w:rsidRPr="001F416C">
        <w:t>Les informations permettant d’apprécier les critères CC1 à CC</w:t>
      </w:r>
      <w:r>
        <w:t>6</w:t>
      </w:r>
      <w:r w:rsidRPr="001F416C">
        <w:t>.</w:t>
      </w:r>
    </w:p>
    <w:p w14:paraId="5321EF7D" w14:textId="77777777" w:rsidR="0070366E" w:rsidRPr="00473090" w:rsidRDefault="0070366E" w:rsidP="0070366E">
      <w:pPr>
        <w:numPr>
          <w:ilvl w:val="0"/>
          <w:numId w:val="79"/>
        </w:numPr>
        <w:spacing w:before="240"/>
      </w:pPr>
      <w:r w:rsidRPr="00473090">
        <w:lastRenderedPageBreak/>
        <w:t xml:space="preserve">Les capacités financières du candidat (au minimum le CA sur les 3 dernières années). Si, pour une raison justifiée, le candidat n'est pas en mesure de produire les renseignements et documents demandés par l'acheteur, il est autorisé à prouver sa capacité économique et financière par tout autre moyen considéré comme approprié par l'acheteur. </w:t>
      </w:r>
    </w:p>
    <w:p w14:paraId="57ED8013" w14:textId="77777777" w:rsidR="0070366E" w:rsidRPr="00473090" w:rsidRDefault="0070366E" w:rsidP="0070366E"/>
    <w:p w14:paraId="4D5747CC" w14:textId="218BFDF3" w:rsidR="0070366E" w:rsidRPr="00473090" w:rsidRDefault="0070366E" w:rsidP="0070366E">
      <w:r w:rsidRPr="00473090">
        <w:t xml:space="preserve">Les candidats sont invités à utiliser l’annexe </w:t>
      </w:r>
      <w:r w:rsidRPr="002B1599">
        <w:rPr>
          <w:i/>
          <w:iCs/>
        </w:rPr>
        <w:t xml:space="preserve">ADC </w:t>
      </w:r>
      <w:r w:rsidR="00084DF5">
        <w:rPr>
          <w:i/>
          <w:iCs/>
        </w:rPr>
        <w:t>GPMG PAD O1 26 vulnérabilité RX</w:t>
      </w:r>
      <w:r w:rsidRPr="002B1599">
        <w:rPr>
          <w:i/>
          <w:iCs/>
        </w:rPr>
        <w:t xml:space="preserve"> </w:t>
      </w:r>
      <w:r w:rsidRPr="00473090">
        <w:t>pour être guidés dans leur candidature.</w:t>
      </w:r>
    </w:p>
    <w:p w14:paraId="286A305B" w14:textId="77777777" w:rsidR="0070366E" w:rsidRPr="00473090" w:rsidRDefault="0070366E" w:rsidP="0070366E">
      <w:pPr>
        <w:pStyle w:val="Titre4"/>
      </w:pPr>
      <w:bookmarkStart w:id="79" w:name="_Toc193806293"/>
      <w:r w:rsidRPr="00473090">
        <w:t>Candidatures avec l’annexe ADC</w:t>
      </w:r>
      <w:bookmarkEnd w:id="79"/>
    </w:p>
    <w:p w14:paraId="0CCDE555" w14:textId="3CBC6C5C" w:rsidR="0070366E" w:rsidRPr="002B1599" w:rsidRDefault="0070366E" w:rsidP="0070366E">
      <w:pPr>
        <w:rPr>
          <w:i/>
          <w:iCs/>
        </w:rPr>
      </w:pPr>
      <w:r w:rsidRPr="00473090">
        <w:t xml:space="preserve">Dans les cas les plus simples (entreprise unique, pas de groupement et pas de sous-traitant), il est possible de présenter la candidature avec la seule annexe </w:t>
      </w:r>
      <w:r w:rsidRPr="002B1599">
        <w:rPr>
          <w:i/>
          <w:iCs/>
        </w:rPr>
        <w:t xml:space="preserve">ADC </w:t>
      </w:r>
      <w:r w:rsidR="00084DF5">
        <w:rPr>
          <w:i/>
          <w:iCs/>
        </w:rPr>
        <w:t>GPMG PAD O1 26 vulnérabilité RX</w:t>
      </w:r>
      <w:r w:rsidRPr="002B1599">
        <w:rPr>
          <w:i/>
          <w:iCs/>
        </w:rPr>
        <w:t xml:space="preserve">. </w:t>
      </w:r>
    </w:p>
    <w:p w14:paraId="51E3B24A" w14:textId="77777777" w:rsidR="0070366E" w:rsidRPr="00473090" w:rsidRDefault="0070366E" w:rsidP="0070366E">
      <w:r w:rsidRPr="00473090">
        <w:t>Les candidats seront invités ensuite à régulariser la candidature par la fourniture des engagements et déclarations présentes dans les documents DC1 et DC2.</w:t>
      </w:r>
    </w:p>
    <w:p w14:paraId="273B9481" w14:textId="77777777" w:rsidR="0070366E" w:rsidRPr="00473090" w:rsidRDefault="0070366E" w:rsidP="0070366E">
      <w:pPr>
        <w:pStyle w:val="Titre3"/>
      </w:pPr>
      <w:bookmarkStart w:id="80" w:name="_Toc193806294"/>
      <w:bookmarkStart w:id="81" w:name="_Toc231552983"/>
      <w:bookmarkStart w:id="82" w:name="_Toc232679046"/>
      <w:r w:rsidRPr="00473090">
        <w:t>Précisions sur la sous-traitance</w:t>
      </w:r>
      <w:bookmarkEnd w:id="80"/>
      <w:bookmarkEnd w:id="81"/>
      <w:bookmarkEnd w:id="82"/>
      <w:r w:rsidRPr="00473090">
        <w:t xml:space="preserve"> </w:t>
      </w:r>
    </w:p>
    <w:p w14:paraId="33BCE79D" w14:textId="77777777" w:rsidR="0070366E" w:rsidRPr="00473090" w:rsidRDefault="0070366E" w:rsidP="0070366E">
      <w:pPr>
        <w:pStyle w:val="Titre4"/>
      </w:pPr>
      <w:bookmarkStart w:id="83" w:name="_Toc193806295"/>
      <w:r w:rsidRPr="00473090">
        <w:t>Candidature sous forme de DUME</w:t>
      </w:r>
      <w:bookmarkEnd w:id="83"/>
      <w:r w:rsidRPr="00473090">
        <w:t xml:space="preserve"> </w:t>
      </w:r>
    </w:p>
    <w:p w14:paraId="710E4833" w14:textId="77777777" w:rsidR="0070366E" w:rsidRPr="00473090" w:rsidRDefault="0070366E" w:rsidP="0070366E">
      <w:r w:rsidRPr="00473090">
        <w:t xml:space="preserve">Si le candidat s'appuie sur un ou des sous-traitants ou d'autres opérateurs pour faire acte de candidature, il renseigne la partie II-C du DUME électronique et fournit pour chacun de ces sous-traitants un DUME électronique distinct par le sous-traitant et contenant les informations des sections A et B de la partie II ainsi que celles de la partie III et, le cas échéant, les parties IV et V. </w:t>
      </w:r>
    </w:p>
    <w:p w14:paraId="4BF4C862" w14:textId="00085E7E" w:rsidR="0070366E" w:rsidRPr="00473090" w:rsidRDefault="0070366E" w:rsidP="0070366E">
      <w:r w:rsidRPr="00473090">
        <w:t>Le candidat remet également l'imprimé DC 4 (Déclaration de sous-traitance</w:t>
      </w:r>
      <w:r w:rsidR="004E6800">
        <w:t xml:space="preserve">) </w:t>
      </w:r>
      <w:r w:rsidRPr="00473090">
        <w:t xml:space="preserve">dûment rempli par le sous-traitant et le candidat. </w:t>
      </w:r>
    </w:p>
    <w:p w14:paraId="08B83B2F" w14:textId="77777777" w:rsidR="0070366E" w:rsidRDefault="0070366E" w:rsidP="0070366E">
      <w:r w:rsidRPr="00473090">
        <w:t xml:space="preserve">Si le candidat ne s'appuie pas sur de la sous-traitance pour faire acte de candidature mais qu'il a l'intention de sous-traiter une part du marché, il renseigne la partie II-D du DUME électronique et fournit les informations figurant dans les parties II-A et B et III pour chacun de ces sous-traitants et remet un imprimé DC 4 (Déclaration de sous-traitance) dûment rempli par le candidat et le sous-traitant si ce dernier est connu. </w:t>
      </w:r>
    </w:p>
    <w:p w14:paraId="294BB815" w14:textId="45E194A9" w:rsidR="004E6800" w:rsidRDefault="004E6800" w:rsidP="0070366E">
      <w:r>
        <w:t xml:space="preserve">Ce formulaire est disponible sur </w:t>
      </w:r>
      <w:hyperlink r:id="rId11" w:history="1">
        <w:r w:rsidR="006D34A9" w:rsidRPr="00AE234E">
          <w:rPr>
            <w:rStyle w:val="Lienhypertexte"/>
          </w:rPr>
          <w:t>https://www.economie.gouv.fr/daj/les-formulaires-de-declaration-du-candidat</w:t>
        </w:r>
      </w:hyperlink>
    </w:p>
    <w:p w14:paraId="0C898D9C" w14:textId="77777777" w:rsidR="006D34A9" w:rsidRPr="00473090" w:rsidRDefault="006D34A9" w:rsidP="0070366E"/>
    <w:p w14:paraId="1EC33CEA" w14:textId="77777777" w:rsidR="0070366E" w:rsidRPr="00473090" w:rsidRDefault="0070366E" w:rsidP="0070366E">
      <w:pPr>
        <w:pStyle w:val="Titre4"/>
      </w:pPr>
      <w:r w:rsidRPr="00473090">
        <w:t xml:space="preserve"> </w:t>
      </w:r>
      <w:bookmarkStart w:id="84" w:name="_Toc193806296"/>
      <w:r w:rsidRPr="00473090">
        <w:t>Autre forme de candidature</w:t>
      </w:r>
      <w:bookmarkEnd w:id="84"/>
      <w:r w:rsidRPr="00473090">
        <w:t xml:space="preserve"> </w:t>
      </w:r>
    </w:p>
    <w:p w14:paraId="43049162" w14:textId="02C49A5C" w:rsidR="0070366E" w:rsidRPr="00473090" w:rsidRDefault="0070366E" w:rsidP="0070366E">
      <w:r w:rsidRPr="00473090">
        <w:t xml:space="preserve">La présentation d'un sous-traitant se fait à l'aide de l'imprimé DC 4 (Déclaration de sous-traitance) dûment rempli par le sous-traitant et le candidat, comportant l'indication des capacités professionnelles, techniques et financières du sous-traitant ainsi que la déclaration sur l'honneur que le sous-traitant ne se trouve pas sous le coup d'une interdiction d'accéder aux marchés publics. Le formulaire DC4 est disponible à l'adresse suivante : </w:t>
      </w:r>
      <w:hyperlink r:id="rId12" w:history="1">
        <w:r w:rsidR="006D34A9" w:rsidRPr="00AE234E">
          <w:rPr>
            <w:rStyle w:val="Lienhypertexte"/>
          </w:rPr>
          <w:t>https://www.economie.gouv.fr/daj/les-formulaires-de-declaration-du-candidat</w:t>
        </w:r>
      </w:hyperlink>
      <w:r w:rsidR="006D34A9">
        <w:t xml:space="preserve"> </w:t>
      </w:r>
    </w:p>
    <w:p w14:paraId="214A352B" w14:textId="77777777" w:rsidR="0070366E" w:rsidRPr="00473090" w:rsidRDefault="0070366E" w:rsidP="0070366E">
      <w:pPr>
        <w:pStyle w:val="Titre3"/>
      </w:pPr>
      <w:bookmarkStart w:id="85" w:name="_Toc160740189"/>
      <w:bookmarkStart w:id="86" w:name="_Toc193806297"/>
      <w:bookmarkStart w:id="87" w:name="_Toc231552984"/>
      <w:bookmarkStart w:id="88" w:name="_Toc232679047"/>
      <w:r w:rsidRPr="00473090">
        <w:t>Plan de nommage des fichiers</w:t>
      </w:r>
      <w:bookmarkEnd w:id="85"/>
      <w:bookmarkEnd w:id="86"/>
      <w:bookmarkEnd w:id="87"/>
      <w:bookmarkEnd w:id="88"/>
    </w:p>
    <w:p w14:paraId="36E680EC" w14:textId="77777777" w:rsidR="0070366E" w:rsidRDefault="0070366E" w:rsidP="0070366E">
      <w:r w:rsidRPr="00473090">
        <w:t>Il est recommandé de nommer les fichiers ainsi, le pouvoir adjudicateur n’étant pas tenu de chercher dans l’ensemble des documents les fichiers requis :</w:t>
      </w:r>
    </w:p>
    <w:p w14:paraId="3A857A01" w14:textId="77777777" w:rsidR="0070366E" w:rsidRPr="00473090" w:rsidRDefault="0070366E" w:rsidP="0070366E"/>
    <w:tbl>
      <w:tblPr>
        <w:tblStyle w:val="Grilledutableau"/>
        <w:tblW w:w="0" w:type="auto"/>
        <w:jc w:val="center"/>
        <w:tblLook w:val="04A0" w:firstRow="1" w:lastRow="0" w:firstColumn="1" w:lastColumn="0" w:noHBand="0" w:noVBand="1"/>
      </w:tblPr>
      <w:tblGrid>
        <w:gridCol w:w="3981"/>
        <w:gridCol w:w="3302"/>
      </w:tblGrid>
      <w:tr w:rsidR="0070366E" w:rsidRPr="00473090" w14:paraId="57C3EAAD" w14:textId="77777777" w:rsidTr="00736496">
        <w:trPr>
          <w:jc w:val="center"/>
        </w:trPr>
        <w:tc>
          <w:tcPr>
            <w:tcW w:w="3981" w:type="dxa"/>
          </w:tcPr>
          <w:p w14:paraId="43ECB075" w14:textId="77777777" w:rsidR="0070366E" w:rsidRPr="00473090" w:rsidRDefault="0070366E" w:rsidP="00411368">
            <w:pPr>
              <w:ind w:left="284"/>
            </w:pPr>
            <w:r w:rsidRPr="00473090">
              <w:t>Document à Produire</w:t>
            </w:r>
          </w:p>
        </w:tc>
        <w:tc>
          <w:tcPr>
            <w:tcW w:w="3302" w:type="dxa"/>
          </w:tcPr>
          <w:p w14:paraId="6A3A405C" w14:textId="77777777" w:rsidR="0070366E" w:rsidRPr="00473090" w:rsidRDefault="0070366E" w:rsidP="00411368">
            <w:pPr>
              <w:pStyle w:val="Paragraphedeliste"/>
              <w:ind w:left="644"/>
              <w:jc w:val="left"/>
            </w:pPr>
            <w:r w:rsidRPr="00473090">
              <w:t>Préfixe de fichier souhaité, où « nom » est le nom du candidat</w:t>
            </w:r>
          </w:p>
        </w:tc>
      </w:tr>
      <w:tr w:rsidR="0070366E" w:rsidRPr="00473090" w14:paraId="79C416ED" w14:textId="77777777" w:rsidTr="00736496">
        <w:trPr>
          <w:jc w:val="center"/>
        </w:trPr>
        <w:tc>
          <w:tcPr>
            <w:tcW w:w="3981" w:type="dxa"/>
          </w:tcPr>
          <w:p w14:paraId="120EE636" w14:textId="77777777" w:rsidR="0070366E" w:rsidRPr="00473090" w:rsidRDefault="0070366E" w:rsidP="0070366E">
            <w:pPr>
              <w:pStyle w:val="Paragraphedeliste"/>
              <w:keepLines/>
              <w:numPr>
                <w:ilvl w:val="0"/>
                <w:numId w:val="80"/>
              </w:numPr>
              <w:suppressAutoHyphens/>
              <w:textAlignment w:val="baseline"/>
            </w:pPr>
            <w:r w:rsidRPr="00473090">
              <w:t xml:space="preserve">La lettre de candidature, imprimé DC1. (Les candidats peuvent télécharger le DC1 et le DC2 sur le site Internet du </w:t>
            </w:r>
            <w:proofErr w:type="gramStart"/>
            <w:r w:rsidRPr="00473090">
              <w:t>Ministère</w:t>
            </w:r>
            <w:proofErr w:type="gramEnd"/>
            <w:r w:rsidRPr="00473090">
              <w:t xml:space="preserve"> des Finances et de l’Economie (</w:t>
            </w:r>
            <w:hyperlink r:id="rId13">
              <w:r w:rsidRPr="00473090">
                <w:t xml:space="preserve">www.minefi.gouv.fr </w:t>
              </w:r>
            </w:hyperlink>
            <w:r w:rsidRPr="00473090">
              <w:t>: rubrique marchés publics/modèles non obligatoires proposés pour la passation des marchés publics)</w:t>
            </w:r>
          </w:p>
          <w:p w14:paraId="60A266A7" w14:textId="77777777" w:rsidR="0070366E" w:rsidRPr="00473090" w:rsidRDefault="0070366E" w:rsidP="00411368">
            <w:pPr>
              <w:pStyle w:val="Paragraphedeliste"/>
              <w:ind w:left="644"/>
            </w:pPr>
          </w:p>
        </w:tc>
        <w:tc>
          <w:tcPr>
            <w:tcW w:w="3302" w:type="dxa"/>
          </w:tcPr>
          <w:p w14:paraId="514907FB" w14:textId="77777777" w:rsidR="0070366E" w:rsidRPr="00473090" w:rsidRDefault="0070366E" w:rsidP="00411368">
            <w:pPr>
              <w:pStyle w:val="Paragraphedeliste"/>
              <w:ind w:left="644"/>
              <w:jc w:val="left"/>
            </w:pPr>
            <w:r w:rsidRPr="00473090">
              <w:t>DC1_nom</w:t>
            </w:r>
          </w:p>
        </w:tc>
      </w:tr>
      <w:tr w:rsidR="0070366E" w:rsidRPr="00473090" w14:paraId="63B63E3C" w14:textId="77777777" w:rsidTr="00736496">
        <w:trPr>
          <w:jc w:val="center"/>
        </w:trPr>
        <w:tc>
          <w:tcPr>
            <w:tcW w:w="3981" w:type="dxa"/>
          </w:tcPr>
          <w:p w14:paraId="72B06DC4" w14:textId="77777777" w:rsidR="0070366E" w:rsidRPr="00473090" w:rsidRDefault="0070366E" w:rsidP="0070366E">
            <w:pPr>
              <w:pStyle w:val="Paragraphedeliste"/>
              <w:keepLines/>
              <w:numPr>
                <w:ilvl w:val="0"/>
                <w:numId w:val="80"/>
              </w:numPr>
              <w:suppressAutoHyphens/>
              <w:textAlignment w:val="baseline"/>
            </w:pPr>
            <w:r w:rsidRPr="00473090">
              <w:t>La</w:t>
            </w:r>
            <w:r w:rsidRPr="00473090">
              <w:rPr>
                <w:spacing w:val="-1"/>
              </w:rPr>
              <w:t xml:space="preserve"> </w:t>
            </w:r>
            <w:r w:rsidRPr="00473090">
              <w:t>déclaration</w:t>
            </w:r>
            <w:r w:rsidRPr="00473090">
              <w:rPr>
                <w:spacing w:val="-3"/>
              </w:rPr>
              <w:t xml:space="preserve"> </w:t>
            </w:r>
            <w:r w:rsidRPr="00473090">
              <w:t>du</w:t>
            </w:r>
            <w:r w:rsidRPr="00473090">
              <w:rPr>
                <w:spacing w:val="-1"/>
              </w:rPr>
              <w:t xml:space="preserve"> </w:t>
            </w:r>
            <w:r w:rsidRPr="00473090">
              <w:t>candidat</w:t>
            </w:r>
            <w:r w:rsidRPr="00473090">
              <w:rPr>
                <w:spacing w:val="1"/>
              </w:rPr>
              <w:t xml:space="preserve"> </w:t>
            </w:r>
            <w:r w:rsidRPr="00473090">
              <w:t>établie sur</w:t>
            </w:r>
            <w:r w:rsidRPr="00473090">
              <w:rPr>
                <w:spacing w:val="-2"/>
              </w:rPr>
              <w:t xml:space="preserve"> </w:t>
            </w:r>
            <w:r w:rsidRPr="00473090">
              <w:t>l’imprimé</w:t>
            </w:r>
            <w:r w:rsidRPr="00473090">
              <w:rPr>
                <w:spacing w:val="-1"/>
              </w:rPr>
              <w:t xml:space="preserve"> </w:t>
            </w:r>
            <w:r w:rsidRPr="00473090">
              <w:t>DC2. (Une par membre du groupement, voir ci-dessous)</w:t>
            </w:r>
          </w:p>
        </w:tc>
        <w:tc>
          <w:tcPr>
            <w:tcW w:w="3302" w:type="dxa"/>
          </w:tcPr>
          <w:p w14:paraId="756FF927" w14:textId="77777777" w:rsidR="0070366E" w:rsidRPr="00473090" w:rsidRDefault="0070366E" w:rsidP="00411368">
            <w:pPr>
              <w:pStyle w:val="Paragraphedeliste"/>
              <w:ind w:left="644"/>
              <w:jc w:val="left"/>
            </w:pPr>
            <w:r w:rsidRPr="00473090">
              <w:t>DC2_nom</w:t>
            </w:r>
          </w:p>
        </w:tc>
      </w:tr>
      <w:tr w:rsidR="0070366E" w:rsidRPr="00473090" w14:paraId="428B1763" w14:textId="77777777" w:rsidTr="00736496">
        <w:trPr>
          <w:jc w:val="center"/>
        </w:trPr>
        <w:tc>
          <w:tcPr>
            <w:tcW w:w="3981" w:type="dxa"/>
          </w:tcPr>
          <w:p w14:paraId="617E6161" w14:textId="77777777" w:rsidR="0070366E" w:rsidRPr="00473090" w:rsidRDefault="0070366E" w:rsidP="0070366E">
            <w:pPr>
              <w:pStyle w:val="Paragraphedeliste"/>
              <w:keepLines/>
              <w:numPr>
                <w:ilvl w:val="0"/>
                <w:numId w:val="80"/>
              </w:numPr>
              <w:suppressAutoHyphens/>
              <w:textAlignment w:val="baseline"/>
            </w:pPr>
            <w:r w:rsidRPr="00473090">
              <w:lastRenderedPageBreak/>
              <w:t>La déclaration indiquant les effectifs moyens annuels du candidat et l'importance du personnel</w:t>
            </w:r>
            <w:r w:rsidRPr="00473090">
              <w:rPr>
                <w:spacing w:val="-56"/>
              </w:rPr>
              <w:t xml:space="preserve"> </w:t>
            </w:r>
            <w:r w:rsidRPr="00473090">
              <w:t>d'encadrement</w:t>
            </w:r>
            <w:r w:rsidRPr="00473090">
              <w:rPr>
                <w:spacing w:val="1"/>
              </w:rPr>
              <w:t xml:space="preserve"> </w:t>
            </w:r>
            <w:r w:rsidRPr="00473090">
              <w:t>pour</w:t>
            </w:r>
            <w:r w:rsidRPr="00473090">
              <w:rPr>
                <w:spacing w:val="2"/>
              </w:rPr>
              <w:t xml:space="preserve"> </w:t>
            </w:r>
            <w:r w:rsidRPr="00473090">
              <w:t>chacune</w:t>
            </w:r>
            <w:r w:rsidRPr="00473090">
              <w:rPr>
                <w:spacing w:val="3"/>
              </w:rPr>
              <w:t xml:space="preserve"> </w:t>
            </w:r>
            <w:r w:rsidRPr="00473090">
              <w:t>des trois</w:t>
            </w:r>
            <w:r w:rsidRPr="00473090">
              <w:rPr>
                <w:spacing w:val="1"/>
              </w:rPr>
              <w:t xml:space="preserve"> </w:t>
            </w:r>
            <w:r w:rsidRPr="00473090">
              <w:t>dernières</w:t>
            </w:r>
            <w:r w:rsidRPr="00473090">
              <w:rPr>
                <w:spacing w:val="1"/>
              </w:rPr>
              <w:t xml:space="preserve"> </w:t>
            </w:r>
            <w:r w:rsidRPr="00473090">
              <w:t>années</w:t>
            </w:r>
            <w:r w:rsidRPr="00473090">
              <w:rPr>
                <w:spacing w:val="3"/>
              </w:rPr>
              <w:t>, pour les membres du groupement.</w:t>
            </w:r>
          </w:p>
        </w:tc>
        <w:tc>
          <w:tcPr>
            <w:tcW w:w="3302" w:type="dxa"/>
          </w:tcPr>
          <w:p w14:paraId="486AC16C" w14:textId="77777777" w:rsidR="0070366E" w:rsidRPr="00473090" w:rsidRDefault="0070366E" w:rsidP="00411368">
            <w:pPr>
              <w:pStyle w:val="Paragraphedeliste"/>
              <w:ind w:left="644"/>
              <w:jc w:val="left"/>
            </w:pPr>
            <w:proofErr w:type="spellStart"/>
            <w:r w:rsidRPr="00473090">
              <w:t>EFF_nom</w:t>
            </w:r>
            <w:proofErr w:type="spellEnd"/>
            <w:r w:rsidRPr="00473090">
              <w:t xml:space="preserve"> ou </w:t>
            </w:r>
            <w:proofErr w:type="spellStart"/>
            <w:r w:rsidRPr="00473090">
              <w:t>ADC_nom</w:t>
            </w:r>
            <w:proofErr w:type="spellEnd"/>
          </w:p>
        </w:tc>
      </w:tr>
      <w:tr w:rsidR="0070366E" w:rsidRPr="00473090" w14:paraId="17DF6A4F" w14:textId="77777777" w:rsidTr="00736496">
        <w:trPr>
          <w:jc w:val="center"/>
        </w:trPr>
        <w:tc>
          <w:tcPr>
            <w:tcW w:w="3981" w:type="dxa"/>
          </w:tcPr>
          <w:p w14:paraId="6D0D11EB" w14:textId="77777777" w:rsidR="0070366E" w:rsidRPr="00473090" w:rsidRDefault="0070366E" w:rsidP="0070366E">
            <w:pPr>
              <w:pStyle w:val="Paragraphedeliste"/>
              <w:keepLines/>
              <w:numPr>
                <w:ilvl w:val="0"/>
                <w:numId w:val="80"/>
              </w:numPr>
              <w:suppressAutoHyphens/>
              <w:textAlignment w:val="baseline"/>
            </w:pPr>
            <w:r w:rsidRPr="00473090">
              <w:rPr>
                <w:spacing w:val="-1"/>
              </w:rPr>
              <w:t>Une</w:t>
            </w:r>
            <w:r w:rsidRPr="00473090">
              <w:rPr>
                <w:spacing w:val="-11"/>
              </w:rPr>
              <w:t xml:space="preserve"> </w:t>
            </w:r>
            <w:r w:rsidRPr="00473090">
              <w:rPr>
                <w:spacing w:val="-1"/>
              </w:rPr>
              <w:t>déclaration</w:t>
            </w:r>
            <w:r w:rsidRPr="00473090">
              <w:rPr>
                <w:spacing w:val="-11"/>
              </w:rPr>
              <w:t xml:space="preserve"> </w:t>
            </w:r>
            <w:r w:rsidRPr="00473090">
              <w:rPr>
                <w:spacing w:val="-1"/>
              </w:rPr>
              <w:t>concernant</w:t>
            </w:r>
            <w:r w:rsidRPr="00473090">
              <w:rPr>
                <w:spacing w:val="-10"/>
              </w:rPr>
              <w:t xml:space="preserve"> </w:t>
            </w:r>
            <w:r w:rsidRPr="00473090">
              <w:rPr>
                <w:spacing w:val="-1"/>
              </w:rPr>
              <w:t>le</w:t>
            </w:r>
            <w:r w:rsidRPr="00473090">
              <w:rPr>
                <w:spacing w:val="-14"/>
              </w:rPr>
              <w:t xml:space="preserve"> </w:t>
            </w:r>
            <w:r w:rsidRPr="00473090">
              <w:rPr>
                <w:spacing w:val="-1"/>
              </w:rPr>
              <w:t>chiffre</w:t>
            </w:r>
            <w:r w:rsidRPr="00473090">
              <w:rPr>
                <w:spacing w:val="-14"/>
              </w:rPr>
              <w:t xml:space="preserve"> </w:t>
            </w:r>
            <w:r w:rsidRPr="00473090">
              <w:rPr>
                <w:spacing w:val="-1"/>
              </w:rPr>
              <w:t>d’affaires</w:t>
            </w:r>
            <w:r w:rsidRPr="00473090">
              <w:rPr>
                <w:spacing w:val="-16"/>
              </w:rPr>
              <w:t xml:space="preserve"> </w:t>
            </w:r>
            <w:r w:rsidRPr="00473090">
              <w:rPr>
                <w:spacing w:val="-1"/>
              </w:rPr>
              <w:t>global</w:t>
            </w:r>
            <w:r w:rsidRPr="00473090">
              <w:rPr>
                <w:spacing w:val="-11"/>
              </w:rPr>
              <w:t xml:space="preserve"> </w:t>
            </w:r>
            <w:r w:rsidRPr="00473090">
              <w:t>et</w:t>
            </w:r>
            <w:r w:rsidRPr="00473090">
              <w:rPr>
                <w:spacing w:val="-12"/>
              </w:rPr>
              <w:t xml:space="preserve"> </w:t>
            </w:r>
            <w:r w:rsidRPr="00473090">
              <w:t>le</w:t>
            </w:r>
            <w:r w:rsidRPr="00473090">
              <w:rPr>
                <w:spacing w:val="-14"/>
              </w:rPr>
              <w:t xml:space="preserve"> </w:t>
            </w:r>
            <w:r w:rsidRPr="00473090">
              <w:t>chiffre</w:t>
            </w:r>
            <w:r w:rsidRPr="00473090">
              <w:rPr>
                <w:spacing w:val="-14"/>
              </w:rPr>
              <w:t xml:space="preserve"> </w:t>
            </w:r>
            <w:r w:rsidRPr="00473090">
              <w:t>d’affaires</w:t>
            </w:r>
            <w:r w:rsidRPr="00473090">
              <w:rPr>
                <w:spacing w:val="-13"/>
              </w:rPr>
              <w:t xml:space="preserve"> </w:t>
            </w:r>
            <w:r w:rsidRPr="00473090">
              <w:t>concernant</w:t>
            </w:r>
            <w:r w:rsidRPr="00473090">
              <w:rPr>
                <w:spacing w:val="-12"/>
              </w:rPr>
              <w:t xml:space="preserve"> </w:t>
            </w:r>
            <w:r w:rsidRPr="00473090">
              <w:t>des</w:t>
            </w:r>
            <w:r w:rsidRPr="00473090">
              <w:rPr>
                <w:spacing w:val="-15"/>
              </w:rPr>
              <w:t xml:space="preserve"> </w:t>
            </w:r>
            <w:r w:rsidRPr="00473090">
              <w:t xml:space="preserve">missions </w:t>
            </w:r>
            <w:proofErr w:type="spellStart"/>
            <w:proofErr w:type="gramStart"/>
            <w:r w:rsidRPr="00473090">
              <w:rPr>
                <w:spacing w:val="-56"/>
              </w:rPr>
              <w:t>s</w:t>
            </w:r>
            <w:r w:rsidRPr="00473090">
              <w:t>,imilaires</w:t>
            </w:r>
            <w:proofErr w:type="spellEnd"/>
            <w:proofErr w:type="gramEnd"/>
            <w:r w:rsidRPr="00473090">
              <w:rPr>
                <w:spacing w:val="1"/>
              </w:rPr>
              <w:t xml:space="preserve"> </w:t>
            </w:r>
            <w:r w:rsidRPr="00473090">
              <w:t>réalisées</w:t>
            </w:r>
            <w:r w:rsidRPr="00473090">
              <w:rPr>
                <w:spacing w:val="3"/>
              </w:rPr>
              <w:t xml:space="preserve"> </w:t>
            </w:r>
            <w:r w:rsidRPr="00473090">
              <w:t>au</w:t>
            </w:r>
            <w:r w:rsidRPr="00473090">
              <w:rPr>
                <w:spacing w:val="3"/>
              </w:rPr>
              <w:t xml:space="preserve"> </w:t>
            </w:r>
            <w:r w:rsidRPr="00473090">
              <w:t>cours</w:t>
            </w:r>
            <w:r w:rsidRPr="00473090">
              <w:rPr>
                <w:spacing w:val="3"/>
              </w:rPr>
              <w:t xml:space="preserve"> </w:t>
            </w:r>
            <w:r w:rsidRPr="00473090">
              <w:t>des</w:t>
            </w:r>
            <w:r w:rsidRPr="00473090">
              <w:rPr>
                <w:spacing w:val="1"/>
              </w:rPr>
              <w:t xml:space="preserve"> </w:t>
            </w:r>
            <w:r w:rsidRPr="00473090">
              <w:t>trois</w:t>
            </w:r>
            <w:r w:rsidRPr="00473090">
              <w:rPr>
                <w:spacing w:val="3"/>
              </w:rPr>
              <w:t xml:space="preserve"> </w:t>
            </w:r>
            <w:r w:rsidRPr="00473090">
              <w:t>derniers</w:t>
            </w:r>
            <w:r w:rsidRPr="00473090">
              <w:rPr>
                <w:spacing w:val="1"/>
              </w:rPr>
              <w:t xml:space="preserve"> </w:t>
            </w:r>
            <w:r w:rsidRPr="00473090">
              <w:t>exercices,</w:t>
            </w:r>
            <w:r w:rsidRPr="00473090">
              <w:rPr>
                <w:spacing w:val="3"/>
              </w:rPr>
              <w:t xml:space="preserve"> pour les membres du groupement.</w:t>
            </w:r>
          </w:p>
        </w:tc>
        <w:tc>
          <w:tcPr>
            <w:tcW w:w="3302" w:type="dxa"/>
          </w:tcPr>
          <w:p w14:paraId="29756639" w14:textId="77777777" w:rsidR="0070366E" w:rsidRPr="00473090" w:rsidRDefault="0070366E" w:rsidP="00411368">
            <w:pPr>
              <w:pStyle w:val="Paragraphedeliste"/>
              <w:ind w:left="644"/>
              <w:jc w:val="left"/>
              <w:rPr>
                <w:spacing w:val="-1"/>
              </w:rPr>
            </w:pPr>
            <w:proofErr w:type="spellStart"/>
            <w:r w:rsidRPr="00473090">
              <w:rPr>
                <w:spacing w:val="-1"/>
              </w:rPr>
              <w:t>CA_nom</w:t>
            </w:r>
            <w:proofErr w:type="spellEnd"/>
            <w:r w:rsidRPr="00473090">
              <w:rPr>
                <w:spacing w:val="-1"/>
              </w:rPr>
              <w:t xml:space="preserve"> ou </w:t>
            </w:r>
            <w:proofErr w:type="spellStart"/>
            <w:r w:rsidRPr="00473090">
              <w:rPr>
                <w:spacing w:val="-1"/>
              </w:rPr>
              <w:t>ADC_nom</w:t>
            </w:r>
            <w:proofErr w:type="spellEnd"/>
          </w:p>
        </w:tc>
      </w:tr>
      <w:tr w:rsidR="0070366E" w:rsidRPr="00473090" w14:paraId="6DA1621A" w14:textId="77777777" w:rsidTr="00736496">
        <w:trPr>
          <w:jc w:val="center"/>
        </w:trPr>
        <w:tc>
          <w:tcPr>
            <w:tcW w:w="3981" w:type="dxa"/>
          </w:tcPr>
          <w:p w14:paraId="70FE04C1" w14:textId="77777777" w:rsidR="0070366E" w:rsidRPr="00473090" w:rsidRDefault="0070366E" w:rsidP="0070366E">
            <w:pPr>
              <w:pStyle w:val="Paragraphedeliste"/>
              <w:keepLines/>
              <w:numPr>
                <w:ilvl w:val="0"/>
                <w:numId w:val="80"/>
              </w:numPr>
              <w:suppressAutoHyphens/>
              <w:textAlignment w:val="baseline"/>
            </w:pPr>
            <w:r w:rsidRPr="00473090">
              <w:t>Les réponses</w:t>
            </w:r>
            <w:r w:rsidRPr="00473090">
              <w:rPr>
                <w:spacing w:val="1"/>
              </w:rPr>
              <w:t xml:space="preserve"> </w:t>
            </w:r>
            <w:r w:rsidRPr="00473090">
              <w:t>aux</w:t>
            </w:r>
            <w:r w:rsidRPr="00473090">
              <w:rPr>
                <w:spacing w:val="-2"/>
              </w:rPr>
              <w:t xml:space="preserve"> </w:t>
            </w:r>
            <w:r w:rsidRPr="00473090">
              <w:t>critères de sélections</w:t>
            </w:r>
            <w:r w:rsidRPr="00473090">
              <w:rPr>
                <w:spacing w:val="1"/>
              </w:rPr>
              <w:t xml:space="preserve"> </w:t>
            </w:r>
            <w:r w:rsidRPr="00473090">
              <w:t>des</w:t>
            </w:r>
            <w:r w:rsidRPr="00473090">
              <w:rPr>
                <w:spacing w:val="-3"/>
              </w:rPr>
              <w:t xml:space="preserve"> </w:t>
            </w:r>
            <w:r w:rsidRPr="00473090">
              <w:t xml:space="preserve">candidats </w:t>
            </w:r>
            <w:r w:rsidRPr="001F416C">
              <w:t>CC1 à CC6</w:t>
            </w:r>
            <w:r w:rsidRPr="001F416C">
              <w:rPr>
                <w:spacing w:val="3"/>
              </w:rPr>
              <w:t>,</w:t>
            </w:r>
            <w:r w:rsidRPr="00473090">
              <w:rPr>
                <w:spacing w:val="3"/>
              </w:rPr>
              <w:t xml:space="preserve"> pour les membres du groupement, </w:t>
            </w:r>
          </w:p>
        </w:tc>
        <w:tc>
          <w:tcPr>
            <w:tcW w:w="3302" w:type="dxa"/>
          </w:tcPr>
          <w:p w14:paraId="5C0958D2" w14:textId="77777777" w:rsidR="0070366E" w:rsidRPr="00473090" w:rsidRDefault="0070366E" w:rsidP="00411368">
            <w:pPr>
              <w:pStyle w:val="Paragraphedeliste"/>
              <w:ind w:left="644"/>
              <w:jc w:val="left"/>
            </w:pPr>
            <w:proofErr w:type="spellStart"/>
            <w:r w:rsidRPr="00473090">
              <w:t>CCx_nom</w:t>
            </w:r>
            <w:proofErr w:type="spellEnd"/>
            <w:r w:rsidRPr="00473090">
              <w:t xml:space="preserve"> ou </w:t>
            </w:r>
            <w:proofErr w:type="spellStart"/>
            <w:r w:rsidRPr="00473090">
              <w:t>ADC_nom</w:t>
            </w:r>
            <w:proofErr w:type="spellEnd"/>
          </w:p>
        </w:tc>
      </w:tr>
      <w:tr w:rsidR="0070366E" w:rsidRPr="00473090" w14:paraId="40DA76DF" w14:textId="77777777" w:rsidTr="00736496">
        <w:trPr>
          <w:jc w:val="center"/>
        </w:trPr>
        <w:tc>
          <w:tcPr>
            <w:tcW w:w="3981" w:type="dxa"/>
          </w:tcPr>
          <w:p w14:paraId="633D7C46" w14:textId="77777777" w:rsidR="0070366E" w:rsidRPr="00473090" w:rsidRDefault="0070366E" w:rsidP="0070366E">
            <w:pPr>
              <w:pStyle w:val="Paragraphedeliste"/>
              <w:keepLines/>
              <w:numPr>
                <w:ilvl w:val="0"/>
                <w:numId w:val="80"/>
              </w:numPr>
              <w:suppressAutoHyphens/>
              <w:textAlignment w:val="baseline"/>
            </w:pPr>
            <w:r w:rsidRPr="00473090">
              <w:t xml:space="preserve">Les déclarations de sous-traitance, le cas échéant (voir ci-dessous) </w:t>
            </w:r>
          </w:p>
        </w:tc>
        <w:tc>
          <w:tcPr>
            <w:tcW w:w="3302" w:type="dxa"/>
          </w:tcPr>
          <w:p w14:paraId="48D57AF2" w14:textId="77777777" w:rsidR="0070366E" w:rsidRPr="00473090" w:rsidRDefault="0070366E" w:rsidP="00411368">
            <w:pPr>
              <w:pStyle w:val="Paragraphedeliste"/>
              <w:ind w:left="644"/>
              <w:jc w:val="left"/>
            </w:pPr>
            <w:r w:rsidRPr="00473090">
              <w:t>DC4_nom_nomSST</w:t>
            </w:r>
          </w:p>
        </w:tc>
      </w:tr>
    </w:tbl>
    <w:p w14:paraId="180F2480" w14:textId="77777777" w:rsidR="0070366E" w:rsidRPr="00473090" w:rsidRDefault="0070366E" w:rsidP="0070366E"/>
    <w:p w14:paraId="17F81406" w14:textId="77777777" w:rsidR="0070366E" w:rsidRPr="00473090" w:rsidRDefault="0070366E" w:rsidP="0070366E">
      <w:pPr>
        <w:pStyle w:val="Titre2"/>
      </w:pPr>
      <w:bookmarkStart w:id="89" w:name="_Toc465243686"/>
      <w:bookmarkStart w:id="90" w:name="_Toc193806298"/>
      <w:bookmarkStart w:id="91" w:name="_Toc231552985"/>
      <w:bookmarkStart w:id="92" w:name="_Toc232679048"/>
      <w:r w:rsidRPr="00473090">
        <w:t>Dossier d’offre</w:t>
      </w:r>
      <w:bookmarkEnd w:id="89"/>
      <w:bookmarkEnd w:id="90"/>
      <w:bookmarkEnd w:id="91"/>
      <w:bookmarkEnd w:id="92"/>
    </w:p>
    <w:p w14:paraId="2324F5A2" w14:textId="39DF2F16" w:rsidR="0070366E" w:rsidRPr="00473090" w:rsidRDefault="0070366E" w:rsidP="002269B4">
      <w:pPr>
        <w:spacing w:after="120"/>
      </w:pPr>
      <w:r w:rsidRPr="00473090">
        <w:t xml:space="preserve">Le dossier d’offre </w:t>
      </w:r>
      <w:r w:rsidR="00056FCB">
        <w:t>est remis en même temps que le dossier de candidature.</w:t>
      </w:r>
    </w:p>
    <w:p w14:paraId="5BF01E51" w14:textId="77777777" w:rsidR="0070366E" w:rsidRPr="00473090" w:rsidRDefault="0070366E" w:rsidP="002269B4">
      <w:pPr>
        <w:spacing w:after="120"/>
      </w:pPr>
      <w:r w:rsidRPr="00473090">
        <w:t>Le pli remis par les candidats doit contenir :</w:t>
      </w:r>
    </w:p>
    <w:p w14:paraId="25C7FACB" w14:textId="77777777" w:rsidR="0070366E" w:rsidRPr="00473090" w:rsidRDefault="0070366E" w:rsidP="0070366E">
      <w:pPr>
        <w:ind w:left="720" w:hanging="360"/>
        <w:rPr>
          <w:sz w:val="18"/>
        </w:rPr>
      </w:pPr>
      <w:r w:rsidRPr="00473090">
        <w:t>L’</w:t>
      </w:r>
      <w:r w:rsidRPr="00473090">
        <w:rPr>
          <w:b/>
        </w:rPr>
        <w:t xml:space="preserve">acte d’engagement </w:t>
      </w:r>
      <w:r w:rsidRPr="00473090">
        <w:t xml:space="preserve">(AE) complété </w:t>
      </w:r>
    </w:p>
    <w:p w14:paraId="03ED10C5" w14:textId="77777777" w:rsidR="0070366E" w:rsidRPr="00473090" w:rsidRDefault="0070366E" w:rsidP="0070366E">
      <w:pPr>
        <w:spacing w:before="240"/>
        <w:ind w:left="720" w:hanging="360"/>
        <w:rPr>
          <w:b/>
        </w:rPr>
      </w:pPr>
      <w:r w:rsidRPr="00473090">
        <w:rPr>
          <w:b/>
        </w:rPr>
        <w:t>Les annexes nécessaires à l’analyse des offres :</w:t>
      </w:r>
    </w:p>
    <w:p w14:paraId="38A912EF" w14:textId="77777777" w:rsidR="0070366E" w:rsidRPr="006D34A9" w:rsidRDefault="0070366E" w:rsidP="006D34A9">
      <w:pPr>
        <w:pStyle w:val="Paragraphedeliste"/>
        <w:widowControl w:val="0"/>
        <w:numPr>
          <w:ilvl w:val="0"/>
          <w:numId w:val="79"/>
        </w:numPr>
        <w:tabs>
          <w:tab w:val="left" w:pos="0"/>
        </w:tabs>
        <w:spacing w:before="240" w:after="160"/>
        <w:rPr>
          <w:rFonts w:cs="Tahoma"/>
        </w:rPr>
      </w:pPr>
      <w:r w:rsidRPr="006D34A9">
        <w:rPr>
          <w:rFonts w:cs="Tahoma"/>
        </w:rPr>
        <w:t xml:space="preserve">Annexe conformité : bordereau des différences de valeur à la charge du </w:t>
      </w:r>
      <w:r w:rsidRPr="00473090">
        <w:t>GPM-Guyane</w:t>
      </w:r>
      <w:r w:rsidRPr="006D34A9">
        <w:rPr>
          <w:rFonts w:cs="Tahoma"/>
        </w:rPr>
        <w:t xml:space="preserve"> dûment complété ;</w:t>
      </w:r>
    </w:p>
    <w:p w14:paraId="49482B99" w14:textId="77777777" w:rsidR="0070366E" w:rsidRPr="006D34A9" w:rsidRDefault="0070366E" w:rsidP="006D34A9">
      <w:pPr>
        <w:pStyle w:val="Paragraphedeliste"/>
        <w:widowControl w:val="0"/>
        <w:numPr>
          <w:ilvl w:val="0"/>
          <w:numId w:val="79"/>
        </w:numPr>
        <w:tabs>
          <w:tab w:val="left" w:pos="0"/>
        </w:tabs>
        <w:spacing w:after="160"/>
        <w:rPr>
          <w:rFonts w:cs="Tahoma"/>
        </w:rPr>
      </w:pPr>
      <w:r w:rsidRPr="00BE2E59">
        <w:t xml:space="preserve">Annexe </w:t>
      </w:r>
      <w:r>
        <w:t>p</w:t>
      </w:r>
      <w:r w:rsidRPr="00BE2E59">
        <w:t>rix : décomposition du prix global et forfaitaire (DPGF) et bordereau des prix unitaires (BPU)</w:t>
      </w:r>
      <w:r>
        <w:t> </w:t>
      </w:r>
    </w:p>
    <w:p w14:paraId="70BD5F13" w14:textId="77777777" w:rsidR="0070366E" w:rsidRPr="006D34A9" w:rsidRDefault="0070366E" w:rsidP="006D34A9">
      <w:pPr>
        <w:pStyle w:val="Paragraphedeliste"/>
        <w:widowControl w:val="0"/>
        <w:numPr>
          <w:ilvl w:val="0"/>
          <w:numId w:val="79"/>
        </w:numPr>
        <w:tabs>
          <w:tab w:val="left" w:pos="0"/>
        </w:tabs>
        <w:spacing w:after="120"/>
        <w:rPr>
          <w:rFonts w:cs="Tahoma"/>
        </w:rPr>
      </w:pPr>
      <w:r w:rsidRPr="006D34A9">
        <w:rPr>
          <w:rFonts w:cs="Tahoma"/>
        </w:rPr>
        <w:t xml:space="preserve">Annexe valeur technique : Bordereau de réponse au critère « Valeur technique de l’offre » dûment complété ; </w:t>
      </w:r>
    </w:p>
    <w:p w14:paraId="2BF55B95" w14:textId="77777777" w:rsidR="0070366E" w:rsidRPr="006D34A9" w:rsidRDefault="0070366E" w:rsidP="006D34A9">
      <w:pPr>
        <w:pStyle w:val="Paragraphedeliste"/>
        <w:widowControl w:val="0"/>
        <w:numPr>
          <w:ilvl w:val="0"/>
          <w:numId w:val="79"/>
        </w:numPr>
        <w:tabs>
          <w:tab w:val="left" w:pos="0"/>
        </w:tabs>
        <w:spacing w:after="120"/>
        <w:rPr>
          <w:rFonts w:cs="Tahoma"/>
        </w:rPr>
      </w:pPr>
      <w:r w:rsidRPr="006D34A9">
        <w:rPr>
          <w:rFonts w:cs="Tahoma"/>
        </w:rPr>
        <w:t>Annexe valeur environnementale : Bordereau de réponse au critère « Valeur environnementale » dûment complété ;</w:t>
      </w:r>
    </w:p>
    <w:p w14:paraId="7EC72A62" w14:textId="77777777" w:rsidR="0070366E" w:rsidRPr="006D34A9" w:rsidRDefault="0070366E" w:rsidP="006D34A9">
      <w:pPr>
        <w:pStyle w:val="Paragraphedeliste"/>
        <w:widowControl w:val="0"/>
        <w:numPr>
          <w:ilvl w:val="0"/>
          <w:numId w:val="79"/>
        </w:numPr>
        <w:tabs>
          <w:tab w:val="left" w:pos="0"/>
        </w:tabs>
        <w:spacing w:after="120"/>
        <w:rPr>
          <w:rFonts w:cs="Tahoma"/>
        </w:rPr>
      </w:pPr>
      <w:r w:rsidRPr="006D34A9">
        <w:rPr>
          <w:rFonts w:cs="Tahoma"/>
        </w:rPr>
        <w:t>Annexe MT : mémoire technique.</w:t>
      </w:r>
    </w:p>
    <w:p w14:paraId="39B1E7D7" w14:textId="77777777" w:rsidR="0070366E" w:rsidRPr="00473090" w:rsidRDefault="0070366E" w:rsidP="002269B4">
      <w:pPr>
        <w:spacing w:after="120"/>
        <w:rPr>
          <w:b/>
          <w:bCs/>
          <w:color w:val="FF0000"/>
          <w:szCs w:val="20"/>
        </w:rPr>
      </w:pPr>
      <w:r w:rsidRPr="00473090">
        <w:rPr>
          <w:b/>
          <w:bCs/>
          <w:color w:val="FF0000"/>
          <w:szCs w:val="20"/>
        </w:rPr>
        <w:t>Seules les informations figurant dans ces annexes, à l’exception de l’annexe MT, seront prises en compte pour la notation des critères. En particulier, la mention « voir annexe », « voir document joint » ou « voir mémoire technique » ne sera pas prise en compte.</w:t>
      </w:r>
    </w:p>
    <w:p w14:paraId="7917EEDB" w14:textId="77777777" w:rsidR="0070366E" w:rsidRPr="00473090" w:rsidRDefault="0070366E" w:rsidP="002269B4">
      <w:pPr>
        <w:rPr>
          <w:szCs w:val="20"/>
        </w:rPr>
      </w:pPr>
      <w:r w:rsidRPr="00473090">
        <w:rPr>
          <w:szCs w:val="20"/>
        </w:rPr>
        <w:t xml:space="preserve">Un </w:t>
      </w:r>
      <w:r w:rsidRPr="00473090">
        <w:rPr>
          <w:b/>
          <w:szCs w:val="20"/>
        </w:rPr>
        <w:t>mémoire technique</w:t>
      </w:r>
      <w:r w:rsidRPr="00473090">
        <w:rPr>
          <w:szCs w:val="20"/>
        </w:rPr>
        <w:t xml:space="preserve"> indiquant l’ensemble des dispositions prises par le candidat pour répondre aux exigences des pièces du marché.</w:t>
      </w:r>
    </w:p>
    <w:p w14:paraId="263339E7" w14:textId="77777777" w:rsidR="0070366E" w:rsidRPr="00473090" w:rsidRDefault="0070366E" w:rsidP="002269B4">
      <w:pPr>
        <w:rPr>
          <w:szCs w:val="20"/>
        </w:rPr>
      </w:pPr>
    </w:p>
    <w:p w14:paraId="16410D97" w14:textId="77777777" w:rsidR="0070366E" w:rsidRPr="00473090" w:rsidRDefault="0070366E" w:rsidP="002269B4">
      <w:pPr>
        <w:rPr>
          <w:b/>
          <w:bCs/>
          <w:color w:val="FF0000"/>
          <w:szCs w:val="20"/>
        </w:rPr>
      </w:pPr>
      <w:r w:rsidRPr="00473090">
        <w:rPr>
          <w:b/>
          <w:bCs/>
          <w:color w:val="FF0000"/>
          <w:szCs w:val="20"/>
        </w:rPr>
        <w:t xml:space="preserve">Les informations présentes dans le mémoire technique </w:t>
      </w:r>
      <w:r w:rsidRPr="00473090">
        <w:rPr>
          <w:b/>
          <w:bCs/>
          <w:color w:val="FF0000"/>
          <w:szCs w:val="20"/>
          <w:u w:val="single"/>
        </w:rPr>
        <w:t xml:space="preserve">ne sont pas prises en compte </w:t>
      </w:r>
      <w:r w:rsidRPr="00473090">
        <w:rPr>
          <w:b/>
          <w:bCs/>
          <w:color w:val="FF0000"/>
          <w:szCs w:val="20"/>
        </w:rPr>
        <w:t>pour la notation des critères de sélection des candidats admis à la négociation, et d’attribution des marchés au titre de l’offre économiquement la plus avantageuse. Ces informations servent exclusivement à vérifier le caractère approprié de l’offre et restent contractuelles.</w:t>
      </w:r>
    </w:p>
    <w:p w14:paraId="58B315F2" w14:textId="77777777" w:rsidR="0070366E" w:rsidRPr="005D5591" w:rsidRDefault="0070366E" w:rsidP="002269B4">
      <w:pPr>
        <w:rPr>
          <w:szCs w:val="20"/>
        </w:rPr>
      </w:pPr>
      <w:r w:rsidRPr="00473090">
        <w:rPr>
          <w:szCs w:val="20"/>
        </w:rPr>
        <w:t>Les candidats pourront compléter ou modifier la teneur de leur offre jusqu’à la date limite fixée. Pour ce faire, ils devront respecter les prescriptions r</w:t>
      </w:r>
      <w:r w:rsidRPr="005D5591">
        <w:rPr>
          <w:szCs w:val="20"/>
        </w:rPr>
        <w:t xml:space="preserve">elatives aux modalités de transmission des offres permettant de donner date certaine à la réception telles que décrites supra. Au-delà de cette date limite, ces modifications seront irrecevables et il sera tenu compte uniquement de l’offre initialement remise. </w:t>
      </w:r>
    </w:p>
    <w:p w14:paraId="695DD8AD" w14:textId="77777777" w:rsidR="0070366E" w:rsidRPr="005D5591" w:rsidRDefault="0070366E" w:rsidP="002269B4">
      <w:pPr>
        <w:rPr>
          <w:szCs w:val="20"/>
        </w:rPr>
      </w:pPr>
      <w:r w:rsidRPr="005D5591">
        <w:rPr>
          <w:szCs w:val="20"/>
        </w:rPr>
        <w:t>En cas de modification de l’offre initiale, le candidat devra remettre obligatoirement un dossier complet annulant et remplaçant le précédent et comportant par conséquent toutes les pièces requises initialement. En ce cas, il devra figurer sur l’enveloppe les mentions suivantes : « Offre annulant et remplaçant la précédente ».</w:t>
      </w:r>
    </w:p>
    <w:p w14:paraId="504E570A" w14:textId="77777777" w:rsidR="0070366E" w:rsidRPr="00AF2B97" w:rsidRDefault="0070366E" w:rsidP="0070366E">
      <w:pPr>
        <w:pStyle w:val="Titre3"/>
      </w:pPr>
      <w:bookmarkStart w:id="93" w:name="_Toc160740199"/>
      <w:bookmarkStart w:id="94" w:name="_Toc193806299"/>
      <w:bookmarkStart w:id="95" w:name="_Toc231552986"/>
      <w:bookmarkStart w:id="96" w:name="_Toc232679049"/>
      <w:r w:rsidRPr="00297269">
        <w:lastRenderedPageBreak/>
        <w:t>Plan de nommage des fichiers</w:t>
      </w:r>
      <w:bookmarkEnd w:id="93"/>
      <w:bookmarkEnd w:id="94"/>
      <w:bookmarkEnd w:id="95"/>
      <w:bookmarkEnd w:id="96"/>
    </w:p>
    <w:p w14:paraId="686DED94" w14:textId="77777777" w:rsidR="0070366E" w:rsidRPr="00297269" w:rsidRDefault="0070366E" w:rsidP="002269B4">
      <w:r w:rsidRPr="00297269">
        <w:t>Il est recommandé de nommer les fichiers ainsi, le pouvoir adjudicateur n’étant pas tenu de chercher dans l’ensemble des documents les fichiers et informations requis :</w:t>
      </w:r>
    </w:p>
    <w:p w14:paraId="5C402387" w14:textId="77777777" w:rsidR="0070366E" w:rsidRPr="00297269" w:rsidRDefault="0070366E" w:rsidP="0070366E"/>
    <w:tbl>
      <w:tblPr>
        <w:tblStyle w:val="Grilledutableau"/>
        <w:tblW w:w="0" w:type="auto"/>
        <w:jc w:val="center"/>
        <w:tblLook w:val="04A0" w:firstRow="1" w:lastRow="0" w:firstColumn="1" w:lastColumn="0" w:noHBand="0" w:noVBand="1"/>
      </w:tblPr>
      <w:tblGrid>
        <w:gridCol w:w="3981"/>
        <w:gridCol w:w="3302"/>
      </w:tblGrid>
      <w:tr w:rsidR="0070366E" w:rsidRPr="00297269" w14:paraId="61482E89" w14:textId="77777777" w:rsidTr="00736496">
        <w:trPr>
          <w:jc w:val="center"/>
        </w:trPr>
        <w:tc>
          <w:tcPr>
            <w:tcW w:w="3981" w:type="dxa"/>
          </w:tcPr>
          <w:p w14:paraId="239FC6F0" w14:textId="77777777" w:rsidR="0070366E" w:rsidRPr="00297269" w:rsidRDefault="0070366E" w:rsidP="00411368">
            <w:pPr>
              <w:ind w:left="284"/>
            </w:pPr>
            <w:r w:rsidRPr="00297269">
              <w:t>Document à Produire</w:t>
            </w:r>
          </w:p>
        </w:tc>
        <w:tc>
          <w:tcPr>
            <w:tcW w:w="3302" w:type="dxa"/>
          </w:tcPr>
          <w:p w14:paraId="439FB74F" w14:textId="77777777" w:rsidR="0070366E" w:rsidRPr="00297269" w:rsidRDefault="0070366E" w:rsidP="00411368">
            <w:pPr>
              <w:pStyle w:val="Paragraphedeliste"/>
              <w:ind w:left="644"/>
              <w:jc w:val="left"/>
            </w:pPr>
            <w:r w:rsidRPr="00297269">
              <w:t>Préfixe de fichier souhaité, où « nom » est le nom du candidat</w:t>
            </w:r>
          </w:p>
        </w:tc>
      </w:tr>
      <w:tr w:rsidR="0070366E" w:rsidRPr="002B7EDC" w14:paraId="7D446D67" w14:textId="77777777" w:rsidTr="00736496">
        <w:trPr>
          <w:jc w:val="center"/>
        </w:trPr>
        <w:tc>
          <w:tcPr>
            <w:tcW w:w="3981" w:type="dxa"/>
          </w:tcPr>
          <w:p w14:paraId="292E19A2" w14:textId="2E684215" w:rsidR="0070366E" w:rsidRPr="002B7EDC" w:rsidRDefault="0070366E" w:rsidP="0070366E">
            <w:pPr>
              <w:pStyle w:val="Paragraphedeliste"/>
              <w:keepLines/>
              <w:numPr>
                <w:ilvl w:val="0"/>
                <w:numId w:val="80"/>
              </w:numPr>
              <w:suppressAutoHyphens/>
              <w:textAlignment w:val="baseline"/>
            </w:pPr>
            <w:r w:rsidRPr="002B7EDC">
              <w:rPr>
                <w:b/>
              </w:rPr>
              <w:t xml:space="preserve">L'acte d'engagement (ATTRI1) </w:t>
            </w:r>
            <w:r>
              <w:rPr>
                <w:b/>
              </w:rPr>
              <w:t xml:space="preserve">pour </w:t>
            </w:r>
            <w:r w:rsidR="0094403C">
              <w:rPr>
                <w:b/>
              </w:rPr>
              <w:t>le marché</w:t>
            </w:r>
            <w:r>
              <w:rPr>
                <w:b/>
              </w:rPr>
              <w:t xml:space="preserve"> </w:t>
            </w:r>
            <w:r w:rsidRPr="002B7EDC">
              <w:t>dûment rempli de façon manuscrite, daté et signé, avec le cachet de l'entreprise et le nom lisible du signataire et sa qualité. Dans le cas où la personne qui signerait le marché pour le compte de l'entreprise candidate ne serait pas le dirigeant de l'entreprise juridiquement habilité à l'engager, elle devra joindre à l'offre la preuve de sa capacité à signer le marché, par la production d'une délégation de pouvoirs, établie par la personne juridiquement habilitée à engager l'entreprise. En cas d'absence de ce pouvoir ou d'une délégation qui ne serait pas établie en bonne et due forme, l'offre de l'entreprise sera rejetée sans être examinée. En cas de groupement, cet acte d’engagement est signé par le mandataire.</w:t>
            </w:r>
            <w:r w:rsidR="0094403C">
              <w:t xml:space="preserve"> La signature électronique n’est pas obligatoire au stade de l’offre.</w:t>
            </w:r>
          </w:p>
        </w:tc>
        <w:tc>
          <w:tcPr>
            <w:tcW w:w="3302" w:type="dxa"/>
          </w:tcPr>
          <w:p w14:paraId="689A29DA" w14:textId="77777777" w:rsidR="0070366E" w:rsidRPr="00715469" w:rsidRDefault="0070366E" w:rsidP="00411368">
            <w:pPr>
              <w:pStyle w:val="Paragraphedeliste"/>
              <w:ind w:left="644"/>
              <w:jc w:val="left"/>
              <w:rPr>
                <w:b/>
              </w:rPr>
            </w:pPr>
            <w:proofErr w:type="spellStart"/>
            <w:r w:rsidRPr="00715469">
              <w:rPr>
                <w:b/>
              </w:rPr>
              <w:t>AE_nom</w:t>
            </w:r>
            <w:proofErr w:type="spellEnd"/>
          </w:p>
        </w:tc>
      </w:tr>
      <w:tr w:rsidR="0070366E" w:rsidRPr="002B7EDC" w14:paraId="21324EC6" w14:textId="77777777" w:rsidTr="00736496">
        <w:trPr>
          <w:jc w:val="center"/>
        </w:trPr>
        <w:tc>
          <w:tcPr>
            <w:tcW w:w="3981" w:type="dxa"/>
          </w:tcPr>
          <w:p w14:paraId="4526071F" w14:textId="76880CE2" w:rsidR="0070366E" w:rsidRPr="002B7EDC" w:rsidRDefault="0070366E" w:rsidP="0070366E">
            <w:pPr>
              <w:pStyle w:val="Paragraphedeliste"/>
              <w:keepLines/>
              <w:numPr>
                <w:ilvl w:val="0"/>
                <w:numId w:val="80"/>
              </w:numPr>
              <w:suppressAutoHyphens/>
              <w:textAlignment w:val="baseline"/>
            </w:pPr>
            <w:r w:rsidRPr="002B7EDC">
              <w:t>Les annexes</w:t>
            </w:r>
            <w:r>
              <w:t xml:space="preserve"> </w:t>
            </w:r>
            <w:r w:rsidRPr="002B7EDC">
              <w:t>AAE</w:t>
            </w:r>
            <w:proofErr w:type="gramStart"/>
            <w:r w:rsidRPr="002B7EDC">
              <w:t xml:space="preserve">, </w:t>
            </w:r>
            <w:r>
              <w:t>,</w:t>
            </w:r>
            <w:proofErr w:type="gramEnd"/>
            <w:r>
              <w:t xml:space="preserve"> </w:t>
            </w:r>
            <w:r w:rsidRPr="002B7EDC">
              <w:t xml:space="preserve">remplies </w:t>
            </w:r>
          </w:p>
        </w:tc>
        <w:tc>
          <w:tcPr>
            <w:tcW w:w="3302" w:type="dxa"/>
          </w:tcPr>
          <w:p w14:paraId="5EEC1018" w14:textId="77777777" w:rsidR="0070366E" w:rsidRPr="002B7EDC" w:rsidRDefault="0070366E" w:rsidP="00411368">
            <w:pPr>
              <w:pStyle w:val="Paragraphedeliste"/>
              <w:ind w:left="644"/>
              <w:jc w:val="left"/>
            </w:pPr>
            <w:proofErr w:type="spellStart"/>
            <w:r>
              <w:t>AAE_nom</w:t>
            </w:r>
            <w:proofErr w:type="spellEnd"/>
          </w:p>
        </w:tc>
      </w:tr>
      <w:tr w:rsidR="0070366E" w:rsidRPr="002B7EDC" w14:paraId="699C5171" w14:textId="77777777" w:rsidTr="00736496">
        <w:trPr>
          <w:jc w:val="center"/>
        </w:trPr>
        <w:tc>
          <w:tcPr>
            <w:tcW w:w="3981" w:type="dxa"/>
          </w:tcPr>
          <w:p w14:paraId="2204C48B" w14:textId="77777777" w:rsidR="0070366E" w:rsidRPr="006D70B1" w:rsidRDefault="0070366E" w:rsidP="0070366E">
            <w:pPr>
              <w:pStyle w:val="Paragraphedeliste"/>
              <w:keepLines/>
              <w:numPr>
                <w:ilvl w:val="0"/>
                <w:numId w:val="80"/>
              </w:numPr>
              <w:suppressAutoHyphens/>
              <w:textAlignment w:val="baseline"/>
              <w:rPr>
                <w:bCs/>
              </w:rPr>
            </w:pPr>
            <w:r w:rsidRPr="006D70B1">
              <w:rPr>
                <w:bCs/>
              </w:rPr>
              <w:t xml:space="preserve">Le candidat fournit obligatoirement également un mémoire technique dont le sommaire est en annexe MT. Ce mémoire est nécessaire pour la vérification du caractère régulier et approprié de l’offre. </w:t>
            </w:r>
          </w:p>
        </w:tc>
        <w:tc>
          <w:tcPr>
            <w:tcW w:w="3302" w:type="dxa"/>
          </w:tcPr>
          <w:p w14:paraId="2BF4CE55" w14:textId="77777777" w:rsidR="0070366E" w:rsidRPr="006D70B1" w:rsidRDefault="0070366E" w:rsidP="00411368">
            <w:pPr>
              <w:pStyle w:val="Paragraphedeliste"/>
              <w:ind w:left="644"/>
              <w:jc w:val="left"/>
              <w:rPr>
                <w:bCs/>
              </w:rPr>
            </w:pPr>
            <w:proofErr w:type="spellStart"/>
            <w:r w:rsidRPr="006D70B1">
              <w:rPr>
                <w:bCs/>
              </w:rPr>
              <w:t>MT_nom</w:t>
            </w:r>
            <w:proofErr w:type="spellEnd"/>
          </w:p>
        </w:tc>
      </w:tr>
      <w:tr w:rsidR="0070366E" w:rsidRPr="002B7EDC" w14:paraId="26511164" w14:textId="77777777" w:rsidTr="00736496">
        <w:trPr>
          <w:jc w:val="center"/>
        </w:trPr>
        <w:tc>
          <w:tcPr>
            <w:tcW w:w="3981" w:type="dxa"/>
          </w:tcPr>
          <w:p w14:paraId="2CED4F97" w14:textId="77777777" w:rsidR="0070366E" w:rsidRPr="002B7EDC" w:rsidRDefault="0070366E" w:rsidP="0070366E">
            <w:pPr>
              <w:pStyle w:val="Paragraphedeliste"/>
              <w:keepLines/>
              <w:numPr>
                <w:ilvl w:val="0"/>
                <w:numId w:val="80"/>
              </w:numPr>
              <w:suppressAutoHyphens/>
              <w:textAlignment w:val="baseline"/>
            </w:pPr>
            <w:r w:rsidRPr="002B7EDC">
              <w:t xml:space="preserve">Les déclarations de sous-traitance, le cas échéant (voir ci-dessous) </w:t>
            </w:r>
          </w:p>
        </w:tc>
        <w:tc>
          <w:tcPr>
            <w:tcW w:w="3302" w:type="dxa"/>
          </w:tcPr>
          <w:p w14:paraId="27133125" w14:textId="77777777" w:rsidR="0070366E" w:rsidRPr="002B7EDC" w:rsidRDefault="0070366E" w:rsidP="00411368">
            <w:pPr>
              <w:pStyle w:val="Paragraphedeliste"/>
              <w:ind w:left="644"/>
              <w:jc w:val="left"/>
            </w:pPr>
            <w:r>
              <w:t>DC4_nom_nomSST</w:t>
            </w:r>
          </w:p>
        </w:tc>
      </w:tr>
    </w:tbl>
    <w:p w14:paraId="0F14DE9B" w14:textId="77777777" w:rsidR="0070366E" w:rsidRPr="00A03A89" w:rsidRDefault="0070366E" w:rsidP="0070366E"/>
    <w:p w14:paraId="2EAC9968" w14:textId="77777777" w:rsidR="0070366E" w:rsidRPr="00A03A89" w:rsidRDefault="0070366E" w:rsidP="002269B4">
      <w:r>
        <w:t>Aucun autre document n’est requis ni souhaité.</w:t>
      </w:r>
    </w:p>
    <w:p w14:paraId="2E85EDFE" w14:textId="77777777" w:rsidR="0070366E" w:rsidRPr="006E1A5E" w:rsidRDefault="0070366E" w:rsidP="0070366E">
      <w:pPr>
        <w:pStyle w:val="Titre2"/>
      </w:pPr>
      <w:bookmarkStart w:id="97" w:name="_Toc193806300"/>
      <w:bookmarkStart w:id="98" w:name="_Toc231552987"/>
      <w:bookmarkStart w:id="99" w:name="_Toc232679050"/>
      <w:r w:rsidRPr="006E1A5E">
        <w:t>Calendrier du projet</w:t>
      </w:r>
      <w:bookmarkEnd w:id="97"/>
      <w:bookmarkEnd w:id="98"/>
      <w:bookmarkEnd w:id="99"/>
    </w:p>
    <w:p w14:paraId="6308007D" w14:textId="5EE53A73" w:rsidR="0070366E" w:rsidRPr="006E1A5E" w:rsidRDefault="0070366E" w:rsidP="0070366E">
      <w:pPr>
        <w:pStyle w:val="Titre3"/>
      </w:pPr>
      <w:bookmarkStart w:id="100" w:name="_Toc186192718"/>
      <w:bookmarkStart w:id="101" w:name="_Toc231552988"/>
      <w:bookmarkStart w:id="102" w:name="_Toc232679051"/>
      <w:r w:rsidRPr="006E1A5E">
        <w:t>Date et heure limite de réception des plis de candidature</w:t>
      </w:r>
      <w:bookmarkEnd w:id="100"/>
      <w:bookmarkEnd w:id="101"/>
      <w:bookmarkEnd w:id="102"/>
      <w:r w:rsidR="00056FCB">
        <w:t xml:space="preserve"> et d’offres</w:t>
      </w:r>
    </w:p>
    <w:p w14:paraId="4507A5BC" w14:textId="753761CA" w:rsidR="0070366E" w:rsidRPr="006E1A5E" w:rsidRDefault="0070366E" w:rsidP="002269B4">
      <w:r w:rsidRPr="006E1A5E">
        <w:t>Les candidats devront remettre leur pli de candidature</w:t>
      </w:r>
      <w:r w:rsidR="00056FCB">
        <w:t xml:space="preserve"> et d’offres</w:t>
      </w:r>
      <w:r w:rsidRPr="006E1A5E">
        <w:t xml:space="preserve"> avant le </w:t>
      </w:r>
      <w:r w:rsidR="00715DC5">
        <w:rPr>
          <w:color w:val="FF0000"/>
        </w:rPr>
        <w:t>7 septembre</w:t>
      </w:r>
      <w:r w:rsidRPr="006E1A5E">
        <w:rPr>
          <w:color w:val="FF0000"/>
        </w:rPr>
        <w:t xml:space="preserve"> 202</w:t>
      </w:r>
      <w:r>
        <w:rPr>
          <w:color w:val="FF0000"/>
        </w:rPr>
        <w:t>6</w:t>
      </w:r>
      <w:r w:rsidRPr="006E1A5E">
        <w:rPr>
          <w:color w:val="FF0000"/>
        </w:rPr>
        <w:t xml:space="preserve"> à 17h30</w:t>
      </w:r>
      <w:r>
        <w:rPr>
          <w:color w:val="FF0000"/>
        </w:rPr>
        <w:t xml:space="preserve"> (heure de Paris). </w:t>
      </w:r>
    </w:p>
    <w:p w14:paraId="405DAC49" w14:textId="373C3444" w:rsidR="0070366E" w:rsidRPr="0063646F" w:rsidRDefault="0070366E" w:rsidP="0070366E">
      <w:pPr>
        <w:pStyle w:val="Titre3"/>
      </w:pPr>
      <w:bookmarkStart w:id="103" w:name="_Toc465243689"/>
      <w:bookmarkStart w:id="104" w:name="_Toc193806302"/>
      <w:bookmarkStart w:id="105" w:name="_Toc231552991"/>
      <w:bookmarkStart w:id="106" w:name="_Toc232679054"/>
      <w:r w:rsidRPr="0063646F">
        <w:t>Modalités de transmission des plis</w:t>
      </w:r>
      <w:bookmarkEnd w:id="103"/>
      <w:r w:rsidRPr="0063646F">
        <w:t> </w:t>
      </w:r>
      <w:bookmarkEnd w:id="104"/>
      <w:bookmarkEnd w:id="105"/>
      <w:bookmarkEnd w:id="106"/>
    </w:p>
    <w:p w14:paraId="64A7496E" w14:textId="77777777" w:rsidR="0070366E" w:rsidRPr="00A03A89" w:rsidRDefault="0070366E" w:rsidP="00736496">
      <w:pPr>
        <w:rPr>
          <w:b/>
          <w:color w:val="FF0000"/>
        </w:rPr>
      </w:pPr>
      <w:r w:rsidRPr="00A03A89">
        <w:rPr>
          <w:b/>
          <w:color w:val="FF0000"/>
        </w:rPr>
        <w:t>Depuis le 1</w:t>
      </w:r>
      <w:r w:rsidRPr="00A03A89">
        <w:rPr>
          <w:b/>
          <w:color w:val="FF0000"/>
          <w:vertAlign w:val="superscript"/>
        </w:rPr>
        <w:t>er</w:t>
      </w:r>
      <w:r w:rsidRPr="00A03A89">
        <w:rPr>
          <w:b/>
          <w:color w:val="FF0000"/>
        </w:rPr>
        <w:t xml:space="preserve"> octobre 2018, les entreprises doivent </w:t>
      </w:r>
      <w:r w:rsidRPr="00A03A89">
        <w:rPr>
          <w:b/>
          <w:color w:val="FF0000"/>
          <w:u w:val="single"/>
        </w:rPr>
        <w:t>OBLIGATOIREMENT</w:t>
      </w:r>
      <w:r w:rsidRPr="00A03A89">
        <w:rPr>
          <w:b/>
          <w:color w:val="FF0000"/>
        </w:rPr>
        <w:t xml:space="preserve"> transmettre leur candidature et leur offre par </w:t>
      </w:r>
      <w:r w:rsidRPr="00A03A89">
        <w:rPr>
          <w:b/>
          <w:color w:val="FF0000"/>
          <w:u w:val="single"/>
        </w:rPr>
        <w:t>voie électronique</w:t>
      </w:r>
      <w:r w:rsidRPr="00A03A89">
        <w:rPr>
          <w:b/>
          <w:color w:val="FF0000"/>
        </w:rPr>
        <w:t xml:space="preserve"> via la plateforme de dématérialisation</w:t>
      </w:r>
      <w:r>
        <w:rPr>
          <w:b/>
          <w:color w:val="FF0000"/>
        </w:rPr>
        <w:t>.</w:t>
      </w:r>
      <w:r w:rsidRPr="00A03A89">
        <w:rPr>
          <w:b/>
          <w:color w:val="FF0000"/>
        </w:rPr>
        <w:t xml:space="preserve"> </w:t>
      </w:r>
    </w:p>
    <w:p w14:paraId="00B8FACC" w14:textId="77777777" w:rsidR="0070366E" w:rsidRPr="00A03A89" w:rsidRDefault="0070366E" w:rsidP="00736496">
      <w:r w:rsidRPr="00A03A89">
        <w:t xml:space="preserve">Pour cette consultation, seuls sont autorisés les dépôts électroniques à l'adresse suivante : https://www.marches-publics.gouv.fr. </w:t>
      </w:r>
    </w:p>
    <w:p w14:paraId="537A24EC" w14:textId="77777777" w:rsidR="0070366E" w:rsidRPr="00A03A89" w:rsidRDefault="0070366E" w:rsidP="00736496">
      <w:r w:rsidRPr="00A03A89">
        <w:t xml:space="preserve">En cas d'envois successifs seul le dernier envoi réceptionné avant la date limite de remise des plis est admis. Les plis antérieurs seront rejetés sans être examinés. </w:t>
      </w:r>
    </w:p>
    <w:p w14:paraId="0FE75026" w14:textId="77777777" w:rsidR="0070366E" w:rsidRPr="00A03A89" w:rsidRDefault="0070366E" w:rsidP="00736496">
      <w:r w:rsidRPr="00A03A89">
        <w:t xml:space="preserve">Aucun envoi papier, par télécopie ou courriel ne sera accepté. </w:t>
      </w:r>
    </w:p>
    <w:p w14:paraId="37FA7BA6" w14:textId="77777777" w:rsidR="0070366E" w:rsidRPr="00A03A89" w:rsidRDefault="0070366E" w:rsidP="00736496">
      <w:r w:rsidRPr="00A03A89">
        <w:t xml:space="preserve">Le dépôt électronique des plis s'effectue exclusivement sur la plate-forme "PLACE" : https://www.marches-publics.gouv.fr. </w:t>
      </w:r>
    </w:p>
    <w:p w14:paraId="1F6671D6" w14:textId="77777777" w:rsidR="0070366E" w:rsidRPr="00A03A89" w:rsidRDefault="0070366E" w:rsidP="002269B4">
      <w:r w:rsidRPr="00A03A89">
        <w:lastRenderedPageBreak/>
        <w:t xml:space="preserve">Les candidats ou les soumissionnaires trouveront sur le site www.marches-publics.gouv.fr un « guide utilisateur » téléchargeable qui précise les conditions d'utilisations de la plate-forme des achats de l'État, notamment les </w:t>
      </w:r>
      <w:proofErr w:type="spellStart"/>
      <w:r w:rsidRPr="00A03A89">
        <w:t>pré-requis</w:t>
      </w:r>
      <w:proofErr w:type="spellEnd"/>
      <w:r w:rsidRPr="00A03A89">
        <w:t xml:space="preserve"> techniques et certificats électroniques. </w:t>
      </w:r>
    </w:p>
    <w:p w14:paraId="3829F31D" w14:textId="77777777" w:rsidR="0070366E" w:rsidRPr="00A03A89" w:rsidRDefault="0070366E" w:rsidP="002269B4">
      <w:r w:rsidRPr="00A03A89">
        <w:t xml:space="preserve">Les frais d'accès au réseau et de recours à la signature électronique sont à la charge de chaque candidat/soumissionnaire. </w:t>
      </w:r>
    </w:p>
    <w:p w14:paraId="3C60673E" w14:textId="77777777" w:rsidR="0070366E" w:rsidRPr="00A03A89" w:rsidRDefault="0070366E" w:rsidP="002269B4">
      <w:r w:rsidRPr="00A03A89">
        <w:t xml:space="preserve">Les candidats sont invités à tester la configuration de leur poste de travail et répondre à une consultation test, afin de s'assurer du bon fonctionnement de l'environnement informatique. </w:t>
      </w:r>
    </w:p>
    <w:p w14:paraId="596588D8" w14:textId="77777777" w:rsidR="0070366E" w:rsidRPr="00A03A89" w:rsidRDefault="0070366E" w:rsidP="002269B4">
      <w:r w:rsidRPr="00A03A89">
        <w:t xml:space="preserve">Ils disposent sur le site d'une aide qui expose le mode opératoire relatif au dépôt des plis électroniques. </w:t>
      </w:r>
    </w:p>
    <w:p w14:paraId="273F9FB6" w14:textId="77777777" w:rsidR="0070366E" w:rsidRPr="00A03A89" w:rsidRDefault="0070366E" w:rsidP="002269B4">
      <w:r w:rsidRPr="00A03A89">
        <w:t xml:space="preserve">Plusieurs documents et informations sont disponibles à la rubrique « aide » de PLACE : </w:t>
      </w:r>
    </w:p>
    <w:p w14:paraId="4EDEC968" w14:textId="77777777" w:rsidR="0070366E" w:rsidRPr="00541445" w:rsidRDefault="0070366E" w:rsidP="0070366E">
      <w:pPr>
        <w:pStyle w:val="Paragraphedeliste"/>
        <w:spacing w:after="160"/>
        <w:ind w:left="709" w:hanging="283"/>
      </w:pPr>
      <w:r w:rsidRPr="00541445">
        <w:t xml:space="preserve">Manuel d'utilisation afin de faciliter le maniement de la plate-forme ; </w:t>
      </w:r>
    </w:p>
    <w:p w14:paraId="53E16EC6" w14:textId="77777777" w:rsidR="0070366E" w:rsidRPr="00541445" w:rsidRDefault="0070366E" w:rsidP="0070366E">
      <w:pPr>
        <w:pStyle w:val="Paragraphedeliste"/>
        <w:spacing w:after="160"/>
        <w:ind w:left="709" w:hanging="283"/>
      </w:pPr>
      <w:r w:rsidRPr="00541445">
        <w:t xml:space="preserve">Assistance téléphonique ; </w:t>
      </w:r>
    </w:p>
    <w:p w14:paraId="0A639386" w14:textId="77777777" w:rsidR="0070366E" w:rsidRPr="00541445" w:rsidRDefault="0070366E" w:rsidP="0070366E">
      <w:pPr>
        <w:pStyle w:val="Paragraphedeliste"/>
        <w:spacing w:after="160"/>
        <w:ind w:left="709" w:hanging="283"/>
      </w:pPr>
      <w:r w:rsidRPr="00541445">
        <w:t xml:space="preserve">Module d'autoformation à destination des candidats ; </w:t>
      </w:r>
    </w:p>
    <w:p w14:paraId="291F3D3E" w14:textId="77777777" w:rsidR="0070366E" w:rsidRPr="00541445" w:rsidRDefault="0070366E" w:rsidP="0070366E">
      <w:pPr>
        <w:pStyle w:val="Paragraphedeliste"/>
        <w:spacing w:after="160"/>
        <w:ind w:left="709" w:hanging="283"/>
      </w:pPr>
      <w:r w:rsidRPr="00541445">
        <w:t xml:space="preserve">Foire aux questions ; </w:t>
      </w:r>
    </w:p>
    <w:p w14:paraId="2E7D4AE4" w14:textId="77777777" w:rsidR="0070366E" w:rsidRPr="00541445" w:rsidRDefault="0070366E" w:rsidP="0070366E">
      <w:pPr>
        <w:pStyle w:val="Paragraphedeliste"/>
        <w:spacing w:after="160"/>
        <w:ind w:left="709" w:hanging="283"/>
      </w:pPr>
      <w:r w:rsidRPr="00541445">
        <w:t xml:space="preserve">Outils informatiques. </w:t>
      </w:r>
    </w:p>
    <w:p w14:paraId="17AEDEBA" w14:textId="77777777" w:rsidR="0070366E" w:rsidRDefault="0070366E" w:rsidP="002269B4">
      <w:r w:rsidRPr="00DC18B7">
        <w:t xml:space="preserve">Les candidats ou les soumissionnaires ont la possibilité de poser des questions sur les documents de la consultation. </w:t>
      </w:r>
    </w:p>
    <w:p w14:paraId="2AA34D81" w14:textId="77777777" w:rsidR="0070366E" w:rsidRDefault="0070366E" w:rsidP="002269B4">
      <w:r w:rsidRPr="00DC18B7">
        <w:t xml:space="preserve">Après le dépôt du pli sur la plate-forme, un message indique que l'opération de dépôt du pli a été réalisée avec succès, puis un accusé de réception est adressé au candidat/soumissionnaire par courrier électronique donnant à son dépôt une date et une heure certaines, la date et l'heure de fin de réception faisant référence. </w:t>
      </w:r>
    </w:p>
    <w:p w14:paraId="55E10FB9" w14:textId="77777777" w:rsidR="0070366E" w:rsidRDefault="0070366E" w:rsidP="002269B4">
      <w:r w:rsidRPr="00DC18B7">
        <w:t xml:space="preserve">L'absence de message de confirmation de bonne réception ou d'accusé de réception électronique signifie que la réponse n'est pas parvenue à l'acheteur. </w:t>
      </w:r>
    </w:p>
    <w:p w14:paraId="36251F73" w14:textId="77777777" w:rsidR="0070366E" w:rsidRPr="0063646F" w:rsidRDefault="0070366E" w:rsidP="002269B4">
      <w:pPr>
        <w:rPr>
          <w:b/>
          <w:bCs/>
        </w:rPr>
      </w:pPr>
      <w:r w:rsidRPr="00DC18B7">
        <w:t>L'opérateur économique s'assure que les messages envoyés par la Plate-forme des achats de l'État (PLACE) notamment, nepasrepondre@marches-publics.gouv.fr, ne sont pas traités comme des courriels indésirables</w:t>
      </w:r>
      <w:r>
        <w:t xml:space="preserve"> et que le destinataire des courriels </w:t>
      </w:r>
      <w:r w:rsidRPr="006D70B1">
        <w:rPr>
          <w:b/>
          <w:bCs/>
        </w:rPr>
        <w:t xml:space="preserve">aura bien accès à sa boite courriel pendant toute la procédure. </w:t>
      </w:r>
    </w:p>
    <w:p w14:paraId="49344031" w14:textId="77777777" w:rsidR="0070366E" w:rsidRDefault="0070366E" w:rsidP="0070366E">
      <w:pPr>
        <w:pStyle w:val="Titre2"/>
      </w:pPr>
      <w:bookmarkStart w:id="107" w:name="_Toc193806303"/>
      <w:bookmarkStart w:id="108" w:name="_Toc231552992"/>
      <w:bookmarkStart w:id="109" w:name="_Toc232679055"/>
      <w:r w:rsidRPr="00DC18B7">
        <w:t>Présentation des dossiers et format des fichiers</w:t>
      </w:r>
      <w:bookmarkEnd w:id="107"/>
      <w:bookmarkEnd w:id="108"/>
      <w:bookmarkEnd w:id="109"/>
      <w:r w:rsidRPr="00DC18B7">
        <w:t xml:space="preserve"> </w:t>
      </w:r>
    </w:p>
    <w:p w14:paraId="748F613A" w14:textId="77777777" w:rsidR="0070366E" w:rsidRPr="00DC18B7" w:rsidRDefault="0070366E" w:rsidP="002269B4">
      <w:r w:rsidRPr="00DC18B7">
        <w:t>Les formats acceptés sont les suivants : .</w:t>
      </w:r>
      <w:proofErr w:type="spellStart"/>
      <w:r w:rsidRPr="00DC18B7">
        <w:t>pdf</w:t>
      </w:r>
      <w:proofErr w:type="spellEnd"/>
      <w:r w:rsidRPr="00DC18B7">
        <w:t>, .doc, .</w:t>
      </w:r>
      <w:proofErr w:type="spellStart"/>
      <w:r w:rsidRPr="00DC18B7">
        <w:t>xls</w:t>
      </w:r>
      <w:proofErr w:type="spellEnd"/>
      <w:r w:rsidRPr="00DC18B7">
        <w:t>, .</w:t>
      </w:r>
      <w:proofErr w:type="spellStart"/>
      <w:r w:rsidRPr="00DC18B7">
        <w:t>ppt</w:t>
      </w:r>
      <w:proofErr w:type="spellEnd"/>
      <w:r w:rsidRPr="00DC18B7">
        <w:t>, .</w:t>
      </w:r>
      <w:proofErr w:type="spellStart"/>
      <w:r w:rsidRPr="00DC18B7">
        <w:t>odt</w:t>
      </w:r>
      <w:proofErr w:type="spellEnd"/>
      <w:r w:rsidRPr="00DC18B7">
        <w:t>, .</w:t>
      </w:r>
      <w:proofErr w:type="spellStart"/>
      <w:r w:rsidRPr="00DC18B7">
        <w:t>ods</w:t>
      </w:r>
      <w:proofErr w:type="spellEnd"/>
      <w:r w:rsidRPr="00DC18B7">
        <w:t>, .</w:t>
      </w:r>
      <w:proofErr w:type="spellStart"/>
      <w:r w:rsidRPr="00DC18B7">
        <w:t>odp</w:t>
      </w:r>
      <w:proofErr w:type="spellEnd"/>
      <w:r w:rsidRPr="00DC18B7">
        <w:t xml:space="preserve">, ainsi que les formats images .jpg, .png et les documents au format .html. </w:t>
      </w:r>
    </w:p>
    <w:p w14:paraId="3B91EE93" w14:textId="77777777" w:rsidR="0070366E" w:rsidRPr="00DC18B7" w:rsidRDefault="0070366E" w:rsidP="002269B4">
      <w:r w:rsidRPr="00DC18B7">
        <w:t xml:space="preserve">Le candidat ou le soumissionnaire ne doit pas utiliser de code actif dans sa réponse, tels que : </w:t>
      </w:r>
    </w:p>
    <w:p w14:paraId="687A44A8" w14:textId="77777777" w:rsidR="0070366E" w:rsidRPr="00DC18B7" w:rsidRDefault="0070366E" w:rsidP="0070366E">
      <w:r w:rsidRPr="00DC18B7">
        <w:t>- Formats exécutables, notamment : .exe, .com, .</w:t>
      </w:r>
      <w:proofErr w:type="spellStart"/>
      <w:r w:rsidRPr="00DC18B7">
        <w:t>scr</w:t>
      </w:r>
      <w:proofErr w:type="spellEnd"/>
      <w:r w:rsidRPr="00DC18B7">
        <w:t xml:space="preserve"> </w:t>
      </w:r>
    </w:p>
    <w:p w14:paraId="35A8D745" w14:textId="77777777" w:rsidR="0070366E" w:rsidRPr="00DC18B7" w:rsidRDefault="0070366E" w:rsidP="0070366E">
      <w:r w:rsidRPr="00DC18B7">
        <w:t xml:space="preserve">- Macros ; </w:t>
      </w:r>
    </w:p>
    <w:p w14:paraId="29573DAC" w14:textId="77777777" w:rsidR="0070366E" w:rsidRPr="00DC18B7" w:rsidRDefault="0070366E" w:rsidP="0070366E">
      <w:r w:rsidRPr="00DC18B7">
        <w:t xml:space="preserve">- ActiveX, Applets, scripts </w:t>
      </w:r>
    </w:p>
    <w:p w14:paraId="12E5AD87" w14:textId="77777777" w:rsidR="0070366E" w:rsidRPr="00EE06E5" w:rsidRDefault="0070366E" w:rsidP="0070366E">
      <w:pPr>
        <w:pStyle w:val="Titre2"/>
      </w:pPr>
      <w:bookmarkStart w:id="110" w:name="_Toc193806304"/>
      <w:bookmarkStart w:id="111" w:name="_Toc231552993"/>
      <w:bookmarkStart w:id="112" w:name="_Toc232679056"/>
      <w:r w:rsidRPr="00DC18B7">
        <w:t>Horodatage</w:t>
      </w:r>
      <w:bookmarkEnd w:id="110"/>
      <w:bookmarkEnd w:id="111"/>
      <w:bookmarkEnd w:id="112"/>
      <w:r w:rsidRPr="00DC18B7">
        <w:t xml:space="preserve"> </w:t>
      </w:r>
    </w:p>
    <w:p w14:paraId="103ED6CF" w14:textId="77777777" w:rsidR="0070366E" w:rsidRPr="00DC18B7" w:rsidRDefault="0070366E" w:rsidP="002269B4">
      <w:r w:rsidRPr="00DC18B7">
        <w:t xml:space="preserve">Les plis (candidatures et/ou offres) transmis par voie électronique sont horodatés. Les plis reçus après la date et l'heure limite fixées par la présente consultation sont considérés comme hors délai et sont rejetés. </w:t>
      </w:r>
    </w:p>
    <w:p w14:paraId="55C3709B" w14:textId="77777777" w:rsidR="0070366E" w:rsidRPr="00DC18B7" w:rsidRDefault="0070366E" w:rsidP="002269B4">
      <w:r w:rsidRPr="00DC18B7">
        <w:t xml:space="preserve">En cas d'indisponibilité de la plate-forme, la date et l'heure limite de remise des plis peuvent être modifiées. </w:t>
      </w:r>
    </w:p>
    <w:p w14:paraId="45C3C6FF" w14:textId="77777777" w:rsidR="0070366E" w:rsidRPr="00EE06E5" w:rsidRDefault="0070366E" w:rsidP="0070366E">
      <w:pPr>
        <w:pStyle w:val="Titre2"/>
      </w:pPr>
      <w:bookmarkStart w:id="113" w:name="_Toc193806305"/>
      <w:bookmarkStart w:id="114" w:name="_Toc231552994"/>
      <w:bookmarkStart w:id="115" w:name="_Toc232679057"/>
      <w:r w:rsidRPr="00DC18B7">
        <w:t>Copie de sauvegarde</w:t>
      </w:r>
      <w:bookmarkEnd w:id="113"/>
      <w:bookmarkEnd w:id="114"/>
      <w:bookmarkEnd w:id="115"/>
      <w:r w:rsidRPr="00DC18B7">
        <w:t xml:space="preserve"> </w:t>
      </w:r>
    </w:p>
    <w:p w14:paraId="02B5F291" w14:textId="77777777" w:rsidR="0070366E" w:rsidRPr="00DC18B7" w:rsidRDefault="0070366E" w:rsidP="002269B4">
      <w:r w:rsidRPr="00DC18B7">
        <w:t xml:space="preserve">Le candidat ou le soumissionnaire peut faire parvenir une copie de sauvegarde dans les délais impartis pour la remise des candidatures ou des offres. </w:t>
      </w:r>
    </w:p>
    <w:p w14:paraId="1927548F" w14:textId="77777777" w:rsidR="0070366E" w:rsidRPr="00DC18B7" w:rsidRDefault="0070366E" w:rsidP="002269B4">
      <w:r w:rsidRPr="00DC18B7">
        <w:t xml:space="preserve">Cette copie de sauvegarde, transmise à l'acheteur sur support papier ou sur support physique électronique doit être placée dans un pli comportant les mentions suivantes : </w:t>
      </w:r>
    </w:p>
    <w:p w14:paraId="14E3A80E" w14:textId="77777777" w:rsidR="0070366E" w:rsidRPr="0024001C" w:rsidRDefault="0070366E" w:rsidP="0070366E">
      <w:pPr>
        <w:pStyle w:val="Paragraphedeliste"/>
        <w:spacing w:after="160"/>
        <w:ind w:hanging="360"/>
      </w:pPr>
      <w:r w:rsidRPr="0024001C">
        <w:t xml:space="preserve">« Copie de sauvegarde » ; </w:t>
      </w:r>
    </w:p>
    <w:p w14:paraId="7CB2CABE" w14:textId="77777777" w:rsidR="0070366E" w:rsidRPr="0024001C" w:rsidRDefault="0070366E" w:rsidP="0070366E">
      <w:pPr>
        <w:pStyle w:val="Paragraphedeliste"/>
        <w:spacing w:after="160"/>
        <w:ind w:hanging="360"/>
      </w:pPr>
      <w:r w:rsidRPr="0024001C">
        <w:t xml:space="preserve">Intitulé de la consultation ; </w:t>
      </w:r>
    </w:p>
    <w:p w14:paraId="7218DAEC" w14:textId="77777777" w:rsidR="0070366E" w:rsidRPr="0024001C" w:rsidRDefault="0070366E" w:rsidP="0070366E">
      <w:pPr>
        <w:pStyle w:val="Paragraphedeliste"/>
        <w:spacing w:after="160"/>
        <w:ind w:hanging="360"/>
      </w:pPr>
      <w:r w:rsidRPr="0024001C">
        <w:t xml:space="preserve">Nom ou dénomination du candidat. </w:t>
      </w:r>
    </w:p>
    <w:p w14:paraId="3E939256" w14:textId="77777777" w:rsidR="0070366E" w:rsidRPr="00DC18B7" w:rsidRDefault="0070366E" w:rsidP="002269B4">
      <w:r w:rsidRPr="00DC18B7">
        <w:t xml:space="preserve">La copie de sauvegarde ne peut être ouverte que dans les deux cas suivants : </w:t>
      </w:r>
    </w:p>
    <w:p w14:paraId="3E61B7CC" w14:textId="77777777" w:rsidR="0070366E" w:rsidRPr="0024001C" w:rsidRDefault="0070366E" w:rsidP="0070366E">
      <w:pPr>
        <w:pStyle w:val="Paragraphedeliste"/>
        <w:spacing w:after="160"/>
        <w:ind w:hanging="360"/>
      </w:pPr>
      <w:r>
        <w:t>En</w:t>
      </w:r>
      <w:r w:rsidRPr="0024001C">
        <w:t xml:space="preserve"> cas de détection d'un programme informatique malveillant dans les candidatures ou les offres transmises par voie électronique ; </w:t>
      </w:r>
    </w:p>
    <w:p w14:paraId="45D4DCAF" w14:textId="77777777" w:rsidR="0070366E" w:rsidRDefault="0070366E" w:rsidP="0070366E">
      <w:pPr>
        <w:pStyle w:val="Paragraphedeliste"/>
        <w:spacing w:after="160"/>
        <w:ind w:hanging="360"/>
      </w:pPr>
      <w:r>
        <w:lastRenderedPageBreak/>
        <w:t>En</w:t>
      </w:r>
      <w:r w:rsidRPr="0024001C">
        <w:t xml:space="preserve"> cas de candidature ou d'offre électronique reçue de façon incomplète, hors délais ou n'ayant pu être ouverte, sous réserve que la transmission de la candidature ou de l'offre électronique ait commencé avant la clôture de la remise des candidatures ou des offres. </w:t>
      </w:r>
    </w:p>
    <w:p w14:paraId="1222FBAC" w14:textId="77777777" w:rsidR="0070366E" w:rsidRDefault="0070366E" w:rsidP="002269B4">
      <w:r w:rsidRPr="00DC18B7">
        <w:t xml:space="preserve">Si un programme informatique malveillant est détecté, la copie de sauvegarde est écartée par l'acheteur. </w:t>
      </w:r>
    </w:p>
    <w:p w14:paraId="631D9DA5" w14:textId="77777777" w:rsidR="0070366E" w:rsidRDefault="0070366E" w:rsidP="002269B4">
      <w:r w:rsidRPr="00DC18B7">
        <w:t xml:space="preserve">La copie de sauvegarde ouverte est conservée en cas d'ouverture conformément aux dispositions des articles R.2184-12 et R.2184-13 du code de la commande publique. Si au contraire elle n'a pas été ouverte ou si elle a été écartée suite à la détection d'un programme malveillant, celle-ci est détruite. </w:t>
      </w:r>
    </w:p>
    <w:p w14:paraId="0235AA92" w14:textId="77777777" w:rsidR="0070366E" w:rsidRPr="00DC18B7" w:rsidRDefault="0070366E" w:rsidP="002269B4">
      <w:r w:rsidRPr="00DC18B7">
        <w:t xml:space="preserve">Le candidat ou le soumissionnaire qui envoie ou dépose sa copie de sauvegarde en main propre contre récépissé, le fait à l'adresse suivante : </w:t>
      </w:r>
    </w:p>
    <w:p w14:paraId="5FDD5E88" w14:textId="77777777" w:rsidR="0070366E" w:rsidRDefault="0070366E" w:rsidP="0070366E">
      <w:pPr>
        <w:ind w:left="-1418"/>
        <w:jc w:val="center"/>
        <w:rPr>
          <w:rFonts w:asciiTheme="minorHAnsi" w:eastAsia="Calibri" w:hAnsiTheme="minorHAnsi" w:cstheme="minorHAnsi"/>
        </w:rPr>
      </w:pPr>
      <w:r w:rsidRPr="0015795B">
        <w:rPr>
          <w:rFonts w:asciiTheme="minorHAnsi" w:hAnsiTheme="minorHAnsi" w:cstheme="minorHAnsi"/>
        </w:rPr>
        <w:t>DIRECTION DE LA PROSPECTIVE ET DU DEVELOPPEMEN</w:t>
      </w:r>
      <w:r w:rsidRPr="0015795B">
        <w:rPr>
          <w:rFonts w:asciiTheme="minorHAnsi" w:eastAsia="Calibri" w:hAnsiTheme="minorHAnsi" w:cstheme="minorHAnsi"/>
        </w:rPr>
        <w:t>T</w:t>
      </w:r>
    </w:p>
    <w:p w14:paraId="4A8069CA" w14:textId="77777777" w:rsidR="0070366E" w:rsidRPr="00F700E3" w:rsidRDefault="0070366E" w:rsidP="0070366E">
      <w:pPr>
        <w:ind w:left="-1418"/>
        <w:jc w:val="center"/>
        <w:rPr>
          <w:rFonts w:asciiTheme="minorHAnsi" w:hAnsiTheme="minorHAnsi" w:cstheme="minorHAnsi"/>
        </w:rPr>
      </w:pPr>
      <w:r w:rsidRPr="00F700E3">
        <w:rPr>
          <w:rFonts w:asciiTheme="minorHAnsi" w:hAnsiTheme="minorHAnsi" w:cstheme="minorHAnsi"/>
        </w:rPr>
        <w:t>GRAND PORT MARITIME DE LA GUYANE</w:t>
      </w:r>
    </w:p>
    <w:p w14:paraId="3B6747D2" w14:textId="77777777" w:rsidR="0070366E" w:rsidRPr="00F700E3" w:rsidRDefault="0070366E" w:rsidP="0070366E">
      <w:pPr>
        <w:ind w:left="-1418"/>
        <w:jc w:val="center"/>
        <w:rPr>
          <w:rFonts w:asciiTheme="minorHAnsi" w:hAnsiTheme="minorHAnsi" w:cstheme="minorHAnsi"/>
        </w:rPr>
      </w:pPr>
      <w:r w:rsidRPr="00F700E3">
        <w:rPr>
          <w:rFonts w:asciiTheme="minorHAnsi" w:hAnsiTheme="minorHAnsi" w:cstheme="minorHAnsi"/>
        </w:rPr>
        <w:t>ZI de DEGRAD-DES-CANNES</w:t>
      </w:r>
    </w:p>
    <w:p w14:paraId="043B0A2D" w14:textId="77777777" w:rsidR="0070366E" w:rsidRPr="00F700E3" w:rsidRDefault="0070366E" w:rsidP="0070366E">
      <w:pPr>
        <w:ind w:left="-1418"/>
        <w:jc w:val="center"/>
        <w:rPr>
          <w:rFonts w:asciiTheme="minorHAnsi" w:hAnsiTheme="minorHAnsi" w:cstheme="minorHAnsi"/>
        </w:rPr>
      </w:pPr>
      <w:r w:rsidRPr="00F700E3">
        <w:rPr>
          <w:rFonts w:asciiTheme="minorHAnsi" w:hAnsiTheme="minorHAnsi" w:cstheme="minorHAnsi"/>
        </w:rPr>
        <w:t>97354 REMIRE-MONTJOL</w:t>
      </w:r>
      <w:r>
        <w:rPr>
          <w:rFonts w:asciiTheme="minorHAnsi" w:hAnsiTheme="minorHAnsi" w:cstheme="minorHAnsi"/>
        </w:rPr>
        <w:t>Y</w:t>
      </w:r>
    </w:p>
    <w:p w14:paraId="68020D61" w14:textId="77777777" w:rsidR="0070366E" w:rsidRDefault="0070366E" w:rsidP="0070366E">
      <w:pPr>
        <w:pStyle w:val="Titre2"/>
      </w:pPr>
      <w:bookmarkStart w:id="116" w:name="_Toc193806306"/>
      <w:bookmarkStart w:id="117" w:name="_Toc231552995"/>
      <w:bookmarkStart w:id="118" w:name="_Toc232679058"/>
      <w:r w:rsidRPr="00DC18B7">
        <w:t>Antivirus</w:t>
      </w:r>
      <w:bookmarkEnd w:id="116"/>
      <w:bookmarkEnd w:id="117"/>
      <w:bookmarkEnd w:id="118"/>
      <w:r w:rsidRPr="00DC18B7">
        <w:t xml:space="preserve"> </w:t>
      </w:r>
    </w:p>
    <w:p w14:paraId="31C82273" w14:textId="77777777" w:rsidR="0070366E" w:rsidRPr="00DC18B7" w:rsidRDefault="0070366E" w:rsidP="002269B4">
      <w:r w:rsidRPr="00DC18B7">
        <w:t xml:space="preserve">Le candidat ou le soumissionnaire doit s'assurer que les fichiers transmis ne comportent pas de virus. </w:t>
      </w:r>
    </w:p>
    <w:p w14:paraId="65DE51F1" w14:textId="77777777" w:rsidR="0070366E" w:rsidRDefault="0070366E" w:rsidP="002269B4">
      <w:r w:rsidRPr="00DC18B7">
        <w:t>La réception de tout fichier contenant un virus entraînera l'irrecevabilité de l'offre. Si un virus est détecté, le pli sera considéré comme n'ayant jamais été reçu et les candidats en sont avertis grâce aux renseignements saisis lors de leur identification.</w:t>
      </w:r>
    </w:p>
    <w:p w14:paraId="1CFA8549" w14:textId="77777777" w:rsidR="0070366E" w:rsidRPr="002F1682" w:rsidRDefault="0070366E" w:rsidP="002269B4">
      <w:pPr>
        <w:pStyle w:val="Titre1"/>
        <w:ind w:left="0"/>
      </w:pPr>
      <w:bookmarkStart w:id="119" w:name="_Toc465243690"/>
      <w:bookmarkStart w:id="120" w:name="_Toc193806307"/>
      <w:bookmarkStart w:id="121" w:name="_Toc231552996"/>
      <w:bookmarkStart w:id="122" w:name="_Toc232679059"/>
      <w:r w:rsidRPr="002F1682">
        <w:t>ANALYSE ET JUGEMENT DES DOSSIERS</w:t>
      </w:r>
      <w:bookmarkEnd w:id="119"/>
      <w:bookmarkEnd w:id="120"/>
      <w:bookmarkEnd w:id="121"/>
      <w:bookmarkEnd w:id="122"/>
    </w:p>
    <w:p w14:paraId="51D8093A" w14:textId="77777777" w:rsidR="0070366E" w:rsidRPr="002F1682" w:rsidRDefault="0070366E" w:rsidP="002269B4">
      <w:pPr>
        <w:pStyle w:val="Titre2"/>
        <w:ind w:left="0"/>
      </w:pPr>
      <w:bookmarkStart w:id="123" w:name="_Toc465243691"/>
      <w:bookmarkStart w:id="124" w:name="_Toc193806308"/>
      <w:bookmarkStart w:id="125" w:name="_Toc231552997"/>
      <w:bookmarkStart w:id="126" w:name="_Toc232679060"/>
      <w:r w:rsidRPr="002F1682">
        <w:rPr>
          <w:rStyle w:val="Titre2Car"/>
        </w:rPr>
        <w:t xml:space="preserve">Phase 1 : </w:t>
      </w:r>
      <w:bookmarkEnd w:id="123"/>
      <w:r w:rsidRPr="002F1682">
        <w:t>phase candidature</w:t>
      </w:r>
      <w:bookmarkEnd w:id="124"/>
      <w:bookmarkEnd w:id="125"/>
      <w:bookmarkEnd w:id="126"/>
      <w:r w:rsidRPr="002F1682">
        <w:t xml:space="preserve"> </w:t>
      </w:r>
    </w:p>
    <w:p w14:paraId="67E6C963" w14:textId="77777777" w:rsidR="0070366E" w:rsidRPr="002F1682" w:rsidRDefault="0070366E" w:rsidP="002269B4">
      <w:pPr>
        <w:rPr>
          <w:u w:color="000000"/>
          <w:bdr w:val="nil"/>
        </w:rPr>
      </w:pPr>
      <w:r w:rsidRPr="002F1682">
        <w:rPr>
          <w:u w:color="000000"/>
          <w:bdr w:val="nil"/>
        </w:rPr>
        <w:t xml:space="preserve">Le Pouvoir adjudicateur vérifie que les candidats disposent de l’aptitude à exercer l’activité professionnelle, de la capacité économique et financière et des capacités techniques et professionnelles nécessaire à l’exécution du marché. </w:t>
      </w:r>
    </w:p>
    <w:p w14:paraId="1BC8DA92" w14:textId="77777777" w:rsidR="0070366E" w:rsidRPr="002F1682" w:rsidRDefault="0070366E" w:rsidP="002269B4">
      <w:pPr>
        <w:pStyle w:val="Titre3"/>
        <w:ind w:left="0"/>
        <w:rPr>
          <w:u w:val="single"/>
        </w:rPr>
      </w:pPr>
      <w:bookmarkStart w:id="127" w:name="_Toc193806309"/>
      <w:bookmarkStart w:id="128" w:name="_Toc231552998"/>
      <w:bookmarkStart w:id="129" w:name="_Toc232679061"/>
      <w:r w:rsidRPr="002F1682">
        <w:rPr>
          <w:rStyle w:val="Accentuationlgre"/>
        </w:rPr>
        <w:t>Procédur</w:t>
      </w:r>
      <w:bookmarkEnd w:id="127"/>
      <w:r w:rsidRPr="002F1682">
        <w:rPr>
          <w:rStyle w:val="Accentuationlgre"/>
        </w:rPr>
        <w:t>e</w:t>
      </w:r>
      <w:bookmarkEnd w:id="128"/>
      <w:bookmarkEnd w:id="129"/>
    </w:p>
    <w:p w14:paraId="0375D355" w14:textId="77777777" w:rsidR="0070366E" w:rsidRPr="002F1682" w:rsidRDefault="0070366E" w:rsidP="002269B4">
      <w:r w:rsidRPr="002F1682">
        <w:t>Le Pouvoir adjudicateur élimine d’abord les candidats ne disposant manifestement pas des capacités suffisantes pour exécuter le marché, c'est à dire ceux dont les capacités sont, à l'évidence, sans qu'il soit besoin d'un examen approfondi du dossier de candidature, insuffisantes pour assurer l'exécution des prestations faisant l'objet du marché.</w:t>
      </w:r>
    </w:p>
    <w:p w14:paraId="5A391182" w14:textId="77777777" w:rsidR="0070366E" w:rsidRPr="002F1682" w:rsidRDefault="0070366E" w:rsidP="002269B4">
      <w:r w:rsidRPr="002F1682">
        <w:t>Les candidatures sont appréciées et examinées au regard des documents exigés ci-avant.</w:t>
      </w:r>
    </w:p>
    <w:p w14:paraId="5A6199D1" w14:textId="77777777" w:rsidR="0070366E" w:rsidRPr="002F1682" w:rsidRDefault="0070366E" w:rsidP="002269B4">
      <w:r w:rsidRPr="002F1682">
        <w:t>Si le Pouvoir adjudicateur constate que des pièces devant figurer pour l’appréciation des candidatures sont manquantes ou incomplètes, il se réserve la faculté de demander aux candidats concernés de compléter leur dossier (les échanges pourront se faire par courrier, courriel ou télécopie).</w:t>
      </w:r>
    </w:p>
    <w:p w14:paraId="6D56CED9" w14:textId="77777777" w:rsidR="0070366E" w:rsidRPr="002F1682" w:rsidRDefault="0070366E" w:rsidP="002269B4">
      <w:r w:rsidRPr="002F1682">
        <w:t>Dans le cas particulier où le candidat est objectivement dans l’impossibilité de produire, pour justifier de sa capacité technique et/ou financière, l’un des renseignements ou documents demandés par le Pouvoir adjudicateur, il peut prouver sa capacité par tout autre document considéré comme équivalent par le Pouvoir adjudicateur.</w:t>
      </w:r>
    </w:p>
    <w:p w14:paraId="364A5890" w14:textId="77777777" w:rsidR="0070366E" w:rsidRPr="002F1682" w:rsidRDefault="0070366E" w:rsidP="002269B4">
      <w:r w:rsidRPr="002F1682">
        <w:t>Après signature du marché, en cas d’inexactitude des documents et renseignements demandés, le marché sera résilié aux torts de son Titulaire.</w:t>
      </w:r>
    </w:p>
    <w:p w14:paraId="5D345E5C" w14:textId="77777777" w:rsidR="0070366E" w:rsidRPr="002F1682" w:rsidRDefault="0070366E" w:rsidP="002269B4">
      <w:pPr>
        <w:pStyle w:val="Titre3"/>
        <w:ind w:left="0"/>
        <w:rPr>
          <w:u w:val="single"/>
        </w:rPr>
      </w:pPr>
      <w:bookmarkStart w:id="130" w:name="_Toc193806310"/>
      <w:bookmarkStart w:id="131" w:name="_Toc231552999"/>
      <w:bookmarkStart w:id="132" w:name="_Toc232679062"/>
      <w:r w:rsidRPr="002F1682">
        <w:rPr>
          <w:rStyle w:val="Accentuationlgre"/>
        </w:rPr>
        <w:t>Capacité</w:t>
      </w:r>
      <w:bookmarkEnd w:id="130"/>
      <w:bookmarkEnd w:id="131"/>
      <w:bookmarkEnd w:id="132"/>
    </w:p>
    <w:p w14:paraId="3D14C54A" w14:textId="77777777" w:rsidR="0070366E" w:rsidRPr="002F1682" w:rsidRDefault="0070366E" w:rsidP="002269B4">
      <w:r w:rsidRPr="002F1682">
        <w:t>Il n'est pas fixé de niveaux minimaux de capacités. Le Pouvoir adjudicateur élimine les candidats ne disposant manifestement pas des capacités suffisantes pour exécuter le marché, sur la base de l’évaluation des critères de candidature CC1 et CC2, c'est à dire ceux dont les capacités sont, à l'évidence, sans qu'il soit besoin d'un examen approfondi du dossier de candidature, insuffisantes pour assurer l'exécution des prestations faisant l'objet du marché.</w:t>
      </w:r>
    </w:p>
    <w:p w14:paraId="60E187DD" w14:textId="77777777" w:rsidR="0070366E" w:rsidRPr="002F1682" w:rsidRDefault="0070366E" w:rsidP="002269B4">
      <w:r w:rsidRPr="002F1682">
        <w:t>Le candidat doit justifier des capacités de son (ses) sous-traitant(s) et apporter la preuve qu’il en disposera pour l’exécution du marché.</w:t>
      </w:r>
    </w:p>
    <w:p w14:paraId="47261D46" w14:textId="77777777" w:rsidR="0070366E" w:rsidRPr="002F1682" w:rsidRDefault="0070366E" w:rsidP="002269B4">
      <w:r w:rsidRPr="002F1682">
        <w:t>L’ensemble des documents demandés à l’entreprise principale est exigé pour l’entreprise ou les entreprises sous-traitante(s).</w:t>
      </w:r>
    </w:p>
    <w:p w14:paraId="1C3DE72A" w14:textId="77777777" w:rsidR="0070366E" w:rsidRPr="002F1682" w:rsidRDefault="0070366E" w:rsidP="002269B4">
      <w:pPr>
        <w:pStyle w:val="Titre3"/>
        <w:ind w:left="0"/>
        <w:rPr>
          <w:u w:val="single"/>
        </w:rPr>
      </w:pPr>
      <w:bookmarkStart w:id="133" w:name="_Toc193806311"/>
      <w:bookmarkStart w:id="134" w:name="_Toc231553000"/>
      <w:bookmarkStart w:id="135" w:name="_Toc232679063"/>
      <w:r w:rsidRPr="002F1682">
        <w:rPr>
          <w:rStyle w:val="Accentuationlgre"/>
        </w:rPr>
        <w:lastRenderedPageBreak/>
        <w:t>Forme des candidatures</w:t>
      </w:r>
      <w:bookmarkEnd w:id="133"/>
      <w:bookmarkEnd w:id="134"/>
      <w:bookmarkEnd w:id="135"/>
    </w:p>
    <w:p w14:paraId="0DD9FCD8" w14:textId="77777777" w:rsidR="0070366E" w:rsidRPr="002F1682" w:rsidRDefault="0070366E" w:rsidP="002269B4">
      <w:r w:rsidRPr="002F1682">
        <w:t>Sous réserve du respect des règles relatives à la concurrence, les candidats possédant toutes les compétences réclamées peuvent soumissionner sous la forme de :</w:t>
      </w:r>
    </w:p>
    <w:p w14:paraId="7EC5A1FD" w14:textId="77777777" w:rsidR="0070366E" w:rsidRPr="002F1682" w:rsidRDefault="0070366E" w:rsidP="002269B4">
      <w:pPr>
        <w:ind w:hanging="360"/>
      </w:pPr>
      <w:r w:rsidRPr="002F1682">
        <w:t>Candidature unique ;</w:t>
      </w:r>
    </w:p>
    <w:p w14:paraId="7EE45799" w14:textId="77777777" w:rsidR="0070366E" w:rsidRPr="002F1682" w:rsidRDefault="0070366E" w:rsidP="002269B4">
      <w:pPr>
        <w:ind w:hanging="360"/>
      </w:pPr>
      <w:r w:rsidRPr="002F1682">
        <w:t xml:space="preserve">Groupement solidaire : le mandataire est solidaire pour l'exécution de chacun des membres du groupement pour ses obligations contractuelles à l'égard de l'acheteur. </w:t>
      </w:r>
    </w:p>
    <w:p w14:paraId="19018FFB" w14:textId="77777777" w:rsidR="0070366E" w:rsidRPr="002F1682" w:rsidRDefault="0070366E" w:rsidP="002269B4">
      <w:pPr>
        <w:pStyle w:val="Titre3"/>
        <w:ind w:left="0"/>
        <w:rPr>
          <w:i/>
          <w:u w:val="single"/>
        </w:rPr>
      </w:pPr>
      <w:bookmarkStart w:id="136" w:name="_Toc193806312"/>
      <w:bookmarkStart w:id="137" w:name="_Toc231553001"/>
      <w:bookmarkStart w:id="138" w:name="_Toc232679064"/>
      <w:r w:rsidRPr="002F1682">
        <w:rPr>
          <w:rStyle w:val="Accentuationlgre"/>
        </w:rPr>
        <w:t>Critères de sélection des candidats</w:t>
      </w:r>
      <w:bookmarkEnd w:id="136"/>
      <w:bookmarkEnd w:id="137"/>
      <w:bookmarkEnd w:id="138"/>
    </w:p>
    <w:p w14:paraId="6BFD4C59" w14:textId="77777777" w:rsidR="0070366E" w:rsidRPr="00BE2E59" w:rsidRDefault="0070366E" w:rsidP="002269B4">
      <w:r w:rsidRPr="002F1682">
        <w:t>Les candidats seront sélectionnés sur les critères de candidature suivants :</w:t>
      </w:r>
    </w:p>
    <w:p w14:paraId="6F66ED10" w14:textId="77777777" w:rsidR="0070366E" w:rsidRPr="00BE2E59" w:rsidRDefault="0070366E" w:rsidP="00736496">
      <w:pPr>
        <w:pStyle w:val="Paragraphedeliste"/>
        <w:numPr>
          <w:ilvl w:val="3"/>
          <w:numId w:val="90"/>
        </w:numPr>
        <w:spacing w:after="160"/>
        <w:ind w:left="1134"/>
      </w:pPr>
      <w:r w:rsidRPr="00BE2E59">
        <w:t>CC1 Garanties financières nécessaires ;</w:t>
      </w:r>
      <w:r w:rsidRPr="00BE2E59">
        <w:tab/>
      </w:r>
    </w:p>
    <w:p w14:paraId="5AA16D08" w14:textId="77777777" w:rsidR="0070366E" w:rsidRPr="00BE2E59" w:rsidRDefault="0070366E" w:rsidP="00736496">
      <w:pPr>
        <w:pStyle w:val="Paragraphedeliste"/>
        <w:numPr>
          <w:ilvl w:val="3"/>
          <w:numId w:val="90"/>
        </w:numPr>
        <w:spacing w:after="160"/>
        <w:ind w:left="1134"/>
      </w:pPr>
      <w:r w:rsidRPr="00BE2E59">
        <w:t>CC2 Moyens humains et techniques disponibles et qui seraient mis à la disposition de ce marché ;</w:t>
      </w:r>
      <w:r w:rsidRPr="00BE2E59">
        <w:tab/>
      </w:r>
    </w:p>
    <w:p w14:paraId="55702D9E" w14:textId="77777777" w:rsidR="0070366E" w:rsidRPr="002F1682" w:rsidRDefault="0070366E" w:rsidP="002269B4">
      <w:r w:rsidRPr="002F1682">
        <w:t>L’attention des candidats est attirée sur l’importance de la qualité à apporter aux réponses à donner aux questions liées aux critères mentionnés.</w:t>
      </w:r>
    </w:p>
    <w:p w14:paraId="4B92F9DD" w14:textId="46F946A4" w:rsidR="0070366E" w:rsidRPr="002F1682" w:rsidRDefault="0070366E" w:rsidP="002269B4">
      <w:r w:rsidRPr="002F1682">
        <w:t xml:space="preserve">IL est rappelé que les candidats sont invités à utiliser l’annexe </w:t>
      </w:r>
      <w:r w:rsidRPr="002B1599">
        <w:t xml:space="preserve">ADC </w:t>
      </w:r>
      <w:r w:rsidR="00084DF5">
        <w:rPr>
          <w:i/>
          <w:iCs/>
        </w:rPr>
        <w:t>GPMG PAD O1 26 vulnérabilité RX</w:t>
      </w:r>
      <w:r w:rsidRPr="002B1599">
        <w:t xml:space="preserve"> </w:t>
      </w:r>
      <w:r w:rsidRPr="002F1682">
        <w:t>pour être guidés dans leur candidature.</w:t>
      </w:r>
    </w:p>
    <w:p w14:paraId="501B7B39" w14:textId="77777777" w:rsidR="0070366E" w:rsidRPr="006F6D05" w:rsidRDefault="0070366E" w:rsidP="002269B4">
      <w:pPr>
        <w:pStyle w:val="Titre2"/>
        <w:ind w:left="0"/>
      </w:pPr>
      <w:bookmarkStart w:id="139" w:name="_Toc465243692"/>
      <w:bookmarkStart w:id="140" w:name="_Toc193806315"/>
      <w:bookmarkStart w:id="141" w:name="_Toc231553003"/>
      <w:bookmarkStart w:id="142" w:name="_Toc232679066"/>
      <w:r w:rsidRPr="006F6D05">
        <w:t xml:space="preserve">Phase </w:t>
      </w:r>
      <w:r>
        <w:t>2</w:t>
      </w:r>
      <w:r w:rsidRPr="006F6D05">
        <w:t xml:space="preserve"> : Appréciation des offres</w:t>
      </w:r>
      <w:bookmarkEnd w:id="139"/>
      <w:bookmarkEnd w:id="140"/>
      <w:bookmarkEnd w:id="141"/>
      <w:bookmarkEnd w:id="142"/>
    </w:p>
    <w:p w14:paraId="495306CF" w14:textId="77777777" w:rsidR="0070366E" w:rsidRPr="008F6F13" w:rsidRDefault="0070366E" w:rsidP="002269B4">
      <w:pPr>
        <w:pStyle w:val="Titre3"/>
        <w:ind w:left="0"/>
      </w:pPr>
      <w:bookmarkStart w:id="143" w:name="_Toc193806316"/>
      <w:bookmarkStart w:id="144" w:name="_Toc231553004"/>
      <w:bookmarkStart w:id="145" w:name="_Toc232679067"/>
      <w:r w:rsidRPr="006F6D05">
        <w:t>Procédure</w:t>
      </w:r>
      <w:bookmarkEnd w:id="143"/>
      <w:bookmarkEnd w:id="144"/>
      <w:bookmarkEnd w:id="145"/>
    </w:p>
    <w:p w14:paraId="11390985" w14:textId="77777777" w:rsidR="0070366E" w:rsidRDefault="0070366E" w:rsidP="002269B4">
      <w:bookmarkStart w:id="146" w:name="_Toc193806317"/>
      <w:bookmarkStart w:id="147" w:name="_Hlk197985647"/>
      <w:r>
        <w:t>Les offres sont appréciées et examinées au regard des documents exigés ci-avant pour cette phase.</w:t>
      </w:r>
    </w:p>
    <w:p w14:paraId="542EF062" w14:textId="77777777" w:rsidR="0070366E" w:rsidRDefault="0070366E" w:rsidP="002269B4">
      <w:r>
        <w:t>Si le Pouvoir adjudicateur constate que des documents fournis par le soumissionnaire ne sont pas suffisants pour évaluer les offres, il se réserve la faculté de demander aux soumissionnaires concernés de préciser ou de compléter la teneur de leur offre (les échanges devront se faire par écrit par le biais de courrier, courriel ou télécopie).</w:t>
      </w:r>
    </w:p>
    <w:p w14:paraId="27C8BADE" w14:textId="77777777" w:rsidR="0070366E" w:rsidRDefault="0070366E" w:rsidP="002269B4">
      <w:r>
        <w:t xml:space="preserve">Les offres inappropriées, irrégulières ou inacceptables, sont éliminées. </w:t>
      </w:r>
    </w:p>
    <w:p w14:paraId="5AB59344" w14:textId="77777777" w:rsidR="0070366E" w:rsidRDefault="0070366E" w:rsidP="002269B4">
      <w:r>
        <w:t xml:space="preserve">Toutefois, l'acheteur peut autoriser tous les soumissionnaires concernés à régulariser les offres irrégulières dans un délai approprié, à condition qu'elles ne soient pas anormalement basses et que cette régularisation n'ait pas pour effet de modifier les caractéristiques substantielles des offres. </w:t>
      </w:r>
    </w:p>
    <w:p w14:paraId="02DF6F86" w14:textId="77777777" w:rsidR="0070366E" w:rsidRPr="008F6F13" w:rsidRDefault="0070366E" w:rsidP="002269B4">
      <w:pPr>
        <w:pStyle w:val="Titre3"/>
        <w:ind w:left="0"/>
      </w:pPr>
      <w:bookmarkStart w:id="148" w:name="_Toc231553005"/>
      <w:bookmarkStart w:id="149" w:name="_Toc232679068"/>
      <w:r w:rsidRPr="006F6D05">
        <w:t>Critères de sélection des candidats admis à</w:t>
      </w:r>
      <w:r>
        <w:t xml:space="preserve"> soutenir,</w:t>
      </w:r>
      <w:r w:rsidRPr="006F6D05">
        <w:t xml:space="preserve"> négocier, et d’attribution des offres</w:t>
      </w:r>
      <w:bookmarkEnd w:id="146"/>
      <w:bookmarkEnd w:id="148"/>
      <w:bookmarkEnd w:id="149"/>
    </w:p>
    <w:bookmarkEnd w:id="147"/>
    <w:p w14:paraId="50C616A9" w14:textId="77777777" w:rsidR="0070366E" w:rsidRDefault="0070366E" w:rsidP="002269B4">
      <w:r w:rsidRPr="008F6F13">
        <w:t>Sous réserve de la conformité de l’offre au CCAP et au CCTP (notamment les délais imposés par le Pouvoir adjudicateur), l’offre la mieux classée, c'est-à-dire l’offre économiquement la plus avantageuse au regard des critères de jugement énoncés ci-dessous, sera retenue par l’autorité compétente du Pouvoir adjudicateur.</w:t>
      </w:r>
      <w:r>
        <w:t xml:space="preserve"> </w:t>
      </w:r>
    </w:p>
    <w:p w14:paraId="5A6026F7" w14:textId="77777777" w:rsidR="0070366E" w:rsidRDefault="0070366E" w:rsidP="002269B4">
      <w:bookmarkStart w:id="150" w:name="_Hlk197985734"/>
      <w:r>
        <w:t>Ces critères seront également pris en compte pour la sélection des candidats admis à soutenir, et à négocier.</w:t>
      </w:r>
    </w:p>
    <w:bookmarkEnd w:id="150"/>
    <w:p w14:paraId="35C3ACD8" w14:textId="77777777" w:rsidR="0070366E" w:rsidRDefault="0070366E" w:rsidP="002269B4">
      <w:r>
        <w:t>L</w:t>
      </w:r>
      <w:r w:rsidRPr="00A002DB">
        <w:t>es offres seront appréciées au regard des critères d’attribution ci-après, conformément aux articles R2152-6 à R2152-8 du Code de la commande publique :</w:t>
      </w:r>
    </w:p>
    <w:p w14:paraId="2ECAAF84" w14:textId="77777777" w:rsidR="0070366E" w:rsidRDefault="0070366E" w:rsidP="00736496">
      <w:pPr>
        <w:pStyle w:val="Titre5"/>
        <w:ind w:left="0" w:hanging="567"/>
        <w:rPr>
          <w:rStyle w:val="Accentuationlgre"/>
          <w:b/>
        </w:rPr>
      </w:pPr>
      <w:r w:rsidRPr="00076CB7">
        <w:rPr>
          <w:rStyle w:val="Accentuationlgre"/>
          <w:b/>
        </w:rPr>
        <w:t xml:space="preserve">Critère de « Différences de valeur à la charge du </w:t>
      </w:r>
      <w:r w:rsidRPr="00BA5F3E">
        <w:rPr>
          <w:rStyle w:val="Accentuationlgre"/>
          <w:b/>
        </w:rPr>
        <w:t>GPM-Guyane</w:t>
      </w:r>
      <w:r w:rsidRPr="00076CB7">
        <w:rPr>
          <w:rStyle w:val="Accentuationlgre"/>
          <w:b/>
        </w:rPr>
        <w:t xml:space="preserve"> »</w:t>
      </w:r>
    </w:p>
    <w:p w14:paraId="30BC14A6" w14:textId="77777777" w:rsidR="0070366E" w:rsidRPr="0091008C" w:rsidRDefault="0070366E" w:rsidP="002269B4">
      <w:pPr>
        <w:rPr>
          <w:rFonts w:cs="Arial"/>
          <w:szCs w:val="20"/>
        </w:rPr>
      </w:pPr>
      <w:r w:rsidRPr="0091008C">
        <w:rPr>
          <w:rFonts w:cs="Arial"/>
          <w:szCs w:val="20"/>
        </w:rPr>
        <w:t>Cette annexe sert à la fois pour déterminer le respect des exigences et pour permettre aux candidats d’indiquer celles qui, soit du fait des offres en variante, soit à l’issue des négociations, ne sont plus d’actualité.</w:t>
      </w:r>
    </w:p>
    <w:p w14:paraId="3A70F8E6" w14:textId="77777777" w:rsidR="0070366E" w:rsidRPr="00BA5F3E" w:rsidRDefault="0070366E" w:rsidP="002269B4">
      <w:pPr>
        <w:rPr>
          <w:rFonts w:cs="Arial"/>
          <w:b/>
          <w:color w:val="FF0000"/>
          <w:szCs w:val="20"/>
        </w:rPr>
      </w:pPr>
      <w:r w:rsidRPr="0091008C">
        <w:rPr>
          <w:rFonts w:cs="Arial"/>
          <w:b/>
          <w:bCs/>
          <w:color w:val="FF0000"/>
          <w:szCs w:val="20"/>
        </w:rPr>
        <w:t xml:space="preserve">Cette annexe sert donc à valoriser le Critère « Différences de valeur à la charge du </w:t>
      </w:r>
      <w:r w:rsidRPr="00BA5F3E">
        <w:rPr>
          <w:rFonts w:cs="Arial"/>
          <w:b/>
          <w:i/>
          <w:color w:val="FF0000"/>
        </w:rPr>
        <w:t>GPM-Guyane</w:t>
      </w:r>
      <w:r w:rsidRPr="00BA5F3E">
        <w:rPr>
          <w:rFonts w:cs="Arial"/>
          <w:b/>
          <w:color w:val="FF0000"/>
          <w:szCs w:val="20"/>
        </w:rPr>
        <w:t xml:space="preserve"> » </w:t>
      </w:r>
    </w:p>
    <w:p w14:paraId="1B096C2B" w14:textId="77777777" w:rsidR="0070366E" w:rsidRPr="0091008C" w:rsidRDefault="0070366E" w:rsidP="002269B4">
      <w:pPr>
        <w:widowControl w:val="0"/>
        <w:tabs>
          <w:tab w:val="left" w:pos="0"/>
        </w:tabs>
        <w:rPr>
          <w:rFonts w:cs="Arial"/>
          <w:szCs w:val="20"/>
        </w:rPr>
      </w:pPr>
      <w:r w:rsidRPr="0091008C">
        <w:rPr>
          <w:rFonts w:cs="Arial"/>
          <w:szCs w:val="20"/>
        </w:rPr>
        <w:t xml:space="preserve">Ce critère compte pour </w:t>
      </w:r>
      <w:r>
        <w:rPr>
          <w:rFonts w:cs="Arial"/>
          <w:b/>
          <w:szCs w:val="20"/>
        </w:rPr>
        <w:t>5</w:t>
      </w:r>
      <w:r w:rsidRPr="0091008C">
        <w:rPr>
          <w:rFonts w:cs="Arial"/>
          <w:b/>
          <w:szCs w:val="20"/>
        </w:rPr>
        <w:t>%</w:t>
      </w:r>
      <w:r w:rsidRPr="0091008C">
        <w:rPr>
          <w:rFonts w:cs="Arial"/>
          <w:szCs w:val="20"/>
        </w:rPr>
        <w:t xml:space="preserve"> de la note finale attribuée à l’offre et est analysé exclusivement au regard du contenu de l’Annexe </w:t>
      </w:r>
      <w:r>
        <w:rPr>
          <w:rFonts w:cs="Arial"/>
          <w:szCs w:val="20"/>
        </w:rPr>
        <w:t xml:space="preserve">conformité </w:t>
      </w:r>
      <w:r w:rsidRPr="0091008C">
        <w:rPr>
          <w:rFonts w:cs="Arial"/>
          <w:szCs w:val="20"/>
        </w:rPr>
        <w:t>: bordereau de réponse au critère « </w:t>
      </w:r>
      <w:r w:rsidRPr="00C0341C">
        <w:rPr>
          <w:rFonts w:cs="Arial"/>
          <w:szCs w:val="20"/>
        </w:rPr>
        <w:t xml:space="preserve">différences de valeur à la charge du </w:t>
      </w:r>
      <w:r w:rsidRPr="00BA5F3E">
        <w:rPr>
          <w:rFonts w:cs="Arial"/>
          <w:szCs w:val="20"/>
        </w:rPr>
        <w:t>GPM-Guyane</w:t>
      </w:r>
      <w:r w:rsidRPr="00BA5F3E">
        <w:rPr>
          <w:rFonts w:cs="Arial"/>
          <w:b/>
          <w:color w:val="FF0000"/>
          <w:szCs w:val="20"/>
        </w:rPr>
        <w:t> </w:t>
      </w:r>
      <w:r w:rsidRPr="0091008C">
        <w:rPr>
          <w:rFonts w:cs="Arial"/>
          <w:szCs w:val="20"/>
        </w:rPr>
        <w:t>». Ce critère sert notamment à prendre en compte les écarts de valeur technique issues des modifications apportées par les candidats dans les variantes ou au cours de la négociation, après accord des deux négociateurs</w:t>
      </w:r>
      <w:r>
        <w:rPr>
          <w:rFonts w:cs="Arial"/>
          <w:szCs w:val="20"/>
        </w:rPr>
        <w:t>.</w:t>
      </w:r>
    </w:p>
    <w:p w14:paraId="53877494" w14:textId="77777777" w:rsidR="0070366E" w:rsidRPr="00211C4A" w:rsidRDefault="0070366E" w:rsidP="002269B4">
      <w:pPr>
        <w:rPr>
          <w:rFonts w:cs="Arial"/>
          <w:szCs w:val="20"/>
        </w:rPr>
      </w:pPr>
      <w:r w:rsidRPr="0091008C">
        <w:rPr>
          <w:rFonts w:cs="Arial"/>
          <w:szCs w:val="20"/>
        </w:rPr>
        <w:t>Les mentions invitant à se reporter à d’autres documents ne sont pas prises en compte.</w:t>
      </w:r>
    </w:p>
    <w:p w14:paraId="0E902C22" w14:textId="77777777" w:rsidR="0070366E" w:rsidRPr="00076CB7" w:rsidRDefault="0070366E" w:rsidP="00736496">
      <w:pPr>
        <w:pStyle w:val="Titre5"/>
        <w:ind w:left="0" w:hanging="567"/>
      </w:pPr>
      <w:r w:rsidRPr="00076CB7">
        <w:rPr>
          <w:rStyle w:val="Accentuationlgre"/>
          <w:b/>
        </w:rPr>
        <w:t xml:space="preserve">Critère </w:t>
      </w:r>
      <w:r>
        <w:rPr>
          <w:rStyle w:val="Accentuationlgre"/>
          <w:b/>
        </w:rPr>
        <w:t>« P</w:t>
      </w:r>
      <w:r w:rsidRPr="00076CB7">
        <w:rPr>
          <w:rStyle w:val="Accentuationlgre"/>
          <w:b/>
        </w:rPr>
        <w:t>rix</w:t>
      </w:r>
      <w:r>
        <w:rPr>
          <w:rStyle w:val="Accentuationlgre"/>
          <w:b/>
        </w:rPr>
        <w:t> »</w:t>
      </w:r>
    </w:p>
    <w:p w14:paraId="4BF9CA13" w14:textId="77777777" w:rsidR="0070366E" w:rsidRDefault="0070366E" w:rsidP="002269B4">
      <w:pPr>
        <w:widowControl w:val="0"/>
        <w:tabs>
          <w:tab w:val="left" w:pos="-1134"/>
        </w:tabs>
      </w:pPr>
      <w:r w:rsidRPr="00076CB7">
        <w:t xml:space="preserve">Ce critère compte pour </w:t>
      </w:r>
      <w:r>
        <w:rPr>
          <w:b/>
        </w:rPr>
        <w:t>3</w:t>
      </w:r>
      <w:r w:rsidRPr="00076CB7">
        <w:rPr>
          <w:b/>
        </w:rPr>
        <w:t>0 %</w:t>
      </w:r>
      <w:r w:rsidRPr="00076CB7">
        <w:t xml:space="preserve"> de la note finale attribuée à l’offre et est analysé au regard de la réponse fournie dans l’Annexe </w:t>
      </w:r>
      <w:r w:rsidRPr="00076CB7">
        <w:rPr>
          <w:rFonts w:cs="Tahoma"/>
          <w:snapToGrid w:val="0"/>
        </w:rPr>
        <w:t xml:space="preserve">prix : </w:t>
      </w:r>
      <w:r w:rsidRPr="00DD72D7">
        <w:t>décomposition du prix global et forfaitaire (DPGF) et bordereau des prix unitaires (BPU)</w:t>
      </w:r>
      <w:r>
        <w:t>.</w:t>
      </w:r>
    </w:p>
    <w:p w14:paraId="48CA1DCF" w14:textId="77777777" w:rsidR="0070366E" w:rsidRPr="00211C4A" w:rsidRDefault="0070366E" w:rsidP="002269B4">
      <w:pPr>
        <w:widowControl w:val="0"/>
        <w:tabs>
          <w:tab w:val="left" w:pos="-1134"/>
        </w:tabs>
        <w:rPr>
          <w:rStyle w:val="Accentuationlgre"/>
          <w:rFonts w:ascii="Arial" w:hAnsi="Arial" w:cstheme="minorBidi"/>
          <w:i w:val="0"/>
          <w:szCs w:val="22"/>
          <w:u w:val="none"/>
        </w:rPr>
      </w:pPr>
      <w:r w:rsidRPr="00716686">
        <w:rPr>
          <w:rFonts w:cs="Arial"/>
          <w:szCs w:val="20"/>
        </w:rPr>
        <w:t>Les mentions invitant à se reporter à d’autres documents ne sont pas prises en compte.</w:t>
      </w:r>
    </w:p>
    <w:p w14:paraId="0CE65F0D" w14:textId="77777777" w:rsidR="0070366E" w:rsidRPr="00986E7F" w:rsidRDefault="0070366E" w:rsidP="00736496">
      <w:pPr>
        <w:pStyle w:val="Titre5"/>
        <w:ind w:left="0" w:hanging="567"/>
        <w:rPr>
          <w:b/>
          <w:sz w:val="20"/>
        </w:rPr>
      </w:pPr>
      <w:r w:rsidRPr="00076CB7">
        <w:rPr>
          <w:rStyle w:val="Accentuationlgre"/>
          <w:b/>
        </w:rPr>
        <w:lastRenderedPageBreak/>
        <w:t>Critère « Valeur Technique »</w:t>
      </w:r>
    </w:p>
    <w:p w14:paraId="7CD928D2" w14:textId="77777777" w:rsidR="0070366E" w:rsidRDefault="0070366E" w:rsidP="002269B4">
      <w:pPr>
        <w:widowControl w:val="0"/>
      </w:pPr>
      <w:bookmarkStart w:id="151" w:name="_Hlk197985770"/>
      <w:bookmarkStart w:id="152" w:name="_Hlk197684195"/>
      <w:r w:rsidRPr="003A1DF9">
        <w:t xml:space="preserve">Ce critère compte pour </w:t>
      </w:r>
      <w:r>
        <w:rPr>
          <w:b/>
          <w:bCs/>
        </w:rPr>
        <w:t>60</w:t>
      </w:r>
      <w:r w:rsidRPr="004646D6">
        <w:rPr>
          <w:b/>
          <w:bCs/>
        </w:rPr>
        <w:t xml:space="preserve"> %</w:t>
      </w:r>
      <w:r w:rsidRPr="003A1DF9">
        <w:t xml:space="preserve"> de la note finale attribuée à l’offre. Son évaluation se fera dans un premier temps à partir du contenu de l’annexe valeur technique : Bordereau de réponse au critère « </w:t>
      </w:r>
      <w:r w:rsidRPr="003A1DF9">
        <w:rPr>
          <w:i/>
        </w:rPr>
        <w:t>valeur technique</w:t>
      </w:r>
      <w:r>
        <w:rPr>
          <w:i/>
        </w:rPr>
        <w:t xml:space="preserve"> </w:t>
      </w:r>
      <w:r w:rsidRPr="003A1DF9">
        <w:t>»</w:t>
      </w:r>
      <w:r>
        <w:t>.</w:t>
      </w:r>
    </w:p>
    <w:bookmarkEnd w:id="151"/>
    <w:p w14:paraId="31FFFBD9" w14:textId="77777777" w:rsidR="0070366E" w:rsidRDefault="0070366E" w:rsidP="002269B4">
      <w:pPr>
        <w:rPr>
          <w:rFonts w:cs="Arial"/>
          <w:szCs w:val="20"/>
        </w:rPr>
      </w:pPr>
      <w:r w:rsidRPr="00716686">
        <w:rPr>
          <w:rFonts w:cs="Arial"/>
          <w:szCs w:val="20"/>
        </w:rPr>
        <w:t>Les mentions invitant à se reporter à d’autres documents ne sont pas prises en compte.</w:t>
      </w:r>
    </w:p>
    <w:p w14:paraId="446D7B8A" w14:textId="77777777" w:rsidR="0070366E" w:rsidRPr="002F1682" w:rsidRDefault="0070366E" w:rsidP="00736496">
      <w:pPr>
        <w:pStyle w:val="Titre5"/>
        <w:ind w:left="0" w:hanging="567"/>
      </w:pPr>
      <w:r w:rsidRPr="002F1682">
        <w:rPr>
          <w:rStyle w:val="Accentuationlgre"/>
          <w:b/>
        </w:rPr>
        <w:t xml:space="preserve">Critère « Valeur </w:t>
      </w:r>
      <w:r>
        <w:rPr>
          <w:rStyle w:val="Accentuationlgre"/>
          <w:b/>
        </w:rPr>
        <w:t>environnementale</w:t>
      </w:r>
      <w:r w:rsidRPr="002F1682">
        <w:rPr>
          <w:rStyle w:val="Accentuationlgre"/>
          <w:b/>
        </w:rPr>
        <w:t> »</w:t>
      </w:r>
    </w:p>
    <w:p w14:paraId="37293074" w14:textId="77777777" w:rsidR="0070366E" w:rsidRDefault="0070366E" w:rsidP="002269B4">
      <w:pPr>
        <w:widowControl w:val="0"/>
      </w:pPr>
      <w:r w:rsidRPr="003A1DF9">
        <w:t xml:space="preserve">Ce critère compte pour </w:t>
      </w:r>
      <w:r>
        <w:rPr>
          <w:b/>
          <w:bCs/>
        </w:rPr>
        <w:t>5</w:t>
      </w:r>
      <w:r w:rsidRPr="004646D6">
        <w:rPr>
          <w:b/>
          <w:bCs/>
        </w:rPr>
        <w:t xml:space="preserve"> %</w:t>
      </w:r>
      <w:r w:rsidRPr="003A1DF9">
        <w:t xml:space="preserve"> de la note finale attribuée à l’offre. Son évaluation se fera dans un premier temps à partir du contenu de l’annexe valeur </w:t>
      </w:r>
      <w:r>
        <w:t>environnemental</w:t>
      </w:r>
      <w:r w:rsidRPr="003A1DF9">
        <w:t>e : Bordereau de réponse au critère « </w:t>
      </w:r>
      <w:r w:rsidRPr="003A1DF9">
        <w:rPr>
          <w:i/>
        </w:rPr>
        <w:t xml:space="preserve">valeur </w:t>
      </w:r>
      <w:r>
        <w:rPr>
          <w:i/>
        </w:rPr>
        <w:t xml:space="preserve">environnementale </w:t>
      </w:r>
      <w:r w:rsidRPr="003A1DF9">
        <w:t>»</w:t>
      </w:r>
      <w:r>
        <w:t>.</w:t>
      </w:r>
    </w:p>
    <w:p w14:paraId="4234AB61" w14:textId="77777777" w:rsidR="0070366E" w:rsidRDefault="0070366E" w:rsidP="002269B4">
      <w:pPr>
        <w:rPr>
          <w:rFonts w:cs="Arial"/>
          <w:szCs w:val="20"/>
        </w:rPr>
      </w:pPr>
      <w:r w:rsidRPr="00716686">
        <w:rPr>
          <w:rFonts w:cs="Arial"/>
          <w:szCs w:val="20"/>
        </w:rPr>
        <w:t>Les mentions invitant à se reporter à d’autres documents ne sont pas prises en compte.</w:t>
      </w:r>
    </w:p>
    <w:p w14:paraId="799F8EE3" w14:textId="77777777" w:rsidR="0070366E" w:rsidRDefault="0070366E" w:rsidP="002269B4">
      <w:pPr>
        <w:pStyle w:val="Titre3"/>
        <w:ind w:left="0"/>
      </w:pPr>
      <w:bookmarkStart w:id="153" w:name="_Toc231553006"/>
      <w:bookmarkStart w:id="154" w:name="_Toc232679069"/>
      <w:r>
        <w:t>Notation des critères</w:t>
      </w:r>
      <w:bookmarkEnd w:id="153"/>
      <w:bookmarkEnd w:id="154"/>
      <w:r>
        <w:t xml:space="preserve"> </w:t>
      </w:r>
    </w:p>
    <w:p w14:paraId="793994D2" w14:textId="77777777" w:rsidR="0070366E" w:rsidRPr="00C751B4" w:rsidRDefault="0070366E" w:rsidP="002269B4">
      <w:pPr>
        <w:pStyle w:val="Paragraphedeliste"/>
        <w:numPr>
          <w:ilvl w:val="0"/>
          <w:numId w:val="92"/>
        </w:numPr>
        <w:spacing w:after="160"/>
        <w:ind w:left="0"/>
        <w:rPr>
          <w:lang w:val="fr-BE"/>
        </w:rPr>
      </w:pPr>
      <w:r w:rsidRPr="00C751B4">
        <w:rPr>
          <w:b/>
          <w:bCs/>
          <w:lang w:val="fr-BE"/>
        </w:rPr>
        <w:t xml:space="preserve">Critère Prix des prestations </w:t>
      </w:r>
    </w:p>
    <w:p w14:paraId="310F2DF5" w14:textId="77777777" w:rsidR="0070366E" w:rsidRPr="00C751B4" w:rsidRDefault="0070366E" w:rsidP="002269B4">
      <w:pPr>
        <w:rPr>
          <w:lang w:val="fr-BE"/>
        </w:rPr>
      </w:pPr>
      <w:r w:rsidRPr="00C751B4">
        <w:rPr>
          <w:lang w:val="fr-BE"/>
        </w:rPr>
        <w:t>Chaque offre sera notée selon la formule suivante :</w:t>
      </w:r>
      <w:r w:rsidRPr="00C751B4">
        <w:rPr>
          <w:lang w:val="fr-BE"/>
        </w:rPr>
        <w:br/>
        <w:t>(offre la moins-disante / offre à analyser) x 10.</w:t>
      </w:r>
    </w:p>
    <w:p w14:paraId="2E62D89C" w14:textId="77777777" w:rsidR="0070366E" w:rsidRPr="00C751B4" w:rsidRDefault="0070366E" w:rsidP="002269B4">
      <w:pPr>
        <w:rPr>
          <w:lang w:val="fr-BE"/>
        </w:rPr>
      </w:pPr>
      <w:r w:rsidRPr="00C751B4">
        <w:rPr>
          <w:lang w:val="fr-BE"/>
        </w:rPr>
        <w:t>L’analyse du prix des prestations tiendra compte du montant global et forfaitaire (DPGF) ainsi que des prix unitaires relatifs à la mission sur site (le cas échéant, notamment en outre-mer).</w:t>
      </w:r>
    </w:p>
    <w:p w14:paraId="1A119AB0" w14:textId="25069570" w:rsidR="0070366E" w:rsidRPr="00056FCB" w:rsidRDefault="0070366E" w:rsidP="00056FCB">
      <w:pPr>
        <w:pStyle w:val="Paragraphedeliste"/>
        <w:numPr>
          <w:ilvl w:val="0"/>
          <w:numId w:val="92"/>
        </w:numPr>
        <w:spacing w:after="160"/>
        <w:ind w:left="0"/>
        <w:rPr>
          <w:lang w:val="fr-BE"/>
        </w:rPr>
      </w:pPr>
      <w:r w:rsidRPr="00C751B4">
        <w:rPr>
          <w:b/>
          <w:bCs/>
          <w:lang w:val="fr-BE"/>
        </w:rPr>
        <w:t xml:space="preserve">Critère Valeur technique </w:t>
      </w:r>
      <w:r w:rsidR="00056FCB">
        <w:rPr>
          <w:lang w:val="fr-BE"/>
        </w:rPr>
        <w:t xml:space="preserve">et </w:t>
      </w:r>
      <w:r w:rsidRPr="00056FCB">
        <w:rPr>
          <w:b/>
          <w:bCs/>
          <w:lang w:val="fr-BE"/>
        </w:rPr>
        <w:t xml:space="preserve">Critères Conformité et performance environnementale </w:t>
      </w:r>
    </w:p>
    <w:p w14:paraId="3B26ED0D" w14:textId="7FC277CE" w:rsidR="00056FCB" w:rsidRDefault="00056FCB" w:rsidP="00056FCB">
      <w:pPr>
        <w:rPr>
          <w:lang w:val="fr-BE"/>
        </w:rPr>
      </w:pPr>
      <w:r w:rsidRPr="00056FCB">
        <w:rPr>
          <w:lang w:val="fr-BE"/>
        </w:rPr>
        <w:t>Ce</w:t>
      </w:r>
      <w:r w:rsidR="00715DC5">
        <w:rPr>
          <w:lang w:val="fr-BE"/>
        </w:rPr>
        <w:t>s</w:t>
      </w:r>
      <w:r w:rsidRPr="00056FCB">
        <w:rPr>
          <w:lang w:val="fr-BE"/>
        </w:rPr>
        <w:t xml:space="preserve"> critèr</w:t>
      </w:r>
      <w:r w:rsidR="00715DC5">
        <w:rPr>
          <w:lang w:val="fr-BE"/>
        </w:rPr>
        <w:t>es</w:t>
      </w:r>
      <w:r w:rsidRPr="00056FCB">
        <w:rPr>
          <w:lang w:val="fr-BE"/>
        </w:rPr>
        <w:t xml:space="preserve"> </w:t>
      </w:r>
      <w:r w:rsidR="00715DC5">
        <w:rPr>
          <w:lang w:val="fr-BE"/>
        </w:rPr>
        <w:t xml:space="preserve">sont </w:t>
      </w:r>
      <w:r w:rsidRPr="00056FCB">
        <w:rPr>
          <w:lang w:val="fr-BE"/>
        </w:rPr>
        <w:t>apprécié</w:t>
      </w:r>
      <w:r w:rsidR="00715DC5">
        <w:rPr>
          <w:lang w:val="fr-BE"/>
        </w:rPr>
        <w:t>s</w:t>
      </w:r>
      <w:r w:rsidRPr="00056FCB">
        <w:rPr>
          <w:lang w:val="fr-BE"/>
        </w:rPr>
        <w:t xml:space="preserve"> au regard des éléments figurant dans l’annexe relative à la</w:t>
      </w:r>
      <w:r>
        <w:rPr>
          <w:lang w:val="fr-BE"/>
        </w:rPr>
        <w:t xml:space="preserve"> </w:t>
      </w:r>
      <w:proofErr w:type="gramStart"/>
      <w:r>
        <w:rPr>
          <w:lang w:val="fr-BE"/>
        </w:rPr>
        <w:t xml:space="preserve">valeur </w:t>
      </w:r>
      <w:r w:rsidRPr="00056FCB">
        <w:rPr>
          <w:lang w:val="fr-BE"/>
        </w:rPr>
        <w:t xml:space="preserve"> </w:t>
      </w:r>
      <w:r>
        <w:rPr>
          <w:lang w:val="fr-BE"/>
        </w:rPr>
        <w:t>technique</w:t>
      </w:r>
      <w:proofErr w:type="gramEnd"/>
      <w:r>
        <w:rPr>
          <w:lang w:val="fr-BE"/>
        </w:rPr>
        <w:t xml:space="preserve"> et </w:t>
      </w:r>
      <w:r w:rsidRPr="00056FCB">
        <w:rPr>
          <w:lang w:val="fr-BE"/>
        </w:rPr>
        <w:t>valeu</w:t>
      </w:r>
      <w:r>
        <w:rPr>
          <w:lang w:val="fr-BE"/>
        </w:rPr>
        <w:t>r environnementale.</w:t>
      </w:r>
    </w:p>
    <w:p w14:paraId="621EAF9B" w14:textId="77777777" w:rsidR="00056FCB" w:rsidRPr="00C751B4" w:rsidRDefault="00056FCB" w:rsidP="00056FCB">
      <w:pPr>
        <w:rPr>
          <w:lang w:val="fr-BE"/>
        </w:rPr>
      </w:pPr>
    </w:p>
    <w:p w14:paraId="306811B4" w14:textId="621C5E1D" w:rsidR="0070366E" w:rsidRPr="00C751B4" w:rsidRDefault="0070366E" w:rsidP="002269B4">
      <w:pPr>
        <w:rPr>
          <w:lang w:val="fr-BE"/>
        </w:rPr>
      </w:pPr>
      <w:r w:rsidRPr="00C751B4">
        <w:rPr>
          <w:lang w:val="fr-BE"/>
        </w:rPr>
        <w:t>Chaque offre est notée selon la pondération définie. Le candidat présentant la meilleure performance sur chaque critère obtient le maximum de</w:t>
      </w:r>
      <w:r w:rsidR="00056FCB">
        <w:rPr>
          <w:lang w:val="fr-BE"/>
        </w:rPr>
        <w:t>s</w:t>
      </w:r>
      <w:r w:rsidRPr="00C751B4">
        <w:rPr>
          <w:lang w:val="fr-BE"/>
        </w:rPr>
        <w:t xml:space="preserve"> points, les autres offres étant notées au prorata.</w:t>
      </w:r>
    </w:p>
    <w:p w14:paraId="237BEFF9" w14:textId="77777777" w:rsidR="0070366E" w:rsidRDefault="0070366E" w:rsidP="002269B4">
      <w:pPr>
        <w:pStyle w:val="Titre3"/>
        <w:ind w:left="0"/>
      </w:pPr>
      <w:bookmarkStart w:id="155" w:name="_Toc231553007"/>
      <w:bookmarkStart w:id="156" w:name="_Toc232679070"/>
      <w:r>
        <w:t>Attribution du marché</w:t>
      </w:r>
      <w:bookmarkEnd w:id="155"/>
      <w:bookmarkEnd w:id="156"/>
      <w:r>
        <w:t xml:space="preserve"> </w:t>
      </w:r>
    </w:p>
    <w:p w14:paraId="64B1E52B" w14:textId="77777777" w:rsidR="0070366E" w:rsidRPr="003C4801" w:rsidRDefault="0070366E" w:rsidP="002269B4">
      <w:r w:rsidRPr="003C4801">
        <w:t>Le marché sera attribué au candidat ayant obtenu le plus grand nombre de points à l’issue de l’analyse des offres, conformément aux critères de sélection définis dans le présent règlement de consultation.</w:t>
      </w:r>
    </w:p>
    <w:p w14:paraId="17B187ED" w14:textId="77777777" w:rsidR="0070366E" w:rsidRPr="008F6F13" w:rsidRDefault="0070366E" w:rsidP="002269B4">
      <w:pPr>
        <w:pStyle w:val="Titre3"/>
        <w:ind w:left="0"/>
      </w:pPr>
      <w:bookmarkStart w:id="157" w:name="_Toc193806318"/>
      <w:bookmarkStart w:id="158" w:name="_Toc231553008"/>
      <w:bookmarkStart w:id="159" w:name="_Toc232679071"/>
      <w:bookmarkEnd w:id="152"/>
      <w:r w:rsidRPr="006F6D05">
        <w:t>Langues</w:t>
      </w:r>
      <w:bookmarkEnd w:id="157"/>
      <w:bookmarkEnd w:id="158"/>
      <w:bookmarkEnd w:id="159"/>
    </w:p>
    <w:p w14:paraId="10B858C1" w14:textId="77777777" w:rsidR="0070366E" w:rsidRDefault="0070366E" w:rsidP="002269B4">
      <w:r w:rsidRPr="008F6F13">
        <w:t xml:space="preserve">Les opérateurs économiques qui remettraient une offre rédigée dans une autre langue que le français </w:t>
      </w:r>
      <w:proofErr w:type="gramStart"/>
      <w:r w:rsidRPr="008F6F13">
        <w:t>devront</w:t>
      </w:r>
      <w:proofErr w:type="gramEnd"/>
      <w:r w:rsidRPr="008F6F13">
        <w:t xml:space="preserve"> obligatoirement faire accompagner les documents de consultation remis d’une traduction en français certifiée conforme à l’original par un traducteur assermenté.</w:t>
      </w:r>
    </w:p>
    <w:p w14:paraId="0B31ACCC" w14:textId="77777777" w:rsidR="0070366E" w:rsidRPr="00DF6E49" w:rsidRDefault="0070366E" w:rsidP="002269B4">
      <w:pPr>
        <w:pStyle w:val="Titre3"/>
        <w:ind w:left="0"/>
      </w:pPr>
      <w:bookmarkStart w:id="160" w:name="_Toc231553009"/>
      <w:bookmarkStart w:id="161" w:name="_Toc232679072"/>
      <w:r w:rsidRPr="00DF6E49">
        <w:t>Mise au point</w:t>
      </w:r>
      <w:bookmarkEnd w:id="160"/>
      <w:bookmarkEnd w:id="161"/>
    </w:p>
    <w:p w14:paraId="0BBEC8EE" w14:textId="77777777" w:rsidR="0070366E" w:rsidRPr="00DF6E49" w:rsidRDefault="0070366E" w:rsidP="002269B4">
      <w:pPr>
        <w:rPr>
          <w:rFonts w:eastAsia="Arial Unicode MS"/>
          <w:lang w:eastAsia="hi-IN" w:bidi="hi-IN"/>
        </w:rPr>
      </w:pPr>
      <w:r w:rsidRPr="002173BA">
        <w:rPr>
          <w:rFonts w:eastAsia="Arial Unicode MS"/>
          <w:lang w:eastAsia="hi-IN" w:bidi="hi-IN"/>
        </w:rPr>
        <w:t>Avant la notification du marché, il sera procédé à une mise au point du marché avec le candidat retenu. Au cours de cette mise au point, toutes les questions concernant l’exécution des prestations pourront être évoquées afin de réduire les difficultés qui pourraient naitre lors de l’exécution de ce marché.</w:t>
      </w:r>
    </w:p>
    <w:p w14:paraId="312F1C7E" w14:textId="77777777" w:rsidR="0070366E" w:rsidRPr="00211C4A" w:rsidRDefault="0070366E" w:rsidP="002269B4">
      <w:pPr>
        <w:pStyle w:val="Titre3"/>
        <w:ind w:left="0"/>
        <w:rPr>
          <w:i/>
          <w:u w:val="single"/>
        </w:rPr>
      </w:pPr>
      <w:bookmarkStart w:id="162" w:name="_Toc193806319"/>
      <w:bookmarkStart w:id="163" w:name="_Toc231553010"/>
      <w:bookmarkStart w:id="164" w:name="_Toc232679073"/>
      <w:r w:rsidRPr="006F6D05">
        <w:rPr>
          <w:rStyle w:val="Accentuationlgre"/>
        </w:rPr>
        <w:t>Indemnisation des offres</w:t>
      </w:r>
      <w:bookmarkEnd w:id="162"/>
      <w:bookmarkEnd w:id="163"/>
      <w:bookmarkEnd w:id="164"/>
    </w:p>
    <w:p w14:paraId="7764D2EE" w14:textId="77777777" w:rsidR="0070366E" w:rsidRPr="008F6F13" w:rsidRDefault="0070366E" w:rsidP="002269B4">
      <w:r w:rsidRPr="008F6F13">
        <w:t>Il n’est pas prévu d’indemnisation des offres.</w:t>
      </w:r>
    </w:p>
    <w:p w14:paraId="71FCE766" w14:textId="77777777" w:rsidR="0070366E" w:rsidRPr="008F6F13" w:rsidRDefault="0070366E" w:rsidP="002269B4">
      <w:pPr>
        <w:pStyle w:val="Titre1"/>
        <w:ind w:left="0"/>
      </w:pPr>
      <w:bookmarkStart w:id="165" w:name="_Toc193806320"/>
      <w:bookmarkStart w:id="166" w:name="_Toc231553011"/>
      <w:bookmarkStart w:id="167" w:name="_Toc232679074"/>
      <w:r w:rsidRPr="008F6F13">
        <w:t>AUTRES POINTS IMPORTANTS</w:t>
      </w:r>
      <w:bookmarkEnd w:id="165"/>
      <w:bookmarkEnd w:id="166"/>
      <w:bookmarkEnd w:id="167"/>
    </w:p>
    <w:p w14:paraId="0E462679" w14:textId="77777777" w:rsidR="0070366E" w:rsidRPr="008F6F13" w:rsidRDefault="0070366E" w:rsidP="002269B4">
      <w:pPr>
        <w:pStyle w:val="Titre2"/>
        <w:ind w:left="0"/>
      </w:pPr>
      <w:bookmarkStart w:id="168" w:name="_Toc465243693"/>
      <w:bookmarkStart w:id="169" w:name="_Toc193806321"/>
      <w:bookmarkStart w:id="170" w:name="_Toc231553012"/>
      <w:bookmarkStart w:id="171" w:name="_Toc232679075"/>
      <w:r w:rsidRPr="008F6F13">
        <w:t>Documents à fournir par le candidat retenu</w:t>
      </w:r>
      <w:bookmarkEnd w:id="168"/>
      <w:bookmarkEnd w:id="169"/>
      <w:bookmarkEnd w:id="170"/>
      <w:bookmarkEnd w:id="171"/>
    </w:p>
    <w:p w14:paraId="343EB185" w14:textId="77777777" w:rsidR="0070366E" w:rsidRPr="008F6F13" w:rsidRDefault="0070366E" w:rsidP="002269B4">
      <w:r w:rsidRPr="008F6F13">
        <w:t xml:space="preserve">Conformément au code de la commande publique et à l’article D 8222-5-1° du Code du travail, le marché ne pourra être attribué définitivement au candidat ou groupement retenu que si celui-ci produit (dans le cas où il ne l’aurait pas déjà fait au moment du dépôt de sa candidature) </w:t>
      </w:r>
      <w:r w:rsidRPr="008F6F13">
        <w:rPr>
          <w:b/>
        </w:rPr>
        <w:t>dans un délai de 8 jours francs</w:t>
      </w:r>
      <w:r w:rsidRPr="008F6F13">
        <w:t xml:space="preserve"> à compter de la demande notifiée par le pouvoir adjudicateur :</w:t>
      </w:r>
    </w:p>
    <w:p w14:paraId="642D12AE" w14:textId="77777777" w:rsidR="0070366E" w:rsidRPr="008F6F13" w:rsidRDefault="0070366E" w:rsidP="002269B4">
      <w:pPr>
        <w:numPr>
          <w:ilvl w:val="0"/>
          <w:numId w:val="75"/>
        </w:numPr>
        <w:ind w:left="0"/>
      </w:pPr>
      <w:r w:rsidRPr="008F6F13">
        <w:t>Les attestations et certificats délivrés par les administrations et organismes compétents prouvant que les obligations fiscales et sociales ont été satisfaites ou l’état annuel des certificats reçus datant de moins de 6 mois (articles D 8222 5 1° du code du travail et D. 243-15 du code de sécurité sociale) ;</w:t>
      </w:r>
    </w:p>
    <w:p w14:paraId="30329579" w14:textId="77777777" w:rsidR="0070366E" w:rsidRPr="008F6F13" w:rsidRDefault="0070366E" w:rsidP="002269B4">
      <w:pPr>
        <w:numPr>
          <w:ilvl w:val="0"/>
          <w:numId w:val="75"/>
        </w:numPr>
        <w:ind w:left="0"/>
      </w:pPr>
      <w:r w:rsidRPr="008F6F13">
        <w:t xml:space="preserve">Lorsque l'immatriculation de l’entreprise au Registre du Commerce et des Sociétés (RCS) ou au Répertoire des Métiers (RM) est obligatoire, ou lorsqu'il s'agit d'une profession réglementée, le candidat doit produire l'un des documents suivants (article D 8222-5-2° du code du travail) : </w:t>
      </w:r>
    </w:p>
    <w:p w14:paraId="1F9D0AE4" w14:textId="77777777" w:rsidR="0070366E" w:rsidRPr="008F6F13" w:rsidRDefault="0070366E" w:rsidP="002269B4">
      <w:pPr>
        <w:numPr>
          <w:ilvl w:val="0"/>
          <w:numId w:val="77"/>
        </w:numPr>
        <w:ind w:left="0"/>
      </w:pPr>
      <w:r w:rsidRPr="008F6F13">
        <w:t>Un extrait de l'inscription au RCS (K ou K-bis), délivré par les services du greffe du tribunal de commerce et datant de moins de 3 mois,</w:t>
      </w:r>
    </w:p>
    <w:p w14:paraId="66B78EB0" w14:textId="77777777" w:rsidR="0070366E" w:rsidRPr="008F6F13" w:rsidRDefault="0070366E" w:rsidP="002269B4">
      <w:pPr>
        <w:numPr>
          <w:ilvl w:val="0"/>
          <w:numId w:val="77"/>
        </w:numPr>
        <w:ind w:left="0"/>
      </w:pPr>
      <w:r w:rsidRPr="008F6F13">
        <w:lastRenderedPageBreak/>
        <w:t>Une carte d'identification justifiant de l'inscription au RM,</w:t>
      </w:r>
    </w:p>
    <w:p w14:paraId="2AE9E92E" w14:textId="77777777" w:rsidR="0070366E" w:rsidRPr="008F6F13" w:rsidRDefault="0070366E" w:rsidP="002269B4">
      <w:pPr>
        <w:numPr>
          <w:ilvl w:val="0"/>
          <w:numId w:val="77"/>
        </w:numPr>
        <w:ind w:left="0"/>
      </w:pPr>
      <w:r w:rsidRPr="008F6F13">
        <w:t>Un récépissé du dépôt de déclaration auprès d'un centre de formalités des entreprises pour les personnes en cours d'inscription.</w:t>
      </w:r>
    </w:p>
    <w:p w14:paraId="6AA34B1F" w14:textId="77777777" w:rsidR="0070366E" w:rsidRPr="008F6F13" w:rsidRDefault="0070366E" w:rsidP="002269B4">
      <w:pPr>
        <w:numPr>
          <w:ilvl w:val="0"/>
          <w:numId w:val="76"/>
        </w:numPr>
        <w:ind w:left="0"/>
      </w:pPr>
      <w:r w:rsidRPr="008F6F13">
        <w:t>Une copie de l'attestation d'assurance responsabilité civile professionnelle ;</w:t>
      </w:r>
    </w:p>
    <w:p w14:paraId="1585D40F" w14:textId="77777777" w:rsidR="0070366E" w:rsidRPr="008F6F13" w:rsidRDefault="0070366E" w:rsidP="002269B4">
      <w:pPr>
        <w:numPr>
          <w:ilvl w:val="0"/>
          <w:numId w:val="76"/>
        </w:numPr>
        <w:ind w:left="0"/>
        <w:rPr>
          <w:rFonts w:eastAsia="Century Gothic" w:cs="Century Gothic"/>
          <w:u w:color="000000"/>
          <w:bdr w:val="nil"/>
        </w:rPr>
      </w:pPr>
      <w:r w:rsidRPr="008F6F13">
        <w:rPr>
          <w:rFonts w:eastAsia="Arial Unicode MS"/>
          <w:u w:color="000000"/>
          <w:bdr w:val="nil"/>
        </w:rPr>
        <w:t xml:space="preserve">Le Cahier des Clauses Techniques Particulières (CCTP) </w:t>
      </w:r>
    </w:p>
    <w:p w14:paraId="4A24F739" w14:textId="77777777" w:rsidR="0070366E" w:rsidRPr="008F6F13" w:rsidRDefault="0070366E" w:rsidP="002269B4">
      <w:pPr>
        <w:numPr>
          <w:ilvl w:val="0"/>
          <w:numId w:val="76"/>
        </w:numPr>
        <w:ind w:left="0"/>
      </w:pPr>
      <w:r w:rsidRPr="008F6F13">
        <w:t>La liste nominative des salariés étrangers employés par l’entrepreneur et soumis à autorisation de travail, conformément aux articles D8254-2, D8254-3, D8254-4, D8254-5 du code du travail. Cette liste doit préciser, pour chaque salarié, sa date d’embauche, sa nationalité ainsi que le type et le numéro d’ordre du titre valant autorisation de travail. Cette liste est également exigée en cas de sous-traitance.</w:t>
      </w:r>
    </w:p>
    <w:p w14:paraId="072D3342" w14:textId="77777777" w:rsidR="0070366E" w:rsidRPr="008F6F13" w:rsidRDefault="0070366E" w:rsidP="002269B4"/>
    <w:p w14:paraId="6C140D84" w14:textId="77777777" w:rsidR="0070366E" w:rsidRPr="008F6F13" w:rsidRDefault="0070366E" w:rsidP="002269B4">
      <w:r w:rsidRPr="008F6F13">
        <w:t xml:space="preserve">Le candidat établi dans un Etat membre de la Communauté européenne autre que la France doit produire un certificat établi par les administrations et organismes du pays d'origine, selon les mêmes modalités que celles qui sont prévues ci-dessus pour le candidat établi en France. Si le pays ne peut fournir ces certificats, le candidat étranger produira une déclaration sous serment ou dans les Etats où un tel serment n’existe pas, par une déclaration solennelle faite par l’intéressé devant l’autorité judiciaire ou autorité administrative compétente, un notaire ou un organisme professionnel qualifié du pays. </w:t>
      </w:r>
    </w:p>
    <w:p w14:paraId="5857770A" w14:textId="77777777" w:rsidR="0070366E" w:rsidRPr="008F6F13" w:rsidRDefault="0070366E" w:rsidP="002269B4">
      <w:r w:rsidRPr="008F6F13">
        <w:t>Dans l'hypothèse de non-production par l’attributaire provisoire de ces documents dans les délais impartis, son offre est rejetée et la candidature éliminée.</w:t>
      </w:r>
    </w:p>
    <w:p w14:paraId="2E7E9EAA" w14:textId="77777777" w:rsidR="0070366E" w:rsidRPr="008F6F13" w:rsidRDefault="0070366E" w:rsidP="002269B4">
      <w:r w:rsidRPr="008F6F13">
        <w:t>Dans ce cas, le candidat dont l’offre a été classée immédiatement après la sienne est sollicité pour produire les certificats et attestations nécessaires pour que le marché lui soit attribué. Il sera procédé ainsi dans l’ordre de classement jusqu’à ce que l’un des candidats classés remette effectivement ces documents conformément au code de la commande publique.</w:t>
      </w:r>
    </w:p>
    <w:p w14:paraId="4A99A60A" w14:textId="77777777" w:rsidR="0070366E" w:rsidRPr="008F6F13" w:rsidRDefault="0070366E" w:rsidP="002269B4">
      <w:pPr>
        <w:pStyle w:val="Titre2"/>
        <w:ind w:left="0"/>
      </w:pPr>
      <w:bookmarkStart w:id="172" w:name="_Toc464204626"/>
      <w:bookmarkStart w:id="173" w:name="_Toc465243694"/>
      <w:bookmarkStart w:id="174" w:name="_Toc193806322"/>
      <w:bookmarkStart w:id="175" w:name="_Toc231553013"/>
      <w:bookmarkStart w:id="176" w:name="_Toc232679076"/>
      <w:r w:rsidRPr="008F6F13">
        <w:t xml:space="preserve">Renseignements </w:t>
      </w:r>
      <w:bookmarkEnd w:id="172"/>
      <w:bookmarkEnd w:id="173"/>
      <w:r w:rsidRPr="008F6F13">
        <w:t>complémentaires</w:t>
      </w:r>
      <w:bookmarkEnd w:id="174"/>
      <w:bookmarkEnd w:id="175"/>
      <w:bookmarkEnd w:id="176"/>
    </w:p>
    <w:p w14:paraId="0383B603" w14:textId="77777777" w:rsidR="0070366E" w:rsidRPr="008F6F13" w:rsidRDefault="0070366E" w:rsidP="002269B4">
      <w:r w:rsidRPr="008F6F13">
        <w:t xml:space="preserve">Pendant la phase de consultation, les candidats peuvent faire parvenir leurs questions et les demandes de renseignements complémentaires sur la plate-forme des achats de l'Etat (PLACE) : https://www.marches-publics.gouv.fr. </w:t>
      </w:r>
    </w:p>
    <w:p w14:paraId="6EEA458A" w14:textId="77777777" w:rsidR="0070366E" w:rsidRPr="008F6F13" w:rsidRDefault="0070366E" w:rsidP="002269B4">
      <w:r w:rsidRPr="008F6F13">
        <w:t xml:space="preserve">Les réponses aux demandes de renseignements complémentaires reçues au plus tard 8 jours avant la date de réception des offres sont transmises aux opérateurs économiques au plus tard 6 jours avant la date limite de réception des offres. </w:t>
      </w:r>
    </w:p>
    <w:p w14:paraId="2C7A9EAB" w14:textId="77777777" w:rsidR="0070366E" w:rsidRPr="008F6F13" w:rsidRDefault="0070366E" w:rsidP="002269B4">
      <w:r w:rsidRPr="008F6F13">
        <w:t>Afin de respecter l’égalité des candidats devant l’accès à l’information, toute demande de renseignement recevable formulée par un candidat, sous réserve que cette demande ne contienne pas d’informations qui relèveraient du secret industriel et commercial ou de la vie privée, ainsi que la réponse qui lui est transmise le seront aussi auprès des autres candidats.</w:t>
      </w:r>
    </w:p>
    <w:p w14:paraId="7725D05F" w14:textId="77777777" w:rsidR="0070366E" w:rsidRPr="008F6F13" w:rsidRDefault="0070366E" w:rsidP="002269B4">
      <w:pPr>
        <w:pStyle w:val="Titre2"/>
        <w:ind w:left="0"/>
      </w:pPr>
      <w:bookmarkStart w:id="177" w:name="_Toc193806323"/>
      <w:bookmarkStart w:id="178" w:name="_Toc231553014"/>
      <w:bookmarkStart w:id="179" w:name="_Toc232679077"/>
      <w:r w:rsidRPr="008F6F13">
        <w:t>Modification des documents de la consultation</w:t>
      </w:r>
      <w:bookmarkEnd w:id="177"/>
      <w:bookmarkEnd w:id="178"/>
      <w:bookmarkEnd w:id="179"/>
      <w:r w:rsidRPr="008F6F13">
        <w:t xml:space="preserve"> </w:t>
      </w:r>
    </w:p>
    <w:p w14:paraId="00B7CCF1" w14:textId="77777777" w:rsidR="0070366E" w:rsidRPr="008F6F13" w:rsidRDefault="0070366E" w:rsidP="002269B4">
      <w:r w:rsidRPr="008F6F13">
        <w:t xml:space="preserve">Des modifications peuvent être apportées aux documents de la consultation au plus tard 6 jours avant la date limite de réception des offres. </w:t>
      </w:r>
    </w:p>
    <w:p w14:paraId="263DF9EB" w14:textId="77777777" w:rsidR="0070366E" w:rsidRPr="008F6F13" w:rsidRDefault="0070366E" w:rsidP="002269B4">
      <w:r w:rsidRPr="008F6F13">
        <w:t xml:space="preserve">Les modifications sont communiquées aux seuls opérateurs économiques dûment identifiés lors du retrait des documents de la consultation. </w:t>
      </w:r>
    </w:p>
    <w:p w14:paraId="32A960F9" w14:textId="77777777" w:rsidR="0070366E" w:rsidRPr="008F6F13" w:rsidRDefault="0070366E" w:rsidP="002269B4">
      <w:r w:rsidRPr="008F6F13">
        <w:t>Les candidats devront répondre sur la base du dernier dossier modifié. Dans le cas où un candidat aurait remis une offre avant les modifications, il pourra en remettre une nouvelle sur la base du dernier dossier modifié, avant la date et heure limites de dépôt des offres.</w:t>
      </w:r>
      <w:bookmarkStart w:id="180" w:name="_Toc464204629"/>
      <w:bookmarkStart w:id="181" w:name="_Toc465243695"/>
    </w:p>
    <w:p w14:paraId="26FA0311" w14:textId="77777777" w:rsidR="0070366E" w:rsidRPr="008F6F13" w:rsidRDefault="0070366E" w:rsidP="002269B4">
      <w:pPr>
        <w:pStyle w:val="Titre2"/>
        <w:ind w:left="0"/>
      </w:pPr>
      <w:bookmarkStart w:id="182" w:name="_Toc193806324"/>
      <w:bookmarkStart w:id="183" w:name="_Toc231553015"/>
      <w:bookmarkStart w:id="184" w:name="_Toc232679078"/>
      <w:r w:rsidRPr="008F6F13">
        <w:t>Modalités de signature électronique</w:t>
      </w:r>
      <w:bookmarkEnd w:id="182"/>
      <w:bookmarkEnd w:id="183"/>
      <w:bookmarkEnd w:id="184"/>
      <w:r w:rsidRPr="008F6F13">
        <w:t xml:space="preserve"> </w:t>
      </w:r>
    </w:p>
    <w:p w14:paraId="605473C2" w14:textId="70BBE802" w:rsidR="0070366E" w:rsidRDefault="0070366E" w:rsidP="002269B4">
      <w:r w:rsidRPr="008F6F13">
        <w:t>Il n’est pas attendu de signature au moment au moment du dépôt de l’offre.</w:t>
      </w:r>
    </w:p>
    <w:p w14:paraId="3B0AA3A5" w14:textId="77777777" w:rsidR="0094403C" w:rsidRPr="008F6F13" w:rsidRDefault="0094403C" w:rsidP="002269B4"/>
    <w:p w14:paraId="22E9D419" w14:textId="77777777" w:rsidR="0070366E" w:rsidRDefault="0070366E" w:rsidP="002269B4">
      <w:r w:rsidRPr="008F6F13">
        <w:t xml:space="preserve">Ensuite, lors de la remise du marché prêt à signer, pour l’attributaire potentiel, chaque document à signer doit être signé individuellement. </w:t>
      </w:r>
    </w:p>
    <w:p w14:paraId="5C0F8673" w14:textId="77777777" w:rsidR="0094403C" w:rsidRPr="008F6F13" w:rsidRDefault="0094403C" w:rsidP="002269B4"/>
    <w:p w14:paraId="7F7A938D" w14:textId="77777777" w:rsidR="0070366E" w:rsidRDefault="0070366E" w:rsidP="002269B4">
      <w:r w:rsidRPr="008F6F13">
        <w:t xml:space="preserve">Un dossier compressé signé ne vaut pas signature des documents qu'il contient. Quel que soit le format du dossier compressé, chaque document pour lequel une signature est requise doit être signé séparément. </w:t>
      </w:r>
    </w:p>
    <w:p w14:paraId="2842288D" w14:textId="77777777" w:rsidR="0094403C" w:rsidRPr="008F6F13" w:rsidRDefault="0094403C" w:rsidP="002269B4"/>
    <w:p w14:paraId="1C7B8B93" w14:textId="77777777" w:rsidR="0070366E" w:rsidRPr="008F6F13" w:rsidRDefault="0070366E" w:rsidP="002269B4">
      <w:r w:rsidRPr="008F6F13">
        <w:t xml:space="preserve">Des renseignements complémentaires au sujet de la signature électroniques peuvent être obtenus : </w:t>
      </w:r>
    </w:p>
    <w:p w14:paraId="4AA649EA" w14:textId="77777777" w:rsidR="0070366E" w:rsidRPr="008F6F13" w:rsidRDefault="0070366E" w:rsidP="002269B4">
      <w:r w:rsidRPr="008F6F13">
        <w:lastRenderedPageBreak/>
        <w:t xml:space="preserve">- dans PLACE (guide d'utilisation- utilisateur entreprise) ; </w:t>
      </w:r>
    </w:p>
    <w:p w14:paraId="686E62BB" w14:textId="77777777" w:rsidR="0070366E" w:rsidRPr="008F6F13" w:rsidRDefault="0070366E" w:rsidP="002269B4">
      <w:r w:rsidRPr="008F6F13">
        <w:t xml:space="preserve">- dans le guide « très pratique » sur la dématérialisation des marchés public (version opérateurs économiques) disponible sur le site internet de la Direction des Affaires juridiques des ministères économiques et financiers </w:t>
      </w:r>
    </w:p>
    <w:p w14:paraId="6DCEA022" w14:textId="77777777" w:rsidR="0070366E" w:rsidRPr="008F6F13" w:rsidRDefault="0070366E" w:rsidP="002269B4">
      <w:r w:rsidRPr="008F6F13">
        <w:t xml:space="preserve">En application de l'arrêté du 22 mars 2019 relatif à la signature électronique des contrats de la commande publique, le signataire doit respecter les conditions relatives : </w:t>
      </w:r>
    </w:p>
    <w:p w14:paraId="2AE23063" w14:textId="77777777" w:rsidR="0070366E" w:rsidRPr="008F6F13" w:rsidRDefault="0070366E" w:rsidP="00736496">
      <w:pPr>
        <w:pStyle w:val="Paragraphedeliste"/>
        <w:spacing w:after="160"/>
        <w:ind w:left="0"/>
      </w:pPr>
      <w:r w:rsidRPr="008F6F13">
        <w:t xml:space="preserve">Au certificat de signature électronique ; </w:t>
      </w:r>
    </w:p>
    <w:p w14:paraId="42671F81" w14:textId="77777777" w:rsidR="0070366E" w:rsidRPr="008F6F13" w:rsidRDefault="0070366E" w:rsidP="00736496">
      <w:pPr>
        <w:pStyle w:val="Paragraphedeliste"/>
        <w:spacing w:after="160"/>
        <w:ind w:left="0"/>
      </w:pPr>
      <w:r w:rsidRPr="008F6F13">
        <w:t xml:space="preserve">À l'outil de signature électronique (appelé aussi « dispositif de création de signature électronique ») </w:t>
      </w:r>
    </w:p>
    <w:p w14:paraId="09307407" w14:textId="77777777" w:rsidR="0070366E" w:rsidRPr="008F6F13" w:rsidRDefault="0070366E" w:rsidP="002269B4">
      <w:r w:rsidRPr="008F6F13">
        <w:t>La signature électronique doit reposer sur un certificat qualifié, conforme au Règlement (UE) n° 910/2014 du Parlement européen et du Conseil du 23 juillet 2014 sur l'identification électronique et les services de confiance pour les transactions électroniques au sein du marché intérieur (</w:t>
      </w:r>
      <w:proofErr w:type="spellStart"/>
      <w:r w:rsidRPr="008F6F13">
        <w:t>eIDAS</w:t>
      </w:r>
      <w:proofErr w:type="spellEnd"/>
      <w:r w:rsidRPr="008F6F13">
        <w:t xml:space="preserve">). </w:t>
      </w:r>
    </w:p>
    <w:p w14:paraId="22DFF40E" w14:textId="77777777" w:rsidR="0070366E" w:rsidRPr="008F6F13" w:rsidRDefault="0070366E" w:rsidP="002269B4">
      <w:r w:rsidRPr="008F6F13">
        <w:t xml:space="preserve">Sont autorisées : </w:t>
      </w:r>
    </w:p>
    <w:p w14:paraId="04A289D1" w14:textId="77777777" w:rsidR="0070366E" w:rsidRPr="008F6F13" w:rsidRDefault="0070366E" w:rsidP="002269B4">
      <w:pPr>
        <w:numPr>
          <w:ilvl w:val="0"/>
          <w:numId w:val="76"/>
        </w:numPr>
        <w:ind w:left="0"/>
      </w:pPr>
      <w:r w:rsidRPr="008F6F13">
        <w:t xml:space="preserve">La signature électronique avancée avec certificat qualifié (niveau 3) </w:t>
      </w:r>
    </w:p>
    <w:p w14:paraId="6A8DCA66" w14:textId="77777777" w:rsidR="0070366E" w:rsidRPr="008F6F13" w:rsidRDefault="0070366E" w:rsidP="002269B4">
      <w:pPr>
        <w:numPr>
          <w:ilvl w:val="0"/>
          <w:numId w:val="76"/>
        </w:numPr>
        <w:ind w:left="0"/>
      </w:pPr>
      <w:r w:rsidRPr="008F6F13">
        <w:t xml:space="preserve">La signature électronique qualifiée (niveau 4) </w:t>
      </w:r>
    </w:p>
    <w:p w14:paraId="5C9AA317" w14:textId="77777777" w:rsidR="0070366E" w:rsidRPr="003B7464" w:rsidRDefault="0070366E" w:rsidP="002269B4">
      <w:pPr>
        <w:pStyle w:val="Titre3"/>
        <w:ind w:left="0"/>
      </w:pPr>
      <w:bookmarkStart w:id="185" w:name="_Toc193806325"/>
      <w:bookmarkStart w:id="186" w:name="_Toc231553016"/>
      <w:bookmarkStart w:id="187" w:name="_Toc232679079"/>
      <w:r w:rsidRPr="006F6D05">
        <w:t xml:space="preserve">1er cas : certificat qualifié délivré par un prestataire de service de confiance qualifié et répondant aux exigences du règlement européen </w:t>
      </w:r>
      <w:proofErr w:type="spellStart"/>
      <w:r w:rsidRPr="006F6D05">
        <w:t>eIDAS</w:t>
      </w:r>
      <w:bookmarkEnd w:id="185"/>
      <w:bookmarkEnd w:id="186"/>
      <w:bookmarkEnd w:id="187"/>
      <w:proofErr w:type="spellEnd"/>
    </w:p>
    <w:p w14:paraId="336F82BF" w14:textId="77777777" w:rsidR="0070366E" w:rsidRPr="008F6F13" w:rsidRDefault="0070366E" w:rsidP="002269B4">
      <w:r w:rsidRPr="008F6F13">
        <w:t xml:space="preserve">Un prestataire de service de confiance qualifié est un prestataire qui fournit un ou des services de confiance qualifiés et a obtenu le statut qualifié de l'organe chargé du contrôle (article 3.20 du règlement </w:t>
      </w:r>
      <w:proofErr w:type="spellStart"/>
      <w:r w:rsidRPr="008F6F13">
        <w:t>eIDAS</w:t>
      </w:r>
      <w:proofErr w:type="spellEnd"/>
      <w:r w:rsidRPr="008F6F13">
        <w:t xml:space="preserve">). Des listes de prestataires de confiance sont disponibles : </w:t>
      </w:r>
    </w:p>
    <w:p w14:paraId="57F7A79C" w14:textId="77777777" w:rsidR="0070366E" w:rsidRPr="008F6F13" w:rsidRDefault="0070366E" w:rsidP="002269B4">
      <w:pPr>
        <w:numPr>
          <w:ilvl w:val="0"/>
          <w:numId w:val="76"/>
        </w:numPr>
        <w:ind w:left="0"/>
      </w:pPr>
      <w:r w:rsidRPr="008F6F13">
        <w:t xml:space="preserve">Sur le site de l'Agence nationale de la sécurité des systèmes d'information (ANSSI) </w:t>
      </w:r>
    </w:p>
    <w:p w14:paraId="52E5FDC9" w14:textId="77777777" w:rsidR="0070366E" w:rsidRPr="008F6F13" w:rsidRDefault="0070366E" w:rsidP="002269B4">
      <w:pPr>
        <w:numPr>
          <w:ilvl w:val="0"/>
          <w:numId w:val="76"/>
        </w:numPr>
        <w:ind w:left="0"/>
      </w:pPr>
      <w:r w:rsidRPr="008F6F13">
        <w:t xml:space="preserve">Sur le site de la commission européenne : </w:t>
      </w:r>
      <w:hyperlink r:id="rId14" w:history="1">
        <w:r w:rsidRPr="008F6F13">
          <w:rPr>
            <w:rStyle w:val="Lienhypertexte"/>
          </w:rPr>
          <w:t>https://ec.europa.eu/digital-single-market/en/news/cef-esignature-trusted-list-browser-now-available</w:t>
        </w:r>
      </w:hyperlink>
      <w:r w:rsidRPr="008F6F13">
        <w:t xml:space="preserve">) </w:t>
      </w:r>
    </w:p>
    <w:p w14:paraId="5C45FA5C" w14:textId="77777777" w:rsidR="0070366E" w:rsidRPr="008F6F13" w:rsidRDefault="0070366E" w:rsidP="002269B4"/>
    <w:p w14:paraId="03A27C4F" w14:textId="77777777" w:rsidR="0070366E" w:rsidRPr="008F6F13" w:rsidRDefault="0070366E" w:rsidP="002269B4">
      <w:r w:rsidRPr="008F6F13">
        <w:t xml:space="preserve">Lorsque le signataire utilise un certificat délivré par un prestataire de service de confiance qualifié répondant aux exigences du règlement européen </w:t>
      </w:r>
      <w:proofErr w:type="spellStart"/>
      <w:r w:rsidRPr="008F6F13">
        <w:t>eIDAS</w:t>
      </w:r>
      <w:proofErr w:type="spellEnd"/>
      <w:r w:rsidRPr="008F6F13">
        <w:t xml:space="preserve"> et l'outil de création de signature électronique proposé par le profil d'acheteur de l'acheteur, aucun justificatif n'est à fournir sur la procédure de vérification de la signature électronique. </w:t>
      </w:r>
    </w:p>
    <w:p w14:paraId="0B8790DC" w14:textId="77777777" w:rsidR="0070366E" w:rsidRPr="003B7464" w:rsidRDefault="0070366E" w:rsidP="002269B4">
      <w:pPr>
        <w:pStyle w:val="Titre3"/>
        <w:ind w:left="0"/>
      </w:pPr>
      <w:bookmarkStart w:id="188" w:name="_Toc193806326"/>
      <w:bookmarkStart w:id="189" w:name="_Toc231553017"/>
      <w:bookmarkStart w:id="190" w:name="_Toc232679080"/>
      <w:r w:rsidRPr="006F6D05">
        <w:t xml:space="preserve">2ème cas : certificat délivré par une autorité de certification, française ou étrangère, qui répond aux exigences équivalentes du règlement européen </w:t>
      </w:r>
      <w:proofErr w:type="spellStart"/>
      <w:r w:rsidRPr="006F6D05">
        <w:t>eIDAS</w:t>
      </w:r>
      <w:proofErr w:type="spellEnd"/>
      <w:r w:rsidRPr="006F6D05">
        <w:t xml:space="preserve"> et notamment celles de son annexe I</w:t>
      </w:r>
      <w:bookmarkEnd w:id="188"/>
      <w:bookmarkEnd w:id="189"/>
      <w:bookmarkEnd w:id="190"/>
    </w:p>
    <w:p w14:paraId="6ACCF733" w14:textId="77777777" w:rsidR="0070366E" w:rsidRPr="008F6F13" w:rsidRDefault="0070366E" w:rsidP="002269B4">
      <w:r w:rsidRPr="008F6F13">
        <w:t xml:space="preserve">Le signataire remet lors du dépôt du document signé le mode d'emploi et tous les éléments nécessaires permettant de procéder gratuitement à la vérification de la validité de la signature électronique, conformément à l'article 5 de l'arrêté du 22 mars 2019 relatif à la signature électronique des contrats de la commande publique, notamment, le cas échéant, une notice d'explication en français. </w:t>
      </w:r>
    </w:p>
    <w:p w14:paraId="543450F8" w14:textId="77777777" w:rsidR="0070366E" w:rsidRPr="008F6F13" w:rsidRDefault="0070366E" w:rsidP="002269B4">
      <w:r w:rsidRPr="008F6F13">
        <w:t xml:space="preserve">Les frais éventuels d'acquisition du certificat de signature sont à la charge des candidats. </w:t>
      </w:r>
    </w:p>
    <w:p w14:paraId="7613143B" w14:textId="77777777" w:rsidR="0070366E" w:rsidRPr="008F6F13" w:rsidRDefault="0070366E" w:rsidP="002269B4">
      <w:r w:rsidRPr="008F6F13">
        <w:t xml:space="preserve">Un certificat qualifié de signature électronique délivré en en application de l'arrêté du 15 juin 2012 relatif à la signature électronique dans les marchés publics (certificat conforme au référentiel général de sécurité « RGS ») reste utilisable jusqu'au terme de sa validité. </w:t>
      </w:r>
    </w:p>
    <w:p w14:paraId="54FC08FA" w14:textId="77777777" w:rsidR="0070366E" w:rsidRPr="003B7464" w:rsidRDefault="0070366E" w:rsidP="002269B4">
      <w:pPr>
        <w:pStyle w:val="Titre3"/>
        <w:ind w:left="0"/>
      </w:pPr>
      <w:bookmarkStart w:id="191" w:name="_Toc193806327"/>
      <w:bookmarkStart w:id="192" w:name="_Toc231553018"/>
      <w:bookmarkStart w:id="193" w:name="_Toc232679081"/>
      <w:r w:rsidRPr="006F6D05">
        <w:t>Exigences relatives à l'outil de signature</w:t>
      </w:r>
      <w:bookmarkEnd w:id="191"/>
      <w:bookmarkEnd w:id="192"/>
      <w:bookmarkEnd w:id="193"/>
    </w:p>
    <w:p w14:paraId="63F14E3D" w14:textId="77777777" w:rsidR="0070366E" w:rsidRPr="008F6F13" w:rsidRDefault="0070366E" w:rsidP="002269B4">
      <w:r w:rsidRPr="008F6F13">
        <w:t xml:space="preserve">Le signataire utilise l'outil de signature électronique de son choix (logiciel, service en ligne à l'instar du profil d'acheteur de l'acheteur, parapheur électronique, etc.) pour apposer la signature avec le certificat utilisé. L'outil est conforme aux formats réglementaires (XAdES, </w:t>
      </w:r>
      <w:proofErr w:type="spellStart"/>
      <w:r w:rsidRPr="008F6F13">
        <w:t>CAdES</w:t>
      </w:r>
      <w:proofErr w:type="spellEnd"/>
      <w:r w:rsidRPr="008F6F13">
        <w:t xml:space="preserve"> ou </w:t>
      </w:r>
      <w:proofErr w:type="spellStart"/>
      <w:r w:rsidRPr="008F6F13">
        <w:t>PAdES</w:t>
      </w:r>
      <w:proofErr w:type="spellEnd"/>
      <w:r w:rsidRPr="008F6F13">
        <w:t xml:space="preserve">) et doit produire des jetons de signature. </w:t>
      </w:r>
    </w:p>
    <w:p w14:paraId="3B5357D2" w14:textId="77777777" w:rsidR="0070366E" w:rsidRPr="008F6F13" w:rsidRDefault="0070366E" w:rsidP="002269B4">
      <w:r w:rsidRPr="008F6F13">
        <w:t xml:space="preserve">S'il utilise un autre outil de signature que celui du profil d'acheteur, cet outil doit être conforme aux exigences du règlement européen </w:t>
      </w:r>
      <w:proofErr w:type="spellStart"/>
      <w:r w:rsidRPr="008F6F13">
        <w:t>eIDAS</w:t>
      </w:r>
      <w:proofErr w:type="spellEnd"/>
      <w:r w:rsidRPr="008F6F13">
        <w:t xml:space="preserve"> et notamment celles fixées à son annexe II. Le signataire doit transmettre le mode d'emploi permettant à l'acheteur de procéder aux vérifications nécessaires. </w:t>
      </w:r>
    </w:p>
    <w:p w14:paraId="075CEF14" w14:textId="77777777" w:rsidR="0070366E" w:rsidRPr="008F6F13" w:rsidRDefault="0070366E" w:rsidP="002269B4">
      <w:r w:rsidRPr="008F6F13">
        <w:t xml:space="preserve">Quels que soient l'outil utilisé, celui-ci ne doit ni modifier le document signé ni porter atteinte à son intégrité. </w:t>
      </w:r>
    </w:p>
    <w:p w14:paraId="134C994D" w14:textId="77777777" w:rsidR="0070366E" w:rsidRPr="008F6F13" w:rsidRDefault="0070366E" w:rsidP="002269B4">
      <w:r w:rsidRPr="008F6F13">
        <w:t xml:space="preserve">Le signataire, titulaire du certificat de signature, doit avoir le pouvoir d'engager la société. Il peut s'agir soit du représentant légal de la société soit d'une personne qui dispose d'une délégation de signature. </w:t>
      </w:r>
    </w:p>
    <w:p w14:paraId="7CA1D9F0" w14:textId="77777777" w:rsidR="0070366E" w:rsidRDefault="0070366E" w:rsidP="002269B4">
      <w:r w:rsidRPr="008F6F13">
        <w:t>Dans la situation d'un groupement d'opérateurs économiques, soit tous les membres du groupement signent, soit le mandataire qui doit justifier des habilitations nécessaires pour représenter les autres membres du groupement.</w:t>
      </w:r>
    </w:p>
    <w:p w14:paraId="6832CA84" w14:textId="77777777" w:rsidR="0070366E" w:rsidRDefault="0070366E" w:rsidP="002269B4">
      <w:pPr>
        <w:pStyle w:val="Titre2"/>
        <w:ind w:left="0"/>
      </w:pPr>
      <w:bookmarkStart w:id="194" w:name="_Toc231553019"/>
      <w:bookmarkStart w:id="195" w:name="_Toc232679082"/>
      <w:bookmarkStart w:id="196" w:name="_Toc184298423"/>
      <w:r>
        <w:lastRenderedPageBreak/>
        <w:t>Traitement des données personnelles pendant l’appel d’offres</w:t>
      </w:r>
      <w:bookmarkEnd w:id="194"/>
      <w:bookmarkEnd w:id="195"/>
      <w:r>
        <w:t> </w:t>
      </w:r>
      <w:bookmarkEnd w:id="196"/>
    </w:p>
    <w:p w14:paraId="7F900D61" w14:textId="77777777" w:rsidR="0070366E" w:rsidRDefault="0070366E" w:rsidP="002269B4">
      <w:r>
        <w:t xml:space="preserve">En application de l'article 13 du règlement (UE) 2016/679 du Parlement européen et du Conseil du 27 avril 2016 relatif à la protection des personnes physiques à l'égard du traitement des données à caractère personnel et à la libre circulation de ces données (RGPD), les candidats sont informés que des données à caractère personnel (notamment nom, prénom, adresse mail, données de connexion) collectées dans le cadre de la présente procédure de passation et dans le cadre de l'exécution du présent marché public sont susceptibles de faire l'objet de traitement(s). </w:t>
      </w:r>
    </w:p>
    <w:p w14:paraId="545E43DD" w14:textId="77777777" w:rsidR="0070366E" w:rsidRPr="002173BA" w:rsidRDefault="0070366E" w:rsidP="002269B4">
      <w:pPr>
        <w:jc w:val="center"/>
        <w:rPr>
          <w:rFonts w:eastAsia="Arial Unicode MS"/>
          <w:spacing w:val="-56"/>
          <w:lang w:eastAsia="hi-IN" w:bidi="hi-IN"/>
        </w:rPr>
      </w:pPr>
      <w:r w:rsidRPr="002173BA">
        <w:rPr>
          <w:rFonts w:eastAsia="Arial Unicode MS"/>
          <w:lang w:eastAsia="hi-IN" w:bidi="hi-IN"/>
        </w:rPr>
        <w:t>Identité et coordonnées du responsable de traitement et de son représentant :</w:t>
      </w:r>
    </w:p>
    <w:p w14:paraId="3F5E586A" w14:textId="77777777" w:rsidR="0070366E" w:rsidRPr="002173BA" w:rsidRDefault="0070366E" w:rsidP="002269B4">
      <w:pPr>
        <w:jc w:val="center"/>
        <w:rPr>
          <w:rFonts w:eastAsia="Arial Unicode MS"/>
          <w:lang w:eastAsia="hi-IN" w:bidi="hi-IN"/>
        </w:rPr>
      </w:pPr>
      <w:r w:rsidRPr="002173BA">
        <w:rPr>
          <w:rFonts w:eastAsia="Arial Unicode MS"/>
          <w:lang w:eastAsia="hi-IN" w:bidi="hi-IN"/>
        </w:rPr>
        <w:t>La</w:t>
      </w:r>
      <w:r w:rsidRPr="002173BA">
        <w:rPr>
          <w:rFonts w:eastAsia="Arial Unicode MS"/>
          <w:spacing w:val="2"/>
          <w:lang w:eastAsia="hi-IN" w:bidi="hi-IN"/>
        </w:rPr>
        <w:t xml:space="preserve"> </w:t>
      </w:r>
      <w:r w:rsidRPr="002173BA">
        <w:rPr>
          <w:rFonts w:eastAsia="Arial Unicode MS"/>
          <w:lang w:eastAsia="hi-IN" w:bidi="hi-IN"/>
        </w:rPr>
        <w:t>Secrétaire</w:t>
      </w:r>
      <w:r w:rsidRPr="002173BA">
        <w:rPr>
          <w:rFonts w:eastAsia="Arial Unicode MS"/>
          <w:spacing w:val="1"/>
          <w:lang w:eastAsia="hi-IN" w:bidi="hi-IN"/>
        </w:rPr>
        <w:t xml:space="preserve"> </w:t>
      </w:r>
      <w:r w:rsidRPr="002173BA">
        <w:rPr>
          <w:rFonts w:eastAsia="Arial Unicode MS"/>
          <w:lang w:eastAsia="hi-IN" w:bidi="hi-IN"/>
        </w:rPr>
        <w:t>générale</w:t>
      </w:r>
      <w:r w:rsidRPr="002173BA">
        <w:rPr>
          <w:rFonts w:eastAsia="Arial Unicode MS"/>
          <w:spacing w:val="3"/>
          <w:lang w:eastAsia="hi-IN" w:bidi="hi-IN"/>
        </w:rPr>
        <w:t xml:space="preserve"> </w:t>
      </w:r>
      <w:r w:rsidRPr="002173BA">
        <w:rPr>
          <w:rFonts w:eastAsia="Arial Unicode MS"/>
          <w:lang w:eastAsia="hi-IN" w:bidi="hi-IN"/>
        </w:rPr>
        <w:t>du</w:t>
      </w:r>
      <w:r w:rsidRPr="002173BA">
        <w:rPr>
          <w:rFonts w:eastAsia="Arial Unicode MS"/>
          <w:spacing w:val="3"/>
          <w:lang w:eastAsia="hi-IN" w:bidi="hi-IN"/>
        </w:rPr>
        <w:t xml:space="preserve"> </w:t>
      </w:r>
      <w:r w:rsidRPr="002173BA">
        <w:rPr>
          <w:rFonts w:eastAsia="Arial Unicode MS"/>
          <w:lang w:eastAsia="hi-IN" w:bidi="hi-IN"/>
        </w:rPr>
        <w:t>GPM Guyane</w:t>
      </w:r>
    </w:p>
    <w:p w14:paraId="2172C043" w14:textId="77777777" w:rsidR="0070366E" w:rsidRPr="002173BA" w:rsidRDefault="0070366E" w:rsidP="002269B4">
      <w:pPr>
        <w:jc w:val="center"/>
        <w:rPr>
          <w:rFonts w:eastAsia="Arial Unicode MS"/>
          <w:lang w:eastAsia="hi-IN" w:bidi="hi-IN"/>
        </w:rPr>
      </w:pPr>
      <w:r w:rsidRPr="002173BA">
        <w:rPr>
          <w:rFonts w:eastAsia="Arial Unicode MS"/>
          <w:lang w:eastAsia="hi-IN" w:bidi="hi-IN"/>
        </w:rPr>
        <w:t>Responsable</w:t>
      </w:r>
      <w:r w:rsidRPr="002173BA">
        <w:rPr>
          <w:rFonts w:eastAsia="Arial Unicode MS"/>
          <w:spacing w:val="-1"/>
          <w:lang w:eastAsia="hi-IN" w:bidi="hi-IN"/>
        </w:rPr>
        <w:t xml:space="preserve"> </w:t>
      </w:r>
      <w:r w:rsidRPr="002173BA">
        <w:rPr>
          <w:rFonts w:eastAsia="Arial Unicode MS"/>
          <w:lang w:eastAsia="hi-IN" w:bidi="hi-IN"/>
        </w:rPr>
        <w:t>de</w:t>
      </w:r>
      <w:r w:rsidRPr="002173BA">
        <w:rPr>
          <w:rFonts w:eastAsia="Arial Unicode MS"/>
          <w:spacing w:val="-2"/>
          <w:lang w:eastAsia="hi-IN" w:bidi="hi-IN"/>
        </w:rPr>
        <w:t xml:space="preserve"> </w:t>
      </w:r>
      <w:r w:rsidRPr="002173BA">
        <w:rPr>
          <w:rFonts w:eastAsia="Arial Unicode MS"/>
          <w:lang w:eastAsia="hi-IN" w:bidi="hi-IN"/>
        </w:rPr>
        <w:t>Traitement</w:t>
      </w:r>
      <w:r w:rsidRPr="002173BA">
        <w:rPr>
          <w:rFonts w:eastAsia="Arial Unicode MS"/>
          <w:spacing w:val="-2"/>
          <w:lang w:eastAsia="hi-IN" w:bidi="hi-IN"/>
        </w:rPr>
        <w:t xml:space="preserve"> </w:t>
      </w:r>
      <w:r w:rsidRPr="002173BA">
        <w:rPr>
          <w:rFonts w:eastAsia="Arial Unicode MS"/>
          <w:lang w:eastAsia="hi-IN" w:bidi="hi-IN"/>
        </w:rPr>
        <w:t>Opérationnel</w:t>
      </w:r>
      <w:r w:rsidRPr="002173BA">
        <w:rPr>
          <w:rFonts w:eastAsia="Arial Unicode MS"/>
          <w:spacing w:val="-1"/>
          <w:lang w:eastAsia="hi-IN" w:bidi="hi-IN"/>
        </w:rPr>
        <w:t xml:space="preserve"> </w:t>
      </w:r>
      <w:r w:rsidRPr="002173BA">
        <w:rPr>
          <w:rFonts w:eastAsia="Arial Unicode MS"/>
          <w:lang w:eastAsia="hi-IN" w:bidi="hi-IN"/>
        </w:rPr>
        <w:t>(RTO)</w:t>
      </w:r>
      <w:r w:rsidRPr="002173BA">
        <w:rPr>
          <w:rFonts w:eastAsia="Arial Unicode MS"/>
          <w:spacing w:val="-1"/>
          <w:lang w:eastAsia="hi-IN" w:bidi="hi-IN"/>
        </w:rPr>
        <w:t xml:space="preserve"> </w:t>
      </w:r>
      <w:r w:rsidRPr="002173BA">
        <w:rPr>
          <w:rFonts w:eastAsia="Arial Unicode MS"/>
          <w:lang w:eastAsia="hi-IN" w:bidi="hi-IN"/>
        </w:rPr>
        <w:t>:</w:t>
      </w:r>
    </w:p>
    <w:p w14:paraId="4A469771" w14:textId="77777777" w:rsidR="0070366E" w:rsidRPr="002173BA" w:rsidRDefault="0070366E" w:rsidP="002269B4">
      <w:pPr>
        <w:jc w:val="center"/>
        <w:rPr>
          <w:rFonts w:eastAsia="Arial Unicode MS"/>
          <w:lang w:eastAsia="hi-IN" w:bidi="hi-IN"/>
        </w:rPr>
      </w:pPr>
      <w:r w:rsidRPr="002173BA">
        <w:rPr>
          <w:rFonts w:eastAsia="Arial Unicode MS"/>
          <w:lang w:eastAsia="hi-IN" w:bidi="hi-IN"/>
        </w:rPr>
        <w:t>La Secrétaire</w:t>
      </w:r>
      <w:r w:rsidRPr="002173BA">
        <w:rPr>
          <w:rFonts w:eastAsia="Arial Unicode MS"/>
          <w:spacing w:val="-1"/>
          <w:lang w:eastAsia="hi-IN" w:bidi="hi-IN"/>
        </w:rPr>
        <w:t xml:space="preserve"> </w:t>
      </w:r>
      <w:r w:rsidRPr="002173BA">
        <w:rPr>
          <w:rFonts w:eastAsia="Arial Unicode MS"/>
          <w:lang w:eastAsia="hi-IN" w:bidi="hi-IN"/>
        </w:rPr>
        <w:t>générale du</w:t>
      </w:r>
      <w:r w:rsidRPr="002173BA">
        <w:rPr>
          <w:rFonts w:eastAsia="Arial Unicode MS"/>
          <w:spacing w:val="1"/>
          <w:lang w:eastAsia="hi-IN" w:bidi="hi-IN"/>
        </w:rPr>
        <w:t xml:space="preserve"> </w:t>
      </w:r>
      <w:r w:rsidRPr="002173BA">
        <w:rPr>
          <w:rFonts w:eastAsia="Arial Unicode MS"/>
          <w:lang w:eastAsia="hi-IN" w:bidi="hi-IN"/>
        </w:rPr>
        <w:t>GPM Guyane</w:t>
      </w:r>
    </w:p>
    <w:p w14:paraId="112CA05F" w14:textId="77777777" w:rsidR="0070366E" w:rsidRPr="002173BA" w:rsidRDefault="0070366E" w:rsidP="002269B4">
      <w:pPr>
        <w:jc w:val="center"/>
        <w:rPr>
          <w:rFonts w:eastAsia="Arial Unicode MS"/>
          <w:lang w:eastAsia="hi-IN" w:bidi="hi-IN"/>
        </w:rPr>
      </w:pPr>
      <w:r w:rsidRPr="002173BA">
        <w:rPr>
          <w:rFonts w:eastAsia="Arial Unicode MS"/>
          <w:lang w:eastAsia="hi-IN" w:bidi="hi-IN"/>
        </w:rPr>
        <w:t>Coordonnées</w:t>
      </w:r>
      <w:r w:rsidRPr="002173BA">
        <w:rPr>
          <w:rFonts w:eastAsia="Arial Unicode MS"/>
          <w:spacing w:val="1"/>
          <w:lang w:eastAsia="hi-IN" w:bidi="hi-IN"/>
        </w:rPr>
        <w:t xml:space="preserve"> </w:t>
      </w:r>
      <w:r w:rsidRPr="002173BA">
        <w:rPr>
          <w:rFonts w:eastAsia="Arial Unicode MS"/>
          <w:lang w:eastAsia="hi-IN" w:bidi="hi-IN"/>
        </w:rPr>
        <w:t>du</w:t>
      </w:r>
      <w:r w:rsidRPr="002173BA">
        <w:rPr>
          <w:rFonts w:eastAsia="Arial Unicode MS"/>
          <w:spacing w:val="-2"/>
          <w:lang w:eastAsia="hi-IN" w:bidi="hi-IN"/>
        </w:rPr>
        <w:t xml:space="preserve"> </w:t>
      </w:r>
      <w:r w:rsidRPr="002173BA">
        <w:rPr>
          <w:rFonts w:eastAsia="Arial Unicode MS"/>
          <w:lang w:eastAsia="hi-IN" w:bidi="hi-IN"/>
        </w:rPr>
        <w:t>délégué</w:t>
      </w:r>
      <w:r w:rsidRPr="002173BA">
        <w:rPr>
          <w:rFonts w:eastAsia="Arial Unicode MS"/>
          <w:spacing w:val="1"/>
          <w:lang w:eastAsia="hi-IN" w:bidi="hi-IN"/>
        </w:rPr>
        <w:t xml:space="preserve"> </w:t>
      </w:r>
      <w:r w:rsidRPr="002173BA">
        <w:rPr>
          <w:rFonts w:eastAsia="Arial Unicode MS"/>
          <w:lang w:eastAsia="hi-IN" w:bidi="hi-IN"/>
        </w:rPr>
        <w:t>à la protection</w:t>
      </w:r>
      <w:r w:rsidRPr="002173BA">
        <w:rPr>
          <w:rFonts w:eastAsia="Arial Unicode MS"/>
          <w:spacing w:val="1"/>
          <w:lang w:eastAsia="hi-IN" w:bidi="hi-IN"/>
        </w:rPr>
        <w:t xml:space="preserve"> </w:t>
      </w:r>
      <w:r w:rsidRPr="002173BA">
        <w:rPr>
          <w:rFonts w:eastAsia="Arial Unicode MS"/>
          <w:lang w:eastAsia="hi-IN" w:bidi="hi-IN"/>
        </w:rPr>
        <w:t>des</w:t>
      </w:r>
      <w:r w:rsidRPr="002173BA">
        <w:rPr>
          <w:rFonts w:eastAsia="Arial Unicode MS"/>
          <w:spacing w:val="-2"/>
          <w:lang w:eastAsia="hi-IN" w:bidi="hi-IN"/>
        </w:rPr>
        <w:t xml:space="preserve"> </w:t>
      </w:r>
      <w:r w:rsidRPr="002173BA">
        <w:rPr>
          <w:rFonts w:eastAsia="Arial Unicode MS"/>
          <w:lang w:eastAsia="hi-IN" w:bidi="hi-IN"/>
        </w:rPr>
        <w:t>données</w:t>
      </w:r>
      <w:r w:rsidRPr="002173BA">
        <w:rPr>
          <w:rFonts w:eastAsia="Arial Unicode MS"/>
          <w:spacing w:val="1"/>
          <w:lang w:eastAsia="hi-IN" w:bidi="hi-IN"/>
        </w:rPr>
        <w:t xml:space="preserve"> </w:t>
      </w:r>
      <w:r w:rsidRPr="002173BA">
        <w:rPr>
          <w:rFonts w:eastAsia="Arial Unicode MS"/>
          <w:lang w:eastAsia="hi-IN" w:bidi="hi-IN"/>
        </w:rPr>
        <w:t>:</w:t>
      </w:r>
    </w:p>
    <w:p w14:paraId="78111993" w14:textId="77777777" w:rsidR="0070366E" w:rsidRPr="002173BA" w:rsidRDefault="0070366E" w:rsidP="002269B4">
      <w:pPr>
        <w:jc w:val="center"/>
        <w:rPr>
          <w:rFonts w:eastAsia="Arial Unicode MS"/>
          <w:lang w:eastAsia="hi-IN" w:bidi="hi-IN"/>
        </w:rPr>
      </w:pPr>
      <w:r w:rsidRPr="002173BA">
        <w:rPr>
          <w:rFonts w:eastAsia="Arial Unicode MS"/>
          <w:lang w:eastAsia="hi-IN" w:bidi="hi-IN"/>
        </w:rPr>
        <w:t>La Secrétaire</w:t>
      </w:r>
      <w:r w:rsidRPr="002173BA">
        <w:rPr>
          <w:rFonts w:eastAsia="Arial Unicode MS"/>
          <w:spacing w:val="-1"/>
          <w:lang w:eastAsia="hi-IN" w:bidi="hi-IN"/>
        </w:rPr>
        <w:t xml:space="preserve"> </w:t>
      </w:r>
      <w:r w:rsidRPr="002173BA">
        <w:rPr>
          <w:rFonts w:eastAsia="Arial Unicode MS"/>
          <w:lang w:eastAsia="hi-IN" w:bidi="hi-IN"/>
        </w:rPr>
        <w:t>générale du</w:t>
      </w:r>
      <w:r w:rsidRPr="002173BA">
        <w:rPr>
          <w:rFonts w:eastAsia="Arial Unicode MS"/>
          <w:spacing w:val="1"/>
          <w:lang w:eastAsia="hi-IN" w:bidi="hi-IN"/>
        </w:rPr>
        <w:t xml:space="preserve"> </w:t>
      </w:r>
      <w:r w:rsidRPr="002173BA">
        <w:rPr>
          <w:rFonts w:eastAsia="Arial Unicode MS"/>
          <w:lang w:eastAsia="hi-IN" w:bidi="hi-IN"/>
        </w:rPr>
        <w:t>GPM Guyane</w:t>
      </w:r>
    </w:p>
    <w:p w14:paraId="430F1E07" w14:textId="77777777" w:rsidR="0070366E" w:rsidRDefault="0070366E" w:rsidP="002269B4">
      <w:pPr>
        <w:pStyle w:val="Paragraphedeliste"/>
        <w:spacing w:after="160"/>
        <w:ind w:left="0" w:hanging="360"/>
      </w:pPr>
      <w:r>
        <w:t xml:space="preserve">Base juridique du traitement : c) et e) de l'article 6.1 du RGPD </w:t>
      </w:r>
    </w:p>
    <w:p w14:paraId="35FFD5AD" w14:textId="77777777" w:rsidR="0070366E" w:rsidRDefault="0070366E" w:rsidP="002269B4">
      <w:pPr>
        <w:pStyle w:val="Paragraphedeliste"/>
        <w:spacing w:after="160"/>
        <w:ind w:left="0" w:hanging="360"/>
      </w:pPr>
      <w:r>
        <w:t xml:space="preserve">Finalité du ou des traitements : suivi de la présente procédure de passation, attribution du marché public et obligations légales en matière de durée d'utilité administrative (DUA) applicable aux marchés publics. </w:t>
      </w:r>
    </w:p>
    <w:p w14:paraId="32B50D3D" w14:textId="77777777" w:rsidR="0070366E" w:rsidRDefault="0070366E" w:rsidP="002269B4">
      <w:pPr>
        <w:pStyle w:val="Paragraphedeliste"/>
        <w:spacing w:after="160"/>
        <w:ind w:left="0" w:hanging="360"/>
      </w:pPr>
      <w:r>
        <w:t xml:space="preserve">Destinataires ou catégorie de destinataires : les données à caractère personnel concernées sont destinées exclusivement aux agents de l'Acheteur, des ministères et des opérateurs de l'Etat, en charge de la passation puis de l'exécution du présent contrat. </w:t>
      </w:r>
    </w:p>
    <w:p w14:paraId="66C9AA42" w14:textId="77777777" w:rsidR="0070366E" w:rsidRDefault="0070366E" w:rsidP="002269B4">
      <w:pPr>
        <w:pStyle w:val="Paragraphedeliste"/>
        <w:spacing w:after="160"/>
        <w:ind w:left="0" w:hanging="360"/>
      </w:pPr>
      <w:r>
        <w:t xml:space="preserve">Durée de conservation : ces données sont conservées pendant toute la durée de passation et d'exécution du contrat ainsi que durant la DUA applicable au contrat. </w:t>
      </w:r>
    </w:p>
    <w:p w14:paraId="6195A2A8" w14:textId="77777777" w:rsidR="0070366E" w:rsidRPr="008F6F13" w:rsidRDefault="0070366E" w:rsidP="002269B4">
      <w:pPr>
        <w:pStyle w:val="Paragraphedeliste"/>
        <w:spacing w:after="160"/>
        <w:ind w:left="0" w:hanging="360"/>
      </w:pPr>
      <w:r w:rsidRPr="005C5FDE">
        <w:rPr>
          <w:rStyle w:val="ParagraphedelisteCar"/>
        </w:rPr>
        <w:t>Droits associés aux données : Conformément aux dispositions des articles 15 à 21 du RGPD, les</w:t>
      </w:r>
      <w:r>
        <w:t xml:space="preserve"> personnes dont les données à caractère personnel sont collectées disposent notamment d'un droit d'accès, de rectification et d'effacement à ces informations qui les concernent. Elles peuvent également s'opposer au traitement de ces données. L'exercice des droits d'information et d'accès aux données à caractère personnel peut être effectué auprès du délégué à la protection des données. Par ailleurs, la personne dont les données à caractère personnel sont collectées dans le cadre de la présente procédure dispose d'un droit de réclamation auprès de la CNIL.</w:t>
      </w:r>
    </w:p>
    <w:p w14:paraId="448DEA76" w14:textId="77777777" w:rsidR="0070366E" w:rsidRPr="008F6F13" w:rsidRDefault="0070366E" w:rsidP="002269B4">
      <w:pPr>
        <w:pStyle w:val="Titre2"/>
        <w:ind w:left="0"/>
      </w:pPr>
      <w:bookmarkStart w:id="197" w:name="_Toc193806328"/>
      <w:bookmarkStart w:id="198" w:name="_Toc231553020"/>
      <w:bookmarkStart w:id="199" w:name="_Toc232679083"/>
      <w:r w:rsidRPr="008F6F13">
        <w:t>Recours</w:t>
      </w:r>
      <w:bookmarkEnd w:id="180"/>
      <w:bookmarkEnd w:id="181"/>
      <w:bookmarkEnd w:id="197"/>
      <w:bookmarkEnd w:id="198"/>
      <w:bookmarkEnd w:id="199"/>
    </w:p>
    <w:p w14:paraId="13688C22" w14:textId="77777777" w:rsidR="0070366E" w:rsidRPr="008F6F13" w:rsidRDefault="0070366E" w:rsidP="002269B4">
      <w:r w:rsidRPr="008F6F13">
        <w:t>En cas de litige, l’instance chargée des procédures de recours sera le :</w:t>
      </w:r>
    </w:p>
    <w:p w14:paraId="2CD4B0F8" w14:textId="77777777" w:rsidR="0070366E" w:rsidRDefault="0070366E" w:rsidP="002269B4">
      <w:pPr>
        <w:spacing w:line="480" w:lineRule="auto"/>
        <w:jc w:val="center"/>
      </w:pPr>
      <w:r w:rsidRPr="006972E7">
        <w:t>Tribunal administratif de la Guyane</w:t>
      </w:r>
      <w:r w:rsidRPr="006972E7">
        <w:br/>
        <w:t xml:space="preserve">7, rue Schoelcher, B.P. 5030, 97305 </w:t>
      </w:r>
    </w:p>
    <w:p w14:paraId="7695F1E8" w14:textId="77777777" w:rsidR="0070366E" w:rsidRPr="003A1DF9" w:rsidRDefault="0070366E" w:rsidP="002269B4">
      <w:pPr>
        <w:spacing w:line="480" w:lineRule="auto"/>
        <w:jc w:val="center"/>
      </w:pPr>
      <w:r w:rsidRPr="006972E7">
        <w:t>Cayenne Cedex</w:t>
      </w:r>
      <w:r w:rsidRPr="006972E7">
        <w:br/>
        <w:t>05 94 25 49 70</w:t>
      </w:r>
      <w:r w:rsidRPr="006972E7">
        <w:br/>
      </w:r>
      <w:hyperlink r:id="rId15" w:history="1">
        <w:r w:rsidRPr="006972E7">
          <w:t>greffe.ta-cayenne@juradm.fr</w:t>
        </w:r>
      </w:hyperlink>
      <w:r w:rsidRPr="006972E7">
        <w:rPr>
          <w:rFonts w:cs="Arial"/>
          <w:color w:val="000000"/>
          <w:szCs w:val="20"/>
          <w:lang w:val="fr-BE"/>
        </w:rPr>
        <w:br/>
      </w:r>
      <w:bookmarkEnd w:id="2"/>
    </w:p>
    <w:sectPr w:rsidR="0070366E" w:rsidRPr="003A1DF9" w:rsidSect="005F3CAA">
      <w:headerReference w:type="default" r:id="rId16"/>
      <w:footerReference w:type="default" r:id="rId17"/>
      <w:pgSz w:w="11906" w:h="16838"/>
      <w:pgMar w:top="964" w:right="964" w:bottom="964" w:left="964" w:header="907" w:footer="3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759E0" w14:textId="77777777" w:rsidR="00966E33" w:rsidRDefault="00966E33">
      <w:r>
        <w:separator/>
      </w:r>
    </w:p>
  </w:endnote>
  <w:endnote w:type="continuationSeparator" w:id="0">
    <w:p w14:paraId="7EA77CD3" w14:textId="77777777" w:rsidR="00966E33" w:rsidRDefault="0096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altName w:val="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Titres CS)">
    <w:charset w:val="00"/>
    <w:family w:val="auto"/>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F642" w14:textId="77777777" w:rsidR="00333588" w:rsidRPr="00977AE0" w:rsidRDefault="00333588">
    <w:pPr>
      <w:pStyle w:val="Pieddepage"/>
      <w:jc w:val="left"/>
      <w:rPr>
        <w:color w:val="000000" w:themeColor="text1"/>
        <w:sz w:val="16"/>
        <w:szCs w:val="16"/>
      </w:rPr>
    </w:pPr>
    <w:r w:rsidRPr="00977AE0">
      <w:rPr>
        <w:color w:val="000000" w:themeColor="text1"/>
        <w:sz w:val="16"/>
        <w:szCs w:val="16"/>
      </w:rPr>
      <w:t>Produit conçu avec le système de management de la qualité certifié AFAQ ISO 9001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6470" w14:textId="312EA904" w:rsidR="00333588" w:rsidRPr="00585982" w:rsidRDefault="00333588" w:rsidP="005859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02E56" w14:textId="77777777" w:rsidR="00966E33" w:rsidRDefault="00966E33">
      <w:r>
        <w:separator/>
      </w:r>
    </w:p>
  </w:footnote>
  <w:footnote w:type="continuationSeparator" w:id="0">
    <w:p w14:paraId="5D09B619" w14:textId="77777777" w:rsidR="00966E33" w:rsidRDefault="00966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338F" w14:textId="2AE34C30" w:rsidR="00333588" w:rsidRDefault="00333588">
    <w:pPr>
      <w:pStyle w:val="En-tte"/>
    </w:pPr>
    <w:r>
      <w:rPr>
        <w:noProof/>
      </w:rPr>
      <w:drawing>
        <wp:anchor distT="0" distB="0" distL="114300" distR="114300" simplePos="0" relativeHeight="251687936" behindDoc="0" locked="0" layoutInCell="1" allowOverlap="1" wp14:anchorId="461FF6DD" wp14:editId="01D1E56D">
          <wp:simplePos x="0" y="0"/>
          <wp:positionH relativeFrom="column">
            <wp:posOffset>4085590</wp:posOffset>
          </wp:positionH>
          <wp:positionV relativeFrom="paragraph">
            <wp:posOffset>-975360</wp:posOffset>
          </wp:positionV>
          <wp:extent cx="2866390" cy="832485"/>
          <wp:effectExtent l="0" t="0" r="3810" b="5715"/>
          <wp:wrapNone/>
          <wp:docPr id="1" name="Image 26"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a:picLocks noChangeAspect="1"/>
                  </pic:cNvPicPr>
                </pic:nvPicPr>
                <pic:blipFill>
                  <a:blip r:embed="rId1"/>
                  <a:stretch/>
                </pic:blipFill>
                <pic:spPr bwMode="auto">
                  <a:xfrm>
                    <a:off x="0" y="0"/>
                    <a:ext cx="2866390" cy="8324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27288988" wp14:editId="6F350679">
          <wp:simplePos x="0" y="0"/>
          <wp:positionH relativeFrom="margin">
            <wp:posOffset>-171450</wp:posOffset>
          </wp:positionH>
          <wp:positionV relativeFrom="margin">
            <wp:posOffset>-1199515</wp:posOffset>
          </wp:positionV>
          <wp:extent cx="1063924" cy="965835"/>
          <wp:effectExtent l="0" t="0" r="3175" b="0"/>
          <wp:wrapNone/>
          <wp:docPr id="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2"/>
                  <a:stretch/>
                </pic:blipFill>
                <pic:spPr bwMode="auto">
                  <a:xfrm>
                    <a:off x="0" y="0"/>
                    <a:ext cx="1063924" cy="96583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FC2B" w14:textId="77777777" w:rsidR="00333588" w:rsidRDefault="003335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FE0"/>
    <w:multiLevelType w:val="hybridMultilevel"/>
    <w:tmpl w:val="36744E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BD4A1A"/>
    <w:multiLevelType w:val="multilevel"/>
    <w:tmpl w:val="FAD695A4"/>
    <w:lvl w:ilvl="0">
      <w:start w:val="1"/>
      <w:numFmt w:val="bullet"/>
      <w:isLgl/>
      <w:lvlText w:val="Ø"/>
      <w:lvlJc w:val="left"/>
      <w:pPr>
        <w:tabs>
          <w:tab w:val="num" w:pos="-76"/>
        </w:tabs>
        <w:ind w:left="644" w:hanging="360"/>
      </w:pPr>
      <w:rPr>
        <w:rFonts w:ascii="Wingdings" w:hAnsi="Wingdings" w:cs="Wingdings" w:hint="default"/>
      </w:rPr>
    </w:lvl>
    <w:lvl w:ilvl="1">
      <w:start w:val="1"/>
      <w:numFmt w:val="bullet"/>
      <w:isLgl/>
      <w:lvlText w:val="o"/>
      <w:lvlJc w:val="left"/>
      <w:pPr>
        <w:tabs>
          <w:tab w:val="num" w:pos="-76"/>
        </w:tabs>
        <w:ind w:left="1364" w:hanging="360"/>
      </w:pPr>
      <w:rPr>
        <w:rFonts w:ascii="Courier New" w:hAnsi="Courier New" w:cs="Courier New" w:hint="default"/>
      </w:rPr>
    </w:lvl>
    <w:lvl w:ilvl="2">
      <w:start w:val="1"/>
      <w:numFmt w:val="bullet"/>
      <w:isLgl/>
      <w:lvlText w:val="§"/>
      <w:lvlJc w:val="left"/>
      <w:pPr>
        <w:tabs>
          <w:tab w:val="num" w:pos="-76"/>
        </w:tabs>
        <w:ind w:left="2084" w:hanging="360"/>
      </w:pPr>
      <w:rPr>
        <w:rFonts w:ascii="Wingdings" w:hAnsi="Wingdings" w:cs="Wingdings" w:hint="default"/>
      </w:rPr>
    </w:lvl>
    <w:lvl w:ilvl="3">
      <w:start w:val="1"/>
      <w:numFmt w:val="bullet"/>
      <w:isLgl/>
      <w:lvlText w:val="·"/>
      <w:lvlJc w:val="left"/>
      <w:pPr>
        <w:tabs>
          <w:tab w:val="num" w:pos="-76"/>
        </w:tabs>
        <w:ind w:left="2804" w:hanging="360"/>
      </w:pPr>
      <w:rPr>
        <w:rFonts w:ascii="Symbol" w:hAnsi="Symbol" w:cs="Symbol" w:hint="default"/>
      </w:rPr>
    </w:lvl>
    <w:lvl w:ilvl="4">
      <w:start w:val="1"/>
      <w:numFmt w:val="bullet"/>
      <w:isLgl/>
      <w:lvlText w:val="o"/>
      <w:lvlJc w:val="left"/>
      <w:pPr>
        <w:tabs>
          <w:tab w:val="num" w:pos="-76"/>
        </w:tabs>
        <w:ind w:left="3524" w:hanging="360"/>
      </w:pPr>
      <w:rPr>
        <w:rFonts w:ascii="Courier New" w:hAnsi="Courier New" w:cs="Courier New" w:hint="default"/>
      </w:rPr>
    </w:lvl>
    <w:lvl w:ilvl="5">
      <w:start w:val="1"/>
      <w:numFmt w:val="bullet"/>
      <w:isLgl/>
      <w:lvlText w:val="§"/>
      <w:lvlJc w:val="left"/>
      <w:pPr>
        <w:tabs>
          <w:tab w:val="num" w:pos="-76"/>
        </w:tabs>
        <w:ind w:left="4244" w:hanging="360"/>
      </w:pPr>
      <w:rPr>
        <w:rFonts w:ascii="Wingdings" w:hAnsi="Wingdings" w:cs="Wingdings" w:hint="default"/>
      </w:rPr>
    </w:lvl>
    <w:lvl w:ilvl="6">
      <w:start w:val="1"/>
      <w:numFmt w:val="bullet"/>
      <w:isLgl/>
      <w:lvlText w:val="·"/>
      <w:lvlJc w:val="left"/>
      <w:pPr>
        <w:tabs>
          <w:tab w:val="num" w:pos="-76"/>
        </w:tabs>
        <w:ind w:left="4964" w:hanging="360"/>
      </w:pPr>
      <w:rPr>
        <w:rFonts w:ascii="Symbol" w:hAnsi="Symbol" w:cs="Symbol" w:hint="default"/>
      </w:rPr>
    </w:lvl>
    <w:lvl w:ilvl="7">
      <w:start w:val="1"/>
      <w:numFmt w:val="bullet"/>
      <w:isLgl/>
      <w:lvlText w:val="o"/>
      <w:lvlJc w:val="left"/>
      <w:pPr>
        <w:tabs>
          <w:tab w:val="num" w:pos="-76"/>
        </w:tabs>
        <w:ind w:left="5684" w:hanging="360"/>
      </w:pPr>
      <w:rPr>
        <w:rFonts w:ascii="Courier New" w:hAnsi="Courier New" w:cs="Courier New" w:hint="default"/>
      </w:rPr>
    </w:lvl>
    <w:lvl w:ilvl="8">
      <w:start w:val="1"/>
      <w:numFmt w:val="bullet"/>
      <w:isLgl/>
      <w:lvlText w:val="§"/>
      <w:lvlJc w:val="left"/>
      <w:pPr>
        <w:tabs>
          <w:tab w:val="num" w:pos="-76"/>
        </w:tabs>
        <w:ind w:left="6404" w:hanging="360"/>
      </w:pPr>
      <w:rPr>
        <w:rFonts w:ascii="Wingdings" w:hAnsi="Wingdings" w:cs="Wingdings" w:hint="default"/>
      </w:rPr>
    </w:lvl>
  </w:abstractNum>
  <w:abstractNum w:abstractNumId="2" w15:restartNumberingAfterBreak="0">
    <w:nsid w:val="05ED0DD9"/>
    <w:multiLevelType w:val="multilevel"/>
    <w:tmpl w:val="BBE49DFE"/>
    <w:lvl w:ilvl="0">
      <w:start w:val="1"/>
      <w:numFmt w:val="bullet"/>
      <w:pStyle w:val="Puce2"/>
      <w:lvlText w:val=""/>
      <w:lvlJc w:val="left"/>
      <w:pPr>
        <w:ind w:left="720" w:hanging="360"/>
      </w:pPr>
      <w:rPr>
        <w:rFonts w:ascii="Wingdings 3" w:hAnsi="Wingdings 3" w:hint="default"/>
        <w:color w:val="292574" w:themeColor="accent2"/>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745216B"/>
    <w:multiLevelType w:val="hybridMultilevel"/>
    <w:tmpl w:val="DF403FD4"/>
    <w:lvl w:ilvl="0" w:tplc="3C3C447C">
      <w:start w:val="1"/>
      <w:numFmt w:val="bullet"/>
      <w:lvlText w:val=""/>
      <w:lvlJc w:val="left"/>
      <w:pPr>
        <w:ind w:left="720" w:hanging="360"/>
      </w:pPr>
      <w:rPr>
        <w:rFonts w:ascii="Symbol" w:hAnsi="Symbol" w:hint="default"/>
        <w:color w:val="292574" w:themeColor="accent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7684406"/>
    <w:multiLevelType w:val="hybridMultilevel"/>
    <w:tmpl w:val="BDB2D4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7934D99"/>
    <w:multiLevelType w:val="multilevel"/>
    <w:tmpl w:val="5C104CF2"/>
    <w:lvl w:ilvl="0">
      <w:start w:val="1"/>
      <w:numFmt w:val="bullet"/>
      <w:pStyle w:val="Puce2noir"/>
      <w:lvlText w:val=""/>
      <w:lvlJc w:val="left"/>
      <w:pPr>
        <w:ind w:left="1400" w:hanging="360"/>
      </w:pPr>
      <w:rPr>
        <w:rFonts w:ascii="Webdings" w:hAnsi="Webdings" w:hint="default"/>
        <w:color w:val="auto"/>
        <w:sz w:val="22"/>
        <w:szCs w:val="16"/>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6" w15:restartNumberingAfterBreak="0">
    <w:nsid w:val="09EC5B27"/>
    <w:multiLevelType w:val="hybridMultilevel"/>
    <w:tmpl w:val="4DBCAC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2E7FA5"/>
    <w:multiLevelType w:val="hybridMultilevel"/>
    <w:tmpl w:val="692677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E671E1"/>
    <w:multiLevelType w:val="multilevel"/>
    <w:tmpl w:val="3838469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abstractNum w:abstractNumId="9" w15:restartNumberingAfterBreak="0">
    <w:nsid w:val="0E516A51"/>
    <w:multiLevelType w:val="hybridMultilevel"/>
    <w:tmpl w:val="7D7ED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FBF33DF"/>
    <w:multiLevelType w:val="hybridMultilevel"/>
    <w:tmpl w:val="3AE82B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02B648B"/>
    <w:multiLevelType w:val="multilevel"/>
    <w:tmpl w:val="0B68E818"/>
    <w:lvl w:ilvl="0">
      <w:start w:val="1"/>
      <w:numFmt w:val="bullet"/>
      <w:isLgl/>
      <w:lvlText w:val=""/>
      <w:lvlJc w:val="left"/>
      <w:pPr>
        <w:tabs>
          <w:tab w:val="num" w:pos="0"/>
        </w:tabs>
        <w:ind w:left="709" w:hanging="360"/>
      </w:pPr>
      <w:rPr>
        <w:rFonts w:ascii="Wingdings 3" w:hAnsi="Wingdings 3" w:cs="Wingdings 3" w:hint="default"/>
        <w:color w:val="292574" w:themeColor="accent2"/>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2" w15:restartNumberingAfterBreak="0">
    <w:nsid w:val="12642BE7"/>
    <w:multiLevelType w:val="multilevel"/>
    <w:tmpl w:val="EBD4B4F4"/>
    <w:lvl w:ilvl="0">
      <w:start w:val="1"/>
      <w:numFmt w:val="bullet"/>
      <w:pStyle w:val="Puce1"/>
      <w:lvlText w:val=""/>
      <w:lvlJc w:val="left"/>
      <w:pPr>
        <w:ind w:left="720" w:hanging="360"/>
      </w:pPr>
      <w:rPr>
        <w:rFonts w:ascii="Wingdings 3" w:hAnsi="Wingdings 3" w:hint="default"/>
        <w:color w:val="292574" w:themeColor="accent2"/>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320D78"/>
    <w:multiLevelType w:val="hybridMultilevel"/>
    <w:tmpl w:val="B4443A84"/>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135960D1"/>
    <w:multiLevelType w:val="hybridMultilevel"/>
    <w:tmpl w:val="02524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3862027"/>
    <w:multiLevelType w:val="multilevel"/>
    <w:tmpl w:val="5F20D06E"/>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13E72DD7"/>
    <w:multiLevelType w:val="multilevel"/>
    <w:tmpl w:val="A2DC4582"/>
    <w:lvl w:ilvl="0">
      <w:start w:val="1"/>
      <w:numFmt w:val="bullet"/>
      <w:isLgl/>
      <w:lvlText w:val="Ø"/>
      <w:lvlJc w:val="left"/>
      <w:pPr>
        <w:tabs>
          <w:tab w:val="num" w:pos="0"/>
        </w:tabs>
        <w:ind w:left="720"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7" w15:restartNumberingAfterBreak="0">
    <w:nsid w:val="155926CD"/>
    <w:multiLevelType w:val="multilevel"/>
    <w:tmpl w:val="7B26FC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156735CE"/>
    <w:multiLevelType w:val="multilevel"/>
    <w:tmpl w:val="C6A8B59A"/>
    <w:lvl w:ilvl="0">
      <w:start w:val="1"/>
      <w:numFmt w:val="bullet"/>
      <w:isLgl/>
      <w:lvlText w:val="Ø"/>
      <w:lvlJc w:val="left"/>
      <w:pPr>
        <w:tabs>
          <w:tab w:val="num" w:pos="0"/>
        </w:tabs>
        <w:ind w:left="709"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9" w15:restartNumberingAfterBreak="0">
    <w:nsid w:val="16724EB6"/>
    <w:multiLevelType w:val="hybridMultilevel"/>
    <w:tmpl w:val="D7A0907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0" w15:restartNumberingAfterBreak="0">
    <w:nsid w:val="17A01562"/>
    <w:multiLevelType w:val="hybridMultilevel"/>
    <w:tmpl w:val="FBDCF256"/>
    <w:lvl w:ilvl="0" w:tplc="97BA4B0A">
      <w:start w:val="1"/>
      <w:numFmt w:val="lowerLetter"/>
      <w:lvlText w:val="%1)"/>
      <w:lvlJc w:val="left"/>
      <w:pPr>
        <w:ind w:left="644" w:hanging="360"/>
      </w:pPr>
      <w:rPr>
        <w:rFonts w:asciiTheme="minorHAnsi" w:eastAsia="Microsoft Sans Serif" w:hAnsiTheme="minorHAnsi" w:cstheme="minorHAnsi" w:hint="default"/>
        <w:spacing w:val="-1"/>
        <w:w w:val="100"/>
        <w:sz w:val="22"/>
        <w:szCs w:val="22"/>
        <w:lang w:val="fr-FR" w:eastAsia="en-US" w:bidi="ar-SA"/>
      </w:rPr>
    </w:lvl>
    <w:lvl w:ilvl="1" w:tplc="81448906">
      <w:numFmt w:val="bullet"/>
      <w:lvlText w:val="•"/>
      <w:lvlJc w:val="left"/>
      <w:pPr>
        <w:ind w:left="1660" w:hanging="360"/>
      </w:pPr>
      <w:rPr>
        <w:rFonts w:hint="default"/>
        <w:lang w:val="fr-FR" w:eastAsia="en-US" w:bidi="ar-SA"/>
      </w:rPr>
    </w:lvl>
    <w:lvl w:ilvl="2" w:tplc="4636ED7E">
      <w:numFmt w:val="bullet"/>
      <w:lvlText w:val="•"/>
      <w:lvlJc w:val="left"/>
      <w:pPr>
        <w:ind w:left="2668" w:hanging="360"/>
      </w:pPr>
      <w:rPr>
        <w:rFonts w:hint="default"/>
        <w:lang w:val="fr-FR" w:eastAsia="en-US" w:bidi="ar-SA"/>
      </w:rPr>
    </w:lvl>
    <w:lvl w:ilvl="3" w:tplc="86001E28">
      <w:numFmt w:val="bullet"/>
      <w:lvlText w:val="•"/>
      <w:lvlJc w:val="left"/>
      <w:pPr>
        <w:ind w:left="3676" w:hanging="360"/>
      </w:pPr>
      <w:rPr>
        <w:rFonts w:hint="default"/>
        <w:lang w:val="fr-FR" w:eastAsia="en-US" w:bidi="ar-SA"/>
      </w:rPr>
    </w:lvl>
    <w:lvl w:ilvl="4" w:tplc="366A0C46">
      <w:numFmt w:val="bullet"/>
      <w:lvlText w:val="•"/>
      <w:lvlJc w:val="left"/>
      <w:pPr>
        <w:ind w:left="4684" w:hanging="360"/>
      </w:pPr>
      <w:rPr>
        <w:rFonts w:hint="default"/>
        <w:lang w:val="fr-FR" w:eastAsia="en-US" w:bidi="ar-SA"/>
      </w:rPr>
    </w:lvl>
    <w:lvl w:ilvl="5" w:tplc="430A3FCA">
      <w:numFmt w:val="bullet"/>
      <w:lvlText w:val="•"/>
      <w:lvlJc w:val="left"/>
      <w:pPr>
        <w:ind w:left="5692" w:hanging="360"/>
      </w:pPr>
      <w:rPr>
        <w:rFonts w:hint="default"/>
        <w:lang w:val="fr-FR" w:eastAsia="en-US" w:bidi="ar-SA"/>
      </w:rPr>
    </w:lvl>
    <w:lvl w:ilvl="6" w:tplc="7980AFF4">
      <w:numFmt w:val="bullet"/>
      <w:lvlText w:val="•"/>
      <w:lvlJc w:val="left"/>
      <w:pPr>
        <w:ind w:left="6700" w:hanging="360"/>
      </w:pPr>
      <w:rPr>
        <w:rFonts w:hint="default"/>
        <w:lang w:val="fr-FR" w:eastAsia="en-US" w:bidi="ar-SA"/>
      </w:rPr>
    </w:lvl>
    <w:lvl w:ilvl="7" w:tplc="BDBC667A">
      <w:numFmt w:val="bullet"/>
      <w:lvlText w:val="•"/>
      <w:lvlJc w:val="left"/>
      <w:pPr>
        <w:ind w:left="7708" w:hanging="360"/>
      </w:pPr>
      <w:rPr>
        <w:rFonts w:hint="default"/>
        <w:lang w:val="fr-FR" w:eastAsia="en-US" w:bidi="ar-SA"/>
      </w:rPr>
    </w:lvl>
    <w:lvl w:ilvl="8" w:tplc="AD0406A0">
      <w:numFmt w:val="bullet"/>
      <w:lvlText w:val="•"/>
      <w:lvlJc w:val="left"/>
      <w:pPr>
        <w:ind w:left="8716" w:hanging="360"/>
      </w:pPr>
      <w:rPr>
        <w:rFonts w:hint="default"/>
        <w:lang w:val="fr-FR" w:eastAsia="en-US" w:bidi="ar-SA"/>
      </w:rPr>
    </w:lvl>
  </w:abstractNum>
  <w:abstractNum w:abstractNumId="21" w15:restartNumberingAfterBreak="0">
    <w:nsid w:val="1967377B"/>
    <w:multiLevelType w:val="hybridMultilevel"/>
    <w:tmpl w:val="7268A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B647925"/>
    <w:multiLevelType w:val="multilevel"/>
    <w:tmpl w:val="B69069C8"/>
    <w:lvl w:ilvl="0">
      <w:start w:val="1"/>
      <w:numFmt w:val="bullet"/>
      <w:pStyle w:val="Puce1noir"/>
      <w:lvlText w:val=""/>
      <w:lvlJc w:val="left"/>
      <w:pPr>
        <w:ind w:left="1080" w:hanging="360"/>
      </w:pPr>
      <w:rPr>
        <w:rFonts w:ascii="Webdings" w:hAnsi="Webdings" w:hint="default"/>
        <w:color w:val="auto"/>
        <w:sz w:val="22"/>
        <w:szCs w:val="1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1DC719C7"/>
    <w:multiLevelType w:val="hybridMultilevel"/>
    <w:tmpl w:val="11006A4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1FC50500"/>
    <w:multiLevelType w:val="multilevel"/>
    <w:tmpl w:val="03949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EB6D29"/>
    <w:multiLevelType w:val="multilevel"/>
    <w:tmpl w:val="1E7E31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23455584"/>
    <w:multiLevelType w:val="multilevel"/>
    <w:tmpl w:val="C63093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23F23F06"/>
    <w:multiLevelType w:val="multilevel"/>
    <w:tmpl w:val="0526BD92"/>
    <w:lvl w:ilvl="0">
      <w:start w:val="1"/>
      <w:numFmt w:val="bullet"/>
      <w:isLgl/>
      <w:lvlText w:val="Ø"/>
      <w:lvlJc w:val="left"/>
      <w:pPr>
        <w:tabs>
          <w:tab w:val="num" w:pos="0"/>
        </w:tabs>
        <w:ind w:left="709"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28" w15:restartNumberingAfterBreak="0">
    <w:nsid w:val="25AA2147"/>
    <w:multiLevelType w:val="hybridMultilevel"/>
    <w:tmpl w:val="0BFC0D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62C2DFD"/>
    <w:multiLevelType w:val="multilevel"/>
    <w:tmpl w:val="15909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D50531"/>
    <w:multiLevelType w:val="hybridMultilevel"/>
    <w:tmpl w:val="D1FE9A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A302ACE"/>
    <w:multiLevelType w:val="multilevel"/>
    <w:tmpl w:val="24320B7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B7211B"/>
    <w:multiLevelType w:val="hybridMultilevel"/>
    <w:tmpl w:val="68FADC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D914835"/>
    <w:multiLevelType w:val="hybridMultilevel"/>
    <w:tmpl w:val="B678C8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FF8689F"/>
    <w:multiLevelType w:val="multilevel"/>
    <w:tmpl w:val="ECE26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8912E4"/>
    <w:multiLevelType w:val="multilevel"/>
    <w:tmpl w:val="E9C843E4"/>
    <w:lvl w:ilvl="0">
      <w:start w:val="1"/>
      <w:numFmt w:val="bullet"/>
      <w:isLgl/>
      <w:lvlText w:val="Ø"/>
      <w:lvlJc w:val="left"/>
      <w:pPr>
        <w:tabs>
          <w:tab w:val="num" w:pos="0"/>
        </w:tabs>
        <w:ind w:left="709"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36" w15:restartNumberingAfterBreak="0">
    <w:nsid w:val="31AC5E9B"/>
    <w:multiLevelType w:val="hybridMultilevel"/>
    <w:tmpl w:val="75022DE8"/>
    <w:lvl w:ilvl="0" w:tplc="9C82A0E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2AB7FEB"/>
    <w:multiLevelType w:val="hybridMultilevel"/>
    <w:tmpl w:val="4774944E"/>
    <w:lvl w:ilvl="0" w:tplc="040C000D">
      <w:start w:val="1"/>
      <w:numFmt w:val="bullet"/>
      <w:lvlText w:val=""/>
      <w:lvlJc w:val="left"/>
      <w:pPr>
        <w:ind w:left="1069" w:hanging="360"/>
      </w:pPr>
      <w:rPr>
        <w:rFonts w:ascii="Wingdings" w:hAnsi="Wingdings"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8" w15:restartNumberingAfterBreak="0">
    <w:nsid w:val="35345633"/>
    <w:multiLevelType w:val="hybridMultilevel"/>
    <w:tmpl w:val="70806B6C"/>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363966EA"/>
    <w:multiLevelType w:val="multilevel"/>
    <w:tmpl w:val="EE26D3A4"/>
    <w:lvl w:ilvl="0">
      <w:start w:val="1"/>
      <w:numFmt w:val="bullet"/>
      <w:isLgl/>
      <w:lvlText w:val=""/>
      <w:lvlJc w:val="left"/>
      <w:pPr>
        <w:tabs>
          <w:tab w:val="num" w:pos="0"/>
        </w:tabs>
        <w:ind w:left="709" w:hanging="360"/>
      </w:pPr>
      <w:rPr>
        <w:rFonts w:ascii="Wingdings 3" w:hAnsi="Wingdings 3" w:cs="Wingdings 3" w:hint="default"/>
        <w:color w:val="292574" w:themeColor="accent2"/>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40" w15:restartNumberingAfterBreak="0">
    <w:nsid w:val="36A63AD5"/>
    <w:multiLevelType w:val="multilevel"/>
    <w:tmpl w:val="81C84642"/>
    <w:lvl w:ilvl="0">
      <w:start w:val="1"/>
      <w:numFmt w:val="bullet"/>
      <w:isLgl/>
      <w:lvlText w:val="Ø"/>
      <w:lvlJc w:val="left"/>
      <w:pPr>
        <w:tabs>
          <w:tab w:val="num" w:pos="0"/>
        </w:tabs>
        <w:ind w:left="720"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41" w15:restartNumberingAfterBreak="0">
    <w:nsid w:val="386A791D"/>
    <w:multiLevelType w:val="hybridMultilevel"/>
    <w:tmpl w:val="23C6ABD8"/>
    <w:lvl w:ilvl="0" w:tplc="9C82A0E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B236659"/>
    <w:multiLevelType w:val="multilevel"/>
    <w:tmpl w:val="4964E530"/>
    <w:lvl w:ilvl="0">
      <w:start w:val="1"/>
      <w:numFmt w:val="bullet"/>
      <w:isLgl/>
      <w:lvlText w:val="Ø"/>
      <w:lvlJc w:val="left"/>
      <w:pPr>
        <w:tabs>
          <w:tab w:val="num" w:pos="0"/>
        </w:tabs>
        <w:ind w:left="709"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43" w15:restartNumberingAfterBreak="0">
    <w:nsid w:val="3CBF227C"/>
    <w:multiLevelType w:val="hybridMultilevel"/>
    <w:tmpl w:val="B4607E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1273A43"/>
    <w:multiLevelType w:val="hybridMultilevel"/>
    <w:tmpl w:val="DF429638"/>
    <w:lvl w:ilvl="0" w:tplc="040C000D">
      <w:start w:val="1"/>
      <w:numFmt w:val="bullet"/>
      <w:lvlText w:val=""/>
      <w:lvlJc w:val="left"/>
      <w:pPr>
        <w:ind w:left="720" w:hanging="360"/>
      </w:pPr>
      <w:rPr>
        <w:rFonts w:ascii="Wingdings" w:hAnsi="Wingdings" w:hint="default"/>
      </w:rPr>
    </w:lvl>
    <w:lvl w:ilvl="1" w:tplc="6E60CA26">
      <w:numFmt w:val="bullet"/>
      <w:lvlText w:val="•"/>
      <w:lvlJc w:val="left"/>
      <w:pPr>
        <w:ind w:left="1785" w:hanging="705"/>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1C61394"/>
    <w:multiLevelType w:val="hybridMultilevel"/>
    <w:tmpl w:val="B1F6CD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22D054B"/>
    <w:multiLevelType w:val="hybridMultilevel"/>
    <w:tmpl w:val="A17CAD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2DB0708"/>
    <w:multiLevelType w:val="hybridMultilevel"/>
    <w:tmpl w:val="EE4EE22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43863F58"/>
    <w:multiLevelType w:val="hybridMultilevel"/>
    <w:tmpl w:val="A8C4D01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9" w15:restartNumberingAfterBreak="0">
    <w:nsid w:val="44037C71"/>
    <w:multiLevelType w:val="hybridMultilevel"/>
    <w:tmpl w:val="0E040386"/>
    <w:lvl w:ilvl="0" w:tplc="040C0003">
      <w:start w:val="1"/>
      <w:numFmt w:val="bullet"/>
      <w:lvlText w:val="o"/>
      <w:lvlJc w:val="left"/>
      <w:pPr>
        <w:ind w:left="-414" w:hanging="360"/>
      </w:pPr>
      <w:rPr>
        <w:rFonts w:ascii="Courier New" w:hAnsi="Courier New" w:cs="Courier New" w:hint="default"/>
      </w:rPr>
    </w:lvl>
    <w:lvl w:ilvl="1" w:tplc="080C0003" w:tentative="1">
      <w:start w:val="1"/>
      <w:numFmt w:val="bullet"/>
      <w:lvlText w:val="o"/>
      <w:lvlJc w:val="left"/>
      <w:pPr>
        <w:ind w:left="306" w:hanging="360"/>
      </w:pPr>
      <w:rPr>
        <w:rFonts w:ascii="Courier New" w:hAnsi="Courier New" w:cs="Courier New" w:hint="default"/>
      </w:rPr>
    </w:lvl>
    <w:lvl w:ilvl="2" w:tplc="080C0005" w:tentative="1">
      <w:start w:val="1"/>
      <w:numFmt w:val="bullet"/>
      <w:lvlText w:val=""/>
      <w:lvlJc w:val="left"/>
      <w:pPr>
        <w:ind w:left="1026" w:hanging="360"/>
      </w:pPr>
      <w:rPr>
        <w:rFonts w:ascii="Wingdings" w:hAnsi="Wingdings" w:hint="default"/>
      </w:rPr>
    </w:lvl>
    <w:lvl w:ilvl="3" w:tplc="080C0001" w:tentative="1">
      <w:start w:val="1"/>
      <w:numFmt w:val="bullet"/>
      <w:lvlText w:val=""/>
      <w:lvlJc w:val="left"/>
      <w:pPr>
        <w:ind w:left="1746" w:hanging="360"/>
      </w:pPr>
      <w:rPr>
        <w:rFonts w:ascii="Symbol" w:hAnsi="Symbol" w:hint="default"/>
      </w:rPr>
    </w:lvl>
    <w:lvl w:ilvl="4" w:tplc="080C0003" w:tentative="1">
      <w:start w:val="1"/>
      <w:numFmt w:val="bullet"/>
      <w:lvlText w:val="o"/>
      <w:lvlJc w:val="left"/>
      <w:pPr>
        <w:ind w:left="2466" w:hanging="360"/>
      </w:pPr>
      <w:rPr>
        <w:rFonts w:ascii="Courier New" w:hAnsi="Courier New" w:cs="Courier New" w:hint="default"/>
      </w:rPr>
    </w:lvl>
    <w:lvl w:ilvl="5" w:tplc="080C0005" w:tentative="1">
      <w:start w:val="1"/>
      <w:numFmt w:val="bullet"/>
      <w:lvlText w:val=""/>
      <w:lvlJc w:val="left"/>
      <w:pPr>
        <w:ind w:left="3186" w:hanging="360"/>
      </w:pPr>
      <w:rPr>
        <w:rFonts w:ascii="Wingdings" w:hAnsi="Wingdings" w:hint="default"/>
      </w:rPr>
    </w:lvl>
    <w:lvl w:ilvl="6" w:tplc="080C0001" w:tentative="1">
      <w:start w:val="1"/>
      <w:numFmt w:val="bullet"/>
      <w:lvlText w:val=""/>
      <w:lvlJc w:val="left"/>
      <w:pPr>
        <w:ind w:left="3906" w:hanging="360"/>
      </w:pPr>
      <w:rPr>
        <w:rFonts w:ascii="Symbol" w:hAnsi="Symbol" w:hint="default"/>
      </w:rPr>
    </w:lvl>
    <w:lvl w:ilvl="7" w:tplc="080C0003" w:tentative="1">
      <w:start w:val="1"/>
      <w:numFmt w:val="bullet"/>
      <w:lvlText w:val="o"/>
      <w:lvlJc w:val="left"/>
      <w:pPr>
        <w:ind w:left="4626" w:hanging="360"/>
      </w:pPr>
      <w:rPr>
        <w:rFonts w:ascii="Courier New" w:hAnsi="Courier New" w:cs="Courier New" w:hint="default"/>
      </w:rPr>
    </w:lvl>
    <w:lvl w:ilvl="8" w:tplc="080C0005" w:tentative="1">
      <w:start w:val="1"/>
      <w:numFmt w:val="bullet"/>
      <w:lvlText w:val=""/>
      <w:lvlJc w:val="left"/>
      <w:pPr>
        <w:ind w:left="5346" w:hanging="360"/>
      </w:pPr>
      <w:rPr>
        <w:rFonts w:ascii="Wingdings" w:hAnsi="Wingdings" w:hint="default"/>
      </w:rPr>
    </w:lvl>
  </w:abstractNum>
  <w:abstractNum w:abstractNumId="50" w15:restartNumberingAfterBreak="0">
    <w:nsid w:val="45760FBF"/>
    <w:multiLevelType w:val="multilevel"/>
    <w:tmpl w:val="6ED8DB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46881DA9"/>
    <w:multiLevelType w:val="multilevel"/>
    <w:tmpl w:val="0E60F68A"/>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46E57379"/>
    <w:multiLevelType w:val="multilevel"/>
    <w:tmpl w:val="78FE0D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DF4DCF"/>
    <w:multiLevelType w:val="hybridMultilevel"/>
    <w:tmpl w:val="6E88F4F2"/>
    <w:lvl w:ilvl="0" w:tplc="4A54D090">
      <w:start w:val="22"/>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4AB40D58"/>
    <w:multiLevelType w:val="multilevel"/>
    <w:tmpl w:val="5B6E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504DAF"/>
    <w:multiLevelType w:val="multilevel"/>
    <w:tmpl w:val="EB8ABB64"/>
    <w:lvl w:ilvl="0">
      <w:start w:val="1"/>
      <w:numFmt w:val="bullet"/>
      <w:isLgl/>
      <w:lvlText w:val=""/>
      <w:lvlJc w:val="left"/>
      <w:pPr>
        <w:tabs>
          <w:tab w:val="num" w:pos="0"/>
        </w:tabs>
        <w:ind w:left="709" w:hanging="360"/>
      </w:pPr>
      <w:rPr>
        <w:rFonts w:ascii="Wingdings 3" w:hAnsi="Wingdings 3" w:cs="Wingdings 3" w:hint="default"/>
        <w:color w:val="292574" w:themeColor="accent2"/>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56" w15:restartNumberingAfterBreak="0">
    <w:nsid w:val="4F1C2623"/>
    <w:multiLevelType w:val="multilevel"/>
    <w:tmpl w:val="91FE21F6"/>
    <w:lvl w:ilvl="0">
      <w:start w:val="1"/>
      <w:numFmt w:val="bullet"/>
      <w:isLgl/>
      <w:lvlText w:val=""/>
      <w:lvlJc w:val="left"/>
      <w:pPr>
        <w:tabs>
          <w:tab w:val="num" w:pos="0"/>
        </w:tabs>
        <w:ind w:left="709" w:hanging="360"/>
      </w:pPr>
      <w:rPr>
        <w:rFonts w:ascii="Wingdings 3" w:hAnsi="Wingdings 3" w:cs="Wingdings 3" w:hint="default"/>
        <w:color w:val="292574" w:themeColor="accent2"/>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57" w15:restartNumberingAfterBreak="0">
    <w:nsid w:val="4F87319D"/>
    <w:multiLevelType w:val="multilevel"/>
    <w:tmpl w:val="FD623162"/>
    <w:lvl w:ilvl="0">
      <w:start w:val="1"/>
      <w:numFmt w:val="bullet"/>
      <w:isLgl/>
      <w:lvlText w:val="Ø"/>
      <w:lvlJc w:val="left"/>
      <w:pPr>
        <w:tabs>
          <w:tab w:val="num" w:pos="0"/>
        </w:tabs>
        <w:ind w:left="709"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58" w15:restartNumberingAfterBreak="0">
    <w:nsid w:val="50DF4990"/>
    <w:multiLevelType w:val="hybridMultilevel"/>
    <w:tmpl w:val="9B825C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50EF3716"/>
    <w:multiLevelType w:val="hybridMultilevel"/>
    <w:tmpl w:val="253E2E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52014839"/>
    <w:multiLevelType w:val="hybridMultilevel"/>
    <w:tmpl w:val="CE762630"/>
    <w:lvl w:ilvl="0" w:tplc="FD54249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4580602"/>
    <w:multiLevelType w:val="hybridMultilevel"/>
    <w:tmpl w:val="626096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46F6D58"/>
    <w:multiLevelType w:val="multilevel"/>
    <w:tmpl w:val="1014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6B243B"/>
    <w:multiLevelType w:val="hybridMultilevel"/>
    <w:tmpl w:val="274278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68B560D"/>
    <w:multiLevelType w:val="multilevel"/>
    <w:tmpl w:val="E3E8CB7E"/>
    <w:lvl w:ilvl="0">
      <w:start w:val="1"/>
      <w:numFmt w:val="bullet"/>
      <w:isLgl/>
      <w:lvlText w:val="Ø"/>
      <w:lvlJc w:val="left"/>
      <w:pPr>
        <w:tabs>
          <w:tab w:val="num" w:pos="0"/>
        </w:tabs>
        <w:ind w:left="720"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65" w15:restartNumberingAfterBreak="0">
    <w:nsid w:val="56C3422D"/>
    <w:multiLevelType w:val="multilevel"/>
    <w:tmpl w:val="17D6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78F5C47"/>
    <w:multiLevelType w:val="hybridMultilevel"/>
    <w:tmpl w:val="1EFE5A40"/>
    <w:lvl w:ilvl="0" w:tplc="08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8AE5A16"/>
    <w:multiLevelType w:val="hybridMultilevel"/>
    <w:tmpl w:val="D428C4E8"/>
    <w:lvl w:ilvl="0" w:tplc="F9B8A8F2">
      <w:start w:val="1"/>
      <w:numFmt w:val="decimal"/>
      <w:lvlText w:val="%1."/>
      <w:lvlJc w:val="left"/>
      <w:pPr>
        <w:ind w:left="-774" w:hanging="360"/>
      </w:pPr>
      <w:rPr>
        <w:rFonts w:hint="default"/>
      </w:rPr>
    </w:lvl>
    <w:lvl w:ilvl="1" w:tplc="080C0019" w:tentative="1">
      <w:start w:val="1"/>
      <w:numFmt w:val="lowerLetter"/>
      <w:lvlText w:val="%2."/>
      <w:lvlJc w:val="left"/>
      <w:pPr>
        <w:ind w:left="-54" w:hanging="360"/>
      </w:pPr>
    </w:lvl>
    <w:lvl w:ilvl="2" w:tplc="080C001B" w:tentative="1">
      <w:start w:val="1"/>
      <w:numFmt w:val="lowerRoman"/>
      <w:lvlText w:val="%3."/>
      <w:lvlJc w:val="right"/>
      <w:pPr>
        <w:ind w:left="666" w:hanging="180"/>
      </w:pPr>
    </w:lvl>
    <w:lvl w:ilvl="3" w:tplc="080C000F" w:tentative="1">
      <w:start w:val="1"/>
      <w:numFmt w:val="decimal"/>
      <w:lvlText w:val="%4."/>
      <w:lvlJc w:val="left"/>
      <w:pPr>
        <w:ind w:left="1386" w:hanging="360"/>
      </w:pPr>
    </w:lvl>
    <w:lvl w:ilvl="4" w:tplc="080C0019" w:tentative="1">
      <w:start w:val="1"/>
      <w:numFmt w:val="lowerLetter"/>
      <w:lvlText w:val="%5."/>
      <w:lvlJc w:val="left"/>
      <w:pPr>
        <w:ind w:left="2106" w:hanging="360"/>
      </w:pPr>
    </w:lvl>
    <w:lvl w:ilvl="5" w:tplc="080C001B" w:tentative="1">
      <w:start w:val="1"/>
      <w:numFmt w:val="lowerRoman"/>
      <w:lvlText w:val="%6."/>
      <w:lvlJc w:val="right"/>
      <w:pPr>
        <w:ind w:left="2826" w:hanging="180"/>
      </w:pPr>
    </w:lvl>
    <w:lvl w:ilvl="6" w:tplc="080C000F" w:tentative="1">
      <w:start w:val="1"/>
      <w:numFmt w:val="decimal"/>
      <w:lvlText w:val="%7."/>
      <w:lvlJc w:val="left"/>
      <w:pPr>
        <w:ind w:left="3546" w:hanging="360"/>
      </w:pPr>
    </w:lvl>
    <w:lvl w:ilvl="7" w:tplc="080C0019" w:tentative="1">
      <w:start w:val="1"/>
      <w:numFmt w:val="lowerLetter"/>
      <w:lvlText w:val="%8."/>
      <w:lvlJc w:val="left"/>
      <w:pPr>
        <w:ind w:left="4266" w:hanging="360"/>
      </w:pPr>
    </w:lvl>
    <w:lvl w:ilvl="8" w:tplc="080C001B" w:tentative="1">
      <w:start w:val="1"/>
      <w:numFmt w:val="lowerRoman"/>
      <w:lvlText w:val="%9."/>
      <w:lvlJc w:val="right"/>
      <w:pPr>
        <w:ind w:left="4986" w:hanging="180"/>
      </w:pPr>
    </w:lvl>
  </w:abstractNum>
  <w:abstractNum w:abstractNumId="68" w15:restartNumberingAfterBreak="0">
    <w:nsid w:val="59320E9A"/>
    <w:multiLevelType w:val="multilevel"/>
    <w:tmpl w:val="A8820226"/>
    <w:lvl w:ilvl="0">
      <w:start w:val="1"/>
      <w:numFmt w:val="bullet"/>
      <w:isLgl/>
      <w:lvlText w:val="Ø"/>
      <w:lvlJc w:val="left"/>
      <w:pPr>
        <w:tabs>
          <w:tab w:val="num" w:pos="0"/>
        </w:tabs>
        <w:ind w:left="720"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69" w15:restartNumberingAfterBreak="0">
    <w:nsid w:val="5A065FBE"/>
    <w:multiLevelType w:val="multilevel"/>
    <w:tmpl w:val="A2A4F2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5A971B9F"/>
    <w:multiLevelType w:val="hybridMultilevel"/>
    <w:tmpl w:val="AFAAB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5E4F481A"/>
    <w:multiLevelType w:val="hybridMultilevel"/>
    <w:tmpl w:val="9D88E53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2" w15:restartNumberingAfterBreak="0">
    <w:nsid w:val="5FE10469"/>
    <w:multiLevelType w:val="hybridMultilevel"/>
    <w:tmpl w:val="5E08E5E8"/>
    <w:lvl w:ilvl="0" w:tplc="FD54249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621E58C5"/>
    <w:multiLevelType w:val="multilevel"/>
    <w:tmpl w:val="9572CC88"/>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63324825"/>
    <w:multiLevelType w:val="multilevel"/>
    <w:tmpl w:val="D15E7D06"/>
    <w:lvl w:ilvl="0">
      <w:start w:val="1"/>
      <w:numFmt w:val="bullet"/>
      <w:isLgl/>
      <w:lvlText w:val=""/>
      <w:lvlJc w:val="left"/>
      <w:pPr>
        <w:tabs>
          <w:tab w:val="num" w:pos="0"/>
        </w:tabs>
        <w:ind w:left="720" w:hanging="360"/>
      </w:pPr>
      <w:rPr>
        <w:rFonts w:ascii="Wingdings 3" w:hAnsi="Wingdings 3" w:cs="Wingdings 3" w:hint="default"/>
        <w:color w:val="292574" w:themeColor="accent2"/>
        <w:sz w:val="22"/>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75" w15:restartNumberingAfterBreak="0">
    <w:nsid w:val="65D03BDA"/>
    <w:multiLevelType w:val="hybridMultilevel"/>
    <w:tmpl w:val="A96AC3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65E756E"/>
    <w:multiLevelType w:val="multilevel"/>
    <w:tmpl w:val="9848A3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15:restartNumberingAfterBreak="0">
    <w:nsid w:val="68695483"/>
    <w:multiLevelType w:val="hybridMultilevel"/>
    <w:tmpl w:val="E8A20C22"/>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8" w15:restartNumberingAfterBreak="0">
    <w:nsid w:val="6B962BF8"/>
    <w:multiLevelType w:val="multilevel"/>
    <w:tmpl w:val="6442A362"/>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9" w15:restartNumberingAfterBreak="0">
    <w:nsid w:val="6F4F01E2"/>
    <w:multiLevelType w:val="multilevel"/>
    <w:tmpl w:val="E460CECA"/>
    <w:lvl w:ilvl="0">
      <w:start w:val="1"/>
      <w:numFmt w:val="bullet"/>
      <w:isLgl/>
      <w:lvlText w:val=""/>
      <w:lvlJc w:val="left"/>
      <w:pPr>
        <w:tabs>
          <w:tab w:val="num" w:pos="0"/>
        </w:tabs>
        <w:ind w:left="709" w:hanging="360"/>
      </w:pPr>
      <w:rPr>
        <w:rFonts w:ascii="Wingdings 3" w:hAnsi="Wingdings 3" w:cs="Wingdings 3" w:hint="default"/>
        <w:color w:val="292574" w:themeColor="accent2"/>
      </w:rPr>
    </w:lvl>
    <w:lvl w:ilvl="1">
      <w:start w:val="1"/>
      <w:numFmt w:val="bullet"/>
      <w:isLgl/>
      <w:lvlText w:val="o"/>
      <w:lvlJc w:val="left"/>
      <w:pPr>
        <w:tabs>
          <w:tab w:val="num" w:pos="0"/>
        </w:tabs>
        <w:ind w:left="1429" w:hanging="360"/>
      </w:pPr>
      <w:rPr>
        <w:rFonts w:ascii="Courier New" w:hAnsi="Courier New" w:cs="Courier New" w:hint="default"/>
      </w:rPr>
    </w:lvl>
    <w:lvl w:ilvl="2">
      <w:start w:val="1"/>
      <w:numFmt w:val="bullet"/>
      <w:isLgl/>
      <w:lvlText w:val="§"/>
      <w:lvlJc w:val="left"/>
      <w:pPr>
        <w:tabs>
          <w:tab w:val="num" w:pos="0"/>
        </w:tabs>
        <w:ind w:left="2149" w:hanging="360"/>
      </w:pPr>
      <w:rPr>
        <w:rFonts w:ascii="Wingdings" w:hAnsi="Wingdings" w:cs="Wingdings" w:hint="default"/>
      </w:rPr>
    </w:lvl>
    <w:lvl w:ilvl="3">
      <w:start w:val="1"/>
      <w:numFmt w:val="bullet"/>
      <w:isLgl/>
      <w:lvlText w:val="·"/>
      <w:lvlJc w:val="left"/>
      <w:pPr>
        <w:tabs>
          <w:tab w:val="num" w:pos="0"/>
        </w:tabs>
        <w:ind w:left="2869" w:hanging="360"/>
      </w:pPr>
      <w:rPr>
        <w:rFonts w:ascii="Symbol" w:hAnsi="Symbol" w:cs="Symbol" w:hint="default"/>
      </w:rPr>
    </w:lvl>
    <w:lvl w:ilvl="4">
      <w:start w:val="1"/>
      <w:numFmt w:val="bullet"/>
      <w:isLgl/>
      <w:lvlText w:val="o"/>
      <w:lvlJc w:val="left"/>
      <w:pPr>
        <w:tabs>
          <w:tab w:val="num" w:pos="0"/>
        </w:tabs>
        <w:ind w:left="3589" w:hanging="360"/>
      </w:pPr>
      <w:rPr>
        <w:rFonts w:ascii="Courier New" w:hAnsi="Courier New" w:cs="Courier New" w:hint="default"/>
      </w:rPr>
    </w:lvl>
    <w:lvl w:ilvl="5">
      <w:start w:val="1"/>
      <w:numFmt w:val="bullet"/>
      <w:isLgl/>
      <w:lvlText w:val="§"/>
      <w:lvlJc w:val="left"/>
      <w:pPr>
        <w:tabs>
          <w:tab w:val="num" w:pos="0"/>
        </w:tabs>
        <w:ind w:left="4309" w:hanging="360"/>
      </w:pPr>
      <w:rPr>
        <w:rFonts w:ascii="Wingdings" w:hAnsi="Wingdings" w:cs="Wingdings" w:hint="default"/>
      </w:rPr>
    </w:lvl>
    <w:lvl w:ilvl="6">
      <w:start w:val="1"/>
      <w:numFmt w:val="bullet"/>
      <w:isLgl/>
      <w:lvlText w:val="·"/>
      <w:lvlJc w:val="left"/>
      <w:pPr>
        <w:tabs>
          <w:tab w:val="num" w:pos="0"/>
        </w:tabs>
        <w:ind w:left="5029" w:hanging="360"/>
      </w:pPr>
      <w:rPr>
        <w:rFonts w:ascii="Symbol" w:hAnsi="Symbol" w:cs="Symbol" w:hint="default"/>
      </w:rPr>
    </w:lvl>
    <w:lvl w:ilvl="7">
      <w:start w:val="1"/>
      <w:numFmt w:val="bullet"/>
      <w:isLgl/>
      <w:lvlText w:val="o"/>
      <w:lvlJc w:val="left"/>
      <w:pPr>
        <w:tabs>
          <w:tab w:val="num" w:pos="0"/>
        </w:tabs>
        <w:ind w:left="5749" w:hanging="360"/>
      </w:pPr>
      <w:rPr>
        <w:rFonts w:ascii="Courier New" w:hAnsi="Courier New" w:cs="Courier New" w:hint="default"/>
      </w:rPr>
    </w:lvl>
    <w:lvl w:ilvl="8">
      <w:start w:val="1"/>
      <w:numFmt w:val="bullet"/>
      <w:isLgl/>
      <w:lvlText w:val="§"/>
      <w:lvlJc w:val="left"/>
      <w:pPr>
        <w:tabs>
          <w:tab w:val="num" w:pos="0"/>
        </w:tabs>
        <w:ind w:left="6469" w:hanging="360"/>
      </w:pPr>
      <w:rPr>
        <w:rFonts w:ascii="Wingdings" w:hAnsi="Wingdings" w:cs="Wingdings" w:hint="default"/>
      </w:rPr>
    </w:lvl>
  </w:abstractNum>
  <w:abstractNum w:abstractNumId="80" w15:restartNumberingAfterBreak="0">
    <w:nsid w:val="742752D0"/>
    <w:multiLevelType w:val="hybridMultilevel"/>
    <w:tmpl w:val="7A8CD4FC"/>
    <w:lvl w:ilvl="0" w:tplc="040C000B">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1" w15:restartNumberingAfterBreak="0">
    <w:nsid w:val="751C750B"/>
    <w:multiLevelType w:val="hybridMultilevel"/>
    <w:tmpl w:val="8678403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2" w15:restartNumberingAfterBreak="0">
    <w:nsid w:val="754F193D"/>
    <w:multiLevelType w:val="multilevel"/>
    <w:tmpl w:val="CD1E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62B1263"/>
    <w:multiLevelType w:val="multilevel"/>
    <w:tmpl w:val="2EAE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7AD7E68"/>
    <w:multiLevelType w:val="hybridMultilevel"/>
    <w:tmpl w:val="0220C32E"/>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C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84C4ADC"/>
    <w:multiLevelType w:val="multilevel"/>
    <w:tmpl w:val="39F6EBFC"/>
    <w:lvl w:ilvl="0">
      <w:start w:val="1"/>
      <w:numFmt w:val="bullet"/>
      <w:isLgl/>
      <w:lvlText w:val="Ø"/>
      <w:lvlJc w:val="left"/>
      <w:pPr>
        <w:tabs>
          <w:tab w:val="num" w:pos="0"/>
        </w:tabs>
        <w:ind w:left="709"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86" w15:restartNumberingAfterBreak="0">
    <w:nsid w:val="7A2D6908"/>
    <w:multiLevelType w:val="hybridMultilevel"/>
    <w:tmpl w:val="535A01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7B356CD9"/>
    <w:multiLevelType w:val="hybridMultilevel"/>
    <w:tmpl w:val="D06AF9B4"/>
    <w:lvl w:ilvl="0" w:tplc="1680ACC4">
      <w:start w:val="1"/>
      <w:numFmt w:val="bullet"/>
      <w:lvlText w:val=""/>
      <w:lvlJc w:val="left"/>
      <w:pPr>
        <w:ind w:left="1440" w:hanging="360"/>
      </w:pPr>
      <w:rPr>
        <w:rFonts w:ascii="Symbol" w:hAnsi="Symbol" w:hint="default"/>
        <w:color w:val="292574" w:themeColor="accent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8" w15:restartNumberingAfterBreak="0">
    <w:nsid w:val="7BA7014A"/>
    <w:multiLevelType w:val="multilevel"/>
    <w:tmpl w:val="7156635C"/>
    <w:lvl w:ilvl="0">
      <w:start w:val="1"/>
      <w:numFmt w:val="decimal"/>
      <w:pStyle w:val="Titre1"/>
      <w:lvlText w:val="%1"/>
      <w:lvlJc w:val="left"/>
      <w:pPr>
        <w:ind w:left="432" w:hanging="432"/>
      </w:pPr>
    </w:lvl>
    <w:lvl w:ilvl="1">
      <w:start w:val="1"/>
      <w:numFmt w:val="decimal"/>
      <w:pStyle w:val="Titre2"/>
      <w:lvlText w:val="%1.%2"/>
      <w:lvlJc w:val="left"/>
      <w:pPr>
        <w:ind w:left="1284" w:hanging="576"/>
      </w:pPr>
      <w:rPr>
        <w:b w:val="0"/>
        <w:bCs w:val="0"/>
        <w:i w:val="0"/>
        <w:iCs w:val="0"/>
        <w:caps w:val="0"/>
        <w:smallCaps w:val="0"/>
        <w:strike w:val="0"/>
        <w:dstrike w:val="0"/>
        <w:outline w:val="0"/>
        <w:shadow w:val="0"/>
        <w:emboss w:val="0"/>
        <w:imprint w:val="0"/>
        <w:noProof w:val="0"/>
        <w:vanish w:val="0"/>
        <w:spacing w:val="0"/>
        <w:kern w:val="0"/>
        <w:position w:val="0"/>
        <w:sz w:val="3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rPr>
        <w:b w:val="0"/>
        <w:bCs/>
      </w:r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89" w15:restartNumberingAfterBreak="0">
    <w:nsid w:val="7C355E65"/>
    <w:multiLevelType w:val="multilevel"/>
    <w:tmpl w:val="094CE646"/>
    <w:lvl w:ilvl="0">
      <w:start w:val="1"/>
      <w:numFmt w:val="bullet"/>
      <w:isLgl/>
      <w:lvlText w:val="Ø"/>
      <w:lvlJc w:val="left"/>
      <w:pPr>
        <w:tabs>
          <w:tab w:val="num" w:pos="0"/>
        </w:tabs>
        <w:ind w:left="709"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90" w15:restartNumberingAfterBreak="0">
    <w:nsid w:val="7F082A08"/>
    <w:multiLevelType w:val="hybridMultilevel"/>
    <w:tmpl w:val="522A9F02"/>
    <w:lvl w:ilvl="0" w:tplc="FD54249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7F2C0813"/>
    <w:multiLevelType w:val="multilevel"/>
    <w:tmpl w:val="05D044B6"/>
    <w:lvl w:ilvl="0">
      <w:start w:val="1"/>
      <w:numFmt w:val="bullet"/>
      <w:isLgl/>
      <w:lvlText w:val="Ø"/>
      <w:lvlJc w:val="left"/>
      <w:pPr>
        <w:tabs>
          <w:tab w:val="num" w:pos="0"/>
        </w:tabs>
        <w:ind w:left="720"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92" w15:restartNumberingAfterBreak="0">
    <w:nsid w:val="7F472039"/>
    <w:multiLevelType w:val="hybridMultilevel"/>
    <w:tmpl w:val="DAE898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7FD03571"/>
    <w:multiLevelType w:val="multilevel"/>
    <w:tmpl w:val="EA045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66058953">
    <w:abstractNumId w:val="88"/>
  </w:num>
  <w:num w:numId="2" w16cid:durableId="1827630497">
    <w:abstractNumId w:val="12"/>
  </w:num>
  <w:num w:numId="3" w16cid:durableId="57244768">
    <w:abstractNumId w:val="2"/>
  </w:num>
  <w:num w:numId="4" w16cid:durableId="1576016007">
    <w:abstractNumId w:val="22"/>
  </w:num>
  <w:num w:numId="5" w16cid:durableId="1208949944">
    <w:abstractNumId w:val="5"/>
  </w:num>
  <w:num w:numId="6" w16cid:durableId="1922520656">
    <w:abstractNumId w:val="35"/>
  </w:num>
  <w:num w:numId="7" w16cid:durableId="522938429">
    <w:abstractNumId w:val="27"/>
  </w:num>
  <w:num w:numId="8" w16cid:durableId="825241275">
    <w:abstractNumId w:val="18"/>
  </w:num>
  <w:num w:numId="9" w16cid:durableId="2060543966">
    <w:abstractNumId w:val="42"/>
  </w:num>
  <w:num w:numId="10" w16cid:durableId="2124301983">
    <w:abstractNumId w:val="57"/>
  </w:num>
  <w:num w:numId="11" w16cid:durableId="582764891">
    <w:abstractNumId w:val="89"/>
  </w:num>
  <w:num w:numId="12" w16cid:durableId="1251550164">
    <w:abstractNumId w:val="85"/>
  </w:num>
  <w:num w:numId="13" w16cid:durableId="1379666822">
    <w:abstractNumId w:val="91"/>
  </w:num>
  <w:num w:numId="14" w16cid:durableId="293829892">
    <w:abstractNumId w:val="64"/>
  </w:num>
  <w:num w:numId="15" w16cid:durableId="2122647878">
    <w:abstractNumId w:val="8"/>
  </w:num>
  <w:num w:numId="16" w16cid:durableId="1642270692">
    <w:abstractNumId w:val="79"/>
  </w:num>
  <w:num w:numId="17" w16cid:durableId="532234460">
    <w:abstractNumId w:val="56"/>
  </w:num>
  <w:num w:numId="18" w16cid:durableId="872693425">
    <w:abstractNumId w:val="39"/>
  </w:num>
  <w:num w:numId="19" w16cid:durableId="1207066246">
    <w:abstractNumId w:val="55"/>
  </w:num>
  <w:num w:numId="20" w16cid:durableId="165287640">
    <w:abstractNumId w:val="11"/>
  </w:num>
  <w:num w:numId="21" w16cid:durableId="1035808375">
    <w:abstractNumId w:val="1"/>
  </w:num>
  <w:num w:numId="22" w16cid:durableId="1379668133">
    <w:abstractNumId w:val="68"/>
  </w:num>
  <w:num w:numId="23" w16cid:durableId="1101797206">
    <w:abstractNumId w:val="40"/>
  </w:num>
  <w:num w:numId="24" w16cid:durableId="1199127753">
    <w:abstractNumId w:val="16"/>
  </w:num>
  <w:num w:numId="25" w16cid:durableId="56322467">
    <w:abstractNumId w:val="74"/>
  </w:num>
  <w:num w:numId="26" w16cid:durableId="2104838225">
    <w:abstractNumId w:val="30"/>
  </w:num>
  <w:num w:numId="27" w16cid:durableId="1836141176">
    <w:abstractNumId w:val="23"/>
  </w:num>
  <w:num w:numId="28" w16cid:durableId="253167425">
    <w:abstractNumId w:val="45"/>
  </w:num>
  <w:num w:numId="29" w16cid:durableId="324600873">
    <w:abstractNumId w:val="48"/>
  </w:num>
  <w:num w:numId="30" w16cid:durableId="2139716790">
    <w:abstractNumId w:val="9"/>
  </w:num>
  <w:num w:numId="31" w16cid:durableId="2036886796">
    <w:abstractNumId w:val="43"/>
  </w:num>
  <w:num w:numId="32" w16cid:durableId="273682476">
    <w:abstractNumId w:val="38"/>
  </w:num>
  <w:num w:numId="33" w16cid:durableId="2014066095">
    <w:abstractNumId w:val="33"/>
  </w:num>
  <w:num w:numId="34" w16cid:durableId="1330524397">
    <w:abstractNumId w:val="78"/>
  </w:num>
  <w:num w:numId="35" w16cid:durableId="1327200323">
    <w:abstractNumId w:val="76"/>
  </w:num>
  <w:num w:numId="36" w16cid:durableId="1589925646">
    <w:abstractNumId w:val="26"/>
  </w:num>
  <w:num w:numId="37" w16cid:durableId="653146244">
    <w:abstractNumId w:val="86"/>
  </w:num>
  <w:num w:numId="38" w16cid:durableId="1963151478">
    <w:abstractNumId w:val="34"/>
  </w:num>
  <w:num w:numId="39" w16cid:durableId="444539618">
    <w:abstractNumId w:val="69"/>
  </w:num>
  <w:num w:numId="40" w16cid:durableId="722339332">
    <w:abstractNumId w:val="50"/>
  </w:num>
  <w:num w:numId="41" w16cid:durableId="1554542062">
    <w:abstractNumId w:val="25"/>
  </w:num>
  <w:num w:numId="42" w16cid:durableId="1977249874">
    <w:abstractNumId w:val="17"/>
  </w:num>
  <w:num w:numId="43" w16cid:durableId="1919170307">
    <w:abstractNumId w:val="93"/>
  </w:num>
  <w:num w:numId="44" w16cid:durableId="708266115">
    <w:abstractNumId w:val="58"/>
  </w:num>
  <w:num w:numId="45" w16cid:durableId="594166939">
    <w:abstractNumId w:val="75"/>
  </w:num>
  <w:num w:numId="46" w16cid:durableId="102457522">
    <w:abstractNumId w:val="6"/>
  </w:num>
  <w:num w:numId="47" w16cid:durableId="921187347">
    <w:abstractNumId w:val="29"/>
  </w:num>
  <w:num w:numId="48" w16cid:durableId="151407075">
    <w:abstractNumId w:val="92"/>
  </w:num>
  <w:num w:numId="49" w16cid:durableId="840781151">
    <w:abstractNumId w:val="32"/>
  </w:num>
  <w:num w:numId="50" w16cid:durableId="513350295">
    <w:abstractNumId w:val="70"/>
  </w:num>
  <w:num w:numId="51" w16cid:durableId="494564875">
    <w:abstractNumId w:val="72"/>
  </w:num>
  <w:num w:numId="52" w16cid:durableId="1319921512">
    <w:abstractNumId w:val="90"/>
  </w:num>
  <w:num w:numId="53" w16cid:durableId="640041577">
    <w:abstractNumId w:val="60"/>
  </w:num>
  <w:num w:numId="54" w16cid:durableId="2137330977">
    <w:abstractNumId w:val="37"/>
  </w:num>
  <w:num w:numId="55" w16cid:durableId="332340895">
    <w:abstractNumId w:val="63"/>
  </w:num>
  <w:num w:numId="56" w16cid:durableId="1017272803">
    <w:abstractNumId w:val="81"/>
  </w:num>
  <w:num w:numId="57" w16cid:durableId="610090936">
    <w:abstractNumId w:val="59"/>
  </w:num>
  <w:num w:numId="58" w16cid:durableId="1117985963">
    <w:abstractNumId w:val="7"/>
  </w:num>
  <w:num w:numId="59" w16cid:durableId="756369299">
    <w:abstractNumId w:val="10"/>
  </w:num>
  <w:num w:numId="60" w16cid:durableId="322197371">
    <w:abstractNumId w:val="4"/>
  </w:num>
  <w:num w:numId="61" w16cid:durableId="408583480">
    <w:abstractNumId w:val="52"/>
  </w:num>
  <w:num w:numId="62" w16cid:durableId="1738624276">
    <w:abstractNumId w:val="51"/>
  </w:num>
  <w:num w:numId="63" w16cid:durableId="130561094">
    <w:abstractNumId w:val="73"/>
  </w:num>
  <w:num w:numId="64" w16cid:durableId="307365276">
    <w:abstractNumId w:val="15"/>
  </w:num>
  <w:num w:numId="65" w16cid:durableId="295837800">
    <w:abstractNumId w:val="61"/>
  </w:num>
  <w:num w:numId="66" w16cid:durableId="2115710008">
    <w:abstractNumId w:val="46"/>
  </w:num>
  <w:num w:numId="67" w16cid:durableId="1732315284">
    <w:abstractNumId w:val="80"/>
  </w:num>
  <w:num w:numId="68" w16cid:durableId="1951350533">
    <w:abstractNumId w:val="44"/>
  </w:num>
  <w:num w:numId="69" w16cid:durableId="1514107758">
    <w:abstractNumId w:val="0"/>
  </w:num>
  <w:num w:numId="70" w16cid:durableId="1752579175">
    <w:abstractNumId w:val="24"/>
  </w:num>
  <w:num w:numId="71" w16cid:durableId="595477120">
    <w:abstractNumId w:val="77"/>
  </w:num>
  <w:num w:numId="72" w16cid:durableId="2079402647">
    <w:abstractNumId w:val="14"/>
  </w:num>
  <w:num w:numId="73" w16cid:durableId="2140024750">
    <w:abstractNumId w:val="83"/>
  </w:num>
  <w:num w:numId="74" w16cid:durableId="37706165">
    <w:abstractNumId w:val="82"/>
  </w:num>
  <w:num w:numId="75" w16cid:durableId="1870484590">
    <w:abstractNumId w:val="41"/>
  </w:num>
  <w:num w:numId="76" w16cid:durableId="1705053815">
    <w:abstractNumId w:val="36"/>
  </w:num>
  <w:num w:numId="77" w16cid:durableId="580024188">
    <w:abstractNumId w:val="71"/>
  </w:num>
  <w:num w:numId="78" w16cid:durableId="722290824">
    <w:abstractNumId w:val="53"/>
  </w:num>
  <w:num w:numId="79" w16cid:durableId="33972356">
    <w:abstractNumId w:val="28"/>
  </w:num>
  <w:num w:numId="80" w16cid:durableId="500589069">
    <w:abstractNumId w:val="20"/>
  </w:num>
  <w:num w:numId="81" w16cid:durableId="862011535">
    <w:abstractNumId w:val="62"/>
  </w:num>
  <w:num w:numId="82" w16cid:durableId="1329559039">
    <w:abstractNumId w:val="66"/>
  </w:num>
  <w:num w:numId="83" w16cid:durableId="583148469">
    <w:abstractNumId w:val="21"/>
  </w:num>
  <w:num w:numId="84" w16cid:durableId="25914730">
    <w:abstractNumId w:val="47"/>
  </w:num>
  <w:num w:numId="85" w16cid:durableId="860975205">
    <w:abstractNumId w:val="13"/>
  </w:num>
  <w:num w:numId="86" w16cid:durableId="2131430847">
    <w:abstractNumId w:val="54"/>
  </w:num>
  <w:num w:numId="87" w16cid:durableId="816382244">
    <w:abstractNumId w:val="67"/>
  </w:num>
  <w:num w:numId="88" w16cid:durableId="683559373">
    <w:abstractNumId w:val="65"/>
  </w:num>
  <w:num w:numId="89" w16cid:durableId="513569870">
    <w:abstractNumId w:val="19"/>
  </w:num>
  <w:num w:numId="90" w16cid:durableId="1032732705">
    <w:abstractNumId w:val="84"/>
  </w:num>
  <w:num w:numId="91" w16cid:durableId="89664217">
    <w:abstractNumId w:val="31"/>
  </w:num>
  <w:num w:numId="92" w16cid:durableId="1482190213">
    <w:abstractNumId w:val="49"/>
  </w:num>
  <w:num w:numId="93" w16cid:durableId="190192774">
    <w:abstractNumId w:val="3"/>
  </w:num>
  <w:num w:numId="94" w16cid:durableId="370883254">
    <w:abstractNumId w:val="8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B5"/>
    <w:rsid w:val="00004AEE"/>
    <w:rsid w:val="00005975"/>
    <w:rsid w:val="000270FA"/>
    <w:rsid w:val="000315E1"/>
    <w:rsid w:val="0003303B"/>
    <w:rsid w:val="0003367F"/>
    <w:rsid w:val="0003468D"/>
    <w:rsid w:val="00037D4B"/>
    <w:rsid w:val="0004054B"/>
    <w:rsid w:val="00056FCB"/>
    <w:rsid w:val="00072F7C"/>
    <w:rsid w:val="00075CCA"/>
    <w:rsid w:val="0007726B"/>
    <w:rsid w:val="00084DF5"/>
    <w:rsid w:val="00086C66"/>
    <w:rsid w:val="00087E28"/>
    <w:rsid w:val="000902CE"/>
    <w:rsid w:val="000909C8"/>
    <w:rsid w:val="0009740C"/>
    <w:rsid w:val="00097648"/>
    <w:rsid w:val="000A26FB"/>
    <w:rsid w:val="000A32FE"/>
    <w:rsid w:val="000B050E"/>
    <w:rsid w:val="000B3205"/>
    <w:rsid w:val="000C1E33"/>
    <w:rsid w:val="000D5F27"/>
    <w:rsid w:val="000E204C"/>
    <w:rsid w:val="000E76F8"/>
    <w:rsid w:val="000F6359"/>
    <w:rsid w:val="000F6C0B"/>
    <w:rsid w:val="00110FFE"/>
    <w:rsid w:val="0011450A"/>
    <w:rsid w:val="00116073"/>
    <w:rsid w:val="00127AEE"/>
    <w:rsid w:val="00132E09"/>
    <w:rsid w:val="00132FEB"/>
    <w:rsid w:val="00134CD1"/>
    <w:rsid w:val="00151CCA"/>
    <w:rsid w:val="00155122"/>
    <w:rsid w:val="0016300C"/>
    <w:rsid w:val="001630D0"/>
    <w:rsid w:val="00165C01"/>
    <w:rsid w:val="00177E00"/>
    <w:rsid w:val="00181020"/>
    <w:rsid w:val="00181074"/>
    <w:rsid w:val="0018647D"/>
    <w:rsid w:val="00191222"/>
    <w:rsid w:val="00191B6D"/>
    <w:rsid w:val="0019437A"/>
    <w:rsid w:val="001975F2"/>
    <w:rsid w:val="001A0C20"/>
    <w:rsid w:val="001A148D"/>
    <w:rsid w:val="001A66F1"/>
    <w:rsid w:val="001B0CE4"/>
    <w:rsid w:val="001B2DD4"/>
    <w:rsid w:val="001B55FE"/>
    <w:rsid w:val="001C1EBA"/>
    <w:rsid w:val="001C3340"/>
    <w:rsid w:val="001C3AED"/>
    <w:rsid w:val="001D3CEB"/>
    <w:rsid w:val="001D4CBA"/>
    <w:rsid w:val="001E0FD6"/>
    <w:rsid w:val="001E2BCB"/>
    <w:rsid w:val="001E2D5E"/>
    <w:rsid w:val="001E396A"/>
    <w:rsid w:val="001E66DE"/>
    <w:rsid w:val="001F0BB8"/>
    <w:rsid w:val="001F19BE"/>
    <w:rsid w:val="00200EC9"/>
    <w:rsid w:val="00203B38"/>
    <w:rsid w:val="00207CFC"/>
    <w:rsid w:val="0021107C"/>
    <w:rsid w:val="002112DC"/>
    <w:rsid w:val="00212E8F"/>
    <w:rsid w:val="00217F14"/>
    <w:rsid w:val="00224B45"/>
    <w:rsid w:val="00225BE9"/>
    <w:rsid w:val="0022669E"/>
    <w:rsid w:val="002269B4"/>
    <w:rsid w:val="00233DDC"/>
    <w:rsid w:val="00237994"/>
    <w:rsid w:val="00240A23"/>
    <w:rsid w:val="00241018"/>
    <w:rsid w:val="00242DF0"/>
    <w:rsid w:val="0026009F"/>
    <w:rsid w:val="00272114"/>
    <w:rsid w:val="00277A0D"/>
    <w:rsid w:val="00284874"/>
    <w:rsid w:val="00284A35"/>
    <w:rsid w:val="00284E6E"/>
    <w:rsid w:val="0029240F"/>
    <w:rsid w:val="002928FD"/>
    <w:rsid w:val="00294C7C"/>
    <w:rsid w:val="00296867"/>
    <w:rsid w:val="002A252B"/>
    <w:rsid w:val="002B2167"/>
    <w:rsid w:val="002C5E60"/>
    <w:rsid w:val="002E459E"/>
    <w:rsid w:val="002F75CA"/>
    <w:rsid w:val="00300740"/>
    <w:rsid w:val="00305E97"/>
    <w:rsid w:val="00311AB2"/>
    <w:rsid w:val="00314FEE"/>
    <w:rsid w:val="00316673"/>
    <w:rsid w:val="00324EF2"/>
    <w:rsid w:val="00325155"/>
    <w:rsid w:val="00333588"/>
    <w:rsid w:val="0033522B"/>
    <w:rsid w:val="0035188E"/>
    <w:rsid w:val="003574C2"/>
    <w:rsid w:val="00364B08"/>
    <w:rsid w:val="003668E4"/>
    <w:rsid w:val="00367197"/>
    <w:rsid w:val="003746A3"/>
    <w:rsid w:val="00375032"/>
    <w:rsid w:val="00383A2A"/>
    <w:rsid w:val="003879DF"/>
    <w:rsid w:val="0039031F"/>
    <w:rsid w:val="003A0799"/>
    <w:rsid w:val="003A3507"/>
    <w:rsid w:val="003A4340"/>
    <w:rsid w:val="003A43EC"/>
    <w:rsid w:val="003A53E0"/>
    <w:rsid w:val="003B04B7"/>
    <w:rsid w:val="003D2E4E"/>
    <w:rsid w:val="003E5A77"/>
    <w:rsid w:val="003F17B0"/>
    <w:rsid w:val="004079F2"/>
    <w:rsid w:val="00413834"/>
    <w:rsid w:val="00420D07"/>
    <w:rsid w:val="004238FF"/>
    <w:rsid w:val="004245B5"/>
    <w:rsid w:val="004247A3"/>
    <w:rsid w:val="00424BD5"/>
    <w:rsid w:val="0042704D"/>
    <w:rsid w:val="00427E5F"/>
    <w:rsid w:val="00434533"/>
    <w:rsid w:val="00452A93"/>
    <w:rsid w:val="00457752"/>
    <w:rsid w:val="00461C56"/>
    <w:rsid w:val="00463739"/>
    <w:rsid w:val="00464B23"/>
    <w:rsid w:val="00466C0B"/>
    <w:rsid w:val="004744C4"/>
    <w:rsid w:val="00475841"/>
    <w:rsid w:val="00477CED"/>
    <w:rsid w:val="004857DF"/>
    <w:rsid w:val="004A276C"/>
    <w:rsid w:val="004A2BD8"/>
    <w:rsid w:val="004A5FDC"/>
    <w:rsid w:val="004B13F5"/>
    <w:rsid w:val="004B7D23"/>
    <w:rsid w:val="004C51D4"/>
    <w:rsid w:val="004D12BC"/>
    <w:rsid w:val="004D6E0A"/>
    <w:rsid w:val="004D7F3C"/>
    <w:rsid w:val="004E1933"/>
    <w:rsid w:val="004E46E7"/>
    <w:rsid w:val="004E5FCE"/>
    <w:rsid w:val="004E6748"/>
    <w:rsid w:val="004E6800"/>
    <w:rsid w:val="004F2BD7"/>
    <w:rsid w:val="004F4E23"/>
    <w:rsid w:val="004F4EFD"/>
    <w:rsid w:val="004F52E1"/>
    <w:rsid w:val="004F630E"/>
    <w:rsid w:val="00500F1F"/>
    <w:rsid w:val="005077E8"/>
    <w:rsid w:val="005118DA"/>
    <w:rsid w:val="00514DC3"/>
    <w:rsid w:val="00515E50"/>
    <w:rsid w:val="00520F60"/>
    <w:rsid w:val="00522F70"/>
    <w:rsid w:val="00523550"/>
    <w:rsid w:val="00525DEB"/>
    <w:rsid w:val="00536BB8"/>
    <w:rsid w:val="00537A1C"/>
    <w:rsid w:val="00537E4A"/>
    <w:rsid w:val="0054069A"/>
    <w:rsid w:val="00547A22"/>
    <w:rsid w:val="00547EF8"/>
    <w:rsid w:val="00551816"/>
    <w:rsid w:val="00560659"/>
    <w:rsid w:val="00575B69"/>
    <w:rsid w:val="00583E46"/>
    <w:rsid w:val="00585982"/>
    <w:rsid w:val="00585FA3"/>
    <w:rsid w:val="00587697"/>
    <w:rsid w:val="00591AB0"/>
    <w:rsid w:val="00592747"/>
    <w:rsid w:val="00596F73"/>
    <w:rsid w:val="005A1922"/>
    <w:rsid w:val="005A46FE"/>
    <w:rsid w:val="005A5BC1"/>
    <w:rsid w:val="005A7CBC"/>
    <w:rsid w:val="005B666B"/>
    <w:rsid w:val="005B6D51"/>
    <w:rsid w:val="005D19AF"/>
    <w:rsid w:val="005D2D5C"/>
    <w:rsid w:val="005D532F"/>
    <w:rsid w:val="005E1996"/>
    <w:rsid w:val="005E520C"/>
    <w:rsid w:val="005E73EE"/>
    <w:rsid w:val="005E7918"/>
    <w:rsid w:val="005F3CAA"/>
    <w:rsid w:val="005F4258"/>
    <w:rsid w:val="0061020B"/>
    <w:rsid w:val="006118AD"/>
    <w:rsid w:val="006124A6"/>
    <w:rsid w:val="00623C05"/>
    <w:rsid w:val="00623FF0"/>
    <w:rsid w:val="00625392"/>
    <w:rsid w:val="006372D9"/>
    <w:rsid w:val="00640255"/>
    <w:rsid w:val="00646B21"/>
    <w:rsid w:val="00653DAE"/>
    <w:rsid w:val="00653EF6"/>
    <w:rsid w:val="00660219"/>
    <w:rsid w:val="00670BE2"/>
    <w:rsid w:val="0067296D"/>
    <w:rsid w:val="006774CA"/>
    <w:rsid w:val="00685AD3"/>
    <w:rsid w:val="00694F84"/>
    <w:rsid w:val="006A3DF4"/>
    <w:rsid w:val="006B01C6"/>
    <w:rsid w:val="006B1AAE"/>
    <w:rsid w:val="006B30B5"/>
    <w:rsid w:val="006B75A3"/>
    <w:rsid w:val="006B75EE"/>
    <w:rsid w:val="006C08DB"/>
    <w:rsid w:val="006C3223"/>
    <w:rsid w:val="006C3EC2"/>
    <w:rsid w:val="006D2A8D"/>
    <w:rsid w:val="006D2B61"/>
    <w:rsid w:val="006D34A9"/>
    <w:rsid w:val="006D381A"/>
    <w:rsid w:val="006E15D4"/>
    <w:rsid w:val="006E2E71"/>
    <w:rsid w:val="006E38AC"/>
    <w:rsid w:val="006E489E"/>
    <w:rsid w:val="0070366E"/>
    <w:rsid w:val="0070390C"/>
    <w:rsid w:val="007046C5"/>
    <w:rsid w:val="0071249B"/>
    <w:rsid w:val="0071543F"/>
    <w:rsid w:val="00715DC5"/>
    <w:rsid w:val="0071731C"/>
    <w:rsid w:val="0072459E"/>
    <w:rsid w:val="007276AC"/>
    <w:rsid w:val="00727C11"/>
    <w:rsid w:val="00733FBE"/>
    <w:rsid w:val="00734424"/>
    <w:rsid w:val="00736496"/>
    <w:rsid w:val="007370D3"/>
    <w:rsid w:val="00737BB8"/>
    <w:rsid w:val="0074462C"/>
    <w:rsid w:val="0074787D"/>
    <w:rsid w:val="007514BA"/>
    <w:rsid w:val="00757C9E"/>
    <w:rsid w:val="0076458B"/>
    <w:rsid w:val="007652F4"/>
    <w:rsid w:val="00765E9A"/>
    <w:rsid w:val="00773CF7"/>
    <w:rsid w:val="007A31BD"/>
    <w:rsid w:val="007A57C9"/>
    <w:rsid w:val="007B269A"/>
    <w:rsid w:val="007B47BA"/>
    <w:rsid w:val="007C19A5"/>
    <w:rsid w:val="007C23DB"/>
    <w:rsid w:val="007C3247"/>
    <w:rsid w:val="007C6762"/>
    <w:rsid w:val="007E108A"/>
    <w:rsid w:val="007F25C6"/>
    <w:rsid w:val="007F36C4"/>
    <w:rsid w:val="007F5430"/>
    <w:rsid w:val="00803F79"/>
    <w:rsid w:val="008068F6"/>
    <w:rsid w:val="00806E47"/>
    <w:rsid w:val="008113C3"/>
    <w:rsid w:val="00821A66"/>
    <w:rsid w:val="008309A6"/>
    <w:rsid w:val="0083779F"/>
    <w:rsid w:val="00841EFE"/>
    <w:rsid w:val="008443E5"/>
    <w:rsid w:val="00851173"/>
    <w:rsid w:val="00860D53"/>
    <w:rsid w:val="0086652C"/>
    <w:rsid w:val="00867949"/>
    <w:rsid w:val="00867D5D"/>
    <w:rsid w:val="0087593D"/>
    <w:rsid w:val="008808C6"/>
    <w:rsid w:val="00885FB1"/>
    <w:rsid w:val="00887A15"/>
    <w:rsid w:val="008A11FF"/>
    <w:rsid w:val="008A26DF"/>
    <w:rsid w:val="008A3849"/>
    <w:rsid w:val="008B0699"/>
    <w:rsid w:val="008B1F62"/>
    <w:rsid w:val="008B24C9"/>
    <w:rsid w:val="008D2AA4"/>
    <w:rsid w:val="008D4CD7"/>
    <w:rsid w:val="008E07FE"/>
    <w:rsid w:val="008E1DF3"/>
    <w:rsid w:val="008E6448"/>
    <w:rsid w:val="008E7E60"/>
    <w:rsid w:val="00914A79"/>
    <w:rsid w:val="00914D25"/>
    <w:rsid w:val="00916BE0"/>
    <w:rsid w:val="00921E80"/>
    <w:rsid w:val="00923D16"/>
    <w:rsid w:val="00924670"/>
    <w:rsid w:val="009275CA"/>
    <w:rsid w:val="00931789"/>
    <w:rsid w:val="00932393"/>
    <w:rsid w:val="00936457"/>
    <w:rsid w:val="0094403C"/>
    <w:rsid w:val="00951B5F"/>
    <w:rsid w:val="00965576"/>
    <w:rsid w:val="009660BE"/>
    <w:rsid w:val="00966E33"/>
    <w:rsid w:val="00967728"/>
    <w:rsid w:val="00977AE0"/>
    <w:rsid w:val="009819AC"/>
    <w:rsid w:val="00985ED5"/>
    <w:rsid w:val="009A113F"/>
    <w:rsid w:val="009A74D1"/>
    <w:rsid w:val="009B0D4E"/>
    <w:rsid w:val="009B2DDD"/>
    <w:rsid w:val="009B638F"/>
    <w:rsid w:val="009B74A3"/>
    <w:rsid w:val="009C02BC"/>
    <w:rsid w:val="009D0470"/>
    <w:rsid w:val="009D48A9"/>
    <w:rsid w:val="009E1567"/>
    <w:rsid w:val="009E750F"/>
    <w:rsid w:val="009F1D54"/>
    <w:rsid w:val="009F1D7A"/>
    <w:rsid w:val="009F4236"/>
    <w:rsid w:val="009F5088"/>
    <w:rsid w:val="009F51BF"/>
    <w:rsid w:val="009F64CB"/>
    <w:rsid w:val="009F6E61"/>
    <w:rsid w:val="00A0019B"/>
    <w:rsid w:val="00A1265C"/>
    <w:rsid w:val="00A13966"/>
    <w:rsid w:val="00A146B6"/>
    <w:rsid w:val="00A14D8D"/>
    <w:rsid w:val="00A1528A"/>
    <w:rsid w:val="00A21062"/>
    <w:rsid w:val="00A236E1"/>
    <w:rsid w:val="00A24D18"/>
    <w:rsid w:val="00A31FBA"/>
    <w:rsid w:val="00A33C49"/>
    <w:rsid w:val="00A345B0"/>
    <w:rsid w:val="00A37FC2"/>
    <w:rsid w:val="00A429B7"/>
    <w:rsid w:val="00A520CF"/>
    <w:rsid w:val="00A821CC"/>
    <w:rsid w:val="00A8677F"/>
    <w:rsid w:val="00A86B0A"/>
    <w:rsid w:val="00A870FD"/>
    <w:rsid w:val="00AA1975"/>
    <w:rsid w:val="00AA4CA5"/>
    <w:rsid w:val="00AB6455"/>
    <w:rsid w:val="00AB7C5C"/>
    <w:rsid w:val="00AC498A"/>
    <w:rsid w:val="00AD48ED"/>
    <w:rsid w:val="00AE3BAE"/>
    <w:rsid w:val="00B1273F"/>
    <w:rsid w:val="00B201B6"/>
    <w:rsid w:val="00B20B33"/>
    <w:rsid w:val="00B3153F"/>
    <w:rsid w:val="00B35C5A"/>
    <w:rsid w:val="00B4237E"/>
    <w:rsid w:val="00B5584D"/>
    <w:rsid w:val="00B613B7"/>
    <w:rsid w:val="00B6376D"/>
    <w:rsid w:val="00B968CC"/>
    <w:rsid w:val="00BB483B"/>
    <w:rsid w:val="00BB4D75"/>
    <w:rsid w:val="00BB4DF5"/>
    <w:rsid w:val="00BD0282"/>
    <w:rsid w:val="00BD64C7"/>
    <w:rsid w:val="00BE296B"/>
    <w:rsid w:val="00BE2DCC"/>
    <w:rsid w:val="00BE3EEC"/>
    <w:rsid w:val="00BF2383"/>
    <w:rsid w:val="00BF4BA6"/>
    <w:rsid w:val="00BF4E58"/>
    <w:rsid w:val="00C15242"/>
    <w:rsid w:val="00C15F4E"/>
    <w:rsid w:val="00C21321"/>
    <w:rsid w:val="00C220D5"/>
    <w:rsid w:val="00C3171E"/>
    <w:rsid w:val="00C50CA1"/>
    <w:rsid w:val="00C53BAA"/>
    <w:rsid w:val="00C54067"/>
    <w:rsid w:val="00C540A6"/>
    <w:rsid w:val="00C66BB7"/>
    <w:rsid w:val="00C704C8"/>
    <w:rsid w:val="00C754E1"/>
    <w:rsid w:val="00C83DBD"/>
    <w:rsid w:val="00C86348"/>
    <w:rsid w:val="00C92D3D"/>
    <w:rsid w:val="00C97DD6"/>
    <w:rsid w:val="00CA321E"/>
    <w:rsid w:val="00CA58F0"/>
    <w:rsid w:val="00CB1E12"/>
    <w:rsid w:val="00CB3409"/>
    <w:rsid w:val="00CB54B9"/>
    <w:rsid w:val="00CC0EF6"/>
    <w:rsid w:val="00CC4B7E"/>
    <w:rsid w:val="00CD4BAA"/>
    <w:rsid w:val="00CF4508"/>
    <w:rsid w:val="00D00852"/>
    <w:rsid w:val="00D008E6"/>
    <w:rsid w:val="00D00948"/>
    <w:rsid w:val="00D05598"/>
    <w:rsid w:val="00D17C7F"/>
    <w:rsid w:val="00D20C75"/>
    <w:rsid w:val="00D20CA1"/>
    <w:rsid w:val="00D20FB9"/>
    <w:rsid w:val="00D266BA"/>
    <w:rsid w:val="00D27FF8"/>
    <w:rsid w:val="00D33D11"/>
    <w:rsid w:val="00D54FE7"/>
    <w:rsid w:val="00D56722"/>
    <w:rsid w:val="00D60012"/>
    <w:rsid w:val="00D63DA7"/>
    <w:rsid w:val="00D64A9A"/>
    <w:rsid w:val="00D67B89"/>
    <w:rsid w:val="00D7519B"/>
    <w:rsid w:val="00D75FE1"/>
    <w:rsid w:val="00D933EF"/>
    <w:rsid w:val="00D94B9C"/>
    <w:rsid w:val="00DA60BA"/>
    <w:rsid w:val="00DA674C"/>
    <w:rsid w:val="00DB6D63"/>
    <w:rsid w:val="00DC0B81"/>
    <w:rsid w:val="00DC191C"/>
    <w:rsid w:val="00DC2EB4"/>
    <w:rsid w:val="00DD53D5"/>
    <w:rsid w:val="00DD7D52"/>
    <w:rsid w:val="00DE04A4"/>
    <w:rsid w:val="00DF22FA"/>
    <w:rsid w:val="00E01E8F"/>
    <w:rsid w:val="00E04679"/>
    <w:rsid w:val="00E1679C"/>
    <w:rsid w:val="00E26D2B"/>
    <w:rsid w:val="00E326B0"/>
    <w:rsid w:val="00E42621"/>
    <w:rsid w:val="00E439C1"/>
    <w:rsid w:val="00E45347"/>
    <w:rsid w:val="00E45AE5"/>
    <w:rsid w:val="00E50FEE"/>
    <w:rsid w:val="00E61DCE"/>
    <w:rsid w:val="00E64D23"/>
    <w:rsid w:val="00E664EB"/>
    <w:rsid w:val="00E706DB"/>
    <w:rsid w:val="00E97E10"/>
    <w:rsid w:val="00EA4501"/>
    <w:rsid w:val="00EA5E14"/>
    <w:rsid w:val="00EB0A6C"/>
    <w:rsid w:val="00EB1361"/>
    <w:rsid w:val="00EC11A1"/>
    <w:rsid w:val="00ED64D2"/>
    <w:rsid w:val="00EF39BE"/>
    <w:rsid w:val="00EF7A50"/>
    <w:rsid w:val="00F0200C"/>
    <w:rsid w:val="00F10552"/>
    <w:rsid w:val="00F12512"/>
    <w:rsid w:val="00F16FC3"/>
    <w:rsid w:val="00F22995"/>
    <w:rsid w:val="00F278AB"/>
    <w:rsid w:val="00F33479"/>
    <w:rsid w:val="00F34EDE"/>
    <w:rsid w:val="00F41C73"/>
    <w:rsid w:val="00F476E5"/>
    <w:rsid w:val="00F53B97"/>
    <w:rsid w:val="00F548A1"/>
    <w:rsid w:val="00F55B11"/>
    <w:rsid w:val="00F55CD2"/>
    <w:rsid w:val="00F61C07"/>
    <w:rsid w:val="00F659C5"/>
    <w:rsid w:val="00F662F9"/>
    <w:rsid w:val="00F67C17"/>
    <w:rsid w:val="00F70A8E"/>
    <w:rsid w:val="00F76A66"/>
    <w:rsid w:val="00F80FB9"/>
    <w:rsid w:val="00F81E45"/>
    <w:rsid w:val="00F853B9"/>
    <w:rsid w:val="00F873DD"/>
    <w:rsid w:val="00F97134"/>
    <w:rsid w:val="00FA4954"/>
    <w:rsid w:val="00FB26C5"/>
    <w:rsid w:val="00FB2FDC"/>
    <w:rsid w:val="00FB6EA5"/>
    <w:rsid w:val="00FC1CAE"/>
    <w:rsid w:val="00FC3401"/>
    <w:rsid w:val="00FC65D6"/>
    <w:rsid w:val="00FE1C9E"/>
    <w:rsid w:val="00FE3717"/>
    <w:rsid w:val="00FE5143"/>
    <w:rsid w:val="00FE585A"/>
    <w:rsid w:val="00FE765B"/>
    <w:rsid w:val="00FF2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52FD1"/>
  <w15:docId w15:val="{549D5019-22EE-7241-9EA2-704971EE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FCB"/>
    <w:pPr>
      <w:jc w:val="both"/>
    </w:pPr>
    <w:rPr>
      <w:rFonts w:ascii="Arial" w:hAnsi="Arial"/>
      <w:color w:val="292574" w:themeColor="accent2"/>
    </w:rPr>
  </w:style>
  <w:style w:type="paragraph" w:styleId="Titre1">
    <w:name w:val="heading 1"/>
    <w:aliases w:val="Partie"/>
    <w:basedOn w:val="Normal"/>
    <w:next w:val="Normal"/>
    <w:link w:val="Titre1Car"/>
    <w:uiPriority w:val="9"/>
    <w:qFormat/>
    <w:pPr>
      <w:keepNext/>
      <w:keepLines/>
      <w:numPr>
        <w:numId w:val="1"/>
      </w:numPr>
      <w:spacing w:before="200" w:after="200"/>
      <w:outlineLvl w:val="0"/>
    </w:pPr>
    <w:rPr>
      <w:rFonts w:eastAsiaTheme="majorEastAsia" w:cstheme="majorBidi"/>
      <w:b/>
      <w:caps/>
      <w:sz w:val="38"/>
      <w:szCs w:val="32"/>
    </w:rPr>
  </w:style>
  <w:style w:type="paragraph" w:styleId="Titre2">
    <w:name w:val="heading 2"/>
    <w:aliases w:val="Chapitre"/>
    <w:basedOn w:val="Normal"/>
    <w:next w:val="Normal"/>
    <w:link w:val="Titre2Car"/>
    <w:unhideWhenUsed/>
    <w:qFormat/>
    <w:pPr>
      <w:keepNext/>
      <w:keepLines/>
      <w:numPr>
        <w:ilvl w:val="1"/>
        <w:numId w:val="1"/>
      </w:numPr>
      <w:spacing w:before="200" w:after="200"/>
      <w:ind w:left="576"/>
      <w:outlineLvl w:val="1"/>
    </w:pPr>
    <w:rPr>
      <w:rFonts w:eastAsiaTheme="majorEastAsia" w:cstheme="majorBidi"/>
      <w:b/>
      <w:sz w:val="32"/>
      <w:szCs w:val="26"/>
    </w:rPr>
  </w:style>
  <w:style w:type="paragraph" w:styleId="Titre3">
    <w:name w:val="heading 3"/>
    <w:aliases w:val="Section"/>
    <w:basedOn w:val="Normal"/>
    <w:next w:val="Normal"/>
    <w:link w:val="Titre3Car"/>
    <w:unhideWhenUsed/>
    <w:qFormat/>
    <w:pPr>
      <w:keepNext/>
      <w:keepLines/>
      <w:numPr>
        <w:ilvl w:val="2"/>
        <w:numId w:val="1"/>
      </w:numPr>
      <w:spacing w:before="80" w:after="80"/>
      <w:outlineLvl w:val="2"/>
    </w:pPr>
    <w:rPr>
      <w:rFonts w:eastAsiaTheme="majorEastAsia" w:cstheme="majorBidi"/>
      <w:b/>
      <w:sz w:val="24"/>
      <w:szCs w:val="24"/>
    </w:rPr>
  </w:style>
  <w:style w:type="paragraph" w:styleId="Titre4">
    <w:name w:val="heading 4"/>
    <w:aliases w:val="Sous Section"/>
    <w:basedOn w:val="Normal"/>
    <w:next w:val="Normal"/>
    <w:link w:val="Titre4Car"/>
    <w:unhideWhenUsed/>
    <w:qFormat/>
    <w:pPr>
      <w:keepNext/>
      <w:keepLines/>
      <w:numPr>
        <w:ilvl w:val="3"/>
        <w:numId w:val="1"/>
      </w:numPr>
      <w:spacing w:before="40"/>
      <w:outlineLvl w:val="3"/>
    </w:pPr>
    <w:rPr>
      <w:rFonts w:asciiTheme="majorHAnsi" w:eastAsiaTheme="majorEastAsia" w:hAnsiTheme="majorHAnsi" w:cstheme="majorBidi"/>
      <w:i/>
      <w:iCs/>
      <w:color w:val="DE3F15" w:themeColor="accent1" w:themeShade="BF"/>
    </w:rPr>
  </w:style>
  <w:style w:type="paragraph" w:styleId="Titre5">
    <w:name w:val="heading 5"/>
    <w:aliases w:val="S/Sous section"/>
    <w:basedOn w:val="Normal"/>
    <w:next w:val="Normal"/>
    <w:link w:val="Titre5Car"/>
    <w:unhideWhenUsed/>
    <w:qFormat/>
    <w:pPr>
      <w:keepNext/>
      <w:keepLines/>
      <w:numPr>
        <w:ilvl w:val="4"/>
        <w:numId w:val="1"/>
      </w:numPr>
      <w:spacing w:before="40"/>
      <w:outlineLvl w:val="4"/>
    </w:pPr>
    <w:rPr>
      <w:rFonts w:asciiTheme="majorHAnsi" w:eastAsiaTheme="majorEastAsia" w:hAnsiTheme="majorHAnsi" w:cstheme="majorBidi"/>
      <w:color w:val="DE3F15" w:themeColor="accent1" w:themeShade="BF"/>
    </w:rPr>
  </w:style>
  <w:style w:type="paragraph" w:styleId="Titre6">
    <w:name w:val="heading 6"/>
    <w:basedOn w:val="Normal"/>
    <w:next w:val="Normal"/>
    <w:link w:val="Titre6Car"/>
    <w:unhideWhenUsed/>
    <w:qFormat/>
    <w:pPr>
      <w:keepNext/>
      <w:keepLines/>
      <w:numPr>
        <w:ilvl w:val="5"/>
        <w:numId w:val="1"/>
      </w:numPr>
      <w:spacing w:before="40"/>
      <w:outlineLvl w:val="5"/>
    </w:pPr>
    <w:rPr>
      <w:rFonts w:asciiTheme="majorHAnsi" w:eastAsiaTheme="majorEastAsia" w:hAnsiTheme="majorHAnsi" w:cstheme="majorBidi"/>
      <w:color w:val="942A0E" w:themeColor="accent1" w:themeShade="7F"/>
    </w:rPr>
  </w:style>
  <w:style w:type="paragraph" w:styleId="Titre7">
    <w:name w:val="heading 7"/>
    <w:basedOn w:val="Normal"/>
    <w:next w:val="Normal"/>
    <w:link w:val="Titre7Car"/>
    <w:unhideWhenUsed/>
    <w:qFormat/>
    <w:pPr>
      <w:keepNext/>
      <w:keepLines/>
      <w:numPr>
        <w:ilvl w:val="6"/>
        <w:numId w:val="1"/>
      </w:numPr>
      <w:spacing w:before="40"/>
      <w:outlineLvl w:val="6"/>
    </w:pPr>
    <w:rPr>
      <w:rFonts w:asciiTheme="majorHAnsi" w:eastAsiaTheme="majorEastAsia" w:hAnsiTheme="majorHAnsi" w:cstheme="majorBidi"/>
      <w:i/>
      <w:iCs/>
      <w:color w:val="942A0E" w:themeColor="accent1" w:themeShade="7F"/>
    </w:rPr>
  </w:style>
  <w:style w:type="paragraph" w:styleId="Titre8">
    <w:name w:val="heading 8"/>
    <w:basedOn w:val="Normal"/>
    <w:next w:val="Normal"/>
    <w:link w:val="Titre8Car"/>
    <w:unhideWhenUsed/>
    <w:qFormat/>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nhideWhenUsed/>
    <w:qFormat/>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paragraph" w:styleId="Paragraphedeliste">
    <w:name w:val="List Paragraph"/>
    <w:basedOn w:val="Normal"/>
    <w:link w:val="ParagraphedelisteCar"/>
    <w:uiPriority w:val="34"/>
    <w:qFormat/>
    <w:pPr>
      <w:ind w:left="720"/>
      <w:contextualSpacing/>
    </w:pPr>
  </w:style>
  <w:style w:type="paragraph" w:styleId="Sansinterligne">
    <w:name w:val="No Spacing"/>
    <w:uiPriority w:val="1"/>
    <w:qFormat/>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F8C7BB" w:themeColor="accent1" w:themeTint="67"/>
        <w:left w:val="single" w:sz="4" w:space="0" w:color="F8C7BB" w:themeColor="accent1" w:themeTint="67"/>
        <w:bottom w:val="single" w:sz="4" w:space="0" w:color="F8C7BB" w:themeColor="accent1" w:themeTint="67"/>
        <w:right w:val="single" w:sz="4" w:space="0" w:color="F8C7BB" w:themeColor="accent1" w:themeTint="67"/>
        <w:insideH w:val="single" w:sz="4" w:space="0" w:color="F8C7BB" w:themeColor="accent1" w:themeTint="67"/>
        <w:insideV w:val="single" w:sz="4" w:space="0" w:color="F8C7BB" w:themeColor="accent1" w:themeTint="67"/>
      </w:tblBorders>
    </w:tblPr>
    <w:tblStylePr w:type="firstRow">
      <w:rPr>
        <w:b/>
        <w:color w:val="404040"/>
      </w:rPr>
      <w:tblPr/>
      <w:tcPr>
        <w:tcBorders>
          <w:bottom w:val="single" w:sz="12" w:space="0" w:color="F5AF9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7BB" w:themeColor="accent1" w:themeTint="67"/>
          <w:left w:val="single" w:sz="4" w:space="0" w:color="F8C7BB" w:themeColor="accent1" w:themeTint="67"/>
          <w:bottom w:val="single" w:sz="4" w:space="0" w:color="F8C7BB" w:themeColor="accent1" w:themeTint="67"/>
          <w:right w:val="single" w:sz="4" w:space="0" w:color="F8C7BB"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9591DC" w:themeColor="accent2" w:themeTint="67"/>
        <w:left w:val="single" w:sz="4" w:space="0" w:color="9591DC" w:themeColor="accent2" w:themeTint="67"/>
        <w:bottom w:val="single" w:sz="4" w:space="0" w:color="9591DC" w:themeColor="accent2" w:themeTint="67"/>
        <w:right w:val="single" w:sz="4" w:space="0" w:color="9591DC" w:themeColor="accent2" w:themeTint="67"/>
        <w:insideH w:val="single" w:sz="4" w:space="0" w:color="9591DC" w:themeColor="accent2" w:themeTint="67"/>
        <w:insideV w:val="single" w:sz="4" w:space="0" w:color="9591DC" w:themeColor="accent2" w:themeTint="67"/>
      </w:tblBorders>
    </w:tblPr>
    <w:tblStylePr w:type="firstRow">
      <w:rPr>
        <w:b/>
        <w:color w:val="404040"/>
      </w:rPr>
      <w:tblPr/>
      <w:tcPr>
        <w:tcBorders>
          <w:bottom w:val="single" w:sz="12" w:space="0" w:color="6560CC"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591DC" w:themeColor="accent2" w:themeTint="67"/>
          <w:left w:val="single" w:sz="4" w:space="0" w:color="9591DC" w:themeColor="accent2" w:themeTint="67"/>
          <w:bottom w:val="single" w:sz="4" w:space="0" w:color="9591DC" w:themeColor="accent2" w:themeTint="67"/>
          <w:right w:val="single" w:sz="4" w:space="0" w:color="9591DC"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EEAB7" w:themeColor="accent3" w:themeTint="67"/>
        <w:left w:val="single" w:sz="4" w:space="0" w:color="DEEAB7" w:themeColor="accent3" w:themeTint="67"/>
        <w:bottom w:val="single" w:sz="4" w:space="0" w:color="DEEAB7" w:themeColor="accent3" w:themeTint="67"/>
        <w:right w:val="single" w:sz="4" w:space="0" w:color="DEEAB7" w:themeColor="accent3" w:themeTint="67"/>
        <w:insideH w:val="single" w:sz="4" w:space="0" w:color="DEEAB7" w:themeColor="accent3" w:themeTint="67"/>
        <w:insideV w:val="single" w:sz="4" w:space="0" w:color="DEEAB7" w:themeColor="accent3" w:themeTint="67"/>
      </w:tblBorders>
    </w:tblPr>
    <w:tblStylePr w:type="firstRow">
      <w:rPr>
        <w:b/>
        <w:color w:val="404040"/>
      </w:rPr>
      <w:tblPr/>
      <w:tcPr>
        <w:tcBorders>
          <w:bottom w:val="single" w:sz="12" w:space="0" w:color="D0E197"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EEAB7" w:themeColor="accent3" w:themeTint="67"/>
          <w:left w:val="single" w:sz="4" w:space="0" w:color="DEEAB7" w:themeColor="accent3" w:themeTint="67"/>
          <w:bottom w:val="single" w:sz="4" w:space="0" w:color="DEEAB7" w:themeColor="accent3" w:themeTint="67"/>
          <w:right w:val="single" w:sz="4" w:space="0" w:color="DEEAB7"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EF6CA" w:themeColor="accent4" w:themeTint="67"/>
        <w:left w:val="single" w:sz="4" w:space="0" w:color="FEF6CA" w:themeColor="accent4" w:themeTint="67"/>
        <w:bottom w:val="single" w:sz="4" w:space="0" w:color="FEF6CA" w:themeColor="accent4" w:themeTint="67"/>
        <w:right w:val="single" w:sz="4" w:space="0" w:color="FEF6CA" w:themeColor="accent4" w:themeTint="67"/>
        <w:insideH w:val="single" w:sz="4" w:space="0" w:color="FEF6CA" w:themeColor="accent4" w:themeTint="67"/>
        <w:insideV w:val="single" w:sz="4" w:space="0" w:color="FEF6CA" w:themeColor="accent4" w:themeTint="67"/>
      </w:tblBorders>
    </w:tblPr>
    <w:tblStylePr w:type="firstRow">
      <w:rPr>
        <w:b/>
        <w:color w:val="404040"/>
      </w:rPr>
      <w:tblPr/>
      <w:tcPr>
        <w:tcBorders>
          <w:bottom w:val="single" w:sz="12" w:space="0" w:color="FDF3B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EF6CA" w:themeColor="accent4" w:themeTint="67"/>
          <w:left w:val="single" w:sz="4" w:space="0" w:color="FEF6CA" w:themeColor="accent4" w:themeTint="67"/>
          <w:bottom w:val="single" w:sz="4" w:space="0" w:color="FEF6CA" w:themeColor="accent4" w:themeTint="67"/>
          <w:right w:val="single" w:sz="4" w:space="0" w:color="FEF6CA"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CAD4EB" w:themeColor="accent5" w:themeTint="67"/>
        <w:left w:val="single" w:sz="4" w:space="0" w:color="CAD4EB" w:themeColor="accent5" w:themeTint="67"/>
        <w:bottom w:val="single" w:sz="4" w:space="0" w:color="CAD4EB" w:themeColor="accent5" w:themeTint="67"/>
        <w:right w:val="single" w:sz="4" w:space="0" w:color="CAD4EB" w:themeColor="accent5" w:themeTint="67"/>
        <w:insideH w:val="single" w:sz="4" w:space="0" w:color="CAD4EB" w:themeColor="accent5" w:themeTint="67"/>
        <w:insideV w:val="single" w:sz="4" w:space="0" w:color="CAD4EB" w:themeColor="accent5" w:themeTint="67"/>
      </w:tblBorders>
    </w:tblPr>
    <w:tblStylePr w:type="firstRow">
      <w:rPr>
        <w:b/>
        <w:color w:val="404040"/>
      </w:rPr>
      <w:tblPr/>
      <w:tcPr>
        <w:tcBorders>
          <w:bottom w:val="single" w:sz="12" w:space="0" w:color="B3C1E2"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AD4EB" w:themeColor="accent5" w:themeTint="67"/>
          <w:left w:val="single" w:sz="4" w:space="0" w:color="CAD4EB" w:themeColor="accent5" w:themeTint="67"/>
          <w:bottom w:val="single" w:sz="4" w:space="0" w:color="CAD4EB" w:themeColor="accent5" w:themeTint="67"/>
          <w:right w:val="single" w:sz="4" w:space="0" w:color="CAD4EB"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EE0C1" w:themeColor="accent6" w:themeTint="67"/>
        <w:left w:val="single" w:sz="4" w:space="0" w:color="BEE0C1" w:themeColor="accent6" w:themeTint="67"/>
        <w:bottom w:val="single" w:sz="4" w:space="0" w:color="BEE0C1" w:themeColor="accent6" w:themeTint="67"/>
        <w:right w:val="single" w:sz="4" w:space="0" w:color="BEE0C1" w:themeColor="accent6" w:themeTint="67"/>
        <w:insideH w:val="single" w:sz="4" w:space="0" w:color="BEE0C1" w:themeColor="accent6" w:themeTint="67"/>
        <w:insideV w:val="single" w:sz="4" w:space="0" w:color="BEE0C1" w:themeColor="accent6" w:themeTint="67"/>
      </w:tblBorders>
    </w:tblPr>
    <w:tblStylePr w:type="firstRow">
      <w:rPr>
        <w:b/>
        <w:color w:val="404040"/>
      </w:rPr>
      <w:tblPr/>
      <w:tcPr>
        <w:tcBorders>
          <w:bottom w:val="single" w:sz="12" w:space="0" w:color="A1D3A5"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EE0C1" w:themeColor="accent6" w:themeTint="67"/>
          <w:left w:val="single" w:sz="4" w:space="0" w:color="BEE0C1" w:themeColor="accent6" w:themeTint="67"/>
          <w:bottom w:val="single" w:sz="4" w:space="0" w:color="BEE0C1" w:themeColor="accent6" w:themeTint="67"/>
          <w:right w:val="single" w:sz="4" w:space="0" w:color="BEE0C1"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F08164" w:themeColor="accent1" w:themeTint="EA"/>
        <w:insideH w:val="single" w:sz="4" w:space="0" w:color="F08164" w:themeColor="accent1" w:themeTint="EA"/>
        <w:insideV w:val="single" w:sz="4" w:space="0" w:color="F08164" w:themeColor="accent1" w:themeTint="EA"/>
      </w:tblBorders>
    </w:tblPr>
    <w:tblStylePr w:type="firstRow">
      <w:rPr>
        <w:b/>
        <w:color w:val="404040"/>
      </w:rPr>
      <w:tblPr/>
      <w:tcPr>
        <w:tcBorders>
          <w:top w:val="none" w:sz="4" w:space="0" w:color="000000"/>
          <w:left w:val="none" w:sz="4" w:space="0" w:color="000000"/>
          <w:bottom w:val="single" w:sz="12" w:space="0" w:color="F08164" w:themeColor="accent1" w:themeTint="EA"/>
          <w:right w:val="none" w:sz="4" w:space="0" w:color="000000"/>
        </w:tcBorders>
        <w:shd w:val="clear" w:color="FFFFFF" w:fill="auto"/>
      </w:tcPr>
    </w:tblStylePr>
    <w:tblStylePr w:type="lastRow">
      <w:rPr>
        <w:b/>
        <w:color w:val="404040"/>
      </w:rPr>
      <w:tblPr/>
      <w:tcPr>
        <w:tcBorders>
          <w:top w:val="single" w:sz="4" w:space="0" w:color="F08164"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3DC" w:themeColor="accent1" w:themeTint="34" w:fill="FBE3DC" w:themeFill="accent1" w:themeFillTint="34"/>
      </w:tcPr>
    </w:tblStylePr>
    <w:tblStylePr w:type="band1Horz">
      <w:rPr>
        <w:rFonts w:ascii="Arial" w:hAnsi="Arial"/>
        <w:color w:val="404040"/>
        <w:sz w:val="22"/>
      </w:rPr>
      <w:tblPr/>
      <w:tcPr>
        <w:shd w:val="clear" w:color="FBE3DC" w:themeColor="accent1" w:themeTint="34" w:fill="FBE3DC"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635ECB" w:themeColor="accent2" w:themeTint="97"/>
        <w:insideH w:val="single" w:sz="4" w:space="0" w:color="635ECB" w:themeColor="accent2" w:themeTint="97"/>
        <w:insideV w:val="single" w:sz="4" w:space="0" w:color="635ECB" w:themeColor="accent2" w:themeTint="97"/>
      </w:tblBorders>
    </w:tblPr>
    <w:tblStylePr w:type="firstRow">
      <w:rPr>
        <w:b/>
        <w:color w:val="404040"/>
      </w:rPr>
      <w:tblPr/>
      <w:tcPr>
        <w:tcBorders>
          <w:top w:val="none" w:sz="4" w:space="0" w:color="000000"/>
          <w:left w:val="none" w:sz="4" w:space="0" w:color="000000"/>
          <w:bottom w:val="single" w:sz="12" w:space="0" w:color="635ECB" w:themeColor="accent2" w:themeTint="97"/>
          <w:right w:val="none" w:sz="4" w:space="0" w:color="000000"/>
        </w:tcBorders>
        <w:shd w:val="clear" w:color="FFFFFF" w:fill="auto"/>
      </w:tcPr>
    </w:tblStylePr>
    <w:tblStylePr w:type="lastRow">
      <w:rPr>
        <w:b/>
        <w:color w:val="404040"/>
      </w:rPr>
      <w:tblPr/>
      <w:tcPr>
        <w:tcBorders>
          <w:top w:val="single" w:sz="4" w:space="0" w:color="635ECB"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9EE" w:themeColor="accent2" w:themeTint="32" w:fill="CBC9EE" w:themeFill="accent2" w:themeFillTint="32"/>
      </w:tcPr>
    </w:tblStylePr>
    <w:tblStylePr w:type="band1Horz">
      <w:rPr>
        <w:rFonts w:ascii="Arial" w:hAnsi="Arial"/>
        <w:color w:val="404040"/>
        <w:sz w:val="22"/>
      </w:rPr>
      <w:tblPr/>
      <w:tcPr>
        <w:shd w:val="clear" w:color="CBC9EE" w:themeColor="accent2" w:themeTint="32" w:fill="CBC9EE"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B0CC4E" w:themeColor="accent3" w:themeTint="FE"/>
        <w:insideH w:val="single" w:sz="4" w:space="0" w:color="B0CC4E" w:themeColor="accent3" w:themeTint="FE"/>
        <w:insideV w:val="single" w:sz="4" w:space="0" w:color="B0CC4E" w:themeColor="accent3" w:themeTint="FE"/>
      </w:tblBorders>
    </w:tblPr>
    <w:tblStylePr w:type="firstRow">
      <w:rPr>
        <w:b/>
        <w:color w:val="404040"/>
      </w:rPr>
      <w:tblPr/>
      <w:tcPr>
        <w:tcBorders>
          <w:top w:val="none" w:sz="4" w:space="0" w:color="000000"/>
          <w:left w:val="none" w:sz="4" w:space="0" w:color="000000"/>
          <w:bottom w:val="single" w:sz="12" w:space="0" w:color="B0CC4E" w:themeColor="accent3" w:themeTint="FE"/>
          <w:right w:val="none" w:sz="4" w:space="0" w:color="000000"/>
        </w:tcBorders>
        <w:shd w:val="clear" w:color="FFFFFF" w:fill="auto"/>
      </w:tcPr>
    </w:tblStylePr>
    <w:tblStylePr w:type="lastRow">
      <w:rPr>
        <w:b/>
        <w:color w:val="404040"/>
      </w:rPr>
      <w:tblPr/>
      <w:tcPr>
        <w:tcBorders>
          <w:top w:val="single" w:sz="4" w:space="0" w:color="B0CC4E"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F4DA" w:themeColor="accent3" w:themeTint="34" w:fill="EEF4DA" w:themeFill="accent3" w:themeFillTint="34"/>
      </w:tcPr>
    </w:tblStylePr>
    <w:tblStylePr w:type="band1Horz">
      <w:rPr>
        <w:rFonts w:ascii="Arial" w:hAnsi="Arial"/>
        <w:color w:val="404040"/>
        <w:sz w:val="22"/>
      </w:rPr>
      <w:tblPr/>
      <w:tcPr>
        <w:shd w:val="clear" w:color="EEF4DA" w:themeColor="accent3" w:themeTint="34" w:fill="EEF4DA"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DF2B0" w:themeColor="accent4" w:themeTint="9A"/>
        <w:insideH w:val="single" w:sz="4" w:space="0" w:color="FDF2B0" w:themeColor="accent4" w:themeTint="9A"/>
        <w:insideV w:val="single" w:sz="4" w:space="0" w:color="FDF2B0" w:themeColor="accent4" w:themeTint="9A"/>
      </w:tblBorders>
    </w:tblPr>
    <w:tblStylePr w:type="firstRow">
      <w:rPr>
        <w:b/>
        <w:color w:val="404040"/>
      </w:rPr>
      <w:tblPr/>
      <w:tcPr>
        <w:tcBorders>
          <w:top w:val="none" w:sz="4" w:space="0" w:color="000000"/>
          <w:left w:val="none" w:sz="4" w:space="0" w:color="000000"/>
          <w:bottom w:val="single" w:sz="12" w:space="0" w:color="FDF2B0" w:themeColor="accent4" w:themeTint="9A"/>
          <w:right w:val="none" w:sz="4" w:space="0" w:color="000000"/>
        </w:tcBorders>
        <w:shd w:val="clear" w:color="FFFFFF" w:fill="auto"/>
      </w:tcPr>
    </w:tblStylePr>
    <w:tblStylePr w:type="lastRow">
      <w:rPr>
        <w:b/>
        <w:color w:val="404040"/>
      </w:rPr>
      <w:tblPr/>
      <w:tcPr>
        <w:tcBorders>
          <w:top w:val="single" w:sz="4" w:space="0" w:color="FDF2B0"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AE4" w:themeColor="accent4" w:themeTint="34" w:fill="FEFAE4" w:themeFill="accent4" w:themeFillTint="34"/>
      </w:tcPr>
    </w:tblStylePr>
    <w:tblStylePr w:type="band1Horz">
      <w:rPr>
        <w:rFonts w:ascii="Arial" w:hAnsi="Arial"/>
        <w:color w:val="404040"/>
        <w:sz w:val="22"/>
      </w:rPr>
      <w:tblPr/>
      <w:tcPr>
        <w:shd w:val="clear" w:color="FEFAE4" w:themeColor="accent4" w:themeTint="34" w:fill="FEFAE4"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7E97CE" w:themeColor="accent5"/>
        <w:insideH w:val="single" w:sz="4" w:space="0" w:color="7E97CE" w:themeColor="accent5"/>
        <w:insideV w:val="single" w:sz="4" w:space="0" w:color="7E97CE" w:themeColor="accent5"/>
      </w:tblBorders>
    </w:tblPr>
    <w:tblStylePr w:type="firstRow">
      <w:rPr>
        <w:b/>
        <w:color w:val="404040"/>
      </w:rPr>
      <w:tblPr/>
      <w:tcPr>
        <w:tcBorders>
          <w:top w:val="none" w:sz="4" w:space="0" w:color="000000"/>
          <w:left w:val="none" w:sz="4" w:space="0" w:color="000000"/>
          <w:bottom w:val="single" w:sz="12" w:space="0" w:color="7E97CE" w:themeColor="accent5"/>
          <w:right w:val="none" w:sz="4" w:space="0" w:color="000000"/>
        </w:tcBorders>
        <w:shd w:val="clear" w:color="FFFFFF" w:fill="auto"/>
      </w:tcPr>
    </w:tblStylePr>
    <w:tblStylePr w:type="lastRow">
      <w:rPr>
        <w:b/>
        <w:color w:val="404040"/>
      </w:rPr>
      <w:tblPr/>
      <w:tcPr>
        <w:tcBorders>
          <w:top w:val="single" w:sz="4" w:space="0" w:color="7E97CE"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9F5" w:themeColor="accent5" w:themeTint="34" w:fill="E4E9F5" w:themeFill="accent5" w:themeFillTint="34"/>
      </w:tcPr>
    </w:tblStylePr>
    <w:tblStylePr w:type="band1Horz">
      <w:rPr>
        <w:rFonts w:ascii="Arial" w:hAnsi="Arial"/>
        <w:color w:val="404040"/>
        <w:sz w:val="22"/>
      </w:rPr>
      <w:tblPr/>
      <w:tcPr>
        <w:shd w:val="clear" w:color="E4E9F5" w:themeColor="accent5" w:themeTint="34" w:fill="E4E9F5"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60B467" w:themeColor="accent6"/>
        <w:insideH w:val="single" w:sz="4" w:space="0" w:color="60B467" w:themeColor="accent6"/>
        <w:insideV w:val="single" w:sz="4" w:space="0" w:color="60B467" w:themeColor="accent6"/>
      </w:tblBorders>
    </w:tblPr>
    <w:tblStylePr w:type="firstRow">
      <w:rPr>
        <w:b/>
        <w:color w:val="404040"/>
      </w:rPr>
      <w:tblPr/>
      <w:tcPr>
        <w:tcBorders>
          <w:top w:val="none" w:sz="4" w:space="0" w:color="000000"/>
          <w:left w:val="none" w:sz="4" w:space="0" w:color="000000"/>
          <w:bottom w:val="single" w:sz="12" w:space="0" w:color="60B467" w:themeColor="accent6"/>
          <w:right w:val="none" w:sz="4" w:space="0" w:color="000000"/>
        </w:tcBorders>
        <w:shd w:val="clear" w:color="FFFFFF" w:fill="auto"/>
      </w:tcPr>
    </w:tblStylePr>
    <w:tblStylePr w:type="lastRow">
      <w:rPr>
        <w:b/>
        <w:color w:val="404040"/>
      </w:rPr>
      <w:tblPr/>
      <w:tcPr>
        <w:tcBorders>
          <w:top w:val="single" w:sz="4" w:space="0" w:color="60B46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FDF" w:themeColor="accent6" w:themeTint="34" w:fill="DEEFDF" w:themeFill="accent6" w:themeFillTint="34"/>
      </w:tcPr>
    </w:tblStylePr>
    <w:tblStylePr w:type="band1Horz">
      <w:rPr>
        <w:rFonts w:ascii="Arial" w:hAnsi="Arial"/>
        <w:color w:val="404040"/>
        <w:sz w:val="22"/>
      </w:rPr>
      <w:tblPr/>
      <w:tcPr>
        <w:shd w:val="clear" w:color="DEEFDF" w:themeColor="accent6" w:themeTint="34" w:fill="DEEFDF"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F08164" w:themeColor="accent1" w:themeTint="EA"/>
        <w:insideH w:val="single" w:sz="4" w:space="0" w:color="F08164" w:themeColor="accent1" w:themeTint="EA"/>
        <w:insideV w:val="single" w:sz="4" w:space="0" w:color="F08164"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3DC" w:themeColor="accent1" w:themeTint="34" w:fill="FBE3DC" w:themeFill="accent1" w:themeFillTint="34"/>
      </w:tcPr>
    </w:tblStylePr>
    <w:tblStylePr w:type="band1Horz">
      <w:rPr>
        <w:rFonts w:ascii="Arial" w:hAnsi="Arial"/>
        <w:color w:val="404040"/>
        <w:sz w:val="22"/>
      </w:rPr>
      <w:tblPr/>
      <w:tcPr>
        <w:shd w:val="clear" w:color="FBE3DC" w:themeColor="accent1" w:themeTint="34" w:fill="FBE3DC"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635ECB" w:themeColor="accent2" w:themeTint="97"/>
        <w:insideH w:val="single" w:sz="4" w:space="0" w:color="635ECB" w:themeColor="accent2" w:themeTint="97"/>
        <w:insideV w:val="single" w:sz="4" w:space="0" w:color="635ECB"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9EE" w:themeColor="accent2" w:themeTint="32" w:fill="CBC9EE" w:themeFill="accent2" w:themeFillTint="32"/>
      </w:tcPr>
    </w:tblStylePr>
    <w:tblStylePr w:type="band1Horz">
      <w:rPr>
        <w:rFonts w:ascii="Arial" w:hAnsi="Arial"/>
        <w:color w:val="404040"/>
        <w:sz w:val="22"/>
      </w:rPr>
      <w:tblPr/>
      <w:tcPr>
        <w:shd w:val="clear" w:color="CBC9EE" w:themeColor="accent2" w:themeTint="32" w:fill="CBC9EE"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B0CC4E" w:themeColor="accent3" w:themeTint="FE"/>
        <w:insideH w:val="single" w:sz="4" w:space="0" w:color="B0CC4E" w:themeColor="accent3" w:themeTint="FE"/>
        <w:insideV w:val="single" w:sz="4" w:space="0" w:color="B0CC4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EF4DA" w:themeColor="accent3" w:themeTint="34" w:fill="EEF4DA" w:themeFill="accent3" w:themeFillTint="34"/>
      </w:tcPr>
    </w:tblStylePr>
    <w:tblStylePr w:type="band1Horz">
      <w:rPr>
        <w:rFonts w:ascii="Arial" w:hAnsi="Arial"/>
        <w:color w:val="404040"/>
        <w:sz w:val="22"/>
      </w:rPr>
      <w:tblPr/>
      <w:tcPr>
        <w:shd w:val="clear" w:color="EEF4DA" w:themeColor="accent3" w:themeTint="34" w:fill="EEF4DA"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DF2B0" w:themeColor="accent4" w:themeTint="9A"/>
        <w:insideH w:val="single" w:sz="4" w:space="0" w:color="FDF2B0" w:themeColor="accent4" w:themeTint="9A"/>
        <w:insideV w:val="single" w:sz="4" w:space="0" w:color="FDF2B0"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FAE4" w:themeColor="accent4" w:themeTint="34" w:fill="FEFAE4" w:themeFill="accent4" w:themeFillTint="34"/>
      </w:tcPr>
    </w:tblStylePr>
    <w:tblStylePr w:type="band1Horz">
      <w:rPr>
        <w:rFonts w:ascii="Arial" w:hAnsi="Arial"/>
        <w:color w:val="404040"/>
        <w:sz w:val="22"/>
      </w:rPr>
      <w:tblPr/>
      <w:tcPr>
        <w:shd w:val="clear" w:color="FEFAE4" w:themeColor="accent4" w:themeTint="34" w:fill="FEFAE4"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7E97CE" w:themeColor="accent5"/>
        <w:insideH w:val="single" w:sz="4" w:space="0" w:color="7E97CE" w:themeColor="accent5"/>
        <w:insideV w:val="single" w:sz="4" w:space="0" w:color="7E97CE"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4E9F5" w:themeColor="accent5" w:themeTint="34" w:fill="E4E9F5" w:themeFill="accent5" w:themeFillTint="34"/>
      </w:tcPr>
    </w:tblStylePr>
    <w:tblStylePr w:type="band1Horz">
      <w:rPr>
        <w:rFonts w:ascii="Arial" w:hAnsi="Arial"/>
        <w:color w:val="404040"/>
        <w:sz w:val="22"/>
      </w:rPr>
      <w:tblPr/>
      <w:tcPr>
        <w:shd w:val="clear" w:color="E4E9F5" w:themeColor="accent5" w:themeTint="34" w:fill="E4E9F5"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60B467" w:themeColor="accent6"/>
        <w:insideH w:val="single" w:sz="4" w:space="0" w:color="60B467" w:themeColor="accent6"/>
        <w:insideV w:val="single" w:sz="4" w:space="0" w:color="60B46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EEFDF" w:themeColor="accent6" w:themeTint="34" w:fill="DEEFDF" w:themeFill="accent6" w:themeFillTint="34"/>
      </w:tcPr>
    </w:tblStylePr>
    <w:tblStylePr w:type="band1Horz">
      <w:rPr>
        <w:rFonts w:ascii="Arial" w:hAnsi="Arial"/>
        <w:color w:val="404040"/>
        <w:sz w:val="22"/>
      </w:rPr>
      <w:tblPr/>
      <w:tcPr>
        <w:shd w:val="clear" w:color="DEEFDF" w:themeColor="accent6" w:themeTint="34" w:fill="DEEFDF"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F6B1A0" w:themeColor="accent1" w:themeTint="90"/>
        <w:left w:val="single" w:sz="4" w:space="0" w:color="F6B1A0" w:themeColor="accent1" w:themeTint="90"/>
        <w:bottom w:val="single" w:sz="4" w:space="0" w:color="F6B1A0" w:themeColor="accent1" w:themeTint="90"/>
        <w:right w:val="single" w:sz="4" w:space="0" w:color="F6B1A0" w:themeColor="accent1" w:themeTint="90"/>
        <w:insideH w:val="single" w:sz="4" w:space="0" w:color="F6B1A0" w:themeColor="accent1" w:themeTint="90"/>
        <w:insideV w:val="single" w:sz="4" w:space="0" w:color="F6B1A0" w:themeColor="accent1" w:themeTint="90"/>
      </w:tblBorders>
    </w:tblPr>
    <w:tblStylePr w:type="firstRow">
      <w:rPr>
        <w:rFonts w:ascii="Arial" w:hAnsi="Arial"/>
        <w:b/>
        <w:color w:val="FFFFFF"/>
        <w:sz w:val="22"/>
      </w:rPr>
      <w:tblPr/>
      <w:tcPr>
        <w:tcBorders>
          <w:top w:val="single" w:sz="4" w:space="0" w:color="F08164" w:themeColor="accent1" w:themeTint="EA"/>
          <w:left w:val="single" w:sz="4" w:space="0" w:color="F08164" w:themeColor="accent1" w:themeTint="EA"/>
          <w:bottom w:val="single" w:sz="4" w:space="0" w:color="F08164" w:themeColor="accent1" w:themeTint="EA"/>
          <w:right w:val="single" w:sz="4" w:space="0" w:color="F08164" w:themeColor="accent1" w:themeTint="EA"/>
        </w:tcBorders>
        <w:shd w:val="clear" w:color="F08164" w:themeColor="accent1" w:themeTint="EA" w:fill="F08164" w:themeFill="accent1" w:themeFillTint="EA"/>
      </w:tcPr>
    </w:tblStylePr>
    <w:tblStylePr w:type="lastRow">
      <w:rPr>
        <w:b/>
        <w:color w:val="404040"/>
      </w:rPr>
      <w:tblPr/>
      <w:tcPr>
        <w:tcBorders>
          <w:top w:val="single" w:sz="4" w:space="0" w:color="F08164"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4DD" w:themeColor="accent1" w:themeTint="32" w:fill="FBE4DD" w:themeFill="accent1" w:themeFillTint="32"/>
      </w:tcPr>
    </w:tblStylePr>
    <w:tblStylePr w:type="band1Horz">
      <w:rPr>
        <w:rFonts w:ascii="Arial" w:hAnsi="Arial"/>
        <w:color w:val="404040"/>
        <w:sz w:val="22"/>
      </w:rPr>
      <w:tblPr/>
      <w:tcPr>
        <w:shd w:val="clear" w:color="FBE4DD" w:themeColor="accent1" w:themeTint="32" w:fill="FBE4DD"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6A66CE" w:themeColor="accent2" w:themeTint="90"/>
        <w:left w:val="single" w:sz="4" w:space="0" w:color="6A66CE" w:themeColor="accent2" w:themeTint="90"/>
        <w:bottom w:val="single" w:sz="4" w:space="0" w:color="6A66CE" w:themeColor="accent2" w:themeTint="90"/>
        <w:right w:val="single" w:sz="4" w:space="0" w:color="6A66CE" w:themeColor="accent2" w:themeTint="90"/>
        <w:insideH w:val="single" w:sz="4" w:space="0" w:color="6A66CE" w:themeColor="accent2" w:themeTint="90"/>
        <w:insideV w:val="single" w:sz="4" w:space="0" w:color="6A66CE" w:themeColor="accent2" w:themeTint="90"/>
      </w:tblBorders>
    </w:tblPr>
    <w:tblStylePr w:type="firstRow">
      <w:rPr>
        <w:rFonts w:ascii="Arial" w:hAnsi="Arial"/>
        <w:b/>
        <w:color w:val="FFFFFF"/>
        <w:sz w:val="22"/>
      </w:rPr>
      <w:tblPr/>
      <w:tcPr>
        <w:tcBorders>
          <w:top w:val="single" w:sz="4" w:space="0" w:color="635ECB" w:themeColor="accent2" w:themeTint="97"/>
          <w:left w:val="single" w:sz="4" w:space="0" w:color="635ECB" w:themeColor="accent2" w:themeTint="97"/>
          <w:bottom w:val="single" w:sz="4" w:space="0" w:color="635ECB" w:themeColor="accent2" w:themeTint="97"/>
          <w:right w:val="single" w:sz="4" w:space="0" w:color="635ECB" w:themeColor="accent2" w:themeTint="97"/>
        </w:tcBorders>
        <w:shd w:val="clear" w:color="635ECB" w:themeColor="accent2" w:themeTint="97" w:fill="635ECB" w:themeFill="accent2" w:themeFillTint="97"/>
      </w:tcPr>
    </w:tblStylePr>
    <w:tblStylePr w:type="lastRow">
      <w:rPr>
        <w:b/>
        <w:color w:val="404040"/>
      </w:rPr>
      <w:tblPr/>
      <w:tcPr>
        <w:tcBorders>
          <w:top w:val="single" w:sz="4" w:space="0" w:color="635ECB"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9EE" w:themeColor="accent2" w:themeTint="32" w:fill="CBC9EE" w:themeFill="accent2" w:themeFillTint="32"/>
      </w:tcPr>
    </w:tblStylePr>
    <w:tblStylePr w:type="band1Horz">
      <w:rPr>
        <w:rFonts w:ascii="Arial" w:hAnsi="Arial"/>
        <w:color w:val="404040"/>
        <w:sz w:val="22"/>
      </w:rPr>
      <w:tblPr/>
      <w:tcPr>
        <w:shd w:val="clear" w:color="CBC9EE" w:themeColor="accent2" w:themeTint="32" w:fill="CBC9EE"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D2E29A" w:themeColor="accent3" w:themeTint="90"/>
        <w:left w:val="single" w:sz="4" w:space="0" w:color="D2E29A" w:themeColor="accent3" w:themeTint="90"/>
        <w:bottom w:val="single" w:sz="4" w:space="0" w:color="D2E29A" w:themeColor="accent3" w:themeTint="90"/>
        <w:right w:val="single" w:sz="4" w:space="0" w:color="D2E29A" w:themeColor="accent3" w:themeTint="90"/>
        <w:insideH w:val="single" w:sz="4" w:space="0" w:color="D2E29A" w:themeColor="accent3" w:themeTint="90"/>
        <w:insideV w:val="single" w:sz="4" w:space="0" w:color="D2E29A" w:themeColor="accent3" w:themeTint="90"/>
      </w:tblBorders>
    </w:tblPr>
    <w:tblStylePr w:type="firstRow">
      <w:rPr>
        <w:rFonts w:ascii="Arial" w:hAnsi="Arial"/>
        <w:b/>
        <w:color w:val="FFFFFF"/>
        <w:sz w:val="22"/>
      </w:rPr>
      <w:tblPr/>
      <w:tcPr>
        <w:tcBorders>
          <w:top w:val="single" w:sz="4" w:space="0" w:color="B0CC4E" w:themeColor="accent3" w:themeTint="FE"/>
          <w:left w:val="single" w:sz="4" w:space="0" w:color="B0CC4E" w:themeColor="accent3" w:themeTint="FE"/>
          <w:bottom w:val="single" w:sz="4" w:space="0" w:color="B0CC4E" w:themeColor="accent3" w:themeTint="FE"/>
          <w:right w:val="single" w:sz="4" w:space="0" w:color="B0CC4E" w:themeColor="accent3" w:themeTint="FE"/>
        </w:tcBorders>
        <w:shd w:val="clear" w:color="B0CC4E" w:themeColor="accent3" w:themeTint="FE" w:fill="B0CC4E" w:themeFill="accent3" w:themeFillTint="FE"/>
      </w:tcPr>
    </w:tblStylePr>
    <w:tblStylePr w:type="lastRow">
      <w:rPr>
        <w:b/>
        <w:color w:val="404040"/>
      </w:rPr>
      <w:tblPr/>
      <w:tcPr>
        <w:tcBorders>
          <w:top w:val="single" w:sz="4" w:space="0" w:color="B0CC4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F4DA" w:themeColor="accent3" w:themeTint="34" w:fill="EEF4DA" w:themeFill="accent3" w:themeFillTint="34"/>
      </w:tcPr>
    </w:tblStylePr>
    <w:tblStylePr w:type="band1Horz">
      <w:rPr>
        <w:rFonts w:ascii="Arial" w:hAnsi="Arial"/>
        <w:color w:val="404040"/>
        <w:sz w:val="22"/>
      </w:rPr>
      <w:tblPr/>
      <w:tcPr>
        <w:shd w:val="clear" w:color="EEF4DA" w:themeColor="accent3" w:themeTint="34" w:fill="EEF4DA"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EF3B5" w:themeColor="accent4" w:themeTint="90"/>
        <w:left w:val="single" w:sz="4" w:space="0" w:color="FEF3B5" w:themeColor="accent4" w:themeTint="90"/>
        <w:bottom w:val="single" w:sz="4" w:space="0" w:color="FEF3B5" w:themeColor="accent4" w:themeTint="90"/>
        <w:right w:val="single" w:sz="4" w:space="0" w:color="FEF3B5" w:themeColor="accent4" w:themeTint="90"/>
        <w:insideH w:val="single" w:sz="4" w:space="0" w:color="FEF3B5" w:themeColor="accent4" w:themeTint="90"/>
        <w:insideV w:val="single" w:sz="4" w:space="0" w:color="FEF3B5" w:themeColor="accent4" w:themeTint="90"/>
      </w:tblBorders>
    </w:tblPr>
    <w:tblStylePr w:type="firstRow">
      <w:rPr>
        <w:rFonts w:ascii="Arial" w:hAnsi="Arial"/>
        <w:b/>
        <w:color w:val="FFFFFF"/>
        <w:sz w:val="22"/>
      </w:rPr>
      <w:tblPr/>
      <w:tcPr>
        <w:tcBorders>
          <w:top w:val="single" w:sz="4" w:space="0" w:color="FDF2B0" w:themeColor="accent4" w:themeTint="9A"/>
          <w:left w:val="single" w:sz="4" w:space="0" w:color="FDF2B0" w:themeColor="accent4" w:themeTint="9A"/>
          <w:bottom w:val="single" w:sz="4" w:space="0" w:color="FDF2B0" w:themeColor="accent4" w:themeTint="9A"/>
          <w:right w:val="single" w:sz="4" w:space="0" w:color="FDF2B0" w:themeColor="accent4" w:themeTint="9A"/>
        </w:tcBorders>
        <w:shd w:val="clear" w:color="FDF2B0" w:themeColor="accent4" w:themeTint="9A" w:fill="FDF2B0" w:themeFill="accent4" w:themeFillTint="9A"/>
      </w:tcPr>
    </w:tblStylePr>
    <w:tblStylePr w:type="lastRow">
      <w:rPr>
        <w:b/>
        <w:color w:val="404040"/>
      </w:rPr>
      <w:tblPr/>
      <w:tcPr>
        <w:tcBorders>
          <w:top w:val="single" w:sz="4" w:space="0" w:color="FDF2B0"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AE4" w:themeColor="accent4" w:themeTint="34" w:fill="FEFAE4" w:themeFill="accent4" w:themeFillTint="34"/>
      </w:tcPr>
    </w:tblStylePr>
    <w:tblStylePr w:type="band1Horz">
      <w:rPr>
        <w:rFonts w:ascii="Arial" w:hAnsi="Arial"/>
        <w:color w:val="404040"/>
        <w:sz w:val="22"/>
      </w:rPr>
      <w:tblPr/>
      <w:tcPr>
        <w:shd w:val="clear" w:color="FEFAE4" w:themeColor="accent4" w:themeTint="34" w:fill="FEFAE4"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B6C4E3" w:themeColor="accent5" w:themeTint="90"/>
        <w:left w:val="single" w:sz="4" w:space="0" w:color="B6C4E3" w:themeColor="accent5" w:themeTint="90"/>
        <w:bottom w:val="single" w:sz="4" w:space="0" w:color="B6C4E3" w:themeColor="accent5" w:themeTint="90"/>
        <w:right w:val="single" w:sz="4" w:space="0" w:color="B6C4E3" w:themeColor="accent5" w:themeTint="90"/>
        <w:insideH w:val="single" w:sz="4" w:space="0" w:color="B6C4E3" w:themeColor="accent5" w:themeTint="90"/>
        <w:insideV w:val="single" w:sz="4" w:space="0" w:color="B6C4E3" w:themeColor="accent5" w:themeTint="90"/>
      </w:tblBorders>
    </w:tblPr>
    <w:tblStylePr w:type="firstRow">
      <w:rPr>
        <w:rFonts w:ascii="Arial" w:hAnsi="Arial"/>
        <w:b/>
        <w:color w:val="FFFFFF"/>
        <w:sz w:val="22"/>
      </w:rPr>
      <w:tblPr/>
      <w:tcPr>
        <w:tcBorders>
          <w:top w:val="single" w:sz="4" w:space="0" w:color="7E97CE" w:themeColor="accent5"/>
          <w:left w:val="single" w:sz="4" w:space="0" w:color="7E97CE" w:themeColor="accent5"/>
          <w:bottom w:val="single" w:sz="4" w:space="0" w:color="7E97CE" w:themeColor="accent5"/>
          <w:right w:val="single" w:sz="4" w:space="0" w:color="7E97CE" w:themeColor="accent5"/>
        </w:tcBorders>
        <w:shd w:val="clear" w:color="7E97CE" w:themeColor="accent5" w:fill="7E97CE" w:themeFill="accent5"/>
      </w:tcPr>
    </w:tblStylePr>
    <w:tblStylePr w:type="lastRow">
      <w:rPr>
        <w:b/>
        <w:color w:val="404040"/>
      </w:rPr>
      <w:tblPr/>
      <w:tcPr>
        <w:tcBorders>
          <w:top w:val="single" w:sz="4" w:space="0" w:color="7E97CE"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9F5" w:themeColor="accent5" w:themeTint="34" w:fill="E4E9F5" w:themeFill="accent5" w:themeFillTint="34"/>
      </w:tcPr>
    </w:tblStylePr>
    <w:tblStylePr w:type="band1Horz">
      <w:rPr>
        <w:rFonts w:ascii="Arial" w:hAnsi="Arial"/>
        <w:color w:val="404040"/>
        <w:sz w:val="22"/>
      </w:rPr>
      <w:tblPr/>
      <w:tcPr>
        <w:shd w:val="clear" w:color="E4E9F5" w:themeColor="accent5" w:themeTint="34" w:fill="E4E9F5"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5D4A8" w:themeColor="accent6" w:themeTint="90"/>
        <w:left w:val="single" w:sz="4" w:space="0" w:color="A5D4A8" w:themeColor="accent6" w:themeTint="90"/>
        <w:bottom w:val="single" w:sz="4" w:space="0" w:color="A5D4A8" w:themeColor="accent6" w:themeTint="90"/>
        <w:right w:val="single" w:sz="4" w:space="0" w:color="A5D4A8" w:themeColor="accent6" w:themeTint="90"/>
        <w:insideH w:val="single" w:sz="4" w:space="0" w:color="A5D4A8" w:themeColor="accent6" w:themeTint="90"/>
        <w:insideV w:val="single" w:sz="4" w:space="0" w:color="A5D4A8" w:themeColor="accent6" w:themeTint="90"/>
      </w:tblBorders>
    </w:tblPr>
    <w:tblStylePr w:type="firstRow">
      <w:rPr>
        <w:rFonts w:ascii="Arial" w:hAnsi="Arial"/>
        <w:b/>
        <w:color w:val="FFFFFF"/>
        <w:sz w:val="22"/>
      </w:rPr>
      <w:tblPr/>
      <w:tcPr>
        <w:tcBorders>
          <w:top w:val="single" w:sz="4" w:space="0" w:color="60B467" w:themeColor="accent6"/>
          <w:left w:val="single" w:sz="4" w:space="0" w:color="60B467" w:themeColor="accent6"/>
          <w:bottom w:val="single" w:sz="4" w:space="0" w:color="60B467" w:themeColor="accent6"/>
          <w:right w:val="single" w:sz="4" w:space="0" w:color="60B467" w:themeColor="accent6"/>
        </w:tcBorders>
        <w:shd w:val="clear" w:color="60B467" w:themeColor="accent6" w:fill="60B467" w:themeFill="accent6"/>
      </w:tcPr>
    </w:tblStylePr>
    <w:tblStylePr w:type="lastRow">
      <w:rPr>
        <w:b/>
        <w:color w:val="404040"/>
      </w:rPr>
      <w:tblPr/>
      <w:tcPr>
        <w:tcBorders>
          <w:top w:val="single" w:sz="4" w:space="0" w:color="60B46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FDF" w:themeColor="accent6" w:themeTint="34" w:fill="DEEFDF" w:themeFill="accent6" w:themeFillTint="34"/>
      </w:tcPr>
    </w:tblStylePr>
    <w:tblStylePr w:type="band1Horz">
      <w:rPr>
        <w:rFonts w:ascii="Arial" w:hAnsi="Arial"/>
        <w:color w:val="404040"/>
        <w:sz w:val="22"/>
      </w:rPr>
      <w:tblPr/>
      <w:tcPr>
        <w:shd w:val="clear" w:color="DEEFDF" w:themeColor="accent6" w:themeTint="34" w:fill="DEEFDF"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3DC" w:themeColor="accent1" w:themeTint="34" w:fill="FBE3DC" w:themeFill="accent1" w:themeFillTint="34"/>
    </w:tblPr>
    <w:tblStylePr w:type="firstRow">
      <w:rPr>
        <w:rFonts w:ascii="Arial" w:hAnsi="Arial"/>
        <w:b/>
        <w:color w:val="FFFFFF"/>
        <w:sz w:val="22"/>
      </w:rPr>
      <w:tblPr/>
      <w:tcPr>
        <w:shd w:val="clear" w:color="EF7757" w:themeColor="accent1" w:fill="EF7757" w:themeFill="accent1"/>
      </w:tcPr>
    </w:tblStylePr>
    <w:tblStylePr w:type="lastRow">
      <w:rPr>
        <w:rFonts w:ascii="Arial" w:hAnsi="Arial"/>
        <w:b/>
        <w:color w:val="FFFFFF"/>
        <w:sz w:val="22"/>
      </w:rPr>
      <w:tblPr/>
      <w:tcPr>
        <w:tcBorders>
          <w:top w:val="single" w:sz="4" w:space="0" w:color="FFFFFF" w:themeColor="light1"/>
        </w:tcBorders>
        <w:shd w:val="clear" w:color="EF7757" w:themeColor="accent1" w:fill="EF7757" w:themeFill="accent1"/>
      </w:tcPr>
    </w:tblStylePr>
    <w:tblStylePr w:type="firstCol">
      <w:rPr>
        <w:rFonts w:ascii="Arial" w:hAnsi="Arial"/>
        <w:b/>
        <w:color w:val="FFFFFF"/>
        <w:sz w:val="22"/>
      </w:rPr>
      <w:tblPr/>
      <w:tcPr>
        <w:shd w:val="clear" w:color="EF7757" w:themeColor="accent1" w:fill="EF7757" w:themeFill="accent1"/>
      </w:tcPr>
    </w:tblStylePr>
    <w:tblStylePr w:type="lastCol">
      <w:rPr>
        <w:rFonts w:ascii="Arial" w:hAnsi="Arial"/>
        <w:b/>
        <w:color w:val="FFFFFF"/>
        <w:sz w:val="22"/>
      </w:rPr>
      <w:tblPr/>
      <w:tcPr>
        <w:shd w:val="clear" w:color="EF7757" w:themeColor="accent1" w:fill="EF7757" w:themeFill="accent1"/>
      </w:tcPr>
    </w:tblStylePr>
    <w:tblStylePr w:type="band1Vert">
      <w:tblPr/>
      <w:tcPr>
        <w:shd w:val="clear" w:color="F7C0B1" w:themeColor="accent1" w:themeTint="75" w:fill="F7C0B1" w:themeFill="accent1" w:themeFillTint="75"/>
      </w:tcPr>
    </w:tblStylePr>
    <w:tblStylePr w:type="band1Horz">
      <w:tblPr/>
      <w:tcPr>
        <w:shd w:val="clear" w:color="F7C0B1" w:themeColor="accent1" w:themeTint="75" w:fill="F7C0B1"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BC9EE" w:themeColor="accent2" w:themeTint="32" w:fill="CBC9EE" w:themeFill="accent2" w:themeFillTint="32"/>
    </w:tblPr>
    <w:tblStylePr w:type="firstRow">
      <w:rPr>
        <w:rFonts w:ascii="Arial" w:hAnsi="Arial"/>
        <w:b/>
        <w:color w:val="FFFFFF"/>
        <w:sz w:val="22"/>
      </w:rPr>
      <w:tblPr/>
      <w:tcPr>
        <w:shd w:val="clear" w:color="292574" w:themeColor="accent2" w:fill="292574" w:themeFill="accent2"/>
      </w:tcPr>
    </w:tblStylePr>
    <w:tblStylePr w:type="lastRow">
      <w:rPr>
        <w:rFonts w:ascii="Arial" w:hAnsi="Arial"/>
        <w:b/>
        <w:color w:val="FFFFFF"/>
        <w:sz w:val="22"/>
      </w:rPr>
      <w:tblPr/>
      <w:tcPr>
        <w:tcBorders>
          <w:top w:val="single" w:sz="4" w:space="0" w:color="FFFFFF" w:themeColor="light1"/>
        </w:tcBorders>
        <w:shd w:val="clear" w:color="292574" w:themeColor="accent2" w:fill="292574" w:themeFill="accent2"/>
      </w:tcPr>
    </w:tblStylePr>
    <w:tblStylePr w:type="firstCol">
      <w:rPr>
        <w:rFonts w:ascii="Arial" w:hAnsi="Arial"/>
        <w:b/>
        <w:color w:val="FFFFFF"/>
        <w:sz w:val="22"/>
      </w:rPr>
      <w:tblPr/>
      <w:tcPr>
        <w:shd w:val="clear" w:color="292574" w:themeColor="accent2" w:fill="292574" w:themeFill="accent2"/>
      </w:tcPr>
    </w:tblStylePr>
    <w:tblStylePr w:type="lastCol">
      <w:rPr>
        <w:rFonts w:ascii="Arial" w:hAnsi="Arial"/>
        <w:b/>
        <w:color w:val="FFFFFF"/>
        <w:sz w:val="22"/>
      </w:rPr>
      <w:tblPr/>
      <w:tcPr>
        <w:shd w:val="clear" w:color="292574" w:themeColor="accent2" w:fill="292574" w:themeFill="accent2"/>
      </w:tcPr>
    </w:tblStylePr>
    <w:tblStylePr w:type="band1Vert">
      <w:tblPr/>
      <w:tcPr>
        <w:shd w:val="clear" w:color="8682D7" w:themeColor="accent2" w:themeTint="75" w:fill="8682D7" w:themeFill="accent2" w:themeFillTint="75"/>
      </w:tcPr>
    </w:tblStylePr>
    <w:tblStylePr w:type="band1Horz">
      <w:tblPr/>
      <w:tcPr>
        <w:shd w:val="clear" w:color="8682D7" w:themeColor="accent2" w:themeTint="75" w:fill="8682D7"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EF4DA" w:themeColor="accent3" w:themeTint="34" w:fill="EEF4DA" w:themeFill="accent3" w:themeFillTint="34"/>
    </w:tblPr>
    <w:tblStylePr w:type="firstRow">
      <w:rPr>
        <w:rFonts w:ascii="Arial" w:hAnsi="Arial"/>
        <w:b/>
        <w:color w:val="FFFFFF"/>
        <w:sz w:val="22"/>
      </w:rPr>
      <w:tblPr/>
      <w:tcPr>
        <w:shd w:val="clear" w:color="B0CC4E" w:themeColor="accent3" w:fill="B0CC4E" w:themeFill="accent3"/>
      </w:tcPr>
    </w:tblStylePr>
    <w:tblStylePr w:type="lastRow">
      <w:rPr>
        <w:rFonts w:ascii="Arial" w:hAnsi="Arial"/>
        <w:b/>
        <w:color w:val="FFFFFF"/>
        <w:sz w:val="22"/>
      </w:rPr>
      <w:tblPr/>
      <w:tcPr>
        <w:tcBorders>
          <w:top w:val="single" w:sz="4" w:space="0" w:color="FFFFFF" w:themeColor="light1"/>
        </w:tcBorders>
        <w:shd w:val="clear" w:color="B0CC4E" w:themeColor="accent3" w:fill="B0CC4E" w:themeFill="accent3"/>
      </w:tcPr>
    </w:tblStylePr>
    <w:tblStylePr w:type="firstCol">
      <w:rPr>
        <w:rFonts w:ascii="Arial" w:hAnsi="Arial"/>
        <w:b/>
        <w:color w:val="FFFFFF"/>
        <w:sz w:val="22"/>
      </w:rPr>
      <w:tblPr/>
      <w:tcPr>
        <w:shd w:val="clear" w:color="B0CC4E" w:themeColor="accent3" w:fill="B0CC4E" w:themeFill="accent3"/>
      </w:tcPr>
    </w:tblStylePr>
    <w:tblStylePr w:type="lastCol">
      <w:rPr>
        <w:rFonts w:ascii="Arial" w:hAnsi="Arial"/>
        <w:b/>
        <w:color w:val="FFFFFF"/>
        <w:sz w:val="22"/>
      </w:rPr>
      <w:tblPr/>
      <w:tcPr>
        <w:shd w:val="clear" w:color="B0CC4E" w:themeColor="accent3" w:fill="B0CC4E" w:themeFill="accent3"/>
      </w:tcPr>
    </w:tblStylePr>
    <w:tblStylePr w:type="band1Vert">
      <w:tblPr/>
      <w:tcPr>
        <w:shd w:val="clear" w:color="DAE7AD" w:themeColor="accent3" w:themeTint="75" w:fill="DAE7AD" w:themeFill="accent3" w:themeFillTint="75"/>
      </w:tcPr>
    </w:tblStylePr>
    <w:tblStylePr w:type="band1Horz">
      <w:tblPr/>
      <w:tcPr>
        <w:shd w:val="clear" w:color="DAE7AD" w:themeColor="accent3" w:themeTint="75" w:fill="DAE7AD"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FAE4" w:themeColor="accent4" w:themeTint="34" w:fill="FEFAE4" w:themeFill="accent4" w:themeFillTint="34"/>
    </w:tblPr>
    <w:tblStylePr w:type="firstRow">
      <w:rPr>
        <w:rFonts w:ascii="Arial" w:hAnsi="Arial"/>
        <w:b/>
        <w:color w:val="FFFFFF"/>
        <w:sz w:val="22"/>
      </w:rPr>
      <w:tblPr/>
      <w:tcPr>
        <w:shd w:val="clear" w:color="FDEB7D" w:themeColor="accent4" w:fill="FDEB7D" w:themeFill="accent4"/>
      </w:tcPr>
    </w:tblStylePr>
    <w:tblStylePr w:type="lastRow">
      <w:rPr>
        <w:rFonts w:ascii="Arial" w:hAnsi="Arial"/>
        <w:b/>
        <w:color w:val="FFFFFF"/>
        <w:sz w:val="22"/>
      </w:rPr>
      <w:tblPr/>
      <w:tcPr>
        <w:tcBorders>
          <w:top w:val="single" w:sz="4" w:space="0" w:color="FFFFFF" w:themeColor="light1"/>
        </w:tcBorders>
        <w:shd w:val="clear" w:color="FDEB7D" w:themeColor="accent4" w:fill="FDEB7D" w:themeFill="accent4"/>
      </w:tcPr>
    </w:tblStylePr>
    <w:tblStylePr w:type="firstCol">
      <w:rPr>
        <w:rFonts w:ascii="Arial" w:hAnsi="Arial"/>
        <w:b/>
        <w:color w:val="FFFFFF"/>
        <w:sz w:val="22"/>
      </w:rPr>
      <w:tblPr/>
      <w:tcPr>
        <w:shd w:val="clear" w:color="FDEB7D" w:themeColor="accent4" w:fill="FDEB7D" w:themeFill="accent4"/>
      </w:tcPr>
    </w:tblStylePr>
    <w:tblStylePr w:type="lastCol">
      <w:rPr>
        <w:rFonts w:ascii="Arial" w:hAnsi="Arial"/>
        <w:b/>
        <w:color w:val="FFFFFF"/>
        <w:sz w:val="22"/>
      </w:rPr>
      <w:tblPr/>
      <w:tcPr>
        <w:shd w:val="clear" w:color="FDEB7D" w:themeColor="accent4" w:fill="FDEB7D" w:themeFill="accent4"/>
      </w:tcPr>
    </w:tblStylePr>
    <w:tblStylePr w:type="band1Vert">
      <w:tblPr/>
      <w:tcPr>
        <w:shd w:val="clear" w:color="FEF5C3" w:themeColor="accent4" w:themeTint="75" w:fill="FEF5C3" w:themeFill="accent4" w:themeFillTint="75"/>
      </w:tcPr>
    </w:tblStylePr>
    <w:tblStylePr w:type="band1Horz">
      <w:tblPr/>
      <w:tcPr>
        <w:shd w:val="clear" w:color="FEF5C3" w:themeColor="accent4" w:themeTint="75" w:fill="FEF5C3"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4E9F5" w:themeColor="accent5" w:themeTint="34" w:fill="E4E9F5" w:themeFill="accent5" w:themeFillTint="34"/>
    </w:tblPr>
    <w:tblStylePr w:type="firstRow">
      <w:rPr>
        <w:rFonts w:ascii="Arial" w:hAnsi="Arial"/>
        <w:b/>
        <w:color w:val="FFFFFF"/>
        <w:sz w:val="22"/>
      </w:rPr>
      <w:tblPr/>
      <w:tcPr>
        <w:shd w:val="clear" w:color="7E97CE" w:themeColor="accent5" w:fill="7E97CE" w:themeFill="accent5"/>
      </w:tcPr>
    </w:tblStylePr>
    <w:tblStylePr w:type="lastRow">
      <w:rPr>
        <w:rFonts w:ascii="Arial" w:hAnsi="Arial"/>
        <w:b/>
        <w:color w:val="FFFFFF"/>
        <w:sz w:val="22"/>
      </w:rPr>
      <w:tblPr/>
      <w:tcPr>
        <w:tcBorders>
          <w:top w:val="single" w:sz="4" w:space="0" w:color="FFFFFF" w:themeColor="light1"/>
        </w:tcBorders>
        <w:shd w:val="clear" w:color="7E97CE" w:themeColor="accent5" w:fill="7E97CE" w:themeFill="accent5"/>
      </w:tcPr>
    </w:tblStylePr>
    <w:tblStylePr w:type="firstCol">
      <w:rPr>
        <w:rFonts w:ascii="Arial" w:hAnsi="Arial"/>
        <w:b/>
        <w:color w:val="FFFFFF"/>
        <w:sz w:val="22"/>
      </w:rPr>
      <w:tblPr/>
      <w:tcPr>
        <w:shd w:val="clear" w:color="7E97CE" w:themeColor="accent5" w:fill="7E97CE" w:themeFill="accent5"/>
      </w:tcPr>
    </w:tblStylePr>
    <w:tblStylePr w:type="lastCol">
      <w:rPr>
        <w:rFonts w:ascii="Arial" w:hAnsi="Arial"/>
        <w:b/>
        <w:color w:val="FFFFFF"/>
        <w:sz w:val="22"/>
      </w:rPr>
      <w:tblPr/>
      <w:tcPr>
        <w:shd w:val="clear" w:color="7E97CE" w:themeColor="accent5" w:fill="7E97CE" w:themeFill="accent5"/>
      </w:tcPr>
    </w:tblStylePr>
    <w:tblStylePr w:type="band1Vert">
      <w:tblPr/>
      <w:tcPr>
        <w:shd w:val="clear" w:color="C3CEE8" w:themeColor="accent5" w:themeTint="75" w:fill="C3CEE8" w:themeFill="accent5" w:themeFillTint="75"/>
      </w:tcPr>
    </w:tblStylePr>
    <w:tblStylePr w:type="band1Horz">
      <w:tblPr/>
      <w:tcPr>
        <w:shd w:val="clear" w:color="C3CEE8" w:themeColor="accent5" w:themeTint="75" w:fill="C3CEE8"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EEFDF" w:themeColor="accent6" w:themeTint="34" w:fill="DEEFDF" w:themeFill="accent6" w:themeFillTint="34"/>
    </w:tblPr>
    <w:tblStylePr w:type="firstRow">
      <w:rPr>
        <w:rFonts w:ascii="Arial" w:hAnsi="Arial"/>
        <w:b/>
        <w:color w:val="FFFFFF"/>
        <w:sz w:val="22"/>
      </w:rPr>
      <w:tblPr/>
      <w:tcPr>
        <w:shd w:val="clear" w:color="60B467" w:themeColor="accent6" w:fill="60B467" w:themeFill="accent6"/>
      </w:tcPr>
    </w:tblStylePr>
    <w:tblStylePr w:type="lastRow">
      <w:rPr>
        <w:rFonts w:ascii="Arial" w:hAnsi="Arial"/>
        <w:b/>
        <w:color w:val="FFFFFF"/>
        <w:sz w:val="22"/>
      </w:rPr>
      <w:tblPr/>
      <w:tcPr>
        <w:tcBorders>
          <w:top w:val="single" w:sz="4" w:space="0" w:color="FFFFFF" w:themeColor="light1"/>
        </w:tcBorders>
        <w:shd w:val="clear" w:color="60B467" w:themeColor="accent6" w:fill="60B467" w:themeFill="accent6"/>
      </w:tcPr>
    </w:tblStylePr>
    <w:tblStylePr w:type="firstCol">
      <w:rPr>
        <w:rFonts w:ascii="Arial" w:hAnsi="Arial"/>
        <w:b/>
        <w:color w:val="FFFFFF"/>
        <w:sz w:val="22"/>
      </w:rPr>
      <w:tblPr/>
      <w:tcPr>
        <w:shd w:val="clear" w:color="60B467" w:themeColor="accent6" w:fill="60B467" w:themeFill="accent6"/>
      </w:tcPr>
    </w:tblStylePr>
    <w:tblStylePr w:type="lastCol">
      <w:rPr>
        <w:rFonts w:ascii="Arial" w:hAnsi="Arial"/>
        <w:b/>
        <w:color w:val="FFFFFF"/>
        <w:sz w:val="22"/>
      </w:rPr>
      <w:tblPr/>
      <w:tcPr>
        <w:shd w:val="clear" w:color="60B467" w:themeColor="accent6" w:fill="60B467" w:themeFill="accent6"/>
      </w:tcPr>
    </w:tblStylePr>
    <w:tblStylePr w:type="band1Vert">
      <w:tblPr/>
      <w:tcPr>
        <w:shd w:val="clear" w:color="B5DCB9" w:themeColor="accent6" w:themeTint="75" w:fill="B5DCB9" w:themeFill="accent6" w:themeFillTint="75"/>
      </w:tcPr>
    </w:tblStylePr>
    <w:tblStylePr w:type="band1Horz">
      <w:tblPr/>
      <w:tcPr>
        <w:shd w:val="clear" w:color="B5DCB9" w:themeColor="accent6" w:themeTint="75" w:fill="B5DCB9"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F7BAAA" w:themeColor="accent1" w:themeTint="80"/>
        <w:left w:val="single" w:sz="4" w:space="0" w:color="F7BAAA" w:themeColor="accent1" w:themeTint="80"/>
        <w:bottom w:val="single" w:sz="4" w:space="0" w:color="F7BAAA" w:themeColor="accent1" w:themeTint="80"/>
        <w:right w:val="single" w:sz="4" w:space="0" w:color="F7BAAA" w:themeColor="accent1" w:themeTint="80"/>
        <w:insideH w:val="single" w:sz="4" w:space="0" w:color="F7BAAA" w:themeColor="accent1" w:themeTint="80"/>
        <w:insideV w:val="single" w:sz="4" w:space="0" w:color="F7BAAA" w:themeColor="accent1" w:themeTint="80"/>
      </w:tblBorders>
    </w:tblPr>
    <w:tblStylePr w:type="firstRow">
      <w:rPr>
        <w:b/>
        <w:color w:val="F7BAAA" w:themeColor="accent1" w:themeTint="80" w:themeShade="95"/>
      </w:rPr>
      <w:tblPr/>
      <w:tcPr>
        <w:tcBorders>
          <w:bottom w:val="single" w:sz="12" w:space="0" w:color="F7BAAA" w:themeColor="accent1" w:themeTint="80"/>
        </w:tcBorders>
      </w:tcPr>
    </w:tblStylePr>
    <w:tblStylePr w:type="lastRow">
      <w:rPr>
        <w:b/>
        <w:color w:val="F7BAAA" w:themeColor="accent1" w:themeTint="80" w:themeShade="95"/>
      </w:rPr>
    </w:tblStylePr>
    <w:tblStylePr w:type="firstCol">
      <w:rPr>
        <w:b/>
        <w:color w:val="F7BAAA" w:themeColor="accent1" w:themeTint="80" w:themeShade="95"/>
      </w:rPr>
    </w:tblStylePr>
    <w:tblStylePr w:type="lastCol">
      <w:rPr>
        <w:b/>
        <w:color w:val="F7BAAA" w:themeColor="accent1" w:themeTint="80" w:themeShade="95"/>
      </w:rPr>
    </w:tblStylePr>
    <w:tblStylePr w:type="band1Vert">
      <w:tblPr/>
      <w:tcPr>
        <w:shd w:val="clear" w:color="FBE3DC" w:themeColor="accent1" w:themeTint="34" w:fill="FBE3DC" w:themeFill="accent1" w:themeFillTint="34"/>
      </w:tcPr>
    </w:tblStylePr>
    <w:tblStylePr w:type="band1Horz">
      <w:rPr>
        <w:rFonts w:ascii="Arial" w:hAnsi="Arial"/>
        <w:color w:val="F7BAAA" w:themeColor="accent1" w:themeTint="80" w:themeShade="95"/>
        <w:sz w:val="22"/>
      </w:rPr>
      <w:tblPr/>
      <w:tcPr>
        <w:shd w:val="clear" w:color="FBE3DC" w:themeColor="accent1" w:themeTint="34" w:fill="FBE3DC" w:themeFill="accent1" w:themeFillTint="34"/>
      </w:tcPr>
    </w:tblStylePr>
    <w:tblStylePr w:type="band2Horz">
      <w:rPr>
        <w:rFonts w:ascii="Arial" w:hAnsi="Arial"/>
        <w:color w:val="F7BAAA"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635ECB" w:themeColor="accent2" w:themeTint="97"/>
        <w:left w:val="single" w:sz="4" w:space="0" w:color="635ECB" w:themeColor="accent2" w:themeTint="97"/>
        <w:bottom w:val="single" w:sz="4" w:space="0" w:color="635ECB" w:themeColor="accent2" w:themeTint="97"/>
        <w:right w:val="single" w:sz="4" w:space="0" w:color="635ECB" w:themeColor="accent2" w:themeTint="97"/>
        <w:insideH w:val="single" w:sz="4" w:space="0" w:color="635ECB" w:themeColor="accent2" w:themeTint="97"/>
        <w:insideV w:val="single" w:sz="4" w:space="0" w:color="635ECB" w:themeColor="accent2" w:themeTint="97"/>
      </w:tblBorders>
    </w:tblPr>
    <w:tblStylePr w:type="firstRow">
      <w:rPr>
        <w:b/>
        <w:color w:val="635ECB" w:themeColor="accent2" w:themeTint="97" w:themeShade="95"/>
      </w:rPr>
      <w:tblPr/>
      <w:tcPr>
        <w:tcBorders>
          <w:bottom w:val="single" w:sz="12" w:space="0" w:color="635ECB" w:themeColor="accent2" w:themeTint="97"/>
        </w:tcBorders>
      </w:tcPr>
    </w:tblStylePr>
    <w:tblStylePr w:type="lastRow">
      <w:rPr>
        <w:b/>
        <w:color w:val="635ECB" w:themeColor="accent2" w:themeTint="97" w:themeShade="95"/>
      </w:rPr>
    </w:tblStylePr>
    <w:tblStylePr w:type="firstCol">
      <w:rPr>
        <w:b/>
        <w:color w:val="635ECB" w:themeColor="accent2" w:themeTint="97" w:themeShade="95"/>
      </w:rPr>
    </w:tblStylePr>
    <w:tblStylePr w:type="lastCol">
      <w:rPr>
        <w:b/>
        <w:color w:val="635ECB" w:themeColor="accent2" w:themeTint="97" w:themeShade="95"/>
      </w:rPr>
    </w:tblStylePr>
    <w:tblStylePr w:type="band1Vert">
      <w:tblPr/>
      <w:tcPr>
        <w:shd w:val="clear" w:color="CBC9EE" w:themeColor="accent2" w:themeTint="32" w:fill="CBC9EE" w:themeFill="accent2" w:themeFillTint="32"/>
      </w:tcPr>
    </w:tblStylePr>
    <w:tblStylePr w:type="band1Horz">
      <w:rPr>
        <w:rFonts w:ascii="Arial" w:hAnsi="Arial"/>
        <w:color w:val="635ECB" w:themeColor="accent2" w:themeTint="97" w:themeShade="95"/>
        <w:sz w:val="22"/>
      </w:rPr>
      <w:tblPr/>
      <w:tcPr>
        <w:shd w:val="clear" w:color="CBC9EE" w:themeColor="accent2" w:themeTint="32" w:fill="CBC9EE" w:themeFill="accent2" w:themeFillTint="32"/>
      </w:tcPr>
    </w:tblStylePr>
    <w:tblStylePr w:type="band2Horz">
      <w:rPr>
        <w:rFonts w:ascii="Arial" w:hAnsi="Arial"/>
        <w:color w:val="635ECB"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B0CC4E" w:themeColor="accent3" w:themeTint="FE"/>
        <w:left w:val="single" w:sz="4" w:space="0" w:color="B0CC4E" w:themeColor="accent3" w:themeTint="FE"/>
        <w:bottom w:val="single" w:sz="4" w:space="0" w:color="B0CC4E" w:themeColor="accent3" w:themeTint="FE"/>
        <w:right w:val="single" w:sz="4" w:space="0" w:color="B0CC4E" w:themeColor="accent3" w:themeTint="FE"/>
        <w:insideH w:val="single" w:sz="4" w:space="0" w:color="B0CC4E" w:themeColor="accent3" w:themeTint="FE"/>
        <w:insideV w:val="single" w:sz="4" w:space="0" w:color="B0CC4E" w:themeColor="accent3" w:themeTint="FE"/>
      </w:tblBorders>
    </w:tblPr>
    <w:tblStylePr w:type="firstRow">
      <w:rPr>
        <w:b/>
        <w:color w:val="B0CC4E" w:themeColor="accent3" w:themeTint="FE" w:themeShade="95"/>
      </w:rPr>
      <w:tblPr/>
      <w:tcPr>
        <w:tcBorders>
          <w:bottom w:val="single" w:sz="12" w:space="0" w:color="B0CC4E" w:themeColor="accent3" w:themeTint="FE"/>
        </w:tcBorders>
      </w:tcPr>
    </w:tblStylePr>
    <w:tblStylePr w:type="lastRow">
      <w:rPr>
        <w:b/>
        <w:color w:val="B0CC4E" w:themeColor="accent3" w:themeTint="FE" w:themeShade="95"/>
      </w:rPr>
    </w:tblStylePr>
    <w:tblStylePr w:type="firstCol">
      <w:rPr>
        <w:b/>
        <w:color w:val="B0CC4E" w:themeColor="accent3" w:themeTint="FE" w:themeShade="95"/>
      </w:rPr>
    </w:tblStylePr>
    <w:tblStylePr w:type="lastCol">
      <w:rPr>
        <w:b/>
        <w:color w:val="B0CC4E" w:themeColor="accent3" w:themeTint="FE" w:themeShade="95"/>
      </w:rPr>
    </w:tblStylePr>
    <w:tblStylePr w:type="band1Vert">
      <w:tblPr/>
      <w:tcPr>
        <w:shd w:val="clear" w:color="EEF4DA" w:themeColor="accent3" w:themeTint="34" w:fill="EEF4DA" w:themeFill="accent3" w:themeFillTint="34"/>
      </w:tcPr>
    </w:tblStylePr>
    <w:tblStylePr w:type="band1Horz">
      <w:rPr>
        <w:rFonts w:ascii="Arial" w:hAnsi="Arial"/>
        <w:color w:val="B0CC4E" w:themeColor="accent3" w:themeTint="FE" w:themeShade="95"/>
        <w:sz w:val="22"/>
      </w:rPr>
      <w:tblPr/>
      <w:tcPr>
        <w:shd w:val="clear" w:color="EEF4DA" w:themeColor="accent3" w:themeTint="34" w:fill="EEF4DA" w:themeFill="accent3" w:themeFillTint="34"/>
      </w:tcPr>
    </w:tblStylePr>
    <w:tblStylePr w:type="band2Horz">
      <w:rPr>
        <w:rFonts w:ascii="Arial" w:hAnsi="Arial"/>
        <w:color w:val="B0CC4E"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DF2B0" w:themeColor="accent4" w:themeTint="9A"/>
        <w:left w:val="single" w:sz="4" w:space="0" w:color="FDF2B0" w:themeColor="accent4" w:themeTint="9A"/>
        <w:bottom w:val="single" w:sz="4" w:space="0" w:color="FDF2B0" w:themeColor="accent4" w:themeTint="9A"/>
        <w:right w:val="single" w:sz="4" w:space="0" w:color="FDF2B0" w:themeColor="accent4" w:themeTint="9A"/>
        <w:insideH w:val="single" w:sz="4" w:space="0" w:color="FDF2B0" w:themeColor="accent4" w:themeTint="9A"/>
        <w:insideV w:val="single" w:sz="4" w:space="0" w:color="FDF2B0" w:themeColor="accent4" w:themeTint="9A"/>
      </w:tblBorders>
    </w:tblPr>
    <w:tblStylePr w:type="firstRow">
      <w:rPr>
        <w:b/>
        <w:color w:val="FDF2B0" w:themeColor="accent4" w:themeTint="9A" w:themeShade="95"/>
      </w:rPr>
      <w:tblPr/>
      <w:tcPr>
        <w:tcBorders>
          <w:bottom w:val="single" w:sz="12" w:space="0" w:color="FDF2B0" w:themeColor="accent4" w:themeTint="9A"/>
        </w:tcBorders>
      </w:tcPr>
    </w:tblStylePr>
    <w:tblStylePr w:type="lastRow">
      <w:rPr>
        <w:b/>
        <w:color w:val="FDF2B0" w:themeColor="accent4" w:themeTint="9A" w:themeShade="95"/>
      </w:rPr>
    </w:tblStylePr>
    <w:tblStylePr w:type="firstCol">
      <w:rPr>
        <w:b/>
        <w:color w:val="FDF2B0" w:themeColor="accent4" w:themeTint="9A" w:themeShade="95"/>
      </w:rPr>
    </w:tblStylePr>
    <w:tblStylePr w:type="lastCol">
      <w:rPr>
        <w:b/>
        <w:color w:val="FDF2B0" w:themeColor="accent4" w:themeTint="9A" w:themeShade="95"/>
      </w:rPr>
    </w:tblStylePr>
    <w:tblStylePr w:type="band1Vert">
      <w:tblPr/>
      <w:tcPr>
        <w:shd w:val="clear" w:color="FEFAE4" w:themeColor="accent4" w:themeTint="34" w:fill="FEFAE4" w:themeFill="accent4" w:themeFillTint="34"/>
      </w:tcPr>
    </w:tblStylePr>
    <w:tblStylePr w:type="band1Horz">
      <w:rPr>
        <w:rFonts w:ascii="Arial" w:hAnsi="Arial"/>
        <w:color w:val="FDF2B0" w:themeColor="accent4" w:themeTint="9A" w:themeShade="95"/>
        <w:sz w:val="22"/>
      </w:rPr>
      <w:tblPr/>
      <w:tcPr>
        <w:shd w:val="clear" w:color="FEFAE4" w:themeColor="accent4" w:themeTint="34" w:fill="FEFAE4" w:themeFill="accent4" w:themeFillTint="34"/>
      </w:tcPr>
    </w:tblStylePr>
    <w:tblStylePr w:type="band2Horz">
      <w:rPr>
        <w:rFonts w:ascii="Arial" w:hAnsi="Arial"/>
        <w:color w:val="FDF2B0"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7E97CE" w:themeColor="accent5"/>
        <w:left w:val="single" w:sz="4" w:space="0" w:color="7E97CE" w:themeColor="accent5"/>
        <w:bottom w:val="single" w:sz="4" w:space="0" w:color="7E97CE" w:themeColor="accent5"/>
        <w:right w:val="single" w:sz="4" w:space="0" w:color="7E97CE" w:themeColor="accent5"/>
        <w:insideH w:val="single" w:sz="4" w:space="0" w:color="7E97CE" w:themeColor="accent5"/>
        <w:insideV w:val="single" w:sz="4" w:space="0" w:color="7E97CE" w:themeColor="accent5"/>
      </w:tblBorders>
    </w:tblPr>
    <w:tblStylePr w:type="firstRow">
      <w:rPr>
        <w:b/>
        <w:color w:val="35508C" w:themeColor="accent5" w:themeShade="95"/>
      </w:rPr>
      <w:tblPr/>
      <w:tcPr>
        <w:tcBorders>
          <w:bottom w:val="single" w:sz="12" w:space="0" w:color="7E97CE" w:themeColor="accent5"/>
        </w:tcBorders>
      </w:tcPr>
    </w:tblStylePr>
    <w:tblStylePr w:type="lastRow">
      <w:rPr>
        <w:b/>
        <w:color w:val="35508C" w:themeColor="accent5" w:themeShade="95"/>
      </w:rPr>
    </w:tblStylePr>
    <w:tblStylePr w:type="firstCol">
      <w:rPr>
        <w:b/>
        <w:color w:val="35508C" w:themeColor="accent5" w:themeShade="95"/>
      </w:rPr>
    </w:tblStylePr>
    <w:tblStylePr w:type="lastCol">
      <w:rPr>
        <w:b/>
        <w:color w:val="35508C" w:themeColor="accent5" w:themeShade="95"/>
      </w:rPr>
    </w:tblStylePr>
    <w:tblStylePr w:type="band1Vert">
      <w:tblPr/>
      <w:tcPr>
        <w:shd w:val="clear" w:color="E4E9F5" w:themeColor="accent5" w:themeTint="34" w:fill="E4E9F5" w:themeFill="accent5" w:themeFillTint="34"/>
      </w:tcPr>
    </w:tblStylePr>
    <w:tblStylePr w:type="band1Horz">
      <w:rPr>
        <w:rFonts w:ascii="Arial" w:hAnsi="Arial"/>
        <w:color w:val="35508C" w:themeColor="accent5" w:themeShade="95"/>
        <w:sz w:val="22"/>
      </w:rPr>
      <w:tblPr/>
      <w:tcPr>
        <w:shd w:val="clear" w:color="E4E9F5" w:themeColor="accent5" w:themeTint="34" w:fill="E4E9F5" w:themeFill="accent5" w:themeFillTint="34"/>
      </w:tcPr>
    </w:tblStylePr>
    <w:tblStylePr w:type="band2Horz">
      <w:rPr>
        <w:rFonts w:ascii="Arial" w:hAnsi="Arial"/>
        <w:color w:val="35508C"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60B467" w:themeColor="accent6"/>
        <w:left w:val="single" w:sz="4" w:space="0" w:color="60B467" w:themeColor="accent6"/>
        <w:bottom w:val="single" w:sz="4" w:space="0" w:color="60B467" w:themeColor="accent6"/>
        <w:right w:val="single" w:sz="4" w:space="0" w:color="60B467" w:themeColor="accent6"/>
        <w:insideH w:val="single" w:sz="4" w:space="0" w:color="60B467" w:themeColor="accent6"/>
        <w:insideV w:val="single" w:sz="4" w:space="0" w:color="60B467" w:themeColor="accent6"/>
      </w:tblBorders>
    </w:tblPr>
    <w:tblStylePr w:type="firstRow">
      <w:rPr>
        <w:b/>
        <w:color w:val="35508C" w:themeColor="accent5" w:themeShade="95"/>
      </w:rPr>
      <w:tblPr/>
      <w:tcPr>
        <w:tcBorders>
          <w:bottom w:val="single" w:sz="12" w:space="0" w:color="60B467" w:themeColor="accent6"/>
        </w:tcBorders>
      </w:tcPr>
    </w:tblStylePr>
    <w:tblStylePr w:type="lastRow">
      <w:rPr>
        <w:b/>
        <w:color w:val="35508C" w:themeColor="accent5" w:themeShade="95"/>
      </w:rPr>
    </w:tblStylePr>
    <w:tblStylePr w:type="firstCol">
      <w:rPr>
        <w:b/>
        <w:color w:val="35508C" w:themeColor="accent5" w:themeShade="95"/>
      </w:rPr>
    </w:tblStylePr>
    <w:tblStylePr w:type="lastCol">
      <w:rPr>
        <w:b/>
        <w:color w:val="35508C" w:themeColor="accent5" w:themeShade="95"/>
      </w:rPr>
    </w:tblStylePr>
    <w:tblStylePr w:type="band1Vert">
      <w:tblPr/>
      <w:tcPr>
        <w:shd w:val="clear" w:color="DEEFDF" w:themeColor="accent6" w:themeTint="34" w:fill="DEEFDF" w:themeFill="accent6" w:themeFillTint="34"/>
      </w:tcPr>
    </w:tblStylePr>
    <w:tblStylePr w:type="band1Horz">
      <w:rPr>
        <w:rFonts w:ascii="Arial" w:hAnsi="Arial"/>
        <w:color w:val="35508C" w:themeColor="accent5" w:themeShade="95"/>
        <w:sz w:val="22"/>
      </w:rPr>
      <w:tblPr/>
      <w:tcPr>
        <w:shd w:val="clear" w:color="DEEFDF" w:themeColor="accent6" w:themeTint="34" w:fill="DEEFDF" w:themeFill="accent6" w:themeFillTint="34"/>
      </w:tcPr>
    </w:tblStylePr>
    <w:tblStylePr w:type="band2Horz">
      <w:rPr>
        <w:rFonts w:ascii="Arial" w:hAnsi="Arial"/>
        <w:color w:val="35508C"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F7BAAA" w:themeColor="accent1" w:themeTint="80"/>
        <w:right w:val="single" w:sz="4" w:space="0" w:color="F7BAAA" w:themeColor="accent1" w:themeTint="80"/>
        <w:insideH w:val="single" w:sz="4" w:space="0" w:color="F7BAAA" w:themeColor="accent1" w:themeTint="80"/>
        <w:insideV w:val="single" w:sz="4" w:space="0" w:color="F7BAAA" w:themeColor="accent1" w:themeTint="80"/>
      </w:tblBorders>
    </w:tblPr>
    <w:tblStylePr w:type="firstRow">
      <w:rPr>
        <w:rFonts w:ascii="Arial" w:hAnsi="Arial"/>
        <w:b/>
        <w:color w:val="F7BAAA" w:themeColor="accent1" w:themeTint="80" w:themeShade="95"/>
        <w:sz w:val="22"/>
      </w:rPr>
      <w:tblPr/>
      <w:tcPr>
        <w:tcBorders>
          <w:top w:val="none" w:sz="0" w:space="0" w:color="auto"/>
          <w:left w:val="none" w:sz="0" w:space="0" w:color="auto"/>
          <w:bottom w:val="single" w:sz="4" w:space="0" w:color="F7BAAA" w:themeColor="accent1" w:themeTint="80"/>
          <w:right w:val="none" w:sz="0" w:space="0" w:color="auto"/>
        </w:tcBorders>
        <w:shd w:val="clear" w:color="FFFFFF" w:themeColor="light1" w:fill="FFFFFF" w:themeFill="light1"/>
      </w:tcPr>
    </w:tblStylePr>
    <w:tblStylePr w:type="lastRow">
      <w:rPr>
        <w:rFonts w:ascii="Arial" w:hAnsi="Arial"/>
        <w:b/>
        <w:color w:val="F7BAAA" w:themeColor="accent1" w:themeTint="80" w:themeShade="95"/>
        <w:sz w:val="22"/>
      </w:rPr>
      <w:tblPr/>
      <w:tcPr>
        <w:tcBorders>
          <w:top w:val="single" w:sz="4" w:space="0" w:color="F7BAA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7BAAA" w:themeColor="accent1" w:themeTint="80" w:themeShade="95"/>
        <w:sz w:val="22"/>
      </w:rPr>
      <w:tblPr/>
      <w:tcPr>
        <w:tcBorders>
          <w:top w:val="none" w:sz="0" w:space="0" w:color="auto"/>
          <w:left w:val="none" w:sz="0" w:space="0" w:color="auto"/>
          <w:bottom w:val="none" w:sz="0" w:space="0" w:color="auto"/>
          <w:right w:val="single" w:sz="4" w:space="0" w:color="F7BAAA" w:themeColor="accent1" w:themeTint="80"/>
        </w:tcBorders>
        <w:shd w:val="clear" w:color="FFFFFF" w:fill="auto"/>
      </w:tcPr>
    </w:tblStylePr>
    <w:tblStylePr w:type="lastCol">
      <w:rPr>
        <w:rFonts w:ascii="Arial" w:hAnsi="Arial"/>
        <w:i/>
        <w:color w:val="F7BAAA" w:themeColor="accent1" w:themeTint="80" w:themeShade="95"/>
        <w:sz w:val="22"/>
      </w:rPr>
      <w:tblPr/>
      <w:tcPr>
        <w:tcBorders>
          <w:top w:val="none" w:sz="0" w:space="0" w:color="auto"/>
          <w:left w:val="single" w:sz="4" w:space="0" w:color="F7BAAA" w:themeColor="accent1" w:themeTint="80"/>
          <w:bottom w:val="none" w:sz="0" w:space="0" w:color="auto"/>
          <w:right w:val="none" w:sz="0" w:space="0" w:color="auto"/>
        </w:tcBorders>
        <w:shd w:val="clear" w:color="FFFFFF" w:fill="auto"/>
      </w:tcPr>
    </w:tblStylePr>
    <w:tblStylePr w:type="band1Vert">
      <w:tblPr/>
      <w:tcPr>
        <w:shd w:val="clear" w:color="FBE3DC" w:themeColor="accent1" w:themeTint="34" w:fill="FBE3DC" w:themeFill="accent1" w:themeFillTint="34"/>
      </w:tcPr>
    </w:tblStylePr>
    <w:tblStylePr w:type="band1Horz">
      <w:rPr>
        <w:rFonts w:ascii="Arial" w:hAnsi="Arial"/>
        <w:color w:val="F7BAAA" w:themeColor="accent1" w:themeTint="80" w:themeShade="95"/>
        <w:sz w:val="22"/>
      </w:rPr>
      <w:tblPr/>
      <w:tcPr>
        <w:shd w:val="clear" w:color="FBE3DC" w:themeColor="accent1" w:themeTint="34" w:fill="FBE3DC" w:themeFill="accent1" w:themeFillTint="34"/>
      </w:tcPr>
    </w:tblStylePr>
    <w:tblStylePr w:type="band2Horz">
      <w:rPr>
        <w:rFonts w:ascii="Arial" w:hAnsi="Arial"/>
        <w:color w:val="F7BAAA"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635ECB" w:themeColor="accent2" w:themeTint="97"/>
        <w:right w:val="single" w:sz="4" w:space="0" w:color="635ECB" w:themeColor="accent2" w:themeTint="97"/>
        <w:insideH w:val="single" w:sz="4" w:space="0" w:color="635ECB" w:themeColor="accent2" w:themeTint="97"/>
        <w:insideV w:val="single" w:sz="4" w:space="0" w:color="635ECB" w:themeColor="accent2" w:themeTint="97"/>
      </w:tblBorders>
    </w:tblPr>
    <w:tblStylePr w:type="firstRow">
      <w:rPr>
        <w:rFonts w:ascii="Arial" w:hAnsi="Arial"/>
        <w:b/>
        <w:color w:val="635ECB" w:themeColor="accent2" w:themeTint="97" w:themeShade="95"/>
        <w:sz w:val="22"/>
      </w:rPr>
      <w:tblPr/>
      <w:tcPr>
        <w:tcBorders>
          <w:top w:val="none" w:sz="0" w:space="0" w:color="auto"/>
          <w:left w:val="none" w:sz="0" w:space="0" w:color="auto"/>
          <w:bottom w:val="single" w:sz="4" w:space="0" w:color="635ECB" w:themeColor="accent2" w:themeTint="97"/>
          <w:right w:val="none" w:sz="0" w:space="0" w:color="auto"/>
        </w:tcBorders>
        <w:shd w:val="clear" w:color="FFFFFF" w:themeColor="light1" w:fill="FFFFFF" w:themeFill="light1"/>
      </w:tcPr>
    </w:tblStylePr>
    <w:tblStylePr w:type="lastRow">
      <w:rPr>
        <w:rFonts w:ascii="Arial" w:hAnsi="Arial"/>
        <w:b/>
        <w:color w:val="635ECB" w:themeColor="accent2" w:themeTint="97" w:themeShade="95"/>
        <w:sz w:val="22"/>
      </w:rPr>
      <w:tblPr/>
      <w:tcPr>
        <w:tcBorders>
          <w:top w:val="single" w:sz="4" w:space="0" w:color="635ECB"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5ECB" w:themeColor="accent2" w:themeTint="97" w:themeShade="95"/>
        <w:sz w:val="22"/>
      </w:rPr>
      <w:tblPr/>
      <w:tcPr>
        <w:tcBorders>
          <w:top w:val="none" w:sz="0" w:space="0" w:color="auto"/>
          <w:left w:val="none" w:sz="0" w:space="0" w:color="auto"/>
          <w:bottom w:val="none" w:sz="0" w:space="0" w:color="auto"/>
          <w:right w:val="single" w:sz="4" w:space="0" w:color="635ECB" w:themeColor="accent2" w:themeTint="97"/>
        </w:tcBorders>
        <w:shd w:val="clear" w:color="FFFFFF" w:fill="auto"/>
      </w:tcPr>
    </w:tblStylePr>
    <w:tblStylePr w:type="lastCol">
      <w:rPr>
        <w:rFonts w:ascii="Arial" w:hAnsi="Arial"/>
        <w:i/>
        <w:color w:val="635ECB" w:themeColor="accent2" w:themeTint="97" w:themeShade="95"/>
        <w:sz w:val="22"/>
      </w:rPr>
      <w:tblPr/>
      <w:tcPr>
        <w:tcBorders>
          <w:top w:val="none" w:sz="0" w:space="0" w:color="auto"/>
          <w:left w:val="single" w:sz="4" w:space="0" w:color="635ECB" w:themeColor="accent2" w:themeTint="97"/>
          <w:bottom w:val="none" w:sz="0" w:space="0" w:color="auto"/>
          <w:right w:val="none" w:sz="0" w:space="0" w:color="auto"/>
        </w:tcBorders>
        <w:shd w:val="clear" w:color="FFFFFF" w:fill="auto"/>
      </w:tcPr>
    </w:tblStylePr>
    <w:tblStylePr w:type="band1Vert">
      <w:tblPr/>
      <w:tcPr>
        <w:shd w:val="clear" w:color="CBC9EE" w:themeColor="accent2" w:themeTint="32" w:fill="CBC9EE" w:themeFill="accent2" w:themeFillTint="32"/>
      </w:tcPr>
    </w:tblStylePr>
    <w:tblStylePr w:type="band1Horz">
      <w:rPr>
        <w:rFonts w:ascii="Arial" w:hAnsi="Arial"/>
        <w:color w:val="635ECB" w:themeColor="accent2" w:themeTint="97" w:themeShade="95"/>
        <w:sz w:val="22"/>
      </w:rPr>
      <w:tblPr/>
      <w:tcPr>
        <w:shd w:val="clear" w:color="CBC9EE" w:themeColor="accent2" w:themeTint="32" w:fill="CBC9EE" w:themeFill="accent2" w:themeFillTint="32"/>
      </w:tcPr>
    </w:tblStylePr>
    <w:tblStylePr w:type="band2Horz">
      <w:rPr>
        <w:rFonts w:ascii="Arial" w:hAnsi="Arial"/>
        <w:color w:val="635ECB"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B0CC4E" w:themeColor="accent3" w:themeTint="FE"/>
        <w:right w:val="single" w:sz="4" w:space="0" w:color="B0CC4E" w:themeColor="accent3" w:themeTint="FE"/>
        <w:insideH w:val="single" w:sz="4" w:space="0" w:color="B0CC4E" w:themeColor="accent3" w:themeTint="FE"/>
        <w:insideV w:val="single" w:sz="4" w:space="0" w:color="B0CC4E" w:themeColor="accent3" w:themeTint="FE"/>
      </w:tblBorders>
    </w:tblPr>
    <w:tblStylePr w:type="firstRow">
      <w:rPr>
        <w:rFonts w:ascii="Arial" w:hAnsi="Arial"/>
        <w:b/>
        <w:color w:val="B0CC4E" w:themeColor="accent3" w:themeTint="FE" w:themeShade="95"/>
        <w:sz w:val="22"/>
      </w:rPr>
      <w:tblPr/>
      <w:tcPr>
        <w:tcBorders>
          <w:top w:val="none" w:sz="0" w:space="0" w:color="auto"/>
          <w:left w:val="none" w:sz="0" w:space="0" w:color="auto"/>
          <w:bottom w:val="single" w:sz="4" w:space="0" w:color="B0CC4E" w:themeColor="accent3" w:themeTint="FE"/>
          <w:right w:val="none" w:sz="0" w:space="0" w:color="auto"/>
        </w:tcBorders>
        <w:shd w:val="clear" w:color="FFFFFF" w:themeColor="light1" w:fill="FFFFFF" w:themeFill="light1"/>
      </w:tcPr>
    </w:tblStylePr>
    <w:tblStylePr w:type="lastRow">
      <w:rPr>
        <w:rFonts w:ascii="Arial" w:hAnsi="Arial"/>
        <w:b/>
        <w:color w:val="B0CC4E" w:themeColor="accent3" w:themeTint="FE" w:themeShade="95"/>
        <w:sz w:val="22"/>
      </w:rPr>
      <w:tblPr/>
      <w:tcPr>
        <w:tcBorders>
          <w:top w:val="single" w:sz="4" w:space="0" w:color="B0CC4E"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0CC4E" w:themeColor="accent3" w:themeTint="FE" w:themeShade="95"/>
        <w:sz w:val="22"/>
      </w:rPr>
      <w:tblPr/>
      <w:tcPr>
        <w:tcBorders>
          <w:top w:val="none" w:sz="0" w:space="0" w:color="auto"/>
          <w:left w:val="none" w:sz="0" w:space="0" w:color="auto"/>
          <w:bottom w:val="none" w:sz="0" w:space="0" w:color="auto"/>
          <w:right w:val="single" w:sz="4" w:space="0" w:color="B0CC4E" w:themeColor="accent3" w:themeTint="FE"/>
        </w:tcBorders>
        <w:shd w:val="clear" w:color="FFFFFF" w:fill="auto"/>
      </w:tcPr>
    </w:tblStylePr>
    <w:tblStylePr w:type="lastCol">
      <w:rPr>
        <w:rFonts w:ascii="Arial" w:hAnsi="Arial"/>
        <w:i/>
        <w:color w:val="B0CC4E" w:themeColor="accent3" w:themeTint="FE" w:themeShade="95"/>
        <w:sz w:val="22"/>
      </w:rPr>
      <w:tblPr/>
      <w:tcPr>
        <w:tcBorders>
          <w:top w:val="none" w:sz="0" w:space="0" w:color="auto"/>
          <w:left w:val="single" w:sz="4" w:space="0" w:color="B0CC4E" w:themeColor="accent3" w:themeTint="FE"/>
          <w:bottom w:val="none" w:sz="0" w:space="0" w:color="auto"/>
          <w:right w:val="none" w:sz="0" w:space="0" w:color="auto"/>
        </w:tcBorders>
        <w:shd w:val="clear" w:color="FFFFFF" w:fill="auto"/>
      </w:tcPr>
    </w:tblStylePr>
    <w:tblStylePr w:type="band1Vert">
      <w:tblPr/>
      <w:tcPr>
        <w:shd w:val="clear" w:color="EEF4DA" w:themeColor="accent3" w:themeTint="34" w:fill="EEF4DA" w:themeFill="accent3" w:themeFillTint="34"/>
      </w:tcPr>
    </w:tblStylePr>
    <w:tblStylePr w:type="band1Horz">
      <w:rPr>
        <w:rFonts w:ascii="Arial" w:hAnsi="Arial"/>
        <w:color w:val="B0CC4E" w:themeColor="accent3" w:themeTint="FE" w:themeShade="95"/>
        <w:sz w:val="22"/>
      </w:rPr>
      <w:tblPr/>
      <w:tcPr>
        <w:shd w:val="clear" w:color="EEF4DA" w:themeColor="accent3" w:themeTint="34" w:fill="EEF4DA" w:themeFill="accent3" w:themeFillTint="34"/>
      </w:tcPr>
    </w:tblStylePr>
    <w:tblStylePr w:type="band2Horz">
      <w:rPr>
        <w:rFonts w:ascii="Arial" w:hAnsi="Arial"/>
        <w:color w:val="B0CC4E"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DF2B0" w:themeColor="accent4" w:themeTint="9A"/>
        <w:right w:val="single" w:sz="4" w:space="0" w:color="FDF2B0" w:themeColor="accent4" w:themeTint="9A"/>
        <w:insideH w:val="single" w:sz="4" w:space="0" w:color="FDF2B0" w:themeColor="accent4" w:themeTint="9A"/>
        <w:insideV w:val="single" w:sz="4" w:space="0" w:color="FDF2B0" w:themeColor="accent4" w:themeTint="9A"/>
      </w:tblBorders>
    </w:tblPr>
    <w:tblStylePr w:type="firstRow">
      <w:rPr>
        <w:rFonts w:ascii="Arial" w:hAnsi="Arial"/>
        <w:b/>
        <w:color w:val="FDF2B0" w:themeColor="accent4" w:themeTint="9A" w:themeShade="95"/>
        <w:sz w:val="22"/>
      </w:rPr>
      <w:tblPr/>
      <w:tcPr>
        <w:tcBorders>
          <w:top w:val="none" w:sz="0" w:space="0" w:color="auto"/>
          <w:left w:val="none" w:sz="0" w:space="0" w:color="auto"/>
          <w:bottom w:val="single" w:sz="4" w:space="0" w:color="FDF2B0" w:themeColor="accent4" w:themeTint="9A"/>
          <w:right w:val="none" w:sz="0" w:space="0" w:color="auto"/>
        </w:tcBorders>
        <w:shd w:val="clear" w:color="FFFFFF" w:themeColor="light1" w:fill="FFFFFF" w:themeFill="light1"/>
      </w:tcPr>
    </w:tblStylePr>
    <w:tblStylePr w:type="lastRow">
      <w:rPr>
        <w:rFonts w:ascii="Arial" w:hAnsi="Arial"/>
        <w:b/>
        <w:color w:val="FDF2B0" w:themeColor="accent4" w:themeTint="9A" w:themeShade="95"/>
        <w:sz w:val="22"/>
      </w:rPr>
      <w:tblPr/>
      <w:tcPr>
        <w:tcBorders>
          <w:top w:val="single" w:sz="4" w:space="0" w:color="FDF2B0"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DF2B0" w:themeColor="accent4" w:themeTint="9A" w:themeShade="95"/>
        <w:sz w:val="22"/>
      </w:rPr>
      <w:tblPr/>
      <w:tcPr>
        <w:tcBorders>
          <w:top w:val="none" w:sz="0" w:space="0" w:color="auto"/>
          <w:left w:val="none" w:sz="0" w:space="0" w:color="auto"/>
          <w:bottom w:val="none" w:sz="0" w:space="0" w:color="auto"/>
          <w:right w:val="single" w:sz="4" w:space="0" w:color="FDF2B0" w:themeColor="accent4" w:themeTint="9A"/>
        </w:tcBorders>
        <w:shd w:val="clear" w:color="FFFFFF" w:fill="auto"/>
      </w:tcPr>
    </w:tblStylePr>
    <w:tblStylePr w:type="lastCol">
      <w:rPr>
        <w:rFonts w:ascii="Arial" w:hAnsi="Arial"/>
        <w:i/>
        <w:color w:val="FDF2B0" w:themeColor="accent4" w:themeTint="9A" w:themeShade="95"/>
        <w:sz w:val="22"/>
      </w:rPr>
      <w:tblPr/>
      <w:tcPr>
        <w:tcBorders>
          <w:top w:val="none" w:sz="0" w:space="0" w:color="auto"/>
          <w:left w:val="single" w:sz="4" w:space="0" w:color="FDF2B0" w:themeColor="accent4" w:themeTint="9A"/>
          <w:bottom w:val="none" w:sz="0" w:space="0" w:color="auto"/>
          <w:right w:val="none" w:sz="0" w:space="0" w:color="auto"/>
        </w:tcBorders>
        <w:shd w:val="clear" w:color="FFFFFF" w:fill="auto"/>
      </w:tcPr>
    </w:tblStylePr>
    <w:tblStylePr w:type="band1Vert">
      <w:tblPr/>
      <w:tcPr>
        <w:shd w:val="clear" w:color="FEFAE4" w:themeColor="accent4" w:themeTint="34" w:fill="FEFAE4" w:themeFill="accent4" w:themeFillTint="34"/>
      </w:tcPr>
    </w:tblStylePr>
    <w:tblStylePr w:type="band1Horz">
      <w:rPr>
        <w:rFonts w:ascii="Arial" w:hAnsi="Arial"/>
        <w:color w:val="FDF2B0" w:themeColor="accent4" w:themeTint="9A" w:themeShade="95"/>
        <w:sz w:val="22"/>
      </w:rPr>
      <w:tblPr/>
      <w:tcPr>
        <w:shd w:val="clear" w:color="FEFAE4" w:themeColor="accent4" w:themeTint="34" w:fill="FEFAE4" w:themeFill="accent4" w:themeFillTint="34"/>
      </w:tcPr>
    </w:tblStylePr>
    <w:tblStylePr w:type="band2Horz">
      <w:rPr>
        <w:rFonts w:ascii="Arial" w:hAnsi="Arial"/>
        <w:color w:val="FDF2B0"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B6C4E3" w:themeColor="accent5" w:themeTint="90"/>
        <w:right w:val="single" w:sz="4" w:space="0" w:color="B6C4E3" w:themeColor="accent5" w:themeTint="90"/>
        <w:insideH w:val="single" w:sz="4" w:space="0" w:color="B6C4E3" w:themeColor="accent5" w:themeTint="90"/>
        <w:insideV w:val="single" w:sz="4" w:space="0" w:color="B6C4E3" w:themeColor="accent5" w:themeTint="90"/>
      </w:tblBorders>
    </w:tblPr>
    <w:tblStylePr w:type="firstRow">
      <w:rPr>
        <w:rFonts w:ascii="Arial" w:hAnsi="Arial"/>
        <w:b/>
        <w:color w:val="35508C" w:themeColor="accent5" w:themeShade="95"/>
        <w:sz w:val="22"/>
      </w:rPr>
      <w:tblPr/>
      <w:tcPr>
        <w:tcBorders>
          <w:top w:val="none" w:sz="0" w:space="0" w:color="auto"/>
          <w:left w:val="none" w:sz="0" w:space="0" w:color="auto"/>
          <w:bottom w:val="single" w:sz="4" w:space="0" w:color="B6C4E3" w:themeColor="accent5" w:themeTint="90"/>
          <w:right w:val="none" w:sz="0" w:space="0" w:color="auto"/>
        </w:tcBorders>
        <w:shd w:val="clear" w:color="FFFFFF" w:themeColor="light1" w:fill="FFFFFF" w:themeFill="light1"/>
      </w:tcPr>
    </w:tblStylePr>
    <w:tblStylePr w:type="lastRow">
      <w:rPr>
        <w:rFonts w:ascii="Arial" w:hAnsi="Arial"/>
        <w:b/>
        <w:color w:val="35508C" w:themeColor="accent5" w:themeShade="95"/>
        <w:sz w:val="22"/>
      </w:rPr>
      <w:tblPr/>
      <w:tcPr>
        <w:tcBorders>
          <w:top w:val="single" w:sz="4" w:space="0" w:color="B6C4E3"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5508C" w:themeColor="accent5" w:themeShade="95"/>
        <w:sz w:val="22"/>
      </w:rPr>
      <w:tblPr/>
      <w:tcPr>
        <w:tcBorders>
          <w:top w:val="none" w:sz="0" w:space="0" w:color="auto"/>
          <w:left w:val="none" w:sz="0" w:space="0" w:color="auto"/>
          <w:bottom w:val="none" w:sz="0" w:space="0" w:color="auto"/>
          <w:right w:val="single" w:sz="4" w:space="0" w:color="B6C4E3" w:themeColor="accent5" w:themeTint="90"/>
        </w:tcBorders>
        <w:shd w:val="clear" w:color="FFFFFF" w:fill="auto"/>
      </w:tcPr>
    </w:tblStylePr>
    <w:tblStylePr w:type="lastCol">
      <w:rPr>
        <w:rFonts w:ascii="Arial" w:hAnsi="Arial"/>
        <w:i/>
        <w:color w:val="35508C" w:themeColor="accent5" w:themeShade="95"/>
        <w:sz w:val="22"/>
      </w:rPr>
      <w:tblPr/>
      <w:tcPr>
        <w:tcBorders>
          <w:top w:val="none" w:sz="0" w:space="0" w:color="auto"/>
          <w:left w:val="single" w:sz="4" w:space="0" w:color="B6C4E3" w:themeColor="accent5" w:themeTint="90"/>
          <w:bottom w:val="none" w:sz="0" w:space="0" w:color="auto"/>
          <w:right w:val="none" w:sz="0" w:space="0" w:color="auto"/>
        </w:tcBorders>
        <w:shd w:val="clear" w:color="FFFFFF" w:fill="auto"/>
      </w:tcPr>
    </w:tblStylePr>
    <w:tblStylePr w:type="band1Vert">
      <w:tblPr/>
      <w:tcPr>
        <w:shd w:val="clear" w:color="E4E9F5" w:themeColor="accent5" w:themeTint="34" w:fill="E4E9F5" w:themeFill="accent5" w:themeFillTint="34"/>
      </w:tcPr>
    </w:tblStylePr>
    <w:tblStylePr w:type="band1Horz">
      <w:rPr>
        <w:rFonts w:ascii="Arial" w:hAnsi="Arial"/>
        <w:color w:val="35508C" w:themeColor="accent5" w:themeShade="95"/>
        <w:sz w:val="22"/>
      </w:rPr>
      <w:tblPr/>
      <w:tcPr>
        <w:shd w:val="clear" w:color="E4E9F5" w:themeColor="accent5" w:themeTint="34" w:fill="E4E9F5" w:themeFill="accent5" w:themeFillTint="34"/>
      </w:tcPr>
    </w:tblStylePr>
    <w:tblStylePr w:type="band2Horz">
      <w:rPr>
        <w:rFonts w:ascii="Arial" w:hAnsi="Arial"/>
        <w:color w:val="35508C"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5D4A8" w:themeColor="accent6" w:themeTint="90"/>
        <w:right w:val="single" w:sz="4" w:space="0" w:color="A5D4A8" w:themeColor="accent6" w:themeTint="90"/>
        <w:insideH w:val="single" w:sz="4" w:space="0" w:color="A5D4A8" w:themeColor="accent6" w:themeTint="90"/>
        <w:insideV w:val="single" w:sz="4" w:space="0" w:color="A5D4A8" w:themeColor="accent6" w:themeTint="90"/>
      </w:tblBorders>
    </w:tblPr>
    <w:tblStylePr w:type="firstRow">
      <w:rPr>
        <w:rFonts w:ascii="Arial" w:hAnsi="Arial"/>
        <w:b/>
        <w:color w:val="336D38" w:themeColor="accent6" w:themeShade="95"/>
        <w:sz w:val="22"/>
      </w:rPr>
      <w:tblPr/>
      <w:tcPr>
        <w:tcBorders>
          <w:top w:val="none" w:sz="0" w:space="0" w:color="auto"/>
          <w:left w:val="none" w:sz="0" w:space="0" w:color="auto"/>
          <w:bottom w:val="single" w:sz="4" w:space="0" w:color="A5D4A8" w:themeColor="accent6" w:themeTint="90"/>
          <w:right w:val="none" w:sz="0" w:space="0" w:color="auto"/>
        </w:tcBorders>
        <w:shd w:val="clear" w:color="FFFFFF" w:themeColor="light1" w:fill="FFFFFF" w:themeFill="light1"/>
      </w:tcPr>
    </w:tblStylePr>
    <w:tblStylePr w:type="lastRow">
      <w:rPr>
        <w:rFonts w:ascii="Arial" w:hAnsi="Arial"/>
        <w:b/>
        <w:color w:val="336D38" w:themeColor="accent6" w:themeShade="95"/>
        <w:sz w:val="22"/>
      </w:rPr>
      <w:tblPr/>
      <w:tcPr>
        <w:tcBorders>
          <w:top w:val="single" w:sz="4" w:space="0" w:color="A5D4A8"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36D38" w:themeColor="accent6" w:themeShade="95"/>
        <w:sz w:val="22"/>
      </w:rPr>
      <w:tblPr/>
      <w:tcPr>
        <w:tcBorders>
          <w:top w:val="none" w:sz="0" w:space="0" w:color="auto"/>
          <w:left w:val="none" w:sz="0" w:space="0" w:color="auto"/>
          <w:bottom w:val="none" w:sz="0" w:space="0" w:color="auto"/>
          <w:right w:val="single" w:sz="4" w:space="0" w:color="A5D4A8" w:themeColor="accent6" w:themeTint="90"/>
        </w:tcBorders>
        <w:shd w:val="clear" w:color="FFFFFF" w:fill="auto"/>
      </w:tcPr>
    </w:tblStylePr>
    <w:tblStylePr w:type="lastCol">
      <w:rPr>
        <w:rFonts w:ascii="Arial" w:hAnsi="Arial"/>
        <w:i/>
        <w:color w:val="336D38" w:themeColor="accent6" w:themeShade="95"/>
        <w:sz w:val="22"/>
      </w:rPr>
      <w:tblPr/>
      <w:tcPr>
        <w:tcBorders>
          <w:top w:val="none" w:sz="0" w:space="0" w:color="auto"/>
          <w:left w:val="single" w:sz="4" w:space="0" w:color="A5D4A8" w:themeColor="accent6" w:themeTint="90"/>
          <w:bottom w:val="none" w:sz="0" w:space="0" w:color="auto"/>
          <w:right w:val="none" w:sz="0" w:space="0" w:color="auto"/>
        </w:tcBorders>
        <w:shd w:val="clear" w:color="FFFFFF" w:fill="auto"/>
      </w:tcPr>
    </w:tblStylePr>
    <w:tblStylePr w:type="band1Vert">
      <w:tblPr/>
      <w:tcPr>
        <w:shd w:val="clear" w:color="DEEFDF" w:themeColor="accent6" w:themeTint="34" w:fill="DEEFDF" w:themeFill="accent6" w:themeFillTint="34"/>
      </w:tcPr>
    </w:tblStylePr>
    <w:tblStylePr w:type="band1Horz">
      <w:rPr>
        <w:rFonts w:ascii="Arial" w:hAnsi="Arial"/>
        <w:color w:val="336D38" w:themeColor="accent6" w:themeShade="95"/>
        <w:sz w:val="22"/>
      </w:rPr>
      <w:tblPr/>
      <w:tcPr>
        <w:shd w:val="clear" w:color="DEEFDF" w:themeColor="accent6" w:themeTint="34" w:fill="DEEFDF" w:themeFill="accent6" w:themeFillTint="34"/>
      </w:tcPr>
    </w:tblStylePr>
    <w:tblStylePr w:type="band2Horz">
      <w:rPr>
        <w:rFonts w:ascii="Arial" w:hAnsi="Arial"/>
        <w:color w:val="336D38"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7757" w:themeColor="accent1"/>
          <w:right w:val="none" w:sz="4" w:space="0" w:color="000000"/>
        </w:tcBorders>
      </w:tcPr>
    </w:tblStylePr>
    <w:tblStylePr w:type="lastRow">
      <w:rPr>
        <w:b/>
        <w:color w:val="404040"/>
      </w:rPr>
      <w:tblPr/>
      <w:tcPr>
        <w:tcBorders>
          <w:top w:val="single" w:sz="4" w:space="0" w:color="EF7757"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BDCD4" w:themeColor="accent1" w:themeTint="40" w:fill="FBDCD4" w:themeFill="accent1" w:themeFillTint="40"/>
      </w:tcPr>
    </w:tblStylePr>
    <w:tblStylePr w:type="band1Horz">
      <w:tblPr/>
      <w:tcPr>
        <w:shd w:val="clear" w:color="FBDCD4" w:themeColor="accent1" w:themeTint="40" w:fill="FBDCD4"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292574" w:themeColor="accent2"/>
          <w:right w:val="none" w:sz="4" w:space="0" w:color="000000"/>
        </w:tcBorders>
      </w:tcPr>
    </w:tblStylePr>
    <w:tblStylePr w:type="lastRow">
      <w:rPr>
        <w:b/>
        <w:color w:val="404040"/>
      </w:rPr>
      <w:tblPr/>
      <w:tcPr>
        <w:tcBorders>
          <w:top w:val="single" w:sz="4" w:space="0" w:color="29257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DBBE9" w:themeColor="accent2" w:themeTint="40" w:fill="BDBBE9" w:themeFill="accent2" w:themeFillTint="40"/>
      </w:tcPr>
    </w:tblStylePr>
    <w:tblStylePr w:type="band1Horz">
      <w:tblPr/>
      <w:tcPr>
        <w:shd w:val="clear" w:color="BDBBE9" w:themeColor="accent2" w:themeTint="40" w:fill="BDBBE9"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0CC4E" w:themeColor="accent3"/>
          <w:right w:val="none" w:sz="4" w:space="0" w:color="000000"/>
        </w:tcBorders>
      </w:tcPr>
    </w:tblStylePr>
    <w:tblStylePr w:type="lastRow">
      <w:rPr>
        <w:b/>
        <w:color w:val="404040"/>
      </w:rPr>
      <w:tblPr/>
      <w:tcPr>
        <w:tcBorders>
          <w:top w:val="single" w:sz="4" w:space="0" w:color="B0CC4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BF2D2" w:themeColor="accent3" w:themeTint="40" w:fill="EBF2D2" w:themeFill="accent3" w:themeFillTint="40"/>
      </w:tcPr>
    </w:tblStylePr>
    <w:tblStylePr w:type="band1Horz">
      <w:tblPr/>
      <w:tcPr>
        <w:shd w:val="clear" w:color="EBF2D2" w:themeColor="accent3" w:themeTint="40" w:fill="EBF2D2"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DEB7D" w:themeColor="accent4"/>
          <w:right w:val="none" w:sz="4" w:space="0" w:color="000000"/>
        </w:tcBorders>
      </w:tcPr>
    </w:tblStylePr>
    <w:tblStylePr w:type="lastRow">
      <w:rPr>
        <w:b/>
        <w:color w:val="404040"/>
      </w:rPr>
      <w:tblPr/>
      <w:tcPr>
        <w:tcBorders>
          <w:top w:val="single" w:sz="4" w:space="0" w:color="FDEB7D"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F9DE" w:themeColor="accent4" w:themeTint="40" w:fill="FEF9DE" w:themeFill="accent4" w:themeFillTint="40"/>
      </w:tcPr>
    </w:tblStylePr>
    <w:tblStylePr w:type="band1Horz">
      <w:tblPr/>
      <w:tcPr>
        <w:shd w:val="clear" w:color="FEF9DE" w:themeColor="accent4" w:themeTint="40" w:fill="FEF9DE"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E97CE" w:themeColor="accent5"/>
          <w:right w:val="none" w:sz="4" w:space="0" w:color="000000"/>
        </w:tcBorders>
      </w:tcPr>
    </w:tblStylePr>
    <w:tblStylePr w:type="lastRow">
      <w:rPr>
        <w:b/>
        <w:color w:val="404040"/>
      </w:rPr>
      <w:tblPr/>
      <w:tcPr>
        <w:tcBorders>
          <w:top w:val="single" w:sz="4" w:space="0" w:color="7E97CE"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EE4F2" w:themeColor="accent5" w:themeTint="40" w:fill="DEE4F2" w:themeFill="accent5" w:themeFillTint="40"/>
      </w:tcPr>
    </w:tblStylePr>
    <w:tblStylePr w:type="band1Horz">
      <w:tblPr/>
      <w:tcPr>
        <w:shd w:val="clear" w:color="DEE4F2" w:themeColor="accent5" w:themeTint="40" w:fill="DEE4F2"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60B467" w:themeColor="accent6"/>
          <w:right w:val="none" w:sz="4" w:space="0" w:color="000000"/>
        </w:tcBorders>
      </w:tcPr>
    </w:tblStylePr>
    <w:tblStylePr w:type="lastRow">
      <w:rPr>
        <w:b/>
        <w:color w:val="404040"/>
      </w:rPr>
      <w:tblPr/>
      <w:tcPr>
        <w:tcBorders>
          <w:top w:val="single" w:sz="4" w:space="0" w:color="60B46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6ECD8" w:themeColor="accent6" w:themeTint="40" w:fill="D6ECD8" w:themeFill="accent6" w:themeFillTint="40"/>
      </w:tcPr>
    </w:tblStylePr>
    <w:tblStylePr w:type="band1Horz">
      <w:tblPr/>
      <w:tcPr>
        <w:shd w:val="clear" w:color="D6ECD8" w:themeColor="accent6" w:themeTint="40" w:fill="D6ECD8"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F6B1A0" w:themeColor="accent1" w:themeTint="90"/>
        <w:bottom w:val="single" w:sz="4" w:space="0" w:color="F6B1A0" w:themeColor="accent1" w:themeTint="90"/>
        <w:insideH w:val="single" w:sz="4" w:space="0" w:color="F6B1A0" w:themeColor="accent1" w:themeTint="90"/>
      </w:tblBorders>
    </w:tblPr>
    <w:tblStylePr w:type="firstRow">
      <w:rPr>
        <w:rFonts w:ascii="Arial" w:hAnsi="Arial"/>
        <w:b/>
        <w:color w:val="404040"/>
        <w:sz w:val="22"/>
      </w:rPr>
      <w:tblPr/>
      <w:tcPr>
        <w:tcBorders>
          <w:top w:val="single" w:sz="4" w:space="0" w:color="F6B1A0" w:themeColor="accent1" w:themeTint="90"/>
          <w:left w:val="none" w:sz="4" w:space="0" w:color="000000"/>
          <w:bottom w:val="single" w:sz="4" w:space="0" w:color="F6B1A0" w:themeColor="accent1" w:themeTint="90"/>
          <w:right w:val="none" w:sz="4" w:space="0" w:color="000000"/>
        </w:tcBorders>
      </w:tcPr>
    </w:tblStylePr>
    <w:tblStylePr w:type="lastRow">
      <w:rPr>
        <w:rFonts w:ascii="Arial" w:hAnsi="Arial"/>
        <w:b/>
        <w:color w:val="404040"/>
        <w:sz w:val="22"/>
      </w:rPr>
      <w:tblPr/>
      <w:tcPr>
        <w:tcBorders>
          <w:top w:val="single" w:sz="4" w:space="0" w:color="F6B1A0" w:themeColor="accent1" w:themeTint="90"/>
          <w:left w:val="none" w:sz="4" w:space="0" w:color="000000"/>
          <w:bottom w:val="single" w:sz="4" w:space="0" w:color="F6B1A0"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BDCD4" w:themeColor="accent1" w:themeTint="40" w:fill="FBDCD4" w:themeFill="accent1" w:themeFillTint="40"/>
      </w:tcPr>
    </w:tblStylePr>
    <w:tblStylePr w:type="band1Horz">
      <w:rPr>
        <w:rFonts w:ascii="Arial" w:hAnsi="Arial"/>
        <w:color w:val="404040"/>
        <w:sz w:val="22"/>
      </w:rPr>
      <w:tblPr/>
      <w:tcPr>
        <w:shd w:val="clear" w:color="FBDCD4" w:themeColor="accent1" w:themeTint="40" w:fill="FBDCD4"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6A66CE" w:themeColor="accent2" w:themeTint="90"/>
        <w:bottom w:val="single" w:sz="4" w:space="0" w:color="6A66CE" w:themeColor="accent2" w:themeTint="90"/>
        <w:insideH w:val="single" w:sz="4" w:space="0" w:color="6A66CE" w:themeColor="accent2" w:themeTint="90"/>
      </w:tblBorders>
    </w:tblPr>
    <w:tblStylePr w:type="firstRow">
      <w:rPr>
        <w:rFonts w:ascii="Arial" w:hAnsi="Arial"/>
        <w:b/>
        <w:color w:val="404040"/>
        <w:sz w:val="22"/>
      </w:rPr>
      <w:tblPr/>
      <w:tcPr>
        <w:tcBorders>
          <w:top w:val="single" w:sz="4" w:space="0" w:color="6A66CE" w:themeColor="accent2" w:themeTint="90"/>
          <w:left w:val="none" w:sz="4" w:space="0" w:color="000000"/>
          <w:bottom w:val="single" w:sz="4" w:space="0" w:color="6A66CE" w:themeColor="accent2" w:themeTint="90"/>
          <w:right w:val="none" w:sz="4" w:space="0" w:color="000000"/>
        </w:tcBorders>
      </w:tcPr>
    </w:tblStylePr>
    <w:tblStylePr w:type="lastRow">
      <w:rPr>
        <w:rFonts w:ascii="Arial" w:hAnsi="Arial"/>
        <w:b/>
        <w:color w:val="404040"/>
        <w:sz w:val="22"/>
      </w:rPr>
      <w:tblPr/>
      <w:tcPr>
        <w:tcBorders>
          <w:top w:val="single" w:sz="4" w:space="0" w:color="6A66CE" w:themeColor="accent2" w:themeTint="90"/>
          <w:left w:val="none" w:sz="4" w:space="0" w:color="000000"/>
          <w:bottom w:val="single" w:sz="4" w:space="0" w:color="6A66C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DBBE9" w:themeColor="accent2" w:themeTint="40" w:fill="BDBBE9" w:themeFill="accent2" w:themeFillTint="40"/>
      </w:tcPr>
    </w:tblStylePr>
    <w:tblStylePr w:type="band1Horz">
      <w:rPr>
        <w:rFonts w:ascii="Arial" w:hAnsi="Arial"/>
        <w:color w:val="404040"/>
        <w:sz w:val="22"/>
      </w:rPr>
      <w:tblPr/>
      <w:tcPr>
        <w:shd w:val="clear" w:color="BDBBE9" w:themeColor="accent2" w:themeTint="40" w:fill="BDBBE9"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D2E29A" w:themeColor="accent3" w:themeTint="90"/>
        <w:bottom w:val="single" w:sz="4" w:space="0" w:color="D2E29A" w:themeColor="accent3" w:themeTint="90"/>
        <w:insideH w:val="single" w:sz="4" w:space="0" w:color="D2E29A" w:themeColor="accent3" w:themeTint="90"/>
      </w:tblBorders>
    </w:tblPr>
    <w:tblStylePr w:type="firstRow">
      <w:rPr>
        <w:rFonts w:ascii="Arial" w:hAnsi="Arial"/>
        <w:b/>
        <w:color w:val="404040"/>
        <w:sz w:val="22"/>
      </w:rPr>
      <w:tblPr/>
      <w:tcPr>
        <w:tcBorders>
          <w:top w:val="single" w:sz="4" w:space="0" w:color="D2E29A" w:themeColor="accent3" w:themeTint="90"/>
          <w:left w:val="none" w:sz="4" w:space="0" w:color="000000"/>
          <w:bottom w:val="single" w:sz="4" w:space="0" w:color="D2E29A" w:themeColor="accent3" w:themeTint="90"/>
          <w:right w:val="none" w:sz="4" w:space="0" w:color="000000"/>
        </w:tcBorders>
      </w:tcPr>
    </w:tblStylePr>
    <w:tblStylePr w:type="lastRow">
      <w:rPr>
        <w:rFonts w:ascii="Arial" w:hAnsi="Arial"/>
        <w:b/>
        <w:color w:val="404040"/>
        <w:sz w:val="22"/>
      </w:rPr>
      <w:tblPr/>
      <w:tcPr>
        <w:tcBorders>
          <w:top w:val="single" w:sz="4" w:space="0" w:color="D2E29A" w:themeColor="accent3" w:themeTint="90"/>
          <w:left w:val="none" w:sz="4" w:space="0" w:color="000000"/>
          <w:bottom w:val="single" w:sz="4" w:space="0" w:color="D2E29A"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BF2D2" w:themeColor="accent3" w:themeTint="40" w:fill="EBF2D2" w:themeFill="accent3" w:themeFillTint="40"/>
      </w:tcPr>
    </w:tblStylePr>
    <w:tblStylePr w:type="band1Horz">
      <w:rPr>
        <w:rFonts w:ascii="Arial" w:hAnsi="Arial"/>
        <w:color w:val="404040"/>
        <w:sz w:val="22"/>
      </w:rPr>
      <w:tblPr/>
      <w:tcPr>
        <w:shd w:val="clear" w:color="EBF2D2" w:themeColor="accent3" w:themeTint="40" w:fill="EBF2D2"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EF3B5" w:themeColor="accent4" w:themeTint="90"/>
        <w:bottom w:val="single" w:sz="4" w:space="0" w:color="FEF3B5" w:themeColor="accent4" w:themeTint="90"/>
        <w:insideH w:val="single" w:sz="4" w:space="0" w:color="FEF3B5" w:themeColor="accent4" w:themeTint="90"/>
      </w:tblBorders>
    </w:tblPr>
    <w:tblStylePr w:type="firstRow">
      <w:rPr>
        <w:rFonts w:ascii="Arial" w:hAnsi="Arial"/>
        <w:b/>
        <w:color w:val="404040"/>
        <w:sz w:val="22"/>
      </w:rPr>
      <w:tblPr/>
      <w:tcPr>
        <w:tcBorders>
          <w:top w:val="single" w:sz="4" w:space="0" w:color="FEF3B5" w:themeColor="accent4" w:themeTint="90"/>
          <w:left w:val="none" w:sz="4" w:space="0" w:color="000000"/>
          <w:bottom w:val="single" w:sz="4" w:space="0" w:color="FEF3B5" w:themeColor="accent4" w:themeTint="90"/>
          <w:right w:val="none" w:sz="4" w:space="0" w:color="000000"/>
        </w:tcBorders>
      </w:tcPr>
    </w:tblStylePr>
    <w:tblStylePr w:type="lastRow">
      <w:rPr>
        <w:rFonts w:ascii="Arial" w:hAnsi="Arial"/>
        <w:b/>
        <w:color w:val="404040"/>
        <w:sz w:val="22"/>
      </w:rPr>
      <w:tblPr/>
      <w:tcPr>
        <w:tcBorders>
          <w:top w:val="single" w:sz="4" w:space="0" w:color="FEF3B5" w:themeColor="accent4" w:themeTint="90"/>
          <w:left w:val="none" w:sz="4" w:space="0" w:color="000000"/>
          <w:bottom w:val="single" w:sz="4" w:space="0" w:color="FEF3B5"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F9DE" w:themeColor="accent4" w:themeTint="40" w:fill="FEF9DE" w:themeFill="accent4" w:themeFillTint="40"/>
      </w:tcPr>
    </w:tblStylePr>
    <w:tblStylePr w:type="band1Horz">
      <w:rPr>
        <w:rFonts w:ascii="Arial" w:hAnsi="Arial"/>
        <w:color w:val="404040"/>
        <w:sz w:val="22"/>
      </w:rPr>
      <w:tblPr/>
      <w:tcPr>
        <w:shd w:val="clear" w:color="FEF9DE" w:themeColor="accent4" w:themeTint="40" w:fill="FEF9DE"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B6C4E3" w:themeColor="accent5" w:themeTint="90"/>
        <w:bottom w:val="single" w:sz="4" w:space="0" w:color="B6C4E3" w:themeColor="accent5" w:themeTint="90"/>
        <w:insideH w:val="single" w:sz="4" w:space="0" w:color="B6C4E3" w:themeColor="accent5" w:themeTint="90"/>
      </w:tblBorders>
    </w:tblPr>
    <w:tblStylePr w:type="firstRow">
      <w:rPr>
        <w:rFonts w:ascii="Arial" w:hAnsi="Arial"/>
        <w:b/>
        <w:color w:val="404040"/>
        <w:sz w:val="22"/>
      </w:rPr>
      <w:tblPr/>
      <w:tcPr>
        <w:tcBorders>
          <w:top w:val="single" w:sz="4" w:space="0" w:color="B6C4E3" w:themeColor="accent5" w:themeTint="90"/>
          <w:left w:val="none" w:sz="4" w:space="0" w:color="000000"/>
          <w:bottom w:val="single" w:sz="4" w:space="0" w:color="B6C4E3" w:themeColor="accent5" w:themeTint="90"/>
          <w:right w:val="none" w:sz="4" w:space="0" w:color="000000"/>
        </w:tcBorders>
      </w:tcPr>
    </w:tblStylePr>
    <w:tblStylePr w:type="lastRow">
      <w:rPr>
        <w:rFonts w:ascii="Arial" w:hAnsi="Arial"/>
        <w:b/>
        <w:color w:val="404040"/>
        <w:sz w:val="22"/>
      </w:rPr>
      <w:tblPr/>
      <w:tcPr>
        <w:tcBorders>
          <w:top w:val="single" w:sz="4" w:space="0" w:color="B6C4E3" w:themeColor="accent5" w:themeTint="90"/>
          <w:left w:val="none" w:sz="4" w:space="0" w:color="000000"/>
          <w:bottom w:val="single" w:sz="4" w:space="0" w:color="B6C4E3"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EE4F2" w:themeColor="accent5" w:themeTint="40" w:fill="DEE4F2" w:themeFill="accent5" w:themeFillTint="40"/>
      </w:tcPr>
    </w:tblStylePr>
    <w:tblStylePr w:type="band1Horz">
      <w:rPr>
        <w:rFonts w:ascii="Arial" w:hAnsi="Arial"/>
        <w:color w:val="404040"/>
        <w:sz w:val="22"/>
      </w:rPr>
      <w:tblPr/>
      <w:tcPr>
        <w:shd w:val="clear" w:color="DEE4F2" w:themeColor="accent5" w:themeTint="40" w:fill="DEE4F2"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5D4A8" w:themeColor="accent6" w:themeTint="90"/>
        <w:bottom w:val="single" w:sz="4" w:space="0" w:color="A5D4A8" w:themeColor="accent6" w:themeTint="90"/>
        <w:insideH w:val="single" w:sz="4" w:space="0" w:color="A5D4A8" w:themeColor="accent6" w:themeTint="90"/>
      </w:tblBorders>
    </w:tblPr>
    <w:tblStylePr w:type="firstRow">
      <w:rPr>
        <w:rFonts w:ascii="Arial" w:hAnsi="Arial"/>
        <w:b/>
        <w:color w:val="404040"/>
        <w:sz w:val="22"/>
      </w:rPr>
      <w:tblPr/>
      <w:tcPr>
        <w:tcBorders>
          <w:top w:val="single" w:sz="4" w:space="0" w:color="A5D4A8" w:themeColor="accent6" w:themeTint="90"/>
          <w:left w:val="none" w:sz="4" w:space="0" w:color="000000"/>
          <w:bottom w:val="single" w:sz="4" w:space="0" w:color="A5D4A8" w:themeColor="accent6" w:themeTint="90"/>
          <w:right w:val="none" w:sz="4" w:space="0" w:color="000000"/>
        </w:tcBorders>
      </w:tcPr>
    </w:tblStylePr>
    <w:tblStylePr w:type="lastRow">
      <w:rPr>
        <w:rFonts w:ascii="Arial" w:hAnsi="Arial"/>
        <w:b/>
        <w:color w:val="404040"/>
        <w:sz w:val="22"/>
      </w:rPr>
      <w:tblPr/>
      <w:tcPr>
        <w:tcBorders>
          <w:top w:val="single" w:sz="4" w:space="0" w:color="A5D4A8" w:themeColor="accent6" w:themeTint="90"/>
          <w:left w:val="none" w:sz="4" w:space="0" w:color="000000"/>
          <w:bottom w:val="single" w:sz="4" w:space="0" w:color="A5D4A8"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6ECD8" w:themeColor="accent6" w:themeTint="40" w:fill="D6ECD8" w:themeFill="accent6" w:themeFillTint="40"/>
      </w:tcPr>
    </w:tblStylePr>
    <w:tblStylePr w:type="band1Horz">
      <w:rPr>
        <w:rFonts w:ascii="Arial" w:hAnsi="Arial"/>
        <w:color w:val="404040"/>
        <w:sz w:val="22"/>
      </w:rPr>
      <w:tblPr/>
      <w:tcPr>
        <w:shd w:val="clear" w:color="D6ECD8" w:themeColor="accent6" w:themeTint="40" w:fill="D6ECD8"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EF7757" w:themeColor="accent1"/>
        <w:left w:val="single" w:sz="4" w:space="0" w:color="EF7757" w:themeColor="accent1"/>
        <w:bottom w:val="single" w:sz="4" w:space="0" w:color="EF7757" w:themeColor="accent1"/>
        <w:right w:val="single" w:sz="4" w:space="0" w:color="EF7757" w:themeColor="accent1"/>
      </w:tblBorders>
    </w:tblPr>
    <w:tblStylePr w:type="firstRow">
      <w:rPr>
        <w:rFonts w:ascii="Arial" w:hAnsi="Arial"/>
        <w:b/>
        <w:color w:val="FFFFFF"/>
        <w:sz w:val="22"/>
      </w:rPr>
      <w:tblPr/>
      <w:tcPr>
        <w:shd w:val="clear" w:color="EF7757" w:themeColor="accent1" w:fill="EF7757"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F7757" w:themeColor="accent1"/>
          <w:right w:val="single" w:sz="4" w:space="0" w:color="EF7757" w:themeColor="accent1"/>
        </w:tcBorders>
      </w:tcPr>
    </w:tblStylePr>
    <w:tblStylePr w:type="band1Horz">
      <w:rPr>
        <w:rFonts w:ascii="Arial" w:hAnsi="Arial"/>
        <w:color w:val="404040"/>
        <w:sz w:val="22"/>
      </w:rPr>
      <w:tblPr/>
      <w:tcPr>
        <w:tcBorders>
          <w:top w:val="single" w:sz="4" w:space="0" w:color="EF7757" w:themeColor="accent1"/>
          <w:bottom w:val="single" w:sz="4" w:space="0" w:color="EF7757"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635ECB" w:themeColor="accent2" w:themeTint="97"/>
        <w:left w:val="single" w:sz="4" w:space="0" w:color="635ECB" w:themeColor="accent2" w:themeTint="97"/>
        <w:bottom w:val="single" w:sz="4" w:space="0" w:color="635ECB" w:themeColor="accent2" w:themeTint="97"/>
        <w:right w:val="single" w:sz="4" w:space="0" w:color="635ECB" w:themeColor="accent2" w:themeTint="97"/>
      </w:tblBorders>
    </w:tblPr>
    <w:tblStylePr w:type="firstRow">
      <w:rPr>
        <w:rFonts w:ascii="Arial" w:hAnsi="Arial"/>
        <w:b/>
        <w:color w:val="FFFFFF"/>
        <w:sz w:val="22"/>
      </w:rPr>
      <w:tblPr/>
      <w:tcPr>
        <w:shd w:val="clear" w:color="635ECB" w:themeColor="accent2" w:themeTint="97" w:fill="635ECB"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35ECB" w:themeColor="accent2" w:themeTint="97"/>
          <w:right w:val="single" w:sz="4" w:space="0" w:color="635ECB" w:themeColor="accent2" w:themeTint="97"/>
        </w:tcBorders>
      </w:tcPr>
    </w:tblStylePr>
    <w:tblStylePr w:type="band1Horz">
      <w:rPr>
        <w:rFonts w:ascii="Arial" w:hAnsi="Arial"/>
        <w:color w:val="404040"/>
        <w:sz w:val="22"/>
      </w:rPr>
      <w:tblPr/>
      <w:tcPr>
        <w:tcBorders>
          <w:top w:val="single" w:sz="4" w:space="0" w:color="635ECB" w:themeColor="accent2" w:themeTint="97"/>
          <w:bottom w:val="single" w:sz="4" w:space="0" w:color="635ECB"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FE095" w:themeColor="accent3" w:themeTint="98"/>
        <w:left w:val="single" w:sz="4" w:space="0" w:color="CFE095" w:themeColor="accent3" w:themeTint="98"/>
        <w:bottom w:val="single" w:sz="4" w:space="0" w:color="CFE095" w:themeColor="accent3" w:themeTint="98"/>
        <w:right w:val="single" w:sz="4" w:space="0" w:color="CFE095" w:themeColor="accent3" w:themeTint="98"/>
      </w:tblBorders>
    </w:tblPr>
    <w:tblStylePr w:type="firstRow">
      <w:rPr>
        <w:rFonts w:ascii="Arial" w:hAnsi="Arial"/>
        <w:b/>
        <w:color w:val="FFFFFF"/>
        <w:sz w:val="22"/>
      </w:rPr>
      <w:tblPr/>
      <w:tcPr>
        <w:shd w:val="clear" w:color="CFE095" w:themeColor="accent3" w:themeTint="98" w:fill="CFE095"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FE095" w:themeColor="accent3" w:themeTint="98"/>
          <w:right w:val="single" w:sz="4" w:space="0" w:color="CFE095" w:themeColor="accent3" w:themeTint="98"/>
        </w:tcBorders>
      </w:tcPr>
    </w:tblStylePr>
    <w:tblStylePr w:type="band1Horz">
      <w:rPr>
        <w:rFonts w:ascii="Arial" w:hAnsi="Arial"/>
        <w:color w:val="404040"/>
        <w:sz w:val="22"/>
      </w:rPr>
      <w:tblPr/>
      <w:tcPr>
        <w:tcBorders>
          <w:top w:val="single" w:sz="4" w:space="0" w:color="CFE095" w:themeColor="accent3" w:themeTint="98"/>
          <w:bottom w:val="single" w:sz="4" w:space="0" w:color="CFE095"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DF2B0" w:themeColor="accent4" w:themeTint="9A"/>
        <w:left w:val="single" w:sz="4" w:space="0" w:color="FDF2B0" w:themeColor="accent4" w:themeTint="9A"/>
        <w:bottom w:val="single" w:sz="4" w:space="0" w:color="FDF2B0" w:themeColor="accent4" w:themeTint="9A"/>
        <w:right w:val="single" w:sz="4" w:space="0" w:color="FDF2B0" w:themeColor="accent4" w:themeTint="9A"/>
      </w:tblBorders>
    </w:tblPr>
    <w:tblStylePr w:type="firstRow">
      <w:rPr>
        <w:rFonts w:ascii="Arial" w:hAnsi="Arial"/>
        <w:b/>
        <w:color w:val="FFFFFF"/>
        <w:sz w:val="22"/>
      </w:rPr>
      <w:tblPr/>
      <w:tcPr>
        <w:shd w:val="clear" w:color="FDF2B0" w:themeColor="accent4" w:themeTint="9A" w:fill="FDF2B0"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DF2B0" w:themeColor="accent4" w:themeTint="9A"/>
          <w:right w:val="single" w:sz="4" w:space="0" w:color="FDF2B0" w:themeColor="accent4" w:themeTint="9A"/>
        </w:tcBorders>
      </w:tcPr>
    </w:tblStylePr>
    <w:tblStylePr w:type="band1Horz">
      <w:rPr>
        <w:rFonts w:ascii="Arial" w:hAnsi="Arial"/>
        <w:color w:val="404040"/>
        <w:sz w:val="22"/>
      </w:rPr>
      <w:tblPr/>
      <w:tcPr>
        <w:tcBorders>
          <w:top w:val="single" w:sz="4" w:space="0" w:color="FDF2B0" w:themeColor="accent4" w:themeTint="9A"/>
          <w:bottom w:val="single" w:sz="4" w:space="0" w:color="FDF2B0"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B0BFE1" w:themeColor="accent5" w:themeTint="9A"/>
        <w:left w:val="single" w:sz="4" w:space="0" w:color="B0BFE1" w:themeColor="accent5" w:themeTint="9A"/>
        <w:bottom w:val="single" w:sz="4" w:space="0" w:color="B0BFE1" w:themeColor="accent5" w:themeTint="9A"/>
        <w:right w:val="single" w:sz="4" w:space="0" w:color="B0BFE1" w:themeColor="accent5" w:themeTint="9A"/>
      </w:tblBorders>
    </w:tblPr>
    <w:tblStylePr w:type="firstRow">
      <w:rPr>
        <w:rFonts w:ascii="Arial" w:hAnsi="Arial"/>
        <w:b/>
        <w:color w:val="FFFFFF"/>
        <w:sz w:val="22"/>
      </w:rPr>
      <w:tblPr/>
      <w:tcPr>
        <w:shd w:val="clear" w:color="B0BFE1" w:themeColor="accent5" w:themeTint="9A" w:fill="B0BFE1"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0BFE1" w:themeColor="accent5" w:themeTint="9A"/>
          <w:right w:val="single" w:sz="4" w:space="0" w:color="B0BFE1" w:themeColor="accent5" w:themeTint="9A"/>
        </w:tcBorders>
      </w:tcPr>
    </w:tblStylePr>
    <w:tblStylePr w:type="band1Horz">
      <w:rPr>
        <w:rFonts w:ascii="Arial" w:hAnsi="Arial"/>
        <w:color w:val="404040"/>
        <w:sz w:val="22"/>
      </w:rPr>
      <w:tblPr/>
      <w:tcPr>
        <w:tcBorders>
          <w:top w:val="single" w:sz="4" w:space="0" w:color="B0BFE1" w:themeColor="accent5" w:themeTint="9A"/>
          <w:bottom w:val="single" w:sz="4" w:space="0" w:color="B0BFE1"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0D2A4" w:themeColor="accent6" w:themeTint="98"/>
        <w:left w:val="single" w:sz="4" w:space="0" w:color="A0D2A4" w:themeColor="accent6" w:themeTint="98"/>
        <w:bottom w:val="single" w:sz="4" w:space="0" w:color="A0D2A4" w:themeColor="accent6" w:themeTint="98"/>
        <w:right w:val="single" w:sz="4" w:space="0" w:color="A0D2A4" w:themeColor="accent6" w:themeTint="98"/>
      </w:tblBorders>
    </w:tblPr>
    <w:tblStylePr w:type="firstRow">
      <w:rPr>
        <w:rFonts w:ascii="Arial" w:hAnsi="Arial"/>
        <w:b/>
        <w:color w:val="FFFFFF"/>
        <w:sz w:val="22"/>
      </w:rPr>
      <w:tblPr/>
      <w:tcPr>
        <w:shd w:val="clear" w:color="A0D2A4" w:themeColor="accent6" w:themeTint="98" w:fill="A0D2A4"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0D2A4" w:themeColor="accent6" w:themeTint="98"/>
          <w:right w:val="single" w:sz="4" w:space="0" w:color="A0D2A4" w:themeColor="accent6" w:themeTint="98"/>
        </w:tcBorders>
      </w:tcPr>
    </w:tblStylePr>
    <w:tblStylePr w:type="band1Horz">
      <w:rPr>
        <w:rFonts w:ascii="Arial" w:hAnsi="Arial"/>
        <w:color w:val="404040"/>
        <w:sz w:val="22"/>
      </w:rPr>
      <w:tblPr/>
      <w:tcPr>
        <w:tcBorders>
          <w:top w:val="single" w:sz="4" w:space="0" w:color="A0D2A4" w:themeColor="accent6" w:themeTint="98"/>
          <w:bottom w:val="single" w:sz="4" w:space="0" w:color="A0D2A4"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F6B1A0" w:themeColor="accent1" w:themeTint="90"/>
        <w:left w:val="single" w:sz="4" w:space="0" w:color="F6B1A0" w:themeColor="accent1" w:themeTint="90"/>
        <w:bottom w:val="single" w:sz="4" w:space="0" w:color="F6B1A0" w:themeColor="accent1" w:themeTint="90"/>
        <w:right w:val="single" w:sz="4" w:space="0" w:color="F6B1A0" w:themeColor="accent1" w:themeTint="90"/>
        <w:insideH w:val="single" w:sz="4" w:space="0" w:color="F6B1A0" w:themeColor="accent1" w:themeTint="90"/>
      </w:tblBorders>
    </w:tblPr>
    <w:tblStylePr w:type="firstRow">
      <w:rPr>
        <w:rFonts w:ascii="Arial" w:hAnsi="Arial"/>
        <w:b/>
        <w:color w:val="FFFFFF"/>
        <w:sz w:val="22"/>
      </w:rPr>
      <w:tblPr/>
      <w:tcPr>
        <w:shd w:val="clear" w:color="EF7757" w:themeColor="accent1" w:fill="EF7757"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DCD4" w:themeColor="accent1" w:themeTint="40" w:fill="FBDCD4" w:themeFill="accent1" w:themeFillTint="40"/>
      </w:tcPr>
    </w:tblStylePr>
    <w:tblStylePr w:type="band1Horz">
      <w:rPr>
        <w:rFonts w:ascii="Arial" w:hAnsi="Arial"/>
        <w:color w:val="404040"/>
        <w:sz w:val="22"/>
      </w:rPr>
      <w:tblPr/>
      <w:tcPr>
        <w:shd w:val="clear" w:color="FBDCD4" w:themeColor="accent1" w:themeTint="40" w:fill="FBDCD4"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6A66CE" w:themeColor="accent2" w:themeTint="90"/>
        <w:left w:val="single" w:sz="4" w:space="0" w:color="6A66CE" w:themeColor="accent2" w:themeTint="90"/>
        <w:bottom w:val="single" w:sz="4" w:space="0" w:color="6A66CE" w:themeColor="accent2" w:themeTint="90"/>
        <w:right w:val="single" w:sz="4" w:space="0" w:color="6A66CE" w:themeColor="accent2" w:themeTint="90"/>
        <w:insideH w:val="single" w:sz="4" w:space="0" w:color="6A66CE" w:themeColor="accent2" w:themeTint="90"/>
      </w:tblBorders>
    </w:tblPr>
    <w:tblStylePr w:type="firstRow">
      <w:rPr>
        <w:rFonts w:ascii="Arial" w:hAnsi="Arial"/>
        <w:b/>
        <w:color w:val="FFFFFF"/>
        <w:sz w:val="22"/>
      </w:rPr>
      <w:tblPr/>
      <w:tcPr>
        <w:shd w:val="clear" w:color="292574" w:themeColor="accent2" w:fill="29257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DBBE9" w:themeColor="accent2" w:themeTint="40" w:fill="BDBBE9" w:themeFill="accent2" w:themeFillTint="40"/>
      </w:tcPr>
    </w:tblStylePr>
    <w:tblStylePr w:type="band1Horz">
      <w:rPr>
        <w:rFonts w:ascii="Arial" w:hAnsi="Arial"/>
        <w:color w:val="404040"/>
        <w:sz w:val="22"/>
      </w:rPr>
      <w:tblPr/>
      <w:tcPr>
        <w:shd w:val="clear" w:color="BDBBE9" w:themeColor="accent2" w:themeTint="40" w:fill="BDBBE9"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D2E29A" w:themeColor="accent3" w:themeTint="90"/>
        <w:left w:val="single" w:sz="4" w:space="0" w:color="D2E29A" w:themeColor="accent3" w:themeTint="90"/>
        <w:bottom w:val="single" w:sz="4" w:space="0" w:color="D2E29A" w:themeColor="accent3" w:themeTint="90"/>
        <w:right w:val="single" w:sz="4" w:space="0" w:color="D2E29A" w:themeColor="accent3" w:themeTint="90"/>
        <w:insideH w:val="single" w:sz="4" w:space="0" w:color="D2E29A" w:themeColor="accent3" w:themeTint="90"/>
      </w:tblBorders>
    </w:tblPr>
    <w:tblStylePr w:type="firstRow">
      <w:rPr>
        <w:rFonts w:ascii="Arial" w:hAnsi="Arial"/>
        <w:b/>
        <w:color w:val="FFFFFF"/>
        <w:sz w:val="22"/>
      </w:rPr>
      <w:tblPr/>
      <w:tcPr>
        <w:shd w:val="clear" w:color="B0CC4E" w:themeColor="accent3" w:fill="B0CC4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F2D2" w:themeColor="accent3" w:themeTint="40" w:fill="EBF2D2" w:themeFill="accent3" w:themeFillTint="40"/>
      </w:tcPr>
    </w:tblStylePr>
    <w:tblStylePr w:type="band1Horz">
      <w:rPr>
        <w:rFonts w:ascii="Arial" w:hAnsi="Arial"/>
        <w:color w:val="404040"/>
        <w:sz w:val="22"/>
      </w:rPr>
      <w:tblPr/>
      <w:tcPr>
        <w:shd w:val="clear" w:color="EBF2D2" w:themeColor="accent3" w:themeTint="40" w:fill="EBF2D2"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EF3B5" w:themeColor="accent4" w:themeTint="90"/>
        <w:left w:val="single" w:sz="4" w:space="0" w:color="FEF3B5" w:themeColor="accent4" w:themeTint="90"/>
        <w:bottom w:val="single" w:sz="4" w:space="0" w:color="FEF3B5" w:themeColor="accent4" w:themeTint="90"/>
        <w:right w:val="single" w:sz="4" w:space="0" w:color="FEF3B5" w:themeColor="accent4" w:themeTint="90"/>
        <w:insideH w:val="single" w:sz="4" w:space="0" w:color="FEF3B5" w:themeColor="accent4" w:themeTint="90"/>
      </w:tblBorders>
    </w:tblPr>
    <w:tblStylePr w:type="firstRow">
      <w:rPr>
        <w:rFonts w:ascii="Arial" w:hAnsi="Arial"/>
        <w:b/>
        <w:color w:val="FFFFFF"/>
        <w:sz w:val="22"/>
      </w:rPr>
      <w:tblPr/>
      <w:tcPr>
        <w:shd w:val="clear" w:color="FDEB7D" w:themeColor="accent4" w:fill="FDEB7D"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9DE" w:themeColor="accent4" w:themeTint="40" w:fill="FEF9DE" w:themeFill="accent4" w:themeFillTint="40"/>
      </w:tcPr>
    </w:tblStylePr>
    <w:tblStylePr w:type="band1Horz">
      <w:rPr>
        <w:rFonts w:ascii="Arial" w:hAnsi="Arial"/>
        <w:color w:val="404040"/>
        <w:sz w:val="22"/>
      </w:rPr>
      <w:tblPr/>
      <w:tcPr>
        <w:shd w:val="clear" w:color="FEF9DE" w:themeColor="accent4" w:themeTint="40" w:fill="FEF9DE"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B6C4E3" w:themeColor="accent5" w:themeTint="90"/>
        <w:left w:val="single" w:sz="4" w:space="0" w:color="B6C4E3" w:themeColor="accent5" w:themeTint="90"/>
        <w:bottom w:val="single" w:sz="4" w:space="0" w:color="B6C4E3" w:themeColor="accent5" w:themeTint="90"/>
        <w:right w:val="single" w:sz="4" w:space="0" w:color="B6C4E3" w:themeColor="accent5" w:themeTint="90"/>
        <w:insideH w:val="single" w:sz="4" w:space="0" w:color="B6C4E3" w:themeColor="accent5" w:themeTint="90"/>
      </w:tblBorders>
    </w:tblPr>
    <w:tblStylePr w:type="firstRow">
      <w:rPr>
        <w:rFonts w:ascii="Arial" w:hAnsi="Arial"/>
        <w:b/>
        <w:color w:val="FFFFFF"/>
        <w:sz w:val="22"/>
      </w:rPr>
      <w:tblPr/>
      <w:tcPr>
        <w:shd w:val="clear" w:color="7E97CE" w:themeColor="accent5" w:fill="7E97CE"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4F2" w:themeColor="accent5" w:themeTint="40" w:fill="DEE4F2" w:themeFill="accent5" w:themeFillTint="40"/>
      </w:tcPr>
    </w:tblStylePr>
    <w:tblStylePr w:type="band1Horz">
      <w:rPr>
        <w:rFonts w:ascii="Arial" w:hAnsi="Arial"/>
        <w:color w:val="404040"/>
        <w:sz w:val="22"/>
      </w:rPr>
      <w:tblPr/>
      <w:tcPr>
        <w:shd w:val="clear" w:color="DEE4F2" w:themeColor="accent5" w:themeTint="40" w:fill="DEE4F2"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5D4A8" w:themeColor="accent6" w:themeTint="90"/>
        <w:left w:val="single" w:sz="4" w:space="0" w:color="A5D4A8" w:themeColor="accent6" w:themeTint="90"/>
        <w:bottom w:val="single" w:sz="4" w:space="0" w:color="A5D4A8" w:themeColor="accent6" w:themeTint="90"/>
        <w:right w:val="single" w:sz="4" w:space="0" w:color="A5D4A8" w:themeColor="accent6" w:themeTint="90"/>
        <w:insideH w:val="single" w:sz="4" w:space="0" w:color="A5D4A8" w:themeColor="accent6" w:themeTint="90"/>
      </w:tblBorders>
    </w:tblPr>
    <w:tblStylePr w:type="firstRow">
      <w:rPr>
        <w:rFonts w:ascii="Arial" w:hAnsi="Arial"/>
        <w:b/>
        <w:color w:val="FFFFFF"/>
        <w:sz w:val="22"/>
      </w:rPr>
      <w:tblPr/>
      <w:tcPr>
        <w:shd w:val="clear" w:color="60B467" w:themeColor="accent6" w:fill="60B46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6ECD8" w:themeColor="accent6" w:themeTint="40" w:fill="D6ECD8" w:themeFill="accent6" w:themeFillTint="40"/>
      </w:tcPr>
    </w:tblStylePr>
    <w:tblStylePr w:type="band1Horz">
      <w:rPr>
        <w:rFonts w:ascii="Arial" w:hAnsi="Arial"/>
        <w:color w:val="404040"/>
        <w:sz w:val="22"/>
      </w:rPr>
      <w:tblPr/>
      <w:tcPr>
        <w:shd w:val="clear" w:color="D6ECD8" w:themeColor="accent6" w:themeTint="40" w:fill="D6ECD8"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EF7757" w:themeColor="accent1"/>
        <w:left w:val="single" w:sz="32" w:space="0" w:color="EF7757" w:themeColor="accent1"/>
        <w:bottom w:val="single" w:sz="32" w:space="0" w:color="EF7757" w:themeColor="accent1"/>
        <w:right w:val="single" w:sz="32" w:space="0" w:color="EF7757" w:themeColor="accent1"/>
      </w:tblBorders>
      <w:shd w:val="clear" w:color="EF7757" w:themeColor="accent1" w:fill="EF7757" w:themeFill="accent1"/>
    </w:tblPr>
    <w:tblStylePr w:type="firstRow">
      <w:rPr>
        <w:rFonts w:ascii="Arial" w:hAnsi="Arial"/>
        <w:b/>
        <w:color w:val="FFFFFF" w:themeColor="light1"/>
        <w:sz w:val="22"/>
      </w:rPr>
      <w:tblPr/>
      <w:tcPr>
        <w:tcBorders>
          <w:top w:val="single" w:sz="32" w:space="0" w:color="EF7757" w:themeColor="accent1"/>
          <w:bottom w:val="single" w:sz="12" w:space="0" w:color="FFFFFF" w:themeColor="light1"/>
        </w:tcBorders>
        <w:shd w:val="clear" w:color="EF7757" w:themeColor="accent1" w:fill="EF7757"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F7757" w:themeColor="accent1"/>
          <w:right w:val="single" w:sz="4" w:space="0" w:color="FFFFFF" w:themeColor="light1"/>
        </w:tcBorders>
      </w:tcPr>
    </w:tblStylePr>
    <w:tblStylePr w:type="lastCol">
      <w:tblPr/>
      <w:tcPr>
        <w:tcBorders>
          <w:left w:val="single" w:sz="4" w:space="0" w:color="FFFFFF" w:themeColor="light1"/>
          <w:right w:val="single" w:sz="32" w:space="0" w:color="EF7757" w:themeColor="accent1"/>
        </w:tcBorders>
      </w:tcPr>
    </w:tblStylePr>
    <w:tblStylePr w:type="band1Vert">
      <w:tblPr/>
      <w:tcPr>
        <w:tcBorders>
          <w:left w:val="single" w:sz="4" w:space="0" w:color="FFFFFF" w:themeColor="light1"/>
          <w:right w:val="single" w:sz="4" w:space="0" w:color="FFFFFF" w:themeColor="light1"/>
        </w:tcBorders>
        <w:shd w:val="clear" w:color="EF7757" w:themeColor="accent1" w:fill="EF7757"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F7757" w:themeColor="accent1" w:fill="EF7757" w:themeFill="accent1"/>
      </w:tcPr>
    </w:tblStylePr>
    <w:tblStylePr w:type="band2Horz">
      <w:tblPr/>
      <w:tcPr>
        <w:tcBorders>
          <w:top w:val="single" w:sz="4" w:space="0" w:color="FFFFFF" w:themeColor="light1"/>
          <w:bottom w:val="single" w:sz="4" w:space="0" w:color="FFFFFF" w:themeColor="light1"/>
        </w:tcBorders>
        <w:shd w:val="clear" w:color="EF7757" w:themeColor="accent1" w:fill="EF7757"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635ECB" w:themeColor="accent2" w:themeTint="97"/>
        <w:left w:val="single" w:sz="32" w:space="0" w:color="635ECB" w:themeColor="accent2" w:themeTint="97"/>
        <w:bottom w:val="single" w:sz="32" w:space="0" w:color="635ECB" w:themeColor="accent2" w:themeTint="97"/>
        <w:right w:val="single" w:sz="32" w:space="0" w:color="635ECB" w:themeColor="accent2" w:themeTint="97"/>
      </w:tblBorders>
      <w:shd w:val="clear" w:color="635ECB" w:themeColor="accent2" w:themeTint="97" w:fill="635ECB" w:themeFill="accent2" w:themeFillTint="97"/>
    </w:tblPr>
    <w:tblStylePr w:type="firstRow">
      <w:rPr>
        <w:rFonts w:ascii="Arial" w:hAnsi="Arial"/>
        <w:b/>
        <w:color w:val="FFFFFF" w:themeColor="light1"/>
        <w:sz w:val="22"/>
      </w:rPr>
      <w:tblPr/>
      <w:tcPr>
        <w:tcBorders>
          <w:top w:val="single" w:sz="32" w:space="0" w:color="635ECB" w:themeColor="accent2" w:themeTint="97"/>
          <w:bottom w:val="single" w:sz="12" w:space="0" w:color="FFFFFF" w:themeColor="light1"/>
        </w:tcBorders>
        <w:shd w:val="clear" w:color="635ECB" w:themeColor="accent2" w:themeTint="97" w:fill="635ECB"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35ECB" w:themeColor="accent2" w:themeTint="97"/>
          <w:right w:val="single" w:sz="4" w:space="0" w:color="FFFFFF" w:themeColor="light1"/>
        </w:tcBorders>
      </w:tcPr>
    </w:tblStylePr>
    <w:tblStylePr w:type="lastCol">
      <w:tblPr/>
      <w:tcPr>
        <w:tcBorders>
          <w:left w:val="single" w:sz="4" w:space="0" w:color="FFFFFF" w:themeColor="light1"/>
          <w:right w:val="single" w:sz="32" w:space="0" w:color="635ECB" w:themeColor="accent2" w:themeTint="97"/>
        </w:tcBorders>
      </w:tcPr>
    </w:tblStylePr>
    <w:tblStylePr w:type="band1Vert">
      <w:tblPr/>
      <w:tcPr>
        <w:tcBorders>
          <w:left w:val="single" w:sz="4" w:space="0" w:color="FFFFFF" w:themeColor="light1"/>
          <w:right w:val="single" w:sz="4" w:space="0" w:color="FFFFFF" w:themeColor="light1"/>
        </w:tcBorders>
        <w:shd w:val="clear" w:color="635ECB" w:themeColor="accent2" w:themeTint="97" w:fill="635ECB"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35ECB" w:themeColor="accent2" w:themeTint="97" w:fill="635ECB" w:themeFill="accent2" w:themeFillTint="97"/>
      </w:tcPr>
    </w:tblStylePr>
    <w:tblStylePr w:type="band2Horz">
      <w:tblPr/>
      <w:tcPr>
        <w:tcBorders>
          <w:top w:val="single" w:sz="4" w:space="0" w:color="FFFFFF" w:themeColor="light1"/>
          <w:bottom w:val="single" w:sz="4" w:space="0" w:color="FFFFFF" w:themeColor="light1"/>
        </w:tcBorders>
        <w:shd w:val="clear" w:color="635ECB" w:themeColor="accent2" w:themeTint="97" w:fill="635ECB"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FE095" w:themeColor="accent3" w:themeTint="98"/>
        <w:left w:val="single" w:sz="32" w:space="0" w:color="CFE095" w:themeColor="accent3" w:themeTint="98"/>
        <w:bottom w:val="single" w:sz="32" w:space="0" w:color="CFE095" w:themeColor="accent3" w:themeTint="98"/>
        <w:right w:val="single" w:sz="32" w:space="0" w:color="CFE095" w:themeColor="accent3" w:themeTint="98"/>
      </w:tblBorders>
      <w:shd w:val="clear" w:color="CFE095" w:themeColor="accent3" w:themeTint="98" w:fill="CFE095" w:themeFill="accent3" w:themeFillTint="98"/>
    </w:tblPr>
    <w:tblStylePr w:type="firstRow">
      <w:rPr>
        <w:rFonts w:ascii="Arial" w:hAnsi="Arial"/>
        <w:b/>
        <w:color w:val="FFFFFF" w:themeColor="light1"/>
        <w:sz w:val="22"/>
      </w:rPr>
      <w:tblPr/>
      <w:tcPr>
        <w:tcBorders>
          <w:top w:val="single" w:sz="32" w:space="0" w:color="CFE095" w:themeColor="accent3" w:themeTint="98"/>
          <w:bottom w:val="single" w:sz="12" w:space="0" w:color="FFFFFF" w:themeColor="light1"/>
        </w:tcBorders>
        <w:shd w:val="clear" w:color="CFE095" w:themeColor="accent3" w:themeTint="98" w:fill="CFE095"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FE095" w:themeColor="accent3" w:themeTint="98"/>
          <w:right w:val="single" w:sz="4" w:space="0" w:color="FFFFFF" w:themeColor="light1"/>
        </w:tcBorders>
      </w:tcPr>
    </w:tblStylePr>
    <w:tblStylePr w:type="lastCol">
      <w:tblPr/>
      <w:tcPr>
        <w:tcBorders>
          <w:left w:val="single" w:sz="4" w:space="0" w:color="FFFFFF" w:themeColor="light1"/>
          <w:right w:val="single" w:sz="32" w:space="0" w:color="CFE095" w:themeColor="accent3" w:themeTint="98"/>
        </w:tcBorders>
      </w:tcPr>
    </w:tblStylePr>
    <w:tblStylePr w:type="band1Vert">
      <w:tblPr/>
      <w:tcPr>
        <w:tcBorders>
          <w:left w:val="single" w:sz="4" w:space="0" w:color="FFFFFF" w:themeColor="light1"/>
          <w:right w:val="single" w:sz="4" w:space="0" w:color="FFFFFF" w:themeColor="light1"/>
        </w:tcBorders>
        <w:shd w:val="clear" w:color="CFE095" w:themeColor="accent3" w:themeTint="98" w:fill="CFE095"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FE095" w:themeColor="accent3" w:themeTint="98" w:fill="CFE095" w:themeFill="accent3" w:themeFillTint="98"/>
      </w:tcPr>
    </w:tblStylePr>
    <w:tblStylePr w:type="band2Horz">
      <w:tblPr/>
      <w:tcPr>
        <w:tcBorders>
          <w:top w:val="single" w:sz="4" w:space="0" w:color="FFFFFF" w:themeColor="light1"/>
          <w:bottom w:val="single" w:sz="4" w:space="0" w:color="FFFFFF" w:themeColor="light1"/>
        </w:tcBorders>
        <w:shd w:val="clear" w:color="CFE095" w:themeColor="accent3" w:themeTint="98" w:fill="CFE095"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DF2B0" w:themeColor="accent4" w:themeTint="9A"/>
        <w:left w:val="single" w:sz="32" w:space="0" w:color="FDF2B0" w:themeColor="accent4" w:themeTint="9A"/>
        <w:bottom w:val="single" w:sz="32" w:space="0" w:color="FDF2B0" w:themeColor="accent4" w:themeTint="9A"/>
        <w:right w:val="single" w:sz="32" w:space="0" w:color="FDF2B0" w:themeColor="accent4" w:themeTint="9A"/>
      </w:tblBorders>
      <w:shd w:val="clear" w:color="FDF2B0" w:themeColor="accent4" w:themeTint="9A" w:fill="FDF2B0" w:themeFill="accent4" w:themeFillTint="9A"/>
    </w:tblPr>
    <w:tblStylePr w:type="firstRow">
      <w:rPr>
        <w:rFonts w:ascii="Arial" w:hAnsi="Arial"/>
        <w:b/>
        <w:color w:val="FFFFFF" w:themeColor="light1"/>
        <w:sz w:val="22"/>
      </w:rPr>
      <w:tblPr/>
      <w:tcPr>
        <w:tcBorders>
          <w:top w:val="single" w:sz="32" w:space="0" w:color="FDF2B0" w:themeColor="accent4" w:themeTint="9A"/>
          <w:bottom w:val="single" w:sz="12" w:space="0" w:color="FFFFFF" w:themeColor="light1"/>
        </w:tcBorders>
        <w:shd w:val="clear" w:color="FDF2B0" w:themeColor="accent4" w:themeTint="9A" w:fill="FDF2B0"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DF2B0" w:themeColor="accent4" w:themeTint="9A"/>
          <w:right w:val="single" w:sz="4" w:space="0" w:color="FFFFFF" w:themeColor="light1"/>
        </w:tcBorders>
      </w:tcPr>
    </w:tblStylePr>
    <w:tblStylePr w:type="lastCol">
      <w:tblPr/>
      <w:tcPr>
        <w:tcBorders>
          <w:left w:val="single" w:sz="4" w:space="0" w:color="FFFFFF" w:themeColor="light1"/>
          <w:right w:val="single" w:sz="32" w:space="0" w:color="FDF2B0" w:themeColor="accent4" w:themeTint="9A"/>
        </w:tcBorders>
      </w:tcPr>
    </w:tblStylePr>
    <w:tblStylePr w:type="band1Vert">
      <w:tblPr/>
      <w:tcPr>
        <w:tcBorders>
          <w:left w:val="single" w:sz="4" w:space="0" w:color="FFFFFF" w:themeColor="light1"/>
          <w:right w:val="single" w:sz="4" w:space="0" w:color="FFFFFF" w:themeColor="light1"/>
        </w:tcBorders>
        <w:shd w:val="clear" w:color="FDF2B0" w:themeColor="accent4" w:themeTint="9A" w:fill="FDF2B0"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DF2B0" w:themeColor="accent4" w:themeTint="9A" w:fill="FDF2B0" w:themeFill="accent4" w:themeFillTint="9A"/>
      </w:tcPr>
    </w:tblStylePr>
    <w:tblStylePr w:type="band2Horz">
      <w:tblPr/>
      <w:tcPr>
        <w:tcBorders>
          <w:top w:val="single" w:sz="4" w:space="0" w:color="FFFFFF" w:themeColor="light1"/>
          <w:bottom w:val="single" w:sz="4" w:space="0" w:color="FFFFFF" w:themeColor="light1"/>
        </w:tcBorders>
        <w:shd w:val="clear" w:color="FDF2B0" w:themeColor="accent4" w:themeTint="9A" w:fill="FDF2B0"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B0BFE1" w:themeColor="accent5" w:themeTint="9A"/>
        <w:left w:val="single" w:sz="32" w:space="0" w:color="B0BFE1" w:themeColor="accent5" w:themeTint="9A"/>
        <w:bottom w:val="single" w:sz="32" w:space="0" w:color="B0BFE1" w:themeColor="accent5" w:themeTint="9A"/>
        <w:right w:val="single" w:sz="32" w:space="0" w:color="B0BFE1" w:themeColor="accent5" w:themeTint="9A"/>
      </w:tblBorders>
      <w:shd w:val="clear" w:color="B0BFE1" w:themeColor="accent5" w:themeTint="9A" w:fill="B0BFE1" w:themeFill="accent5" w:themeFillTint="9A"/>
    </w:tblPr>
    <w:tblStylePr w:type="firstRow">
      <w:rPr>
        <w:rFonts w:ascii="Arial" w:hAnsi="Arial"/>
        <w:b/>
        <w:color w:val="FFFFFF" w:themeColor="light1"/>
        <w:sz w:val="22"/>
      </w:rPr>
      <w:tblPr/>
      <w:tcPr>
        <w:tcBorders>
          <w:top w:val="single" w:sz="32" w:space="0" w:color="B0BFE1" w:themeColor="accent5" w:themeTint="9A"/>
          <w:bottom w:val="single" w:sz="12" w:space="0" w:color="FFFFFF" w:themeColor="light1"/>
        </w:tcBorders>
        <w:shd w:val="clear" w:color="B0BFE1" w:themeColor="accent5" w:themeTint="9A" w:fill="B0BFE1"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0BFE1" w:themeColor="accent5" w:themeTint="9A"/>
          <w:right w:val="single" w:sz="4" w:space="0" w:color="FFFFFF" w:themeColor="light1"/>
        </w:tcBorders>
      </w:tcPr>
    </w:tblStylePr>
    <w:tblStylePr w:type="lastCol">
      <w:tblPr/>
      <w:tcPr>
        <w:tcBorders>
          <w:left w:val="single" w:sz="4" w:space="0" w:color="FFFFFF" w:themeColor="light1"/>
          <w:right w:val="single" w:sz="32" w:space="0" w:color="B0BFE1" w:themeColor="accent5" w:themeTint="9A"/>
        </w:tcBorders>
      </w:tcPr>
    </w:tblStylePr>
    <w:tblStylePr w:type="band1Vert">
      <w:tblPr/>
      <w:tcPr>
        <w:tcBorders>
          <w:left w:val="single" w:sz="4" w:space="0" w:color="FFFFFF" w:themeColor="light1"/>
          <w:right w:val="single" w:sz="4" w:space="0" w:color="FFFFFF" w:themeColor="light1"/>
        </w:tcBorders>
        <w:shd w:val="clear" w:color="B0BFE1" w:themeColor="accent5" w:themeTint="9A" w:fill="B0BFE1"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0BFE1" w:themeColor="accent5" w:themeTint="9A" w:fill="B0BFE1" w:themeFill="accent5" w:themeFillTint="9A"/>
      </w:tcPr>
    </w:tblStylePr>
    <w:tblStylePr w:type="band2Horz">
      <w:tblPr/>
      <w:tcPr>
        <w:tcBorders>
          <w:top w:val="single" w:sz="4" w:space="0" w:color="FFFFFF" w:themeColor="light1"/>
          <w:bottom w:val="single" w:sz="4" w:space="0" w:color="FFFFFF" w:themeColor="light1"/>
        </w:tcBorders>
        <w:shd w:val="clear" w:color="B0BFE1" w:themeColor="accent5" w:themeTint="9A" w:fill="B0BFE1"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0D2A4" w:themeColor="accent6" w:themeTint="98"/>
        <w:left w:val="single" w:sz="32" w:space="0" w:color="A0D2A4" w:themeColor="accent6" w:themeTint="98"/>
        <w:bottom w:val="single" w:sz="32" w:space="0" w:color="A0D2A4" w:themeColor="accent6" w:themeTint="98"/>
        <w:right w:val="single" w:sz="32" w:space="0" w:color="A0D2A4" w:themeColor="accent6" w:themeTint="98"/>
      </w:tblBorders>
      <w:shd w:val="clear" w:color="A0D2A4" w:themeColor="accent6" w:themeTint="98" w:fill="A0D2A4" w:themeFill="accent6" w:themeFillTint="98"/>
    </w:tblPr>
    <w:tblStylePr w:type="firstRow">
      <w:rPr>
        <w:rFonts w:ascii="Arial" w:hAnsi="Arial"/>
        <w:b/>
        <w:color w:val="FFFFFF" w:themeColor="light1"/>
        <w:sz w:val="22"/>
      </w:rPr>
      <w:tblPr/>
      <w:tcPr>
        <w:tcBorders>
          <w:top w:val="single" w:sz="32" w:space="0" w:color="A0D2A4" w:themeColor="accent6" w:themeTint="98"/>
          <w:bottom w:val="single" w:sz="12" w:space="0" w:color="FFFFFF" w:themeColor="light1"/>
        </w:tcBorders>
        <w:shd w:val="clear" w:color="A0D2A4" w:themeColor="accent6" w:themeTint="98" w:fill="A0D2A4"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0D2A4" w:themeColor="accent6" w:themeTint="98"/>
          <w:right w:val="single" w:sz="4" w:space="0" w:color="FFFFFF" w:themeColor="light1"/>
        </w:tcBorders>
      </w:tcPr>
    </w:tblStylePr>
    <w:tblStylePr w:type="lastCol">
      <w:tblPr/>
      <w:tcPr>
        <w:tcBorders>
          <w:left w:val="single" w:sz="4" w:space="0" w:color="FFFFFF" w:themeColor="light1"/>
          <w:right w:val="single" w:sz="32" w:space="0" w:color="A0D2A4" w:themeColor="accent6" w:themeTint="98"/>
        </w:tcBorders>
      </w:tcPr>
    </w:tblStylePr>
    <w:tblStylePr w:type="band1Vert">
      <w:tblPr/>
      <w:tcPr>
        <w:tcBorders>
          <w:left w:val="single" w:sz="4" w:space="0" w:color="FFFFFF" w:themeColor="light1"/>
          <w:right w:val="single" w:sz="4" w:space="0" w:color="FFFFFF" w:themeColor="light1"/>
        </w:tcBorders>
        <w:shd w:val="clear" w:color="A0D2A4" w:themeColor="accent6" w:themeTint="98" w:fill="A0D2A4"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0D2A4" w:themeColor="accent6" w:themeTint="98" w:fill="A0D2A4" w:themeFill="accent6" w:themeFillTint="98"/>
      </w:tcPr>
    </w:tblStylePr>
    <w:tblStylePr w:type="band2Horz">
      <w:tblPr/>
      <w:tcPr>
        <w:tcBorders>
          <w:top w:val="single" w:sz="4" w:space="0" w:color="FFFFFF" w:themeColor="light1"/>
          <w:bottom w:val="single" w:sz="4" w:space="0" w:color="FFFFFF" w:themeColor="light1"/>
        </w:tcBorders>
        <w:shd w:val="clear" w:color="A0D2A4" w:themeColor="accent6" w:themeTint="98" w:fill="A0D2A4"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EF7757" w:themeColor="accent1"/>
        <w:bottom w:val="single" w:sz="4" w:space="0" w:color="EF7757" w:themeColor="accent1"/>
      </w:tblBorders>
    </w:tblPr>
    <w:tblStylePr w:type="firstRow">
      <w:rPr>
        <w:b/>
        <w:color w:val="AD3110" w:themeColor="accent1" w:themeShade="95"/>
      </w:rPr>
      <w:tblPr/>
      <w:tcPr>
        <w:tcBorders>
          <w:bottom w:val="single" w:sz="4" w:space="0" w:color="EF7757" w:themeColor="accent1"/>
        </w:tcBorders>
      </w:tcPr>
    </w:tblStylePr>
    <w:tblStylePr w:type="lastRow">
      <w:rPr>
        <w:b/>
        <w:color w:val="AD3110" w:themeColor="accent1" w:themeShade="95"/>
      </w:rPr>
      <w:tblPr/>
      <w:tcPr>
        <w:tcBorders>
          <w:top w:val="single" w:sz="4" w:space="0" w:color="EF7757" w:themeColor="accent1"/>
        </w:tcBorders>
      </w:tcPr>
    </w:tblStylePr>
    <w:tblStylePr w:type="firstCol">
      <w:rPr>
        <w:b/>
        <w:color w:val="AD3110" w:themeColor="accent1" w:themeShade="95"/>
      </w:rPr>
    </w:tblStylePr>
    <w:tblStylePr w:type="lastCol">
      <w:rPr>
        <w:b/>
        <w:color w:val="AD3110" w:themeColor="accent1" w:themeShade="95"/>
      </w:rPr>
    </w:tblStylePr>
    <w:tblStylePr w:type="band1Vert">
      <w:tblPr/>
      <w:tcPr>
        <w:shd w:val="clear" w:color="FBDCD4" w:themeColor="accent1" w:themeTint="40" w:fill="FBDCD4" w:themeFill="accent1" w:themeFillTint="40"/>
      </w:tcPr>
    </w:tblStylePr>
    <w:tblStylePr w:type="band1Horz">
      <w:rPr>
        <w:rFonts w:ascii="Arial" w:hAnsi="Arial"/>
        <w:color w:val="AD3110" w:themeColor="accent1" w:themeShade="95"/>
        <w:sz w:val="22"/>
      </w:rPr>
      <w:tblPr/>
      <w:tcPr>
        <w:shd w:val="clear" w:color="FBDCD4" w:themeColor="accent1" w:themeTint="40" w:fill="FBDCD4" w:themeFill="accent1" w:themeFillTint="40"/>
      </w:tcPr>
    </w:tblStylePr>
    <w:tblStylePr w:type="band2Horz">
      <w:rPr>
        <w:rFonts w:ascii="Arial" w:hAnsi="Arial"/>
        <w:color w:val="AD3110"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635ECB" w:themeColor="accent2" w:themeTint="97"/>
        <w:bottom w:val="single" w:sz="4" w:space="0" w:color="635ECB" w:themeColor="accent2" w:themeTint="97"/>
      </w:tblBorders>
    </w:tblPr>
    <w:tblStylePr w:type="firstRow">
      <w:rPr>
        <w:b/>
        <w:color w:val="635ECB" w:themeColor="accent2" w:themeTint="97" w:themeShade="95"/>
      </w:rPr>
      <w:tblPr/>
      <w:tcPr>
        <w:tcBorders>
          <w:bottom w:val="single" w:sz="4" w:space="0" w:color="635ECB" w:themeColor="accent2" w:themeTint="97"/>
        </w:tcBorders>
      </w:tcPr>
    </w:tblStylePr>
    <w:tblStylePr w:type="lastRow">
      <w:rPr>
        <w:b/>
        <w:color w:val="635ECB" w:themeColor="accent2" w:themeTint="97" w:themeShade="95"/>
      </w:rPr>
      <w:tblPr/>
      <w:tcPr>
        <w:tcBorders>
          <w:top w:val="single" w:sz="4" w:space="0" w:color="635ECB" w:themeColor="accent2" w:themeTint="97"/>
        </w:tcBorders>
      </w:tcPr>
    </w:tblStylePr>
    <w:tblStylePr w:type="firstCol">
      <w:rPr>
        <w:b/>
        <w:color w:val="635ECB" w:themeColor="accent2" w:themeTint="97" w:themeShade="95"/>
      </w:rPr>
    </w:tblStylePr>
    <w:tblStylePr w:type="lastCol">
      <w:rPr>
        <w:b/>
        <w:color w:val="635ECB" w:themeColor="accent2" w:themeTint="97" w:themeShade="95"/>
      </w:rPr>
    </w:tblStylePr>
    <w:tblStylePr w:type="band1Vert">
      <w:tblPr/>
      <w:tcPr>
        <w:shd w:val="clear" w:color="BDBBE9" w:themeColor="accent2" w:themeTint="40" w:fill="BDBBE9" w:themeFill="accent2" w:themeFillTint="40"/>
      </w:tcPr>
    </w:tblStylePr>
    <w:tblStylePr w:type="band1Horz">
      <w:rPr>
        <w:rFonts w:ascii="Arial" w:hAnsi="Arial"/>
        <w:color w:val="635ECB" w:themeColor="accent2" w:themeTint="97" w:themeShade="95"/>
        <w:sz w:val="22"/>
      </w:rPr>
      <w:tblPr/>
      <w:tcPr>
        <w:shd w:val="clear" w:color="BDBBE9" w:themeColor="accent2" w:themeTint="40" w:fill="BDBBE9" w:themeFill="accent2" w:themeFillTint="40"/>
      </w:tcPr>
    </w:tblStylePr>
    <w:tblStylePr w:type="band2Horz">
      <w:rPr>
        <w:rFonts w:ascii="Arial" w:hAnsi="Arial"/>
        <w:color w:val="635ECB"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FE095" w:themeColor="accent3" w:themeTint="98"/>
        <w:bottom w:val="single" w:sz="4" w:space="0" w:color="CFE095" w:themeColor="accent3" w:themeTint="98"/>
      </w:tblBorders>
    </w:tblPr>
    <w:tblStylePr w:type="firstRow">
      <w:rPr>
        <w:b/>
        <w:color w:val="CFE095" w:themeColor="accent3" w:themeTint="98" w:themeShade="95"/>
      </w:rPr>
      <w:tblPr/>
      <w:tcPr>
        <w:tcBorders>
          <w:bottom w:val="single" w:sz="4" w:space="0" w:color="CFE095" w:themeColor="accent3" w:themeTint="98"/>
        </w:tcBorders>
      </w:tcPr>
    </w:tblStylePr>
    <w:tblStylePr w:type="lastRow">
      <w:rPr>
        <w:b/>
        <w:color w:val="CFE095" w:themeColor="accent3" w:themeTint="98" w:themeShade="95"/>
      </w:rPr>
      <w:tblPr/>
      <w:tcPr>
        <w:tcBorders>
          <w:top w:val="single" w:sz="4" w:space="0" w:color="CFE095" w:themeColor="accent3" w:themeTint="98"/>
        </w:tcBorders>
      </w:tcPr>
    </w:tblStylePr>
    <w:tblStylePr w:type="firstCol">
      <w:rPr>
        <w:b/>
        <w:color w:val="CFE095" w:themeColor="accent3" w:themeTint="98" w:themeShade="95"/>
      </w:rPr>
    </w:tblStylePr>
    <w:tblStylePr w:type="lastCol">
      <w:rPr>
        <w:b/>
        <w:color w:val="CFE095" w:themeColor="accent3" w:themeTint="98" w:themeShade="95"/>
      </w:rPr>
    </w:tblStylePr>
    <w:tblStylePr w:type="band1Vert">
      <w:tblPr/>
      <w:tcPr>
        <w:shd w:val="clear" w:color="EBF2D2" w:themeColor="accent3" w:themeTint="40" w:fill="EBF2D2" w:themeFill="accent3" w:themeFillTint="40"/>
      </w:tcPr>
    </w:tblStylePr>
    <w:tblStylePr w:type="band1Horz">
      <w:rPr>
        <w:rFonts w:ascii="Arial" w:hAnsi="Arial"/>
        <w:color w:val="CFE095" w:themeColor="accent3" w:themeTint="98" w:themeShade="95"/>
        <w:sz w:val="22"/>
      </w:rPr>
      <w:tblPr/>
      <w:tcPr>
        <w:shd w:val="clear" w:color="EBF2D2" w:themeColor="accent3" w:themeTint="40" w:fill="EBF2D2" w:themeFill="accent3" w:themeFillTint="40"/>
      </w:tcPr>
    </w:tblStylePr>
    <w:tblStylePr w:type="band2Horz">
      <w:rPr>
        <w:rFonts w:ascii="Arial" w:hAnsi="Arial"/>
        <w:color w:val="CFE095"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DF2B0" w:themeColor="accent4" w:themeTint="9A"/>
        <w:bottom w:val="single" w:sz="4" w:space="0" w:color="FDF2B0" w:themeColor="accent4" w:themeTint="9A"/>
      </w:tblBorders>
    </w:tblPr>
    <w:tblStylePr w:type="firstRow">
      <w:rPr>
        <w:b/>
        <w:color w:val="FDF2B0" w:themeColor="accent4" w:themeTint="9A" w:themeShade="95"/>
      </w:rPr>
      <w:tblPr/>
      <w:tcPr>
        <w:tcBorders>
          <w:bottom w:val="single" w:sz="4" w:space="0" w:color="FDF2B0" w:themeColor="accent4" w:themeTint="9A"/>
        </w:tcBorders>
      </w:tcPr>
    </w:tblStylePr>
    <w:tblStylePr w:type="lastRow">
      <w:rPr>
        <w:b/>
        <w:color w:val="FDF2B0" w:themeColor="accent4" w:themeTint="9A" w:themeShade="95"/>
      </w:rPr>
      <w:tblPr/>
      <w:tcPr>
        <w:tcBorders>
          <w:top w:val="single" w:sz="4" w:space="0" w:color="FDF2B0" w:themeColor="accent4" w:themeTint="9A"/>
        </w:tcBorders>
      </w:tcPr>
    </w:tblStylePr>
    <w:tblStylePr w:type="firstCol">
      <w:rPr>
        <w:b/>
        <w:color w:val="FDF2B0" w:themeColor="accent4" w:themeTint="9A" w:themeShade="95"/>
      </w:rPr>
    </w:tblStylePr>
    <w:tblStylePr w:type="lastCol">
      <w:rPr>
        <w:b/>
        <w:color w:val="FDF2B0" w:themeColor="accent4" w:themeTint="9A" w:themeShade="95"/>
      </w:rPr>
    </w:tblStylePr>
    <w:tblStylePr w:type="band1Vert">
      <w:tblPr/>
      <w:tcPr>
        <w:shd w:val="clear" w:color="FEF9DE" w:themeColor="accent4" w:themeTint="40" w:fill="FEF9DE" w:themeFill="accent4" w:themeFillTint="40"/>
      </w:tcPr>
    </w:tblStylePr>
    <w:tblStylePr w:type="band1Horz">
      <w:rPr>
        <w:rFonts w:ascii="Arial" w:hAnsi="Arial"/>
        <w:color w:val="FDF2B0" w:themeColor="accent4" w:themeTint="9A" w:themeShade="95"/>
        <w:sz w:val="22"/>
      </w:rPr>
      <w:tblPr/>
      <w:tcPr>
        <w:shd w:val="clear" w:color="FEF9DE" w:themeColor="accent4" w:themeTint="40" w:fill="FEF9DE" w:themeFill="accent4" w:themeFillTint="40"/>
      </w:tcPr>
    </w:tblStylePr>
    <w:tblStylePr w:type="band2Horz">
      <w:rPr>
        <w:rFonts w:ascii="Arial" w:hAnsi="Arial"/>
        <w:color w:val="FDF2B0"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B0BFE1" w:themeColor="accent5" w:themeTint="9A"/>
        <w:bottom w:val="single" w:sz="4" w:space="0" w:color="B0BFE1" w:themeColor="accent5" w:themeTint="9A"/>
      </w:tblBorders>
    </w:tblPr>
    <w:tblStylePr w:type="firstRow">
      <w:rPr>
        <w:b/>
        <w:color w:val="B0BFE1" w:themeColor="accent5" w:themeTint="9A" w:themeShade="95"/>
      </w:rPr>
      <w:tblPr/>
      <w:tcPr>
        <w:tcBorders>
          <w:bottom w:val="single" w:sz="4" w:space="0" w:color="B0BFE1" w:themeColor="accent5" w:themeTint="9A"/>
        </w:tcBorders>
      </w:tcPr>
    </w:tblStylePr>
    <w:tblStylePr w:type="lastRow">
      <w:rPr>
        <w:b/>
        <w:color w:val="B0BFE1" w:themeColor="accent5" w:themeTint="9A" w:themeShade="95"/>
      </w:rPr>
      <w:tblPr/>
      <w:tcPr>
        <w:tcBorders>
          <w:top w:val="single" w:sz="4" w:space="0" w:color="B0BFE1" w:themeColor="accent5" w:themeTint="9A"/>
        </w:tcBorders>
      </w:tcPr>
    </w:tblStylePr>
    <w:tblStylePr w:type="firstCol">
      <w:rPr>
        <w:b/>
        <w:color w:val="B0BFE1" w:themeColor="accent5" w:themeTint="9A" w:themeShade="95"/>
      </w:rPr>
    </w:tblStylePr>
    <w:tblStylePr w:type="lastCol">
      <w:rPr>
        <w:b/>
        <w:color w:val="B0BFE1" w:themeColor="accent5" w:themeTint="9A" w:themeShade="95"/>
      </w:rPr>
    </w:tblStylePr>
    <w:tblStylePr w:type="band1Vert">
      <w:tblPr/>
      <w:tcPr>
        <w:shd w:val="clear" w:color="DEE4F2" w:themeColor="accent5" w:themeTint="40" w:fill="DEE4F2" w:themeFill="accent5" w:themeFillTint="40"/>
      </w:tcPr>
    </w:tblStylePr>
    <w:tblStylePr w:type="band1Horz">
      <w:rPr>
        <w:rFonts w:ascii="Arial" w:hAnsi="Arial"/>
        <w:color w:val="B0BFE1" w:themeColor="accent5" w:themeTint="9A" w:themeShade="95"/>
        <w:sz w:val="22"/>
      </w:rPr>
      <w:tblPr/>
      <w:tcPr>
        <w:shd w:val="clear" w:color="DEE4F2" w:themeColor="accent5" w:themeTint="40" w:fill="DEE4F2" w:themeFill="accent5" w:themeFillTint="40"/>
      </w:tcPr>
    </w:tblStylePr>
    <w:tblStylePr w:type="band2Horz">
      <w:rPr>
        <w:rFonts w:ascii="Arial" w:hAnsi="Arial"/>
        <w:color w:val="B0BFE1"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0D2A4" w:themeColor="accent6" w:themeTint="98"/>
        <w:bottom w:val="single" w:sz="4" w:space="0" w:color="A0D2A4" w:themeColor="accent6" w:themeTint="98"/>
      </w:tblBorders>
    </w:tblPr>
    <w:tblStylePr w:type="firstRow">
      <w:rPr>
        <w:b/>
        <w:color w:val="A0D2A4" w:themeColor="accent6" w:themeTint="98" w:themeShade="95"/>
      </w:rPr>
      <w:tblPr/>
      <w:tcPr>
        <w:tcBorders>
          <w:bottom w:val="single" w:sz="4" w:space="0" w:color="A0D2A4" w:themeColor="accent6" w:themeTint="98"/>
        </w:tcBorders>
      </w:tcPr>
    </w:tblStylePr>
    <w:tblStylePr w:type="lastRow">
      <w:rPr>
        <w:b/>
        <w:color w:val="A0D2A4" w:themeColor="accent6" w:themeTint="98" w:themeShade="95"/>
      </w:rPr>
      <w:tblPr/>
      <w:tcPr>
        <w:tcBorders>
          <w:top w:val="single" w:sz="4" w:space="0" w:color="A0D2A4" w:themeColor="accent6" w:themeTint="98"/>
        </w:tcBorders>
      </w:tcPr>
    </w:tblStylePr>
    <w:tblStylePr w:type="firstCol">
      <w:rPr>
        <w:b/>
        <w:color w:val="A0D2A4" w:themeColor="accent6" w:themeTint="98" w:themeShade="95"/>
      </w:rPr>
    </w:tblStylePr>
    <w:tblStylePr w:type="lastCol">
      <w:rPr>
        <w:b/>
        <w:color w:val="A0D2A4" w:themeColor="accent6" w:themeTint="98" w:themeShade="95"/>
      </w:rPr>
    </w:tblStylePr>
    <w:tblStylePr w:type="band1Vert">
      <w:tblPr/>
      <w:tcPr>
        <w:shd w:val="clear" w:color="D6ECD8" w:themeColor="accent6" w:themeTint="40" w:fill="D6ECD8" w:themeFill="accent6" w:themeFillTint="40"/>
      </w:tcPr>
    </w:tblStylePr>
    <w:tblStylePr w:type="band1Horz">
      <w:rPr>
        <w:rFonts w:ascii="Arial" w:hAnsi="Arial"/>
        <w:color w:val="A0D2A4" w:themeColor="accent6" w:themeTint="98" w:themeShade="95"/>
        <w:sz w:val="22"/>
      </w:rPr>
      <w:tblPr/>
      <w:tcPr>
        <w:shd w:val="clear" w:color="D6ECD8" w:themeColor="accent6" w:themeTint="40" w:fill="D6ECD8" w:themeFill="accent6" w:themeFillTint="40"/>
      </w:tcPr>
    </w:tblStylePr>
    <w:tblStylePr w:type="band2Horz">
      <w:rPr>
        <w:rFonts w:ascii="Arial" w:hAnsi="Arial"/>
        <w:color w:val="A0D2A4"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EF7757" w:themeColor="accent1"/>
      </w:tblBorders>
    </w:tblPr>
    <w:tblStylePr w:type="firstRow">
      <w:rPr>
        <w:rFonts w:ascii="Arial" w:hAnsi="Arial"/>
        <w:i/>
        <w:color w:val="AD3110" w:themeColor="accent1" w:themeShade="95"/>
        <w:sz w:val="22"/>
      </w:rPr>
      <w:tblPr/>
      <w:tcPr>
        <w:tcBorders>
          <w:top w:val="none" w:sz="0" w:space="0" w:color="auto"/>
          <w:left w:val="none" w:sz="0" w:space="0" w:color="auto"/>
          <w:bottom w:val="single" w:sz="4" w:space="0" w:color="EF7757" w:themeColor="accent1"/>
          <w:right w:val="none" w:sz="0" w:space="0" w:color="auto"/>
        </w:tcBorders>
        <w:shd w:val="clear" w:color="FFFFFF" w:themeColor="light1" w:fill="FFFFFF" w:themeFill="light1"/>
      </w:tcPr>
    </w:tblStylePr>
    <w:tblStylePr w:type="lastRow">
      <w:rPr>
        <w:rFonts w:ascii="Arial" w:hAnsi="Arial"/>
        <w:i/>
        <w:color w:val="AD3110" w:themeColor="accent1" w:themeShade="95"/>
        <w:sz w:val="22"/>
      </w:rPr>
      <w:tblPr/>
      <w:tcPr>
        <w:tcBorders>
          <w:top w:val="single" w:sz="4" w:space="0" w:color="EF7757"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D3110" w:themeColor="accent1" w:themeShade="95"/>
        <w:sz w:val="22"/>
      </w:rPr>
      <w:tblPr/>
      <w:tcPr>
        <w:tcBorders>
          <w:top w:val="none" w:sz="0" w:space="0" w:color="auto"/>
          <w:left w:val="none" w:sz="0" w:space="0" w:color="auto"/>
          <w:bottom w:val="none" w:sz="0" w:space="0" w:color="auto"/>
          <w:right w:val="single" w:sz="4" w:space="0" w:color="EF7757" w:themeColor="accent1"/>
        </w:tcBorders>
        <w:shd w:val="clear" w:color="FFFFFF" w:fill="auto"/>
      </w:tcPr>
    </w:tblStylePr>
    <w:tblStylePr w:type="lastCol">
      <w:rPr>
        <w:rFonts w:ascii="Arial" w:hAnsi="Arial"/>
        <w:i/>
        <w:color w:val="AD3110" w:themeColor="accent1" w:themeShade="95"/>
        <w:sz w:val="22"/>
      </w:rPr>
      <w:tblPr/>
      <w:tcPr>
        <w:tcBorders>
          <w:top w:val="none" w:sz="0" w:space="0" w:color="auto"/>
          <w:left w:val="single" w:sz="4" w:space="0" w:color="EF7757" w:themeColor="accent1"/>
          <w:bottom w:val="none" w:sz="0" w:space="0" w:color="auto"/>
          <w:right w:val="none" w:sz="0" w:space="0" w:color="auto"/>
        </w:tcBorders>
        <w:shd w:val="clear" w:color="FFFFFF" w:fill="auto"/>
      </w:tcPr>
    </w:tblStylePr>
    <w:tblStylePr w:type="band1Vert">
      <w:tblPr/>
      <w:tcPr>
        <w:shd w:val="clear" w:color="FBDCD4" w:themeColor="accent1" w:themeTint="40" w:fill="FBDCD4" w:themeFill="accent1" w:themeFillTint="40"/>
      </w:tcPr>
    </w:tblStylePr>
    <w:tblStylePr w:type="band1Horz">
      <w:rPr>
        <w:rFonts w:ascii="Arial" w:hAnsi="Arial"/>
        <w:color w:val="AD3110" w:themeColor="accent1" w:themeShade="95"/>
        <w:sz w:val="22"/>
      </w:rPr>
      <w:tblPr/>
      <w:tcPr>
        <w:shd w:val="clear" w:color="FBDCD4" w:themeColor="accent1" w:themeTint="40" w:fill="FBDCD4" w:themeFill="accent1" w:themeFillTint="40"/>
      </w:tcPr>
    </w:tblStylePr>
    <w:tblStylePr w:type="band2Horz">
      <w:rPr>
        <w:rFonts w:ascii="Arial" w:hAnsi="Arial"/>
        <w:color w:val="AD3110"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635ECB" w:themeColor="accent2" w:themeTint="97"/>
      </w:tblBorders>
    </w:tblPr>
    <w:tblStylePr w:type="firstRow">
      <w:rPr>
        <w:rFonts w:ascii="Arial" w:hAnsi="Arial"/>
        <w:i/>
        <w:color w:val="635ECB" w:themeColor="accent2" w:themeTint="97" w:themeShade="95"/>
        <w:sz w:val="22"/>
      </w:rPr>
      <w:tblPr/>
      <w:tcPr>
        <w:tcBorders>
          <w:top w:val="none" w:sz="0" w:space="0" w:color="auto"/>
          <w:left w:val="none" w:sz="0" w:space="0" w:color="auto"/>
          <w:bottom w:val="single" w:sz="4" w:space="0" w:color="635ECB" w:themeColor="accent2" w:themeTint="97"/>
          <w:right w:val="none" w:sz="0" w:space="0" w:color="auto"/>
        </w:tcBorders>
        <w:shd w:val="clear" w:color="FFFFFF" w:themeColor="light1" w:fill="FFFFFF" w:themeFill="light1"/>
      </w:tcPr>
    </w:tblStylePr>
    <w:tblStylePr w:type="lastRow">
      <w:rPr>
        <w:rFonts w:ascii="Arial" w:hAnsi="Arial"/>
        <w:i/>
        <w:color w:val="635ECB" w:themeColor="accent2" w:themeTint="97" w:themeShade="95"/>
        <w:sz w:val="22"/>
      </w:rPr>
      <w:tblPr/>
      <w:tcPr>
        <w:tcBorders>
          <w:top w:val="single" w:sz="4" w:space="0" w:color="635ECB"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5ECB" w:themeColor="accent2" w:themeTint="97" w:themeShade="95"/>
        <w:sz w:val="22"/>
      </w:rPr>
      <w:tblPr/>
      <w:tcPr>
        <w:tcBorders>
          <w:top w:val="none" w:sz="0" w:space="0" w:color="auto"/>
          <w:left w:val="none" w:sz="0" w:space="0" w:color="auto"/>
          <w:bottom w:val="none" w:sz="0" w:space="0" w:color="auto"/>
          <w:right w:val="single" w:sz="4" w:space="0" w:color="635ECB" w:themeColor="accent2" w:themeTint="97"/>
        </w:tcBorders>
        <w:shd w:val="clear" w:color="FFFFFF" w:fill="auto"/>
      </w:tcPr>
    </w:tblStylePr>
    <w:tblStylePr w:type="lastCol">
      <w:rPr>
        <w:rFonts w:ascii="Arial" w:hAnsi="Arial"/>
        <w:i/>
        <w:color w:val="635ECB" w:themeColor="accent2" w:themeTint="97" w:themeShade="95"/>
        <w:sz w:val="22"/>
      </w:rPr>
      <w:tblPr/>
      <w:tcPr>
        <w:tcBorders>
          <w:top w:val="none" w:sz="0" w:space="0" w:color="auto"/>
          <w:left w:val="single" w:sz="4" w:space="0" w:color="635ECB" w:themeColor="accent2" w:themeTint="97"/>
          <w:bottom w:val="none" w:sz="0" w:space="0" w:color="auto"/>
          <w:right w:val="none" w:sz="0" w:space="0" w:color="auto"/>
        </w:tcBorders>
        <w:shd w:val="clear" w:color="FFFFFF" w:fill="auto"/>
      </w:tcPr>
    </w:tblStylePr>
    <w:tblStylePr w:type="band1Vert">
      <w:tblPr/>
      <w:tcPr>
        <w:shd w:val="clear" w:color="BDBBE9" w:themeColor="accent2" w:themeTint="40" w:fill="BDBBE9" w:themeFill="accent2" w:themeFillTint="40"/>
      </w:tcPr>
    </w:tblStylePr>
    <w:tblStylePr w:type="band1Horz">
      <w:rPr>
        <w:rFonts w:ascii="Arial" w:hAnsi="Arial"/>
        <w:color w:val="635ECB" w:themeColor="accent2" w:themeTint="97" w:themeShade="95"/>
        <w:sz w:val="22"/>
      </w:rPr>
      <w:tblPr/>
      <w:tcPr>
        <w:shd w:val="clear" w:color="BDBBE9" w:themeColor="accent2" w:themeTint="40" w:fill="BDBBE9" w:themeFill="accent2" w:themeFillTint="40"/>
      </w:tcPr>
    </w:tblStylePr>
    <w:tblStylePr w:type="band2Horz">
      <w:rPr>
        <w:rFonts w:ascii="Arial" w:hAnsi="Arial"/>
        <w:color w:val="635ECB"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FE095" w:themeColor="accent3" w:themeTint="98"/>
      </w:tblBorders>
    </w:tblPr>
    <w:tblStylePr w:type="firstRow">
      <w:rPr>
        <w:rFonts w:ascii="Arial" w:hAnsi="Arial"/>
        <w:i/>
        <w:color w:val="CFE095" w:themeColor="accent3" w:themeTint="98" w:themeShade="95"/>
        <w:sz w:val="22"/>
      </w:rPr>
      <w:tblPr/>
      <w:tcPr>
        <w:tcBorders>
          <w:top w:val="none" w:sz="0" w:space="0" w:color="auto"/>
          <w:left w:val="none" w:sz="0" w:space="0" w:color="auto"/>
          <w:bottom w:val="single" w:sz="4" w:space="0" w:color="CFE095" w:themeColor="accent3" w:themeTint="98"/>
          <w:right w:val="none" w:sz="0" w:space="0" w:color="auto"/>
        </w:tcBorders>
        <w:shd w:val="clear" w:color="FFFFFF" w:themeColor="light1" w:fill="FFFFFF" w:themeFill="light1"/>
      </w:tcPr>
    </w:tblStylePr>
    <w:tblStylePr w:type="lastRow">
      <w:rPr>
        <w:rFonts w:ascii="Arial" w:hAnsi="Arial"/>
        <w:i/>
        <w:color w:val="CFE095" w:themeColor="accent3" w:themeTint="98" w:themeShade="95"/>
        <w:sz w:val="22"/>
      </w:rPr>
      <w:tblPr/>
      <w:tcPr>
        <w:tcBorders>
          <w:top w:val="single" w:sz="4" w:space="0" w:color="CFE095"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FE095" w:themeColor="accent3" w:themeTint="98" w:themeShade="95"/>
        <w:sz w:val="22"/>
      </w:rPr>
      <w:tblPr/>
      <w:tcPr>
        <w:tcBorders>
          <w:top w:val="none" w:sz="0" w:space="0" w:color="auto"/>
          <w:left w:val="none" w:sz="0" w:space="0" w:color="auto"/>
          <w:bottom w:val="none" w:sz="0" w:space="0" w:color="auto"/>
          <w:right w:val="single" w:sz="4" w:space="0" w:color="CFE095" w:themeColor="accent3" w:themeTint="98"/>
        </w:tcBorders>
        <w:shd w:val="clear" w:color="FFFFFF" w:fill="auto"/>
      </w:tcPr>
    </w:tblStylePr>
    <w:tblStylePr w:type="lastCol">
      <w:rPr>
        <w:rFonts w:ascii="Arial" w:hAnsi="Arial"/>
        <w:i/>
        <w:color w:val="CFE095" w:themeColor="accent3" w:themeTint="98" w:themeShade="95"/>
        <w:sz w:val="22"/>
      </w:rPr>
      <w:tblPr/>
      <w:tcPr>
        <w:tcBorders>
          <w:top w:val="none" w:sz="0" w:space="0" w:color="auto"/>
          <w:left w:val="single" w:sz="4" w:space="0" w:color="CFE095" w:themeColor="accent3" w:themeTint="98"/>
          <w:bottom w:val="none" w:sz="0" w:space="0" w:color="auto"/>
          <w:right w:val="none" w:sz="0" w:space="0" w:color="auto"/>
        </w:tcBorders>
        <w:shd w:val="clear" w:color="FFFFFF" w:fill="auto"/>
      </w:tcPr>
    </w:tblStylePr>
    <w:tblStylePr w:type="band1Vert">
      <w:tblPr/>
      <w:tcPr>
        <w:shd w:val="clear" w:color="EBF2D2" w:themeColor="accent3" w:themeTint="40" w:fill="EBF2D2" w:themeFill="accent3" w:themeFillTint="40"/>
      </w:tcPr>
    </w:tblStylePr>
    <w:tblStylePr w:type="band1Horz">
      <w:rPr>
        <w:rFonts w:ascii="Arial" w:hAnsi="Arial"/>
        <w:color w:val="CFE095" w:themeColor="accent3" w:themeTint="98" w:themeShade="95"/>
        <w:sz w:val="22"/>
      </w:rPr>
      <w:tblPr/>
      <w:tcPr>
        <w:shd w:val="clear" w:color="EBF2D2" w:themeColor="accent3" w:themeTint="40" w:fill="EBF2D2" w:themeFill="accent3" w:themeFillTint="40"/>
      </w:tcPr>
    </w:tblStylePr>
    <w:tblStylePr w:type="band2Horz">
      <w:rPr>
        <w:rFonts w:ascii="Arial" w:hAnsi="Arial"/>
        <w:color w:val="CFE095"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DF2B0" w:themeColor="accent4" w:themeTint="9A"/>
      </w:tblBorders>
    </w:tblPr>
    <w:tblStylePr w:type="firstRow">
      <w:rPr>
        <w:rFonts w:ascii="Arial" w:hAnsi="Arial"/>
        <w:i/>
        <w:color w:val="FDF2B0" w:themeColor="accent4" w:themeTint="9A" w:themeShade="95"/>
        <w:sz w:val="22"/>
      </w:rPr>
      <w:tblPr/>
      <w:tcPr>
        <w:tcBorders>
          <w:top w:val="none" w:sz="0" w:space="0" w:color="auto"/>
          <w:left w:val="none" w:sz="0" w:space="0" w:color="auto"/>
          <w:bottom w:val="single" w:sz="4" w:space="0" w:color="FDF2B0" w:themeColor="accent4" w:themeTint="9A"/>
          <w:right w:val="none" w:sz="0" w:space="0" w:color="auto"/>
        </w:tcBorders>
        <w:shd w:val="clear" w:color="FFFFFF" w:themeColor="light1" w:fill="FFFFFF" w:themeFill="light1"/>
      </w:tcPr>
    </w:tblStylePr>
    <w:tblStylePr w:type="lastRow">
      <w:rPr>
        <w:rFonts w:ascii="Arial" w:hAnsi="Arial"/>
        <w:i/>
        <w:color w:val="FDF2B0" w:themeColor="accent4" w:themeTint="9A" w:themeShade="95"/>
        <w:sz w:val="22"/>
      </w:rPr>
      <w:tblPr/>
      <w:tcPr>
        <w:tcBorders>
          <w:top w:val="single" w:sz="4" w:space="0" w:color="FDF2B0"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DF2B0" w:themeColor="accent4" w:themeTint="9A" w:themeShade="95"/>
        <w:sz w:val="22"/>
      </w:rPr>
      <w:tblPr/>
      <w:tcPr>
        <w:tcBorders>
          <w:top w:val="none" w:sz="0" w:space="0" w:color="auto"/>
          <w:left w:val="none" w:sz="0" w:space="0" w:color="auto"/>
          <w:bottom w:val="none" w:sz="0" w:space="0" w:color="auto"/>
          <w:right w:val="single" w:sz="4" w:space="0" w:color="FDF2B0" w:themeColor="accent4" w:themeTint="9A"/>
        </w:tcBorders>
        <w:shd w:val="clear" w:color="FFFFFF" w:fill="auto"/>
      </w:tcPr>
    </w:tblStylePr>
    <w:tblStylePr w:type="lastCol">
      <w:rPr>
        <w:rFonts w:ascii="Arial" w:hAnsi="Arial"/>
        <w:i/>
        <w:color w:val="FDF2B0" w:themeColor="accent4" w:themeTint="9A" w:themeShade="95"/>
        <w:sz w:val="22"/>
      </w:rPr>
      <w:tblPr/>
      <w:tcPr>
        <w:tcBorders>
          <w:top w:val="none" w:sz="0" w:space="0" w:color="auto"/>
          <w:left w:val="single" w:sz="4" w:space="0" w:color="FDF2B0" w:themeColor="accent4" w:themeTint="9A"/>
          <w:bottom w:val="none" w:sz="0" w:space="0" w:color="auto"/>
          <w:right w:val="none" w:sz="0" w:space="0" w:color="auto"/>
        </w:tcBorders>
        <w:shd w:val="clear" w:color="FFFFFF" w:fill="auto"/>
      </w:tcPr>
    </w:tblStylePr>
    <w:tblStylePr w:type="band1Vert">
      <w:tblPr/>
      <w:tcPr>
        <w:shd w:val="clear" w:color="FEF9DE" w:themeColor="accent4" w:themeTint="40" w:fill="FEF9DE" w:themeFill="accent4" w:themeFillTint="40"/>
      </w:tcPr>
    </w:tblStylePr>
    <w:tblStylePr w:type="band1Horz">
      <w:rPr>
        <w:rFonts w:ascii="Arial" w:hAnsi="Arial"/>
        <w:color w:val="FDF2B0" w:themeColor="accent4" w:themeTint="9A" w:themeShade="95"/>
        <w:sz w:val="22"/>
      </w:rPr>
      <w:tblPr/>
      <w:tcPr>
        <w:shd w:val="clear" w:color="FEF9DE" w:themeColor="accent4" w:themeTint="40" w:fill="FEF9DE" w:themeFill="accent4" w:themeFillTint="40"/>
      </w:tcPr>
    </w:tblStylePr>
    <w:tblStylePr w:type="band2Horz">
      <w:rPr>
        <w:rFonts w:ascii="Arial" w:hAnsi="Arial"/>
        <w:color w:val="FDF2B0"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B0BFE1" w:themeColor="accent5" w:themeTint="9A"/>
      </w:tblBorders>
    </w:tblPr>
    <w:tblStylePr w:type="firstRow">
      <w:rPr>
        <w:rFonts w:ascii="Arial" w:hAnsi="Arial"/>
        <w:i/>
        <w:color w:val="B0BFE1" w:themeColor="accent5" w:themeTint="9A" w:themeShade="95"/>
        <w:sz w:val="22"/>
      </w:rPr>
      <w:tblPr/>
      <w:tcPr>
        <w:tcBorders>
          <w:top w:val="none" w:sz="0" w:space="0" w:color="auto"/>
          <w:left w:val="none" w:sz="0" w:space="0" w:color="auto"/>
          <w:bottom w:val="single" w:sz="4" w:space="0" w:color="B0BFE1" w:themeColor="accent5" w:themeTint="9A"/>
          <w:right w:val="none" w:sz="0" w:space="0" w:color="auto"/>
        </w:tcBorders>
        <w:shd w:val="clear" w:color="FFFFFF" w:themeColor="light1" w:fill="FFFFFF" w:themeFill="light1"/>
      </w:tcPr>
    </w:tblStylePr>
    <w:tblStylePr w:type="lastRow">
      <w:rPr>
        <w:rFonts w:ascii="Arial" w:hAnsi="Arial"/>
        <w:i/>
        <w:color w:val="B0BFE1" w:themeColor="accent5" w:themeTint="9A" w:themeShade="95"/>
        <w:sz w:val="22"/>
      </w:rPr>
      <w:tblPr/>
      <w:tcPr>
        <w:tcBorders>
          <w:top w:val="single" w:sz="4" w:space="0" w:color="B0BFE1"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0BFE1" w:themeColor="accent5" w:themeTint="9A" w:themeShade="95"/>
        <w:sz w:val="22"/>
      </w:rPr>
      <w:tblPr/>
      <w:tcPr>
        <w:tcBorders>
          <w:top w:val="none" w:sz="0" w:space="0" w:color="auto"/>
          <w:left w:val="none" w:sz="0" w:space="0" w:color="auto"/>
          <w:bottom w:val="none" w:sz="0" w:space="0" w:color="auto"/>
          <w:right w:val="single" w:sz="4" w:space="0" w:color="B0BFE1" w:themeColor="accent5" w:themeTint="9A"/>
        </w:tcBorders>
        <w:shd w:val="clear" w:color="FFFFFF" w:fill="auto"/>
      </w:tcPr>
    </w:tblStylePr>
    <w:tblStylePr w:type="lastCol">
      <w:rPr>
        <w:rFonts w:ascii="Arial" w:hAnsi="Arial"/>
        <w:i/>
        <w:color w:val="B0BFE1" w:themeColor="accent5" w:themeTint="9A" w:themeShade="95"/>
        <w:sz w:val="22"/>
      </w:rPr>
      <w:tblPr/>
      <w:tcPr>
        <w:tcBorders>
          <w:top w:val="none" w:sz="0" w:space="0" w:color="auto"/>
          <w:left w:val="single" w:sz="4" w:space="0" w:color="B0BFE1" w:themeColor="accent5" w:themeTint="9A"/>
          <w:bottom w:val="none" w:sz="0" w:space="0" w:color="auto"/>
          <w:right w:val="none" w:sz="0" w:space="0" w:color="auto"/>
        </w:tcBorders>
        <w:shd w:val="clear" w:color="FFFFFF" w:fill="auto"/>
      </w:tcPr>
    </w:tblStylePr>
    <w:tblStylePr w:type="band1Vert">
      <w:tblPr/>
      <w:tcPr>
        <w:shd w:val="clear" w:color="DEE4F2" w:themeColor="accent5" w:themeTint="40" w:fill="DEE4F2" w:themeFill="accent5" w:themeFillTint="40"/>
      </w:tcPr>
    </w:tblStylePr>
    <w:tblStylePr w:type="band1Horz">
      <w:rPr>
        <w:rFonts w:ascii="Arial" w:hAnsi="Arial"/>
        <w:color w:val="B0BFE1" w:themeColor="accent5" w:themeTint="9A" w:themeShade="95"/>
        <w:sz w:val="22"/>
      </w:rPr>
      <w:tblPr/>
      <w:tcPr>
        <w:shd w:val="clear" w:color="DEE4F2" w:themeColor="accent5" w:themeTint="40" w:fill="DEE4F2" w:themeFill="accent5" w:themeFillTint="40"/>
      </w:tcPr>
    </w:tblStylePr>
    <w:tblStylePr w:type="band2Horz">
      <w:rPr>
        <w:rFonts w:ascii="Arial" w:hAnsi="Arial"/>
        <w:color w:val="B0BFE1"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0D2A4" w:themeColor="accent6" w:themeTint="98"/>
      </w:tblBorders>
    </w:tblPr>
    <w:tblStylePr w:type="firstRow">
      <w:rPr>
        <w:rFonts w:ascii="Arial" w:hAnsi="Arial"/>
        <w:i/>
        <w:color w:val="A0D2A4" w:themeColor="accent6" w:themeTint="98" w:themeShade="95"/>
        <w:sz w:val="22"/>
      </w:rPr>
      <w:tblPr/>
      <w:tcPr>
        <w:tcBorders>
          <w:top w:val="none" w:sz="0" w:space="0" w:color="auto"/>
          <w:left w:val="none" w:sz="0" w:space="0" w:color="auto"/>
          <w:bottom w:val="single" w:sz="4" w:space="0" w:color="A0D2A4" w:themeColor="accent6" w:themeTint="98"/>
          <w:right w:val="none" w:sz="0" w:space="0" w:color="auto"/>
        </w:tcBorders>
        <w:shd w:val="clear" w:color="FFFFFF" w:themeColor="light1" w:fill="FFFFFF" w:themeFill="light1"/>
      </w:tcPr>
    </w:tblStylePr>
    <w:tblStylePr w:type="lastRow">
      <w:rPr>
        <w:rFonts w:ascii="Arial" w:hAnsi="Arial"/>
        <w:i/>
        <w:color w:val="A0D2A4" w:themeColor="accent6" w:themeTint="98" w:themeShade="95"/>
        <w:sz w:val="22"/>
      </w:rPr>
      <w:tblPr/>
      <w:tcPr>
        <w:tcBorders>
          <w:top w:val="single" w:sz="4" w:space="0" w:color="A0D2A4"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D2A4" w:themeColor="accent6" w:themeTint="98" w:themeShade="95"/>
        <w:sz w:val="22"/>
      </w:rPr>
      <w:tblPr/>
      <w:tcPr>
        <w:tcBorders>
          <w:top w:val="none" w:sz="0" w:space="0" w:color="auto"/>
          <w:left w:val="none" w:sz="0" w:space="0" w:color="auto"/>
          <w:bottom w:val="none" w:sz="0" w:space="0" w:color="auto"/>
          <w:right w:val="single" w:sz="4" w:space="0" w:color="A0D2A4" w:themeColor="accent6" w:themeTint="98"/>
        </w:tcBorders>
        <w:shd w:val="clear" w:color="FFFFFF" w:fill="auto"/>
      </w:tcPr>
    </w:tblStylePr>
    <w:tblStylePr w:type="lastCol">
      <w:rPr>
        <w:rFonts w:ascii="Arial" w:hAnsi="Arial"/>
        <w:i/>
        <w:color w:val="A0D2A4" w:themeColor="accent6" w:themeTint="98" w:themeShade="95"/>
        <w:sz w:val="22"/>
      </w:rPr>
      <w:tblPr/>
      <w:tcPr>
        <w:tcBorders>
          <w:top w:val="none" w:sz="0" w:space="0" w:color="auto"/>
          <w:left w:val="single" w:sz="4" w:space="0" w:color="A0D2A4" w:themeColor="accent6" w:themeTint="98"/>
          <w:bottom w:val="none" w:sz="0" w:space="0" w:color="auto"/>
          <w:right w:val="none" w:sz="0" w:space="0" w:color="auto"/>
        </w:tcBorders>
        <w:shd w:val="clear" w:color="FFFFFF" w:fill="auto"/>
      </w:tcPr>
    </w:tblStylePr>
    <w:tblStylePr w:type="band1Vert">
      <w:tblPr/>
      <w:tcPr>
        <w:shd w:val="clear" w:color="D6ECD8" w:themeColor="accent6" w:themeTint="40" w:fill="D6ECD8" w:themeFill="accent6" w:themeFillTint="40"/>
      </w:tcPr>
    </w:tblStylePr>
    <w:tblStylePr w:type="band1Horz">
      <w:rPr>
        <w:rFonts w:ascii="Arial" w:hAnsi="Arial"/>
        <w:color w:val="A0D2A4" w:themeColor="accent6" w:themeTint="98" w:themeShade="95"/>
        <w:sz w:val="22"/>
      </w:rPr>
      <w:tblPr/>
      <w:tcPr>
        <w:shd w:val="clear" w:color="D6ECD8" w:themeColor="accent6" w:themeTint="40" w:fill="D6ECD8" w:themeFill="accent6" w:themeFillTint="40"/>
      </w:tcPr>
    </w:tblStylePr>
    <w:tblStylePr w:type="band2Horz">
      <w:rPr>
        <w:rFonts w:ascii="Arial" w:hAnsi="Arial"/>
        <w:color w:val="A0D2A4"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08164" w:themeColor="accent1" w:themeTint="EA" w:fill="F08164" w:themeFill="accent1" w:themeFillTint="EA"/>
      </w:tcPr>
    </w:tblStylePr>
    <w:tblStylePr w:type="lastRow">
      <w:rPr>
        <w:rFonts w:ascii="Arial" w:hAnsi="Arial"/>
        <w:color w:val="F2F2F2"/>
        <w:sz w:val="22"/>
      </w:rPr>
      <w:tblPr/>
      <w:tcPr>
        <w:shd w:val="clear" w:color="F08164" w:themeColor="accent1" w:themeTint="EA" w:fill="F08164" w:themeFill="accent1" w:themeFillTint="EA"/>
      </w:tcPr>
    </w:tblStylePr>
    <w:tblStylePr w:type="firstCol">
      <w:rPr>
        <w:rFonts w:ascii="Arial" w:hAnsi="Arial"/>
        <w:color w:val="F2F2F2"/>
        <w:sz w:val="22"/>
      </w:rPr>
      <w:tblPr/>
      <w:tcPr>
        <w:shd w:val="clear" w:color="F08164" w:themeColor="accent1" w:themeTint="EA" w:fill="F08164" w:themeFill="accent1" w:themeFillTint="EA"/>
      </w:tcPr>
    </w:tblStylePr>
    <w:tblStylePr w:type="lastCol">
      <w:rPr>
        <w:rFonts w:ascii="Arial" w:hAnsi="Arial"/>
        <w:color w:val="F2F2F2"/>
        <w:sz w:val="22"/>
      </w:rPr>
      <w:tblPr/>
      <w:tcPr>
        <w:shd w:val="clear" w:color="F08164" w:themeColor="accent1" w:themeTint="EA" w:fill="F08164"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AD3CA" w:themeColor="accent1" w:themeTint="50" w:fill="FAD3C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AD3CA" w:themeColor="accent1" w:themeTint="50" w:fill="FAD3CA"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635ECB" w:themeColor="accent2" w:themeTint="97" w:fill="635ECB" w:themeFill="accent2" w:themeFillTint="97"/>
      </w:tcPr>
    </w:tblStylePr>
    <w:tblStylePr w:type="lastRow">
      <w:rPr>
        <w:rFonts w:ascii="Arial" w:hAnsi="Arial"/>
        <w:color w:val="F2F2F2"/>
        <w:sz w:val="22"/>
      </w:rPr>
      <w:tblPr/>
      <w:tcPr>
        <w:shd w:val="clear" w:color="635ECB" w:themeColor="accent2" w:themeTint="97" w:fill="635ECB" w:themeFill="accent2" w:themeFillTint="97"/>
      </w:tcPr>
    </w:tblStylePr>
    <w:tblStylePr w:type="firstCol">
      <w:rPr>
        <w:rFonts w:ascii="Arial" w:hAnsi="Arial"/>
        <w:color w:val="F2F2F2"/>
        <w:sz w:val="22"/>
      </w:rPr>
      <w:tblPr/>
      <w:tcPr>
        <w:shd w:val="clear" w:color="635ECB" w:themeColor="accent2" w:themeTint="97" w:fill="635ECB" w:themeFill="accent2" w:themeFillTint="97"/>
      </w:tcPr>
    </w:tblStylePr>
    <w:tblStylePr w:type="lastCol">
      <w:rPr>
        <w:rFonts w:ascii="Arial" w:hAnsi="Arial"/>
        <w:color w:val="F2F2F2"/>
        <w:sz w:val="22"/>
      </w:rPr>
      <w:tblPr/>
      <w:tcPr>
        <w:shd w:val="clear" w:color="635ECB" w:themeColor="accent2" w:themeTint="97" w:fill="635ECB"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BC9EE" w:themeColor="accent2" w:themeTint="32" w:fill="CBC9EE"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BC9EE" w:themeColor="accent2" w:themeTint="32" w:fill="CBC9EE"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B0CC4E" w:themeColor="accent3" w:themeTint="FE" w:fill="B0CC4E" w:themeFill="accent3" w:themeFillTint="FE"/>
      </w:tcPr>
    </w:tblStylePr>
    <w:tblStylePr w:type="lastRow">
      <w:rPr>
        <w:rFonts w:ascii="Arial" w:hAnsi="Arial"/>
        <w:color w:val="F2F2F2"/>
        <w:sz w:val="22"/>
      </w:rPr>
      <w:tblPr/>
      <w:tcPr>
        <w:shd w:val="clear" w:color="B0CC4E" w:themeColor="accent3" w:themeTint="FE" w:fill="B0CC4E" w:themeFill="accent3" w:themeFillTint="FE"/>
      </w:tcPr>
    </w:tblStylePr>
    <w:tblStylePr w:type="firstCol">
      <w:rPr>
        <w:rFonts w:ascii="Arial" w:hAnsi="Arial"/>
        <w:color w:val="F2F2F2"/>
        <w:sz w:val="22"/>
      </w:rPr>
      <w:tblPr/>
      <w:tcPr>
        <w:shd w:val="clear" w:color="B0CC4E" w:themeColor="accent3" w:themeTint="FE" w:fill="B0CC4E" w:themeFill="accent3" w:themeFillTint="FE"/>
      </w:tcPr>
    </w:tblStylePr>
    <w:tblStylePr w:type="lastCol">
      <w:rPr>
        <w:rFonts w:ascii="Arial" w:hAnsi="Arial"/>
        <w:color w:val="F2F2F2"/>
        <w:sz w:val="22"/>
      </w:rPr>
      <w:tblPr/>
      <w:tcPr>
        <w:shd w:val="clear" w:color="B0CC4E" w:themeColor="accent3" w:themeTint="FE" w:fill="B0CC4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EF4DA" w:themeColor="accent3" w:themeTint="34" w:fill="EEF4DA"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EF4DA" w:themeColor="accent3" w:themeTint="34" w:fill="EEF4DA"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DF2B0" w:themeColor="accent4" w:themeTint="9A" w:fill="FDF2B0" w:themeFill="accent4" w:themeFillTint="9A"/>
      </w:tcPr>
    </w:tblStylePr>
    <w:tblStylePr w:type="lastRow">
      <w:rPr>
        <w:rFonts w:ascii="Arial" w:hAnsi="Arial"/>
        <w:color w:val="F2F2F2"/>
        <w:sz w:val="22"/>
      </w:rPr>
      <w:tblPr/>
      <w:tcPr>
        <w:shd w:val="clear" w:color="FDF2B0" w:themeColor="accent4" w:themeTint="9A" w:fill="FDF2B0" w:themeFill="accent4" w:themeFillTint="9A"/>
      </w:tcPr>
    </w:tblStylePr>
    <w:tblStylePr w:type="firstCol">
      <w:rPr>
        <w:rFonts w:ascii="Arial" w:hAnsi="Arial"/>
        <w:color w:val="F2F2F2"/>
        <w:sz w:val="22"/>
      </w:rPr>
      <w:tblPr/>
      <w:tcPr>
        <w:shd w:val="clear" w:color="FDF2B0" w:themeColor="accent4" w:themeTint="9A" w:fill="FDF2B0" w:themeFill="accent4" w:themeFillTint="9A"/>
      </w:tcPr>
    </w:tblStylePr>
    <w:tblStylePr w:type="lastCol">
      <w:rPr>
        <w:rFonts w:ascii="Arial" w:hAnsi="Arial"/>
        <w:color w:val="F2F2F2"/>
        <w:sz w:val="22"/>
      </w:rPr>
      <w:tblPr/>
      <w:tcPr>
        <w:shd w:val="clear" w:color="FDF2B0" w:themeColor="accent4" w:themeTint="9A" w:fill="FDF2B0"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AE4" w:themeColor="accent4" w:themeTint="34" w:fill="FEFAE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AE4" w:themeColor="accent4" w:themeTint="34" w:fill="FEFAE4"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E97CE" w:themeColor="accent5" w:fill="7E97CE" w:themeFill="accent5"/>
      </w:tcPr>
    </w:tblStylePr>
    <w:tblStylePr w:type="lastRow">
      <w:rPr>
        <w:rFonts w:ascii="Arial" w:hAnsi="Arial"/>
        <w:color w:val="F2F2F2"/>
        <w:sz w:val="22"/>
      </w:rPr>
      <w:tblPr/>
      <w:tcPr>
        <w:shd w:val="clear" w:color="7E97CE" w:themeColor="accent5" w:fill="7E97CE" w:themeFill="accent5"/>
      </w:tcPr>
    </w:tblStylePr>
    <w:tblStylePr w:type="firstCol">
      <w:rPr>
        <w:rFonts w:ascii="Arial" w:hAnsi="Arial"/>
        <w:color w:val="F2F2F2"/>
        <w:sz w:val="22"/>
      </w:rPr>
      <w:tblPr/>
      <w:tcPr>
        <w:shd w:val="clear" w:color="7E97CE" w:themeColor="accent5" w:fill="7E97CE" w:themeFill="accent5"/>
      </w:tcPr>
    </w:tblStylePr>
    <w:tblStylePr w:type="lastCol">
      <w:rPr>
        <w:rFonts w:ascii="Arial" w:hAnsi="Arial"/>
        <w:color w:val="F2F2F2"/>
        <w:sz w:val="22"/>
      </w:rPr>
      <w:tblPr/>
      <w:tcPr>
        <w:shd w:val="clear" w:color="7E97CE" w:themeColor="accent5" w:fill="7E97CE"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4E9F5" w:themeColor="accent5" w:themeTint="34" w:fill="E4E9F5"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4E9F5" w:themeColor="accent5" w:themeTint="34" w:fill="E4E9F5"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60B467" w:themeColor="accent6" w:fill="60B467" w:themeFill="accent6"/>
      </w:tcPr>
    </w:tblStylePr>
    <w:tblStylePr w:type="lastRow">
      <w:rPr>
        <w:rFonts w:ascii="Arial" w:hAnsi="Arial"/>
        <w:color w:val="F2F2F2"/>
        <w:sz w:val="22"/>
      </w:rPr>
      <w:tblPr/>
      <w:tcPr>
        <w:shd w:val="clear" w:color="60B467" w:themeColor="accent6" w:fill="60B467" w:themeFill="accent6"/>
      </w:tcPr>
    </w:tblStylePr>
    <w:tblStylePr w:type="firstCol">
      <w:rPr>
        <w:rFonts w:ascii="Arial" w:hAnsi="Arial"/>
        <w:color w:val="F2F2F2"/>
        <w:sz w:val="22"/>
      </w:rPr>
      <w:tblPr/>
      <w:tcPr>
        <w:shd w:val="clear" w:color="60B467" w:themeColor="accent6" w:fill="60B467" w:themeFill="accent6"/>
      </w:tcPr>
    </w:tblStylePr>
    <w:tblStylePr w:type="lastCol">
      <w:rPr>
        <w:rFonts w:ascii="Arial" w:hAnsi="Arial"/>
        <w:color w:val="F2F2F2"/>
        <w:sz w:val="22"/>
      </w:rPr>
      <w:tblPr/>
      <w:tcPr>
        <w:shd w:val="clear" w:color="60B467" w:themeColor="accent6" w:fill="60B46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EEFDF" w:themeColor="accent6" w:themeTint="34" w:fill="DEEFD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EEFDF" w:themeColor="accent6" w:themeTint="34" w:fill="DEEFDF"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AD3110" w:themeColor="accent1" w:themeShade="95"/>
        <w:left w:val="single" w:sz="4" w:space="0" w:color="AD3110" w:themeColor="accent1" w:themeShade="95"/>
        <w:bottom w:val="single" w:sz="4" w:space="0" w:color="AD3110" w:themeColor="accent1" w:themeShade="95"/>
        <w:right w:val="single" w:sz="4" w:space="0" w:color="AD3110" w:themeColor="accent1" w:themeShade="95"/>
        <w:insideH w:val="single" w:sz="4" w:space="0" w:color="AD3110" w:themeColor="accent1" w:themeShade="95"/>
        <w:insideV w:val="single" w:sz="4" w:space="0" w:color="AD3110" w:themeColor="accent1" w:themeShade="95"/>
      </w:tblBorders>
    </w:tblPr>
    <w:tblStylePr w:type="firstRow">
      <w:rPr>
        <w:rFonts w:ascii="Arial" w:hAnsi="Arial"/>
        <w:color w:val="F2F2F2"/>
        <w:sz w:val="22"/>
      </w:rPr>
      <w:tblPr/>
      <w:tcPr>
        <w:shd w:val="clear" w:color="F08164" w:themeColor="accent1" w:themeTint="EA" w:fill="F08164" w:themeFill="accent1" w:themeFillTint="EA"/>
      </w:tcPr>
    </w:tblStylePr>
    <w:tblStylePr w:type="lastRow">
      <w:rPr>
        <w:rFonts w:ascii="Arial" w:hAnsi="Arial"/>
        <w:color w:val="F2F2F2"/>
        <w:sz w:val="22"/>
      </w:rPr>
      <w:tblPr/>
      <w:tcPr>
        <w:shd w:val="clear" w:color="F08164" w:themeColor="accent1" w:themeTint="EA" w:fill="F08164" w:themeFill="accent1" w:themeFillTint="EA"/>
      </w:tcPr>
    </w:tblStylePr>
    <w:tblStylePr w:type="firstCol">
      <w:rPr>
        <w:rFonts w:ascii="Arial" w:hAnsi="Arial"/>
        <w:color w:val="F2F2F2"/>
        <w:sz w:val="22"/>
      </w:rPr>
      <w:tblPr/>
      <w:tcPr>
        <w:shd w:val="clear" w:color="F08164" w:themeColor="accent1" w:themeTint="EA" w:fill="F08164" w:themeFill="accent1" w:themeFillTint="EA"/>
      </w:tcPr>
    </w:tblStylePr>
    <w:tblStylePr w:type="lastCol">
      <w:rPr>
        <w:rFonts w:ascii="Arial" w:hAnsi="Arial"/>
        <w:color w:val="F2F2F2"/>
        <w:sz w:val="22"/>
      </w:rPr>
      <w:tblPr/>
      <w:tcPr>
        <w:shd w:val="clear" w:color="F08164" w:themeColor="accent1" w:themeTint="EA" w:fill="F08164"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AD3CA" w:themeColor="accent1" w:themeTint="50" w:fill="FAD3C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AD3CA" w:themeColor="accent1" w:themeTint="50" w:fill="FAD3CA"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171543" w:themeColor="accent2" w:themeShade="95"/>
        <w:left w:val="single" w:sz="4" w:space="0" w:color="171543" w:themeColor="accent2" w:themeShade="95"/>
        <w:bottom w:val="single" w:sz="4" w:space="0" w:color="171543" w:themeColor="accent2" w:themeShade="95"/>
        <w:right w:val="single" w:sz="4" w:space="0" w:color="171543" w:themeColor="accent2" w:themeShade="95"/>
        <w:insideH w:val="single" w:sz="4" w:space="0" w:color="171543" w:themeColor="accent2" w:themeShade="95"/>
        <w:insideV w:val="single" w:sz="4" w:space="0" w:color="171543" w:themeColor="accent2" w:themeShade="95"/>
      </w:tblBorders>
    </w:tblPr>
    <w:tblStylePr w:type="firstRow">
      <w:rPr>
        <w:rFonts w:ascii="Arial" w:hAnsi="Arial"/>
        <w:color w:val="F2F2F2"/>
        <w:sz w:val="22"/>
      </w:rPr>
      <w:tblPr/>
      <w:tcPr>
        <w:shd w:val="clear" w:color="635ECB" w:themeColor="accent2" w:themeTint="97" w:fill="635ECB" w:themeFill="accent2" w:themeFillTint="97"/>
      </w:tcPr>
    </w:tblStylePr>
    <w:tblStylePr w:type="lastRow">
      <w:rPr>
        <w:rFonts w:ascii="Arial" w:hAnsi="Arial"/>
        <w:color w:val="F2F2F2"/>
        <w:sz w:val="22"/>
      </w:rPr>
      <w:tblPr/>
      <w:tcPr>
        <w:shd w:val="clear" w:color="635ECB" w:themeColor="accent2" w:themeTint="97" w:fill="635ECB" w:themeFill="accent2" w:themeFillTint="97"/>
      </w:tcPr>
    </w:tblStylePr>
    <w:tblStylePr w:type="firstCol">
      <w:rPr>
        <w:rFonts w:ascii="Arial" w:hAnsi="Arial"/>
        <w:color w:val="F2F2F2"/>
        <w:sz w:val="22"/>
      </w:rPr>
      <w:tblPr/>
      <w:tcPr>
        <w:shd w:val="clear" w:color="635ECB" w:themeColor="accent2" w:themeTint="97" w:fill="635ECB" w:themeFill="accent2" w:themeFillTint="97"/>
      </w:tcPr>
    </w:tblStylePr>
    <w:tblStylePr w:type="lastCol">
      <w:rPr>
        <w:rFonts w:ascii="Arial" w:hAnsi="Arial"/>
        <w:color w:val="F2F2F2"/>
        <w:sz w:val="22"/>
      </w:rPr>
      <w:tblPr/>
      <w:tcPr>
        <w:shd w:val="clear" w:color="635ECB" w:themeColor="accent2" w:themeTint="97" w:fill="635ECB"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BC9EE" w:themeColor="accent2" w:themeTint="32" w:fill="CBC9EE"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BC9EE" w:themeColor="accent2" w:themeTint="32" w:fill="CBC9EE"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B7F25" w:themeColor="accent3" w:themeShade="95"/>
        <w:left w:val="single" w:sz="4" w:space="0" w:color="6B7F25" w:themeColor="accent3" w:themeShade="95"/>
        <w:bottom w:val="single" w:sz="4" w:space="0" w:color="6B7F25" w:themeColor="accent3" w:themeShade="95"/>
        <w:right w:val="single" w:sz="4" w:space="0" w:color="6B7F25" w:themeColor="accent3" w:themeShade="95"/>
        <w:insideH w:val="single" w:sz="4" w:space="0" w:color="6B7F25" w:themeColor="accent3" w:themeShade="95"/>
        <w:insideV w:val="single" w:sz="4" w:space="0" w:color="6B7F25" w:themeColor="accent3" w:themeShade="95"/>
      </w:tblBorders>
    </w:tblPr>
    <w:tblStylePr w:type="firstRow">
      <w:rPr>
        <w:rFonts w:ascii="Arial" w:hAnsi="Arial"/>
        <w:color w:val="F2F2F2"/>
        <w:sz w:val="22"/>
      </w:rPr>
      <w:tblPr/>
      <w:tcPr>
        <w:shd w:val="clear" w:color="B0CC4E" w:themeColor="accent3" w:themeTint="FE" w:fill="B0CC4E" w:themeFill="accent3" w:themeFillTint="FE"/>
      </w:tcPr>
    </w:tblStylePr>
    <w:tblStylePr w:type="lastRow">
      <w:rPr>
        <w:rFonts w:ascii="Arial" w:hAnsi="Arial"/>
        <w:color w:val="F2F2F2"/>
        <w:sz w:val="22"/>
      </w:rPr>
      <w:tblPr/>
      <w:tcPr>
        <w:shd w:val="clear" w:color="B0CC4E" w:themeColor="accent3" w:themeTint="FE" w:fill="B0CC4E" w:themeFill="accent3" w:themeFillTint="FE"/>
      </w:tcPr>
    </w:tblStylePr>
    <w:tblStylePr w:type="firstCol">
      <w:rPr>
        <w:rFonts w:ascii="Arial" w:hAnsi="Arial"/>
        <w:color w:val="F2F2F2"/>
        <w:sz w:val="22"/>
      </w:rPr>
      <w:tblPr/>
      <w:tcPr>
        <w:shd w:val="clear" w:color="B0CC4E" w:themeColor="accent3" w:themeTint="FE" w:fill="B0CC4E" w:themeFill="accent3" w:themeFillTint="FE"/>
      </w:tcPr>
    </w:tblStylePr>
    <w:tblStylePr w:type="lastCol">
      <w:rPr>
        <w:rFonts w:ascii="Arial" w:hAnsi="Arial"/>
        <w:color w:val="F2F2F2"/>
        <w:sz w:val="22"/>
      </w:rPr>
      <w:tblPr/>
      <w:tcPr>
        <w:shd w:val="clear" w:color="B0CC4E" w:themeColor="accent3" w:themeTint="FE" w:fill="B0CC4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EF4DA" w:themeColor="accent3" w:themeTint="34" w:fill="EEF4DA"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EF4DA" w:themeColor="accent3" w:themeTint="34" w:fill="EEF4DA"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D9BB03" w:themeColor="accent4" w:themeShade="95"/>
        <w:left w:val="single" w:sz="4" w:space="0" w:color="D9BB03" w:themeColor="accent4" w:themeShade="95"/>
        <w:bottom w:val="single" w:sz="4" w:space="0" w:color="D9BB03" w:themeColor="accent4" w:themeShade="95"/>
        <w:right w:val="single" w:sz="4" w:space="0" w:color="D9BB03" w:themeColor="accent4" w:themeShade="95"/>
        <w:insideH w:val="single" w:sz="4" w:space="0" w:color="D9BB03" w:themeColor="accent4" w:themeShade="95"/>
        <w:insideV w:val="single" w:sz="4" w:space="0" w:color="D9BB03" w:themeColor="accent4" w:themeShade="95"/>
      </w:tblBorders>
    </w:tblPr>
    <w:tblStylePr w:type="firstRow">
      <w:rPr>
        <w:rFonts w:ascii="Arial" w:hAnsi="Arial"/>
        <w:color w:val="F2F2F2"/>
        <w:sz w:val="22"/>
      </w:rPr>
      <w:tblPr/>
      <w:tcPr>
        <w:shd w:val="clear" w:color="FDF2B0" w:themeColor="accent4" w:themeTint="9A" w:fill="FDF2B0" w:themeFill="accent4" w:themeFillTint="9A"/>
      </w:tcPr>
    </w:tblStylePr>
    <w:tblStylePr w:type="lastRow">
      <w:rPr>
        <w:rFonts w:ascii="Arial" w:hAnsi="Arial"/>
        <w:color w:val="F2F2F2"/>
        <w:sz w:val="22"/>
      </w:rPr>
      <w:tblPr/>
      <w:tcPr>
        <w:shd w:val="clear" w:color="FDF2B0" w:themeColor="accent4" w:themeTint="9A" w:fill="FDF2B0" w:themeFill="accent4" w:themeFillTint="9A"/>
      </w:tcPr>
    </w:tblStylePr>
    <w:tblStylePr w:type="firstCol">
      <w:rPr>
        <w:rFonts w:ascii="Arial" w:hAnsi="Arial"/>
        <w:color w:val="F2F2F2"/>
        <w:sz w:val="22"/>
      </w:rPr>
      <w:tblPr/>
      <w:tcPr>
        <w:shd w:val="clear" w:color="FDF2B0" w:themeColor="accent4" w:themeTint="9A" w:fill="FDF2B0" w:themeFill="accent4" w:themeFillTint="9A"/>
      </w:tcPr>
    </w:tblStylePr>
    <w:tblStylePr w:type="lastCol">
      <w:rPr>
        <w:rFonts w:ascii="Arial" w:hAnsi="Arial"/>
        <w:color w:val="F2F2F2"/>
        <w:sz w:val="22"/>
      </w:rPr>
      <w:tblPr/>
      <w:tcPr>
        <w:shd w:val="clear" w:color="FDF2B0" w:themeColor="accent4" w:themeTint="9A" w:fill="FDF2B0"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AE4" w:themeColor="accent4" w:themeTint="34" w:fill="FEFAE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AE4" w:themeColor="accent4" w:themeTint="34" w:fill="FEFAE4"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35508C" w:themeColor="accent5" w:themeShade="95"/>
        <w:left w:val="single" w:sz="4" w:space="0" w:color="35508C" w:themeColor="accent5" w:themeShade="95"/>
        <w:bottom w:val="single" w:sz="4" w:space="0" w:color="35508C" w:themeColor="accent5" w:themeShade="95"/>
        <w:right w:val="single" w:sz="4" w:space="0" w:color="35508C" w:themeColor="accent5" w:themeShade="95"/>
        <w:insideH w:val="single" w:sz="4" w:space="0" w:color="35508C" w:themeColor="accent5" w:themeShade="95"/>
        <w:insideV w:val="single" w:sz="4" w:space="0" w:color="35508C" w:themeColor="accent5" w:themeShade="95"/>
      </w:tblBorders>
    </w:tblPr>
    <w:tblStylePr w:type="firstRow">
      <w:rPr>
        <w:rFonts w:ascii="Arial" w:hAnsi="Arial"/>
        <w:color w:val="F2F2F2"/>
        <w:sz w:val="22"/>
      </w:rPr>
      <w:tblPr/>
      <w:tcPr>
        <w:shd w:val="clear" w:color="7E97CE" w:themeColor="accent5" w:fill="7E97CE" w:themeFill="accent5"/>
      </w:tcPr>
    </w:tblStylePr>
    <w:tblStylePr w:type="lastRow">
      <w:rPr>
        <w:rFonts w:ascii="Arial" w:hAnsi="Arial"/>
        <w:color w:val="F2F2F2"/>
        <w:sz w:val="22"/>
      </w:rPr>
      <w:tblPr/>
      <w:tcPr>
        <w:shd w:val="clear" w:color="7E97CE" w:themeColor="accent5" w:fill="7E97CE" w:themeFill="accent5"/>
      </w:tcPr>
    </w:tblStylePr>
    <w:tblStylePr w:type="firstCol">
      <w:rPr>
        <w:rFonts w:ascii="Arial" w:hAnsi="Arial"/>
        <w:color w:val="F2F2F2"/>
        <w:sz w:val="22"/>
      </w:rPr>
      <w:tblPr/>
      <w:tcPr>
        <w:shd w:val="clear" w:color="7E97CE" w:themeColor="accent5" w:fill="7E97CE" w:themeFill="accent5"/>
      </w:tcPr>
    </w:tblStylePr>
    <w:tblStylePr w:type="lastCol">
      <w:rPr>
        <w:rFonts w:ascii="Arial" w:hAnsi="Arial"/>
        <w:color w:val="F2F2F2"/>
        <w:sz w:val="22"/>
      </w:rPr>
      <w:tblPr/>
      <w:tcPr>
        <w:shd w:val="clear" w:color="7E97CE" w:themeColor="accent5" w:fill="7E97CE"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4E9F5" w:themeColor="accent5" w:themeTint="34" w:fill="E4E9F5"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4E9F5" w:themeColor="accent5" w:themeTint="34" w:fill="E4E9F5"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336D38" w:themeColor="accent6" w:themeShade="95"/>
        <w:left w:val="single" w:sz="4" w:space="0" w:color="336D38" w:themeColor="accent6" w:themeShade="95"/>
        <w:bottom w:val="single" w:sz="4" w:space="0" w:color="336D38" w:themeColor="accent6" w:themeShade="95"/>
        <w:right w:val="single" w:sz="4" w:space="0" w:color="336D38" w:themeColor="accent6" w:themeShade="95"/>
        <w:insideH w:val="single" w:sz="4" w:space="0" w:color="336D38" w:themeColor="accent6" w:themeShade="95"/>
        <w:insideV w:val="single" w:sz="4" w:space="0" w:color="336D38" w:themeColor="accent6" w:themeShade="95"/>
      </w:tblBorders>
    </w:tblPr>
    <w:tblStylePr w:type="firstRow">
      <w:rPr>
        <w:rFonts w:ascii="Arial" w:hAnsi="Arial"/>
        <w:color w:val="F2F2F2"/>
        <w:sz w:val="22"/>
      </w:rPr>
      <w:tblPr/>
      <w:tcPr>
        <w:shd w:val="clear" w:color="60B467" w:themeColor="accent6" w:fill="60B467" w:themeFill="accent6"/>
      </w:tcPr>
    </w:tblStylePr>
    <w:tblStylePr w:type="lastRow">
      <w:rPr>
        <w:rFonts w:ascii="Arial" w:hAnsi="Arial"/>
        <w:color w:val="F2F2F2"/>
        <w:sz w:val="22"/>
      </w:rPr>
      <w:tblPr/>
      <w:tcPr>
        <w:shd w:val="clear" w:color="60B467" w:themeColor="accent6" w:fill="60B467" w:themeFill="accent6"/>
      </w:tcPr>
    </w:tblStylePr>
    <w:tblStylePr w:type="firstCol">
      <w:rPr>
        <w:rFonts w:ascii="Arial" w:hAnsi="Arial"/>
        <w:color w:val="F2F2F2"/>
        <w:sz w:val="22"/>
      </w:rPr>
      <w:tblPr/>
      <w:tcPr>
        <w:shd w:val="clear" w:color="60B467" w:themeColor="accent6" w:fill="60B467" w:themeFill="accent6"/>
      </w:tcPr>
    </w:tblStylePr>
    <w:tblStylePr w:type="lastCol">
      <w:rPr>
        <w:rFonts w:ascii="Arial" w:hAnsi="Arial"/>
        <w:color w:val="F2F2F2"/>
        <w:sz w:val="22"/>
      </w:rPr>
      <w:tblPr/>
      <w:tcPr>
        <w:shd w:val="clear" w:color="60B467" w:themeColor="accent6" w:fill="60B46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EEFDF" w:themeColor="accent6" w:themeTint="34" w:fill="DEEFD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EEFDF" w:themeColor="accent6" w:themeTint="34" w:fill="DEEFDF"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F8C7BB" w:themeColor="accent1" w:themeTint="67"/>
        <w:left w:val="single" w:sz="4" w:space="0" w:color="F8C7BB" w:themeColor="accent1" w:themeTint="67"/>
        <w:bottom w:val="single" w:sz="4" w:space="0" w:color="F8C7BB" w:themeColor="accent1" w:themeTint="67"/>
        <w:right w:val="single" w:sz="4" w:space="0" w:color="F8C7BB" w:themeColor="accent1" w:themeTint="67"/>
        <w:insideH w:val="single" w:sz="4" w:space="0" w:color="F8C7BB" w:themeColor="accent1" w:themeTint="67"/>
        <w:insideV w:val="single" w:sz="4" w:space="0" w:color="F8C7BB" w:themeColor="accent1" w:themeTint="67"/>
      </w:tblBorders>
    </w:tblPr>
    <w:tblStylePr w:type="firstRow">
      <w:rPr>
        <w:rFonts w:ascii="Arial" w:hAnsi="Arial"/>
        <w:color w:val="404040"/>
        <w:sz w:val="22"/>
      </w:rPr>
      <w:tblPr/>
      <w:tcPr>
        <w:tcBorders>
          <w:bottom w:val="single" w:sz="12" w:space="0" w:color="EF7757" w:themeColor="accent1"/>
        </w:tcBorders>
      </w:tcPr>
    </w:tblStylePr>
    <w:tblStylePr w:type="lastRow">
      <w:rPr>
        <w:rFonts w:ascii="Arial" w:hAnsi="Arial"/>
        <w:color w:val="404040"/>
        <w:sz w:val="22"/>
      </w:rPr>
      <w:tblPr/>
      <w:tcPr>
        <w:tcBorders>
          <w:top w:val="single" w:sz="12" w:space="0" w:color="EF7757"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F7757" w:themeColor="accent1"/>
        </w:tcBorders>
      </w:tcPr>
    </w:tblStylePr>
    <w:tblStylePr w:type="band1Horz">
      <w:rPr>
        <w:rFonts w:ascii="Arial" w:hAnsi="Arial"/>
        <w:color w:val="404040"/>
        <w:sz w:val="22"/>
      </w:rPr>
      <w:tblPr/>
      <w:tcPr>
        <w:tcBorders>
          <w:top w:val="single" w:sz="4" w:space="0" w:color="F8C7BB" w:themeColor="accent1" w:themeTint="67"/>
          <w:left w:val="single" w:sz="4" w:space="0" w:color="F8C7BB" w:themeColor="accent1" w:themeTint="67"/>
          <w:bottom w:val="single" w:sz="4" w:space="0" w:color="F8C7BB" w:themeColor="accent1" w:themeTint="67"/>
          <w:right w:val="single" w:sz="4" w:space="0" w:color="F8C7BB"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9591DC" w:themeColor="accent2" w:themeTint="67"/>
        <w:left w:val="single" w:sz="4" w:space="0" w:color="9591DC" w:themeColor="accent2" w:themeTint="67"/>
        <w:bottom w:val="single" w:sz="4" w:space="0" w:color="9591DC" w:themeColor="accent2" w:themeTint="67"/>
        <w:right w:val="single" w:sz="4" w:space="0" w:color="9591DC" w:themeColor="accent2" w:themeTint="67"/>
        <w:insideH w:val="single" w:sz="4" w:space="0" w:color="9591DC" w:themeColor="accent2" w:themeTint="67"/>
        <w:insideV w:val="single" w:sz="4" w:space="0" w:color="9591DC" w:themeColor="accent2" w:themeTint="67"/>
      </w:tblBorders>
    </w:tblPr>
    <w:tblStylePr w:type="firstRow">
      <w:rPr>
        <w:rFonts w:ascii="Arial" w:hAnsi="Arial"/>
        <w:color w:val="404040"/>
        <w:sz w:val="22"/>
      </w:rPr>
      <w:tblPr/>
      <w:tcPr>
        <w:tcBorders>
          <w:bottom w:val="single" w:sz="12" w:space="0" w:color="635ECB" w:themeColor="accent2" w:themeTint="97"/>
        </w:tcBorders>
      </w:tcPr>
    </w:tblStylePr>
    <w:tblStylePr w:type="lastRow">
      <w:rPr>
        <w:rFonts w:ascii="Arial" w:hAnsi="Arial"/>
        <w:color w:val="404040"/>
        <w:sz w:val="22"/>
      </w:rPr>
      <w:tblPr/>
      <w:tcPr>
        <w:tcBorders>
          <w:top w:val="single" w:sz="12" w:space="0" w:color="635ECB"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35ECB" w:themeColor="accent2" w:themeTint="97"/>
        </w:tcBorders>
      </w:tcPr>
    </w:tblStylePr>
    <w:tblStylePr w:type="band1Horz">
      <w:rPr>
        <w:rFonts w:ascii="Arial" w:hAnsi="Arial"/>
        <w:color w:val="404040"/>
        <w:sz w:val="22"/>
      </w:rPr>
      <w:tblPr/>
      <w:tcPr>
        <w:tcBorders>
          <w:top w:val="single" w:sz="4" w:space="0" w:color="9591DC" w:themeColor="accent2" w:themeTint="67"/>
          <w:left w:val="single" w:sz="4" w:space="0" w:color="9591DC" w:themeColor="accent2" w:themeTint="67"/>
          <w:bottom w:val="single" w:sz="4" w:space="0" w:color="9591DC" w:themeColor="accent2" w:themeTint="67"/>
          <w:right w:val="single" w:sz="4" w:space="0" w:color="9591DC"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EEAB7" w:themeColor="accent3" w:themeTint="67"/>
        <w:left w:val="single" w:sz="4" w:space="0" w:color="DEEAB7" w:themeColor="accent3" w:themeTint="67"/>
        <w:bottom w:val="single" w:sz="4" w:space="0" w:color="DEEAB7" w:themeColor="accent3" w:themeTint="67"/>
        <w:right w:val="single" w:sz="4" w:space="0" w:color="DEEAB7" w:themeColor="accent3" w:themeTint="67"/>
        <w:insideH w:val="single" w:sz="4" w:space="0" w:color="DEEAB7" w:themeColor="accent3" w:themeTint="67"/>
        <w:insideV w:val="single" w:sz="4" w:space="0" w:color="DEEAB7" w:themeColor="accent3" w:themeTint="67"/>
      </w:tblBorders>
    </w:tblPr>
    <w:tblStylePr w:type="firstRow">
      <w:rPr>
        <w:rFonts w:ascii="Arial" w:hAnsi="Arial"/>
        <w:color w:val="404040"/>
        <w:sz w:val="22"/>
      </w:rPr>
      <w:tblPr/>
      <w:tcPr>
        <w:tcBorders>
          <w:bottom w:val="single" w:sz="12" w:space="0" w:color="CFE095" w:themeColor="accent3" w:themeTint="98"/>
        </w:tcBorders>
      </w:tcPr>
    </w:tblStylePr>
    <w:tblStylePr w:type="lastRow">
      <w:rPr>
        <w:rFonts w:ascii="Arial" w:hAnsi="Arial"/>
        <w:color w:val="404040"/>
        <w:sz w:val="22"/>
      </w:rPr>
      <w:tblPr/>
      <w:tcPr>
        <w:tcBorders>
          <w:top w:val="single" w:sz="12" w:space="0" w:color="CFE095"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FE095" w:themeColor="accent3" w:themeTint="98"/>
        </w:tcBorders>
      </w:tcPr>
    </w:tblStylePr>
    <w:tblStylePr w:type="band1Horz">
      <w:rPr>
        <w:rFonts w:ascii="Arial" w:hAnsi="Arial"/>
        <w:color w:val="404040"/>
        <w:sz w:val="22"/>
      </w:rPr>
      <w:tblPr/>
      <w:tcPr>
        <w:tcBorders>
          <w:top w:val="single" w:sz="4" w:space="0" w:color="DEEAB7" w:themeColor="accent3" w:themeTint="67"/>
          <w:left w:val="single" w:sz="4" w:space="0" w:color="DEEAB7" w:themeColor="accent3" w:themeTint="67"/>
          <w:bottom w:val="single" w:sz="4" w:space="0" w:color="DEEAB7" w:themeColor="accent3" w:themeTint="67"/>
          <w:right w:val="single" w:sz="4" w:space="0" w:color="DEEAB7"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EF6CA" w:themeColor="accent4" w:themeTint="67"/>
        <w:left w:val="single" w:sz="4" w:space="0" w:color="FEF6CA" w:themeColor="accent4" w:themeTint="67"/>
        <w:bottom w:val="single" w:sz="4" w:space="0" w:color="FEF6CA" w:themeColor="accent4" w:themeTint="67"/>
        <w:right w:val="single" w:sz="4" w:space="0" w:color="FEF6CA" w:themeColor="accent4" w:themeTint="67"/>
        <w:insideH w:val="single" w:sz="4" w:space="0" w:color="FEF6CA" w:themeColor="accent4" w:themeTint="67"/>
        <w:insideV w:val="single" w:sz="4" w:space="0" w:color="FEF6CA" w:themeColor="accent4" w:themeTint="67"/>
      </w:tblBorders>
    </w:tblPr>
    <w:tblStylePr w:type="firstRow">
      <w:rPr>
        <w:rFonts w:ascii="Arial" w:hAnsi="Arial"/>
        <w:color w:val="404040"/>
        <w:sz w:val="22"/>
      </w:rPr>
      <w:tblPr/>
      <w:tcPr>
        <w:tcBorders>
          <w:bottom w:val="single" w:sz="12" w:space="0" w:color="FDF2B0" w:themeColor="accent4" w:themeTint="9A"/>
        </w:tcBorders>
      </w:tcPr>
    </w:tblStylePr>
    <w:tblStylePr w:type="lastRow">
      <w:rPr>
        <w:rFonts w:ascii="Arial" w:hAnsi="Arial"/>
        <w:color w:val="404040"/>
        <w:sz w:val="22"/>
      </w:rPr>
      <w:tblPr/>
      <w:tcPr>
        <w:tcBorders>
          <w:top w:val="single" w:sz="12" w:space="0" w:color="FDF2B0"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DF2B0" w:themeColor="accent4" w:themeTint="9A"/>
        </w:tcBorders>
      </w:tcPr>
    </w:tblStylePr>
    <w:tblStylePr w:type="band1Horz">
      <w:rPr>
        <w:rFonts w:ascii="Arial" w:hAnsi="Arial"/>
        <w:color w:val="404040"/>
        <w:sz w:val="22"/>
      </w:rPr>
      <w:tblPr/>
      <w:tcPr>
        <w:tcBorders>
          <w:top w:val="single" w:sz="4" w:space="0" w:color="FEF6CA" w:themeColor="accent4" w:themeTint="67"/>
          <w:left w:val="single" w:sz="4" w:space="0" w:color="FEF6CA" w:themeColor="accent4" w:themeTint="67"/>
          <w:bottom w:val="single" w:sz="4" w:space="0" w:color="FEF6CA" w:themeColor="accent4" w:themeTint="67"/>
          <w:right w:val="single" w:sz="4" w:space="0" w:color="FEF6CA"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CAD4EB" w:themeColor="accent5" w:themeTint="67"/>
        <w:left w:val="single" w:sz="4" w:space="0" w:color="CAD4EB" w:themeColor="accent5" w:themeTint="67"/>
        <w:bottom w:val="single" w:sz="4" w:space="0" w:color="CAD4EB" w:themeColor="accent5" w:themeTint="67"/>
        <w:right w:val="single" w:sz="4" w:space="0" w:color="CAD4EB" w:themeColor="accent5" w:themeTint="67"/>
        <w:insideH w:val="single" w:sz="4" w:space="0" w:color="CAD4EB" w:themeColor="accent5" w:themeTint="67"/>
        <w:insideV w:val="single" w:sz="4" w:space="0" w:color="CAD4EB" w:themeColor="accent5" w:themeTint="67"/>
      </w:tblBorders>
    </w:tblPr>
    <w:tblStylePr w:type="firstRow">
      <w:rPr>
        <w:rFonts w:ascii="Arial" w:hAnsi="Arial"/>
        <w:color w:val="404040"/>
        <w:sz w:val="22"/>
      </w:rPr>
      <w:tblPr/>
      <w:tcPr>
        <w:tcBorders>
          <w:bottom w:val="single" w:sz="12" w:space="0" w:color="B0BFE1" w:themeColor="accent5" w:themeTint="9A"/>
        </w:tcBorders>
      </w:tcPr>
    </w:tblStylePr>
    <w:tblStylePr w:type="lastRow">
      <w:rPr>
        <w:rFonts w:ascii="Arial" w:hAnsi="Arial"/>
        <w:color w:val="404040"/>
        <w:sz w:val="22"/>
      </w:rPr>
      <w:tblPr/>
      <w:tcPr>
        <w:tcBorders>
          <w:top w:val="single" w:sz="12" w:space="0" w:color="B0BFE1"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0BFE1" w:themeColor="accent5" w:themeTint="9A"/>
        </w:tcBorders>
      </w:tcPr>
    </w:tblStylePr>
    <w:tblStylePr w:type="band1Horz">
      <w:rPr>
        <w:rFonts w:ascii="Arial" w:hAnsi="Arial"/>
        <w:color w:val="404040"/>
        <w:sz w:val="22"/>
      </w:rPr>
      <w:tblPr/>
      <w:tcPr>
        <w:tcBorders>
          <w:top w:val="single" w:sz="4" w:space="0" w:color="CAD4EB" w:themeColor="accent5" w:themeTint="67"/>
          <w:left w:val="single" w:sz="4" w:space="0" w:color="CAD4EB" w:themeColor="accent5" w:themeTint="67"/>
          <w:bottom w:val="single" w:sz="4" w:space="0" w:color="CAD4EB" w:themeColor="accent5" w:themeTint="67"/>
          <w:right w:val="single" w:sz="4" w:space="0" w:color="CAD4EB"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EE0C1" w:themeColor="accent6" w:themeTint="67"/>
        <w:left w:val="single" w:sz="4" w:space="0" w:color="BEE0C1" w:themeColor="accent6" w:themeTint="67"/>
        <w:bottom w:val="single" w:sz="4" w:space="0" w:color="BEE0C1" w:themeColor="accent6" w:themeTint="67"/>
        <w:right w:val="single" w:sz="4" w:space="0" w:color="BEE0C1" w:themeColor="accent6" w:themeTint="67"/>
        <w:insideH w:val="single" w:sz="4" w:space="0" w:color="BEE0C1" w:themeColor="accent6" w:themeTint="67"/>
        <w:insideV w:val="single" w:sz="4" w:space="0" w:color="BEE0C1" w:themeColor="accent6" w:themeTint="67"/>
      </w:tblBorders>
    </w:tblPr>
    <w:tblStylePr w:type="firstRow">
      <w:rPr>
        <w:rFonts w:ascii="Arial" w:hAnsi="Arial"/>
        <w:color w:val="404040"/>
        <w:sz w:val="22"/>
      </w:rPr>
      <w:tblPr/>
      <w:tcPr>
        <w:tcBorders>
          <w:bottom w:val="single" w:sz="12" w:space="0" w:color="A0D2A4" w:themeColor="accent6" w:themeTint="98"/>
        </w:tcBorders>
      </w:tcPr>
    </w:tblStylePr>
    <w:tblStylePr w:type="lastRow">
      <w:rPr>
        <w:rFonts w:ascii="Arial" w:hAnsi="Arial"/>
        <w:color w:val="404040"/>
        <w:sz w:val="22"/>
      </w:rPr>
      <w:tblPr/>
      <w:tcPr>
        <w:tcBorders>
          <w:top w:val="single" w:sz="12" w:space="0" w:color="A0D2A4"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0D2A4" w:themeColor="accent6" w:themeTint="98"/>
        </w:tcBorders>
      </w:tcPr>
    </w:tblStylePr>
    <w:tblStylePr w:type="band1Horz">
      <w:rPr>
        <w:rFonts w:ascii="Arial" w:hAnsi="Arial"/>
        <w:color w:val="404040"/>
        <w:sz w:val="22"/>
      </w:rPr>
      <w:tblPr/>
      <w:tcPr>
        <w:tcBorders>
          <w:top w:val="single" w:sz="4" w:space="0" w:color="BEE0C1" w:themeColor="accent6" w:themeTint="67"/>
          <w:left w:val="single" w:sz="4" w:space="0" w:color="BEE0C1" w:themeColor="accent6" w:themeTint="67"/>
          <w:bottom w:val="single" w:sz="4" w:space="0" w:color="BEE0C1" w:themeColor="accent6" w:themeTint="67"/>
          <w:right w:val="single" w:sz="4" w:space="0" w:color="BEE0C1"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qFormat/>
    <w:rPr>
      <w:sz w:val="18"/>
    </w:rPr>
  </w:style>
  <w:style w:type="character" w:styleId="Appelnotedebasdep">
    <w:name w:val="footnote reference"/>
    <w:basedOn w:val="Policepardfaut"/>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qFormat/>
  </w:style>
  <w:style w:type="paragraph" w:styleId="Titre">
    <w:name w:val="Title"/>
    <w:basedOn w:val="Normal"/>
    <w:next w:val="Normal"/>
    <w:link w:val="TitreCar"/>
    <w:uiPriority w:val="10"/>
    <w:qFormat/>
    <w:pPr>
      <w:spacing w:before="2000"/>
      <w:contextualSpacing/>
      <w:jc w:val="left"/>
    </w:pPr>
    <w:rPr>
      <w:rFonts w:eastAsiaTheme="majorEastAsia" w:cstheme="majorBidi"/>
      <w:b/>
      <w:spacing w:val="-10"/>
      <w:sz w:val="56"/>
      <w:szCs w:val="56"/>
    </w:rPr>
  </w:style>
  <w:style w:type="character" w:customStyle="1" w:styleId="TitreCar">
    <w:name w:val="Titre Car"/>
    <w:basedOn w:val="Policepardfaut"/>
    <w:link w:val="Titre"/>
    <w:uiPriority w:val="10"/>
    <w:rPr>
      <w:rFonts w:ascii="Arial" w:eastAsiaTheme="majorEastAsia" w:hAnsi="Arial" w:cstheme="majorBidi"/>
      <w:b/>
      <w:color w:val="292574" w:themeColor="accent2"/>
      <w:spacing w:val="-10"/>
      <w:sz w:val="56"/>
      <w:szCs w:val="56"/>
    </w:rPr>
  </w:style>
  <w:style w:type="paragraph" w:styleId="Sous-titre">
    <w:name w:val="Subtitle"/>
    <w:basedOn w:val="Normal"/>
    <w:next w:val="Normal"/>
    <w:link w:val="Sous-titreCar"/>
    <w:uiPriority w:val="11"/>
    <w:qFormat/>
    <w:pPr>
      <w:jc w:val="left"/>
    </w:pPr>
    <w:rPr>
      <w:b/>
      <w:bCs/>
      <w:sz w:val="36"/>
      <w:szCs w:val="36"/>
    </w:rPr>
  </w:style>
  <w:style w:type="character" w:customStyle="1" w:styleId="Sous-titreCar">
    <w:name w:val="Sous-titre Car"/>
    <w:basedOn w:val="Policepardfaut"/>
    <w:link w:val="Sous-titre"/>
    <w:uiPriority w:val="11"/>
    <w:rPr>
      <w:rFonts w:ascii="Arial" w:hAnsi="Arial"/>
      <w:b/>
      <w:bCs/>
      <w:color w:val="292574" w:themeColor="accent2"/>
      <w:sz w:val="36"/>
      <w:szCs w:val="36"/>
    </w:rPr>
  </w:style>
  <w:style w:type="paragraph" w:customStyle="1" w:styleId="Couvnaturedoc">
    <w:name w:val="Couv nature doc"/>
    <w:basedOn w:val="Normal"/>
    <w:link w:val="CouvnaturedocCar"/>
    <w:qFormat/>
    <w:pPr>
      <w:spacing w:before="800"/>
      <w:jc w:val="right"/>
    </w:pPr>
    <w:rPr>
      <w:b/>
      <w:caps/>
      <w:color w:val="FFFFFF" w:themeColor="background1"/>
      <w:sz w:val="40"/>
    </w:rPr>
  </w:style>
  <w:style w:type="paragraph" w:customStyle="1" w:styleId="Datecouv">
    <w:name w:val="Date couv"/>
    <w:basedOn w:val="Normal"/>
    <w:link w:val="DatecouvCar"/>
    <w:qFormat/>
    <w:pPr>
      <w:ind w:left="2835"/>
      <w:jc w:val="left"/>
    </w:pPr>
    <w:rPr>
      <w:b/>
      <w:color w:val="EF7757" w:themeColor="accent1"/>
      <w:sz w:val="24"/>
    </w:rPr>
  </w:style>
  <w:style w:type="character" w:customStyle="1" w:styleId="CouvnaturedocCar">
    <w:name w:val="Couv nature doc Car"/>
    <w:basedOn w:val="Policepardfaut"/>
    <w:link w:val="Couvnaturedoc"/>
    <w:rPr>
      <w:rFonts w:ascii="Arial" w:hAnsi="Arial"/>
      <w:b/>
      <w:caps/>
      <w:color w:val="FFFFFF" w:themeColor="background1"/>
      <w:sz w:val="40"/>
    </w:rPr>
  </w:style>
  <w:style w:type="paragraph" w:customStyle="1" w:styleId="ClientCouv">
    <w:name w:val="Client Couv"/>
    <w:basedOn w:val="Normal"/>
    <w:link w:val="ClientCouvCar"/>
    <w:qFormat/>
    <w:pPr>
      <w:pBdr>
        <w:top w:val="single" w:sz="4" w:space="5" w:color="EF7757" w:themeColor="accent1"/>
        <w:left w:val="single" w:sz="4" w:space="4" w:color="EF7757" w:themeColor="accent1"/>
        <w:bottom w:val="single" w:sz="4" w:space="5" w:color="EF7757" w:themeColor="accent1"/>
        <w:right w:val="single" w:sz="4" w:space="4" w:color="EF7757" w:themeColor="accent1"/>
      </w:pBdr>
      <w:shd w:val="clear" w:color="auto" w:fill="EF7757" w:themeFill="accent1"/>
      <w:spacing w:before="1600"/>
      <w:ind w:left="567" w:right="5670"/>
      <w:jc w:val="left"/>
    </w:pPr>
    <w:rPr>
      <w:color w:val="FFFFFF" w:themeColor="background1"/>
      <w:sz w:val="24"/>
    </w:rPr>
  </w:style>
  <w:style w:type="character" w:customStyle="1" w:styleId="DatecouvCar">
    <w:name w:val="Date couv Car"/>
    <w:basedOn w:val="Policepardfaut"/>
    <w:link w:val="Datecouv"/>
    <w:rPr>
      <w:rFonts w:ascii="Arial" w:hAnsi="Arial"/>
      <w:b/>
      <w:color w:val="EF7757" w:themeColor="accent1"/>
      <w:sz w:val="24"/>
    </w:rPr>
  </w:style>
  <w:style w:type="character" w:styleId="Lienhypertexte">
    <w:name w:val="Hyperlink"/>
    <w:uiPriority w:val="99"/>
    <w:rPr>
      <w:rFonts w:ascii="Arial" w:hAnsi="Arial"/>
      <w:color w:val="000080"/>
      <w:sz w:val="22"/>
      <w:u w:val="single"/>
    </w:rPr>
  </w:style>
  <w:style w:type="character" w:customStyle="1" w:styleId="ClientCouvCar">
    <w:name w:val="Client Couv Car"/>
    <w:basedOn w:val="Policepardfaut"/>
    <w:link w:val="ClientCouv"/>
    <w:rPr>
      <w:rFonts w:ascii="Arial" w:hAnsi="Arial"/>
      <w:color w:val="FFFFFF" w:themeColor="background1"/>
      <w:sz w:val="24"/>
      <w:shd w:val="clear" w:color="auto" w:fill="EF7757" w:themeFill="accent1"/>
    </w:rPr>
  </w:style>
  <w:style w:type="paragraph" w:styleId="Corpsdetexte">
    <w:name w:val="Body Text"/>
    <w:basedOn w:val="Normal"/>
    <w:link w:val="CorpsdetexteCar"/>
    <w:pPr>
      <w:spacing w:after="119" w:line="276" w:lineRule="auto"/>
    </w:pPr>
    <w:rPr>
      <w:rFonts w:eastAsia="SimSun" w:cs="Mangal"/>
      <w:color w:val="484D7A"/>
      <w:szCs w:val="24"/>
      <w:lang w:eastAsia="zh-CN" w:bidi="hi-IN"/>
    </w:rPr>
  </w:style>
  <w:style w:type="character" w:customStyle="1" w:styleId="CorpsdetexteCar">
    <w:name w:val="Corps de texte Car"/>
    <w:basedOn w:val="Policepardfaut"/>
    <w:link w:val="Corpsdetexte"/>
    <w:rPr>
      <w:rFonts w:ascii="Arial" w:eastAsia="SimSun" w:hAnsi="Arial" w:cs="Mangal"/>
      <w:color w:val="484D7A"/>
      <w:szCs w:val="24"/>
      <w:lang w:eastAsia="zh-CN" w:bidi="hi-IN"/>
    </w:rPr>
  </w:style>
  <w:style w:type="paragraph" w:customStyle="1" w:styleId="Intro">
    <w:name w:val="Intro"/>
    <w:basedOn w:val="Normal"/>
    <w:link w:val="IntroCar"/>
    <w:qFormat/>
    <w:pPr>
      <w:spacing w:before="10000"/>
    </w:pPr>
  </w:style>
  <w:style w:type="character" w:customStyle="1" w:styleId="Policepardfaut1">
    <w:name w:val="Police par défaut1"/>
    <w:rPr>
      <w:rFonts w:ascii="Arial" w:hAnsi="Arial"/>
      <w:color w:val="484D7A"/>
      <w:sz w:val="22"/>
    </w:rPr>
  </w:style>
  <w:style w:type="character" w:customStyle="1" w:styleId="IntroCar">
    <w:name w:val="Intro Car"/>
    <w:basedOn w:val="Policepardfaut"/>
    <w:link w:val="Intro"/>
    <w:rPr>
      <w:rFonts w:ascii="Arial" w:hAnsi="Arial"/>
      <w:color w:val="292574" w:themeColor="accent2"/>
    </w:rPr>
  </w:style>
  <w:style w:type="paragraph" w:customStyle="1" w:styleId="LO-Normal">
    <w:name w:val="LO-Normal"/>
    <w:pPr>
      <w:spacing w:after="119"/>
      <w:jc w:val="both"/>
    </w:pPr>
    <w:rPr>
      <w:rFonts w:ascii="Arial" w:eastAsia="Times New Roman" w:hAnsi="Arial" w:cs="Times New Roman"/>
      <w:color w:val="484D7A"/>
      <w:szCs w:val="24"/>
      <w:lang w:eastAsia="fr-FR" w:bidi="hi-IN"/>
    </w:rPr>
  </w:style>
  <w:style w:type="paragraph" w:customStyle="1" w:styleId="Tableau">
    <w:name w:val="Tableau"/>
    <w:basedOn w:val="Lgende"/>
    <w:pPr>
      <w:suppressLineNumbers/>
      <w:spacing w:after="0" w:line="276" w:lineRule="auto"/>
    </w:pPr>
    <w:rPr>
      <w:rFonts w:eastAsia="SimSun" w:cs="Mangal"/>
      <w:i w:val="0"/>
      <w:color w:val="484D7A"/>
      <w:szCs w:val="24"/>
      <w:lang w:eastAsia="zh-CN" w:bidi="hi-IN"/>
    </w:rPr>
  </w:style>
  <w:style w:type="paragraph" w:styleId="Lgende">
    <w:name w:val="caption"/>
    <w:basedOn w:val="Normal"/>
    <w:next w:val="Normal"/>
    <w:uiPriority w:val="35"/>
    <w:unhideWhenUsed/>
    <w:qFormat/>
    <w:pPr>
      <w:spacing w:after="200"/>
      <w:jc w:val="left"/>
    </w:pPr>
    <w:rPr>
      <w:i/>
      <w:iCs/>
      <w:sz w:val="18"/>
      <w:szCs w:val="18"/>
    </w:rPr>
  </w:style>
  <w:style w:type="table" w:styleId="Grilledutableau">
    <w:name w:val="Table Grid"/>
    <w:basedOn w:val="TableauNormal"/>
    <w:uiPriority w:val="59"/>
    <w:rPr>
      <w:rFonts w:ascii="Arial" w:eastAsia="Times New Roman" w:hAnsi="Arial"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tionnonrsolue">
    <w:name w:val="Unresolved Mention"/>
    <w:basedOn w:val="Policepardfaut"/>
    <w:uiPriority w:val="99"/>
    <w:semiHidden/>
    <w:unhideWhenUsed/>
    <w:rPr>
      <w:color w:val="605E5C"/>
      <w:shd w:val="clear" w:color="auto" w:fill="E1DFDD"/>
    </w:rPr>
  </w:style>
  <w:style w:type="character" w:customStyle="1" w:styleId="Titre1Car">
    <w:name w:val="Titre 1 Car"/>
    <w:aliases w:val="Partie Car"/>
    <w:basedOn w:val="Policepardfaut"/>
    <w:link w:val="Titre1"/>
    <w:uiPriority w:val="9"/>
    <w:rPr>
      <w:rFonts w:ascii="Arial" w:eastAsiaTheme="majorEastAsia" w:hAnsi="Arial" w:cstheme="majorBidi"/>
      <w:b/>
      <w:caps/>
      <w:color w:val="292574" w:themeColor="accent2"/>
      <w:sz w:val="38"/>
      <w:szCs w:val="32"/>
    </w:rPr>
  </w:style>
  <w:style w:type="character" w:customStyle="1" w:styleId="Titre2Car">
    <w:name w:val="Titre 2 Car"/>
    <w:aliases w:val="Chapitre Car"/>
    <w:basedOn w:val="Policepardfaut"/>
    <w:link w:val="Titre2"/>
    <w:rPr>
      <w:rFonts w:ascii="Arial" w:eastAsiaTheme="majorEastAsia" w:hAnsi="Arial" w:cstheme="majorBidi"/>
      <w:b/>
      <w:color w:val="292574" w:themeColor="accent2"/>
      <w:sz w:val="32"/>
      <w:szCs w:val="26"/>
    </w:rPr>
  </w:style>
  <w:style w:type="character" w:customStyle="1" w:styleId="Titre3Car">
    <w:name w:val="Titre 3 Car"/>
    <w:aliases w:val="Section Car"/>
    <w:basedOn w:val="Policepardfaut"/>
    <w:link w:val="Titre3"/>
    <w:uiPriority w:val="9"/>
    <w:rPr>
      <w:rFonts w:ascii="Arial" w:eastAsiaTheme="majorEastAsia" w:hAnsi="Arial" w:cstheme="majorBidi"/>
      <w:b/>
      <w:color w:val="292574" w:themeColor="accent2"/>
      <w:sz w:val="24"/>
      <w:szCs w:val="24"/>
    </w:rPr>
  </w:style>
  <w:style w:type="character" w:customStyle="1" w:styleId="Titre4Car">
    <w:name w:val="Titre 4 Car"/>
    <w:aliases w:val="Sous Section Car"/>
    <w:basedOn w:val="Policepardfaut"/>
    <w:link w:val="Titre4"/>
    <w:uiPriority w:val="9"/>
    <w:rPr>
      <w:rFonts w:asciiTheme="majorHAnsi" w:eastAsiaTheme="majorEastAsia" w:hAnsiTheme="majorHAnsi" w:cstheme="majorBidi"/>
      <w:i/>
      <w:iCs/>
      <w:color w:val="DE3F15" w:themeColor="accent1" w:themeShade="BF"/>
    </w:rPr>
  </w:style>
  <w:style w:type="character" w:customStyle="1" w:styleId="Titre5Car">
    <w:name w:val="Titre 5 Car"/>
    <w:aliases w:val="S/Sous section Car"/>
    <w:basedOn w:val="Policepardfaut"/>
    <w:link w:val="Titre5"/>
    <w:uiPriority w:val="9"/>
    <w:rPr>
      <w:rFonts w:asciiTheme="majorHAnsi" w:eastAsiaTheme="majorEastAsia" w:hAnsiTheme="majorHAnsi" w:cstheme="majorBidi"/>
      <w:color w:val="DE3F15" w:themeColor="accent1" w:themeShade="BF"/>
    </w:rPr>
  </w:style>
  <w:style w:type="character" w:customStyle="1" w:styleId="Titre6Car">
    <w:name w:val="Titre 6 Car"/>
    <w:basedOn w:val="Policepardfaut"/>
    <w:link w:val="Titre6"/>
    <w:uiPriority w:val="9"/>
    <w:rPr>
      <w:rFonts w:asciiTheme="majorHAnsi" w:eastAsiaTheme="majorEastAsia" w:hAnsiTheme="majorHAnsi" w:cstheme="majorBidi"/>
      <w:color w:val="942A0E" w:themeColor="accent1" w:themeShade="7F"/>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942A0E" w:themeColor="accent1" w:themeShade="7F"/>
    </w:rPr>
  </w:style>
  <w:style w:type="character" w:customStyle="1" w:styleId="Titre8Car">
    <w:name w:val="Titre 8 Car"/>
    <w:basedOn w:val="Policepardfaut"/>
    <w:link w:val="Titre8"/>
    <w:uiPriority w:val="9"/>
    <w:semiHidden/>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272727" w:themeColor="text1" w:themeTint="D8"/>
      <w:sz w:val="21"/>
      <w:szCs w:val="21"/>
    </w:rPr>
  </w:style>
  <w:style w:type="paragraph" w:styleId="Bibliographie">
    <w:name w:val="Bibliography"/>
    <w:basedOn w:val="Normal"/>
    <w:next w:val="Normal"/>
    <w:uiPriority w:val="37"/>
    <w:unhideWhenUsed/>
  </w:style>
  <w:style w:type="character" w:styleId="Titredulivre">
    <w:name w:val="Book Title"/>
    <w:basedOn w:val="Policepardfaut"/>
    <w:uiPriority w:val="33"/>
    <w:qFormat/>
    <w:rPr>
      <w:b/>
      <w:bCs/>
      <w:i/>
      <w:iCs/>
      <w:spacing w:val="5"/>
    </w:rPr>
  </w:style>
  <w:style w:type="paragraph" w:customStyle="1" w:styleId="Puce1">
    <w:name w:val="Puce 1"/>
    <w:basedOn w:val="Normal"/>
    <w:link w:val="Puce1Car"/>
    <w:qFormat/>
    <w:pPr>
      <w:numPr>
        <w:numId w:val="2"/>
      </w:numPr>
    </w:pPr>
  </w:style>
  <w:style w:type="paragraph" w:customStyle="1" w:styleId="Puce2">
    <w:name w:val="Puce 2"/>
    <w:basedOn w:val="Normal"/>
    <w:link w:val="Puce2Car"/>
    <w:qFormat/>
    <w:pPr>
      <w:numPr>
        <w:numId w:val="3"/>
      </w:numPr>
      <w:ind w:left="1037" w:hanging="357"/>
    </w:pPr>
  </w:style>
  <w:style w:type="character" w:customStyle="1" w:styleId="Puce1Car">
    <w:name w:val="Puce 1 Car"/>
    <w:basedOn w:val="Policepardfaut"/>
    <w:link w:val="Puce1"/>
    <w:qFormat/>
    <w:rPr>
      <w:rFonts w:ascii="Arial" w:hAnsi="Arial"/>
      <w:color w:val="292574" w:themeColor="accent2"/>
    </w:rPr>
  </w:style>
  <w:style w:type="paragraph" w:styleId="Tabledesillustrations">
    <w:name w:val="table of figures"/>
    <w:basedOn w:val="Normal"/>
    <w:next w:val="Normal"/>
    <w:uiPriority w:val="99"/>
    <w:unhideWhenUsed/>
  </w:style>
  <w:style w:type="character" w:customStyle="1" w:styleId="Puce2Car">
    <w:name w:val="Puce 2 Car"/>
    <w:basedOn w:val="Policepardfaut"/>
    <w:link w:val="Puce2"/>
    <w:qFormat/>
    <w:rPr>
      <w:rFonts w:ascii="Arial" w:hAnsi="Arial"/>
      <w:color w:val="292574" w:themeColor="accent2"/>
    </w:rPr>
  </w:style>
  <w:style w:type="paragraph" w:customStyle="1" w:styleId="Exergue">
    <w:name w:val="Exergue"/>
    <w:basedOn w:val="Normal"/>
    <w:link w:val="ExergueCar"/>
    <w:qFormat/>
    <w:pPr>
      <w:pBdr>
        <w:top w:val="single" w:sz="4" w:space="10" w:color="EF7757" w:themeColor="accent1"/>
        <w:left w:val="single" w:sz="4" w:space="2" w:color="EF7757" w:themeColor="accent1"/>
        <w:bottom w:val="single" w:sz="4" w:space="10" w:color="EF7757" w:themeColor="accent1"/>
        <w:right w:val="single" w:sz="4" w:space="2" w:color="EF7757" w:themeColor="accent1"/>
      </w:pBdr>
      <w:shd w:val="clear" w:color="auto" w:fill="EF7757" w:themeFill="accent1"/>
    </w:pPr>
    <w:rPr>
      <w:color w:val="FFFFFF" w:themeColor="background1"/>
    </w:rPr>
  </w:style>
  <w:style w:type="character" w:customStyle="1" w:styleId="ExergueCar">
    <w:name w:val="Exergue Car"/>
    <w:basedOn w:val="Policepardfaut"/>
    <w:link w:val="Exergue"/>
    <w:qFormat/>
    <w:rPr>
      <w:rFonts w:ascii="Arial" w:hAnsi="Arial"/>
      <w:color w:val="FFFFFF" w:themeColor="background1"/>
      <w:shd w:val="clear" w:color="auto" w:fill="EF7757" w:themeFill="accent1"/>
    </w:rPr>
  </w:style>
  <w:style w:type="paragraph" w:styleId="TM1">
    <w:name w:val="toc 1"/>
    <w:basedOn w:val="Normal"/>
    <w:next w:val="Normal"/>
    <w:uiPriority w:val="39"/>
    <w:unhideWhenUsed/>
    <w:pPr>
      <w:tabs>
        <w:tab w:val="left" w:pos="440"/>
        <w:tab w:val="right" w:leader="dot" w:pos="9968"/>
      </w:tabs>
      <w:spacing w:after="100"/>
    </w:pPr>
    <w:rPr>
      <w:b/>
      <w:sz w:val="28"/>
    </w:rPr>
  </w:style>
  <w:style w:type="paragraph" w:styleId="TM2">
    <w:name w:val="toc 2"/>
    <w:basedOn w:val="Normal"/>
    <w:next w:val="Normal"/>
    <w:uiPriority w:val="39"/>
    <w:unhideWhenUsed/>
    <w:pPr>
      <w:spacing w:after="100"/>
      <w:ind w:left="220"/>
    </w:pPr>
    <w:rPr>
      <w:b/>
      <w:sz w:val="24"/>
    </w:rPr>
  </w:style>
  <w:style w:type="paragraph" w:styleId="TM3">
    <w:name w:val="toc 3"/>
    <w:basedOn w:val="Normal"/>
    <w:next w:val="Normal"/>
    <w:uiPriority w:val="39"/>
    <w:unhideWhenUsed/>
    <w:pPr>
      <w:spacing w:after="100"/>
      <w:ind w:left="440"/>
    </w:pPr>
  </w:style>
  <w:style w:type="character" w:styleId="Textedelespacerserv">
    <w:name w:val="Placeholder Text"/>
    <w:basedOn w:val="Policepardfaut"/>
    <w:uiPriority w:val="99"/>
    <w:semiHidden/>
    <w:rPr>
      <w:color w:val="808080"/>
    </w:rPr>
  </w:style>
  <w:style w:type="paragraph" w:customStyle="1" w:styleId="Rapport">
    <w:name w:val="Rapport"/>
    <w:basedOn w:val="Sous-titre"/>
    <w:link w:val="RapportCar"/>
    <w:qFormat/>
    <w:pPr>
      <w:spacing w:before="8600"/>
    </w:pPr>
    <w:rPr>
      <w:caps/>
    </w:rPr>
  </w:style>
  <w:style w:type="character" w:customStyle="1" w:styleId="RapportCar">
    <w:name w:val="Rapport Car"/>
    <w:basedOn w:val="Sous-titreCar"/>
    <w:link w:val="Rapport"/>
    <w:rPr>
      <w:rFonts w:ascii="Arial" w:eastAsiaTheme="minorEastAsia" w:hAnsi="Arial"/>
      <w:b/>
      <w:bCs/>
      <w:caps/>
      <w:color w:val="FFFFFF" w:themeColor="background1"/>
      <w:spacing w:val="15"/>
      <w:sz w:val="32"/>
      <w:szCs w:val="36"/>
    </w:rPr>
  </w:style>
  <w:style w:type="paragraph" w:customStyle="1" w:styleId="NormalNoir">
    <w:name w:val="Normal Noir"/>
    <w:link w:val="NormalNoirCar"/>
    <w:qFormat/>
    <w:pPr>
      <w:spacing w:before="120" w:after="120"/>
      <w:jc w:val="both"/>
    </w:pPr>
    <w:rPr>
      <w:rFonts w:ascii="Arial" w:hAnsi="Arial"/>
      <w:color w:val="000000" w:themeColor="text1"/>
    </w:rPr>
  </w:style>
  <w:style w:type="paragraph" w:customStyle="1" w:styleId="Puce1noir">
    <w:name w:val="Puce 1noir"/>
    <w:basedOn w:val="Puce1"/>
    <w:link w:val="Puce1noirCar"/>
    <w:qFormat/>
    <w:pPr>
      <w:numPr>
        <w:numId w:val="4"/>
      </w:numPr>
      <w:ind w:left="714" w:hanging="357"/>
    </w:pPr>
    <w:rPr>
      <w:color w:val="000000" w:themeColor="text1"/>
    </w:rPr>
  </w:style>
  <w:style w:type="character" w:customStyle="1" w:styleId="NormalNoirCar">
    <w:name w:val="Normal Noir Car"/>
    <w:basedOn w:val="Policepardfaut"/>
    <w:link w:val="NormalNoir"/>
    <w:qFormat/>
    <w:rPr>
      <w:rFonts w:ascii="Arial" w:hAnsi="Arial"/>
      <w:color w:val="000000" w:themeColor="text1"/>
    </w:rPr>
  </w:style>
  <w:style w:type="paragraph" w:customStyle="1" w:styleId="Puce2noir">
    <w:name w:val="Puce 2noir"/>
    <w:basedOn w:val="Puce2"/>
    <w:link w:val="Puce2noirCar"/>
    <w:qFormat/>
    <w:pPr>
      <w:numPr>
        <w:numId w:val="5"/>
      </w:numPr>
      <w:ind w:left="1037" w:hanging="357"/>
    </w:pPr>
    <w:rPr>
      <w:color w:val="000000" w:themeColor="text1"/>
    </w:rPr>
  </w:style>
  <w:style w:type="character" w:customStyle="1" w:styleId="Puce1noirCar">
    <w:name w:val="Puce 1noir Car"/>
    <w:basedOn w:val="Puce1Car"/>
    <w:link w:val="Puce1noir"/>
    <w:rPr>
      <w:rFonts w:ascii="Arial" w:hAnsi="Arial"/>
      <w:color w:val="000000" w:themeColor="text1"/>
    </w:rPr>
  </w:style>
  <w:style w:type="character" w:customStyle="1" w:styleId="Puce2noirCar">
    <w:name w:val="Puce 2noir Car"/>
    <w:basedOn w:val="Puce2Car"/>
    <w:link w:val="Puce2noir"/>
    <w:rPr>
      <w:rFonts w:ascii="Arial" w:hAnsi="Arial"/>
      <w:color w:val="000000" w:themeColor="text1"/>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ascii="Arial" w:hAnsi="Arial"/>
      <w:color w:val="292574" w:themeColor="accent2"/>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b/>
      <w:bCs/>
      <w:color w:val="292574" w:themeColor="accent2"/>
      <w:sz w:val="20"/>
      <w:szCs w:val="20"/>
    </w:rPr>
  </w:style>
  <w:style w:type="table" w:styleId="TableauGrille5Fonc-Accentuation1">
    <w:name w:val="Grid Table 5 Dark Accent 1"/>
    <w:basedOn w:val="Tableau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tcBorders>
        <w:shd w:val="clear" w:color="auto" w:fill="EF775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tcBorders>
        <w:shd w:val="clear" w:color="auto" w:fill="EF775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tcBorders>
        <w:shd w:val="clear" w:color="auto" w:fill="EF775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tcBorders>
        <w:shd w:val="clear" w:color="auto" w:fill="EF7757" w:themeFill="accent1"/>
      </w:tcPr>
    </w:tblStylePr>
    <w:tblStylePr w:type="band1Vert">
      <w:tblPr/>
      <w:tcPr>
        <w:shd w:val="clear" w:color="auto" w:fill="F8C8BB" w:themeFill="accent1" w:themeFillTint="66"/>
      </w:tcPr>
    </w:tblStylePr>
    <w:tblStylePr w:type="band1Horz">
      <w:tblPr/>
      <w:tcPr>
        <w:shd w:val="clear" w:color="auto" w:fill="F8C8BB" w:themeFill="accent1" w:themeFillTint="66"/>
      </w:tcPr>
    </w:tblStylePr>
  </w:style>
  <w:style w:type="table" w:styleId="TableauGrille5Fonc-Accentuation2">
    <w:name w:val="Grid Table 5 Dark Accent 2"/>
    <w:basedOn w:val="Tableau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C8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tcBorders>
        <w:shd w:val="clear" w:color="auto" w:fill="29257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tcBorders>
        <w:shd w:val="clear" w:color="auto" w:fill="29257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tcBorders>
        <w:shd w:val="clear" w:color="auto" w:fill="29257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tcBorders>
        <w:shd w:val="clear" w:color="auto" w:fill="292574" w:themeFill="accent2"/>
      </w:tcPr>
    </w:tblStylePr>
    <w:tblStylePr w:type="band1Vert">
      <w:tblPr/>
      <w:tcPr>
        <w:shd w:val="clear" w:color="auto" w:fill="9592DC" w:themeFill="accent2" w:themeFillTint="66"/>
      </w:tcPr>
    </w:tblStylePr>
    <w:tblStylePr w:type="band1Horz">
      <w:tblPr/>
      <w:tcPr>
        <w:shd w:val="clear" w:color="auto" w:fill="9592DC" w:themeFill="accent2" w:themeFillTint="66"/>
      </w:tcPr>
    </w:tblStylePr>
  </w:style>
  <w:style w:type="character" w:customStyle="1" w:styleId="LienInternet">
    <w:name w:val="Lien Internet"/>
    <w:uiPriority w:val="99"/>
    <w:rsid w:val="007F36C4"/>
    <w:rPr>
      <w:rFonts w:ascii="Arial" w:hAnsi="Arial"/>
      <w:color w:val="000080"/>
      <w:sz w:val="22"/>
      <w:u w:val="single"/>
    </w:rPr>
  </w:style>
  <w:style w:type="character" w:styleId="Numrodepage">
    <w:name w:val="page number"/>
    <w:basedOn w:val="Policepardfaut"/>
    <w:uiPriority w:val="99"/>
    <w:semiHidden/>
    <w:unhideWhenUsed/>
    <w:rsid w:val="004A5FDC"/>
  </w:style>
  <w:style w:type="paragraph" w:styleId="Textedebulles">
    <w:name w:val="Balloon Text"/>
    <w:basedOn w:val="Normal"/>
    <w:link w:val="TextedebullesCar"/>
    <w:uiPriority w:val="99"/>
    <w:semiHidden/>
    <w:unhideWhenUsed/>
    <w:rsid w:val="001E2BCB"/>
    <w:rPr>
      <w:rFonts w:ascii="Segoe UI" w:hAnsi="Segoe UI" w:cs="Segoe UI"/>
      <w:sz w:val="18"/>
      <w:szCs w:val="18"/>
    </w:rPr>
  </w:style>
  <w:style w:type="character" w:customStyle="1" w:styleId="TextedebullesCar">
    <w:name w:val="Texte de bulles Car"/>
    <w:basedOn w:val="Policepardfaut"/>
    <w:link w:val="Textedebulles"/>
    <w:uiPriority w:val="99"/>
    <w:semiHidden/>
    <w:rsid w:val="001E2BCB"/>
    <w:rPr>
      <w:rFonts w:ascii="Segoe UI" w:hAnsi="Segoe UI" w:cs="Segoe UI"/>
      <w:color w:val="292574" w:themeColor="accent2"/>
      <w:sz w:val="18"/>
      <w:szCs w:val="18"/>
    </w:rPr>
  </w:style>
  <w:style w:type="paragraph" w:styleId="NormalWeb">
    <w:name w:val="Normal (Web)"/>
    <w:basedOn w:val="Normal"/>
    <w:uiPriority w:val="99"/>
    <w:semiHidden/>
    <w:unhideWhenUsed/>
    <w:rsid w:val="00F476E5"/>
    <w:pPr>
      <w:spacing w:before="100" w:beforeAutospacing="1" w:after="100" w:afterAutospacing="1"/>
      <w:jc w:val="left"/>
    </w:pPr>
    <w:rPr>
      <w:rFonts w:ascii="Times New Roman" w:eastAsia="Times New Roman" w:hAnsi="Times New Roman" w:cs="Times New Roman"/>
      <w:color w:val="auto"/>
      <w:sz w:val="24"/>
      <w:szCs w:val="24"/>
      <w:lang w:eastAsia="fr-FR"/>
    </w:rPr>
  </w:style>
  <w:style w:type="character" w:customStyle="1" w:styleId="Caractresdenotedebasdepage">
    <w:name w:val="Caractères de note de bas de page"/>
    <w:basedOn w:val="Policepardfaut"/>
    <w:uiPriority w:val="99"/>
    <w:qFormat/>
    <w:rsid w:val="00075CCA"/>
    <w:rPr>
      <w:vertAlign w:val="superscript"/>
    </w:rPr>
  </w:style>
  <w:style w:type="paragraph" w:customStyle="1" w:styleId="Default">
    <w:name w:val="Default"/>
    <w:qFormat/>
    <w:rsid w:val="00075CCA"/>
    <w:pPr>
      <w:widowControl w:val="0"/>
      <w:suppressAutoHyphens/>
    </w:pPr>
    <w:rPr>
      <w:rFonts w:ascii="Arial" w:eastAsia="Calibri" w:hAnsi="Arial" w:cs="Times New Roman"/>
      <w:color w:val="000000"/>
      <w:sz w:val="24"/>
    </w:rPr>
  </w:style>
  <w:style w:type="character" w:styleId="lev">
    <w:name w:val="Strong"/>
    <w:uiPriority w:val="22"/>
    <w:qFormat/>
    <w:rsid w:val="00075CCA"/>
    <w:rPr>
      <w:b/>
      <w:bCs/>
    </w:rPr>
  </w:style>
  <w:style w:type="paragraph" w:customStyle="1" w:styleId="Contenudecadre">
    <w:name w:val="Contenu de cadre"/>
    <w:basedOn w:val="Normal"/>
    <w:qFormat/>
    <w:rsid w:val="004C51D4"/>
    <w:rPr>
      <w:rFonts w:eastAsia="Calibri" w:cs="Arial"/>
    </w:rPr>
  </w:style>
  <w:style w:type="character" w:customStyle="1" w:styleId="hotkey-layer">
    <w:name w:val="hotkey-layer"/>
    <w:basedOn w:val="Policepardfaut"/>
    <w:rsid w:val="009B638F"/>
  </w:style>
  <w:style w:type="table" w:styleId="TableauGrille5Fonc-Accentuation5">
    <w:name w:val="Grid Table 5 Dark Accent 5"/>
    <w:basedOn w:val="TableauNormal"/>
    <w:uiPriority w:val="50"/>
    <w:rsid w:val="005F3CAA"/>
    <w:pPr>
      <w:suppressAutoHyphens/>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97C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97C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97C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97CE" w:themeFill="accent5"/>
      </w:tcPr>
    </w:tblStylePr>
    <w:tblStylePr w:type="band1Vert">
      <w:tblPr/>
      <w:tcPr>
        <w:shd w:val="clear" w:color="auto" w:fill="CBD5EB" w:themeFill="accent5" w:themeFillTint="66"/>
      </w:tcPr>
    </w:tblStylePr>
    <w:tblStylePr w:type="band1Horz">
      <w:tblPr/>
      <w:tcPr>
        <w:shd w:val="clear" w:color="auto" w:fill="CBD5EB" w:themeFill="accent5" w:themeFillTint="66"/>
      </w:tcPr>
    </w:tblStylePr>
  </w:style>
  <w:style w:type="character" w:styleId="Accentuationintense">
    <w:name w:val="Intense Emphasis"/>
    <w:basedOn w:val="Policepardfaut"/>
    <w:uiPriority w:val="21"/>
    <w:qFormat/>
    <w:rsid w:val="00D33D11"/>
    <w:rPr>
      <w:i/>
      <w:iCs/>
      <w:color w:val="EF7757" w:themeColor="accent1"/>
    </w:rPr>
  </w:style>
  <w:style w:type="paragraph" w:customStyle="1" w:styleId="font-claude-response-body">
    <w:name w:val="font-claude-response-body"/>
    <w:basedOn w:val="Normal"/>
    <w:rsid w:val="00623FF0"/>
    <w:pPr>
      <w:spacing w:before="100" w:beforeAutospacing="1" w:after="100" w:afterAutospacing="1"/>
      <w:jc w:val="left"/>
    </w:pPr>
    <w:rPr>
      <w:rFonts w:ascii="Times New Roman" w:eastAsia="Times New Roman" w:hAnsi="Times New Roman" w:cs="Times New Roman"/>
      <w:color w:val="auto"/>
      <w:sz w:val="24"/>
      <w:szCs w:val="24"/>
      <w:lang w:eastAsia="fr-FR"/>
    </w:rPr>
  </w:style>
  <w:style w:type="character" w:styleId="Accentuation">
    <w:name w:val="Emphasis"/>
    <w:basedOn w:val="Policepardfaut"/>
    <w:uiPriority w:val="20"/>
    <w:qFormat/>
    <w:rsid w:val="00623FF0"/>
    <w:rPr>
      <w:i/>
      <w:iCs/>
    </w:rPr>
  </w:style>
  <w:style w:type="paragraph" w:customStyle="1" w:styleId="whitespace-normal">
    <w:name w:val="whitespace-normal"/>
    <w:basedOn w:val="Normal"/>
    <w:rsid w:val="00623FF0"/>
    <w:pPr>
      <w:spacing w:before="100" w:beforeAutospacing="1" w:after="100" w:afterAutospacing="1"/>
      <w:jc w:val="left"/>
    </w:pPr>
    <w:rPr>
      <w:rFonts w:ascii="Times New Roman" w:eastAsia="Times New Roman" w:hAnsi="Times New Roman" w:cs="Times New Roman"/>
      <w:color w:val="auto"/>
      <w:sz w:val="24"/>
      <w:szCs w:val="24"/>
      <w:lang w:eastAsia="fr-FR"/>
    </w:rPr>
  </w:style>
  <w:style w:type="paragraph" w:styleId="Rvision">
    <w:name w:val="Revision"/>
    <w:hidden/>
    <w:uiPriority w:val="99"/>
    <w:semiHidden/>
    <w:rsid w:val="009F4236"/>
    <w:rPr>
      <w:rFonts w:ascii="Arial" w:hAnsi="Arial"/>
      <w:color w:val="292574" w:themeColor="accent2"/>
    </w:rPr>
  </w:style>
  <w:style w:type="paragraph" w:customStyle="1" w:styleId="Style1">
    <w:name w:val="Style1"/>
    <w:basedOn w:val="Normal"/>
    <w:link w:val="Style1Car"/>
    <w:qFormat/>
    <w:rsid w:val="00EC11A1"/>
  </w:style>
  <w:style w:type="character" w:customStyle="1" w:styleId="Style1Car">
    <w:name w:val="Style1 Car"/>
    <w:basedOn w:val="Policepardfaut"/>
    <w:link w:val="Style1"/>
    <w:rsid w:val="00EC11A1"/>
    <w:rPr>
      <w:rFonts w:ascii="Arial" w:hAnsi="Arial"/>
      <w:color w:val="292574" w:themeColor="accent2"/>
    </w:rPr>
  </w:style>
  <w:style w:type="paragraph" w:customStyle="1" w:styleId="Style2">
    <w:name w:val="Style2"/>
    <w:basedOn w:val="Style1"/>
    <w:qFormat/>
    <w:rsid w:val="00EC11A1"/>
  </w:style>
  <w:style w:type="character" w:styleId="Accentuationlgre">
    <w:name w:val="Subtle Emphasis"/>
    <w:aliases w:val="Emphase pâle,Titre 44"/>
    <w:uiPriority w:val="19"/>
    <w:qFormat/>
    <w:rsid w:val="0070366E"/>
    <w:rPr>
      <w:rFonts w:ascii="Century Gothic" w:hAnsi="Century Gothic" w:cs="Calibri"/>
      <w:i/>
      <w:sz w:val="20"/>
      <w:szCs w:val="20"/>
      <w:u w:val="single"/>
    </w:rPr>
  </w:style>
  <w:style w:type="character" w:customStyle="1" w:styleId="ParagraphedelisteCar">
    <w:name w:val="Paragraphe de liste Car"/>
    <w:basedOn w:val="Policepardfaut"/>
    <w:link w:val="Paragraphedeliste"/>
    <w:uiPriority w:val="34"/>
    <w:rsid w:val="0070366E"/>
    <w:rPr>
      <w:rFonts w:ascii="Arial" w:hAnsi="Arial"/>
      <w:color w:val="292574" w:themeColor="accent2"/>
    </w:rPr>
  </w:style>
  <w:style w:type="character" w:styleId="Lienhypertextesuivivisit">
    <w:name w:val="FollowedHyperlink"/>
    <w:basedOn w:val="Policepardfaut"/>
    <w:uiPriority w:val="99"/>
    <w:semiHidden/>
    <w:unhideWhenUsed/>
    <w:rsid w:val="006D34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77410">
      <w:bodyDiv w:val="1"/>
      <w:marLeft w:val="0"/>
      <w:marRight w:val="0"/>
      <w:marTop w:val="0"/>
      <w:marBottom w:val="0"/>
      <w:divBdr>
        <w:top w:val="none" w:sz="0" w:space="0" w:color="auto"/>
        <w:left w:val="none" w:sz="0" w:space="0" w:color="auto"/>
        <w:bottom w:val="none" w:sz="0" w:space="0" w:color="auto"/>
        <w:right w:val="none" w:sz="0" w:space="0" w:color="auto"/>
      </w:divBdr>
    </w:div>
    <w:div w:id="227569650">
      <w:bodyDiv w:val="1"/>
      <w:marLeft w:val="0"/>
      <w:marRight w:val="0"/>
      <w:marTop w:val="0"/>
      <w:marBottom w:val="0"/>
      <w:divBdr>
        <w:top w:val="none" w:sz="0" w:space="0" w:color="auto"/>
        <w:left w:val="none" w:sz="0" w:space="0" w:color="auto"/>
        <w:bottom w:val="none" w:sz="0" w:space="0" w:color="auto"/>
        <w:right w:val="none" w:sz="0" w:space="0" w:color="auto"/>
      </w:divBdr>
    </w:div>
    <w:div w:id="499083538">
      <w:bodyDiv w:val="1"/>
      <w:marLeft w:val="0"/>
      <w:marRight w:val="0"/>
      <w:marTop w:val="0"/>
      <w:marBottom w:val="0"/>
      <w:divBdr>
        <w:top w:val="none" w:sz="0" w:space="0" w:color="auto"/>
        <w:left w:val="none" w:sz="0" w:space="0" w:color="auto"/>
        <w:bottom w:val="none" w:sz="0" w:space="0" w:color="auto"/>
        <w:right w:val="none" w:sz="0" w:space="0" w:color="auto"/>
      </w:divBdr>
    </w:div>
    <w:div w:id="511069859">
      <w:bodyDiv w:val="1"/>
      <w:marLeft w:val="0"/>
      <w:marRight w:val="0"/>
      <w:marTop w:val="0"/>
      <w:marBottom w:val="0"/>
      <w:divBdr>
        <w:top w:val="none" w:sz="0" w:space="0" w:color="auto"/>
        <w:left w:val="none" w:sz="0" w:space="0" w:color="auto"/>
        <w:bottom w:val="none" w:sz="0" w:space="0" w:color="auto"/>
        <w:right w:val="none" w:sz="0" w:space="0" w:color="auto"/>
      </w:divBdr>
    </w:div>
    <w:div w:id="648557553">
      <w:bodyDiv w:val="1"/>
      <w:marLeft w:val="0"/>
      <w:marRight w:val="0"/>
      <w:marTop w:val="0"/>
      <w:marBottom w:val="0"/>
      <w:divBdr>
        <w:top w:val="none" w:sz="0" w:space="0" w:color="auto"/>
        <w:left w:val="none" w:sz="0" w:space="0" w:color="auto"/>
        <w:bottom w:val="none" w:sz="0" w:space="0" w:color="auto"/>
        <w:right w:val="none" w:sz="0" w:space="0" w:color="auto"/>
      </w:divBdr>
    </w:div>
    <w:div w:id="733742402">
      <w:bodyDiv w:val="1"/>
      <w:marLeft w:val="0"/>
      <w:marRight w:val="0"/>
      <w:marTop w:val="0"/>
      <w:marBottom w:val="0"/>
      <w:divBdr>
        <w:top w:val="none" w:sz="0" w:space="0" w:color="auto"/>
        <w:left w:val="none" w:sz="0" w:space="0" w:color="auto"/>
        <w:bottom w:val="none" w:sz="0" w:space="0" w:color="auto"/>
        <w:right w:val="none" w:sz="0" w:space="0" w:color="auto"/>
      </w:divBdr>
    </w:div>
    <w:div w:id="735052782">
      <w:bodyDiv w:val="1"/>
      <w:marLeft w:val="0"/>
      <w:marRight w:val="0"/>
      <w:marTop w:val="0"/>
      <w:marBottom w:val="0"/>
      <w:divBdr>
        <w:top w:val="none" w:sz="0" w:space="0" w:color="auto"/>
        <w:left w:val="none" w:sz="0" w:space="0" w:color="auto"/>
        <w:bottom w:val="none" w:sz="0" w:space="0" w:color="auto"/>
        <w:right w:val="none" w:sz="0" w:space="0" w:color="auto"/>
      </w:divBdr>
    </w:div>
    <w:div w:id="738866711">
      <w:bodyDiv w:val="1"/>
      <w:marLeft w:val="0"/>
      <w:marRight w:val="0"/>
      <w:marTop w:val="0"/>
      <w:marBottom w:val="0"/>
      <w:divBdr>
        <w:top w:val="none" w:sz="0" w:space="0" w:color="auto"/>
        <w:left w:val="none" w:sz="0" w:space="0" w:color="auto"/>
        <w:bottom w:val="none" w:sz="0" w:space="0" w:color="auto"/>
        <w:right w:val="none" w:sz="0" w:space="0" w:color="auto"/>
      </w:divBdr>
    </w:div>
    <w:div w:id="938413079">
      <w:bodyDiv w:val="1"/>
      <w:marLeft w:val="0"/>
      <w:marRight w:val="0"/>
      <w:marTop w:val="0"/>
      <w:marBottom w:val="0"/>
      <w:divBdr>
        <w:top w:val="none" w:sz="0" w:space="0" w:color="auto"/>
        <w:left w:val="none" w:sz="0" w:space="0" w:color="auto"/>
        <w:bottom w:val="none" w:sz="0" w:space="0" w:color="auto"/>
        <w:right w:val="none" w:sz="0" w:space="0" w:color="auto"/>
      </w:divBdr>
    </w:div>
    <w:div w:id="1164586286">
      <w:bodyDiv w:val="1"/>
      <w:marLeft w:val="0"/>
      <w:marRight w:val="0"/>
      <w:marTop w:val="0"/>
      <w:marBottom w:val="0"/>
      <w:divBdr>
        <w:top w:val="none" w:sz="0" w:space="0" w:color="auto"/>
        <w:left w:val="none" w:sz="0" w:space="0" w:color="auto"/>
        <w:bottom w:val="none" w:sz="0" w:space="0" w:color="auto"/>
        <w:right w:val="none" w:sz="0" w:space="0" w:color="auto"/>
      </w:divBdr>
    </w:div>
    <w:div w:id="1416396745">
      <w:bodyDiv w:val="1"/>
      <w:marLeft w:val="0"/>
      <w:marRight w:val="0"/>
      <w:marTop w:val="0"/>
      <w:marBottom w:val="0"/>
      <w:divBdr>
        <w:top w:val="none" w:sz="0" w:space="0" w:color="auto"/>
        <w:left w:val="none" w:sz="0" w:space="0" w:color="auto"/>
        <w:bottom w:val="none" w:sz="0" w:space="0" w:color="auto"/>
        <w:right w:val="none" w:sz="0" w:space="0" w:color="auto"/>
      </w:divBdr>
    </w:div>
    <w:div w:id="1732266790">
      <w:bodyDiv w:val="1"/>
      <w:marLeft w:val="0"/>
      <w:marRight w:val="0"/>
      <w:marTop w:val="0"/>
      <w:marBottom w:val="0"/>
      <w:divBdr>
        <w:top w:val="none" w:sz="0" w:space="0" w:color="auto"/>
        <w:left w:val="none" w:sz="0" w:space="0" w:color="auto"/>
        <w:bottom w:val="none" w:sz="0" w:space="0" w:color="auto"/>
        <w:right w:val="none" w:sz="0" w:space="0" w:color="auto"/>
      </w:divBdr>
    </w:div>
    <w:div w:id="1770353569">
      <w:bodyDiv w:val="1"/>
      <w:marLeft w:val="0"/>
      <w:marRight w:val="0"/>
      <w:marTop w:val="0"/>
      <w:marBottom w:val="0"/>
      <w:divBdr>
        <w:top w:val="none" w:sz="0" w:space="0" w:color="auto"/>
        <w:left w:val="none" w:sz="0" w:space="0" w:color="auto"/>
        <w:bottom w:val="none" w:sz="0" w:space="0" w:color="auto"/>
        <w:right w:val="none" w:sz="0" w:space="0" w:color="auto"/>
      </w:divBdr>
    </w:div>
    <w:div w:id="1873030271">
      <w:bodyDiv w:val="1"/>
      <w:marLeft w:val="0"/>
      <w:marRight w:val="0"/>
      <w:marTop w:val="0"/>
      <w:marBottom w:val="0"/>
      <w:divBdr>
        <w:top w:val="none" w:sz="0" w:space="0" w:color="auto"/>
        <w:left w:val="none" w:sz="0" w:space="0" w:color="auto"/>
        <w:bottom w:val="none" w:sz="0" w:space="0" w:color="auto"/>
        <w:right w:val="none" w:sz="0" w:space="0" w:color="auto"/>
      </w:divBdr>
    </w:div>
    <w:div w:id="1946618115">
      <w:bodyDiv w:val="1"/>
      <w:marLeft w:val="0"/>
      <w:marRight w:val="0"/>
      <w:marTop w:val="0"/>
      <w:marBottom w:val="0"/>
      <w:divBdr>
        <w:top w:val="none" w:sz="0" w:space="0" w:color="auto"/>
        <w:left w:val="none" w:sz="0" w:space="0" w:color="auto"/>
        <w:bottom w:val="none" w:sz="0" w:space="0" w:color="auto"/>
        <w:right w:val="none" w:sz="0" w:space="0" w:color="auto"/>
      </w:divBdr>
    </w:div>
    <w:div w:id="1964380000">
      <w:bodyDiv w:val="1"/>
      <w:marLeft w:val="0"/>
      <w:marRight w:val="0"/>
      <w:marTop w:val="0"/>
      <w:marBottom w:val="0"/>
      <w:divBdr>
        <w:top w:val="none" w:sz="0" w:space="0" w:color="auto"/>
        <w:left w:val="none" w:sz="0" w:space="0" w:color="auto"/>
        <w:bottom w:val="none" w:sz="0" w:space="0" w:color="auto"/>
        <w:right w:val="none" w:sz="0" w:space="0" w:color="auto"/>
      </w:divBdr>
    </w:div>
    <w:div w:id="1976636798">
      <w:bodyDiv w:val="1"/>
      <w:marLeft w:val="0"/>
      <w:marRight w:val="0"/>
      <w:marTop w:val="0"/>
      <w:marBottom w:val="0"/>
      <w:divBdr>
        <w:top w:val="none" w:sz="0" w:space="0" w:color="auto"/>
        <w:left w:val="none" w:sz="0" w:space="0" w:color="auto"/>
        <w:bottom w:val="none" w:sz="0" w:space="0" w:color="auto"/>
        <w:right w:val="none" w:sz="0" w:space="0" w:color="auto"/>
      </w:divBdr>
    </w:div>
    <w:div w:id="2021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nefi.gouv.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onomie.gouv.fr/daj/les-formulaires-de-declaration-du-candida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nomie.gouv.fr/daj/les-formulaires-de-declaration-du-candidat" TargetMode="External"/><Relationship Id="rId5" Type="http://schemas.openxmlformats.org/officeDocument/2006/relationships/webSettings" Target="webSettings.xml"/><Relationship Id="rId15" Type="http://schemas.openxmlformats.org/officeDocument/2006/relationships/hyperlink" Target="mailto:greffe.ta-cayenne@juradm.f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c.europa.eu/digital-single-market/en/news/cef-esignature-trusted-list-browser-now-availabl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CEREMA">
      <a:dk1>
        <a:sysClr val="windowText" lastClr="000000"/>
      </a:dk1>
      <a:lt1>
        <a:sysClr val="window" lastClr="FFFFFF"/>
      </a:lt1>
      <a:dk2>
        <a:srgbClr val="44546A"/>
      </a:dk2>
      <a:lt2>
        <a:srgbClr val="E7E6E6"/>
      </a:lt2>
      <a:accent1>
        <a:srgbClr val="EF7757"/>
      </a:accent1>
      <a:accent2>
        <a:srgbClr val="292574"/>
      </a:accent2>
      <a:accent3>
        <a:srgbClr val="B0CC4E"/>
      </a:accent3>
      <a:accent4>
        <a:srgbClr val="FDEB7D"/>
      </a:accent4>
      <a:accent5>
        <a:srgbClr val="7E97CE"/>
      </a:accent5>
      <a:accent6>
        <a:srgbClr val="60B46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Age22</b:Tag>
    <b:SourceType>Book</b:SourceType>
    <b:Guid>{17A87519-B718-4F37-B6E5-D4A13F44EC0A}</b:Guid>
    <b:Author>
      <b:Author>
        <b:NameList>
          <b:Person>
            <b:Last>Moreau</b:Last>
          </b:Person>
        </b:NameList>
      </b:Author>
    </b:Author>
    <b:Title>Word 365</b:Title>
    <b:Year>2022</b:Year>
    <b:City>Lyon</b:City>
    <b:RefOrder>1</b:RefOrder>
  </b:Source>
</b:Sources>
</file>

<file path=customXml/itemProps1.xml><?xml version="1.0" encoding="utf-8"?>
<ds:datastoreItem xmlns:ds="http://schemas.openxmlformats.org/officeDocument/2006/customXml" ds:itemID="{B5466D57-50F5-4991-8A69-94E6F9C6F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7885</Words>
  <Characters>43370</Characters>
  <Application>Microsoft Office Word</Application>
  <DocSecurity>0</DocSecurity>
  <Lines>361</Lines>
  <Paragraphs>102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TROUSSELLE</dc:creator>
  <cp:keywords/>
  <dc:description/>
  <cp:lastModifiedBy>Xavier ROBAUX (EA)</cp:lastModifiedBy>
  <cp:revision>6</cp:revision>
  <cp:lastPrinted>2026-05-21T15:40:00Z</cp:lastPrinted>
  <dcterms:created xsi:type="dcterms:W3CDTF">2026-07-22T16:38:00Z</dcterms:created>
  <dcterms:modified xsi:type="dcterms:W3CDTF">2026-07-28T13:11:00Z</dcterms:modified>
</cp:coreProperties>
</file>