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OCHeading"/>
        <w:spacing w:before="360" w:after="240"/>
        <w:ind w:hanging="0" w:start="431"/>
        <w:rPr/>
      </w:pPr>
      <w:r>
        <w:rPr/>
        <mc:AlternateContent>
          <mc:Choice Requires="wps">
            <w:drawing>
              <wp:anchor behindDoc="0" distT="15240" distB="13970" distL="15240" distR="13970" simplePos="0" locked="0" layoutInCell="1" allowOverlap="1" relativeHeight="4">
                <wp:simplePos x="0" y="0"/>
                <wp:positionH relativeFrom="column">
                  <wp:posOffset>-676910</wp:posOffset>
                </wp:positionH>
                <wp:positionV relativeFrom="paragraph">
                  <wp:posOffset>-75565</wp:posOffset>
                </wp:positionV>
                <wp:extent cx="7125335" cy="2060575"/>
                <wp:effectExtent l="15240" t="15240" r="13970" b="13970"/>
                <wp:wrapNone/>
                <wp:docPr id="1" name="Text Box 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25480" cy="2060640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 cap="rnd" w="28440">
                          <a:solidFill>
                            <a:schemeClr val="lt1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decadre"/>
                              <w:jc w:val="center"/>
                              <w:rPr>
                                <w:smallCaps/>
                                <w:color w:themeColor="light1" w:val="FFFFF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mallCaps/>
                                <w:color w:themeColor="light1" w:val="FFFFFF"/>
                                <w:sz w:val="28"/>
                                <w:szCs w:val="28"/>
                              </w:rPr>
                              <w:t xml:space="preserve">Marché public de </w:t>
                            </w:r>
                            <w:r>
                              <w:rPr>
                                <w:smallCaps/>
                                <w:color w:themeColor="light1" w:val="FFFFFF"/>
                                <w:sz w:val="28"/>
                                <w:szCs w:val="28"/>
                              </w:rPr>
                              <w:t>fourniture</w:t>
                            </w:r>
                          </w:p>
                          <w:p>
                            <w:pPr>
                              <w:pStyle w:val="Title"/>
                              <w:jc w:val="center"/>
                              <w:rPr>
                                <w:color w:themeColor="light1" w:val="FFFFFF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color w:themeColor="light1" w:val="FFFFFF"/>
                                <w:sz w:val="56"/>
                                <w:szCs w:val="56"/>
                              </w:rPr>
                              <w:t>Cadre de performance</w:t>
                            </w:r>
                          </w:p>
                          <w:p>
                            <w:pPr>
                              <w:pStyle w:val="Title"/>
                              <w:spacing w:before="0" w:after="480"/>
                              <w:contextualSpacing/>
                              <w:jc w:val="center"/>
                              <w:rPr>
                                <w:color w:themeColor="light1" w:val="FFFFFF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color w:themeColor="light1" w:val="FFFFFF"/>
                                <w:sz w:val="56"/>
                                <w:szCs w:val="56"/>
                              </w:rPr>
                              <w:t>environnementale</w:t>
                            </w:r>
                          </w:p>
                          <w:p>
                            <w:pPr>
                              <w:pStyle w:val="Title"/>
                              <w:spacing w:before="0" w:after="480"/>
                              <w:contextualSpacing/>
                              <w:jc w:val="center"/>
                              <w:rPr>
                                <w:color w:themeColor="light1" w:val="FFFFFF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i/>
                                <w:iCs/>
                                <w:color w:themeColor="light1" w:val="FFFFFF"/>
                                <w:sz w:val="32"/>
                                <w:szCs w:val="32"/>
                              </w:rPr>
                              <w:t>(annexe 3 au RC)</w:t>
                            </w:r>
                            <w:r>
                              <w:rPr>
                                <w:color w:themeColor="light1" w:val="FFFFFF"/>
                                <w:sz w:val="56"/>
                                <w:szCs w:val="5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fillcolor="#54849a" stroked="t" o:allowincell="f" style="position:absolute;margin-left:-53.3pt;margin-top:-5.95pt;width:561pt;height:162.2pt;mso-wrap-style:square;v-text-anchor:top">
                <v:fill o:detectmouseclick="t" type="solid" color2="#ab7b65"/>
                <v:stroke color="white" weight="28440" joinstyle="round" endcap="round"/>
                <v:textbox>
                  <w:txbxContent>
                    <w:p>
                      <w:pPr>
                        <w:pStyle w:val="Contenudecadre"/>
                        <w:jc w:val="center"/>
                        <w:rPr>
                          <w:smallCaps/>
                          <w:color w:themeColor="light1" w:val="FFFFFF"/>
                          <w:sz w:val="28"/>
                          <w:szCs w:val="28"/>
                        </w:rPr>
                      </w:pPr>
                      <w:r>
                        <w:rPr>
                          <w:smallCaps/>
                          <w:color w:themeColor="light1" w:val="FFFFFF"/>
                          <w:sz w:val="28"/>
                          <w:szCs w:val="28"/>
                        </w:rPr>
                        <w:t xml:space="preserve">Marché public de </w:t>
                      </w:r>
                      <w:r>
                        <w:rPr>
                          <w:smallCaps/>
                          <w:color w:themeColor="light1" w:val="FFFFFF"/>
                          <w:sz w:val="28"/>
                          <w:szCs w:val="28"/>
                        </w:rPr>
                        <w:t>fourniture</w:t>
                      </w:r>
                    </w:p>
                    <w:p>
                      <w:pPr>
                        <w:pStyle w:val="Title"/>
                        <w:jc w:val="center"/>
                        <w:rPr>
                          <w:color w:themeColor="light1" w:val="FFFFFF"/>
                          <w:sz w:val="56"/>
                          <w:szCs w:val="56"/>
                        </w:rPr>
                      </w:pPr>
                      <w:r>
                        <w:rPr>
                          <w:color w:themeColor="light1" w:val="FFFFFF"/>
                          <w:sz w:val="56"/>
                          <w:szCs w:val="56"/>
                        </w:rPr>
                        <w:t>Cadre de performance</w:t>
                      </w:r>
                    </w:p>
                    <w:p>
                      <w:pPr>
                        <w:pStyle w:val="Title"/>
                        <w:spacing w:before="0" w:after="480"/>
                        <w:contextualSpacing/>
                        <w:jc w:val="center"/>
                        <w:rPr>
                          <w:color w:themeColor="light1" w:val="FFFFFF"/>
                          <w:sz w:val="56"/>
                          <w:szCs w:val="56"/>
                        </w:rPr>
                      </w:pPr>
                      <w:r>
                        <w:rPr>
                          <w:color w:themeColor="light1" w:val="FFFFFF"/>
                          <w:sz w:val="56"/>
                          <w:szCs w:val="56"/>
                        </w:rPr>
                        <w:t>environnementale</w:t>
                      </w:r>
                    </w:p>
                    <w:p>
                      <w:pPr>
                        <w:pStyle w:val="Title"/>
                        <w:spacing w:before="0" w:after="480"/>
                        <w:contextualSpacing/>
                        <w:jc w:val="center"/>
                        <w:rPr>
                          <w:color w:themeColor="light1" w:val="FFFFFF"/>
                          <w:sz w:val="56"/>
                          <w:szCs w:val="56"/>
                        </w:rPr>
                      </w:pPr>
                      <w:r>
                        <w:rPr>
                          <w:i/>
                          <w:iCs/>
                          <w:color w:themeColor="light1" w:val="FFFFFF"/>
                          <w:sz w:val="32"/>
                          <w:szCs w:val="32"/>
                        </w:rPr>
                        <w:t>(annexe 3 au RC)</w:t>
                      </w:r>
                      <w:r>
                        <w:rPr>
                          <w:color w:themeColor="light1" w:val="FFFFFF"/>
                          <w:sz w:val="56"/>
                          <w:szCs w:val="56"/>
                        </w:rPr>
                        <w:t xml:space="preserve"> 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mc:AlternateContent>
          <mc:Choice Requires="wps">
            <w:drawing>
              <wp:anchor behindDoc="0" distT="0" distB="0" distL="0" distR="0" simplePos="0" locked="0" layoutInCell="1" allowOverlap="1" relativeHeight="6">
                <wp:simplePos x="0" y="0"/>
                <wp:positionH relativeFrom="column">
                  <wp:posOffset>4782820</wp:posOffset>
                </wp:positionH>
                <wp:positionV relativeFrom="paragraph">
                  <wp:posOffset>18415</wp:posOffset>
                </wp:positionV>
                <wp:extent cx="1604645" cy="312420"/>
                <wp:effectExtent l="635" t="0" r="0" b="0"/>
                <wp:wrapNone/>
                <wp:docPr id="2" name="Rectangle 13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520" cy="31248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 w="1908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NoSpacing"/>
                              <w:jc w:val="center"/>
                              <w:rPr>
                                <w:color w:themeColor="light1" w:val="FFFFF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themeColor="light1" w:val="FFFFFF"/>
                                <w:sz w:val="24"/>
                                <w:szCs w:val="24"/>
                              </w:rPr>
                              <w:t>ECLPN_</w:t>
                            </w:r>
                            <w:r>
                              <w:rPr>
                                <w:color w:themeColor="light1" w:val="FFFFFF"/>
                                <w:sz w:val="24"/>
                                <w:szCs w:val="24"/>
                              </w:rPr>
                              <w:t>2609</w:t>
                            </w:r>
                          </w:p>
                        </w:txbxContent>
                      </wps:txbx>
                      <wps:bodyPr lIns="45720" rIns="45720" anchor="b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fillcolor="#b01513" stroked="f" o:allowincell="f" style="position:absolute;margin-left:376.6pt;margin-top:1.45pt;width:126.3pt;height:24.55pt;mso-wrap-style:square;v-text-anchor:bottom">
                <v:fill o:detectmouseclick="t" type="solid" color2="#4feaec"/>
                <v:stroke color="#3465a4" weight="19080" joinstyle="round" endcap="round"/>
                <v:textbox>
                  <w:txbxContent>
                    <w:p>
                      <w:pPr>
                        <w:pStyle w:val="NoSpacing"/>
                        <w:jc w:val="center"/>
                        <w:rPr>
                          <w:color w:themeColor="light1" w:val="FFFFFF"/>
                          <w:sz w:val="24"/>
                          <w:szCs w:val="24"/>
                        </w:rPr>
                      </w:pPr>
                      <w:r>
                        <w:rPr>
                          <w:color w:themeColor="light1" w:val="FFFFFF"/>
                          <w:sz w:val="24"/>
                          <w:szCs w:val="24"/>
                        </w:rPr>
                        <w:t>ECLPN_</w:t>
                      </w:r>
                      <w:r>
                        <w:rPr>
                          <w:color w:themeColor="light1" w:val="FFFFFF"/>
                          <w:sz w:val="24"/>
                          <w:szCs w:val="24"/>
                        </w:rPr>
                        <w:t>2609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rPr/>
      </w:pPr>
      <w:r>
        <w:rPr/>
      </w:r>
    </w:p>
    <w:p>
      <w:pPr>
        <w:pStyle w:val="Normal"/>
        <w:widowControl/>
        <w:bidi w:val="0"/>
        <w:spacing w:lineRule="auto" w:line="288" w:before="0" w:after="200"/>
        <w:ind w:hanging="0" w:start="-1020" w:end="0"/>
        <w:jc w:val="center"/>
        <w:rPr/>
      </w:pPr>
      <w:r>
        <w:rPr/>
      </w:r>
    </w:p>
    <w:p>
      <w:pPr>
        <w:pStyle w:val="Normal"/>
        <w:widowControl/>
        <w:bidi w:val="0"/>
        <w:spacing w:lineRule="auto" w:line="288" w:before="0" w:after="200"/>
        <w:ind w:hanging="0" w:start="-1020" w:end="0"/>
        <w:jc w:val="center"/>
        <w:rPr/>
      </w:pPr>
      <w:r>
        <w:rPr/>
      </w:r>
    </w:p>
    <w:p>
      <w:pPr>
        <w:pStyle w:val="Normal"/>
        <w:rPr/>
      </w:pPr>
      <w:r>
        <w:rPr/>
        <mc:AlternateContent>
          <mc:Choice Requires="wps">
            <w:drawing>
              <wp:anchor behindDoc="0" distT="9525" distB="9525" distL="10160" distR="8890" simplePos="0" locked="0" layoutInCell="1" allowOverlap="1" relativeHeight="8">
                <wp:simplePos x="0" y="0"/>
                <wp:positionH relativeFrom="column">
                  <wp:posOffset>-631825</wp:posOffset>
                </wp:positionH>
                <wp:positionV relativeFrom="paragraph">
                  <wp:posOffset>35560</wp:posOffset>
                </wp:positionV>
                <wp:extent cx="7098665" cy="5063490"/>
                <wp:effectExtent l="10160" t="9525" r="8890" b="9525"/>
                <wp:wrapNone/>
                <wp:docPr id="3" name="Zone de texte 3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98840" cy="5063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rnd" w="190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decadre"/>
                              <w:rPr>
                                <w:rFonts w:cs="Arial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</w:r>
                          </w:p>
                          <w:p>
                            <w:pPr>
                              <w:pStyle w:val="Contenudecadre"/>
                              <w:rPr/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Objet de l’accord-cadre</w:t>
                            </w:r>
                            <w:r>
                              <w:rPr>
                                <w:rFonts w:cs="Calibri" w:ascii="Calibri" w:hAnsi="Calibri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 </w:t>
                            </w:r>
                            <w:r>
                              <w:rPr>
                                <w:rFonts w:cs="Arial"/>
                                <w:color w:val="000000"/>
                                <w:sz w:val="22"/>
                                <w:szCs w:val="22"/>
                              </w:rPr>
                              <w:t xml:space="preserve">: </w:t>
                            </w:r>
                            <w:r>
                              <w:rPr>
                                <w:rFonts w:cs="Arial"/>
                                <w:color w:val="000000"/>
                                <w:sz w:val="22"/>
                                <w:szCs w:val="22"/>
                                <w:shd w:fill="F9E300" w:val="clear"/>
                              </w:rPr>
                              <w:t>Machines industrielles de tôlerie :  cintreuse de tubes et presse plieuse et leurs prestations associées</w:t>
                            </w:r>
                          </w:p>
                          <w:p>
                            <w:pPr>
                              <w:pStyle w:val="Normal"/>
                              <w:widowControl/>
                              <w:tabs>
                                <w:tab w:val="clear" w:pos="708"/>
                                <w:tab w:val="left" w:pos="3600" w:leader="none"/>
                              </w:tabs>
                              <w:bidi w:val="0"/>
                              <w:ind w:hanging="3628" w:start="3628" w:end="0"/>
                              <w:jc w:val="both"/>
                              <w:rPr>
                                <w:rFonts w:cs="Marianne"/>
                                <w:b/>
                                <w:bCs/>
                                <w:color w:val="000000"/>
                                <w:sz w:val="21"/>
                                <w:szCs w:val="21"/>
                                <w:u w:val="single"/>
                                <w:shd w:fill="auto" w:val="clear"/>
                              </w:rPr>
                            </w:pPr>
                            <w:r>
                              <w:rPr>
                                <w:rFonts w:cs="Marianne"/>
                                <w:b/>
                                <w:bCs/>
                                <w:color w:val="000000"/>
                                <w:sz w:val="21"/>
                                <w:szCs w:val="21"/>
                                <w:u w:val="single"/>
                                <w:shd w:fill="auto" w:val="clear"/>
                              </w:rPr>
                            </w:r>
                          </w:p>
                          <w:p>
                            <w:pPr>
                              <w:pStyle w:val="Normal"/>
                              <w:widowControl/>
                              <w:tabs>
                                <w:tab w:val="clear" w:pos="708"/>
                                <w:tab w:val="left" w:pos="3600" w:leader="none"/>
                              </w:tabs>
                              <w:bidi w:val="0"/>
                              <w:ind w:hanging="3628" w:start="3628" w:end="0"/>
                              <w:jc w:val="both"/>
                              <w:rPr/>
                            </w:pPr>
                            <w:r>
                              <w:rPr>
                                <w:rFonts w:cs="Marianne"/>
                                <w:b/>
                                <w:bCs/>
                                <w:color w:val="000000"/>
                                <w:sz w:val="21"/>
                                <w:szCs w:val="21"/>
                                <w:u w:val="single"/>
                                <w:shd w:fill="auto" w:val="clear"/>
                              </w:rPr>
                              <w:t>Forme de la réponse</w:t>
                            </w:r>
                            <w:r>
                              <w:rPr>
                                <w:rFonts w:cs="Marianne"/>
                                <w:b/>
                                <w:bCs/>
                                <w:color w:val="000000"/>
                                <w:sz w:val="21"/>
                                <w:szCs w:val="21"/>
                                <w:shd w:fill="auto" w:val="clear"/>
                              </w:rPr>
                              <w:tab/>
                            </w:r>
                            <w:r>
                              <w:rPr>
                                <w:rFonts w:cs="Marianne"/>
                                <w:bCs/>
                                <w:color w:val="000000"/>
                                <w:sz w:val="21"/>
                                <w:szCs w:val="21"/>
                                <w:shd w:fill="auto" w:val="clear"/>
                              </w:rPr>
                              <w:t>Elle doit respecter le cadre fourni ci-après.</w:t>
                            </w:r>
                          </w:p>
                          <w:p>
                            <w:pPr>
                              <w:pStyle w:val="Normal"/>
                              <w:widowControl/>
                              <w:tabs>
                                <w:tab w:val="clear" w:pos="708"/>
                                <w:tab w:val="left" w:pos="3600" w:leader="none"/>
                              </w:tabs>
                              <w:bidi w:val="0"/>
                              <w:ind w:hanging="3628" w:start="3628" w:end="0"/>
                              <w:jc w:val="both"/>
                              <w:rPr>
                                <w:rFonts w:cs="Marianne"/>
                                <w:bCs/>
                                <w:color w:val="000000"/>
                                <w:sz w:val="21"/>
                                <w:szCs w:val="21"/>
                                <w:shd w:fill="auto" w:val="clear"/>
                              </w:rPr>
                            </w:pPr>
                            <w:r>
                              <w:rPr>
                                <w:rFonts w:cs="Marianne"/>
                                <w:bCs/>
                                <w:color w:val="000000"/>
                                <w:sz w:val="21"/>
                                <w:szCs w:val="21"/>
                                <w:shd w:fill="auto" w:val="clear"/>
                              </w:rPr>
                            </w:r>
                          </w:p>
                          <w:p>
                            <w:pPr>
                              <w:pStyle w:val="Normal"/>
                              <w:widowControl/>
                              <w:tabs>
                                <w:tab w:val="clear" w:pos="708"/>
                                <w:tab w:val="left" w:pos="3600" w:leader="none"/>
                              </w:tabs>
                              <w:bidi w:val="0"/>
                              <w:ind w:hanging="3628" w:start="3628" w:end="0"/>
                              <w:jc w:val="both"/>
                              <w:rPr/>
                            </w:pPr>
                            <w:r>
                              <w:rPr>
                                <w:rFonts w:cs="Marianne"/>
                                <w:b/>
                                <w:color w:val="000000"/>
                                <w:sz w:val="21"/>
                                <w:szCs w:val="21"/>
                                <w:u w:val="single"/>
                                <w:shd w:fill="auto" w:val="clear"/>
                              </w:rPr>
                              <w:t>Contenu</w:t>
                            </w:r>
                            <w:r>
                              <w:rPr>
                                <w:rFonts w:cs="Marianne"/>
                                <w:b/>
                                <w:bCs/>
                                <w:color w:val="000000"/>
                                <w:sz w:val="21"/>
                                <w:szCs w:val="21"/>
                                <w:u w:val="single"/>
                                <w:shd w:fill="auto" w:val="clear"/>
                              </w:rPr>
                              <w:t xml:space="preserve"> de la réponse</w:t>
                            </w:r>
                            <w:r>
                              <w:rPr>
                                <w:rFonts w:cs="Marianne"/>
                                <w:b/>
                                <w:bCs/>
                                <w:color w:val="000000"/>
                                <w:sz w:val="21"/>
                                <w:szCs w:val="21"/>
                                <w:shd w:fill="auto" w:val="clear"/>
                              </w:rPr>
                              <w:tab/>
                            </w:r>
                            <w:r>
                              <w:rPr>
                                <w:rFonts w:cs="Times New Roman"/>
                                <w:color w:val="000000"/>
                                <w:sz w:val="21"/>
                                <w:szCs w:val="21"/>
                                <w:shd w:fill="auto" w:val="clear"/>
                              </w:rPr>
                              <w:t>Le mémoire technique doit permettre à l’Administration d’apprécier la capacité du soumissionnaire à répondre aux objectifs de respect de l’environnement.</w:t>
                            </w:r>
                          </w:p>
                          <w:p>
                            <w:pPr>
                              <w:pStyle w:val="Normal"/>
                              <w:widowControl/>
                              <w:tabs>
                                <w:tab w:val="clear" w:pos="708"/>
                                <w:tab w:val="left" w:pos="3600" w:leader="none"/>
                              </w:tabs>
                              <w:bidi w:val="0"/>
                              <w:ind w:hanging="3628" w:start="3628" w:end="0"/>
                              <w:jc w:val="both"/>
                              <w:rPr>
                                <w:rFonts w:cs="Times New Roman"/>
                                <w:color w:val="000000"/>
                              </w:rPr>
                            </w:pPr>
                            <w:r>
                              <w:rPr>
                                <w:rFonts w:cs="Times New Roman"/>
                                <w:color w:val="000000"/>
                              </w:rPr>
                            </w:r>
                          </w:p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3600" w:leader="none"/>
                              </w:tabs>
                              <w:ind w:hanging="3316" w:start="3600" w:end="0"/>
                              <w:jc w:val="both"/>
                              <w:rPr>
                                <w:rFonts w:cs="Times New Roman"/>
                                <w:color w:val="000000"/>
                                <w:sz w:val="21"/>
                                <w:szCs w:val="21"/>
                                <w:shd w:fill="auto" w:val="clear"/>
                              </w:rPr>
                            </w:pPr>
                            <w:r>
                              <w:rPr>
                                <w:rFonts w:cs="Times New Roman"/>
                                <w:color w:val="000000"/>
                                <w:sz w:val="21"/>
                                <w:szCs w:val="21"/>
                                <w:shd w:fill="auto" w:val="clear"/>
                              </w:rPr>
                              <w:tab/>
                              <w:t>Ce cadre de mémoire est spécifique à la présente consultation. Il est précisé que les informations trop générales et non spécifiques aux interventions couvertes par le marché ne sont d’aucune utilité à l’administration.</w:t>
                            </w:r>
                          </w:p>
                          <w:p>
                            <w:pPr>
                              <w:pStyle w:val="Normal"/>
                              <w:widowControl/>
                              <w:tabs>
                                <w:tab w:val="clear" w:pos="708"/>
                                <w:tab w:val="left" w:pos="3600" w:leader="none"/>
                              </w:tabs>
                              <w:bidi w:val="0"/>
                              <w:ind w:hanging="3628" w:start="3628" w:end="0"/>
                              <w:jc w:val="both"/>
                              <w:rPr>
                                <w:rFonts w:ascii="Marianne" w:hAnsi="Marianne" w:cs="Marianne"/>
                                <w:bCs/>
                                <w:color w:val="000000"/>
                                <w:sz w:val="12"/>
                                <w:szCs w:val="12"/>
                                <w:shd w:fill="auto" w:val="clear"/>
                              </w:rPr>
                            </w:pPr>
                            <w:r>
                              <w:rPr>
                                <w:rFonts w:cs="Marianne"/>
                                <w:bCs/>
                                <w:color w:val="000000"/>
                                <w:sz w:val="12"/>
                                <w:szCs w:val="12"/>
                                <w:shd w:fill="auto" w:val="clear"/>
                              </w:rPr>
                            </w:r>
                          </w:p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3600" w:leader="none"/>
                              </w:tabs>
                              <w:ind w:hanging="3316" w:start="3600" w:end="0"/>
                              <w:jc w:val="both"/>
                              <w:rPr/>
                            </w:pPr>
                            <w:r>
                              <w:rPr>
                                <w:rFonts w:cs="Marianne"/>
                                <w:bCs/>
                                <w:color w:val="000000"/>
                                <w:sz w:val="21"/>
                                <w:szCs w:val="21"/>
                                <w:shd w:fill="auto" w:val="clear"/>
                              </w:rPr>
                              <w:tab/>
                            </w:r>
                            <w:r>
                              <w:rPr>
                                <w:rFonts w:cs="Times New Roman"/>
                                <w:color w:val="000000"/>
                                <w:sz w:val="21"/>
                                <w:szCs w:val="21"/>
                                <w:shd w:fill="auto" w:val="clear"/>
                              </w:rPr>
                              <w:t>De même, le simple fait de reprendre les éléments cités dans les documents de la consultation ne fera l’objet d’aucune valorisation.</w:t>
                            </w:r>
                          </w:p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3600" w:leader="none"/>
                              </w:tabs>
                              <w:ind w:hanging="3316" w:start="3600" w:end="0"/>
                              <w:jc w:val="both"/>
                              <w:rPr>
                                <w:rFonts w:cs="Times New Roman"/>
                                <w:color w:val="000000"/>
                                <w:sz w:val="21"/>
                                <w:szCs w:val="21"/>
                                <w:shd w:fill="auto" w:val="clear"/>
                              </w:rPr>
                            </w:pPr>
                            <w:r>
                              <w:rPr>
                                <w:rFonts w:cs="Times New Roman"/>
                                <w:color w:val="000000"/>
                                <w:sz w:val="21"/>
                                <w:szCs w:val="21"/>
                                <w:shd w:fill="auto" w:val="clear"/>
                              </w:rPr>
                            </w:r>
                          </w:p>
                          <w:p>
                            <w:pPr>
                              <w:pStyle w:val="Contenudecadre"/>
                              <w:spacing w:before="0" w:after="200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fillcolor="white" stroked="t" o:allowincell="f" style="position:absolute;margin-left:-49.75pt;margin-top:2.8pt;width:558.9pt;height:398.65pt;mso-wrap-style:square;v-text-anchor:top">
                <v:fill o:detectmouseclick="t" type="solid" color2="black"/>
                <v:stroke color="black" weight="19080" joinstyle="round" endcap="round"/>
                <v:textbox>
                  <w:txbxContent>
                    <w:p>
                      <w:pPr>
                        <w:pStyle w:val="Contenudecadre"/>
                        <w:rPr>
                          <w:rFonts w:cs="Arial"/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</w:rPr>
                      </w:pPr>
                      <w:r>
                        <w:rPr>
                          <w:rFonts w:cs="Arial"/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</w:rPr>
                      </w:r>
                    </w:p>
                    <w:p>
                      <w:pPr>
                        <w:pStyle w:val="Contenudecadre"/>
                        <w:rPr/>
                      </w:pPr>
                      <w:r>
                        <w:rPr>
                          <w:rFonts w:cs="Arial"/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</w:rPr>
                        <w:t>Objet de l’accord-cadre</w:t>
                      </w:r>
                      <w:r>
                        <w:rPr>
                          <w:rFonts w:cs="Calibri" w:ascii="Calibri" w:hAnsi="Calibri"/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</w:rPr>
                        <w:t> </w:t>
                      </w:r>
                      <w:r>
                        <w:rPr>
                          <w:rFonts w:cs="Arial"/>
                          <w:color w:val="000000"/>
                          <w:sz w:val="22"/>
                          <w:szCs w:val="22"/>
                        </w:rPr>
                        <w:t xml:space="preserve">: </w:t>
                      </w:r>
                      <w:r>
                        <w:rPr>
                          <w:rFonts w:cs="Arial"/>
                          <w:color w:val="000000"/>
                          <w:sz w:val="22"/>
                          <w:szCs w:val="22"/>
                          <w:shd w:fill="F9E300" w:val="clear"/>
                        </w:rPr>
                        <w:t>Machines industrielles de tôlerie :  cintreuse de tubes et presse plieuse et leurs prestations associées</w:t>
                      </w:r>
                    </w:p>
                    <w:p>
                      <w:pPr>
                        <w:pStyle w:val="Normal"/>
                        <w:widowControl/>
                        <w:tabs>
                          <w:tab w:val="clear" w:pos="708"/>
                          <w:tab w:val="left" w:pos="3600" w:leader="none"/>
                        </w:tabs>
                        <w:bidi w:val="0"/>
                        <w:ind w:hanging="3628" w:start="3628" w:end="0"/>
                        <w:jc w:val="both"/>
                        <w:rPr>
                          <w:rFonts w:cs="Marianne"/>
                          <w:b/>
                          <w:bCs/>
                          <w:color w:val="000000"/>
                          <w:sz w:val="21"/>
                          <w:szCs w:val="21"/>
                          <w:u w:val="single"/>
                          <w:shd w:fill="auto" w:val="clear"/>
                        </w:rPr>
                      </w:pPr>
                      <w:r>
                        <w:rPr>
                          <w:rFonts w:cs="Marianne"/>
                          <w:b/>
                          <w:bCs/>
                          <w:color w:val="000000"/>
                          <w:sz w:val="21"/>
                          <w:szCs w:val="21"/>
                          <w:u w:val="single"/>
                          <w:shd w:fill="auto" w:val="clear"/>
                        </w:rPr>
                      </w:r>
                    </w:p>
                    <w:p>
                      <w:pPr>
                        <w:pStyle w:val="Normal"/>
                        <w:widowControl/>
                        <w:tabs>
                          <w:tab w:val="clear" w:pos="708"/>
                          <w:tab w:val="left" w:pos="3600" w:leader="none"/>
                        </w:tabs>
                        <w:bidi w:val="0"/>
                        <w:ind w:hanging="3628" w:start="3628" w:end="0"/>
                        <w:jc w:val="both"/>
                        <w:rPr/>
                      </w:pPr>
                      <w:r>
                        <w:rPr>
                          <w:rFonts w:cs="Marianne"/>
                          <w:b/>
                          <w:bCs/>
                          <w:color w:val="000000"/>
                          <w:sz w:val="21"/>
                          <w:szCs w:val="21"/>
                          <w:u w:val="single"/>
                          <w:shd w:fill="auto" w:val="clear"/>
                        </w:rPr>
                        <w:t>Forme de la réponse</w:t>
                      </w:r>
                      <w:r>
                        <w:rPr>
                          <w:rFonts w:cs="Marianne"/>
                          <w:b/>
                          <w:bCs/>
                          <w:color w:val="000000"/>
                          <w:sz w:val="21"/>
                          <w:szCs w:val="21"/>
                          <w:shd w:fill="auto" w:val="clear"/>
                        </w:rPr>
                        <w:tab/>
                      </w:r>
                      <w:r>
                        <w:rPr>
                          <w:rFonts w:cs="Marianne"/>
                          <w:bCs/>
                          <w:color w:val="000000"/>
                          <w:sz w:val="21"/>
                          <w:szCs w:val="21"/>
                          <w:shd w:fill="auto" w:val="clear"/>
                        </w:rPr>
                        <w:t>Elle doit respecter le cadre fourni ci-après.</w:t>
                      </w:r>
                    </w:p>
                    <w:p>
                      <w:pPr>
                        <w:pStyle w:val="Normal"/>
                        <w:widowControl/>
                        <w:tabs>
                          <w:tab w:val="clear" w:pos="708"/>
                          <w:tab w:val="left" w:pos="3600" w:leader="none"/>
                        </w:tabs>
                        <w:bidi w:val="0"/>
                        <w:ind w:hanging="3628" w:start="3628" w:end="0"/>
                        <w:jc w:val="both"/>
                        <w:rPr>
                          <w:rFonts w:cs="Marianne"/>
                          <w:bCs/>
                          <w:color w:val="000000"/>
                          <w:sz w:val="21"/>
                          <w:szCs w:val="21"/>
                          <w:shd w:fill="auto" w:val="clear"/>
                        </w:rPr>
                      </w:pPr>
                      <w:r>
                        <w:rPr>
                          <w:rFonts w:cs="Marianne"/>
                          <w:bCs/>
                          <w:color w:val="000000"/>
                          <w:sz w:val="21"/>
                          <w:szCs w:val="21"/>
                          <w:shd w:fill="auto" w:val="clear"/>
                        </w:rPr>
                      </w:r>
                    </w:p>
                    <w:p>
                      <w:pPr>
                        <w:pStyle w:val="Normal"/>
                        <w:widowControl/>
                        <w:tabs>
                          <w:tab w:val="clear" w:pos="708"/>
                          <w:tab w:val="left" w:pos="3600" w:leader="none"/>
                        </w:tabs>
                        <w:bidi w:val="0"/>
                        <w:ind w:hanging="3628" w:start="3628" w:end="0"/>
                        <w:jc w:val="both"/>
                        <w:rPr/>
                      </w:pPr>
                      <w:r>
                        <w:rPr>
                          <w:rFonts w:cs="Marianne"/>
                          <w:b/>
                          <w:color w:val="000000"/>
                          <w:sz w:val="21"/>
                          <w:szCs w:val="21"/>
                          <w:u w:val="single"/>
                          <w:shd w:fill="auto" w:val="clear"/>
                        </w:rPr>
                        <w:t>Contenu</w:t>
                      </w:r>
                      <w:r>
                        <w:rPr>
                          <w:rFonts w:cs="Marianne"/>
                          <w:b/>
                          <w:bCs/>
                          <w:color w:val="000000"/>
                          <w:sz w:val="21"/>
                          <w:szCs w:val="21"/>
                          <w:u w:val="single"/>
                          <w:shd w:fill="auto" w:val="clear"/>
                        </w:rPr>
                        <w:t xml:space="preserve"> de la réponse</w:t>
                      </w:r>
                      <w:r>
                        <w:rPr>
                          <w:rFonts w:cs="Marianne"/>
                          <w:b/>
                          <w:bCs/>
                          <w:color w:val="000000"/>
                          <w:sz w:val="21"/>
                          <w:szCs w:val="21"/>
                          <w:shd w:fill="auto" w:val="clear"/>
                        </w:rPr>
                        <w:tab/>
                      </w:r>
                      <w:r>
                        <w:rPr>
                          <w:rFonts w:cs="Times New Roman"/>
                          <w:color w:val="000000"/>
                          <w:sz w:val="21"/>
                          <w:szCs w:val="21"/>
                          <w:shd w:fill="auto" w:val="clear"/>
                        </w:rPr>
                        <w:t>Le mémoire technique doit permettre à l’Administration d’apprécier la capacité du soumissionnaire à répondre aux objectifs de respect de l’environnement.</w:t>
                      </w:r>
                    </w:p>
                    <w:p>
                      <w:pPr>
                        <w:pStyle w:val="Normal"/>
                        <w:widowControl/>
                        <w:tabs>
                          <w:tab w:val="clear" w:pos="708"/>
                          <w:tab w:val="left" w:pos="3600" w:leader="none"/>
                        </w:tabs>
                        <w:bidi w:val="0"/>
                        <w:ind w:hanging="3628" w:start="3628" w:end="0"/>
                        <w:jc w:val="both"/>
                        <w:rPr>
                          <w:rFonts w:cs="Times New Roman"/>
                          <w:color w:val="000000"/>
                        </w:rPr>
                      </w:pPr>
                      <w:r>
                        <w:rPr>
                          <w:rFonts w:cs="Times New Roman"/>
                          <w:color w:val="000000"/>
                        </w:rPr>
                      </w:r>
                    </w:p>
                    <w:p>
                      <w:pPr>
                        <w:pStyle w:val="Normal"/>
                        <w:tabs>
                          <w:tab w:val="clear" w:pos="708"/>
                          <w:tab w:val="left" w:pos="3600" w:leader="none"/>
                        </w:tabs>
                        <w:ind w:hanging="3316" w:start="3600" w:end="0"/>
                        <w:jc w:val="both"/>
                        <w:rPr>
                          <w:rFonts w:cs="Times New Roman"/>
                          <w:color w:val="000000"/>
                          <w:sz w:val="21"/>
                          <w:szCs w:val="21"/>
                          <w:shd w:fill="auto" w:val="clear"/>
                        </w:rPr>
                      </w:pPr>
                      <w:r>
                        <w:rPr>
                          <w:rFonts w:cs="Times New Roman"/>
                          <w:color w:val="000000"/>
                          <w:sz w:val="21"/>
                          <w:szCs w:val="21"/>
                          <w:shd w:fill="auto" w:val="clear"/>
                        </w:rPr>
                        <w:tab/>
                        <w:t>Ce cadre de mémoire est spécifique à la présente consultation. Il est précisé que les informations trop générales et non spécifiques aux interventions couvertes par le marché ne sont d’aucune utilité à l’administration.</w:t>
                      </w:r>
                    </w:p>
                    <w:p>
                      <w:pPr>
                        <w:pStyle w:val="Normal"/>
                        <w:widowControl/>
                        <w:tabs>
                          <w:tab w:val="clear" w:pos="708"/>
                          <w:tab w:val="left" w:pos="3600" w:leader="none"/>
                        </w:tabs>
                        <w:bidi w:val="0"/>
                        <w:ind w:hanging="3628" w:start="3628" w:end="0"/>
                        <w:jc w:val="both"/>
                        <w:rPr>
                          <w:rFonts w:ascii="Marianne" w:hAnsi="Marianne" w:cs="Marianne"/>
                          <w:bCs/>
                          <w:color w:val="000000"/>
                          <w:sz w:val="12"/>
                          <w:szCs w:val="12"/>
                          <w:shd w:fill="auto" w:val="clear"/>
                        </w:rPr>
                      </w:pPr>
                      <w:r>
                        <w:rPr>
                          <w:rFonts w:cs="Marianne"/>
                          <w:bCs/>
                          <w:color w:val="000000"/>
                          <w:sz w:val="12"/>
                          <w:szCs w:val="12"/>
                          <w:shd w:fill="auto" w:val="clear"/>
                        </w:rPr>
                      </w:r>
                    </w:p>
                    <w:p>
                      <w:pPr>
                        <w:pStyle w:val="Normal"/>
                        <w:tabs>
                          <w:tab w:val="clear" w:pos="708"/>
                          <w:tab w:val="left" w:pos="3600" w:leader="none"/>
                        </w:tabs>
                        <w:ind w:hanging="3316" w:start="3600" w:end="0"/>
                        <w:jc w:val="both"/>
                        <w:rPr/>
                      </w:pPr>
                      <w:r>
                        <w:rPr>
                          <w:rFonts w:cs="Marianne"/>
                          <w:bCs/>
                          <w:color w:val="000000"/>
                          <w:sz w:val="21"/>
                          <w:szCs w:val="21"/>
                          <w:shd w:fill="auto" w:val="clear"/>
                        </w:rPr>
                        <w:tab/>
                      </w:r>
                      <w:r>
                        <w:rPr>
                          <w:rFonts w:cs="Times New Roman"/>
                          <w:color w:val="000000"/>
                          <w:sz w:val="21"/>
                          <w:szCs w:val="21"/>
                          <w:shd w:fill="auto" w:val="clear"/>
                        </w:rPr>
                        <w:t>De même, le simple fait de reprendre les éléments cités dans les documents de la consultation ne fera l’objet d’aucune valorisation.</w:t>
                      </w:r>
                    </w:p>
                    <w:p>
                      <w:pPr>
                        <w:pStyle w:val="Normal"/>
                        <w:tabs>
                          <w:tab w:val="clear" w:pos="708"/>
                          <w:tab w:val="left" w:pos="3600" w:leader="none"/>
                        </w:tabs>
                        <w:ind w:hanging="3316" w:start="3600" w:end="0"/>
                        <w:jc w:val="both"/>
                        <w:rPr>
                          <w:rFonts w:cs="Times New Roman"/>
                          <w:color w:val="000000"/>
                          <w:sz w:val="21"/>
                          <w:szCs w:val="21"/>
                          <w:shd w:fill="auto" w:val="clear"/>
                        </w:rPr>
                      </w:pPr>
                      <w:r>
                        <w:rPr>
                          <w:rFonts w:cs="Times New Roman"/>
                          <w:color w:val="000000"/>
                          <w:sz w:val="21"/>
                          <w:szCs w:val="21"/>
                          <w:shd w:fill="auto" w:val="clear"/>
                        </w:rPr>
                      </w:r>
                    </w:p>
                    <w:p>
                      <w:pPr>
                        <w:pStyle w:val="Contenudecadre"/>
                        <w:spacing w:before="0" w:after="200"/>
                        <w:rPr>
                          <w:rFonts w:cs="Arial"/>
                          <w:sz w:val="22"/>
                          <w:szCs w:val="22"/>
                        </w:rPr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spacing w:before="0" w:after="200"/>
        <w:rPr/>
        <w:sectPr>
          <w:headerReference w:type="default" r:id="rId2"/>
          <w:headerReference w:type="first" r:id="rId3"/>
          <w:footerReference w:type="default" r:id="rId4"/>
          <w:footerReference w:type="first" r:id="rId5"/>
          <w:type w:val="nextPage"/>
          <w:pgSz w:w="11906" w:h="16838"/>
          <w:pgMar w:left="1417" w:right="346" w:gutter="0" w:header="708" w:top="1417" w:footer="708" w:bottom="1417"/>
          <w:pgNumType w:start="0" w:fmt="decimal"/>
          <w:formProt w:val="false"/>
          <w:titlePg/>
          <w:textDirection w:val="lrTb"/>
          <w:docGrid w:type="default" w:linePitch="360" w:charSpace="0"/>
        </w:sectPr>
      </w:pPr>
      <w:r>
        <w:rPr/>
      </w:r>
    </w:p>
    <w:p>
      <w:pPr>
        <w:pStyle w:val="BodyText"/>
        <w:widowControl/>
        <w:tabs>
          <w:tab w:val="clear" w:pos="708"/>
        </w:tabs>
        <w:bidi w:val="0"/>
        <w:spacing w:before="0" w:after="0"/>
        <w:jc w:val="both"/>
        <w:rPr>
          <w:rFonts w:ascii="Marianne" w:hAnsi="Marianne"/>
          <w:sz w:val="21"/>
          <w:szCs w:val="21"/>
        </w:rPr>
      </w:pPr>
      <w:r>
        <w:rPr>
          <w:b w:val="false"/>
          <w:bCs w:val="false"/>
          <w:i/>
          <w:iCs/>
          <w:strike w:val="false"/>
          <w:dstrike w:val="false"/>
          <w:outline w:val="false"/>
          <w:shadow w:val="false"/>
          <w:color w:val="000000"/>
          <w:kern w:val="2"/>
          <w:sz w:val="21"/>
          <w:szCs w:val="21"/>
          <w:u w:val="none"/>
          <w:shd w:fill="auto" w:val="clear"/>
        </w:rPr>
        <w:t>Sous-critère n° 1 – performance environnementale</w:t>
      </w:r>
    </w:p>
    <w:tbl>
      <w:tblPr>
        <w:tblW w:w="14000" w:type="dxa"/>
        <w:jc w:val="start"/>
        <w:tblInd w:w="-108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5720"/>
        <w:gridCol w:w="1460"/>
        <w:gridCol w:w="6820"/>
      </w:tblGrid>
      <w:tr>
        <w:trPr>
          <w:trHeight w:val="1350" w:hRule="atLeast"/>
        </w:trPr>
        <w:tc>
          <w:tcPr>
            <w:tcW w:w="572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D5D2CA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b/>
                <w:bCs/>
                <w:i/>
                <w:iCs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>Descriptions techniques</w:t>
            </w:r>
          </w:p>
          <w:p>
            <w:pPr>
              <w:pStyle w:val="Normal"/>
              <w:spacing w:before="0" w:after="0"/>
              <w:rPr>
                <w:rFonts w:ascii="Marianne" w:hAnsi="Marianne"/>
                <w:b/>
                <w:bCs/>
                <w:i/>
                <w:sz w:val="20"/>
                <w:szCs w:val="20"/>
              </w:rPr>
            </w:pPr>
            <w:r>
              <w:rPr>
                <w:rFonts w:ascii="Marianne" w:hAnsi="Marianne"/>
                <w:b/>
                <w:bCs/>
                <w:i/>
                <w:sz w:val="20"/>
                <w:szCs w:val="20"/>
              </w:rPr>
              <w:t>Les éléments demandés ci-après devront être explicités de façon complète, précise et concise</w:t>
            </w:r>
          </w:p>
        </w:tc>
        <w:tc>
          <w:tcPr>
            <w:tcW w:w="146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D5D2CA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Marianne" w:hAnsi="Marianne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Marianne" w:hAnsi="Marianne"/>
                <w:b/>
                <w:bCs/>
                <w:i/>
                <w:iCs/>
                <w:sz w:val="20"/>
                <w:szCs w:val="20"/>
              </w:rPr>
              <w:t>Barème</w:t>
            </w:r>
          </w:p>
        </w:tc>
        <w:tc>
          <w:tcPr>
            <w:tcW w:w="682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D5D2CA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Marianne" w:hAnsi="Marianne"/>
                <w:b/>
                <w:bCs/>
                <w:sz w:val="20"/>
                <w:szCs w:val="20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>Descriptif proposé par le candidat</w:t>
            </w:r>
          </w:p>
          <w:p>
            <w:pPr>
              <w:pStyle w:val="Normal"/>
              <w:spacing w:before="0" w:after="0"/>
              <w:rPr>
                <w:rFonts w:ascii="Marianne" w:hAnsi="Marianne"/>
                <w:b w:val="false"/>
                <w:bCs w:val="false"/>
                <w:sz w:val="20"/>
                <w:szCs w:val="20"/>
              </w:rPr>
            </w:pPr>
            <w:r>
              <w:rPr>
                <w:rFonts w:ascii="Marianne" w:hAnsi="Marianne"/>
                <w:b w:val="false"/>
                <w:bCs w:val="false"/>
                <w:i/>
                <w:iCs/>
                <w:sz w:val="20"/>
                <w:szCs w:val="20"/>
              </w:rPr>
              <w:t xml:space="preserve">(en cas de renvoi à un document annexe, le candidat indiquera impérativement les références </w:t>
            </w:r>
            <w:r>
              <w:rPr>
                <w:rFonts w:cs="Times New Roman,BoldItalic" w:ascii="Marianne" w:hAnsi="Marianne"/>
                <w:b w:val="false"/>
                <w:bCs w:val="false"/>
                <w:i/>
                <w:iCs/>
                <w:sz w:val="20"/>
                <w:szCs w:val="20"/>
              </w:rPr>
              <w:t xml:space="preserve">– </w:t>
            </w:r>
            <w:r>
              <w:rPr>
                <w:rFonts w:ascii="Marianne" w:hAnsi="Marianne"/>
                <w:b w:val="false"/>
                <w:bCs w:val="false"/>
                <w:i/>
                <w:iCs/>
                <w:sz w:val="20"/>
                <w:szCs w:val="20"/>
              </w:rPr>
              <w:t>n° de pages et chapitres concernés)</w:t>
            </w:r>
          </w:p>
        </w:tc>
      </w:tr>
      <w:tr>
        <w:trPr>
          <w:trHeight w:val="669" w:hRule="atLeast"/>
        </w:trPr>
        <w:tc>
          <w:tcPr>
            <w:tcW w:w="14000" w:type="dxa"/>
            <w:gridSpan w:val="3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D5D2CA" w:val="clear"/>
            <w:vAlign w:val="center"/>
          </w:tcPr>
          <w:p>
            <w:pPr>
              <w:pStyle w:val="Normal"/>
              <w:bidi w:val="0"/>
              <w:spacing w:before="0" w:after="0"/>
              <w:jc w:val="center"/>
              <w:rPr>
                <w:rFonts w:ascii="Marianne" w:hAnsi="Marianne"/>
                <w:b/>
                <w:bCs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shd w:fill="auto" w:val="clear"/>
                <w:em w:val="none"/>
              </w:rPr>
            </w:pPr>
            <w:r>
              <w:rPr>
                <w:rFonts w:ascii="Marianne" w:hAnsi="Marianne"/>
                <w:b/>
                <w:bCs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shd w:fill="auto" w:val="clear"/>
                <w:em w:val="none"/>
              </w:rPr>
              <w:t>Consommation d’énergie</w:t>
            </w:r>
          </w:p>
        </w:tc>
      </w:tr>
      <w:tr>
        <w:trPr>
          <w:trHeight w:val="1880" w:hRule="atLeast"/>
        </w:trPr>
        <w:tc>
          <w:tcPr>
            <w:tcW w:w="572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jc w:val="start"/>
              <w:rPr>
                <w:sz w:val="20"/>
                <w:szCs w:val="20"/>
              </w:rPr>
            </w:pPr>
            <w:r>
              <w:rPr>
                <w:rFonts w:ascii="Marianne" w:hAnsi="Marianne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shd w:fill="auto" w:val="clear"/>
                <w:em w:val="none"/>
              </w:rPr>
              <w:t xml:space="preserve">Consommation électrique  </w:t>
            </w:r>
            <w:r>
              <w:rPr>
                <w:rFonts w:ascii="Marianne" w:hAnsi="Marianne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shd w:fill="auto" w:val="clear"/>
                <w:em w:val="none"/>
              </w:rPr>
              <w:t>en kWh/an</w:t>
            </w:r>
          </w:p>
        </w:tc>
        <w:tc>
          <w:tcPr>
            <w:tcW w:w="146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 pts</w:t>
            </w:r>
          </w:p>
        </w:tc>
        <w:tc>
          <w:tcPr>
            <w:tcW w:w="6820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</w:tr>
      <w:tr>
        <w:trPr>
          <w:trHeight w:val="1860" w:hRule="atLeast"/>
        </w:trPr>
        <w:tc>
          <w:tcPr>
            <w:tcW w:w="572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spacing w:before="0" w:after="0"/>
              <w:ind w:hanging="0" w:start="0" w:end="0"/>
              <w:jc w:val="start"/>
              <w:rPr>
                <w:rFonts w:ascii="Marianne" w:hAnsi="Marianne"/>
                <w:color w:val="000000"/>
                <w:sz w:val="20"/>
                <w:szCs w:val="20"/>
                <w:shd w:fill="auto" w:val="clear"/>
              </w:rPr>
            </w:pPr>
            <w:r>
              <w:rPr>
                <w:rFonts w:ascii="Marianne" w:hAnsi="Marianne"/>
                <w:color w:val="000000"/>
                <w:sz w:val="20"/>
                <w:szCs w:val="20"/>
                <w:shd w:fill="auto" w:val="clear"/>
              </w:rPr>
              <w:t>Mode veille avec faible consommation</w:t>
            </w:r>
          </w:p>
        </w:tc>
        <w:tc>
          <w:tcPr>
            <w:tcW w:w="146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 pts</w:t>
            </w:r>
          </w:p>
        </w:tc>
        <w:tc>
          <w:tcPr>
            <w:tcW w:w="6820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</w:tr>
    </w:tbl>
    <w:tbl>
      <w:tblPr>
        <w:tblW w:w="14000" w:type="dxa"/>
        <w:jc w:val="start"/>
        <w:tblInd w:w="-108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5720"/>
        <w:gridCol w:w="1460"/>
        <w:gridCol w:w="6820"/>
      </w:tblGrid>
      <w:tr>
        <w:trPr>
          <w:trHeight w:val="2320" w:hRule="atLeast"/>
        </w:trPr>
        <w:tc>
          <w:tcPr>
            <w:tcW w:w="572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spacing w:before="0" w:after="0"/>
              <w:jc w:val="start"/>
              <w:rPr>
                <w:rFonts w:ascii="Marianne" w:hAnsi="Marianne"/>
                <w:color w:val="000000"/>
                <w:sz w:val="20"/>
                <w:szCs w:val="20"/>
                <w:shd w:fill="auto" w:val="clear"/>
              </w:rPr>
            </w:pPr>
            <w:r>
              <w:rPr>
                <w:rFonts w:ascii="Marianne" w:hAnsi="Marianne"/>
                <w:color w:val="000000"/>
                <w:sz w:val="20"/>
                <w:szCs w:val="20"/>
                <w:shd w:fill="auto" w:val="clear"/>
              </w:rPr>
              <w:t>P</w:t>
            </w:r>
            <w:r>
              <w:rPr>
                <w:rFonts w:ascii="Marianne" w:hAnsi="Marianne"/>
                <w:color w:val="000000"/>
                <w:sz w:val="20"/>
                <w:szCs w:val="20"/>
                <w:shd w:fill="auto" w:val="clear"/>
              </w:rPr>
              <w:t>résence de variateurs de vitesse ou d'autres systèmes d'optimisation</w:t>
            </w:r>
          </w:p>
        </w:tc>
        <w:tc>
          <w:tcPr>
            <w:tcW w:w="146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spacing w:before="0" w:after="200"/>
              <w:ind w:hanging="0" w:start="0" w:end="0"/>
              <w:jc w:val="center"/>
              <w:rPr>
                <w:rFonts w:ascii="Marianne" w:hAnsi="Marianne"/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10 pts</w:t>
            </w:r>
          </w:p>
        </w:tc>
        <w:tc>
          <w:tcPr>
            <w:tcW w:w="682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Contenudetableau"/>
              <w:spacing w:before="0" w:after="200"/>
              <w:ind w:hanging="0" w:start="0" w:end="0"/>
              <w:jc w:val="center"/>
              <w:rPr>
                <w:rFonts w:ascii="Marianne" w:hAnsi="Marianne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</w:p>
        </w:tc>
      </w:tr>
      <w:tr>
        <w:trPr>
          <w:trHeight w:val="660" w:hRule="atLeast"/>
        </w:trPr>
        <w:tc>
          <w:tcPr>
            <w:tcW w:w="14000" w:type="dxa"/>
            <w:gridSpan w:val="3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E0DED8" w:val="clear"/>
            <w:vAlign w:val="center"/>
          </w:tcPr>
          <w:p>
            <w:pPr>
              <w:pStyle w:val="Normal"/>
              <w:bidi w:val="0"/>
              <w:spacing w:before="0" w:after="0"/>
              <w:jc w:val="center"/>
              <w:rPr>
                <w:rFonts w:ascii="Marianne" w:hAnsi="Marianne"/>
                <w:b/>
                <w:bCs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  <w:em w:val="none"/>
              </w:rPr>
            </w:pPr>
            <w:r>
              <w:rPr>
                <w:rFonts w:ascii="Marianne" w:hAnsi="Marianne"/>
                <w:b/>
                <w:bCs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  <w:em w:val="none"/>
              </w:rPr>
              <w:t>Emissions</w:t>
            </w:r>
          </w:p>
        </w:tc>
      </w:tr>
      <w:tr>
        <w:trPr>
          <w:trHeight w:val="2500" w:hRule="atLeast"/>
        </w:trPr>
        <w:tc>
          <w:tcPr>
            <w:tcW w:w="572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spacing w:before="0" w:after="200"/>
              <w:ind w:hanging="0" w:start="0" w:end="0"/>
              <w:jc w:val="start"/>
              <w:rPr>
                <w:rFonts w:ascii="Marianne" w:hAnsi="Marianne"/>
                <w:sz w:val="20"/>
                <w:szCs w:val="20"/>
              </w:rPr>
            </w:pPr>
            <w:r>
              <w:rPr>
                <w:sz w:val="20"/>
                <w:szCs w:val="20"/>
              </w:rPr>
              <w:t>Émissions de CO₂ liées à son fonctionnement.</w:t>
            </w:r>
          </w:p>
        </w:tc>
        <w:tc>
          <w:tcPr>
            <w:tcW w:w="146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spacing w:before="0" w:after="200"/>
              <w:ind w:hanging="0" w:start="0" w:end="0"/>
              <w:jc w:val="center"/>
              <w:rPr>
                <w:rFonts w:ascii="Marianne" w:hAnsi="Marianne"/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10 p</w:t>
            </w:r>
            <w:r>
              <w:rPr>
                <w:b/>
                <w:bCs/>
                <w:color w:val="000000"/>
                <w:sz w:val="21"/>
                <w:szCs w:val="21"/>
              </w:rPr>
              <w:t>oin</w:t>
            </w:r>
            <w:r>
              <w:rPr>
                <w:b/>
                <w:bCs/>
                <w:color w:val="000000"/>
                <w:sz w:val="21"/>
                <w:szCs w:val="21"/>
              </w:rPr>
              <w:t>ts</w:t>
            </w:r>
          </w:p>
        </w:tc>
        <w:tc>
          <w:tcPr>
            <w:tcW w:w="6820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Contenudetableau"/>
              <w:spacing w:before="0" w:after="200"/>
              <w:ind w:hanging="0" w:start="0" w:end="0"/>
              <w:jc w:val="center"/>
              <w:rPr>
                <w:rFonts w:ascii="Marianne" w:hAnsi="Marianne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</w:p>
        </w:tc>
      </w:tr>
      <w:tr>
        <w:trPr>
          <w:trHeight w:val="2380" w:hRule="atLeast"/>
        </w:trPr>
        <w:tc>
          <w:tcPr>
            <w:tcW w:w="572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spacing w:before="0" w:after="200"/>
              <w:jc w:val="start"/>
              <w:rPr>
                <w:rFonts w:ascii="Marianne" w:hAnsi="Marianne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Niveau sonore (dB).</w:t>
            </w:r>
          </w:p>
        </w:tc>
        <w:tc>
          <w:tcPr>
            <w:tcW w:w="146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15 p</w:t>
            </w:r>
            <w:r>
              <w:rPr>
                <w:b/>
                <w:bCs/>
                <w:sz w:val="21"/>
                <w:szCs w:val="21"/>
              </w:rPr>
              <w:t>oin</w:t>
            </w:r>
            <w:r>
              <w:rPr>
                <w:b/>
                <w:bCs/>
                <w:sz w:val="21"/>
                <w:szCs w:val="21"/>
              </w:rPr>
              <w:t>ts</w:t>
            </w:r>
          </w:p>
        </w:tc>
        <w:tc>
          <w:tcPr>
            <w:tcW w:w="6820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</w:p>
        </w:tc>
      </w:tr>
      <w:tr>
        <w:trPr>
          <w:trHeight w:val="2500" w:hRule="exact"/>
        </w:trPr>
        <w:tc>
          <w:tcPr>
            <w:tcW w:w="572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jc w:val="start"/>
              <w:rPr>
                <w:rFonts w:ascii="Marianne" w:hAnsi="Marianne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shd w:fill="auto" w:val="clear"/>
                <w:em w:val="none"/>
              </w:rPr>
            </w:pPr>
            <w:r>
              <w:rPr>
                <w:rFonts w:ascii="Marianne" w:hAnsi="Marianne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shd w:fill="auto" w:val="clear"/>
                <w:em w:val="none"/>
              </w:rPr>
              <w:t>Vibrations générées.</w:t>
            </w:r>
          </w:p>
        </w:tc>
        <w:tc>
          <w:tcPr>
            <w:tcW w:w="146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10 p</w:t>
            </w:r>
            <w:r>
              <w:rPr>
                <w:b/>
                <w:bCs/>
                <w:sz w:val="21"/>
                <w:szCs w:val="21"/>
              </w:rPr>
              <w:t>oin</w:t>
            </w:r>
            <w:r>
              <w:rPr>
                <w:b/>
                <w:bCs/>
                <w:sz w:val="21"/>
                <w:szCs w:val="21"/>
              </w:rPr>
              <w:t>ts</w:t>
            </w:r>
          </w:p>
        </w:tc>
        <w:tc>
          <w:tcPr>
            <w:tcW w:w="6820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</w:tr>
      <w:tr>
        <w:trPr>
          <w:trHeight w:val="664" w:hRule="exact"/>
        </w:trPr>
        <w:tc>
          <w:tcPr>
            <w:tcW w:w="14000" w:type="dxa"/>
            <w:gridSpan w:val="3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C7C2BA" w:val="clear"/>
            <w:vAlign w:val="center"/>
          </w:tcPr>
          <w:p>
            <w:pPr>
              <w:pStyle w:val="Normal"/>
              <w:bidi w:val="0"/>
              <w:spacing w:before="0" w:after="0"/>
              <w:jc w:val="center"/>
              <w:rPr>
                <w:rFonts w:ascii="Marianne" w:hAnsi="Marianne"/>
                <w:b/>
                <w:bCs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  <w:em w:val="none"/>
              </w:rPr>
            </w:pPr>
            <w:r>
              <w:rPr>
                <w:rFonts w:ascii="Marianne" w:hAnsi="Marianne"/>
                <w:b/>
                <w:bCs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  <w:em w:val="none"/>
              </w:rPr>
              <w:t>Maintenance et consommable</w:t>
            </w:r>
            <w:r>
              <w:rPr>
                <w:rFonts w:ascii="Marianne" w:hAnsi="Marianne"/>
                <w:b/>
                <w:bCs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  <w:em w:val="none"/>
              </w:rPr>
              <w:t>s</w:t>
            </w:r>
          </w:p>
        </w:tc>
      </w:tr>
      <w:tr>
        <w:trPr>
          <w:trHeight w:val="1954" w:hRule="exact"/>
        </w:trPr>
        <w:tc>
          <w:tcPr>
            <w:tcW w:w="572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jc w:val="start"/>
              <w:rPr>
                <w:rFonts w:ascii="Marianne" w:hAnsi="Marianne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shd w:fill="auto" w:val="clear"/>
                <w:em w:val="none"/>
              </w:rPr>
            </w:pPr>
            <w:r>
              <w:rPr>
                <w:rFonts w:ascii="Marianne" w:hAnsi="Marianne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shd w:fill="auto" w:val="clear"/>
                <w:em w:val="none"/>
              </w:rPr>
              <w:t>Quantité de consommables (huiles, lubrifiants, filtres, etc.).</w:t>
            </w:r>
          </w:p>
        </w:tc>
        <w:tc>
          <w:tcPr>
            <w:tcW w:w="146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15 </w:t>
            </w:r>
            <w:r>
              <w:rPr>
                <w:b/>
                <w:bCs/>
                <w:sz w:val="20"/>
                <w:szCs w:val="20"/>
              </w:rPr>
              <w:t>points</w:t>
            </w:r>
          </w:p>
        </w:tc>
        <w:tc>
          <w:tcPr>
            <w:tcW w:w="6820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</w:tr>
      <w:tr>
        <w:trPr>
          <w:trHeight w:val="2540" w:hRule="exact"/>
        </w:trPr>
        <w:tc>
          <w:tcPr>
            <w:tcW w:w="572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jc w:val="start"/>
              <w:rPr>
                <w:rFonts w:ascii="Marianne" w:hAnsi="Marianne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shd w:fill="auto" w:val="clear"/>
                <w:em w:val="none"/>
              </w:rPr>
            </w:pPr>
            <w:r>
              <w:rPr>
                <w:rFonts w:ascii="Marianne" w:hAnsi="Marianne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shd w:fill="auto" w:val="clear"/>
                <w:em w:val="none"/>
              </w:rPr>
              <w:t xml:space="preserve">Possibilité d'utiliser des consommables écologiques. </w:t>
            </w:r>
          </w:p>
        </w:tc>
        <w:tc>
          <w:tcPr>
            <w:tcW w:w="146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10 </w:t>
            </w:r>
            <w:r>
              <w:rPr>
                <w:b/>
                <w:bCs/>
                <w:sz w:val="20"/>
                <w:szCs w:val="20"/>
              </w:rPr>
              <w:t>points</w:t>
            </w:r>
          </w:p>
        </w:tc>
        <w:tc>
          <w:tcPr>
            <w:tcW w:w="6820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</w:tr>
      <w:tr>
        <w:trPr>
          <w:trHeight w:val="2600" w:hRule="exact"/>
        </w:trPr>
        <w:tc>
          <w:tcPr>
            <w:tcW w:w="572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jc w:val="start"/>
              <w:rPr>
                <w:rFonts w:ascii="Marianne" w:hAnsi="Marianne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shd w:fill="auto" w:val="clear"/>
                <w:em w:val="none"/>
              </w:rPr>
            </w:pPr>
            <w:r>
              <w:rPr>
                <w:rFonts w:ascii="Marianne" w:hAnsi="Marianne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shd w:fill="auto" w:val="clear"/>
                <w:em w:val="none"/>
              </w:rPr>
              <w:t xml:space="preserve">Disponibilité des pièces détachées pendant plusieurs années </w:t>
            </w:r>
            <w:r>
              <w:rPr>
                <w:rFonts w:ascii="Marianne" w:hAnsi="Marianne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shd w:fill="auto" w:val="clear"/>
                <w:em w:val="none"/>
              </w:rPr>
              <w:t>(précisez la durée)</w:t>
            </w:r>
          </w:p>
        </w:tc>
        <w:tc>
          <w:tcPr>
            <w:tcW w:w="146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15 </w:t>
            </w:r>
            <w:r>
              <w:rPr>
                <w:b/>
                <w:bCs/>
                <w:sz w:val="20"/>
                <w:szCs w:val="20"/>
              </w:rPr>
              <w:t>points</w:t>
            </w:r>
          </w:p>
        </w:tc>
        <w:tc>
          <w:tcPr>
            <w:tcW w:w="6820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</w:tr>
    </w:tbl>
    <w:p>
      <w:pPr>
        <w:pStyle w:val="Normal"/>
        <w:spacing w:before="0" w:after="200"/>
        <w:rPr/>
      </w:pPr>
      <w:r>
        <w:rPr/>
      </w:r>
    </w:p>
    <w:p>
      <w:pPr>
        <w:pStyle w:val="Normal"/>
        <w:spacing w:before="0" w:after="200"/>
        <w:rPr/>
      </w:pPr>
      <w:r>
        <w:rPr/>
      </w:r>
    </w:p>
    <w:sectPr>
      <w:headerReference w:type="default" r:id="rId6"/>
      <w:headerReference w:type="first" r:id="rId7"/>
      <w:footerReference w:type="default" r:id="rId8"/>
      <w:footerReference w:type="first" r:id="rId9"/>
      <w:type w:val="nextPage"/>
      <w:pgSz w:orient="landscape" w:w="16838" w:h="11906"/>
      <w:pgMar w:left="1417" w:right="1417" w:gutter="0" w:header="708" w:top="1417" w:footer="708" w:bottom="1417"/>
      <w:pgNumType w:start="0"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Century Gothic">
    <w:charset w:val="00" w:characterSet="windows-1252"/>
    <w:family w:val="auto"/>
    <w:pitch w:val="default"/>
  </w:font>
  <w:font w:name="Marianne">
    <w:charset w:val="00" w:characterSet="windows-1252"/>
    <w:family w:val="auto"/>
    <w:pitch w:val="default"/>
  </w:font>
  <w:font w:name="Marianne Light">
    <w:charset w:val="00" w:characterSet="windows-1252"/>
    <w:family w:val="auto"/>
    <w:pitch w:val="default"/>
  </w:font>
  <w:font w:name="Segoe UI">
    <w:charset w:val="00" w:characterSet="windows-1252"/>
    <w:family w:val="auto"/>
    <w:pitch w:val="default"/>
  </w:font>
  <w:font w:name="Times New Roman">
    <w:charset w:val="00" w:characterSet="windows-1252"/>
    <w:family w:val="roman"/>
    <w:pitch w:val="default"/>
  </w:font>
  <w:font w:name="OpenSymbol">
    <w:altName w:val="Arial Unicode MS"/>
    <w:charset w:val="02"/>
    <w:family w:val="auto"/>
    <w:pitch w:val="default"/>
  </w:font>
  <w:font w:name="Century Gothic">
    <w:charset w:val="00" w:characterSet="windows-1252"/>
    <w:family w:val="roman"/>
    <w:pitch w:val="default"/>
  </w:font>
  <w:font w:name="Calibri">
    <w:charset w:val="00" w:characterSet="windows-1252"/>
    <w:family w:val="auto"/>
    <w:pitch w:val="default"/>
  </w:font>
  <w:font w:name="Marianne">
    <w:charset w:val="00" w:characterSet="windows-1252"/>
    <w:family w:val="moder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rPr/>
    </w:r>
  </w:p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widowControl/>
      <w:bidi w:val="0"/>
      <w:spacing w:lineRule="auto" w:line="281" w:before="0" w:after="0"/>
      <w:ind w:hanging="0" w:start="-1020" w:end="-1020"/>
      <w:jc w:val="both"/>
      <w:rPr>
        <w:sz w:val="16"/>
        <w:szCs w:val="16"/>
      </w:rPr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rPr/>
    </w:r>
  </w:p>
  <w:tbl>
    <w:tblPr>
      <w:tblW w:w="14057" w:type="dxa"/>
      <w:jc w:val="start"/>
      <w:tblInd w:w="-226" w:type="dxa"/>
      <w:tblLayout w:type="fixed"/>
      <w:tblCellMar>
        <w:top w:w="0" w:type="dxa"/>
        <w:start w:w="108" w:type="dxa"/>
        <w:bottom w:w="0" w:type="dxa"/>
        <w:end w:w="108" w:type="dxa"/>
      </w:tblCellMar>
    </w:tblPr>
    <w:tblGrid>
      <w:gridCol w:w="2939"/>
      <w:gridCol w:w="6989"/>
      <w:gridCol w:w="4129"/>
    </w:tblGrid>
    <w:tr>
      <w:trPr/>
      <w:tc>
        <w:tcPr>
          <w:tcW w:w="2939" w:type="dxa"/>
          <w:tcBorders>
            <w:top w:val="single" w:sz="4" w:space="0" w:color="808080"/>
            <w:start w:val="single" w:sz="4" w:space="0" w:color="808080"/>
            <w:bottom w:val="single" w:sz="4" w:space="0" w:color="808080"/>
          </w:tcBorders>
          <w:vAlign w:val="center"/>
        </w:tcPr>
        <w:p>
          <w:pPr>
            <w:pStyle w:val="Footer"/>
            <w:spacing w:before="11" w:after="11"/>
            <w:rPr>
              <w:rFonts w:ascii="Marianne" w:hAnsi="Marianne"/>
              <w:sz w:val="18"/>
              <w:szCs w:val="18"/>
              <w:shd w:fill="auto" w:val="clear"/>
            </w:rPr>
          </w:pPr>
          <w:r>
            <w:rPr>
              <w:rFonts w:cs="Times New Roman"/>
              <w:sz w:val="18"/>
              <w:szCs w:val="18"/>
              <w:shd w:fill="auto" w:val="clear"/>
            </w:rPr>
            <w:t>ECLPN</w:t>
          </w:r>
          <w:r>
            <w:rPr>
              <w:rFonts w:eastAsia="Times" w:cs="Times New Roman"/>
              <w:color w:val="00000A"/>
              <w:sz w:val="18"/>
              <w:szCs w:val="18"/>
              <w:shd w:fill="auto" w:val="clear"/>
              <w:lang w:bidi="ar-SA"/>
            </w:rPr>
            <w:t>_</w:t>
          </w:r>
          <w:r>
            <w:rPr>
              <w:rFonts w:eastAsia="Times" w:cs="Times New Roman"/>
              <w:color w:val="00000A"/>
              <w:sz w:val="18"/>
              <w:szCs w:val="18"/>
              <w:shd w:fill="auto" w:val="clear"/>
              <w:lang w:bidi="ar-SA"/>
            </w:rPr>
            <w:t>2609</w:t>
          </w:r>
        </w:p>
      </w:tc>
      <w:tc>
        <w:tcPr>
          <w:tcW w:w="6989" w:type="dxa"/>
          <w:tcBorders>
            <w:top w:val="single" w:sz="4" w:space="0" w:color="808080"/>
            <w:start w:val="single" w:sz="4" w:space="0" w:color="808080"/>
            <w:bottom w:val="single" w:sz="4" w:space="0" w:color="808080"/>
          </w:tcBorders>
          <w:vAlign w:val="center"/>
        </w:tcPr>
        <w:p>
          <w:pPr>
            <w:pStyle w:val="Footer"/>
            <w:snapToGrid w:val="false"/>
            <w:spacing w:before="11" w:after="11"/>
            <w:jc w:val="center"/>
            <w:rPr>
              <w:rFonts w:ascii="Marianne" w:hAnsi="Marianne" w:cs="Times New Roman"/>
              <w:sz w:val="8"/>
              <w:szCs w:val="8"/>
              <w:shd w:fill="auto" w:val="clear"/>
            </w:rPr>
          </w:pPr>
          <w:r>
            <w:rPr>
              <w:rFonts w:cs="Times New Roman"/>
              <w:sz w:val="8"/>
              <w:szCs w:val="8"/>
              <w:shd w:fill="auto" w:val="clear"/>
            </w:rPr>
          </w:r>
        </w:p>
        <w:p>
          <w:pPr>
            <w:pStyle w:val="Footer"/>
            <w:snapToGrid w:val="false"/>
            <w:spacing w:before="11" w:after="11"/>
            <w:jc w:val="center"/>
            <w:rPr>
              <w:rFonts w:ascii="Marianne" w:hAnsi="Marianne" w:cs="Times New Roman"/>
              <w:sz w:val="18"/>
              <w:szCs w:val="18"/>
              <w:shd w:fill="auto" w:val="clear"/>
            </w:rPr>
          </w:pPr>
          <w:r>
            <w:rPr>
              <w:rFonts w:cs="Times New Roman"/>
              <w:sz w:val="18"/>
              <w:szCs w:val="18"/>
              <w:shd w:fill="auto" w:val="clear"/>
            </w:rPr>
            <w:t>Annexe 3 au RC – Cadre de performances environnementale et sociale</w:t>
          </w:r>
        </w:p>
        <w:p>
          <w:pPr>
            <w:pStyle w:val="Footer"/>
            <w:snapToGrid w:val="false"/>
            <w:spacing w:before="11" w:after="11"/>
            <w:jc w:val="center"/>
            <w:rPr>
              <w:rFonts w:ascii="Marianne" w:hAnsi="Marianne" w:cs="Times New Roman"/>
              <w:sz w:val="8"/>
              <w:szCs w:val="8"/>
              <w:shd w:fill="auto" w:val="clear"/>
            </w:rPr>
          </w:pPr>
          <w:r>
            <w:rPr>
              <w:rFonts w:cs="Times New Roman"/>
              <w:sz w:val="8"/>
              <w:szCs w:val="8"/>
              <w:shd w:fill="auto" w:val="clear"/>
            </w:rPr>
          </w:r>
        </w:p>
      </w:tc>
      <w:tc>
        <w:tcPr>
          <w:tcW w:w="4129" w:type="dxa"/>
          <w:tcBorders>
            <w:top w:val="single" w:sz="4" w:space="0" w:color="808080"/>
            <w:start w:val="single" w:sz="4" w:space="0" w:color="808080"/>
            <w:bottom w:val="single" w:sz="4" w:space="0" w:color="808080"/>
            <w:end w:val="single" w:sz="4" w:space="0" w:color="808080"/>
          </w:tcBorders>
          <w:vAlign w:val="center"/>
        </w:tcPr>
        <w:p>
          <w:pPr>
            <w:pStyle w:val="Footer"/>
            <w:tabs>
              <w:tab w:val="clear" w:pos="9072"/>
              <w:tab w:val="center" w:pos="4536" w:leader="none"/>
              <w:tab w:val="right" w:pos="10040" w:leader="none"/>
            </w:tabs>
            <w:spacing w:before="11" w:after="11"/>
            <w:jc w:val="end"/>
            <w:rPr>
              <w:rFonts w:ascii="Marianne" w:hAnsi="Marianne" w:eastAsia="Times" w:cs="Arial"/>
              <w:b w:val="false"/>
              <w:bCs w:val="false"/>
              <w:i w:val="false"/>
              <w:iCs w:val="false"/>
              <w:color w:val="auto"/>
              <w:sz w:val="18"/>
              <w:szCs w:val="18"/>
              <w:lang w:val="fr-FR"/>
            </w:rPr>
          </w:pPr>
          <w:r>
            <w:rPr>
              <w:rFonts w:eastAsia="Times" w:cs="Arial"/>
              <w:b w:val="false"/>
              <w:bCs w:val="false"/>
              <w:i w:val="false"/>
              <w:iCs w:val="false"/>
              <w:color w:val="auto"/>
              <w:sz w:val="18"/>
              <w:szCs w:val="18"/>
              <w:lang w:val="fr-FR"/>
            </w:rPr>
            <w:t>Cintreuse de tubes et presse plieuse</w:t>
          </w:r>
        </w:p>
      </w:tc>
    </w:tr>
  </w:tbl>
  <w:p>
    <w:pPr>
      <w:pStyle w:val="Normal"/>
      <w:spacing w:before="0" w:after="200"/>
      <w:rPr/>
    </w:pPr>
    <w:r>
      <w:rPr/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13943" w:type="dxa"/>
      <w:jc w:val="start"/>
      <w:tblInd w:w="-106" w:type="dxa"/>
      <w:tblLayout w:type="fixed"/>
      <w:tblCellMar>
        <w:top w:w="0" w:type="dxa"/>
        <w:start w:w="108" w:type="dxa"/>
        <w:bottom w:w="0" w:type="dxa"/>
        <w:end w:w="108" w:type="dxa"/>
      </w:tblCellMar>
    </w:tblPr>
    <w:tblGrid>
      <w:gridCol w:w="2829"/>
      <w:gridCol w:w="6985"/>
      <w:gridCol w:w="4129"/>
    </w:tblGrid>
    <w:tr>
      <w:trPr/>
      <w:tc>
        <w:tcPr>
          <w:tcW w:w="2829" w:type="dxa"/>
          <w:tcBorders>
            <w:top w:val="single" w:sz="4" w:space="0" w:color="808080"/>
            <w:start w:val="single" w:sz="4" w:space="0" w:color="808080"/>
            <w:bottom w:val="single" w:sz="4" w:space="0" w:color="808080"/>
          </w:tcBorders>
          <w:vAlign w:val="center"/>
        </w:tcPr>
        <w:p>
          <w:pPr>
            <w:pStyle w:val="Footer"/>
            <w:spacing w:before="11" w:after="11"/>
            <w:rPr>
              <w:rFonts w:ascii="Marianne" w:hAnsi="Marianne"/>
              <w:sz w:val="18"/>
              <w:szCs w:val="18"/>
              <w:shd w:fill="auto" w:val="clear"/>
            </w:rPr>
          </w:pPr>
          <w:r>
            <w:rPr>
              <w:rFonts w:cs="Times New Roman"/>
              <w:sz w:val="18"/>
              <w:szCs w:val="18"/>
              <w:shd w:fill="auto" w:val="clear"/>
            </w:rPr>
            <w:t>ECLPN</w:t>
          </w:r>
          <w:r>
            <w:rPr>
              <w:rFonts w:eastAsia="Times" w:cs="Times New Roman"/>
              <w:color w:val="00000A"/>
              <w:sz w:val="18"/>
              <w:szCs w:val="18"/>
              <w:shd w:fill="auto" w:val="clear"/>
              <w:lang w:bidi="ar-SA"/>
            </w:rPr>
            <w:t>_</w:t>
          </w:r>
          <w:r>
            <w:rPr>
              <w:rFonts w:eastAsia="Times" w:cs="Times New Roman"/>
              <w:color w:val="00000A"/>
              <w:sz w:val="18"/>
              <w:szCs w:val="18"/>
              <w:shd w:fill="auto" w:val="clear"/>
              <w:lang w:bidi="ar-SA"/>
            </w:rPr>
            <w:t>2609</w:t>
          </w:r>
        </w:p>
      </w:tc>
      <w:tc>
        <w:tcPr>
          <w:tcW w:w="6985" w:type="dxa"/>
          <w:tcBorders>
            <w:top w:val="single" w:sz="4" w:space="0" w:color="808080"/>
            <w:start w:val="single" w:sz="4" w:space="0" w:color="808080"/>
            <w:bottom w:val="single" w:sz="4" w:space="0" w:color="808080"/>
          </w:tcBorders>
          <w:vAlign w:val="center"/>
        </w:tcPr>
        <w:p>
          <w:pPr>
            <w:pStyle w:val="Footer"/>
            <w:snapToGrid w:val="false"/>
            <w:spacing w:before="11" w:after="11"/>
            <w:jc w:val="center"/>
            <w:rPr>
              <w:rFonts w:ascii="Marianne" w:hAnsi="Marianne" w:cs="Times New Roman"/>
              <w:sz w:val="8"/>
              <w:szCs w:val="8"/>
              <w:shd w:fill="auto" w:val="clear"/>
            </w:rPr>
          </w:pPr>
          <w:r>
            <w:rPr>
              <w:rFonts w:cs="Times New Roman"/>
              <w:sz w:val="8"/>
              <w:szCs w:val="8"/>
              <w:shd w:fill="auto" w:val="clear"/>
            </w:rPr>
          </w:r>
        </w:p>
        <w:p>
          <w:pPr>
            <w:pStyle w:val="Footer"/>
            <w:snapToGrid w:val="false"/>
            <w:spacing w:before="11" w:after="11"/>
            <w:jc w:val="center"/>
            <w:rPr>
              <w:rFonts w:ascii="Marianne" w:hAnsi="Marianne" w:cs="Times New Roman"/>
              <w:sz w:val="18"/>
              <w:szCs w:val="18"/>
              <w:shd w:fill="auto" w:val="clear"/>
            </w:rPr>
          </w:pPr>
          <w:r>
            <w:rPr>
              <w:rFonts w:cs="Times New Roman"/>
              <w:sz w:val="18"/>
              <w:szCs w:val="18"/>
              <w:shd w:fill="auto" w:val="clear"/>
            </w:rPr>
            <w:t>Annexe 3 au RC – Cadre de performances environnementale et sociale</w:t>
          </w:r>
        </w:p>
        <w:p>
          <w:pPr>
            <w:pStyle w:val="Footer"/>
            <w:snapToGrid w:val="false"/>
            <w:spacing w:before="11" w:after="11"/>
            <w:jc w:val="center"/>
            <w:rPr>
              <w:rFonts w:ascii="Marianne" w:hAnsi="Marianne" w:cs="Times New Roman"/>
              <w:sz w:val="8"/>
              <w:szCs w:val="8"/>
              <w:shd w:fill="auto" w:val="clear"/>
            </w:rPr>
          </w:pPr>
          <w:r>
            <w:rPr>
              <w:rFonts w:cs="Times New Roman"/>
              <w:sz w:val="8"/>
              <w:szCs w:val="8"/>
              <w:shd w:fill="auto" w:val="clear"/>
            </w:rPr>
          </w:r>
        </w:p>
      </w:tc>
      <w:tc>
        <w:tcPr>
          <w:tcW w:w="4129" w:type="dxa"/>
          <w:tcBorders>
            <w:top w:val="single" w:sz="4" w:space="0" w:color="808080"/>
            <w:start w:val="single" w:sz="4" w:space="0" w:color="808080"/>
            <w:bottom w:val="single" w:sz="4" w:space="0" w:color="808080"/>
            <w:end w:val="single" w:sz="4" w:space="0" w:color="808080"/>
          </w:tcBorders>
          <w:vAlign w:val="center"/>
        </w:tcPr>
        <w:p>
          <w:pPr>
            <w:pStyle w:val="Footer"/>
            <w:jc w:val="end"/>
            <w:rPr>
              <w:rFonts w:ascii="Marianne" w:hAnsi="Marianne" w:eastAsia="Times" w:cs="Arial"/>
              <w:b w:val="false"/>
              <w:bCs w:val="false"/>
              <w:i w:val="false"/>
              <w:iCs w:val="false"/>
              <w:color w:val="auto"/>
              <w:sz w:val="18"/>
              <w:szCs w:val="18"/>
              <w:lang w:val="fr-FR" w:bidi="ar-SA"/>
            </w:rPr>
          </w:pPr>
          <w:r>
            <w:rPr>
              <w:rFonts w:eastAsia="Times" w:cs="Arial"/>
              <w:b w:val="false"/>
              <w:bCs w:val="false"/>
              <w:i w:val="false"/>
              <w:iCs w:val="false"/>
              <w:color w:val="auto"/>
              <w:sz w:val="18"/>
              <w:szCs w:val="18"/>
              <w:lang w:val="fr-FR" w:bidi="ar-SA"/>
            </w:rPr>
            <w:t>Cintreuse de tubes et presse plieuse</w:t>
          </w:r>
        </w:p>
      </w:tc>
    </w:tr>
  </w:tbl>
  <w:p>
    <w:pPr>
      <w:pStyle w:val="Normal"/>
      <w:jc w:val="center"/>
      <w:rPr/>
    </w:pPr>
    <w:r>
      <w:rPr/>
    </w:r>
  </w:p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10999" w:type="dxa"/>
      <w:jc w:val="start"/>
      <w:tblInd w:w="-992" w:type="dxa"/>
      <w:tblLayout w:type="fixed"/>
      <w:tblCellMar>
        <w:top w:w="0" w:type="dxa"/>
        <w:start w:w="108" w:type="dxa"/>
        <w:bottom w:w="0" w:type="dxa"/>
        <w:end w:w="108" w:type="dxa"/>
      </w:tblCellMar>
    </w:tblPr>
    <w:tblGrid>
      <w:gridCol w:w="2370"/>
      <w:gridCol w:w="6070"/>
      <w:gridCol w:w="2559"/>
    </w:tblGrid>
    <w:tr>
      <w:trPr>
        <w:trHeight w:val="1418" w:hRule="atLeast"/>
        <w:cantSplit w:val="true"/>
      </w:trPr>
      <w:tc>
        <w:tcPr>
          <w:tcW w:w="2370" w:type="dxa"/>
          <w:tcBorders>
            <w:top w:val="single" w:sz="12" w:space="0" w:color="000000"/>
            <w:start w:val="single" w:sz="12" w:space="0" w:color="000000"/>
            <w:bottom w:val="single" w:sz="12" w:space="0" w:color="000000"/>
          </w:tcBorders>
          <w:vAlign w:val="center"/>
        </w:tcPr>
        <w:p>
          <w:pPr>
            <w:pStyle w:val="Header"/>
            <w:tabs>
              <w:tab w:val="center" w:pos="4536" w:leader="none"/>
              <w:tab w:val="left" w:pos="6096" w:leader="none"/>
              <w:tab w:val="right" w:pos="9072" w:leader="none"/>
            </w:tabs>
            <w:ind w:hanging="0" w:start="601" w:end="0"/>
            <w:jc w:val="center"/>
            <w:rPr/>
          </w:pPr>
          <w:r>
            <w:rPr/>
            <w:drawing>
              <wp:anchor behindDoc="1" distT="0" distB="0" distL="0" distR="0" simplePos="0" locked="0" layoutInCell="0" allowOverlap="1" relativeHeight="2">
                <wp:simplePos x="0" y="0"/>
                <wp:positionH relativeFrom="column">
                  <wp:posOffset>74295</wp:posOffset>
                </wp:positionH>
                <wp:positionV relativeFrom="paragraph">
                  <wp:posOffset>64135</wp:posOffset>
                </wp:positionV>
                <wp:extent cx="1006475" cy="734060"/>
                <wp:effectExtent l="0" t="0" r="0" b="0"/>
                <wp:wrapSquare wrapText="largest"/>
                <wp:docPr id="4" name="Image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6475" cy="73406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  <w:drawing>
              <wp:anchor behindDoc="1" distT="0" distB="0" distL="0" distR="0" simplePos="0" locked="0" layoutInCell="0" allowOverlap="1" relativeHeight="3">
                <wp:simplePos x="0" y="0"/>
                <wp:positionH relativeFrom="column">
                  <wp:posOffset>5542280</wp:posOffset>
                </wp:positionH>
                <wp:positionV relativeFrom="paragraph">
                  <wp:posOffset>55245</wp:posOffset>
                </wp:positionV>
                <wp:extent cx="1193165" cy="772795"/>
                <wp:effectExtent l="0" t="0" r="0" b="0"/>
                <wp:wrapSquare wrapText="largest"/>
                <wp:docPr id="5" name="images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images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 l="-18" t="-26" r="-18" b="-26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93165" cy="77279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6070" w:type="dxa"/>
          <w:tcBorders>
            <w:top w:val="single" w:sz="12" w:space="0" w:color="000000"/>
            <w:start w:val="single" w:sz="12" w:space="0" w:color="000000"/>
            <w:bottom w:val="single" w:sz="12" w:space="0" w:color="000000"/>
          </w:tcBorders>
          <w:vAlign w:val="center"/>
        </w:tcPr>
        <w:p>
          <w:pPr>
            <w:pStyle w:val="Header"/>
            <w:tabs>
              <w:tab w:val="center" w:pos="4536" w:leader="none"/>
              <w:tab w:val="left" w:pos="6096" w:leader="none"/>
              <w:tab w:val="right" w:pos="9072" w:leader="none"/>
            </w:tabs>
            <w:jc w:val="center"/>
            <w:rPr>
              <w:rFonts w:ascii="Marianne" w:hAnsi="Marianne" w:cs="Arial Gras"/>
              <w:b/>
              <w:smallCaps/>
              <w:color w:val="000080"/>
              <w:sz w:val="28"/>
              <w:szCs w:val="24"/>
            </w:rPr>
          </w:pPr>
          <w:r>
            <w:rPr>
              <w:rFonts w:cs="Arial Gras"/>
              <w:b/>
              <w:smallCaps/>
              <w:color w:val="000080"/>
              <w:sz w:val="28"/>
              <w:szCs w:val="24"/>
            </w:rPr>
            <w:t>ÉTABLISSEMENT CENTRAL LOGISTIQUE</w:t>
          </w:r>
        </w:p>
        <w:p>
          <w:pPr>
            <w:pStyle w:val="Header"/>
            <w:tabs>
              <w:tab w:val="center" w:pos="4536" w:leader="none"/>
              <w:tab w:val="left" w:pos="6096" w:leader="none"/>
              <w:tab w:val="right" w:pos="9072" w:leader="none"/>
            </w:tabs>
            <w:jc w:val="center"/>
            <w:rPr>
              <w:rFonts w:ascii="Marianne" w:hAnsi="Marianne" w:cs="Arial Gras"/>
              <w:b/>
              <w:smallCaps/>
              <w:color w:val="000080"/>
              <w:sz w:val="28"/>
              <w:szCs w:val="24"/>
            </w:rPr>
          </w:pPr>
          <w:r>
            <w:rPr>
              <w:rFonts w:cs="Arial Gras"/>
              <w:b/>
              <w:smallCaps/>
              <w:color w:val="000080"/>
              <w:sz w:val="28"/>
              <w:szCs w:val="24"/>
            </w:rPr>
            <w:t>DE LA POLICE NATIONALE</w:t>
          </w:r>
        </w:p>
      </w:tc>
      <w:tc>
        <w:tcPr>
          <w:tcW w:w="2559" w:type="dxa"/>
          <w:tcBorders>
            <w:top w:val="single" w:sz="12" w:space="0" w:color="000000"/>
            <w:start w:val="single" w:sz="12" w:space="0" w:color="000000"/>
            <w:bottom w:val="single" w:sz="12" w:space="0" w:color="000000"/>
            <w:end w:val="single" w:sz="12" w:space="0" w:color="000000"/>
          </w:tcBorders>
          <w:vAlign w:val="center"/>
        </w:tcPr>
        <w:p>
          <w:pPr>
            <w:pStyle w:val="Normal"/>
            <w:spacing w:before="0" w:after="200"/>
            <w:ind w:hanging="0" w:start="-113" w:end="0"/>
            <w:jc w:val="center"/>
            <w:rPr>
              <w:rFonts w:ascii="Marianne" w:hAnsi="Marianne"/>
              <w:sz w:val="16"/>
              <w:szCs w:val="16"/>
            </w:rPr>
          </w:pPr>
          <w:r>
            <w:rPr>
              <w:sz w:val="16"/>
              <w:szCs w:val="16"/>
            </w:rPr>
          </w:r>
        </w:p>
      </w:tc>
    </w:tr>
  </w:tbl>
  <w:p>
    <w:pPr>
      <w:pStyle w:val="Normal"/>
      <w:spacing w:before="0" w:after="200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widowControl/>
      <w:tabs>
        <w:tab w:val="clear" w:pos="708"/>
      </w:tabs>
      <w:bidi w:val="0"/>
      <w:spacing w:before="0" w:after="0"/>
      <w:jc w:val="both"/>
      <w:rPr>
        <w:b w:val="false"/>
        <w:bCs w:val="false"/>
        <w:i/>
        <w:iCs/>
        <w:strike w:val="false"/>
        <w:dstrike w:val="false"/>
        <w:outline w:val="false"/>
        <w:shadow w:val="false"/>
        <w:color w:val="000000"/>
        <w:kern w:val="2"/>
        <w:u w:val="none"/>
        <w:shd w:fill="auto" w:val="clear"/>
      </w:rPr>
    </w:pPr>
    <w:r>
      <w:rPr>
        <w:b w:val="false"/>
        <w:bCs w:val="false"/>
        <w:i/>
        <w:iCs/>
        <w:strike w:val="false"/>
        <w:dstrike w:val="false"/>
        <w:outline w:val="false"/>
        <w:shadow w:val="false"/>
        <w:color w:val="000000"/>
        <w:kern w:val="2"/>
        <w:u w:val="none"/>
        <w:shd w:fill="auto" w:val="clear"/>
      </w:rPr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pStyle w:val="Heading1"/>
      <w:lvlText w:val="%1"/>
      <w:lvlJc w:val="start"/>
      <w:pPr>
        <w:tabs>
          <w:tab w:val="num" w:pos="0"/>
        </w:tabs>
        <w:ind w:start="716" w:hanging="432"/>
      </w:pPr>
      <w:rPr/>
    </w:lvl>
    <w:lvl w:ilvl="1">
      <w:start w:val="1"/>
      <w:numFmt w:val="decimal"/>
      <w:pStyle w:val="Heading2"/>
      <w:lvlText w:val="%1.%2"/>
      <w:lvlJc w:val="start"/>
      <w:pPr>
        <w:tabs>
          <w:tab w:val="num" w:pos="0"/>
        </w:tabs>
        <w:ind w:start="576" w:hanging="576"/>
      </w:pPr>
      <w:rPr/>
    </w:lvl>
    <w:lvl w:ilvl="2">
      <w:start w:val="1"/>
      <w:numFmt w:val="decimal"/>
      <w:pStyle w:val="Heading3"/>
      <w:lvlText w:val="%1.%2.%3"/>
      <w:lvlJc w:val="start"/>
      <w:pPr>
        <w:tabs>
          <w:tab w:val="num" w:pos="0"/>
        </w:tabs>
        <w:ind w:start="720" w:hanging="720"/>
      </w:pPr>
      <w:rPr/>
    </w:lvl>
    <w:lvl w:ilvl="3">
      <w:start w:val="1"/>
      <w:numFmt w:val="decimal"/>
      <w:pStyle w:val="Heading4"/>
      <w:lvlText w:val="%1.%2.%3.%4"/>
      <w:lvlJc w:val="start"/>
      <w:pPr>
        <w:tabs>
          <w:tab w:val="num" w:pos="0"/>
        </w:tabs>
        <w:ind w:start="864" w:hanging="864"/>
      </w:pPr>
      <w:rPr/>
    </w:lvl>
    <w:lvl w:ilvl="4">
      <w:start w:val="1"/>
      <w:numFmt w:val="decimal"/>
      <w:pStyle w:val="Heading5"/>
      <w:lvlText w:val="%1.%2.%3.%4.%5"/>
      <w:lvlJc w:val="start"/>
      <w:pPr>
        <w:tabs>
          <w:tab w:val="num" w:pos="0"/>
        </w:tabs>
        <w:ind w:start="1008" w:hanging="1008"/>
      </w:pPr>
      <w:rPr/>
    </w:lvl>
    <w:lvl w:ilvl="5">
      <w:start w:val="1"/>
      <w:numFmt w:val="decimal"/>
      <w:pStyle w:val="Heading6"/>
      <w:lvlText w:val="%1.%2.%3.%4.%5.%6"/>
      <w:lvlJc w:val="start"/>
      <w:pPr>
        <w:tabs>
          <w:tab w:val="num" w:pos="0"/>
        </w:tabs>
        <w:ind w:start="1152" w:hanging="1152"/>
      </w:pPr>
      <w:rPr/>
    </w:lvl>
    <w:lvl w:ilvl="6">
      <w:start w:val="1"/>
      <w:numFmt w:val="decimal"/>
      <w:pStyle w:val="Heading7"/>
      <w:lvlText w:val="%1.%2.%3.%4.%5.%6.%7"/>
      <w:lvlJc w:val="start"/>
      <w:pPr>
        <w:tabs>
          <w:tab w:val="num" w:pos="0"/>
        </w:tabs>
        <w:ind w:start="1296" w:hanging="1296"/>
      </w:pPr>
      <w:rPr/>
    </w:lvl>
    <w:lvl w:ilvl="7">
      <w:start w:val="1"/>
      <w:numFmt w:val="decimal"/>
      <w:pStyle w:val="Heading8"/>
      <w:lvlText w:val="%1.%2.%3.%4.%5.%6.%7.%8"/>
      <w:lvlJc w:val="start"/>
      <w:pPr>
        <w:tabs>
          <w:tab w:val="num" w:pos="0"/>
        </w:tabs>
        <w:ind w:start="1440" w:hanging="1440"/>
      </w:pPr>
      <w:rPr/>
    </w:lvl>
    <w:lvl w:ilvl="8">
      <w:start w:val="1"/>
      <w:numFmt w:val="decimal"/>
      <w:pStyle w:val="Heading9"/>
      <w:lvlText w:val="%1.%2.%3.%4.%5.%6.%7.%8.%9"/>
      <w:lvlJc w:val="start"/>
      <w:pPr>
        <w:tabs>
          <w:tab w:val="num" w:pos="0"/>
        </w:tabs>
        <w:ind w:start="1584" w:hanging="1584"/>
      </w:pPr>
      <w:rPr/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75"/>
  <w:defaultTabStop w:val="708"/>
  <w:autoHyphenation w:val="true"/>
  <w:hyphenationZone w:val="360"/>
  <w:compat>
    <w:doNotBreakWrappedTables/>
    <w:compatSetting w:name="compatibilityMode" w:uri="http://schemas.microsoft.com/office/word" w:val="15"/>
    <w:compatSetting w:name="useWord2013TrackBottomHyphen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entury Gothic" w:hAnsi="Century Gothic" w:eastAsia="Segoe UI" w:cs="Tahoma"/>
        <w:sz w:val="21"/>
        <w:szCs w:val="21"/>
        <w:lang w:val="fr-FR" w:eastAsia="en-US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kinsoku w:val="true"/>
      <w:overflowPunct w:val="true"/>
      <w:autoSpaceDE w:val="true"/>
      <w:bidi w:val="0"/>
      <w:spacing w:lineRule="auto" w:line="288" w:before="0" w:after="200"/>
      <w:jc w:val="both"/>
    </w:pPr>
    <w:rPr>
      <w:rFonts w:ascii="Marianne" w:hAnsi="Marianne" w:eastAsia="Segoe UI" w:cs="Tahoma"/>
      <w:color w:val="auto"/>
      <w:kern w:val="0"/>
      <w:sz w:val="20"/>
      <w:szCs w:val="21"/>
      <w:lang w:val="fr-FR" w:eastAsia="en-US" w:bidi="ar-SA"/>
    </w:rPr>
  </w:style>
  <w:style w:type="paragraph" w:styleId="Heading1">
    <w:name w:val="heading 1"/>
    <w:basedOn w:val="Normal"/>
    <w:next w:val="Normal"/>
    <w:link w:val="Titre1Car"/>
    <w:qFormat/>
    <w:pPr>
      <w:keepNext w:val="true"/>
      <w:keepLines/>
      <w:numPr>
        <w:ilvl w:val="0"/>
        <w:numId w:val="1"/>
      </w:numPr>
      <w:spacing w:lineRule="auto" w:line="240" w:before="360" w:after="240"/>
      <w:ind w:hanging="431" w:start="431"/>
      <w:outlineLvl w:val="0"/>
    </w:pPr>
    <w:rPr>
      <w:rFonts w:eastAsia="Segoe UI" w:cs="Tahoma"/>
      <w:b/>
      <w:color w:themeColor="accent6" w:themeShade="bf" w:val="764673"/>
      <w:sz w:val="40"/>
      <w:szCs w:val="40"/>
    </w:rPr>
  </w:style>
  <w:style w:type="paragraph" w:styleId="Heading2">
    <w:name w:val="heading 2"/>
    <w:basedOn w:val="Normal"/>
    <w:next w:val="Normal"/>
    <w:link w:val="Titre2Car"/>
    <w:qFormat/>
    <w:pPr>
      <w:keepNext w:val="true"/>
      <w:keepLines/>
      <w:numPr>
        <w:ilvl w:val="1"/>
        <w:numId w:val="1"/>
      </w:numPr>
      <w:spacing w:lineRule="auto" w:line="240" w:before="240" w:after="120"/>
      <w:outlineLvl w:val="1"/>
    </w:pPr>
    <w:rPr>
      <w:rFonts w:eastAsia="Segoe UI" w:cs="Tahoma"/>
      <w:b/>
      <w:color w:themeColor="accent6" w:themeShade="bf" w:val="764673"/>
      <w:sz w:val="28"/>
      <w:szCs w:val="28"/>
    </w:rPr>
  </w:style>
  <w:style w:type="paragraph" w:styleId="Heading3">
    <w:name w:val="heading 3"/>
    <w:basedOn w:val="Normal"/>
    <w:next w:val="Normal"/>
    <w:link w:val="Titre3Car"/>
    <w:qFormat/>
    <w:pPr>
      <w:keepNext w:val="true"/>
      <w:keepLines/>
      <w:numPr>
        <w:ilvl w:val="2"/>
        <w:numId w:val="1"/>
      </w:numPr>
      <w:spacing w:lineRule="auto" w:line="240" w:before="80" w:after="120"/>
      <w:outlineLvl w:val="2"/>
    </w:pPr>
    <w:rPr>
      <w:rFonts w:eastAsia="Segoe UI" w:cs="Tahoma"/>
      <w:b/>
      <w:color w:themeColor="accent6" w:themeShade="bf" w:val="764673"/>
      <w:sz w:val="24"/>
      <w:szCs w:val="24"/>
    </w:rPr>
  </w:style>
  <w:style w:type="paragraph" w:styleId="Heading4">
    <w:name w:val="heading 4"/>
    <w:basedOn w:val="Normal"/>
    <w:next w:val="Normal"/>
    <w:link w:val="Titre4Car"/>
    <w:qFormat/>
    <w:pPr>
      <w:keepNext w:val="true"/>
      <w:keepLines/>
      <w:numPr>
        <w:ilvl w:val="3"/>
        <w:numId w:val="1"/>
      </w:numPr>
      <w:spacing w:before="80" w:after="0"/>
      <w:outlineLvl w:val="3"/>
    </w:pPr>
    <w:rPr>
      <w:rFonts w:eastAsia="Segoe UI" w:cs="Tahoma"/>
      <w:color w:themeColor="accent6" w:val="9E5E9B"/>
      <w:sz w:val="22"/>
      <w:szCs w:val="22"/>
    </w:rPr>
  </w:style>
  <w:style w:type="paragraph" w:styleId="Heading5">
    <w:name w:val="heading 5"/>
    <w:basedOn w:val="Normal"/>
    <w:next w:val="Normal"/>
    <w:link w:val="Titre5Car"/>
    <w:qFormat/>
    <w:pPr>
      <w:keepNext w:val="true"/>
      <w:keepLines/>
      <w:numPr>
        <w:ilvl w:val="4"/>
        <w:numId w:val="1"/>
      </w:numPr>
      <w:spacing w:before="40" w:after="0"/>
      <w:outlineLvl w:val="4"/>
    </w:pPr>
    <w:rPr>
      <w:rFonts w:eastAsia="Segoe UI" w:cs="Tahoma"/>
      <w:i/>
      <w:iCs/>
      <w:color w:themeColor="accent6" w:val="9E5E9B"/>
      <w:sz w:val="22"/>
      <w:szCs w:val="22"/>
    </w:rPr>
  </w:style>
  <w:style w:type="paragraph" w:styleId="Heading6">
    <w:name w:val="heading 6"/>
    <w:basedOn w:val="Normal"/>
    <w:next w:val="Normal"/>
    <w:link w:val="Titre6Car"/>
    <w:qFormat/>
    <w:pPr>
      <w:keepNext w:val="true"/>
      <w:keepLines/>
      <w:numPr>
        <w:ilvl w:val="5"/>
        <w:numId w:val="1"/>
      </w:numPr>
      <w:spacing w:before="40" w:after="0"/>
      <w:outlineLvl w:val="5"/>
    </w:pPr>
    <w:rPr>
      <w:rFonts w:ascii="Century Gothic" w:hAnsi="Century Gothic" w:eastAsia="Segoe UI" w:cs="Tahoma"/>
      <w:color w:themeColor="accent6" w:val="9E5E9B"/>
    </w:rPr>
  </w:style>
  <w:style w:type="paragraph" w:styleId="Heading7">
    <w:name w:val="heading 7"/>
    <w:basedOn w:val="Normal"/>
    <w:next w:val="Normal"/>
    <w:link w:val="Titre7Car"/>
    <w:qFormat/>
    <w:pPr>
      <w:keepNext w:val="true"/>
      <w:keepLines/>
      <w:numPr>
        <w:ilvl w:val="6"/>
        <w:numId w:val="1"/>
      </w:numPr>
      <w:spacing w:before="40" w:after="0"/>
      <w:outlineLvl w:val="6"/>
    </w:pPr>
    <w:rPr>
      <w:rFonts w:ascii="Century Gothic" w:hAnsi="Century Gothic" w:eastAsia="Segoe UI" w:cs="Tahoma"/>
      <w:b/>
      <w:bCs/>
      <w:color w:themeColor="accent6" w:val="9E5E9B"/>
    </w:rPr>
  </w:style>
  <w:style w:type="paragraph" w:styleId="Heading8">
    <w:name w:val="heading 8"/>
    <w:basedOn w:val="Normal"/>
    <w:next w:val="Normal"/>
    <w:link w:val="Titre8Car"/>
    <w:qFormat/>
    <w:pPr>
      <w:keepNext w:val="true"/>
      <w:keepLines/>
      <w:numPr>
        <w:ilvl w:val="7"/>
        <w:numId w:val="1"/>
      </w:numPr>
      <w:spacing w:before="40" w:after="0"/>
      <w:outlineLvl w:val="7"/>
    </w:pPr>
    <w:rPr>
      <w:rFonts w:ascii="Century Gothic" w:hAnsi="Century Gothic" w:eastAsia="Segoe UI" w:cs="Tahoma"/>
      <w:b/>
      <w:bCs/>
      <w:i/>
      <w:iCs/>
      <w:color w:themeColor="accent6" w:val="9E5E9B"/>
      <w:szCs w:val="20"/>
    </w:rPr>
  </w:style>
  <w:style w:type="paragraph" w:styleId="Heading9">
    <w:name w:val="heading 9"/>
    <w:basedOn w:val="Normal"/>
    <w:next w:val="Normal"/>
    <w:link w:val="Titre9Car"/>
    <w:qFormat/>
    <w:pPr>
      <w:keepNext w:val="true"/>
      <w:keepLines/>
      <w:numPr>
        <w:ilvl w:val="8"/>
        <w:numId w:val="1"/>
      </w:numPr>
      <w:spacing w:before="40" w:after="0"/>
      <w:outlineLvl w:val="8"/>
    </w:pPr>
    <w:rPr>
      <w:rFonts w:ascii="Century Gothic" w:hAnsi="Century Gothic" w:eastAsia="Segoe UI" w:cs="Tahoma"/>
      <w:i/>
      <w:iCs/>
      <w:color w:themeColor="accent6" w:val="9E5E9B"/>
      <w:szCs w:val="20"/>
    </w:rPr>
  </w:style>
  <w:style w:type="character" w:styleId="DefaultParagraphFont">
    <w:name w:val="Default Paragraph Font"/>
    <w:qFormat/>
    <w:rPr/>
  </w:style>
  <w:style w:type="character" w:styleId="Titre1Car">
    <w:name w:val="Titre 1 Car"/>
    <w:basedOn w:val="DefaultParagraphFont"/>
    <w:qFormat/>
    <w:rPr>
      <w:rFonts w:ascii="Marianne" w:hAnsi="Marianne" w:eastAsia="Segoe UI" w:cs="Tahoma"/>
      <w:b/>
      <w:color w:themeColor="accent6" w:themeShade="bf" w:val="764673"/>
      <w:sz w:val="40"/>
      <w:szCs w:val="40"/>
    </w:rPr>
  </w:style>
  <w:style w:type="character" w:styleId="Titre2Car">
    <w:name w:val="Titre 2 Car"/>
    <w:basedOn w:val="DefaultParagraphFont"/>
    <w:qFormat/>
    <w:rPr>
      <w:rFonts w:ascii="Marianne" w:hAnsi="Marianne" w:eastAsia="Segoe UI" w:cs="Tahoma"/>
      <w:b/>
      <w:color w:themeColor="accent6" w:themeShade="bf" w:val="764673"/>
      <w:sz w:val="28"/>
      <w:szCs w:val="28"/>
    </w:rPr>
  </w:style>
  <w:style w:type="character" w:styleId="Titre3Car">
    <w:name w:val="Titre 3 Car"/>
    <w:basedOn w:val="DefaultParagraphFont"/>
    <w:qFormat/>
    <w:rPr>
      <w:rFonts w:ascii="Marianne" w:hAnsi="Marianne" w:eastAsia="Segoe UI" w:cs="Tahoma"/>
      <w:b/>
      <w:color w:themeColor="accent6" w:themeShade="bf" w:val="764673"/>
      <w:sz w:val="24"/>
      <w:szCs w:val="24"/>
    </w:rPr>
  </w:style>
  <w:style w:type="character" w:styleId="Titre4Car">
    <w:name w:val="Titre 4 Car"/>
    <w:basedOn w:val="DefaultParagraphFont"/>
    <w:qFormat/>
    <w:rPr>
      <w:rFonts w:ascii="Marianne" w:hAnsi="Marianne" w:eastAsia="Segoe UI" w:cs="Tahoma"/>
      <w:color w:themeColor="accent6" w:val="9E5E9B"/>
      <w:sz w:val="22"/>
      <w:szCs w:val="22"/>
    </w:rPr>
  </w:style>
  <w:style w:type="character" w:styleId="Titre5Car">
    <w:name w:val="Titre 5 Car"/>
    <w:basedOn w:val="DefaultParagraphFont"/>
    <w:qFormat/>
    <w:rPr>
      <w:rFonts w:ascii="Marianne" w:hAnsi="Marianne" w:eastAsia="Segoe UI" w:cs="Tahoma"/>
      <w:i/>
      <w:iCs/>
      <w:color w:themeColor="accent6" w:val="9E5E9B"/>
      <w:sz w:val="22"/>
      <w:szCs w:val="22"/>
    </w:rPr>
  </w:style>
  <w:style w:type="character" w:styleId="Titre6Car">
    <w:name w:val="Titre 6 Car"/>
    <w:basedOn w:val="DefaultParagraphFont"/>
    <w:qFormat/>
    <w:rPr>
      <w:rFonts w:ascii="Century Gothic" w:hAnsi="Century Gothic" w:eastAsia="Segoe UI" w:cs="Tahoma"/>
      <w:color w:themeColor="accent6" w:val="9E5E9B"/>
    </w:rPr>
  </w:style>
  <w:style w:type="character" w:styleId="Titre7Car">
    <w:name w:val="Titre 7 Car"/>
    <w:basedOn w:val="DefaultParagraphFont"/>
    <w:qFormat/>
    <w:rPr>
      <w:rFonts w:ascii="Century Gothic" w:hAnsi="Century Gothic" w:eastAsia="Segoe UI" w:cs="Tahoma"/>
      <w:b/>
      <w:bCs/>
      <w:color w:themeColor="accent6" w:val="9E5E9B"/>
    </w:rPr>
  </w:style>
  <w:style w:type="character" w:styleId="Titre8Car">
    <w:name w:val="Titre 8 Car"/>
    <w:basedOn w:val="DefaultParagraphFont"/>
    <w:qFormat/>
    <w:rPr>
      <w:rFonts w:ascii="Century Gothic" w:hAnsi="Century Gothic" w:eastAsia="Segoe UI" w:cs="Tahoma"/>
      <w:b/>
      <w:bCs/>
      <w:i/>
      <w:iCs/>
      <w:color w:themeColor="accent6" w:val="9E5E9B"/>
      <w:sz w:val="20"/>
      <w:szCs w:val="20"/>
    </w:rPr>
  </w:style>
  <w:style w:type="character" w:styleId="Titre9Car">
    <w:name w:val="Titre 9 Car"/>
    <w:basedOn w:val="DefaultParagraphFont"/>
    <w:qFormat/>
    <w:rPr>
      <w:rFonts w:ascii="Century Gothic" w:hAnsi="Century Gothic" w:eastAsia="Segoe UI" w:cs="Tahoma"/>
      <w:i/>
      <w:iCs/>
      <w:color w:themeColor="accent6" w:val="9E5E9B"/>
      <w:sz w:val="20"/>
      <w:szCs w:val="20"/>
    </w:rPr>
  </w:style>
  <w:style w:type="character" w:styleId="TitreCar">
    <w:name w:val="Titre Car"/>
    <w:basedOn w:val="DefaultParagraphFont"/>
    <w:qFormat/>
    <w:rPr>
      <w:rFonts w:ascii="Marianne Light" w:hAnsi="Marianne Light" w:eastAsia="Segoe UI" w:cs="Tahoma"/>
      <w:color w:themeColor="dark1" w:themeTint="d9" w:val="262626"/>
      <w:spacing w:val="-20"/>
      <w:sz w:val="72"/>
      <w:szCs w:val="96"/>
    </w:rPr>
  </w:style>
  <w:style w:type="character" w:styleId="Sous-titreCar">
    <w:name w:val="Sous-titre Car"/>
    <w:basedOn w:val="DefaultParagraphFont"/>
    <w:qFormat/>
    <w:rPr>
      <w:rFonts w:ascii="Marianne Light" w:hAnsi="Marianne Light" w:eastAsia="Segoe UI" w:cs="Tahoma"/>
      <w:sz w:val="30"/>
      <w:szCs w:val="30"/>
    </w:rPr>
  </w:style>
  <w:style w:type="character" w:styleId="Strong">
    <w:name w:val="Strong"/>
    <w:basedOn w:val="DefaultParagraphFont"/>
    <w:qFormat/>
    <w:rPr>
      <w:rFonts w:ascii="Marianne" w:hAnsi="Marianne"/>
      <w:b/>
      <w:bCs/>
    </w:rPr>
  </w:style>
  <w:style w:type="character" w:styleId="Emphasis">
    <w:name w:val="Emphasis"/>
    <w:basedOn w:val="DefaultParagraphFont"/>
    <w:qFormat/>
    <w:rPr>
      <w:rFonts w:ascii="Marianne" w:hAnsi="Marianne"/>
      <w:i/>
      <w:iCs/>
      <w:color w:themeColor="accent6" w:val="9E5E9B"/>
    </w:rPr>
  </w:style>
  <w:style w:type="character" w:styleId="SansinterligneCar">
    <w:name w:val="Sans interligne Car"/>
    <w:basedOn w:val="DefaultParagraphFont"/>
    <w:link w:val="NoSpacing"/>
    <w:qFormat/>
    <w:rPr>
      <w:rFonts w:ascii="Marianne" w:hAnsi="Marianne"/>
      <w:sz w:val="20"/>
    </w:rPr>
  </w:style>
  <w:style w:type="character" w:styleId="CitationCar">
    <w:name w:val="Citation Car"/>
    <w:basedOn w:val="DefaultParagraphFont"/>
    <w:link w:val="Quote"/>
    <w:qFormat/>
    <w:rPr>
      <w:i/>
      <w:iCs/>
      <w:color w:themeColor="dark1" w:themeTint="d9" w:val="262626"/>
    </w:rPr>
  </w:style>
  <w:style w:type="character" w:styleId="CitationintenseCar">
    <w:name w:val="Citation intense Car"/>
    <w:basedOn w:val="DefaultParagraphFont"/>
    <w:link w:val="IntenseQuote"/>
    <w:qFormat/>
    <w:rPr>
      <w:rFonts w:ascii="Marianne" w:hAnsi="Marianne" w:eastAsia="Segoe UI" w:cs="Tahoma"/>
      <w:i/>
      <w:iCs/>
      <w:color w:themeColor="accent6" w:val="9E5E9B"/>
      <w:sz w:val="32"/>
      <w:szCs w:val="32"/>
    </w:rPr>
  </w:style>
  <w:style w:type="character" w:styleId="SubtleEmphasis">
    <w:name w:val="Subtle Emphasis"/>
    <w:basedOn w:val="DefaultParagraphFont"/>
    <w:qFormat/>
    <w:rPr>
      <w:rFonts w:ascii="Marianne" w:hAnsi="Marianne"/>
      <w:i/>
      <w:iCs/>
    </w:rPr>
  </w:style>
  <w:style w:type="character" w:styleId="IntenseEmphasis">
    <w:name w:val="Intense Emphasis"/>
    <w:basedOn w:val="DefaultParagraphFont"/>
    <w:qFormat/>
    <w:rPr>
      <w:rFonts w:ascii="Marianne" w:hAnsi="Marianne"/>
      <w:b/>
      <w:bCs/>
      <w:i/>
      <w:iCs/>
    </w:rPr>
  </w:style>
  <w:style w:type="character" w:styleId="SubtleReference">
    <w:name w:val="Subtle Reference"/>
    <w:basedOn w:val="DefaultParagraphFont"/>
    <w:qFormat/>
    <w:rPr>
      <w:rFonts w:ascii="Marianne Light" w:hAnsi="Marianne Light"/>
      <w:smallCaps/>
      <w:color w:themeColor="dark1" w:themeTint="a6" w:val="595959"/>
    </w:rPr>
  </w:style>
  <w:style w:type="character" w:styleId="IntenseReference">
    <w:name w:val="Intense Reference"/>
    <w:basedOn w:val="DefaultParagraphFont"/>
    <w:qFormat/>
    <w:rPr>
      <w:rFonts w:ascii="Marianne Light" w:hAnsi="Marianne Light"/>
      <w:b/>
      <w:bCs/>
      <w:smallCaps/>
      <w:color w:themeColor="accent6" w:val="9E5E9B"/>
    </w:rPr>
  </w:style>
  <w:style w:type="character" w:styleId="BookTitle">
    <w:name w:val="Book Title"/>
    <w:basedOn w:val="DefaultParagraphFont"/>
    <w:qFormat/>
    <w:rPr>
      <w:rFonts w:ascii="Marianne Light" w:hAnsi="Marianne Light"/>
      <w:b/>
      <w:bCs/>
      <w:smallCaps/>
      <w:spacing w:val="7"/>
      <w:sz w:val="21"/>
      <w:szCs w:val="21"/>
    </w:rPr>
  </w:style>
  <w:style w:type="character" w:styleId="TextedebullesCar">
    <w:name w:val="Texte de bulles Car"/>
    <w:basedOn w:val="DefaultParagraphFont"/>
    <w:link w:val="BalloonText"/>
    <w:qFormat/>
    <w:rPr>
      <w:rFonts w:ascii="Segoe UI" w:hAnsi="Segoe UI" w:cs="Segoe UI"/>
      <w:sz w:val="18"/>
      <w:szCs w:val="18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CommentaireCar">
    <w:name w:val="Commentaire Car"/>
    <w:basedOn w:val="DefaultParagraphFont"/>
    <w:qFormat/>
    <w:rPr>
      <w:rFonts w:ascii="Times New Roman" w:hAnsi="Times New Roman" w:eastAsia="Times New Roman" w:cs="Times New Roman"/>
      <w:sz w:val="20"/>
      <w:szCs w:val="20"/>
      <w:lang w:eastAsia="fr-FR"/>
    </w:rPr>
  </w:style>
  <w:style w:type="character" w:styleId="InternetLink">
    <w:name w:val="Internet Link"/>
    <w:basedOn w:val="DefaultParagraphFont"/>
    <w:qFormat/>
    <w:rPr>
      <w:color w:themeColor="hyperlink" w:val="58C1BA"/>
      <w:u w:val="single"/>
    </w:rPr>
  </w:style>
  <w:style w:type="character" w:styleId="ObjetducommentaireCar">
    <w:name w:val="Objet du commentaire Car"/>
    <w:basedOn w:val="CommentaireCar"/>
    <w:link w:val="annotationsubject"/>
    <w:qFormat/>
    <w:rPr>
      <w:rFonts w:ascii="Times New Roman" w:hAnsi="Times New Roman" w:eastAsia="Times New Roman" w:cs="Times New Roman"/>
      <w:b/>
      <w:bCs/>
      <w:sz w:val="20"/>
      <w:szCs w:val="20"/>
      <w:lang w:eastAsia="fr-FR"/>
    </w:rPr>
  </w:style>
  <w:style w:type="character" w:styleId="NotedebasdepageCar">
    <w:name w:val="Note de bas de page Car"/>
    <w:basedOn w:val="DefaultParagraphFont"/>
    <w:qFormat/>
    <w:rPr>
      <w:rFonts w:ascii="Times New Roman" w:hAnsi="Times New Roman" w:eastAsia="Times New Roman" w:cs="Times New Roman"/>
      <w:sz w:val="20"/>
      <w:szCs w:val="20"/>
      <w:lang w:eastAsia="fr-FR"/>
    </w:rPr>
  </w:style>
  <w:style w:type="character" w:styleId="Caractresdenotedebasdepageuser">
    <w:name w:val="Caractères de note de bas de page (user)"/>
    <w:qFormat/>
    <w:rPr>
      <w:vertAlign w:val="superscript"/>
    </w:rPr>
  </w:style>
  <w:style w:type="character" w:styleId="Caractresdenotedebasdepage">
    <w:name w:val="Caractères de note de bas de page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FootnoteCharacters1">
    <w:name w:val="Footnote Characters1"/>
    <w:qFormat/>
    <w:rPr>
      <w:vertAlign w:val="superscript"/>
    </w:rPr>
  </w:style>
  <w:style w:type="character" w:styleId="FootnoteCharacters11">
    <w:name w:val="Footnote Characters11"/>
    <w:qFormat/>
    <w:rPr>
      <w:vertAlign w:val="superscript"/>
    </w:rPr>
  </w:style>
  <w:style w:type="character" w:styleId="Corpsdetexte2Car">
    <w:name w:val="Corps de texte 2 Car"/>
    <w:basedOn w:val="DefaultParagraphFont"/>
    <w:link w:val="BodyText2"/>
    <w:qFormat/>
    <w:rPr>
      <w:rFonts w:ascii="Times New Roman" w:hAnsi="Times New Roman" w:eastAsia="Times New Roman" w:cs="Times New Roman"/>
      <w:sz w:val="22"/>
      <w:szCs w:val="22"/>
      <w:lang w:eastAsia="fr-FR"/>
    </w:rPr>
  </w:style>
  <w:style w:type="character" w:styleId="PlaceholderText">
    <w:name w:val="Placeholder Text"/>
    <w:basedOn w:val="DefaultParagraphFont"/>
    <w:qFormat/>
    <w:rPr>
      <w:color w:val="808080"/>
    </w:rPr>
  </w:style>
  <w:style w:type="character" w:styleId="CorpsdetexteCar">
    <w:name w:val="Corps de texte Car"/>
    <w:basedOn w:val="DefaultParagraphFont"/>
    <w:qFormat/>
    <w:rPr/>
  </w:style>
  <w:style w:type="character" w:styleId="Corpsdetexte3Car">
    <w:name w:val="Corps de texte 3 Car"/>
    <w:basedOn w:val="DefaultParagraphFont"/>
    <w:link w:val="BodyText3"/>
    <w:qFormat/>
    <w:rPr>
      <w:sz w:val="16"/>
      <w:szCs w:val="16"/>
    </w:rPr>
  </w:style>
  <w:style w:type="character" w:styleId="En-tteCar">
    <w:name w:val="En-tête Car"/>
    <w:basedOn w:val="DefaultParagraphFont"/>
    <w:qFormat/>
    <w:rPr/>
  </w:style>
  <w:style w:type="character" w:styleId="PieddepageCar">
    <w:name w:val="Pied de page Car"/>
    <w:basedOn w:val="DefaultParagraphFont"/>
    <w:qFormat/>
    <w:rPr/>
  </w:style>
  <w:style w:type="character" w:styleId="Caractresdenumrotation">
    <w:name w:val="Caractères de numérotation"/>
    <w:qFormat/>
    <w:rPr/>
  </w:style>
  <w:style w:type="character" w:styleId="Puces">
    <w:name w:val="Puces"/>
    <w:qFormat/>
    <w:rPr>
      <w:rFonts w:ascii="OpenSymbol" w:hAnsi="OpenSymbol" w:eastAsia="OpenSymbol" w:cs="OpenSymbol"/>
    </w:rPr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Marianne" w:hAnsi="Marianne" w:eastAsia="Microsoft YaHei" w:cs="Arial"/>
      <w:sz w:val="28"/>
      <w:szCs w:val="28"/>
    </w:rPr>
  </w:style>
  <w:style w:type="paragraph" w:styleId="BodyText">
    <w:name w:val="Body Text"/>
    <w:basedOn w:val="Normal"/>
    <w:link w:val="CorpsdetexteCar"/>
    <w:pPr>
      <w:spacing w:before="0" w:after="120"/>
    </w:pPr>
    <w:rPr/>
  </w:style>
  <w:style w:type="paragraph" w:styleId="List">
    <w:name w:val="List"/>
    <w:basedOn w:val="BodyText"/>
    <w:pPr/>
    <w:rPr>
      <w:rFonts w:ascii="Marianne" w:hAnsi="Marianne" w:cs="Arial"/>
      <w:sz w:val="24"/>
    </w:rPr>
  </w:style>
  <w:style w:type="paragraph" w:styleId="Caption">
    <w:name w:val="caption"/>
    <w:basedOn w:val="Normal"/>
    <w:next w:val="Normal"/>
    <w:qFormat/>
    <w:pPr>
      <w:spacing w:lineRule="auto" w:line="240"/>
    </w:pPr>
    <w:rPr>
      <w:b/>
      <w:bCs/>
      <w:smallCaps/>
      <w:color w:themeColor="dark1" w:themeTint="a6" w:val="595959"/>
    </w:rPr>
  </w:style>
  <w:style w:type="paragraph" w:styleId="Index">
    <w:name w:val="Index"/>
    <w:basedOn w:val="Normal"/>
    <w:qFormat/>
    <w:pPr>
      <w:suppressLineNumbers/>
    </w:pPr>
    <w:rPr>
      <w:rFonts w:ascii="Marianne" w:hAnsi="Marianne" w:cs="Arial"/>
      <w:sz w:val="24"/>
    </w:rPr>
  </w:style>
  <w:style w:type="paragraph" w:styleId="Titreuser">
    <w:name w:val="Titre (user)"/>
    <w:basedOn w:val="Normal"/>
    <w:next w:val="BodyText"/>
    <w:qFormat/>
    <w:pPr>
      <w:keepNext w:val="true"/>
      <w:spacing w:before="240" w:after="120"/>
    </w:pPr>
    <w:rPr>
      <w:rFonts w:ascii="Marianne" w:hAnsi="Marianne" w:eastAsia="Microsoft YaHei" w:cs="Arial"/>
      <w:sz w:val="28"/>
      <w:szCs w:val="28"/>
    </w:rPr>
  </w:style>
  <w:style w:type="paragraph" w:styleId="Title">
    <w:name w:val="Title"/>
    <w:basedOn w:val="Normal"/>
    <w:next w:val="Normal"/>
    <w:link w:val="TitreCar"/>
    <w:qFormat/>
    <w:pPr>
      <w:spacing w:lineRule="auto" w:line="240" w:before="0" w:after="480"/>
      <w:contextualSpacing/>
    </w:pPr>
    <w:rPr>
      <w:rFonts w:ascii="Marianne Light" w:hAnsi="Marianne Light" w:eastAsia="Segoe UI" w:cs="Tahoma"/>
      <w:color w:themeColor="dark1" w:themeTint="d9" w:val="262626"/>
      <w:spacing w:val="-20"/>
      <w:sz w:val="72"/>
      <w:szCs w:val="96"/>
    </w:rPr>
  </w:style>
  <w:style w:type="paragraph" w:styleId="Subtitle">
    <w:name w:val="Subtitle"/>
    <w:basedOn w:val="Normal"/>
    <w:next w:val="Normal"/>
    <w:link w:val="Sous-titreCar"/>
    <w:qFormat/>
    <w:pPr>
      <w:spacing w:lineRule="auto" w:line="240"/>
    </w:pPr>
    <w:rPr>
      <w:rFonts w:ascii="Marianne Light" w:hAnsi="Marianne Light" w:eastAsia="Segoe UI" w:cs="Tahoma"/>
      <w:sz w:val="30"/>
      <w:szCs w:val="30"/>
    </w:rPr>
  </w:style>
  <w:style w:type="paragraph" w:styleId="NoSpacing">
    <w:name w:val="No Spacing"/>
    <w:link w:val="SansinterligneCar"/>
    <w:qFormat/>
    <w:pPr>
      <w:widowControl/>
      <w:suppressAutoHyphens w:val="true"/>
      <w:kinsoku w:val="true"/>
      <w:overflowPunct w:val="true"/>
      <w:autoSpaceDE w:val="true"/>
      <w:bidi w:val="0"/>
      <w:spacing w:lineRule="auto" w:line="240" w:before="0" w:after="0"/>
      <w:jc w:val="start"/>
    </w:pPr>
    <w:rPr>
      <w:rFonts w:ascii="Marianne" w:hAnsi="Marianne" w:eastAsia="Segoe UI" w:cs="Tahoma"/>
      <w:color w:val="auto"/>
      <w:kern w:val="0"/>
      <w:sz w:val="20"/>
      <w:szCs w:val="21"/>
      <w:lang w:val="fr-FR" w:eastAsia="en-US" w:bidi="ar-SA"/>
    </w:rPr>
  </w:style>
  <w:style w:type="paragraph" w:styleId="Quote">
    <w:name w:val="Quote"/>
    <w:basedOn w:val="Normal"/>
    <w:next w:val="Normal"/>
    <w:link w:val="CitationCar"/>
    <w:qFormat/>
    <w:pPr>
      <w:spacing w:before="160" w:after="200"/>
      <w:ind w:start="720" w:end="720"/>
      <w:jc w:val="center"/>
    </w:pPr>
    <w:rPr>
      <w:i/>
      <w:iCs/>
      <w:color w:themeColor="dark1" w:themeTint="d9" w:val="262626"/>
    </w:rPr>
  </w:style>
  <w:style w:type="paragraph" w:styleId="IntenseQuote">
    <w:name w:val="Intense Quote"/>
    <w:basedOn w:val="Normal"/>
    <w:next w:val="Normal"/>
    <w:link w:val="CitationintenseCar"/>
    <w:qFormat/>
    <w:pPr>
      <w:spacing w:lineRule="auto" w:line="264" w:before="160" w:after="160"/>
      <w:ind w:start="720" w:end="720"/>
      <w:jc w:val="center"/>
    </w:pPr>
    <w:rPr>
      <w:rFonts w:eastAsia="Segoe UI" w:cs="Tahoma"/>
      <w:i/>
      <w:iCs/>
      <w:color w:themeColor="accent6" w:val="9E5E9B"/>
      <w:sz w:val="32"/>
      <w:szCs w:val="32"/>
    </w:rPr>
  </w:style>
  <w:style w:type="paragraph" w:styleId="IndexHeading">
    <w:name w:val="index heading"/>
    <w:basedOn w:val="Titre"/>
    <w:pPr/>
    <w:rPr/>
  </w:style>
  <w:style w:type="paragraph" w:styleId="TOCHeading">
    <w:name w:val="TOC Heading"/>
    <w:basedOn w:val="Heading1"/>
    <w:next w:val="Normal"/>
    <w:qFormat/>
    <w:pPr>
      <w:numPr>
        <w:ilvl w:val="0"/>
        <w:numId w:val="0"/>
      </w:numPr>
      <w:ind w:hanging="431" w:start="431"/>
      <w:outlineLvl w:val="9"/>
    </w:pPr>
    <w:rPr/>
  </w:style>
  <w:style w:type="paragraph" w:styleId="ListParagraph">
    <w:name w:val="List Paragraph"/>
    <w:basedOn w:val="Normal"/>
    <w:qFormat/>
    <w:pPr>
      <w:spacing w:before="0" w:after="200"/>
      <w:ind w:start="720"/>
      <w:contextualSpacing/>
    </w:pPr>
    <w:rPr/>
  </w:style>
  <w:style w:type="paragraph" w:styleId="BalloonText">
    <w:name w:val="Balloon Text"/>
    <w:basedOn w:val="Normal"/>
    <w:link w:val="TextedebullesCar"/>
    <w:qFormat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aireCar"/>
    <w:pPr>
      <w:spacing w:lineRule="auto" w:line="240" w:before="0" w:after="0"/>
      <w:ind w:start="454"/>
    </w:pPr>
    <w:rPr>
      <w:rFonts w:ascii="Times New Roman" w:hAnsi="Times New Roman" w:eastAsia="Times New Roman" w:cs="Times New Roman"/>
      <w:szCs w:val="20"/>
      <w:lang w:eastAsia="fr-FR"/>
    </w:rPr>
  </w:style>
  <w:style w:type="paragraph" w:styleId="TOC1">
    <w:name w:val="toc 1"/>
    <w:basedOn w:val="Normal"/>
    <w:next w:val="Normal"/>
    <w:autoRedefine/>
    <w:pPr>
      <w:spacing w:before="0" w:after="100"/>
    </w:pPr>
    <w:rPr/>
  </w:style>
  <w:style w:type="paragraph" w:styleId="TOC2">
    <w:name w:val="toc 2"/>
    <w:basedOn w:val="Normal"/>
    <w:next w:val="Normal"/>
    <w:autoRedefine/>
    <w:pPr>
      <w:spacing w:before="0" w:after="100"/>
      <w:ind w:start="210"/>
    </w:pPr>
    <w:rPr/>
  </w:style>
  <w:style w:type="paragraph" w:styleId="annotationsubject">
    <w:name w:val="annotation subject"/>
    <w:basedOn w:val="CommentText"/>
    <w:next w:val="CommentText"/>
    <w:link w:val="ObjetducommentaireCar"/>
    <w:qFormat/>
    <w:pPr>
      <w:spacing w:before="0" w:after="200"/>
      <w:ind w:start="0"/>
    </w:pPr>
    <w:rPr>
      <w:rFonts w:ascii="Century Gothic" w:hAnsi="Century Gothic" w:eastAsia="Segoe UI" w:cs="Tahoma"/>
      <w:b/>
      <w:bCs/>
      <w:lang w:eastAsia="en-US"/>
    </w:rPr>
  </w:style>
  <w:style w:type="paragraph" w:styleId="FootnoteText">
    <w:name w:val="footnote text"/>
    <w:basedOn w:val="Normal"/>
    <w:link w:val="NotedebasdepageCar"/>
    <w:pPr>
      <w:overflowPunct w:val="true"/>
      <w:spacing w:lineRule="auto" w:line="240" w:before="0" w:after="0"/>
    </w:pPr>
    <w:rPr>
      <w:rFonts w:ascii="Times New Roman" w:hAnsi="Times New Roman" w:eastAsia="Times New Roman" w:cs="Times New Roman"/>
      <w:szCs w:val="20"/>
      <w:lang w:eastAsia="fr-FR"/>
    </w:rPr>
  </w:style>
  <w:style w:type="paragraph" w:styleId="BodyText2">
    <w:name w:val="Body Text 2"/>
    <w:basedOn w:val="Normal"/>
    <w:link w:val="Corpsdetexte2Car"/>
    <w:qFormat/>
    <w:pPr>
      <w:spacing w:lineRule="auto" w:line="480" w:before="0" w:after="120"/>
      <w:ind w:start="454"/>
    </w:pPr>
    <w:rPr>
      <w:rFonts w:ascii="Times New Roman" w:hAnsi="Times New Roman" w:eastAsia="Times New Roman" w:cs="Times New Roman"/>
      <w:sz w:val="22"/>
      <w:szCs w:val="22"/>
      <w:lang w:eastAsia="fr-FR"/>
    </w:rPr>
  </w:style>
  <w:style w:type="paragraph" w:styleId="TOC3">
    <w:name w:val="toc 3"/>
    <w:basedOn w:val="Normal"/>
    <w:next w:val="Normal"/>
    <w:autoRedefine/>
    <w:pPr>
      <w:spacing w:before="0" w:after="100"/>
      <w:ind w:start="420"/>
    </w:pPr>
    <w:rPr/>
  </w:style>
  <w:style w:type="paragraph" w:styleId="BodyText3">
    <w:name w:val="Body Text 3"/>
    <w:basedOn w:val="Normal"/>
    <w:link w:val="Corpsdetexte3Car"/>
    <w:qFormat/>
    <w:pPr>
      <w:spacing w:before="0" w:after="120"/>
    </w:pPr>
    <w:rPr>
      <w:sz w:val="16"/>
      <w:szCs w:val="16"/>
    </w:rPr>
  </w:style>
  <w:style w:type="paragraph" w:styleId="En-tteetpieddepageuser">
    <w:name w:val="En-tête et pied de page (user)"/>
    <w:basedOn w:val="Normal"/>
    <w:qFormat/>
    <w:pPr/>
    <w:rPr/>
  </w:style>
  <w:style w:type="paragraph" w:styleId="En-tteetpieddepage">
    <w:name w:val="En-tête et pied de page"/>
    <w:basedOn w:val="Normal"/>
    <w:qFormat/>
    <w:pPr/>
    <w:rPr/>
  </w:style>
  <w:style w:type="paragraph" w:styleId="Header">
    <w:name w:val="header"/>
    <w:basedOn w:val="Normal"/>
    <w:link w:val="En-tteCar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PieddepageCar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Contenudecadre">
    <w:name w:val="Contenu de cadre"/>
    <w:basedOn w:val="Normal"/>
    <w:qFormat/>
    <w:pPr/>
    <w:rPr/>
  </w:style>
  <w:style w:type="paragraph" w:styleId="Contenudetableau">
    <w:name w:val="Contenu de tableau"/>
    <w:basedOn w:val="Normal"/>
    <w:qFormat/>
    <w:pPr>
      <w:widowControl w:val="false"/>
      <w:suppressLineNumbers/>
    </w:pPr>
    <w:rPr/>
  </w:style>
  <w:style w:type="paragraph" w:styleId="Titredetableau">
    <w:name w:val="Titre de tableau"/>
    <w:basedOn w:val="Contenudetableau"/>
    <w:qFormat/>
    <w:pPr>
      <w:suppressLineNumbers/>
      <w:jc w:val="center"/>
    </w:pPr>
    <w:rPr>
      <w:b/>
      <w:bCs/>
    </w:rPr>
  </w:style>
  <w:style w:type="paragraph" w:styleId="Commentaire">
    <w:name w:val="Commentaire"/>
    <w:basedOn w:val="Normal"/>
    <w:qFormat/>
    <w:pPr/>
    <w:rPr>
      <w:sz w:val="20"/>
      <w:szCs w:val="20"/>
    </w:rPr>
  </w:style>
  <w:style w:type="paragraph" w:styleId="Contenudecadreuser">
    <w:name w:val="Contenu de cadre (user)"/>
    <w:basedOn w:val="Normal"/>
    <w:qFormat/>
    <w:pPr/>
    <w:rPr/>
  </w:style>
  <w:style w:type="numbering" w:styleId="Pasdeliste">
    <w:name w:val="Pas de liste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header" Target="header3.xml"/><Relationship Id="rId7" Type="http://schemas.openxmlformats.org/officeDocument/2006/relationships/header" Target="header4.xml"/><Relationship Id="rId8" Type="http://schemas.openxmlformats.org/officeDocument/2006/relationships/footer" Target="footer3.xml"/><Relationship Id="rId9" Type="http://schemas.openxmlformats.org/officeDocument/2006/relationships/footer" Target="footer4.xml"/><Relationship Id="rId10" Type="http://schemas.openxmlformats.org/officeDocument/2006/relationships/numbering" Target="numbering.xml"/><Relationship Id="rId11" Type="http://schemas.openxmlformats.org/officeDocument/2006/relationships/fontTable" Target="fontTable.xml"/><Relationship Id="rId12" Type="http://schemas.openxmlformats.org/officeDocument/2006/relationships/settings" Target="settings.xml"/><Relationship Id="rId13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xmlns:r="http://schemas.openxmlformats.org/officeDocument/2006/relationships" name="Ion">
  <a:themeElements>
    <a:clrScheme name="Ion">
      <a:dk1>
        <a:srgbClr val="000000"/>
      </a:dk1>
      <a:lt1>
        <a:srgbClr val="ffffff"/>
      </a:lt1>
      <a:dk2>
        <a:srgbClr val="1e5155"/>
      </a:dk2>
      <a:lt2>
        <a:srgbClr val="ebebeb"/>
      </a:lt2>
      <a:accent1>
        <a:srgbClr val="b01513"/>
      </a:accent1>
      <a:accent2>
        <a:srgbClr val="ea6312"/>
      </a:accent2>
      <a:accent3>
        <a:srgbClr val="e6b729"/>
      </a:accent3>
      <a:accent4>
        <a:srgbClr val="6aac90"/>
      </a:accent4>
      <a:accent5>
        <a:srgbClr val="54849a"/>
      </a:accent5>
      <a:accent6>
        <a:srgbClr val="9e5e9b"/>
      </a:accent6>
      <a:hlink>
        <a:srgbClr val="58c1ba"/>
      </a:hlink>
      <a:folHlink>
        <a:srgbClr val="9dffc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94</TotalTime>
  <Application>LibreOffice/25.8.4.2$Windows_X86_64 LibreOffice_project/290daaa01b999472f0c7a3890eb6a550fd74c6df</Application>
  <AppVersion>15.0000</AppVersion>
  <Pages>5</Pages>
  <Words>285</Words>
  <Characters>1719</Characters>
  <CharactersWithSpaces>1968</CharactersWithSpaces>
  <Paragraphs>45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fr-FR</dc:language>
  <cp:lastModifiedBy/>
  <dcterms:modified xsi:type="dcterms:W3CDTF">2026-07-07T09:10:53Z</dcterms:modified>
  <cp:revision>5</cp:revision>
  <dc:subject>Marché public de service</dc:subject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0x010100F02B0A0CF9A25446A44BDF2DF9010223</vt:lpwstr>
  </property>
</Properties>
</file>