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2AB9C5F9" w:rsidR="006D034B" w:rsidRDefault="006D034B" w:rsidP="006D034B">
            <w:pPr>
              <w:ind w:left="142" w:right="283" w:hanging="108"/>
              <w:jc w:val="center"/>
              <w:rPr>
                <w:b/>
                <w:bCs/>
                <w:sz w:val="20"/>
              </w:rPr>
            </w:pPr>
            <w:r w:rsidRPr="004E17B2">
              <w:rPr>
                <w:b/>
                <w:bCs/>
                <w:sz w:val="20"/>
              </w:rPr>
              <w:t xml:space="preserve">MARCHE PUBLIC DE </w:t>
            </w:r>
            <w:r w:rsidR="00241116">
              <w:rPr>
                <w:b/>
                <w:bCs/>
                <w:sz w:val="20"/>
              </w:rPr>
              <w:t>SERVICES</w:t>
            </w:r>
          </w:p>
          <w:p w14:paraId="5CFB10A7" w14:textId="77777777" w:rsidR="006D034B" w:rsidRPr="00825D09" w:rsidRDefault="006D034B" w:rsidP="006D034B">
            <w:pPr>
              <w:jc w:val="center"/>
              <w:rPr>
                <w:b/>
                <w:color w:val="auto"/>
                <w:sz w:val="14"/>
                <w:szCs w:val="32"/>
                <w:u w:val="single"/>
              </w:rPr>
            </w:pPr>
          </w:p>
          <w:p w14:paraId="26BAC4F7" w14:textId="70BAE862" w:rsidR="006D034B" w:rsidRPr="00675E3C" w:rsidRDefault="006D034B" w:rsidP="006D034B">
            <w:pPr>
              <w:jc w:val="center"/>
              <w:rPr>
                <w:b/>
                <w:color w:val="auto"/>
                <w:sz w:val="32"/>
                <w:szCs w:val="32"/>
              </w:rPr>
            </w:pPr>
            <w:r w:rsidRPr="004105B5">
              <w:rPr>
                <w:b/>
                <w:color w:val="auto"/>
                <w:sz w:val="32"/>
                <w:szCs w:val="32"/>
              </w:rPr>
              <w:t xml:space="preserve">Marché n° </w:t>
            </w:r>
            <w:r w:rsidR="00A1240D" w:rsidRPr="004105B5">
              <w:rPr>
                <w:b/>
                <w:color w:val="auto"/>
                <w:sz w:val="32"/>
                <w:szCs w:val="32"/>
              </w:rPr>
              <w:t>20</w:t>
            </w:r>
            <w:r w:rsidR="00AF152F">
              <w:rPr>
                <w:b/>
                <w:color w:val="auto"/>
                <w:sz w:val="32"/>
                <w:szCs w:val="32"/>
              </w:rPr>
              <w:t>2</w:t>
            </w:r>
            <w:r w:rsidR="00312713">
              <w:rPr>
                <w:b/>
                <w:color w:val="auto"/>
                <w:sz w:val="32"/>
                <w:szCs w:val="32"/>
              </w:rPr>
              <w:t>6082</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6D034B">
            <w:pPr>
              <w:spacing w:after="0"/>
              <w:ind w:left="142" w:right="283" w:hanging="108"/>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6D034B">
            <w:pPr>
              <w:spacing w:after="0"/>
              <w:ind w:left="142" w:right="283" w:hanging="108"/>
            </w:pPr>
            <w:r>
              <w:rPr>
                <w:b/>
                <w:bCs/>
              </w:rPr>
              <w:t>Objet du</w:t>
            </w:r>
            <w:r w:rsidRPr="00290B81">
              <w:rPr>
                <w:b/>
                <w:bCs/>
              </w:rPr>
              <w:t xml:space="preserve"> marché :</w:t>
            </w:r>
          </w:p>
          <w:p w14:paraId="15E15090" w14:textId="77777777" w:rsidR="004F53A3" w:rsidRPr="004F53A3" w:rsidRDefault="004F53A3" w:rsidP="004F53A3">
            <w:pPr>
              <w:pStyle w:val="Default"/>
              <w:rPr>
                <w:sz w:val="20"/>
              </w:rPr>
            </w:pPr>
          </w:p>
          <w:p w14:paraId="1A225ABD" w14:textId="14F8BB3B" w:rsidR="004C59BC" w:rsidRDefault="00312713" w:rsidP="006D034B">
            <w:pPr>
              <w:spacing w:after="0"/>
              <w:ind w:left="142" w:right="283" w:hanging="108"/>
              <w:rPr>
                <w:sz w:val="20"/>
              </w:rPr>
            </w:pPr>
            <w:r>
              <w:rPr>
                <w:sz w:val="20"/>
              </w:rPr>
              <w:t>P</w:t>
            </w:r>
            <w:r w:rsidRPr="00312713">
              <w:rPr>
                <w:sz w:val="20"/>
              </w:rPr>
              <w:t xml:space="preserve">restations d’assistance sociale </w:t>
            </w:r>
            <w:r>
              <w:rPr>
                <w:sz w:val="20"/>
              </w:rPr>
              <w:t>et prestations associées pour les agents du CNC</w:t>
            </w:r>
            <w:r w:rsidR="0002045B">
              <w:rPr>
                <w:sz w:val="20"/>
              </w:rPr>
              <w:t>.</w:t>
            </w:r>
          </w:p>
          <w:p w14:paraId="41976EDF" w14:textId="77777777" w:rsidR="00BE1A68" w:rsidRDefault="00BE1A68" w:rsidP="006D034B">
            <w:pPr>
              <w:spacing w:after="0"/>
              <w:ind w:left="142" w:right="283" w:hanging="108"/>
              <w:rPr>
                <w:b/>
                <w:bCs/>
              </w:rPr>
            </w:pPr>
          </w:p>
          <w:p w14:paraId="32C1DBFE" w14:textId="0FE98C7F" w:rsidR="006D034B" w:rsidRPr="005B6920" w:rsidRDefault="006D034B" w:rsidP="006D034B">
            <w:pPr>
              <w:spacing w:after="0"/>
              <w:ind w:left="142" w:right="283" w:hanging="108"/>
              <w:rPr>
                <w:b/>
                <w:bCs/>
              </w:rPr>
            </w:pPr>
            <w:r w:rsidRPr="005B6920">
              <w:rPr>
                <w:b/>
                <w:bCs/>
              </w:rPr>
              <w:t xml:space="preserve">Codes CPV : </w:t>
            </w:r>
          </w:p>
          <w:p w14:paraId="78814278" w14:textId="77777777" w:rsidR="00C46EB2" w:rsidRDefault="00C46EB2" w:rsidP="00945720">
            <w:pPr>
              <w:widowControl w:val="0"/>
              <w:autoSpaceDE w:val="0"/>
              <w:autoSpaceDN w:val="0"/>
              <w:adjustRightInd w:val="0"/>
              <w:ind w:right="0"/>
              <w:rPr>
                <w:rFonts w:cs="Arial"/>
                <w:color w:val="auto"/>
                <w:sz w:val="20"/>
                <w:lang w:eastAsia="zh-CN"/>
              </w:rPr>
            </w:pPr>
          </w:p>
          <w:p w14:paraId="37508055" w14:textId="652A1E05" w:rsidR="00073555" w:rsidRDefault="00E82369" w:rsidP="00073555">
            <w:pPr>
              <w:spacing w:after="0"/>
              <w:ind w:left="142" w:right="283" w:hanging="108"/>
              <w:rPr>
                <w:rFonts w:cs="Arial"/>
                <w:color w:val="auto"/>
                <w:sz w:val="20"/>
                <w:lang w:eastAsia="zh-CN"/>
              </w:rPr>
            </w:pPr>
            <w:r w:rsidRPr="00E82369">
              <w:rPr>
                <w:rFonts w:cs="Arial"/>
                <w:color w:val="auto"/>
                <w:sz w:val="20"/>
                <w:lang w:eastAsia="zh-CN"/>
              </w:rPr>
              <w:t>85310000-5 – Services d'action sociale</w:t>
            </w:r>
            <w:bookmarkStart w:id="0" w:name="_Toc442101506"/>
            <w:r w:rsidRPr="00E82369">
              <w:rPr>
                <w:rFonts w:cs="Arial"/>
                <w:color w:val="auto"/>
                <w:sz w:val="20"/>
                <w:lang w:eastAsia="zh-CN"/>
              </w:rPr>
              <w:t xml:space="preserve"> </w:t>
            </w:r>
          </w:p>
          <w:p w14:paraId="4C708933" w14:textId="77777777" w:rsidR="00E82369" w:rsidRDefault="00E82369" w:rsidP="00073555">
            <w:pPr>
              <w:spacing w:after="0"/>
              <w:ind w:left="142" w:right="283" w:hanging="108"/>
              <w:rPr>
                <w:rFonts w:cs="Arial"/>
                <w:color w:val="auto"/>
                <w:sz w:val="20"/>
                <w:lang w:eastAsia="zh-CN"/>
              </w:rPr>
            </w:pPr>
          </w:p>
          <w:p w14:paraId="212F4C01" w14:textId="77777777" w:rsidR="00E82369" w:rsidRDefault="00E82369" w:rsidP="00073555">
            <w:pPr>
              <w:spacing w:after="0"/>
              <w:ind w:left="142" w:right="283" w:hanging="108"/>
              <w:rPr>
                <w:b/>
                <w:bCs/>
              </w:rPr>
            </w:pPr>
          </w:p>
          <w:p w14:paraId="4DD86217" w14:textId="77777777" w:rsidR="002A5F5D" w:rsidRPr="006C59DF" w:rsidRDefault="002A5F5D" w:rsidP="00073555">
            <w:pPr>
              <w:spacing w:after="0"/>
              <w:ind w:left="142" w:right="283" w:hanging="108"/>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4C17E6CE" w:rsidR="006D034B" w:rsidRPr="006C59DF" w:rsidRDefault="006D034B" w:rsidP="006D034B">
            <w:pPr>
              <w:spacing w:after="0"/>
              <w:ind w:left="142" w:right="283" w:hanging="108"/>
              <w:rPr>
                <w:b/>
                <w:bCs/>
                <w:color w:val="FF0000"/>
                <w:sz w:val="14"/>
              </w:rPr>
            </w:pPr>
          </w:p>
          <w:p w14:paraId="67F92EC7" w14:textId="22AE03C2" w:rsidR="00A4098D" w:rsidRPr="00BE1A68" w:rsidRDefault="00271BE7" w:rsidP="00A4098D">
            <w:pPr>
              <w:spacing w:after="0"/>
              <w:jc w:val="center"/>
              <w:rPr>
                <w:b/>
                <w:color w:val="FF0000"/>
                <w:sz w:val="36"/>
                <w:highlight w:val="yellow"/>
                <w:u w:val="single"/>
              </w:rPr>
            </w:pPr>
            <w:r>
              <w:rPr>
                <w:b/>
                <w:color w:val="FF0000"/>
                <w:sz w:val="36"/>
                <w:highlight w:val="yellow"/>
                <w:u w:val="single"/>
              </w:rPr>
              <w:t>1</w:t>
            </w:r>
            <w:r w:rsidR="00C7342C">
              <w:rPr>
                <w:b/>
                <w:color w:val="FF0000"/>
                <w:sz w:val="36"/>
                <w:highlight w:val="yellow"/>
                <w:u w:val="single"/>
              </w:rPr>
              <w:t>7</w:t>
            </w:r>
            <w:r w:rsidR="00FA0394" w:rsidRPr="00BE1A68">
              <w:rPr>
                <w:b/>
                <w:color w:val="FF0000"/>
                <w:sz w:val="36"/>
                <w:highlight w:val="yellow"/>
                <w:u w:val="single"/>
              </w:rPr>
              <w:t xml:space="preserve"> </w:t>
            </w:r>
            <w:r w:rsidR="00C7342C">
              <w:rPr>
                <w:b/>
                <w:color w:val="FF0000"/>
                <w:sz w:val="36"/>
                <w:highlight w:val="yellow"/>
                <w:u w:val="single"/>
              </w:rPr>
              <w:t>aout</w:t>
            </w:r>
            <w:r w:rsidR="00514978">
              <w:rPr>
                <w:b/>
                <w:color w:val="FF0000"/>
                <w:sz w:val="36"/>
                <w:highlight w:val="yellow"/>
                <w:u w:val="single"/>
              </w:rPr>
              <w:t xml:space="preserve"> </w:t>
            </w:r>
            <w:r w:rsidR="00A4098D" w:rsidRPr="00BE1A68">
              <w:rPr>
                <w:b/>
                <w:color w:val="FF0000"/>
                <w:sz w:val="36"/>
                <w:highlight w:val="yellow"/>
                <w:u w:val="single"/>
              </w:rPr>
              <w:t>202</w:t>
            </w:r>
            <w:r w:rsidR="00312713">
              <w:rPr>
                <w:b/>
                <w:color w:val="FF0000"/>
                <w:sz w:val="36"/>
                <w:highlight w:val="yellow"/>
                <w:u w:val="single"/>
              </w:rPr>
              <w:t>6</w:t>
            </w:r>
          </w:p>
          <w:p w14:paraId="5D847277" w14:textId="2FB10ACE" w:rsidR="00A4098D" w:rsidRDefault="00006908" w:rsidP="00A4098D">
            <w:pPr>
              <w:spacing w:after="0"/>
              <w:jc w:val="center"/>
              <w:rPr>
                <w:b/>
                <w:color w:val="FF0000"/>
                <w:sz w:val="36"/>
                <w:u w:val="single"/>
              </w:rPr>
            </w:pPr>
            <w:r w:rsidRPr="00BE1A68">
              <w:rPr>
                <w:b/>
                <w:color w:val="FF0000"/>
                <w:sz w:val="36"/>
                <w:highlight w:val="yellow"/>
                <w:u w:val="single"/>
              </w:rPr>
              <w:t xml:space="preserve">à </w:t>
            </w:r>
            <w:r w:rsidR="00A4098D" w:rsidRPr="00BE1A68">
              <w:rPr>
                <w:b/>
                <w:color w:val="FF0000"/>
                <w:sz w:val="36"/>
                <w:highlight w:val="yellow"/>
                <w:u w:val="single"/>
              </w:rPr>
              <w:t>1</w:t>
            </w:r>
            <w:r w:rsidR="005D190B" w:rsidRPr="00BE1A68">
              <w:rPr>
                <w:b/>
                <w:color w:val="FF0000"/>
                <w:sz w:val="36"/>
                <w:highlight w:val="yellow"/>
                <w:u w:val="single"/>
              </w:rPr>
              <w:t>9</w:t>
            </w:r>
            <w:r w:rsidR="00A4098D" w:rsidRPr="00BE1A68">
              <w:rPr>
                <w:b/>
                <w:color w:val="FF0000"/>
                <w:sz w:val="36"/>
                <w:highlight w:val="yellow"/>
                <w:u w:val="single"/>
              </w:rPr>
              <w:t>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671B80E5" w14:textId="77777777" w:rsidR="00A4098D" w:rsidRPr="00F93E54" w:rsidRDefault="00A4098D" w:rsidP="00A4098D">
            <w:pPr>
              <w:ind w:right="283"/>
              <w:rPr>
                <w:b/>
                <w:bCs/>
              </w:rPr>
            </w:pPr>
            <w:r w:rsidRPr="00F93E54">
              <w:rPr>
                <w:b/>
                <w:bCs/>
              </w:rPr>
              <w:t>ANNEXES :</w:t>
            </w:r>
          </w:p>
          <w:p w14:paraId="4CD1A429" w14:textId="77777777" w:rsidR="00BE1A68" w:rsidRPr="00BE1A68" w:rsidRDefault="00BE1A68" w:rsidP="00BE1A68">
            <w:pPr>
              <w:numPr>
                <w:ilvl w:val="1"/>
                <w:numId w:val="15"/>
              </w:numPr>
              <w:spacing w:after="0"/>
              <w:ind w:right="-15"/>
              <w:rPr>
                <w:rFonts w:cs="Arial"/>
                <w:sz w:val="20"/>
              </w:rPr>
            </w:pPr>
            <w:bookmarkStart w:id="1" w:name="_Hlk197362132"/>
            <w:bookmarkEnd w:id="0"/>
            <w:r w:rsidRPr="00BE1A68">
              <w:rPr>
                <w:rFonts w:cs="Arial"/>
                <w:sz w:val="20"/>
              </w:rPr>
              <w:t>Annexe 1 : Exigences relatives à la signature électronique</w:t>
            </w:r>
          </w:p>
          <w:p w14:paraId="21938E3D" w14:textId="6733E9E7" w:rsidR="00BE1A68" w:rsidRPr="00BE1A68" w:rsidRDefault="00BE1A68" w:rsidP="00BE1A68">
            <w:pPr>
              <w:numPr>
                <w:ilvl w:val="1"/>
                <w:numId w:val="15"/>
              </w:numPr>
              <w:spacing w:after="0"/>
              <w:ind w:right="-15"/>
              <w:rPr>
                <w:rFonts w:cs="Arial"/>
                <w:sz w:val="20"/>
              </w:rPr>
            </w:pPr>
            <w:r w:rsidRPr="00BE1A68">
              <w:rPr>
                <w:rFonts w:cs="Arial"/>
                <w:sz w:val="20"/>
              </w:rPr>
              <w:t>Annexe 2 : Cas des candidats établis en France</w:t>
            </w:r>
          </w:p>
          <w:p w14:paraId="34C48FBB" w14:textId="3DD84210" w:rsidR="00BE1A68" w:rsidRPr="00BE1A68" w:rsidRDefault="00BE1A68" w:rsidP="00BE1A68">
            <w:pPr>
              <w:numPr>
                <w:ilvl w:val="1"/>
                <w:numId w:val="15"/>
              </w:numPr>
              <w:spacing w:after="0"/>
              <w:ind w:right="-15"/>
              <w:rPr>
                <w:rFonts w:cs="Arial"/>
                <w:sz w:val="20"/>
              </w:rPr>
            </w:pPr>
            <w:r w:rsidRPr="00BE1A68">
              <w:rPr>
                <w:rFonts w:cs="Arial"/>
                <w:sz w:val="20"/>
              </w:rPr>
              <w:t>Annexe 3 : Cas des candidats non établis en France</w:t>
            </w:r>
          </w:p>
          <w:p w14:paraId="73CABD0A" w14:textId="286D0EE5" w:rsidR="00BE1A68" w:rsidRPr="00BE1A68" w:rsidRDefault="00BE1A68" w:rsidP="00BE1A68">
            <w:pPr>
              <w:numPr>
                <w:ilvl w:val="1"/>
                <w:numId w:val="15"/>
              </w:numPr>
              <w:spacing w:after="0"/>
              <w:ind w:right="-15"/>
              <w:rPr>
                <w:rFonts w:cs="Arial"/>
                <w:sz w:val="20"/>
              </w:rPr>
            </w:pPr>
            <w:r w:rsidRPr="00BE1A68">
              <w:rPr>
                <w:rFonts w:cs="Arial"/>
                <w:sz w:val="20"/>
              </w:rPr>
              <w:t>Annexe 4 : Liste des certifications professionnelles obligatoires</w:t>
            </w:r>
          </w:p>
          <w:p w14:paraId="22076C0B" w14:textId="13D7A863" w:rsidR="000A736F" w:rsidRPr="000A736F" w:rsidRDefault="000A736F" w:rsidP="000A736F">
            <w:pPr>
              <w:pStyle w:val="Paragraphedeliste"/>
              <w:numPr>
                <w:ilvl w:val="1"/>
                <w:numId w:val="15"/>
              </w:numPr>
              <w:rPr>
                <w:rFonts w:ascii="Arial" w:eastAsia="Times New Roman" w:hAnsi="Arial" w:cs="Arial"/>
                <w:color w:val="000000"/>
                <w:sz w:val="20"/>
                <w:szCs w:val="20"/>
              </w:rPr>
            </w:pPr>
            <w:r w:rsidRPr="000A736F">
              <w:rPr>
                <w:rFonts w:ascii="Arial" w:eastAsia="Times New Roman" w:hAnsi="Arial" w:cs="Arial"/>
                <w:color w:val="000000"/>
                <w:sz w:val="20"/>
                <w:szCs w:val="20"/>
              </w:rPr>
              <w:t>Annexe 5 : Détail Quantitatif Estimatif (DQE)</w:t>
            </w:r>
            <w:r w:rsidR="00312713">
              <w:rPr>
                <w:rFonts w:ascii="Arial" w:eastAsia="Times New Roman" w:hAnsi="Arial" w:cs="Arial"/>
                <w:color w:val="000000"/>
                <w:sz w:val="20"/>
                <w:szCs w:val="20"/>
              </w:rPr>
              <w:t xml:space="preserve"> </w:t>
            </w:r>
          </w:p>
          <w:p w14:paraId="4729FBAB" w14:textId="53638766" w:rsidR="000A736F" w:rsidRDefault="000A736F" w:rsidP="000A736F">
            <w:pPr>
              <w:numPr>
                <w:ilvl w:val="1"/>
                <w:numId w:val="15"/>
              </w:numPr>
              <w:spacing w:after="0"/>
              <w:ind w:right="-15"/>
              <w:rPr>
                <w:rFonts w:cs="Arial"/>
                <w:sz w:val="20"/>
              </w:rPr>
            </w:pPr>
            <w:r>
              <w:rPr>
                <w:rFonts w:cs="Arial"/>
                <w:sz w:val="20"/>
              </w:rPr>
              <w:t>Annexe 6 : Cadre de mémoire technique (CMT) </w:t>
            </w:r>
          </w:p>
          <w:p w14:paraId="50D5BE3F" w14:textId="77777777" w:rsidR="00312713" w:rsidRDefault="00312713" w:rsidP="00312713">
            <w:pPr>
              <w:spacing w:after="0"/>
              <w:ind w:left="1440" w:right="-15"/>
              <w:rPr>
                <w:rFonts w:cs="Arial"/>
                <w:sz w:val="20"/>
              </w:rPr>
            </w:pPr>
            <w:bookmarkStart w:id="2" w:name="_Hlk61016962"/>
            <w:bookmarkEnd w:id="1"/>
          </w:p>
          <w:p w14:paraId="7D655E43" w14:textId="77777777" w:rsidR="00692DC3" w:rsidRDefault="00692DC3" w:rsidP="00312713">
            <w:pPr>
              <w:spacing w:after="0"/>
              <w:ind w:left="1440" w:right="-15"/>
              <w:rPr>
                <w:rFonts w:cs="Arial"/>
                <w:sz w:val="20"/>
              </w:rPr>
            </w:pPr>
          </w:p>
          <w:p w14:paraId="4A91C782" w14:textId="77777777" w:rsidR="00312713" w:rsidRDefault="00312713" w:rsidP="00312713">
            <w:pPr>
              <w:spacing w:after="0"/>
              <w:ind w:left="1440" w:right="-15"/>
              <w:rPr>
                <w:rFonts w:cs="Arial"/>
                <w:sz w:val="20"/>
              </w:rPr>
            </w:pPr>
          </w:p>
          <w:p w14:paraId="631EE546" w14:textId="77777777" w:rsidR="00312713" w:rsidRDefault="00312713" w:rsidP="00312713">
            <w:pPr>
              <w:spacing w:after="0"/>
              <w:ind w:left="1440" w:right="-15"/>
              <w:rPr>
                <w:rFonts w:cs="Arial"/>
                <w:sz w:val="20"/>
              </w:rPr>
            </w:pPr>
          </w:p>
          <w:p w14:paraId="7D71FB1F" w14:textId="77777777" w:rsidR="00312713" w:rsidRDefault="00312713" w:rsidP="00312713">
            <w:pPr>
              <w:spacing w:after="0"/>
              <w:ind w:left="1440" w:right="-15"/>
              <w:rPr>
                <w:rFonts w:cs="Arial"/>
                <w:sz w:val="20"/>
              </w:rPr>
            </w:pPr>
          </w:p>
          <w:p w14:paraId="5C2CB96B" w14:textId="77777777" w:rsidR="00312713" w:rsidRDefault="00312713" w:rsidP="00312713">
            <w:pPr>
              <w:spacing w:after="0"/>
              <w:ind w:left="1440" w:right="-15"/>
              <w:rPr>
                <w:rFonts w:cs="Arial"/>
                <w:sz w:val="20"/>
              </w:rPr>
            </w:pPr>
          </w:p>
          <w:p w14:paraId="1969B311" w14:textId="77777777" w:rsidR="00312713" w:rsidRDefault="00312713" w:rsidP="00312713">
            <w:pPr>
              <w:spacing w:after="0"/>
              <w:ind w:left="1440" w:right="-15"/>
              <w:rPr>
                <w:rFonts w:cs="Arial"/>
                <w:sz w:val="20"/>
              </w:rPr>
            </w:pPr>
          </w:p>
          <w:p w14:paraId="43415029" w14:textId="77777777" w:rsidR="00312713" w:rsidRDefault="00312713" w:rsidP="00312713">
            <w:pPr>
              <w:spacing w:after="0"/>
              <w:ind w:left="1440" w:right="-15"/>
              <w:rPr>
                <w:rFonts w:cs="Arial"/>
                <w:sz w:val="20"/>
              </w:rPr>
            </w:pPr>
          </w:p>
          <w:p w14:paraId="6593A211" w14:textId="77777777" w:rsidR="00312713" w:rsidRDefault="00312713" w:rsidP="00312713">
            <w:pPr>
              <w:spacing w:after="0"/>
              <w:ind w:left="1440" w:right="-15"/>
              <w:rPr>
                <w:rFonts w:cs="Arial"/>
                <w:sz w:val="20"/>
              </w:rPr>
            </w:pPr>
          </w:p>
          <w:p w14:paraId="32157321" w14:textId="77777777" w:rsidR="00312713" w:rsidRPr="00312713" w:rsidRDefault="00312713" w:rsidP="00312713">
            <w:pPr>
              <w:spacing w:after="0"/>
              <w:ind w:right="-15"/>
              <w:rPr>
                <w:rFonts w:cs="Arial"/>
                <w:sz w:val="20"/>
              </w:rPr>
            </w:pPr>
          </w:p>
          <w:bookmarkEnd w:id="2"/>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17F8EF60" w14:textId="3C8DB58D" w:rsidR="00DB6F2D"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34600153" w:history="1">
        <w:r w:rsidR="00DB6F2D" w:rsidRPr="000710A3">
          <w:rPr>
            <w:rStyle w:val="Lienhypertexte"/>
          </w:rPr>
          <w:t>Article 1.</w:t>
        </w:r>
        <w:r w:rsidR="00DB6F2D">
          <w:rPr>
            <w:rFonts w:asciiTheme="minorHAnsi" w:eastAsiaTheme="minorEastAsia" w:hAnsiTheme="minorHAnsi" w:cstheme="minorBidi"/>
            <w:b w:val="0"/>
            <w:caps w:val="0"/>
            <w:color w:val="auto"/>
            <w:kern w:val="2"/>
            <w:sz w:val="24"/>
            <w:szCs w:val="24"/>
            <w14:ligatures w14:val="standardContextual"/>
          </w:rPr>
          <w:tab/>
        </w:r>
        <w:r w:rsidR="00DB6F2D" w:rsidRPr="000710A3">
          <w:rPr>
            <w:rStyle w:val="Lienhypertexte"/>
          </w:rPr>
          <w:t>Acheteur public</w:t>
        </w:r>
        <w:r w:rsidR="00DB6F2D">
          <w:rPr>
            <w:webHidden/>
          </w:rPr>
          <w:tab/>
        </w:r>
        <w:r w:rsidR="00DB6F2D">
          <w:rPr>
            <w:webHidden/>
          </w:rPr>
          <w:fldChar w:fldCharType="begin"/>
        </w:r>
        <w:r w:rsidR="00DB6F2D">
          <w:rPr>
            <w:webHidden/>
          </w:rPr>
          <w:instrText xml:space="preserve"> PAGEREF _Toc234600153 \h </w:instrText>
        </w:r>
        <w:r w:rsidR="00DB6F2D">
          <w:rPr>
            <w:webHidden/>
          </w:rPr>
        </w:r>
        <w:r w:rsidR="00DB6F2D">
          <w:rPr>
            <w:webHidden/>
          </w:rPr>
          <w:fldChar w:fldCharType="separate"/>
        </w:r>
        <w:r w:rsidR="00DB6F2D">
          <w:rPr>
            <w:webHidden/>
          </w:rPr>
          <w:t>4</w:t>
        </w:r>
        <w:r w:rsidR="00DB6F2D">
          <w:rPr>
            <w:webHidden/>
          </w:rPr>
          <w:fldChar w:fldCharType="end"/>
        </w:r>
      </w:hyperlink>
    </w:p>
    <w:p w14:paraId="4403F8F0" w14:textId="379317B7"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54" w:history="1">
        <w:r w:rsidRPr="000710A3">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CARACTERISTIQUES PRINCIPALES DU MARCHE</w:t>
        </w:r>
        <w:r>
          <w:rPr>
            <w:webHidden/>
          </w:rPr>
          <w:tab/>
        </w:r>
        <w:r>
          <w:rPr>
            <w:webHidden/>
          </w:rPr>
          <w:fldChar w:fldCharType="begin"/>
        </w:r>
        <w:r>
          <w:rPr>
            <w:webHidden/>
          </w:rPr>
          <w:instrText xml:space="preserve"> PAGEREF _Toc234600154 \h </w:instrText>
        </w:r>
        <w:r>
          <w:rPr>
            <w:webHidden/>
          </w:rPr>
        </w:r>
        <w:r>
          <w:rPr>
            <w:webHidden/>
          </w:rPr>
          <w:fldChar w:fldCharType="separate"/>
        </w:r>
        <w:r>
          <w:rPr>
            <w:webHidden/>
          </w:rPr>
          <w:t>4</w:t>
        </w:r>
        <w:r>
          <w:rPr>
            <w:webHidden/>
          </w:rPr>
          <w:fldChar w:fldCharType="end"/>
        </w:r>
      </w:hyperlink>
    </w:p>
    <w:p w14:paraId="6771D877" w14:textId="57CFEA5D"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55" w:history="1">
        <w:r w:rsidRPr="000710A3">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Objet du marché</w:t>
        </w:r>
        <w:r>
          <w:rPr>
            <w:noProof/>
            <w:webHidden/>
          </w:rPr>
          <w:tab/>
        </w:r>
        <w:r>
          <w:rPr>
            <w:noProof/>
            <w:webHidden/>
          </w:rPr>
          <w:fldChar w:fldCharType="begin"/>
        </w:r>
        <w:r>
          <w:rPr>
            <w:noProof/>
            <w:webHidden/>
          </w:rPr>
          <w:instrText xml:space="preserve"> PAGEREF _Toc234600155 \h </w:instrText>
        </w:r>
        <w:r>
          <w:rPr>
            <w:noProof/>
            <w:webHidden/>
          </w:rPr>
        </w:r>
        <w:r>
          <w:rPr>
            <w:noProof/>
            <w:webHidden/>
          </w:rPr>
          <w:fldChar w:fldCharType="separate"/>
        </w:r>
        <w:r>
          <w:rPr>
            <w:noProof/>
            <w:webHidden/>
          </w:rPr>
          <w:t>4</w:t>
        </w:r>
        <w:r>
          <w:rPr>
            <w:noProof/>
            <w:webHidden/>
          </w:rPr>
          <w:fldChar w:fldCharType="end"/>
        </w:r>
      </w:hyperlink>
    </w:p>
    <w:p w14:paraId="158A3FCC" w14:textId="7751984D"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56" w:history="1">
        <w:r w:rsidRPr="000710A3">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Allotissement</w:t>
        </w:r>
        <w:r>
          <w:rPr>
            <w:noProof/>
            <w:webHidden/>
          </w:rPr>
          <w:tab/>
        </w:r>
        <w:r>
          <w:rPr>
            <w:noProof/>
            <w:webHidden/>
          </w:rPr>
          <w:fldChar w:fldCharType="begin"/>
        </w:r>
        <w:r>
          <w:rPr>
            <w:noProof/>
            <w:webHidden/>
          </w:rPr>
          <w:instrText xml:space="preserve"> PAGEREF _Toc234600156 \h </w:instrText>
        </w:r>
        <w:r>
          <w:rPr>
            <w:noProof/>
            <w:webHidden/>
          </w:rPr>
        </w:r>
        <w:r>
          <w:rPr>
            <w:noProof/>
            <w:webHidden/>
          </w:rPr>
          <w:fldChar w:fldCharType="separate"/>
        </w:r>
        <w:r>
          <w:rPr>
            <w:noProof/>
            <w:webHidden/>
          </w:rPr>
          <w:t>4</w:t>
        </w:r>
        <w:r>
          <w:rPr>
            <w:noProof/>
            <w:webHidden/>
          </w:rPr>
          <w:fldChar w:fldCharType="end"/>
        </w:r>
      </w:hyperlink>
    </w:p>
    <w:p w14:paraId="73BE4488" w14:textId="699D02B8"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57" w:history="1">
        <w:r w:rsidRPr="000710A3">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Forme et montant du Marché public</w:t>
        </w:r>
        <w:r>
          <w:rPr>
            <w:noProof/>
            <w:webHidden/>
          </w:rPr>
          <w:tab/>
        </w:r>
        <w:r>
          <w:rPr>
            <w:noProof/>
            <w:webHidden/>
          </w:rPr>
          <w:fldChar w:fldCharType="begin"/>
        </w:r>
        <w:r>
          <w:rPr>
            <w:noProof/>
            <w:webHidden/>
          </w:rPr>
          <w:instrText xml:space="preserve"> PAGEREF _Toc234600157 \h </w:instrText>
        </w:r>
        <w:r>
          <w:rPr>
            <w:noProof/>
            <w:webHidden/>
          </w:rPr>
        </w:r>
        <w:r>
          <w:rPr>
            <w:noProof/>
            <w:webHidden/>
          </w:rPr>
          <w:fldChar w:fldCharType="separate"/>
        </w:r>
        <w:r>
          <w:rPr>
            <w:noProof/>
            <w:webHidden/>
          </w:rPr>
          <w:t>4</w:t>
        </w:r>
        <w:r>
          <w:rPr>
            <w:noProof/>
            <w:webHidden/>
          </w:rPr>
          <w:fldChar w:fldCharType="end"/>
        </w:r>
      </w:hyperlink>
    </w:p>
    <w:p w14:paraId="655803EC" w14:textId="508757C0"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58" w:history="1">
        <w:r w:rsidRPr="000710A3">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Durée du marché</w:t>
        </w:r>
        <w:r>
          <w:rPr>
            <w:noProof/>
            <w:webHidden/>
          </w:rPr>
          <w:tab/>
        </w:r>
        <w:r>
          <w:rPr>
            <w:noProof/>
            <w:webHidden/>
          </w:rPr>
          <w:fldChar w:fldCharType="begin"/>
        </w:r>
        <w:r>
          <w:rPr>
            <w:noProof/>
            <w:webHidden/>
          </w:rPr>
          <w:instrText xml:space="preserve"> PAGEREF _Toc234600158 \h </w:instrText>
        </w:r>
        <w:r>
          <w:rPr>
            <w:noProof/>
            <w:webHidden/>
          </w:rPr>
        </w:r>
        <w:r>
          <w:rPr>
            <w:noProof/>
            <w:webHidden/>
          </w:rPr>
          <w:fldChar w:fldCharType="separate"/>
        </w:r>
        <w:r>
          <w:rPr>
            <w:noProof/>
            <w:webHidden/>
          </w:rPr>
          <w:t>4</w:t>
        </w:r>
        <w:r>
          <w:rPr>
            <w:noProof/>
            <w:webHidden/>
          </w:rPr>
          <w:fldChar w:fldCharType="end"/>
        </w:r>
      </w:hyperlink>
    </w:p>
    <w:p w14:paraId="7C9B71F0" w14:textId="364ED989"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59" w:history="1">
        <w:r w:rsidRPr="000710A3">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Procédure de passation</w:t>
        </w:r>
        <w:r>
          <w:rPr>
            <w:noProof/>
            <w:webHidden/>
          </w:rPr>
          <w:tab/>
        </w:r>
        <w:r>
          <w:rPr>
            <w:noProof/>
            <w:webHidden/>
          </w:rPr>
          <w:fldChar w:fldCharType="begin"/>
        </w:r>
        <w:r>
          <w:rPr>
            <w:noProof/>
            <w:webHidden/>
          </w:rPr>
          <w:instrText xml:space="preserve"> PAGEREF _Toc234600159 \h </w:instrText>
        </w:r>
        <w:r>
          <w:rPr>
            <w:noProof/>
            <w:webHidden/>
          </w:rPr>
        </w:r>
        <w:r>
          <w:rPr>
            <w:noProof/>
            <w:webHidden/>
          </w:rPr>
          <w:fldChar w:fldCharType="separate"/>
        </w:r>
        <w:r>
          <w:rPr>
            <w:noProof/>
            <w:webHidden/>
          </w:rPr>
          <w:t>4</w:t>
        </w:r>
        <w:r>
          <w:rPr>
            <w:noProof/>
            <w:webHidden/>
          </w:rPr>
          <w:fldChar w:fldCharType="end"/>
        </w:r>
      </w:hyperlink>
    </w:p>
    <w:p w14:paraId="726EF208" w14:textId="2AF8D9A8"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60" w:history="1">
        <w:r w:rsidRPr="000710A3">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Justification de la procédure</w:t>
        </w:r>
        <w:r>
          <w:rPr>
            <w:noProof/>
            <w:webHidden/>
          </w:rPr>
          <w:tab/>
        </w:r>
        <w:r>
          <w:rPr>
            <w:noProof/>
            <w:webHidden/>
          </w:rPr>
          <w:fldChar w:fldCharType="begin"/>
        </w:r>
        <w:r>
          <w:rPr>
            <w:noProof/>
            <w:webHidden/>
          </w:rPr>
          <w:instrText xml:space="preserve"> PAGEREF _Toc234600160 \h </w:instrText>
        </w:r>
        <w:r>
          <w:rPr>
            <w:noProof/>
            <w:webHidden/>
          </w:rPr>
        </w:r>
        <w:r>
          <w:rPr>
            <w:noProof/>
            <w:webHidden/>
          </w:rPr>
          <w:fldChar w:fldCharType="separate"/>
        </w:r>
        <w:r>
          <w:rPr>
            <w:noProof/>
            <w:webHidden/>
          </w:rPr>
          <w:t>4</w:t>
        </w:r>
        <w:r>
          <w:rPr>
            <w:noProof/>
            <w:webHidden/>
          </w:rPr>
          <w:fldChar w:fldCharType="end"/>
        </w:r>
      </w:hyperlink>
    </w:p>
    <w:p w14:paraId="254801D6" w14:textId="77E19E0B"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61" w:history="1">
        <w:r w:rsidRPr="000710A3">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SPECIFICITES de la procédure</w:t>
        </w:r>
        <w:r>
          <w:rPr>
            <w:webHidden/>
          </w:rPr>
          <w:tab/>
        </w:r>
        <w:r>
          <w:rPr>
            <w:webHidden/>
          </w:rPr>
          <w:fldChar w:fldCharType="begin"/>
        </w:r>
        <w:r>
          <w:rPr>
            <w:webHidden/>
          </w:rPr>
          <w:instrText xml:space="preserve"> PAGEREF _Toc234600161 \h </w:instrText>
        </w:r>
        <w:r>
          <w:rPr>
            <w:webHidden/>
          </w:rPr>
        </w:r>
        <w:r>
          <w:rPr>
            <w:webHidden/>
          </w:rPr>
          <w:fldChar w:fldCharType="separate"/>
        </w:r>
        <w:r>
          <w:rPr>
            <w:webHidden/>
          </w:rPr>
          <w:t>4</w:t>
        </w:r>
        <w:r>
          <w:rPr>
            <w:webHidden/>
          </w:rPr>
          <w:fldChar w:fldCharType="end"/>
        </w:r>
      </w:hyperlink>
    </w:p>
    <w:p w14:paraId="567B3BFE" w14:textId="313A423D"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62" w:history="1">
        <w:r w:rsidRPr="000710A3">
          <w:rPr>
            <w:rStyle w:val="Lienhypertexte"/>
            <w:rFonts w:ascii="Arial Gras" w:hAnsi="Arial Gras"/>
            <w:noProof/>
          </w:rPr>
          <w:t>3.1.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Variantes</w:t>
        </w:r>
        <w:r>
          <w:rPr>
            <w:noProof/>
            <w:webHidden/>
          </w:rPr>
          <w:tab/>
        </w:r>
        <w:r>
          <w:rPr>
            <w:noProof/>
            <w:webHidden/>
          </w:rPr>
          <w:fldChar w:fldCharType="begin"/>
        </w:r>
        <w:r>
          <w:rPr>
            <w:noProof/>
            <w:webHidden/>
          </w:rPr>
          <w:instrText xml:space="preserve"> PAGEREF _Toc234600162 \h </w:instrText>
        </w:r>
        <w:r>
          <w:rPr>
            <w:noProof/>
            <w:webHidden/>
          </w:rPr>
        </w:r>
        <w:r>
          <w:rPr>
            <w:noProof/>
            <w:webHidden/>
          </w:rPr>
          <w:fldChar w:fldCharType="separate"/>
        </w:r>
        <w:r>
          <w:rPr>
            <w:noProof/>
            <w:webHidden/>
          </w:rPr>
          <w:t>4</w:t>
        </w:r>
        <w:r>
          <w:rPr>
            <w:noProof/>
            <w:webHidden/>
          </w:rPr>
          <w:fldChar w:fldCharType="end"/>
        </w:r>
      </w:hyperlink>
    </w:p>
    <w:p w14:paraId="50B96387" w14:textId="1C5893A2"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63" w:history="1">
        <w:r w:rsidRPr="000710A3">
          <w:rPr>
            <w:rStyle w:val="Lienhypertexte"/>
            <w:rFonts w:ascii="Arial Gras" w:hAnsi="Arial Gras"/>
            <w:noProof/>
          </w:rPr>
          <w:t>3.2.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_Toc234600163 \h </w:instrText>
        </w:r>
        <w:r>
          <w:rPr>
            <w:noProof/>
            <w:webHidden/>
          </w:rPr>
        </w:r>
        <w:r>
          <w:rPr>
            <w:noProof/>
            <w:webHidden/>
          </w:rPr>
          <w:fldChar w:fldCharType="separate"/>
        </w:r>
        <w:r>
          <w:rPr>
            <w:noProof/>
            <w:webHidden/>
          </w:rPr>
          <w:t>4</w:t>
        </w:r>
        <w:r>
          <w:rPr>
            <w:noProof/>
            <w:webHidden/>
          </w:rPr>
          <w:fldChar w:fldCharType="end"/>
        </w:r>
      </w:hyperlink>
    </w:p>
    <w:p w14:paraId="732C0D3A" w14:textId="4934F3FD"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64" w:history="1">
        <w:r w:rsidRPr="000710A3">
          <w:rPr>
            <w:rStyle w:val="Lienhypertexte"/>
            <w:rFonts w:ascii="Arial Gras" w:hAnsi="Arial Gras"/>
            <w:noProof/>
          </w:rPr>
          <w:t>3.3.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Echantillons</w:t>
        </w:r>
        <w:r>
          <w:rPr>
            <w:noProof/>
            <w:webHidden/>
          </w:rPr>
          <w:tab/>
        </w:r>
        <w:r>
          <w:rPr>
            <w:noProof/>
            <w:webHidden/>
          </w:rPr>
          <w:fldChar w:fldCharType="begin"/>
        </w:r>
        <w:r>
          <w:rPr>
            <w:noProof/>
            <w:webHidden/>
          </w:rPr>
          <w:instrText xml:space="preserve"> PAGEREF _Toc234600164 \h </w:instrText>
        </w:r>
        <w:r>
          <w:rPr>
            <w:noProof/>
            <w:webHidden/>
          </w:rPr>
        </w:r>
        <w:r>
          <w:rPr>
            <w:noProof/>
            <w:webHidden/>
          </w:rPr>
          <w:fldChar w:fldCharType="separate"/>
        </w:r>
        <w:r>
          <w:rPr>
            <w:noProof/>
            <w:webHidden/>
          </w:rPr>
          <w:t>5</w:t>
        </w:r>
        <w:r>
          <w:rPr>
            <w:noProof/>
            <w:webHidden/>
          </w:rPr>
          <w:fldChar w:fldCharType="end"/>
        </w:r>
      </w:hyperlink>
    </w:p>
    <w:p w14:paraId="7C046C71" w14:textId="62CE6D35"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65" w:history="1">
        <w:r w:rsidRPr="000710A3">
          <w:rPr>
            <w:rStyle w:val="Lienhypertexte"/>
            <w:rFonts w:ascii="Arial Gras" w:hAnsi="Arial Gras"/>
            <w:noProof/>
          </w:rPr>
          <w:t>3.4.</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Visite sur site</w:t>
        </w:r>
        <w:r>
          <w:rPr>
            <w:noProof/>
            <w:webHidden/>
          </w:rPr>
          <w:tab/>
        </w:r>
        <w:r>
          <w:rPr>
            <w:noProof/>
            <w:webHidden/>
          </w:rPr>
          <w:fldChar w:fldCharType="begin"/>
        </w:r>
        <w:r>
          <w:rPr>
            <w:noProof/>
            <w:webHidden/>
          </w:rPr>
          <w:instrText xml:space="preserve"> PAGEREF _Toc234600165 \h </w:instrText>
        </w:r>
        <w:r>
          <w:rPr>
            <w:noProof/>
            <w:webHidden/>
          </w:rPr>
        </w:r>
        <w:r>
          <w:rPr>
            <w:noProof/>
            <w:webHidden/>
          </w:rPr>
          <w:fldChar w:fldCharType="separate"/>
        </w:r>
        <w:r>
          <w:rPr>
            <w:noProof/>
            <w:webHidden/>
          </w:rPr>
          <w:t>5</w:t>
        </w:r>
        <w:r>
          <w:rPr>
            <w:noProof/>
            <w:webHidden/>
          </w:rPr>
          <w:fldChar w:fldCharType="end"/>
        </w:r>
      </w:hyperlink>
    </w:p>
    <w:p w14:paraId="50C12D5A" w14:textId="57BC8253"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66" w:history="1">
        <w:r w:rsidRPr="000710A3">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Contenu du dossier de consultation (DCE)</w:t>
        </w:r>
        <w:r>
          <w:rPr>
            <w:webHidden/>
          </w:rPr>
          <w:tab/>
        </w:r>
        <w:r>
          <w:rPr>
            <w:webHidden/>
          </w:rPr>
          <w:fldChar w:fldCharType="begin"/>
        </w:r>
        <w:r>
          <w:rPr>
            <w:webHidden/>
          </w:rPr>
          <w:instrText xml:space="preserve"> PAGEREF _Toc234600166 \h </w:instrText>
        </w:r>
        <w:r>
          <w:rPr>
            <w:webHidden/>
          </w:rPr>
        </w:r>
        <w:r>
          <w:rPr>
            <w:webHidden/>
          </w:rPr>
          <w:fldChar w:fldCharType="separate"/>
        </w:r>
        <w:r>
          <w:rPr>
            <w:webHidden/>
          </w:rPr>
          <w:t>5</w:t>
        </w:r>
        <w:r>
          <w:rPr>
            <w:webHidden/>
          </w:rPr>
          <w:fldChar w:fldCharType="end"/>
        </w:r>
      </w:hyperlink>
    </w:p>
    <w:p w14:paraId="1DF5AABE" w14:textId="4519EC12"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67" w:history="1">
        <w:r w:rsidRPr="000710A3">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Retrait du dossier de consultation</w:t>
        </w:r>
        <w:r>
          <w:rPr>
            <w:webHidden/>
          </w:rPr>
          <w:tab/>
        </w:r>
        <w:r>
          <w:rPr>
            <w:webHidden/>
          </w:rPr>
          <w:fldChar w:fldCharType="begin"/>
        </w:r>
        <w:r>
          <w:rPr>
            <w:webHidden/>
          </w:rPr>
          <w:instrText xml:space="preserve"> PAGEREF _Toc234600167 \h </w:instrText>
        </w:r>
        <w:r>
          <w:rPr>
            <w:webHidden/>
          </w:rPr>
        </w:r>
        <w:r>
          <w:rPr>
            <w:webHidden/>
          </w:rPr>
          <w:fldChar w:fldCharType="separate"/>
        </w:r>
        <w:r>
          <w:rPr>
            <w:webHidden/>
          </w:rPr>
          <w:t>5</w:t>
        </w:r>
        <w:r>
          <w:rPr>
            <w:webHidden/>
          </w:rPr>
          <w:fldChar w:fldCharType="end"/>
        </w:r>
      </w:hyperlink>
    </w:p>
    <w:p w14:paraId="74A3F4B7" w14:textId="357BD5CB"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68" w:history="1">
        <w:r w:rsidRPr="000710A3">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Modifications du dossier de consultation</w:t>
        </w:r>
        <w:r>
          <w:rPr>
            <w:webHidden/>
          </w:rPr>
          <w:tab/>
        </w:r>
        <w:r>
          <w:rPr>
            <w:webHidden/>
          </w:rPr>
          <w:fldChar w:fldCharType="begin"/>
        </w:r>
        <w:r>
          <w:rPr>
            <w:webHidden/>
          </w:rPr>
          <w:instrText xml:space="preserve"> PAGEREF _Toc234600168 \h </w:instrText>
        </w:r>
        <w:r>
          <w:rPr>
            <w:webHidden/>
          </w:rPr>
        </w:r>
        <w:r>
          <w:rPr>
            <w:webHidden/>
          </w:rPr>
          <w:fldChar w:fldCharType="separate"/>
        </w:r>
        <w:r>
          <w:rPr>
            <w:webHidden/>
          </w:rPr>
          <w:t>5</w:t>
        </w:r>
        <w:r>
          <w:rPr>
            <w:webHidden/>
          </w:rPr>
          <w:fldChar w:fldCharType="end"/>
        </w:r>
      </w:hyperlink>
    </w:p>
    <w:p w14:paraId="50F00B70" w14:textId="39B1AFE4"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69" w:history="1">
        <w:r w:rsidRPr="000710A3">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Echanges avec les candidats</w:t>
        </w:r>
        <w:r>
          <w:rPr>
            <w:webHidden/>
          </w:rPr>
          <w:tab/>
        </w:r>
        <w:r>
          <w:rPr>
            <w:webHidden/>
          </w:rPr>
          <w:fldChar w:fldCharType="begin"/>
        </w:r>
        <w:r>
          <w:rPr>
            <w:webHidden/>
          </w:rPr>
          <w:instrText xml:space="preserve"> PAGEREF _Toc234600169 \h </w:instrText>
        </w:r>
        <w:r>
          <w:rPr>
            <w:webHidden/>
          </w:rPr>
        </w:r>
        <w:r>
          <w:rPr>
            <w:webHidden/>
          </w:rPr>
          <w:fldChar w:fldCharType="separate"/>
        </w:r>
        <w:r>
          <w:rPr>
            <w:webHidden/>
          </w:rPr>
          <w:t>6</w:t>
        </w:r>
        <w:r>
          <w:rPr>
            <w:webHidden/>
          </w:rPr>
          <w:fldChar w:fldCharType="end"/>
        </w:r>
      </w:hyperlink>
    </w:p>
    <w:p w14:paraId="23F3A460" w14:textId="01C1CA36"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0" w:history="1">
        <w:r w:rsidRPr="000710A3">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Renseignements complémentaires</w:t>
        </w:r>
        <w:r>
          <w:rPr>
            <w:noProof/>
            <w:webHidden/>
          </w:rPr>
          <w:tab/>
        </w:r>
        <w:r>
          <w:rPr>
            <w:noProof/>
            <w:webHidden/>
          </w:rPr>
          <w:fldChar w:fldCharType="begin"/>
        </w:r>
        <w:r>
          <w:rPr>
            <w:noProof/>
            <w:webHidden/>
          </w:rPr>
          <w:instrText xml:space="preserve"> PAGEREF _Toc234600170 \h </w:instrText>
        </w:r>
        <w:r>
          <w:rPr>
            <w:noProof/>
            <w:webHidden/>
          </w:rPr>
        </w:r>
        <w:r>
          <w:rPr>
            <w:noProof/>
            <w:webHidden/>
          </w:rPr>
          <w:fldChar w:fldCharType="separate"/>
        </w:r>
        <w:r>
          <w:rPr>
            <w:noProof/>
            <w:webHidden/>
          </w:rPr>
          <w:t>6</w:t>
        </w:r>
        <w:r>
          <w:rPr>
            <w:noProof/>
            <w:webHidden/>
          </w:rPr>
          <w:fldChar w:fldCharType="end"/>
        </w:r>
      </w:hyperlink>
    </w:p>
    <w:p w14:paraId="54F5C4CD" w14:textId="3023CDBE"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1" w:history="1">
        <w:r w:rsidRPr="000710A3">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Autres communications</w:t>
        </w:r>
        <w:r>
          <w:rPr>
            <w:noProof/>
            <w:webHidden/>
          </w:rPr>
          <w:tab/>
        </w:r>
        <w:r>
          <w:rPr>
            <w:noProof/>
            <w:webHidden/>
          </w:rPr>
          <w:fldChar w:fldCharType="begin"/>
        </w:r>
        <w:r>
          <w:rPr>
            <w:noProof/>
            <w:webHidden/>
          </w:rPr>
          <w:instrText xml:space="preserve"> PAGEREF _Toc234600171 \h </w:instrText>
        </w:r>
        <w:r>
          <w:rPr>
            <w:noProof/>
            <w:webHidden/>
          </w:rPr>
        </w:r>
        <w:r>
          <w:rPr>
            <w:noProof/>
            <w:webHidden/>
          </w:rPr>
          <w:fldChar w:fldCharType="separate"/>
        </w:r>
        <w:r>
          <w:rPr>
            <w:noProof/>
            <w:webHidden/>
          </w:rPr>
          <w:t>6</w:t>
        </w:r>
        <w:r>
          <w:rPr>
            <w:noProof/>
            <w:webHidden/>
          </w:rPr>
          <w:fldChar w:fldCharType="end"/>
        </w:r>
      </w:hyperlink>
    </w:p>
    <w:p w14:paraId="738BC2B6" w14:textId="441D1723"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72" w:history="1">
        <w:r w:rsidRPr="000710A3">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Modalites de presentation des reponses</w:t>
        </w:r>
        <w:r>
          <w:rPr>
            <w:webHidden/>
          </w:rPr>
          <w:tab/>
        </w:r>
        <w:r>
          <w:rPr>
            <w:webHidden/>
          </w:rPr>
          <w:fldChar w:fldCharType="begin"/>
        </w:r>
        <w:r>
          <w:rPr>
            <w:webHidden/>
          </w:rPr>
          <w:instrText xml:space="preserve"> PAGEREF _Toc234600172 \h </w:instrText>
        </w:r>
        <w:r>
          <w:rPr>
            <w:webHidden/>
          </w:rPr>
        </w:r>
        <w:r>
          <w:rPr>
            <w:webHidden/>
          </w:rPr>
          <w:fldChar w:fldCharType="separate"/>
        </w:r>
        <w:r>
          <w:rPr>
            <w:webHidden/>
          </w:rPr>
          <w:t>6</w:t>
        </w:r>
        <w:r>
          <w:rPr>
            <w:webHidden/>
          </w:rPr>
          <w:fldChar w:fldCharType="end"/>
        </w:r>
      </w:hyperlink>
    </w:p>
    <w:p w14:paraId="53B9C2F1" w14:textId="40CBA117"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3" w:history="1">
        <w:r w:rsidRPr="000710A3">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Langue</w:t>
        </w:r>
        <w:r>
          <w:rPr>
            <w:noProof/>
            <w:webHidden/>
          </w:rPr>
          <w:tab/>
        </w:r>
        <w:r>
          <w:rPr>
            <w:noProof/>
            <w:webHidden/>
          </w:rPr>
          <w:fldChar w:fldCharType="begin"/>
        </w:r>
        <w:r>
          <w:rPr>
            <w:noProof/>
            <w:webHidden/>
          </w:rPr>
          <w:instrText xml:space="preserve"> PAGEREF _Toc234600173 \h </w:instrText>
        </w:r>
        <w:r>
          <w:rPr>
            <w:noProof/>
            <w:webHidden/>
          </w:rPr>
        </w:r>
        <w:r>
          <w:rPr>
            <w:noProof/>
            <w:webHidden/>
          </w:rPr>
          <w:fldChar w:fldCharType="separate"/>
        </w:r>
        <w:r>
          <w:rPr>
            <w:noProof/>
            <w:webHidden/>
          </w:rPr>
          <w:t>6</w:t>
        </w:r>
        <w:r>
          <w:rPr>
            <w:noProof/>
            <w:webHidden/>
          </w:rPr>
          <w:fldChar w:fldCharType="end"/>
        </w:r>
      </w:hyperlink>
    </w:p>
    <w:p w14:paraId="18787716" w14:textId="3098EE3E"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4" w:history="1">
        <w:r w:rsidRPr="000710A3">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Groupement d’entreprises</w:t>
        </w:r>
        <w:r>
          <w:rPr>
            <w:noProof/>
            <w:webHidden/>
          </w:rPr>
          <w:tab/>
        </w:r>
        <w:r>
          <w:rPr>
            <w:noProof/>
            <w:webHidden/>
          </w:rPr>
          <w:fldChar w:fldCharType="begin"/>
        </w:r>
        <w:r>
          <w:rPr>
            <w:noProof/>
            <w:webHidden/>
          </w:rPr>
          <w:instrText xml:space="preserve"> PAGEREF _Toc234600174 \h </w:instrText>
        </w:r>
        <w:r>
          <w:rPr>
            <w:noProof/>
            <w:webHidden/>
          </w:rPr>
        </w:r>
        <w:r>
          <w:rPr>
            <w:noProof/>
            <w:webHidden/>
          </w:rPr>
          <w:fldChar w:fldCharType="separate"/>
        </w:r>
        <w:r>
          <w:rPr>
            <w:noProof/>
            <w:webHidden/>
          </w:rPr>
          <w:t>6</w:t>
        </w:r>
        <w:r>
          <w:rPr>
            <w:noProof/>
            <w:webHidden/>
          </w:rPr>
          <w:fldChar w:fldCharType="end"/>
        </w:r>
      </w:hyperlink>
    </w:p>
    <w:p w14:paraId="607D512B" w14:textId="5A7533EB"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5" w:history="1">
        <w:r w:rsidRPr="000710A3">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Précisions concernant la sous-traitance</w:t>
        </w:r>
        <w:r>
          <w:rPr>
            <w:noProof/>
            <w:webHidden/>
          </w:rPr>
          <w:tab/>
        </w:r>
        <w:r>
          <w:rPr>
            <w:noProof/>
            <w:webHidden/>
          </w:rPr>
          <w:fldChar w:fldCharType="begin"/>
        </w:r>
        <w:r>
          <w:rPr>
            <w:noProof/>
            <w:webHidden/>
          </w:rPr>
          <w:instrText xml:space="preserve"> PAGEREF _Toc234600175 \h </w:instrText>
        </w:r>
        <w:r>
          <w:rPr>
            <w:noProof/>
            <w:webHidden/>
          </w:rPr>
        </w:r>
        <w:r>
          <w:rPr>
            <w:noProof/>
            <w:webHidden/>
          </w:rPr>
          <w:fldChar w:fldCharType="separate"/>
        </w:r>
        <w:r>
          <w:rPr>
            <w:noProof/>
            <w:webHidden/>
          </w:rPr>
          <w:t>6</w:t>
        </w:r>
        <w:r>
          <w:rPr>
            <w:noProof/>
            <w:webHidden/>
          </w:rPr>
          <w:fldChar w:fldCharType="end"/>
        </w:r>
      </w:hyperlink>
    </w:p>
    <w:p w14:paraId="429FD814" w14:textId="37782465"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6" w:history="1">
        <w:r w:rsidRPr="000710A3">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Signature des documents</w:t>
        </w:r>
        <w:r>
          <w:rPr>
            <w:noProof/>
            <w:webHidden/>
          </w:rPr>
          <w:tab/>
        </w:r>
        <w:r>
          <w:rPr>
            <w:noProof/>
            <w:webHidden/>
          </w:rPr>
          <w:fldChar w:fldCharType="begin"/>
        </w:r>
        <w:r>
          <w:rPr>
            <w:noProof/>
            <w:webHidden/>
          </w:rPr>
          <w:instrText xml:space="preserve"> PAGEREF _Toc234600176 \h </w:instrText>
        </w:r>
        <w:r>
          <w:rPr>
            <w:noProof/>
            <w:webHidden/>
          </w:rPr>
        </w:r>
        <w:r>
          <w:rPr>
            <w:noProof/>
            <w:webHidden/>
          </w:rPr>
          <w:fldChar w:fldCharType="separate"/>
        </w:r>
        <w:r>
          <w:rPr>
            <w:noProof/>
            <w:webHidden/>
          </w:rPr>
          <w:t>7</w:t>
        </w:r>
        <w:r>
          <w:rPr>
            <w:noProof/>
            <w:webHidden/>
          </w:rPr>
          <w:fldChar w:fldCharType="end"/>
        </w:r>
      </w:hyperlink>
    </w:p>
    <w:p w14:paraId="093161F8" w14:textId="351DDFCA"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7" w:history="1">
        <w:r w:rsidRPr="000710A3">
          <w:rPr>
            <w:rStyle w:val="Lienhypertexte"/>
            <w:rFonts w:ascii="Arial Gras" w:hAnsi="Arial Gras"/>
            <w:noProof/>
          </w:rPr>
          <w:t>8.5.</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Délai de validité des offres</w:t>
        </w:r>
        <w:r>
          <w:rPr>
            <w:noProof/>
            <w:webHidden/>
          </w:rPr>
          <w:tab/>
        </w:r>
        <w:r>
          <w:rPr>
            <w:noProof/>
            <w:webHidden/>
          </w:rPr>
          <w:fldChar w:fldCharType="begin"/>
        </w:r>
        <w:r>
          <w:rPr>
            <w:noProof/>
            <w:webHidden/>
          </w:rPr>
          <w:instrText xml:space="preserve"> PAGEREF _Toc234600177 \h </w:instrText>
        </w:r>
        <w:r>
          <w:rPr>
            <w:noProof/>
            <w:webHidden/>
          </w:rPr>
        </w:r>
        <w:r>
          <w:rPr>
            <w:noProof/>
            <w:webHidden/>
          </w:rPr>
          <w:fldChar w:fldCharType="separate"/>
        </w:r>
        <w:r>
          <w:rPr>
            <w:noProof/>
            <w:webHidden/>
          </w:rPr>
          <w:t>7</w:t>
        </w:r>
        <w:r>
          <w:rPr>
            <w:noProof/>
            <w:webHidden/>
          </w:rPr>
          <w:fldChar w:fldCharType="end"/>
        </w:r>
      </w:hyperlink>
    </w:p>
    <w:p w14:paraId="46880D62" w14:textId="027F413F" w:rsidR="00DB6F2D" w:rsidRDefault="00DB6F2D">
      <w:pPr>
        <w:pStyle w:val="TM1"/>
        <w:rPr>
          <w:rFonts w:asciiTheme="minorHAnsi" w:eastAsiaTheme="minorEastAsia" w:hAnsiTheme="minorHAnsi" w:cstheme="minorBidi"/>
          <w:b w:val="0"/>
          <w:caps w:val="0"/>
          <w:color w:val="auto"/>
          <w:kern w:val="2"/>
          <w:sz w:val="24"/>
          <w:szCs w:val="24"/>
          <w14:ligatures w14:val="standardContextual"/>
        </w:rPr>
      </w:pPr>
      <w:hyperlink w:anchor="_Toc234600178" w:history="1">
        <w:r w:rsidRPr="000710A3">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Modalités de remise des plis</w:t>
        </w:r>
        <w:r>
          <w:rPr>
            <w:webHidden/>
          </w:rPr>
          <w:tab/>
        </w:r>
        <w:r>
          <w:rPr>
            <w:webHidden/>
          </w:rPr>
          <w:fldChar w:fldCharType="begin"/>
        </w:r>
        <w:r>
          <w:rPr>
            <w:webHidden/>
          </w:rPr>
          <w:instrText xml:space="preserve"> PAGEREF _Toc234600178 \h </w:instrText>
        </w:r>
        <w:r>
          <w:rPr>
            <w:webHidden/>
          </w:rPr>
        </w:r>
        <w:r>
          <w:rPr>
            <w:webHidden/>
          </w:rPr>
          <w:fldChar w:fldCharType="separate"/>
        </w:r>
        <w:r>
          <w:rPr>
            <w:webHidden/>
          </w:rPr>
          <w:t>7</w:t>
        </w:r>
        <w:r>
          <w:rPr>
            <w:webHidden/>
          </w:rPr>
          <w:fldChar w:fldCharType="end"/>
        </w:r>
      </w:hyperlink>
    </w:p>
    <w:p w14:paraId="6C763B78" w14:textId="23761DAF"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79" w:history="1">
        <w:r w:rsidRPr="000710A3">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Contenu des plis</w:t>
        </w:r>
        <w:r>
          <w:rPr>
            <w:noProof/>
            <w:webHidden/>
          </w:rPr>
          <w:tab/>
        </w:r>
        <w:r>
          <w:rPr>
            <w:noProof/>
            <w:webHidden/>
          </w:rPr>
          <w:fldChar w:fldCharType="begin"/>
        </w:r>
        <w:r>
          <w:rPr>
            <w:noProof/>
            <w:webHidden/>
          </w:rPr>
          <w:instrText xml:space="preserve"> PAGEREF _Toc234600179 \h </w:instrText>
        </w:r>
        <w:r>
          <w:rPr>
            <w:noProof/>
            <w:webHidden/>
          </w:rPr>
        </w:r>
        <w:r>
          <w:rPr>
            <w:noProof/>
            <w:webHidden/>
          </w:rPr>
          <w:fldChar w:fldCharType="separate"/>
        </w:r>
        <w:r>
          <w:rPr>
            <w:noProof/>
            <w:webHidden/>
          </w:rPr>
          <w:t>7</w:t>
        </w:r>
        <w:r>
          <w:rPr>
            <w:noProof/>
            <w:webHidden/>
          </w:rPr>
          <w:fldChar w:fldCharType="end"/>
        </w:r>
      </w:hyperlink>
    </w:p>
    <w:p w14:paraId="0ED466C1" w14:textId="72F303ED"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80" w:history="1">
        <w:r w:rsidRPr="000710A3">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Choix du mode de transmission des plis</w:t>
        </w:r>
        <w:r>
          <w:rPr>
            <w:noProof/>
            <w:webHidden/>
          </w:rPr>
          <w:tab/>
        </w:r>
        <w:r>
          <w:rPr>
            <w:noProof/>
            <w:webHidden/>
          </w:rPr>
          <w:fldChar w:fldCharType="begin"/>
        </w:r>
        <w:r>
          <w:rPr>
            <w:noProof/>
            <w:webHidden/>
          </w:rPr>
          <w:instrText xml:space="preserve"> PAGEREF _Toc234600180 \h </w:instrText>
        </w:r>
        <w:r>
          <w:rPr>
            <w:noProof/>
            <w:webHidden/>
          </w:rPr>
        </w:r>
        <w:r>
          <w:rPr>
            <w:noProof/>
            <w:webHidden/>
          </w:rPr>
          <w:fldChar w:fldCharType="separate"/>
        </w:r>
        <w:r>
          <w:rPr>
            <w:noProof/>
            <w:webHidden/>
          </w:rPr>
          <w:t>7</w:t>
        </w:r>
        <w:r>
          <w:rPr>
            <w:noProof/>
            <w:webHidden/>
          </w:rPr>
          <w:fldChar w:fldCharType="end"/>
        </w:r>
      </w:hyperlink>
    </w:p>
    <w:p w14:paraId="0576ACD8" w14:textId="16ED03CB"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81" w:history="1">
        <w:r w:rsidRPr="000710A3">
          <w:rPr>
            <w:rStyle w:val="Lienhypertexte"/>
            <w:rFonts w:ascii="Arial Gras" w:hAnsi="Arial Gras"/>
            <w:noProof/>
          </w:rPr>
          <w:t>9.3.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Date et heure limites de remise des plis</w:t>
        </w:r>
        <w:r>
          <w:rPr>
            <w:noProof/>
            <w:webHidden/>
          </w:rPr>
          <w:tab/>
        </w:r>
        <w:r>
          <w:rPr>
            <w:noProof/>
            <w:webHidden/>
          </w:rPr>
          <w:fldChar w:fldCharType="begin"/>
        </w:r>
        <w:r>
          <w:rPr>
            <w:noProof/>
            <w:webHidden/>
          </w:rPr>
          <w:instrText xml:space="preserve"> PAGEREF _Toc234600181 \h </w:instrText>
        </w:r>
        <w:r>
          <w:rPr>
            <w:noProof/>
            <w:webHidden/>
          </w:rPr>
        </w:r>
        <w:r>
          <w:rPr>
            <w:noProof/>
            <w:webHidden/>
          </w:rPr>
          <w:fldChar w:fldCharType="separate"/>
        </w:r>
        <w:r>
          <w:rPr>
            <w:noProof/>
            <w:webHidden/>
          </w:rPr>
          <w:t>7</w:t>
        </w:r>
        <w:r>
          <w:rPr>
            <w:noProof/>
            <w:webHidden/>
          </w:rPr>
          <w:fldChar w:fldCharType="end"/>
        </w:r>
      </w:hyperlink>
    </w:p>
    <w:p w14:paraId="34D18CD2" w14:textId="1A5CE6B9"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82" w:history="1">
        <w:r w:rsidRPr="000710A3">
          <w:rPr>
            <w:rStyle w:val="Lienhypertexte"/>
            <w:rFonts w:ascii="Arial Gras" w:hAnsi="Arial Gras"/>
            <w:noProof/>
          </w:rPr>
          <w:t>9.4.</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Remise des plis par voie électronique</w:t>
        </w:r>
        <w:r>
          <w:rPr>
            <w:noProof/>
            <w:webHidden/>
          </w:rPr>
          <w:tab/>
        </w:r>
        <w:r>
          <w:rPr>
            <w:noProof/>
            <w:webHidden/>
          </w:rPr>
          <w:fldChar w:fldCharType="begin"/>
        </w:r>
        <w:r>
          <w:rPr>
            <w:noProof/>
            <w:webHidden/>
          </w:rPr>
          <w:instrText xml:space="preserve"> PAGEREF _Toc234600182 \h </w:instrText>
        </w:r>
        <w:r>
          <w:rPr>
            <w:noProof/>
            <w:webHidden/>
          </w:rPr>
        </w:r>
        <w:r>
          <w:rPr>
            <w:noProof/>
            <w:webHidden/>
          </w:rPr>
          <w:fldChar w:fldCharType="separate"/>
        </w:r>
        <w:r>
          <w:rPr>
            <w:noProof/>
            <w:webHidden/>
          </w:rPr>
          <w:t>7</w:t>
        </w:r>
        <w:r>
          <w:rPr>
            <w:noProof/>
            <w:webHidden/>
          </w:rPr>
          <w:fldChar w:fldCharType="end"/>
        </w:r>
      </w:hyperlink>
    </w:p>
    <w:p w14:paraId="66143086" w14:textId="5F687188"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83" w:history="1">
        <w:r w:rsidRPr="000710A3">
          <w:rPr>
            <w:rStyle w:val="Lienhypertexte"/>
            <w:noProof/>
          </w:rPr>
          <w:t>9.4.1.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Utilisation du profil d’acheteur du CNC</w:t>
        </w:r>
        <w:r>
          <w:rPr>
            <w:noProof/>
            <w:webHidden/>
          </w:rPr>
          <w:tab/>
        </w:r>
        <w:r>
          <w:rPr>
            <w:noProof/>
            <w:webHidden/>
          </w:rPr>
          <w:fldChar w:fldCharType="begin"/>
        </w:r>
        <w:r>
          <w:rPr>
            <w:noProof/>
            <w:webHidden/>
          </w:rPr>
          <w:instrText xml:space="preserve"> PAGEREF _Toc234600183 \h </w:instrText>
        </w:r>
        <w:r>
          <w:rPr>
            <w:noProof/>
            <w:webHidden/>
          </w:rPr>
        </w:r>
        <w:r>
          <w:rPr>
            <w:noProof/>
            <w:webHidden/>
          </w:rPr>
          <w:fldChar w:fldCharType="separate"/>
        </w:r>
        <w:r>
          <w:rPr>
            <w:noProof/>
            <w:webHidden/>
          </w:rPr>
          <w:t>7</w:t>
        </w:r>
        <w:r>
          <w:rPr>
            <w:noProof/>
            <w:webHidden/>
          </w:rPr>
          <w:fldChar w:fldCharType="end"/>
        </w:r>
      </w:hyperlink>
    </w:p>
    <w:p w14:paraId="2F967586" w14:textId="3C40BD8E"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84" w:history="1">
        <w:r w:rsidRPr="000710A3">
          <w:rPr>
            <w:rStyle w:val="Lienhypertexte"/>
            <w:noProof/>
          </w:rPr>
          <w:t>9.4.2.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Copie de sauvegarde</w:t>
        </w:r>
        <w:r>
          <w:rPr>
            <w:noProof/>
            <w:webHidden/>
          </w:rPr>
          <w:tab/>
        </w:r>
        <w:r>
          <w:rPr>
            <w:noProof/>
            <w:webHidden/>
          </w:rPr>
          <w:fldChar w:fldCharType="begin"/>
        </w:r>
        <w:r>
          <w:rPr>
            <w:noProof/>
            <w:webHidden/>
          </w:rPr>
          <w:instrText xml:space="preserve"> PAGEREF _Toc234600184 \h </w:instrText>
        </w:r>
        <w:r>
          <w:rPr>
            <w:noProof/>
            <w:webHidden/>
          </w:rPr>
        </w:r>
        <w:r>
          <w:rPr>
            <w:noProof/>
            <w:webHidden/>
          </w:rPr>
          <w:fldChar w:fldCharType="separate"/>
        </w:r>
        <w:r>
          <w:rPr>
            <w:noProof/>
            <w:webHidden/>
          </w:rPr>
          <w:t>7</w:t>
        </w:r>
        <w:r>
          <w:rPr>
            <w:noProof/>
            <w:webHidden/>
          </w:rPr>
          <w:fldChar w:fldCharType="end"/>
        </w:r>
      </w:hyperlink>
    </w:p>
    <w:p w14:paraId="3A275E49" w14:textId="2281E365"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85" w:history="1">
        <w:r w:rsidRPr="000710A3">
          <w:rPr>
            <w:rStyle w:val="Lienhypertexte"/>
            <w:noProof/>
          </w:rPr>
          <w:t>9.4.3.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Formats de fichier</w:t>
        </w:r>
        <w:r>
          <w:rPr>
            <w:noProof/>
            <w:webHidden/>
          </w:rPr>
          <w:tab/>
        </w:r>
        <w:r>
          <w:rPr>
            <w:noProof/>
            <w:webHidden/>
          </w:rPr>
          <w:fldChar w:fldCharType="begin"/>
        </w:r>
        <w:r>
          <w:rPr>
            <w:noProof/>
            <w:webHidden/>
          </w:rPr>
          <w:instrText xml:space="preserve"> PAGEREF _Toc234600185 \h </w:instrText>
        </w:r>
        <w:r>
          <w:rPr>
            <w:noProof/>
            <w:webHidden/>
          </w:rPr>
        </w:r>
        <w:r>
          <w:rPr>
            <w:noProof/>
            <w:webHidden/>
          </w:rPr>
          <w:fldChar w:fldCharType="separate"/>
        </w:r>
        <w:r>
          <w:rPr>
            <w:noProof/>
            <w:webHidden/>
          </w:rPr>
          <w:t>8</w:t>
        </w:r>
        <w:r>
          <w:rPr>
            <w:noProof/>
            <w:webHidden/>
          </w:rPr>
          <w:fldChar w:fldCharType="end"/>
        </w:r>
      </w:hyperlink>
    </w:p>
    <w:p w14:paraId="1358F0BC" w14:textId="737A0EC4"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86" w:history="1">
        <w:r w:rsidRPr="000710A3">
          <w:rPr>
            <w:rStyle w:val="Lienhypertexte"/>
            <w:noProof/>
          </w:rPr>
          <w:t>9.4.4.</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_Toc234600186 \h </w:instrText>
        </w:r>
        <w:r>
          <w:rPr>
            <w:noProof/>
            <w:webHidden/>
          </w:rPr>
        </w:r>
        <w:r>
          <w:rPr>
            <w:noProof/>
            <w:webHidden/>
          </w:rPr>
          <w:fldChar w:fldCharType="separate"/>
        </w:r>
        <w:r>
          <w:rPr>
            <w:noProof/>
            <w:webHidden/>
          </w:rPr>
          <w:t>8</w:t>
        </w:r>
        <w:r>
          <w:rPr>
            <w:noProof/>
            <w:webHidden/>
          </w:rPr>
          <w:fldChar w:fldCharType="end"/>
        </w:r>
      </w:hyperlink>
    </w:p>
    <w:p w14:paraId="56182A72" w14:textId="7DCE5CA0"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87" w:history="1">
        <w:r w:rsidRPr="000710A3">
          <w:rPr>
            <w:rStyle w:val="Lienhypertexte"/>
            <w:noProof/>
          </w:rPr>
          <w:t>9.4.5.</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Références horaires utilisées</w:t>
        </w:r>
        <w:r>
          <w:rPr>
            <w:noProof/>
            <w:webHidden/>
          </w:rPr>
          <w:tab/>
        </w:r>
        <w:r>
          <w:rPr>
            <w:noProof/>
            <w:webHidden/>
          </w:rPr>
          <w:fldChar w:fldCharType="begin"/>
        </w:r>
        <w:r>
          <w:rPr>
            <w:noProof/>
            <w:webHidden/>
          </w:rPr>
          <w:instrText xml:space="preserve"> PAGEREF _Toc234600187 \h </w:instrText>
        </w:r>
        <w:r>
          <w:rPr>
            <w:noProof/>
            <w:webHidden/>
          </w:rPr>
        </w:r>
        <w:r>
          <w:rPr>
            <w:noProof/>
            <w:webHidden/>
          </w:rPr>
          <w:fldChar w:fldCharType="separate"/>
        </w:r>
        <w:r>
          <w:rPr>
            <w:noProof/>
            <w:webHidden/>
          </w:rPr>
          <w:t>8</w:t>
        </w:r>
        <w:r>
          <w:rPr>
            <w:noProof/>
            <w:webHidden/>
          </w:rPr>
          <w:fldChar w:fldCharType="end"/>
        </w:r>
      </w:hyperlink>
    </w:p>
    <w:p w14:paraId="7821428F" w14:textId="3B3D0354" w:rsidR="00DB6F2D" w:rsidRDefault="00DB6F2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34600188" w:history="1">
        <w:r w:rsidRPr="000710A3">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Documents à remettre par les candidats</w:t>
        </w:r>
        <w:r>
          <w:rPr>
            <w:webHidden/>
          </w:rPr>
          <w:tab/>
        </w:r>
        <w:r>
          <w:rPr>
            <w:webHidden/>
          </w:rPr>
          <w:fldChar w:fldCharType="begin"/>
        </w:r>
        <w:r>
          <w:rPr>
            <w:webHidden/>
          </w:rPr>
          <w:instrText xml:space="preserve"> PAGEREF _Toc234600188 \h </w:instrText>
        </w:r>
        <w:r>
          <w:rPr>
            <w:webHidden/>
          </w:rPr>
        </w:r>
        <w:r>
          <w:rPr>
            <w:webHidden/>
          </w:rPr>
          <w:fldChar w:fldCharType="separate"/>
        </w:r>
        <w:r>
          <w:rPr>
            <w:webHidden/>
          </w:rPr>
          <w:t>9</w:t>
        </w:r>
        <w:r>
          <w:rPr>
            <w:webHidden/>
          </w:rPr>
          <w:fldChar w:fldCharType="end"/>
        </w:r>
      </w:hyperlink>
    </w:p>
    <w:p w14:paraId="2F035E6A" w14:textId="02929CB4"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89" w:history="1">
        <w:r w:rsidRPr="000710A3">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Dossier relatif à la candidature</w:t>
        </w:r>
        <w:r>
          <w:rPr>
            <w:noProof/>
            <w:webHidden/>
          </w:rPr>
          <w:tab/>
        </w:r>
        <w:r>
          <w:rPr>
            <w:noProof/>
            <w:webHidden/>
          </w:rPr>
          <w:fldChar w:fldCharType="begin"/>
        </w:r>
        <w:r>
          <w:rPr>
            <w:noProof/>
            <w:webHidden/>
          </w:rPr>
          <w:instrText xml:space="preserve"> PAGEREF _Toc234600189 \h </w:instrText>
        </w:r>
        <w:r>
          <w:rPr>
            <w:noProof/>
            <w:webHidden/>
          </w:rPr>
        </w:r>
        <w:r>
          <w:rPr>
            <w:noProof/>
            <w:webHidden/>
          </w:rPr>
          <w:fldChar w:fldCharType="separate"/>
        </w:r>
        <w:r>
          <w:rPr>
            <w:noProof/>
            <w:webHidden/>
          </w:rPr>
          <w:t>9</w:t>
        </w:r>
        <w:r>
          <w:rPr>
            <w:noProof/>
            <w:webHidden/>
          </w:rPr>
          <w:fldChar w:fldCharType="end"/>
        </w:r>
      </w:hyperlink>
    </w:p>
    <w:p w14:paraId="2F49C2BA" w14:textId="02B2CAF7"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90" w:history="1">
        <w:r w:rsidRPr="000710A3">
          <w:rPr>
            <w:rStyle w:val="Lienhypertexte"/>
            <w:noProof/>
          </w:rPr>
          <w:t>10.1.1.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Contenu du dossier de candidature</w:t>
        </w:r>
        <w:r>
          <w:rPr>
            <w:noProof/>
            <w:webHidden/>
          </w:rPr>
          <w:tab/>
        </w:r>
        <w:r>
          <w:rPr>
            <w:noProof/>
            <w:webHidden/>
          </w:rPr>
          <w:fldChar w:fldCharType="begin"/>
        </w:r>
        <w:r>
          <w:rPr>
            <w:noProof/>
            <w:webHidden/>
          </w:rPr>
          <w:instrText xml:space="preserve"> PAGEREF _Toc234600190 \h </w:instrText>
        </w:r>
        <w:r>
          <w:rPr>
            <w:noProof/>
            <w:webHidden/>
          </w:rPr>
        </w:r>
        <w:r>
          <w:rPr>
            <w:noProof/>
            <w:webHidden/>
          </w:rPr>
          <w:fldChar w:fldCharType="separate"/>
        </w:r>
        <w:r>
          <w:rPr>
            <w:noProof/>
            <w:webHidden/>
          </w:rPr>
          <w:t>9</w:t>
        </w:r>
        <w:r>
          <w:rPr>
            <w:noProof/>
            <w:webHidden/>
          </w:rPr>
          <w:fldChar w:fldCharType="end"/>
        </w:r>
      </w:hyperlink>
    </w:p>
    <w:p w14:paraId="3BC03894" w14:textId="2FA30582"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91" w:history="1">
        <w:r w:rsidRPr="000710A3">
          <w:rPr>
            <w:rStyle w:val="Lienhypertexte"/>
            <w:noProof/>
          </w:rPr>
          <w:t>10.1.2.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En cas de co-traitance</w:t>
        </w:r>
        <w:r>
          <w:rPr>
            <w:noProof/>
            <w:webHidden/>
          </w:rPr>
          <w:tab/>
        </w:r>
        <w:r>
          <w:rPr>
            <w:noProof/>
            <w:webHidden/>
          </w:rPr>
          <w:fldChar w:fldCharType="begin"/>
        </w:r>
        <w:r>
          <w:rPr>
            <w:noProof/>
            <w:webHidden/>
          </w:rPr>
          <w:instrText xml:space="preserve"> PAGEREF _Toc234600191 \h </w:instrText>
        </w:r>
        <w:r>
          <w:rPr>
            <w:noProof/>
            <w:webHidden/>
          </w:rPr>
        </w:r>
        <w:r>
          <w:rPr>
            <w:noProof/>
            <w:webHidden/>
          </w:rPr>
          <w:fldChar w:fldCharType="separate"/>
        </w:r>
        <w:r>
          <w:rPr>
            <w:noProof/>
            <w:webHidden/>
          </w:rPr>
          <w:t>10</w:t>
        </w:r>
        <w:r>
          <w:rPr>
            <w:noProof/>
            <w:webHidden/>
          </w:rPr>
          <w:fldChar w:fldCharType="end"/>
        </w:r>
      </w:hyperlink>
    </w:p>
    <w:p w14:paraId="58476BE4" w14:textId="3E58B4A4"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92" w:history="1">
        <w:r w:rsidRPr="000710A3">
          <w:rPr>
            <w:rStyle w:val="Lienhypertexte"/>
            <w:noProof/>
          </w:rPr>
          <w:t>10.1.3.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En cas de sous-traitance</w:t>
        </w:r>
        <w:r>
          <w:rPr>
            <w:noProof/>
            <w:webHidden/>
          </w:rPr>
          <w:tab/>
        </w:r>
        <w:r>
          <w:rPr>
            <w:noProof/>
            <w:webHidden/>
          </w:rPr>
          <w:fldChar w:fldCharType="begin"/>
        </w:r>
        <w:r>
          <w:rPr>
            <w:noProof/>
            <w:webHidden/>
          </w:rPr>
          <w:instrText xml:space="preserve"> PAGEREF _Toc234600192 \h </w:instrText>
        </w:r>
        <w:r>
          <w:rPr>
            <w:noProof/>
            <w:webHidden/>
          </w:rPr>
        </w:r>
        <w:r>
          <w:rPr>
            <w:noProof/>
            <w:webHidden/>
          </w:rPr>
          <w:fldChar w:fldCharType="separate"/>
        </w:r>
        <w:r>
          <w:rPr>
            <w:noProof/>
            <w:webHidden/>
          </w:rPr>
          <w:t>10</w:t>
        </w:r>
        <w:r>
          <w:rPr>
            <w:noProof/>
            <w:webHidden/>
          </w:rPr>
          <w:fldChar w:fldCharType="end"/>
        </w:r>
      </w:hyperlink>
    </w:p>
    <w:p w14:paraId="4702F9C5" w14:textId="441BF425"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93" w:history="1">
        <w:r w:rsidRPr="000710A3">
          <w:rPr>
            <w:rStyle w:val="Lienhypertexte"/>
            <w:noProof/>
          </w:rPr>
          <w:t>10.1.4.</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Exonération</w:t>
        </w:r>
        <w:r>
          <w:rPr>
            <w:noProof/>
            <w:webHidden/>
          </w:rPr>
          <w:tab/>
        </w:r>
        <w:r>
          <w:rPr>
            <w:noProof/>
            <w:webHidden/>
          </w:rPr>
          <w:fldChar w:fldCharType="begin"/>
        </w:r>
        <w:r>
          <w:rPr>
            <w:noProof/>
            <w:webHidden/>
          </w:rPr>
          <w:instrText xml:space="preserve"> PAGEREF _Toc234600193 \h </w:instrText>
        </w:r>
        <w:r>
          <w:rPr>
            <w:noProof/>
            <w:webHidden/>
          </w:rPr>
        </w:r>
        <w:r>
          <w:rPr>
            <w:noProof/>
            <w:webHidden/>
          </w:rPr>
          <w:fldChar w:fldCharType="separate"/>
        </w:r>
        <w:r>
          <w:rPr>
            <w:noProof/>
            <w:webHidden/>
          </w:rPr>
          <w:t>10</w:t>
        </w:r>
        <w:r>
          <w:rPr>
            <w:noProof/>
            <w:webHidden/>
          </w:rPr>
          <w:fldChar w:fldCharType="end"/>
        </w:r>
      </w:hyperlink>
    </w:p>
    <w:p w14:paraId="5834E2A4" w14:textId="5422E91B"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94" w:history="1">
        <w:r w:rsidRPr="000710A3">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Dossier relatif à l’offre</w:t>
        </w:r>
        <w:r>
          <w:rPr>
            <w:noProof/>
            <w:webHidden/>
          </w:rPr>
          <w:tab/>
        </w:r>
        <w:r>
          <w:rPr>
            <w:noProof/>
            <w:webHidden/>
          </w:rPr>
          <w:fldChar w:fldCharType="begin"/>
        </w:r>
        <w:r>
          <w:rPr>
            <w:noProof/>
            <w:webHidden/>
          </w:rPr>
          <w:instrText xml:space="preserve"> PAGEREF _Toc234600194 \h </w:instrText>
        </w:r>
        <w:r>
          <w:rPr>
            <w:noProof/>
            <w:webHidden/>
          </w:rPr>
        </w:r>
        <w:r>
          <w:rPr>
            <w:noProof/>
            <w:webHidden/>
          </w:rPr>
          <w:fldChar w:fldCharType="separate"/>
        </w:r>
        <w:r>
          <w:rPr>
            <w:noProof/>
            <w:webHidden/>
          </w:rPr>
          <w:t>11</w:t>
        </w:r>
        <w:r>
          <w:rPr>
            <w:noProof/>
            <w:webHidden/>
          </w:rPr>
          <w:fldChar w:fldCharType="end"/>
        </w:r>
      </w:hyperlink>
    </w:p>
    <w:p w14:paraId="7FE792E1" w14:textId="1DF15CC6"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95" w:history="1">
        <w:r w:rsidRPr="000710A3">
          <w:rPr>
            <w:rStyle w:val="Lienhypertexte"/>
            <w:rFonts w:ascii="Arial Gras" w:hAnsi="Arial Gras"/>
            <w:noProof/>
          </w:rPr>
          <w:t>10.3.</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Clause Diversité et Egalité</w:t>
        </w:r>
        <w:r>
          <w:rPr>
            <w:noProof/>
            <w:webHidden/>
          </w:rPr>
          <w:tab/>
        </w:r>
        <w:r>
          <w:rPr>
            <w:noProof/>
            <w:webHidden/>
          </w:rPr>
          <w:fldChar w:fldCharType="begin"/>
        </w:r>
        <w:r>
          <w:rPr>
            <w:noProof/>
            <w:webHidden/>
          </w:rPr>
          <w:instrText xml:space="preserve"> PAGEREF _Toc234600195 \h </w:instrText>
        </w:r>
        <w:r>
          <w:rPr>
            <w:noProof/>
            <w:webHidden/>
          </w:rPr>
        </w:r>
        <w:r>
          <w:rPr>
            <w:noProof/>
            <w:webHidden/>
          </w:rPr>
          <w:fldChar w:fldCharType="separate"/>
        </w:r>
        <w:r>
          <w:rPr>
            <w:noProof/>
            <w:webHidden/>
          </w:rPr>
          <w:t>11</w:t>
        </w:r>
        <w:r>
          <w:rPr>
            <w:noProof/>
            <w:webHidden/>
          </w:rPr>
          <w:fldChar w:fldCharType="end"/>
        </w:r>
      </w:hyperlink>
    </w:p>
    <w:p w14:paraId="71FAB1C1" w14:textId="1CB7530F" w:rsidR="00DB6F2D" w:rsidRDefault="00DB6F2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34600196" w:history="1">
        <w:r w:rsidRPr="000710A3">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Analyse des réponses</w:t>
        </w:r>
        <w:r>
          <w:rPr>
            <w:webHidden/>
          </w:rPr>
          <w:tab/>
        </w:r>
        <w:r>
          <w:rPr>
            <w:webHidden/>
          </w:rPr>
          <w:fldChar w:fldCharType="begin"/>
        </w:r>
        <w:r>
          <w:rPr>
            <w:webHidden/>
          </w:rPr>
          <w:instrText xml:space="preserve"> PAGEREF _Toc234600196 \h </w:instrText>
        </w:r>
        <w:r>
          <w:rPr>
            <w:webHidden/>
          </w:rPr>
        </w:r>
        <w:r>
          <w:rPr>
            <w:webHidden/>
          </w:rPr>
          <w:fldChar w:fldCharType="separate"/>
        </w:r>
        <w:r>
          <w:rPr>
            <w:webHidden/>
          </w:rPr>
          <w:t>12</w:t>
        </w:r>
        <w:r>
          <w:rPr>
            <w:webHidden/>
          </w:rPr>
          <w:fldChar w:fldCharType="end"/>
        </w:r>
      </w:hyperlink>
    </w:p>
    <w:p w14:paraId="3982283C" w14:textId="7809730B"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97" w:history="1">
        <w:r w:rsidRPr="000710A3">
          <w:rPr>
            <w:rStyle w:val="Lienhypertexte"/>
            <w:rFonts w:ascii="Arial Gras" w:hAnsi="Arial Gras"/>
            <w:noProof/>
          </w:rPr>
          <w:t>11.1.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Examen des candidatures</w:t>
        </w:r>
        <w:r>
          <w:rPr>
            <w:noProof/>
            <w:webHidden/>
          </w:rPr>
          <w:tab/>
        </w:r>
        <w:r>
          <w:rPr>
            <w:noProof/>
            <w:webHidden/>
          </w:rPr>
          <w:fldChar w:fldCharType="begin"/>
        </w:r>
        <w:r>
          <w:rPr>
            <w:noProof/>
            <w:webHidden/>
          </w:rPr>
          <w:instrText xml:space="preserve"> PAGEREF _Toc234600197 \h </w:instrText>
        </w:r>
        <w:r>
          <w:rPr>
            <w:noProof/>
            <w:webHidden/>
          </w:rPr>
        </w:r>
        <w:r>
          <w:rPr>
            <w:noProof/>
            <w:webHidden/>
          </w:rPr>
          <w:fldChar w:fldCharType="separate"/>
        </w:r>
        <w:r>
          <w:rPr>
            <w:noProof/>
            <w:webHidden/>
          </w:rPr>
          <w:t>12</w:t>
        </w:r>
        <w:r>
          <w:rPr>
            <w:noProof/>
            <w:webHidden/>
          </w:rPr>
          <w:fldChar w:fldCharType="end"/>
        </w:r>
      </w:hyperlink>
    </w:p>
    <w:p w14:paraId="514E47A8" w14:textId="2193D854" w:rsidR="00DB6F2D" w:rsidRDefault="00DB6F2D">
      <w:pPr>
        <w:pStyle w:val="TM2"/>
        <w:rPr>
          <w:rFonts w:asciiTheme="minorHAnsi" w:eastAsiaTheme="minorEastAsia" w:hAnsiTheme="minorHAnsi" w:cstheme="minorBidi"/>
          <w:noProof/>
          <w:color w:val="auto"/>
          <w:kern w:val="2"/>
          <w:sz w:val="24"/>
          <w:szCs w:val="24"/>
          <w14:ligatures w14:val="standardContextual"/>
        </w:rPr>
      </w:pPr>
      <w:hyperlink w:anchor="_Toc234600198" w:history="1">
        <w:r w:rsidRPr="000710A3">
          <w:rPr>
            <w:rStyle w:val="Lienhypertexte"/>
            <w:rFonts w:ascii="Arial Gras" w:hAnsi="Arial Gras"/>
            <w:noProof/>
          </w:rPr>
          <w:t>11.2.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Examen des offres</w:t>
        </w:r>
        <w:r>
          <w:rPr>
            <w:noProof/>
            <w:webHidden/>
          </w:rPr>
          <w:tab/>
        </w:r>
        <w:r>
          <w:rPr>
            <w:noProof/>
            <w:webHidden/>
          </w:rPr>
          <w:fldChar w:fldCharType="begin"/>
        </w:r>
        <w:r>
          <w:rPr>
            <w:noProof/>
            <w:webHidden/>
          </w:rPr>
          <w:instrText xml:space="preserve"> PAGEREF _Toc234600198 \h </w:instrText>
        </w:r>
        <w:r>
          <w:rPr>
            <w:noProof/>
            <w:webHidden/>
          </w:rPr>
        </w:r>
        <w:r>
          <w:rPr>
            <w:noProof/>
            <w:webHidden/>
          </w:rPr>
          <w:fldChar w:fldCharType="separate"/>
        </w:r>
        <w:r>
          <w:rPr>
            <w:noProof/>
            <w:webHidden/>
          </w:rPr>
          <w:t>12</w:t>
        </w:r>
        <w:r>
          <w:rPr>
            <w:noProof/>
            <w:webHidden/>
          </w:rPr>
          <w:fldChar w:fldCharType="end"/>
        </w:r>
      </w:hyperlink>
    </w:p>
    <w:p w14:paraId="431FEB45" w14:textId="63BBB14B"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199" w:history="1">
        <w:r w:rsidRPr="000710A3">
          <w:rPr>
            <w:rStyle w:val="Lienhypertexte"/>
            <w:noProof/>
          </w:rPr>
          <w:t>11.2.1.</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_Toc234600199 \h </w:instrText>
        </w:r>
        <w:r>
          <w:rPr>
            <w:noProof/>
            <w:webHidden/>
          </w:rPr>
        </w:r>
        <w:r>
          <w:rPr>
            <w:noProof/>
            <w:webHidden/>
          </w:rPr>
          <w:fldChar w:fldCharType="separate"/>
        </w:r>
        <w:r>
          <w:rPr>
            <w:noProof/>
            <w:webHidden/>
          </w:rPr>
          <w:t>12</w:t>
        </w:r>
        <w:r>
          <w:rPr>
            <w:noProof/>
            <w:webHidden/>
          </w:rPr>
          <w:fldChar w:fldCharType="end"/>
        </w:r>
      </w:hyperlink>
    </w:p>
    <w:p w14:paraId="3A919DD8" w14:textId="75AA0D22" w:rsidR="00DB6F2D" w:rsidRDefault="00DB6F2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34600200" w:history="1">
        <w:r w:rsidRPr="000710A3">
          <w:rPr>
            <w:rStyle w:val="Lienhypertexte"/>
            <w:noProof/>
          </w:rPr>
          <w:t>11.2.2.</w:t>
        </w:r>
        <w:r>
          <w:rPr>
            <w:rFonts w:asciiTheme="minorHAnsi" w:eastAsiaTheme="minorEastAsia" w:hAnsiTheme="minorHAnsi" w:cstheme="minorBidi"/>
            <w:noProof/>
            <w:color w:val="auto"/>
            <w:kern w:val="2"/>
            <w:sz w:val="24"/>
            <w:szCs w:val="24"/>
            <w14:ligatures w14:val="standardContextual"/>
          </w:rPr>
          <w:tab/>
        </w:r>
        <w:r w:rsidRPr="000710A3">
          <w:rPr>
            <w:rStyle w:val="Lienhypertexte"/>
            <w:noProof/>
          </w:rPr>
          <w:t>Pondération des critères</w:t>
        </w:r>
        <w:r>
          <w:rPr>
            <w:noProof/>
            <w:webHidden/>
          </w:rPr>
          <w:tab/>
        </w:r>
        <w:r>
          <w:rPr>
            <w:noProof/>
            <w:webHidden/>
          </w:rPr>
          <w:fldChar w:fldCharType="begin"/>
        </w:r>
        <w:r>
          <w:rPr>
            <w:noProof/>
            <w:webHidden/>
          </w:rPr>
          <w:instrText xml:space="preserve"> PAGEREF _Toc234600200 \h </w:instrText>
        </w:r>
        <w:r>
          <w:rPr>
            <w:noProof/>
            <w:webHidden/>
          </w:rPr>
        </w:r>
        <w:r>
          <w:rPr>
            <w:noProof/>
            <w:webHidden/>
          </w:rPr>
          <w:fldChar w:fldCharType="separate"/>
        </w:r>
        <w:r>
          <w:rPr>
            <w:noProof/>
            <w:webHidden/>
          </w:rPr>
          <w:t>12</w:t>
        </w:r>
        <w:r>
          <w:rPr>
            <w:noProof/>
            <w:webHidden/>
          </w:rPr>
          <w:fldChar w:fldCharType="end"/>
        </w:r>
      </w:hyperlink>
    </w:p>
    <w:p w14:paraId="7F6130E5" w14:textId="42B25720" w:rsidR="00DB6F2D" w:rsidRDefault="00DB6F2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34600201" w:history="1">
        <w:r w:rsidRPr="000710A3">
          <w:rPr>
            <w:rStyle w:val="Lienhypertexte"/>
          </w:rPr>
          <w:t>Article 12.</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Négociation</w:t>
        </w:r>
        <w:r>
          <w:rPr>
            <w:webHidden/>
          </w:rPr>
          <w:tab/>
        </w:r>
        <w:r>
          <w:rPr>
            <w:webHidden/>
          </w:rPr>
          <w:fldChar w:fldCharType="begin"/>
        </w:r>
        <w:r>
          <w:rPr>
            <w:webHidden/>
          </w:rPr>
          <w:instrText xml:space="preserve"> PAGEREF _Toc234600201 \h </w:instrText>
        </w:r>
        <w:r>
          <w:rPr>
            <w:webHidden/>
          </w:rPr>
        </w:r>
        <w:r>
          <w:rPr>
            <w:webHidden/>
          </w:rPr>
          <w:fldChar w:fldCharType="separate"/>
        </w:r>
        <w:r>
          <w:rPr>
            <w:webHidden/>
          </w:rPr>
          <w:t>14</w:t>
        </w:r>
        <w:r>
          <w:rPr>
            <w:webHidden/>
          </w:rPr>
          <w:fldChar w:fldCharType="end"/>
        </w:r>
      </w:hyperlink>
    </w:p>
    <w:p w14:paraId="4E9DC1B1" w14:textId="02B0EB1A" w:rsidR="00DB6F2D" w:rsidRDefault="00DB6F2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34600202" w:history="1">
        <w:r w:rsidRPr="000710A3">
          <w:rPr>
            <w:rStyle w:val="Lienhypertexte"/>
          </w:rPr>
          <w:t>Article 13.</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motifs d’exclusion</w:t>
        </w:r>
        <w:r>
          <w:rPr>
            <w:webHidden/>
          </w:rPr>
          <w:tab/>
        </w:r>
        <w:r>
          <w:rPr>
            <w:webHidden/>
          </w:rPr>
          <w:fldChar w:fldCharType="begin"/>
        </w:r>
        <w:r>
          <w:rPr>
            <w:webHidden/>
          </w:rPr>
          <w:instrText xml:space="preserve"> PAGEREF _Toc234600202 \h </w:instrText>
        </w:r>
        <w:r>
          <w:rPr>
            <w:webHidden/>
          </w:rPr>
        </w:r>
        <w:r>
          <w:rPr>
            <w:webHidden/>
          </w:rPr>
          <w:fldChar w:fldCharType="separate"/>
        </w:r>
        <w:r>
          <w:rPr>
            <w:webHidden/>
          </w:rPr>
          <w:t>14</w:t>
        </w:r>
        <w:r>
          <w:rPr>
            <w:webHidden/>
          </w:rPr>
          <w:fldChar w:fldCharType="end"/>
        </w:r>
      </w:hyperlink>
    </w:p>
    <w:p w14:paraId="151C90EC" w14:textId="7590D185" w:rsidR="00DB6F2D" w:rsidRDefault="00DB6F2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34600203" w:history="1">
        <w:r w:rsidRPr="000710A3">
          <w:rPr>
            <w:rStyle w:val="Lienhypertexte"/>
          </w:rPr>
          <w:t>Article 14.</w:t>
        </w:r>
        <w:r>
          <w:rPr>
            <w:rFonts w:asciiTheme="minorHAnsi" w:eastAsiaTheme="minorEastAsia" w:hAnsiTheme="minorHAnsi" w:cstheme="minorBidi"/>
            <w:b w:val="0"/>
            <w:caps w:val="0"/>
            <w:color w:val="auto"/>
            <w:kern w:val="2"/>
            <w:sz w:val="24"/>
            <w:szCs w:val="24"/>
            <w14:ligatures w14:val="standardContextual"/>
          </w:rPr>
          <w:tab/>
        </w:r>
        <w:r w:rsidRPr="000710A3">
          <w:rPr>
            <w:rStyle w:val="Lienhypertexte"/>
          </w:rPr>
          <w:t>Attribution du marché public</w:t>
        </w:r>
        <w:r>
          <w:rPr>
            <w:webHidden/>
          </w:rPr>
          <w:tab/>
        </w:r>
        <w:r>
          <w:rPr>
            <w:webHidden/>
          </w:rPr>
          <w:fldChar w:fldCharType="begin"/>
        </w:r>
        <w:r>
          <w:rPr>
            <w:webHidden/>
          </w:rPr>
          <w:instrText xml:space="preserve"> PAGEREF _Toc234600203 \h </w:instrText>
        </w:r>
        <w:r>
          <w:rPr>
            <w:webHidden/>
          </w:rPr>
        </w:r>
        <w:r>
          <w:rPr>
            <w:webHidden/>
          </w:rPr>
          <w:fldChar w:fldCharType="separate"/>
        </w:r>
        <w:r>
          <w:rPr>
            <w:webHidden/>
          </w:rPr>
          <w:t>15</w:t>
        </w:r>
        <w:r>
          <w:rPr>
            <w:webHidden/>
          </w:rPr>
          <w:fldChar w:fldCharType="end"/>
        </w:r>
      </w:hyperlink>
    </w:p>
    <w:p w14:paraId="5A6265BB" w14:textId="03F07D9D"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845A50">
        <w:rPr>
          <w:rFonts w:cs="Arial"/>
          <w:sz w:val="12"/>
        </w:rPr>
        <w:fldChar w:fldCharType="end"/>
      </w:r>
      <w:r w:rsidR="002C0562" w:rsidRPr="00E05258">
        <w:rPr>
          <w:rFonts w:cs="Arial"/>
          <w:sz w:val="20"/>
        </w:rPr>
        <w:br w:type="page"/>
      </w:r>
    </w:p>
    <w:p w14:paraId="0BE5A65B" w14:textId="10B95F5F" w:rsidR="001F10EE" w:rsidRPr="00B63072" w:rsidRDefault="001F10EE" w:rsidP="009D3C78">
      <w:pPr>
        <w:pStyle w:val="Titre1"/>
        <w:spacing w:before="0"/>
      </w:pPr>
      <w:bookmarkStart w:id="3" w:name="_Toc5182926"/>
      <w:bookmarkStart w:id="4" w:name="_Toc234600153"/>
      <w:r w:rsidRPr="00C33A12">
        <w:lastRenderedPageBreak/>
        <w:t>Acheteur</w:t>
      </w:r>
      <w:r w:rsidRPr="00B63072">
        <w:t xml:space="preserve"> </w:t>
      </w:r>
      <w:r w:rsidRPr="00E86041">
        <w:t>public</w:t>
      </w:r>
      <w:bookmarkEnd w:id="3"/>
      <w:bookmarkEnd w:id="4"/>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1745B9A4" w:rsidR="001F10EE" w:rsidRPr="00290B81" w:rsidRDefault="003D07C0" w:rsidP="00E86041">
      <w:pPr>
        <w:pStyle w:val="Titre1"/>
      </w:pPr>
      <w:bookmarkStart w:id="5" w:name="_Toc5182927"/>
      <w:bookmarkStart w:id="6" w:name="_Toc234600154"/>
      <w:r>
        <w:t xml:space="preserve">CARACTERISTIQUES PRINCIPALES </w:t>
      </w:r>
      <w:r w:rsidR="00CD323C" w:rsidRPr="00290B81">
        <w:t>DU MARCHE</w:t>
      </w:r>
      <w:bookmarkEnd w:id="5"/>
      <w:bookmarkEnd w:id="6"/>
    </w:p>
    <w:p w14:paraId="51153810" w14:textId="4EEC9EBB" w:rsidR="00774E8A" w:rsidRPr="006C3ECC" w:rsidRDefault="00774E8A" w:rsidP="009850FE">
      <w:pPr>
        <w:pStyle w:val="Titre2"/>
      </w:pPr>
      <w:bookmarkStart w:id="7" w:name="_Toc5182928"/>
      <w:bookmarkStart w:id="8" w:name="_Toc234600155"/>
      <w:r w:rsidRPr="006C3ECC">
        <w:t xml:space="preserve">Objet </w:t>
      </w:r>
      <w:r w:rsidR="00CD323C" w:rsidRPr="006C3ECC">
        <w:t>du marché</w:t>
      </w:r>
      <w:bookmarkEnd w:id="7"/>
      <w:bookmarkEnd w:id="8"/>
    </w:p>
    <w:p w14:paraId="75B6CE79" w14:textId="17C1F524" w:rsidR="00945720" w:rsidRPr="00702E9C" w:rsidRDefault="00BE1A68" w:rsidP="00702E9C">
      <w:pPr>
        <w:ind w:right="-2"/>
        <w:rPr>
          <w:spacing w:val="-2"/>
          <w:sz w:val="20"/>
        </w:rPr>
      </w:pPr>
      <w:bookmarkStart w:id="9" w:name="_Hlk63152521"/>
      <w:bookmarkStart w:id="10" w:name="_Hlk83128148"/>
      <w:bookmarkStart w:id="11" w:name="_Hlk83139868"/>
      <w:r w:rsidRPr="00BE1A68">
        <w:rPr>
          <w:spacing w:val="-2"/>
          <w:sz w:val="20"/>
        </w:rPr>
        <w:t xml:space="preserve">Le présent marché porte sur des prestations </w:t>
      </w:r>
      <w:r w:rsidR="00312713" w:rsidRPr="00312713">
        <w:rPr>
          <w:spacing w:val="-2"/>
          <w:sz w:val="20"/>
        </w:rPr>
        <w:t>d’assistance sociale et prestations associées pour les agents du CNC</w:t>
      </w:r>
      <w:r w:rsidRPr="00BE1A68">
        <w:rPr>
          <w:spacing w:val="-2"/>
          <w:sz w:val="20"/>
        </w:rPr>
        <w:t>.</w:t>
      </w:r>
    </w:p>
    <w:p w14:paraId="1DD883BF" w14:textId="77777777" w:rsidR="0060671F" w:rsidRPr="009D2153" w:rsidRDefault="0060671F" w:rsidP="009850FE">
      <w:pPr>
        <w:pStyle w:val="Titre2"/>
      </w:pPr>
      <w:bookmarkStart w:id="12" w:name="_Hlk5119130"/>
      <w:bookmarkStart w:id="13" w:name="_Toc234600156"/>
      <w:bookmarkEnd w:id="9"/>
      <w:bookmarkEnd w:id="10"/>
      <w:bookmarkEnd w:id="11"/>
      <w:r w:rsidRPr="009D2153">
        <w:t>Allotissement</w:t>
      </w:r>
      <w:bookmarkEnd w:id="13"/>
      <w:r w:rsidRPr="009D2153">
        <w:t xml:space="preserve"> </w:t>
      </w:r>
    </w:p>
    <w:p w14:paraId="7C02E770" w14:textId="2D37C5E0" w:rsidR="00AE413E" w:rsidRDefault="00485BFE" w:rsidP="00AE413E">
      <w:pPr>
        <w:widowControl w:val="0"/>
        <w:autoSpaceDE w:val="0"/>
        <w:autoSpaceDN w:val="0"/>
        <w:adjustRightInd w:val="0"/>
        <w:snapToGrid w:val="0"/>
        <w:ind w:right="0"/>
        <w:rPr>
          <w:color w:val="auto"/>
          <w:sz w:val="20"/>
        </w:rPr>
      </w:pPr>
      <w:bookmarkStart w:id="14" w:name="_Toc5182929"/>
      <w:bookmarkEnd w:id="12"/>
      <w:r w:rsidRPr="00485BFE">
        <w:rPr>
          <w:color w:val="auto"/>
          <w:sz w:val="20"/>
        </w:rPr>
        <w:t xml:space="preserve">Le marché public </w:t>
      </w:r>
      <w:r w:rsidR="00AE413E">
        <w:rPr>
          <w:color w:val="auto"/>
          <w:sz w:val="20"/>
        </w:rPr>
        <w:t>n’</w:t>
      </w:r>
      <w:r w:rsidRPr="00485BFE">
        <w:rPr>
          <w:color w:val="auto"/>
          <w:sz w:val="20"/>
        </w:rPr>
        <w:t xml:space="preserve">est </w:t>
      </w:r>
      <w:r w:rsidR="00AE413E">
        <w:rPr>
          <w:color w:val="auto"/>
          <w:sz w:val="20"/>
        </w:rPr>
        <w:t xml:space="preserve">pas </w:t>
      </w:r>
      <w:r w:rsidRPr="00485BFE">
        <w:rPr>
          <w:color w:val="auto"/>
          <w:sz w:val="20"/>
        </w:rPr>
        <w:t>alloti</w:t>
      </w:r>
      <w:r w:rsidR="00AE413E">
        <w:rPr>
          <w:color w:val="auto"/>
          <w:sz w:val="20"/>
        </w:rPr>
        <w:t>.</w:t>
      </w:r>
      <w:r w:rsidRPr="00485BFE">
        <w:rPr>
          <w:color w:val="auto"/>
          <w:sz w:val="20"/>
        </w:rPr>
        <w:t xml:space="preserve"> </w:t>
      </w:r>
      <w:bookmarkStart w:id="15" w:name="_Toc496721991"/>
      <w:bookmarkStart w:id="16" w:name="_Toc25757140"/>
      <w:bookmarkStart w:id="17" w:name="_Toc155099735"/>
      <w:bookmarkStart w:id="18" w:name="_Toc155099804"/>
    </w:p>
    <w:p w14:paraId="7BAB7C9F" w14:textId="2299A95C" w:rsidR="00C46EB2" w:rsidRPr="00AE413E" w:rsidRDefault="00C46EB2" w:rsidP="00AE413E">
      <w:pPr>
        <w:pStyle w:val="Titre2"/>
      </w:pPr>
      <w:bookmarkStart w:id="19" w:name="_Toc234600157"/>
      <w:r w:rsidRPr="00AE413E">
        <w:t xml:space="preserve">Forme et </w:t>
      </w:r>
      <w:r w:rsidRPr="00C46EB2">
        <w:t>montant</w:t>
      </w:r>
      <w:r w:rsidRPr="00AE413E">
        <w:t xml:space="preserve"> du Marché public</w:t>
      </w:r>
      <w:bookmarkEnd w:id="15"/>
      <w:bookmarkEnd w:id="16"/>
      <w:bookmarkEnd w:id="17"/>
      <w:bookmarkEnd w:id="18"/>
      <w:bookmarkEnd w:id="19"/>
    </w:p>
    <w:p w14:paraId="4A70E961" w14:textId="77777777" w:rsidR="00AE413E" w:rsidRDefault="00AE413E" w:rsidP="00BE1A68">
      <w:pPr>
        <w:widowControl w:val="0"/>
        <w:autoSpaceDE w:val="0"/>
        <w:autoSpaceDN w:val="0"/>
        <w:adjustRightInd w:val="0"/>
        <w:ind w:right="0"/>
        <w:rPr>
          <w:rFonts w:cs="Arial"/>
          <w:color w:val="auto"/>
          <w:sz w:val="20"/>
        </w:rPr>
      </w:pPr>
      <w:bookmarkStart w:id="20" w:name="_Hlk25921025"/>
      <w:r>
        <w:rPr>
          <w:rFonts w:cs="Arial"/>
          <w:color w:val="auto"/>
          <w:sz w:val="20"/>
        </w:rPr>
        <w:t>L</w:t>
      </w:r>
      <w:r w:rsidR="00BE1A68" w:rsidRPr="00BE1A68">
        <w:rPr>
          <w:rFonts w:cs="Arial"/>
          <w:color w:val="auto"/>
          <w:sz w:val="20"/>
        </w:rPr>
        <w:t>e marché public prend la forme</w:t>
      </w:r>
      <w:r>
        <w:rPr>
          <w:rFonts w:cs="Arial"/>
          <w:color w:val="auto"/>
          <w:sz w:val="20"/>
        </w:rPr>
        <w:t> :</w:t>
      </w:r>
    </w:p>
    <w:p w14:paraId="2C6BE167" w14:textId="4AE74BDC" w:rsidR="00AE413E" w:rsidRDefault="00AE413E" w:rsidP="00AE413E">
      <w:pPr>
        <w:numPr>
          <w:ilvl w:val="0"/>
          <w:numId w:val="13"/>
        </w:numPr>
        <w:ind w:right="-15"/>
        <w:rPr>
          <w:rFonts w:cs="Arial"/>
          <w:sz w:val="20"/>
        </w:rPr>
      </w:pPr>
      <w:r>
        <w:rPr>
          <w:rFonts w:cs="Arial"/>
          <w:sz w:val="20"/>
        </w:rPr>
        <w:t>En partie d’un marché forfaitaire</w:t>
      </w:r>
      <w:r w:rsidR="003B2D5C">
        <w:rPr>
          <w:rFonts w:cs="Arial"/>
          <w:sz w:val="20"/>
        </w:rPr>
        <w:t> ;</w:t>
      </w:r>
    </w:p>
    <w:p w14:paraId="78B6932B" w14:textId="4DDC0AF6" w:rsidR="00AE413E" w:rsidRPr="00AE413E" w:rsidRDefault="00AE413E" w:rsidP="00AE413E">
      <w:pPr>
        <w:numPr>
          <w:ilvl w:val="0"/>
          <w:numId w:val="13"/>
        </w:numPr>
        <w:ind w:right="-15"/>
        <w:rPr>
          <w:rFonts w:cs="Arial"/>
          <w:sz w:val="20"/>
        </w:rPr>
      </w:pPr>
      <w:r>
        <w:rPr>
          <w:rFonts w:cs="Arial"/>
          <w:sz w:val="20"/>
        </w:rPr>
        <w:t xml:space="preserve">En partie </w:t>
      </w:r>
      <w:r w:rsidR="00BE1A68" w:rsidRPr="00AE413E">
        <w:rPr>
          <w:rFonts w:cs="Arial"/>
          <w:color w:val="auto"/>
          <w:sz w:val="20"/>
        </w:rPr>
        <w:t>d’un accord-cadre mono-attributaire exécutée à bons de commande</w:t>
      </w:r>
      <w:r>
        <w:rPr>
          <w:rFonts w:cs="Arial"/>
          <w:color w:val="auto"/>
          <w:sz w:val="20"/>
        </w:rPr>
        <w:t xml:space="preserve"> et </w:t>
      </w:r>
      <w:r w:rsidR="00BE1A68" w:rsidRPr="00AE413E">
        <w:rPr>
          <w:rFonts w:cs="Arial"/>
          <w:color w:val="auto"/>
          <w:sz w:val="20"/>
        </w:rPr>
        <w:t>conclu sans montant minimum</w:t>
      </w:r>
      <w:r>
        <w:rPr>
          <w:rFonts w:cs="Arial"/>
          <w:color w:val="auto"/>
          <w:sz w:val="20"/>
        </w:rPr>
        <w:t>.</w:t>
      </w:r>
    </w:p>
    <w:p w14:paraId="0821D7C9" w14:textId="77777777" w:rsidR="00AE413E" w:rsidRDefault="00AE413E" w:rsidP="00AE413E">
      <w:pPr>
        <w:ind w:right="-15"/>
        <w:rPr>
          <w:rFonts w:cs="Arial"/>
          <w:color w:val="auto"/>
          <w:sz w:val="20"/>
        </w:rPr>
      </w:pPr>
      <w:r>
        <w:rPr>
          <w:rFonts w:cs="Arial"/>
          <w:color w:val="auto"/>
          <w:sz w:val="20"/>
        </w:rPr>
        <w:t xml:space="preserve">Le marché est conclu </w:t>
      </w:r>
      <w:r w:rsidR="00BE1A68" w:rsidRPr="00AE413E">
        <w:rPr>
          <w:rFonts w:cs="Arial"/>
          <w:color w:val="auto"/>
          <w:sz w:val="20"/>
        </w:rPr>
        <w:t>et avec un montant maximum</w:t>
      </w:r>
      <w:r>
        <w:rPr>
          <w:rFonts w:cs="Arial"/>
          <w:color w:val="auto"/>
          <w:sz w:val="20"/>
        </w:rPr>
        <w:t xml:space="preserve"> de 200 000 €HT</w:t>
      </w:r>
      <w:r w:rsidR="00BE1A68" w:rsidRPr="00AE413E">
        <w:rPr>
          <w:rFonts w:cs="Arial"/>
          <w:color w:val="auto"/>
          <w:sz w:val="20"/>
        </w:rPr>
        <w:t xml:space="preserve">, </w:t>
      </w:r>
      <w:r>
        <w:rPr>
          <w:rFonts w:cs="Arial"/>
          <w:color w:val="auto"/>
          <w:sz w:val="20"/>
        </w:rPr>
        <w:t>partie forfaitaire, partie à bons de commande et</w:t>
      </w:r>
      <w:r w:rsidR="00BE1A68" w:rsidRPr="00AE413E">
        <w:rPr>
          <w:rFonts w:cs="Arial"/>
          <w:color w:val="auto"/>
          <w:sz w:val="20"/>
        </w:rPr>
        <w:t xml:space="preserve"> reconduction</w:t>
      </w:r>
      <w:r>
        <w:rPr>
          <w:rFonts w:cs="Arial"/>
          <w:color w:val="auto"/>
          <w:sz w:val="20"/>
        </w:rPr>
        <w:t>s</w:t>
      </w:r>
      <w:r w:rsidR="00BE1A68" w:rsidRPr="00AE413E">
        <w:rPr>
          <w:rFonts w:cs="Arial"/>
          <w:color w:val="auto"/>
          <w:sz w:val="20"/>
        </w:rPr>
        <w:t xml:space="preserve"> comprise</w:t>
      </w:r>
      <w:r>
        <w:rPr>
          <w:rFonts w:cs="Arial"/>
          <w:color w:val="auto"/>
          <w:sz w:val="20"/>
        </w:rPr>
        <w:t>s.</w:t>
      </w:r>
    </w:p>
    <w:p w14:paraId="5F101172" w14:textId="69B5F2A4" w:rsidR="00F5361D" w:rsidRPr="000A5228" w:rsidRDefault="00A55F68" w:rsidP="009850FE">
      <w:pPr>
        <w:pStyle w:val="Titre2"/>
      </w:pPr>
      <w:bookmarkStart w:id="21" w:name="_Toc5182931"/>
      <w:bookmarkStart w:id="22" w:name="_Hlk51927513"/>
      <w:bookmarkStart w:id="23" w:name="_Toc234600158"/>
      <w:bookmarkEnd w:id="14"/>
      <w:bookmarkEnd w:id="20"/>
      <w:r w:rsidRPr="000A5228">
        <w:t xml:space="preserve">Durée </w:t>
      </w:r>
      <w:r w:rsidR="000D6344" w:rsidRPr="000A5228">
        <w:t xml:space="preserve">du </w:t>
      </w:r>
      <w:r w:rsidR="00CD323C" w:rsidRPr="000A5228">
        <w:t>marché</w:t>
      </w:r>
      <w:bookmarkEnd w:id="21"/>
      <w:bookmarkEnd w:id="23"/>
      <w:r w:rsidR="00854338" w:rsidRPr="000A5228">
        <w:t xml:space="preserve"> </w:t>
      </w:r>
    </w:p>
    <w:p w14:paraId="6755527A" w14:textId="19E8FD8D" w:rsidR="00BE1A68" w:rsidRPr="00BE1A68" w:rsidRDefault="00AE413E" w:rsidP="00BE1A68">
      <w:pPr>
        <w:tabs>
          <w:tab w:val="left" w:pos="8647"/>
        </w:tabs>
        <w:spacing w:before="120"/>
        <w:ind w:right="-2"/>
        <w:rPr>
          <w:spacing w:val="-2"/>
          <w:sz w:val="20"/>
        </w:rPr>
      </w:pPr>
      <w:bookmarkStart w:id="24" w:name="_Hlk54623159"/>
      <w:bookmarkStart w:id="25" w:name="_Hlk84859936"/>
      <w:bookmarkStart w:id="26" w:name="_Hlk62221406"/>
      <w:r>
        <w:rPr>
          <w:spacing w:val="-2"/>
          <w:sz w:val="20"/>
        </w:rPr>
        <w:t>L</w:t>
      </w:r>
      <w:r w:rsidR="00BE1A68" w:rsidRPr="00BE1A68">
        <w:rPr>
          <w:spacing w:val="-2"/>
          <w:sz w:val="20"/>
        </w:rPr>
        <w:t xml:space="preserve">e marché public débute à compter de sa date de notification pour une durée de 12 mois. </w:t>
      </w:r>
    </w:p>
    <w:p w14:paraId="1A5F052B" w14:textId="77777777" w:rsidR="00AE413E" w:rsidRDefault="00BE1A68" w:rsidP="00E24D26">
      <w:pPr>
        <w:tabs>
          <w:tab w:val="left" w:pos="8647"/>
        </w:tabs>
        <w:spacing w:before="120"/>
        <w:ind w:right="-2"/>
        <w:rPr>
          <w:spacing w:val="-2"/>
          <w:sz w:val="20"/>
        </w:rPr>
      </w:pPr>
      <w:r w:rsidRPr="00BE1A68">
        <w:rPr>
          <w:spacing w:val="-2"/>
          <w:sz w:val="20"/>
        </w:rPr>
        <w:t xml:space="preserve">Il est tacitement reconductible 3 fois pour une durée de 12 mois. </w:t>
      </w:r>
    </w:p>
    <w:p w14:paraId="3196F913" w14:textId="77777777" w:rsidR="00ED4228" w:rsidRPr="00290B81" w:rsidRDefault="00ED4228" w:rsidP="00ED4228">
      <w:pPr>
        <w:pStyle w:val="Titre2"/>
      </w:pPr>
      <w:bookmarkStart w:id="27" w:name="_Toc234600159"/>
      <w:r w:rsidRPr="009850FE">
        <w:rPr>
          <w:rFonts w:cs="Times New Roman"/>
        </w:rPr>
        <w:t>Procédure</w:t>
      </w:r>
      <w:r>
        <w:t xml:space="preserve"> de passation</w:t>
      </w:r>
      <w:bookmarkEnd w:id="27"/>
      <w:r>
        <w:t xml:space="preserve"> </w:t>
      </w:r>
    </w:p>
    <w:p w14:paraId="1DE54171" w14:textId="00FEB433" w:rsidR="00B74762" w:rsidRDefault="00ED4228" w:rsidP="000A736F">
      <w:pPr>
        <w:ind w:right="-2"/>
        <w:rPr>
          <w:spacing w:val="-2"/>
          <w:sz w:val="20"/>
        </w:rPr>
      </w:pPr>
      <w:bookmarkStart w:id="28" w:name="_Hlk51927424"/>
      <w:r w:rsidRPr="00162571">
        <w:rPr>
          <w:spacing w:val="-2"/>
          <w:sz w:val="20"/>
        </w:rPr>
        <w:t xml:space="preserve">Le marché est passé selon une procédure adaptée </w:t>
      </w:r>
      <w:r w:rsidRPr="0062225A">
        <w:rPr>
          <w:spacing w:val="-2"/>
          <w:sz w:val="20"/>
        </w:rPr>
        <w:t>en application des articles R. 2123-1</w:t>
      </w:r>
      <w:r>
        <w:rPr>
          <w:spacing w:val="-2"/>
          <w:sz w:val="20"/>
        </w:rPr>
        <w:t>-3°</w:t>
      </w:r>
      <w:r w:rsidRPr="0062225A">
        <w:rPr>
          <w:spacing w:val="-2"/>
          <w:sz w:val="20"/>
        </w:rPr>
        <w:t>, R. 2123-4, R.</w:t>
      </w:r>
      <w:r>
        <w:rPr>
          <w:spacing w:val="-2"/>
          <w:sz w:val="20"/>
        </w:rPr>
        <w:t> </w:t>
      </w:r>
      <w:r w:rsidRPr="0062225A">
        <w:rPr>
          <w:spacing w:val="-2"/>
          <w:sz w:val="20"/>
        </w:rPr>
        <w:t>2123</w:t>
      </w:r>
      <w:r>
        <w:rPr>
          <w:spacing w:val="-2"/>
          <w:sz w:val="20"/>
        </w:rPr>
        <w:noBreakHyphen/>
      </w:r>
      <w:r w:rsidRPr="0062225A">
        <w:rPr>
          <w:spacing w:val="-2"/>
          <w:sz w:val="20"/>
        </w:rPr>
        <w:t>5 et R. 2131-12 du Code de la commande publique.</w:t>
      </w:r>
      <w:bookmarkEnd w:id="28"/>
    </w:p>
    <w:p w14:paraId="4939478B" w14:textId="2187CBD1" w:rsidR="00AE413E" w:rsidRDefault="00AE413E" w:rsidP="00AE413E">
      <w:pPr>
        <w:pStyle w:val="Titre2"/>
      </w:pPr>
      <w:bookmarkStart w:id="29" w:name="_Toc234600160"/>
      <w:r w:rsidRPr="00AE413E">
        <w:t>Justification de la procédure</w:t>
      </w:r>
      <w:bookmarkEnd w:id="29"/>
    </w:p>
    <w:p w14:paraId="662E0C80" w14:textId="3C222D8E" w:rsidR="00AE413E" w:rsidRPr="00692DC3" w:rsidRDefault="00AE413E" w:rsidP="00692DC3">
      <w:pPr>
        <w:ind w:right="-2"/>
        <w:rPr>
          <w:spacing w:val="-2"/>
          <w:sz w:val="20"/>
        </w:rPr>
      </w:pPr>
      <w:r w:rsidRPr="00692DC3">
        <w:rPr>
          <w:spacing w:val="-2"/>
          <w:sz w:val="20"/>
        </w:rPr>
        <w:t>Les prestations objets du présent marché relève</w:t>
      </w:r>
      <w:r w:rsidR="00E82369" w:rsidRPr="00692DC3">
        <w:rPr>
          <w:spacing w:val="-2"/>
          <w:sz w:val="20"/>
        </w:rPr>
        <w:t>nt</w:t>
      </w:r>
      <w:r w:rsidRPr="00692DC3">
        <w:rPr>
          <w:spacing w:val="-2"/>
          <w:sz w:val="20"/>
        </w:rPr>
        <w:t xml:space="preserve"> du code CPV </w:t>
      </w:r>
      <w:r w:rsidR="00E82369" w:rsidRPr="00692DC3">
        <w:rPr>
          <w:spacing w:val="-2"/>
          <w:sz w:val="20"/>
        </w:rPr>
        <w:t>85310000-5 – Services d'action sociale, qui fait partie des codes CPV « de 85000000-9 à 85323000-9 [Services de santé et services sociaux] »</w:t>
      </w:r>
      <w:r w:rsidRPr="00692DC3">
        <w:rPr>
          <w:spacing w:val="-2"/>
          <w:sz w:val="20"/>
        </w:rPr>
        <w:t xml:space="preserve"> mentionné</w:t>
      </w:r>
      <w:r w:rsidR="00E82369" w:rsidRPr="00692DC3">
        <w:rPr>
          <w:spacing w:val="-2"/>
          <w:sz w:val="20"/>
        </w:rPr>
        <w:t>s</w:t>
      </w:r>
      <w:r w:rsidRPr="00692DC3">
        <w:rPr>
          <w:spacing w:val="-2"/>
          <w:sz w:val="20"/>
        </w:rPr>
        <w:t xml:space="preserve"> </w:t>
      </w:r>
      <w:r w:rsidR="00E82369" w:rsidRPr="00692DC3">
        <w:rPr>
          <w:spacing w:val="-2"/>
          <w:sz w:val="20"/>
        </w:rPr>
        <w:t>dans</w:t>
      </w:r>
      <w:r w:rsidRPr="00692DC3">
        <w:rPr>
          <w:spacing w:val="-2"/>
          <w:sz w:val="20"/>
        </w:rPr>
        <w:t xml:space="preserve"> l’annexe 3 du code de la commande publique « Avis relatif aux contrats de la commande publique ayant pour objet des services sociaux et autres services spécifiques ».</w:t>
      </w:r>
    </w:p>
    <w:p w14:paraId="6E4A8782" w14:textId="5327DA4B" w:rsidR="00E24D26" w:rsidRPr="00E24D26" w:rsidRDefault="00DB71A7" w:rsidP="00E24D26">
      <w:pPr>
        <w:pStyle w:val="Titre1"/>
      </w:pPr>
      <w:bookmarkStart w:id="30" w:name="_Toc234600161"/>
      <w:r>
        <w:t>SPECIFICITES</w:t>
      </w:r>
      <w:r w:rsidR="00E24D26" w:rsidRPr="00E24D26">
        <w:t xml:space="preserve"> de la procédure</w:t>
      </w:r>
      <w:bookmarkEnd w:id="30"/>
    </w:p>
    <w:p w14:paraId="665A1C6F" w14:textId="77777777" w:rsidR="00E24D26" w:rsidRPr="00084781" w:rsidRDefault="00E24D26" w:rsidP="00E24D26">
      <w:pPr>
        <w:pStyle w:val="Titre2"/>
      </w:pPr>
      <w:bookmarkStart w:id="31" w:name="_Toc5182946"/>
      <w:bookmarkStart w:id="32" w:name="_Toc234600162"/>
      <w:r w:rsidRPr="00084781">
        <w:t>Variantes</w:t>
      </w:r>
      <w:bookmarkEnd w:id="32"/>
      <w:r w:rsidRPr="00084781">
        <w:t xml:space="preserve"> </w:t>
      </w:r>
      <w:bookmarkEnd w:id="31"/>
    </w:p>
    <w:p w14:paraId="2A01C5E9" w14:textId="77777777" w:rsidR="00E24D26" w:rsidRPr="003608FA" w:rsidRDefault="00E24D26" w:rsidP="00E24D26">
      <w:pPr>
        <w:ind w:right="-15"/>
        <w:rPr>
          <w:rFonts w:cs="Arial"/>
          <w:sz w:val="20"/>
        </w:rPr>
      </w:pPr>
      <w:r w:rsidRPr="00084781">
        <w:rPr>
          <w:rFonts w:cs="Arial"/>
          <w:sz w:val="20"/>
        </w:rPr>
        <w:t>Les variantes sont</w:t>
      </w:r>
      <w:r>
        <w:rPr>
          <w:rFonts w:cs="Arial"/>
          <w:sz w:val="20"/>
        </w:rPr>
        <w:t xml:space="preserve"> </w:t>
      </w:r>
      <w:r w:rsidRPr="00084781">
        <w:rPr>
          <w:rFonts w:cs="Arial"/>
          <w:sz w:val="20"/>
        </w:rPr>
        <w:t>autorisées.</w:t>
      </w:r>
    </w:p>
    <w:p w14:paraId="21125197" w14:textId="77777777" w:rsidR="00E24D26" w:rsidRPr="009850FE" w:rsidRDefault="00E24D26" w:rsidP="00E24D26">
      <w:pPr>
        <w:pStyle w:val="Titre2"/>
      </w:pPr>
      <w:bookmarkStart w:id="33" w:name="_Toc5182945"/>
      <w:bookmarkStart w:id="34" w:name="_Toc234600163"/>
      <w:r>
        <w:t xml:space="preserve">Prestations supplémentaires éventuelles (PSE) / </w:t>
      </w:r>
      <w:r w:rsidRPr="00084781">
        <w:t>Options</w:t>
      </w:r>
      <w:bookmarkEnd w:id="33"/>
      <w:bookmarkEnd w:id="34"/>
      <w:r w:rsidRPr="00084781">
        <w:t xml:space="preserve"> </w:t>
      </w:r>
    </w:p>
    <w:p w14:paraId="56D0CE71" w14:textId="77777777" w:rsidR="00E24D26" w:rsidRDefault="00E24D26" w:rsidP="00E24D26">
      <w:pPr>
        <w:ind w:right="-15"/>
        <w:rPr>
          <w:rFonts w:cs="Arial"/>
          <w:sz w:val="20"/>
        </w:rPr>
      </w:pPr>
      <w:r w:rsidRPr="00084781">
        <w:rPr>
          <w:rFonts w:cs="Arial"/>
          <w:sz w:val="20"/>
        </w:rPr>
        <w:t>Le présent marché ne comporte pas</w:t>
      </w:r>
      <w:r>
        <w:rPr>
          <w:rFonts w:cs="Arial"/>
          <w:sz w:val="20"/>
        </w:rPr>
        <w:t xml:space="preserve"> de prestations supplémentaires éventuelles ni d’options</w:t>
      </w:r>
      <w:r w:rsidRPr="00084781">
        <w:rPr>
          <w:rFonts w:cs="Arial"/>
          <w:sz w:val="20"/>
        </w:rPr>
        <w:t xml:space="preserve">. </w:t>
      </w:r>
    </w:p>
    <w:p w14:paraId="238CB4EC" w14:textId="77777777" w:rsidR="00E24D26" w:rsidRDefault="00E24D26" w:rsidP="00E24D26">
      <w:pPr>
        <w:pStyle w:val="Titre2"/>
      </w:pPr>
      <w:bookmarkStart w:id="35" w:name="_Toc83128045"/>
      <w:bookmarkStart w:id="36" w:name="_Toc234600164"/>
      <w:r w:rsidRPr="00702E0F">
        <w:lastRenderedPageBreak/>
        <w:t>Echantillons</w:t>
      </w:r>
      <w:bookmarkEnd w:id="35"/>
      <w:bookmarkEnd w:id="36"/>
    </w:p>
    <w:p w14:paraId="68057C7A" w14:textId="77777777" w:rsidR="00E24D26" w:rsidRDefault="00E24D26" w:rsidP="00E24D26">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35853DBF" w14:textId="77777777" w:rsidR="00E24D26" w:rsidRDefault="00E24D26" w:rsidP="00E24D26">
      <w:pPr>
        <w:pStyle w:val="Titre2"/>
      </w:pPr>
      <w:bookmarkStart w:id="37" w:name="_Toc83128046"/>
      <w:bookmarkStart w:id="38" w:name="_Toc234600165"/>
      <w:r>
        <w:t>Visite sur site</w:t>
      </w:r>
      <w:bookmarkEnd w:id="37"/>
      <w:bookmarkEnd w:id="38"/>
    </w:p>
    <w:p w14:paraId="539E91AA" w14:textId="2C21AFCE" w:rsidR="00E24D26" w:rsidRDefault="00E24D26" w:rsidP="00E24D26">
      <w:pPr>
        <w:pStyle w:val="Default"/>
        <w:adjustRightInd/>
        <w:spacing w:before="80"/>
        <w:jc w:val="both"/>
        <w:rPr>
          <w:bCs/>
          <w:sz w:val="20"/>
        </w:rPr>
      </w:pPr>
      <w:r>
        <w:rPr>
          <w:bCs/>
          <w:sz w:val="20"/>
        </w:rPr>
        <w:t xml:space="preserve">Aucune visite de site n’est prévue. </w:t>
      </w:r>
    </w:p>
    <w:p w14:paraId="23624CF3" w14:textId="77777777" w:rsidR="00B74762" w:rsidRDefault="00B74762" w:rsidP="00E24D26">
      <w:pPr>
        <w:pStyle w:val="Default"/>
        <w:adjustRightInd/>
        <w:spacing w:before="80"/>
        <w:jc w:val="both"/>
        <w:rPr>
          <w:bCs/>
          <w:sz w:val="20"/>
        </w:rPr>
      </w:pPr>
    </w:p>
    <w:p w14:paraId="67437744" w14:textId="3C66BB37" w:rsidR="00273D18" w:rsidRPr="00084781" w:rsidRDefault="001F10EE" w:rsidP="00084781">
      <w:pPr>
        <w:pStyle w:val="Titre1"/>
        <w:spacing w:before="0"/>
      </w:pPr>
      <w:bookmarkStart w:id="39" w:name="_Toc5182932"/>
      <w:bookmarkStart w:id="40" w:name="_Toc234600166"/>
      <w:bookmarkEnd w:id="22"/>
      <w:bookmarkEnd w:id="24"/>
      <w:bookmarkEnd w:id="25"/>
      <w:bookmarkEnd w:id="26"/>
      <w:r w:rsidRPr="00B63072">
        <w:t xml:space="preserve">Contenu du dossier de </w:t>
      </w:r>
      <w:r w:rsidRPr="00E86041">
        <w:t>consultation</w:t>
      </w:r>
      <w:r w:rsidR="00040419">
        <w:t xml:space="preserve"> (DCE)</w:t>
      </w:r>
      <w:bookmarkEnd w:id="39"/>
      <w:bookmarkEnd w:id="40"/>
    </w:p>
    <w:p w14:paraId="1664CECD" w14:textId="77777777" w:rsidR="00C1100D" w:rsidRDefault="00C1100D" w:rsidP="00C1100D">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633721CB" w14:textId="5CB51F3D" w:rsidR="005D190B" w:rsidRDefault="005D190B" w:rsidP="007049C8">
      <w:pPr>
        <w:pStyle w:val="Paragraphedeliste"/>
        <w:numPr>
          <w:ilvl w:val="0"/>
          <w:numId w:val="16"/>
        </w:numPr>
        <w:rPr>
          <w:rFonts w:ascii="Arial" w:eastAsia="Times New Roman" w:hAnsi="Arial" w:cs="Arial"/>
          <w:color w:val="000000"/>
          <w:sz w:val="20"/>
          <w:szCs w:val="20"/>
        </w:rPr>
      </w:pPr>
      <w:r>
        <w:rPr>
          <w:rFonts w:ascii="Arial" w:eastAsia="Times New Roman" w:hAnsi="Arial" w:cs="Arial"/>
          <w:color w:val="000000"/>
          <w:sz w:val="20"/>
          <w:szCs w:val="20"/>
        </w:rPr>
        <w:t>L’acte d'engagement et s</w:t>
      </w:r>
      <w:r w:rsidR="00D918DE">
        <w:rPr>
          <w:rFonts w:ascii="Arial" w:eastAsia="Times New Roman" w:hAnsi="Arial" w:cs="Arial"/>
          <w:color w:val="000000"/>
          <w:sz w:val="20"/>
          <w:szCs w:val="20"/>
        </w:rPr>
        <w:t>on</w:t>
      </w:r>
      <w:r>
        <w:rPr>
          <w:rFonts w:ascii="Arial" w:eastAsia="Times New Roman" w:hAnsi="Arial" w:cs="Arial"/>
          <w:color w:val="000000"/>
          <w:sz w:val="20"/>
          <w:szCs w:val="20"/>
        </w:rPr>
        <w:t xml:space="preserve"> annexe</w:t>
      </w:r>
      <w:r w:rsidR="00D918DE">
        <w:rPr>
          <w:rFonts w:ascii="Arial" w:eastAsia="Times New Roman" w:hAnsi="Arial" w:cs="Arial"/>
          <w:color w:val="000000"/>
          <w:sz w:val="20"/>
          <w:szCs w:val="20"/>
        </w:rPr>
        <w:t xml:space="preserve"> </w:t>
      </w:r>
      <w:r>
        <w:rPr>
          <w:rFonts w:ascii="Arial" w:eastAsia="Times New Roman" w:hAnsi="Arial" w:cs="Arial"/>
          <w:color w:val="000000"/>
          <w:sz w:val="20"/>
          <w:szCs w:val="20"/>
        </w:rPr>
        <w:t>:</w:t>
      </w:r>
    </w:p>
    <w:p w14:paraId="0820BEAE" w14:textId="4E9B9607" w:rsidR="00E82369" w:rsidRPr="00E82369" w:rsidRDefault="00E82369" w:rsidP="00E82369">
      <w:pPr>
        <w:numPr>
          <w:ilvl w:val="1"/>
          <w:numId w:val="15"/>
        </w:numPr>
        <w:tabs>
          <w:tab w:val="num" w:pos="993"/>
        </w:tabs>
        <w:spacing w:after="0"/>
        <w:ind w:left="993" w:right="-15" w:hanging="284"/>
        <w:rPr>
          <w:rFonts w:cs="Arial"/>
          <w:sz w:val="20"/>
        </w:rPr>
      </w:pPr>
      <w:r>
        <w:rPr>
          <w:rFonts w:cs="Arial"/>
          <w:sz w:val="20"/>
        </w:rPr>
        <w:t>Annexe 1 : DPGF</w:t>
      </w:r>
      <w:r w:rsidRPr="00BD76F1">
        <w:rPr>
          <w:rFonts w:cs="Arial"/>
          <w:sz w:val="20"/>
        </w:rPr>
        <w:t xml:space="preserve"> </w:t>
      </w:r>
    </w:p>
    <w:p w14:paraId="20B36FAA" w14:textId="4F823459" w:rsidR="005D190B" w:rsidRDefault="005D190B" w:rsidP="007049C8">
      <w:pPr>
        <w:numPr>
          <w:ilvl w:val="1"/>
          <w:numId w:val="15"/>
        </w:numPr>
        <w:tabs>
          <w:tab w:val="num" w:pos="993"/>
        </w:tabs>
        <w:spacing w:after="0"/>
        <w:ind w:left="993" w:right="-15" w:hanging="284"/>
        <w:rPr>
          <w:rFonts w:cs="Arial"/>
          <w:sz w:val="20"/>
        </w:rPr>
      </w:pPr>
      <w:r>
        <w:rPr>
          <w:rFonts w:cs="Arial"/>
          <w:sz w:val="20"/>
        </w:rPr>
        <w:t xml:space="preserve">Annexe </w:t>
      </w:r>
      <w:r w:rsidR="009836C5">
        <w:rPr>
          <w:rFonts w:cs="Arial"/>
          <w:sz w:val="20"/>
        </w:rPr>
        <w:t>2</w:t>
      </w:r>
      <w:r>
        <w:rPr>
          <w:rFonts w:cs="Arial"/>
          <w:sz w:val="20"/>
        </w:rPr>
        <w:t xml:space="preserve"> : </w:t>
      </w:r>
      <w:r w:rsidRPr="00BD76F1">
        <w:rPr>
          <w:rFonts w:cs="Arial"/>
          <w:sz w:val="20"/>
        </w:rPr>
        <w:t xml:space="preserve">BPU </w:t>
      </w:r>
    </w:p>
    <w:p w14:paraId="71FB7FBB" w14:textId="6AFBDF1C" w:rsidR="009836C5" w:rsidRPr="00BD76F1" w:rsidRDefault="009836C5" w:rsidP="007049C8">
      <w:pPr>
        <w:numPr>
          <w:ilvl w:val="1"/>
          <w:numId w:val="15"/>
        </w:numPr>
        <w:tabs>
          <w:tab w:val="num" w:pos="993"/>
        </w:tabs>
        <w:spacing w:after="0"/>
        <w:ind w:left="993" w:right="-15" w:hanging="284"/>
        <w:rPr>
          <w:rFonts w:cs="Arial"/>
          <w:sz w:val="20"/>
        </w:rPr>
      </w:pPr>
      <w:r>
        <w:rPr>
          <w:rFonts w:cs="Arial"/>
          <w:sz w:val="20"/>
        </w:rPr>
        <w:t>Annexe 3 : Délais</w:t>
      </w:r>
    </w:p>
    <w:p w14:paraId="1ECF8BA0" w14:textId="77777777" w:rsidR="005D190B" w:rsidRDefault="005D190B" w:rsidP="005D190B">
      <w:pPr>
        <w:tabs>
          <w:tab w:val="left" w:pos="709"/>
        </w:tabs>
        <w:spacing w:after="0"/>
        <w:ind w:left="720" w:right="-15"/>
        <w:rPr>
          <w:rFonts w:cs="Arial"/>
          <w:sz w:val="20"/>
        </w:rPr>
      </w:pP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0AFF675E" w14:textId="77777777" w:rsidR="005D190B" w:rsidRDefault="005D190B" w:rsidP="007049C8">
      <w:pPr>
        <w:numPr>
          <w:ilvl w:val="1"/>
          <w:numId w:val="15"/>
        </w:numPr>
        <w:tabs>
          <w:tab w:val="num" w:pos="993"/>
        </w:tabs>
        <w:spacing w:after="0"/>
        <w:ind w:left="993" w:right="-15" w:hanging="284"/>
        <w:rPr>
          <w:rFonts w:cs="Arial"/>
          <w:sz w:val="20"/>
        </w:rPr>
      </w:pPr>
      <w:r>
        <w:rPr>
          <w:rFonts w:cs="Arial"/>
          <w:sz w:val="20"/>
        </w:rPr>
        <w:t>Annexe 1 : Exigences relatives à la signature électronique ;</w:t>
      </w:r>
    </w:p>
    <w:p w14:paraId="032D3B99" w14:textId="77777777" w:rsidR="005D190B" w:rsidRDefault="005D190B" w:rsidP="007049C8">
      <w:pPr>
        <w:numPr>
          <w:ilvl w:val="1"/>
          <w:numId w:val="15"/>
        </w:numPr>
        <w:tabs>
          <w:tab w:val="num" w:pos="993"/>
        </w:tabs>
        <w:spacing w:after="0"/>
        <w:ind w:left="993" w:right="-15" w:hanging="284"/>
        <w:rPr>
          <w:rFonts w:cs="Arial"/>
          <w:sz w:val="20"/>
        </w:rPr>
      </w:pPr>
      <w:r>
        <w:rPr>
          <w:rFonts w:cs="Arial"/>
          <w:sz w:val="20"/>
        </w:rPr>
        <w:t>Annexe 2 : Cas des candidats établis en France ;</w:t>
      </w:r>
    </w:p>
    <w:p w14:paraId="795403C4" w14:textId="77777777" w:rsidR="005D190B" w:rsidRDefault="005D190B" w:rsidP="007049C8">
      <w:pPr>
        <w:numPr>
          <w:ilvl w:val="1"/>
          <w:numId w:val="15"/>
        </w:numPr>
        <w:tabs>
          <w:tab w:val="num" w:pos="993"/>
        </w:tabs>
        <w:spacing w:after="0"/>
        <w:ind w:left="993" w:right="-15" w:hanging="284"/>
        <w:rPr>
          <w:rFonts w:cs="Arial"/>
          <w:sz w:val="20"/>
        </w:rPr>
      </w:pPr>
      <w:r>
        <w:rPr>
          <w:rFonts w:cs="Arial"/>
          <w:sz w:val="20"/>
        </w:rPr>
        <w:t>Annexe 3 : Cas des candidats non établis en France ;</w:t>
      </w:r>
    </w:p>
    <w:p w14:paraId="57A901E6" w14:textId="0DAD6AEC" w:rsidR="00BE1A68" w:rsidRDefault="00BE1A68" w:rsidP="007049C8">
      <w:pPr>
        <w:numPr>
          <w:ilvl w:val="1"/>
          <w:numId w:val="15"/>
        </w:numPr>
        <w:tabs>
          <w:tab w:val="num" w:pos="993"/>
        </w:tabs>
        <w:spacing w:after="0"/>
        <w:ind w:left="993" w:right="-15" w:hanging="284"/>
        <w:rPr>
          <w:rFonts w:cs="Arial"/>
          <w:sz w:val="20"/>
        </w:rPr>
      </w:pPr>
      <w:r>
        <w:rPr>
          <w:rFonts w:cs="Arial"/>
          <w:sz w:val="20"/>
        </w:rPr>
        <w:t>Annexe 4 : Liste des certifications professionnelles obligatoires ;</w:t>
      </w:r>
    </w:p>
    <w:p w14:paraId="29E0B58E" w14:textId="2F4AB970" w:rsidR="00945720" w:rsidRDefault="005D190B" w:rsidP="007049C8">
      <w:pPr>
        <w:numPr>
          <w:ilvl w:val="1"/>
          <w:numId w:val="15"/>
        </w:numPr>
        <w:tabs>
          <w:tab w:val="num" w:pos="993"/>
        </w:tabs>
        <w:spacing w:after="0"/>
        <w:ind w:left="993" w:right="-15" w:hanging="284"/>
        <w:rPr>
          <w:rFonts w:cs="Arial"/>
          <w:sz w:val="20"/>
        </w:rPr>
      </w:pPr>
      <w:r>
        <w:rPr>
          <w:rFonts w:cs="Arial"/>
          <w:sz w:val="20"/>
        </w:rPr>
        <w:t xml:space="preserve">Annexe </w:t>
      </w:r>
      <w:r w:rsidR="00BE1A68">
        <w:rPr>
          <w:rFonts w:cs="Arial"/>
          <w:sz w:val="20"/>
        </w:rPr>
        <w:t>5</w:t>
      </w:r>
      <w:r>
        <w:rPr>
          <w:rFonts w:cs="Arial"/>
          <w:sz w:val="20"/>
        </w:rPr>
        <w:t xml:space="preserve"> : </w:t>
      </w:r>
      <w:r w:rsidR="00A84A92">
        <w:rPr>
          <w:rFonts w:cs="Arial"/>
          <w:sz w:val="20"/>
        </w:rPr>
        <w:t>Détail Quantitatif Estimatif (DQE</w:t>
      </w:r>
      <w:r>
        <w:rPr>
          <w:rFonts w:cs="Arial"/>
          <w:sz w:val="20"/>
        </w:rPr>
        <w:t>)</w:t>
      </w:r>
      <w:r w:rsidR="00E82369">
        <w:rPr>
          <w:rFonts w:cs="Arial"/>
          <w:sz w:val="20"/>
        </w:rPr>
        <w:t xml:space="preserve"> </w:t>
      </w:r>
      <w:r w:rsidR="00A84A92">
        <w:rPr>
          <w:rFonts w:cs="Arial"/>
          <w:sz w:val="20"/>
        </w:rPr>
        <w:t>;</w:t>
      </w:r>
    </w:p>
    <w:p w14:paraId="054D276E" w14:textId="04ACB6F0" w:rsidR="004C59BC" w:rsidRDefault="004C59BC" w:rsidP="004C59BC">
      <w:pPr>
        <w:numPr>
          <w:ilvl w:val="1"/>
          <w:numId w:val="15"/>
        </w:numPr>
        <w:tabs>
          <w:tab w:val="num" w:pos="993"/>
        </w:tabs>
        <w:spacing w:after="0"/>
        <w:ind w:left="993" w:right="-15" w:hanging="284"/>
        <w:rPr>
          <w:rFonts w:cs="Arial"/>
          <w:sz w:val="20"/>
        </w:rPr>
      </w:pPr>
      <w:r>
        <w:rPr>
          <w:rFonts w:cs="Arial"/>
          <w:sz w:val="20"/>
        </w:rPr>
        <w:t xml:space="preserve">Annexe </w:t>
      </w:r>
      <w:r w:rsidR="00BE1A68">
        <w:rPr>
          <w:rFonts w:cs="Arial"/>
          <w:sz w:val="20"/>
        </w:rPr>
        <w:t>6</w:t>
      </w:r>
      <w:r>
        <w:rPr>
          <w:rFonts w:cs="Arial"/>
          <w:sz w:val="20"/>
        </w:rPr>
        <w:t> : Cadre de mémoire technique (CMT) ;</w:t>
      </w:r>
    </w:p>
    <w:p w14:paraId="2AB9D6D7" w14:textId="77777777" w:rsidR="00756B45" w:rsidRDefault="00756B45" w:rsidP="00756B45">
      <w:pPr>
        <w:tabs>
          <w:tab w:val="num" w:pos="1440"/>
        </w:tabs>
        <w:spacing w:after="0"/>
        <w:ind w:right="-15"/>
        <w:rPr>
          <w:rFonts w:cs="Arial"/>
          <w:sz w:val="20"/>
        </w:rPr>
      </w:pPr>
    </w:p>
    <w:p w14:paraId="3EA52259" w14:textId="5B1E58E5" w:rsidR="005D190B" w:rsidRDefault="005D190B" w:rsidP="007049C8">
      <w:pPr>
        <w:numPr>
          <w:ilvl w:val="0"/>
          <w:numId w:val="16"/>
        </w:numPr>
        <w:tabs>
          <w:tab w:val="left" w:pos="709"/>
        </w:tabs>
        <w:spacing w:after="0"/>
        <w:ind w:right="-15"/>
        <w:rPr>
          <w:rFonts w:cs="Arial"/>
          <w:sz w:val="20"/>
        </w:rPr>
      </w:pPr>
      <w:r>
        <w:rPr>
          <w:rFonts w:cs="Arial"/>
          <w:sz w:val="20"/>
        </w:rPr>
        <w:t xml:space="preserve">Le cahier des clauses </w:t>
      </w:r>
      <w:r w:rsidR="009836C5">
        <w:rPr>
          <w:rFonts w:cs="Arial"/>
          <w:sz w:val="20"/>
        </w:rPr>
        <w:t xml:space="preserve">administratives </w:t>
      </w:r>
      <w:r>
        <w:rPr>
          <w:rFonts w:cs="Arial"/>
          <w:sz w:val="20"/>
        </w:rPr>
        <w:t>particulières (CC</w:t>
      </w:r>
      <w:r w:rsidR="009836C5">
        <w:rPr>
          <w:rFonts w:cs="Arial"/>
          <w:sz w:val="20"/>
        </w:rPr>
        <w:t>A</w:t>
      </w:r>
      <w:r>
        <w:rPr>
          <w:rFonts w:cs="Arial"/>
          <w:sz w:val="20"/>
        </w:rPr>
        <w:t>P)</w:t>
      </w:r>
      <w:r w:rsidR="00945720">
        <w:rPr>
          <w:rFonts w:cs="Arial"/>
          <w:sz w:val="20"/>
        </w:rPr>
        <w:t xml:space="preserve"> </w:t>
      </w:r>
      <w:r w:rsidR="00945720" w:rsidRPr="00D918DE">
        <w:rPr>
          <w:rFonts w:cs="Arial"/>
          <w:sz w:val="20"/>
        </w:rPr>
        <w:t xml:space="preserve">et son annexe : </w:t>
      </w:r>
    </w:p>
    <w:p w14:paraId="19DA2CF6" w14:textId="350D02B3" w:rsidR="00D918DE" w:rsidRDefault="00D918DE" w:rsidP="00D918DE">
      <w:pPr>
        <w:numPr>
          <w:ilvl w:val="1"/>
          <w:numId w:val="15"/>
        </w:numPr>
        <w:tabs>
          <w:tab w:val="num" w:pos="993"/>
        </w:tabs>
        <w:spacing w:after="0"/>
        <w:ind w:left="993" w:right="-15" w:hanging="284"/>
        <w:rPr>
          <w:rFonts w:cs="Arial"/>
          <w:sz w:val="20"/>
        </w:rPr>
      </w:pPr>
      <w:r w:rsidRPr="00D918DE">
        <w:rPr>
          <w:rFonts w:cs="Arial"/>
          <w:sz w:val="20"/>
        </w:rPr>
        <w:t>Annexe 1 : Questionnaire égalité et diversité</w:t>
      </w:r>
      <w:r w:rsidR="004C59BC">
        <w:rPr>
          <w:rFonts w:cs="Arial"/>
          <w:sz w:val="20"/>
        </w:rPr>
        <w:t> ;</w:t>
      </w:r>
    </w:p>
    <w:p w14:paraId="381C07D5" w14:textId="77777777" w:rsidR="009836C5" w:rsidRDefault="009836C5" w:rsidP="009836C5">
      <w:pPr>
        <w:tabs>
          <w:tab w:val="left" w:pos="709"/>
        </w:tabs>
        <w:spacing w:after="0"/>
        <w:ind w:left="720" w:right="-15"/>
        <w:rPr>
          <w:rFonts w:cs="Arial"/>
          <w:sz w:val="20"/>
        </w:rPr>
      </w:pPr>
    </w:p>
    <w:p w14:paraId="10D7F544" w14:textId="318EC796" w:rsidR="009836C5" w:rsidRDefault="009836C5" w:rsidP="009836C5">
      <w:pPr>
        <w:numPr>
          <w:ilvl w:val="0"/>
          <w:numId w:val="16"/>
        </w:numPr>
        <w:tabs>
          <w:tab w:val="left" w:pos="709"/>
        </w:tabs>
        <w:spacing w:after="0"/>
        <w:ind w:right="-15"/>
        <w:rPr>
          <w:rFonts w:cs="Arial"/>
          <w:sz w:val="20"/>
        </w:rPr>
      </w:pPr>
      <w:r>
        <w:rPr>
          <w:rFonts w:cs="Arial"/>
          <w:sz w:val="20"/>
        </w:rPr>
        <w:t xml:space="preserve">Le cahier des clauses techniques particulières (CCTP) </w:t>
      </w:r>
      <w:r w:rsidRPr="00D918DE">
        <w:rPr>
          <w:rFonts w:cs="Arial"/>
          <w:sz w:val="20"/>
        </w:rPr>
        <w:t xml:space="preserve">et son annexe : </w:t>
      </w:r>
    </w:p>
    <w:p w14:paraId="7BB95AA9" w14:textId="2567B9C1" w:rsidR="009836C5" w:rsidRPr="009836C5" w:rsidRDefault="009836C5" w:rsidP="009836C5">
      <w:pPr>
        <w:numPr>
          <w:ilvl w:val="1"/>
          <w:numId w:val="15"/>
        </w:numPr>
        <w:tabs>
          <w:tab w:val="num" w:pos="993"/>
        </w:tabs>
        <w:spacing w:after="0"/>
        <w:ind w:right="-15"/>
        <w:rPr>
          <w:rFonts w:cs="Arial"/>
          <w:sz w:val="20"/>
        </w:rPr>
      </w:pPr>
      <w:r w:rsidRPr="00D918DE">
        <w:rPr>
          <w:rFonts w:cs="Arial"/>
          <w:sz w:val="20"/>
        </w:rPr>
        <w:t xml:space="preserve">Annexe 1 : </w:t>
      </w:r>
      <w:r>
        <w:rPr>
          <w:rFonts w:cs="Arial"/>
          <w:sz w:val="20"/>
        </w:rPr>
        <w:t>Exemple de bilan ;</w:t>
      </w:r>
    </w:p>
    <w:p w14:paraId="4FC03CEA" w14:textId="77777777" w:rsidR="005D190B" w:rsidRDefault="005D190B" w:rsidP="005D190B">
      <w:pPr>
        <w:pStyle w:val="Paragraphedeliste"/>
        <w:tabs>
          <w:tab w:val="left" w:pos="709"/>
        </w:tabs>
        <w:ind w:right="-15"/>
        <w:rPr>
          <w:rFonts w:ascii="Arial" w:hAnsi="Arial"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4BED1D70"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 et ATTRI1.</w:t>
      </w:r>
    </w:p>
    <w:p w14:paraId="13D0953C" w14:textId="37AC48A9" w:rsidR="00FD266B" w:rsidRPr="00FD266B" w:rsidRDefault="00935923" w:rsidP="00FD266B">
      <w:pPr>
        <w:pStyle w:val="Titre1"/>
      </w:pPr>
      <w:bookmarkStart w:id="41" w:name="_Toc5182933"/>
      <w:bookmarkStart w:id="42" w:name="_Toc234600167"/>
      <w:r w:rsidRPr="00FB3EF4">
        <w:t xml:space="preserve">Retrait </w:t>
      </w:r>
      <w:r w:rsidR="00040419">
        <w:t>du dossier</w:t>
      </w:r>
      <w:r w:rsidRPr="00FB3EF4">
        <w:t xml:space="preserve"> de consultation</w:t>
      </w:r>
      <w:bookmarkEnd w:id="41"/>
      <w:bookmarkEnd w:id="42"/>
    </w:p>
    <w:p w14:paraId="41713254" w14:textId="0DE502D7" w:rsidR="00C1100D" w:rsidRDefault="00C1100D" w:rsidP="00C1100D">
      <w:pPr>
        <w:ind w:right="-28"/>
        <w:rPr>
          <w:sz w:val="20"/>
        </w:rPr>
      </w:pPr>
      <w:bookmarkStart w:id="43"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43"/>
    <w:p w14:paraId="6CDC7208" w14:textId="59332842" w:rsidR="00D4223D"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.pdf, et/ou .rtf, et/ou les fichiers compressés au format ZipR (.zip), ainsi que les .doc et .xls.</w:t>
      </w:r>
    </w:p>
    <w:p w14:paraId="66B7DDFA" w14:textId="77777777" w:rsidR="00814EF7" w:rsidRPr="0062225A" w:rsidRDefault="00814EF7" w:rsidP="00814EF7">
      <w:pPr>
        <w:spacing w:after="0"/>
        <w:ind w:right="40"/>
        <w:rPr>
          <w:sz w:val="20"/>
        </w:rPr>
      </w:pPr>
    </w:p>
    <w:p w14:paraId="0700D692" w14:textId="11139278" w:rsidR="00A55B1D" w:rsidRPr="008B50F0" w:rsidRDefault="00A55B1D" w:rsidP="00CE3512">
      <w:pPr>
        <w:pStyle w:val="Titre1"/>
        <w:spacing w:before="0"/>
      </w:pPr>
      <w:bookmarkStart w:id="44" w:name="_Toc5182938"/>
      <w:bookmarkStart w:id="45" w:name="_Toc234600168"/>
      <w:r w:rsidRPr="008B50F0">
        <w:t xml:space="preserve">Modifications </w:t>
      </w:r>
      <w:r>
        <w:t>du dossier de consultation</w:t>
      </w:r>
      <w:bookmarkEnd w:id="44"/>
      <w:bookmarkEnd w:id="45"/>
    </w:p>
    <w:p w14:paraId="5F406AA3" w14:textId="77777777"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Pr>
          <w:rFonts w:cs="Arial"/>
          <w:sz w:val="20"/>
        </w:rPr>
        <w:t>six</w:t>
      </w:r>
      <w:r w:rsidRPr="00B63072">
        <w:rPr>
          <w:rFonts w:cs="Arial"/>
          <w:sz w:val="20"/>
        </w:rPr>
        <w:t xml:space="preserve"> (</w:t>
      </w:r>
      <w:r>
        <w:rPr>
          <w:rFonts w:cs="Arial"/>
          <w:sz w:val="20"/>
        </w:rPr>
        <w:t>6</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814EF7">
      <w:pPr>
        <w:pStyle w:val="Corpsdetexte"/>
        <w:spacing w:after="0"/>
        <w:ind w:right="-17"/>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27A06B7C" w14:textId="77777777" w:rsidR="00814EF7" w:rsidRDefault="00814EF7" w:rsidP="00814EF7">
      <w:pPr>
        <w:pStyle w:val="Corpsdetexte"/>
        <w:spacing w:after="0"/>
        <w:ind w:right="-17"/>
        <w:rPr>
          <w:rFonts w:cs="Arial"/>
          <w:sz w:val="20"/>
        </w:rPr>
      </w:pPr>
    </w:p>
    <w:p w14:paraId="784136A2" w14:textId="203195E0" w:rsidR="008E3305" w:rsidRPr="008B50F0" w:rsidRDefault="008E3305" w:rsidP="00C33A12">
      <w:pPr>
        <w:pStyle w:val="Titre1"/>
        <w:spacing w:before="0"/>
      </w:pPr>
      <w:bookmarkStart w:id="46" w:name="_Toc5182939"/>
      <w:bookmarkStart w:id="47" w:name="_Toc234600169"/>
      <w:r>
        <w:lastRenderedPageBreak/>
        <w:t>Echanges avec les candidats</w:t>
      </w:r>
      <w:bookmarkEnd w:id="46"/>
      <w:bookmarkEnd w:id="47"/>
    </w:p>
    <w:p w14:paraId="78D9DD42" w14:textId="5276693D" w:rsidR="008E3305" w:rsidRPr="00B63072" w:rsidRDefault="008E3305" w:rsidP="009850FE">
      <w:pPr>
        <w:pStyle w:val="Titre2"/>
      </w:pPr>
      <w:bookmarkStart w:id="48" w:name="_Toc5182940"/>
      <w:bookmarkStart w:id="49" w:name="_Toc234600170"/>
      <w:r w:rsidRPr="00B63072">
        <w:t xml:space="preserve">Renseignements </w:t>
      </w:r>
      <w:r w:rsidRPr="00E86041">
        <w:t>complémentaires</w:t>
      </w:r>
      <w:bookmarkEnd w:id="48"/>
      <w:bookmarkEnd w:id="49"/>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77777777"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Pr>
          <w:rFonts w:cs="Arial"/>
          <w:sz w:val="20"/>
        </w:rPr>
        <w:t>six (6)</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77777777" w:rsidR="00C1100D"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50" w:name="_Toc5182941"/>
      <w:bookmarkStart w:id="51" w:name="_Hlk6930451"/>
      <w:bookmarkStart w:id="52" w:name="_Toc234600171"/>
      <w:r w:rsidRPr="008E3305">
        <w:t>Autres communications</w:t>
      </w:r>
      <w:bookmarkEnd w:id="50"/>
      <w:bookmarkEnd w:id="52"/>
    </w:p>
    <w:bookmarkEnd w:id="51"/>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6042F7BD" w:rsidR="00935923" w:rsidRPr="00CE3512" w:rsidRDefault="00CE3512" w:rsidP="00CE3512">
      <w:pPr>
        <w:pStyle w:val="Titre1"/>
      </w:pPr>
      <w:bookmarkStart w:id="53" w:name="_Toc5182942"/>
      <w:bookmarkStart w:id="54" w:name="_Toc234600172"/>
      <w:r w:rsidRPr="00CE3512">
        <w:t>Modalites de presentation des reponses</w:t>
      </w:r>
      <w:bookmarkEnd w:id="53"/>
      <w:bookmarkEnd w:id="54"/>
    </w:p>
    <w:p w14:paraId="1FA9404F" w14:textId="0AF413FE" w:rsidR="00FD5997" w:rsidRPr="008B50F0" w:rsidRDefault="00FD5997" w:rsidP="009850FE">
      <w:pPr>
        <w:pStyle w:val="Titre2"/>
      </w:pPr>
      <w:bookmarkStart w:id="55" w:name="_Toc5182943"/>
      <w:bookmarkStart w:id="56" w:name="_Toc234600173"/>
      <w:r w:rsidRPr="008B50F0">
        <w:t>Langue</w:t>
      </w:r>
      <w:bookmarkEnd w:id="55"/>
      <w:bookmarkEnd w:id="56"/>
    </w:p>
    <w:p w14:paraId="6EA5EF40" w14:textId="77777777" w:rsidR="00C1100D" w:rsidRPr="00C04162" w:rsidRDefault="00C1100D" w:rsidP="00C1100D">
      <w:pPr>
        <w:ind w:right="-28"/>
        <w:rPr>
          <w:sz w:val="20"/>
        </w:rPr>
      </w:pPr>
      <w:bookmarkStart w:id="57"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371B180B" w:rsidR="00040419" w:rsidRPr="00040419" w:rsidRDefault="00040419" w:rsidP="009850FE">
      <w:pPr>
        <w:pStyle w:val="Titre2"/>
      </w:pPr>
      <w:bookmarkStart w:id="58" w:name="_Toc5182944"/>
      <w:bookmarkStart w:id="59" w:name="_Toc234600174"/>
      <w:bookmarkEnd w:id="57"/>
      <w:r w:rsidRPr="008B50F0">
        <w:t>Groupement d’entreprises</w:t>
      </w:r>
      <w:bookmarkEnd w:id="58"/>
      <w:bookmarkEnd w:id="59"/>
    </w:p>
    <w:p w14:paraId="5FAD0AC0" w14:textId="77777777" w:rsidR="00C1100D" w:rsidRPr="007A45C7" w:rsidRDefault="00C1100D" w:rsidP="00C1100D">
      <w:pPr>
        <w:tabs>
          <w:tab w:val="left" w:pos="10245"/>
        </w:tabs>
        <w:ind w:right="-15"/>
        <w:rPr>
          <w:rFonts w:cs="Arial"/>
          <w:sz w:val="20"/>
        </w:rPr>
      </w:pPr>
      <w:bookmarkStart w:id="60"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450A7577" w14:textId="7524007F" w:rsidR="00B74762" w:rsidRDefault="00C1100D" w:rsidP="00491D73">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61" w:name="__RefHeading__1482_292806825"/>
      <w:bookmarkStart w:id="62" w:name="_Toc83128042"/>
      <w:bookmarkStart w:id="63" w:name="_Toc234600175"/>
      <w:r w:rsidRPr="0079051D">
        <w:t xml:space="preserve">Précisions </w:t>
      </w:r>
      <w:r>
        <w:t>concernant</w:t>
      </w:r>
      <w:r w:rsidRPr="0079051D">
        <w:t xml:space="preserve"> la sous-traitance</w:t>
      </w:r>
      <w:bookmarkEnd w:id="61"/>
      <w:bookmarkEnd w:id="62"/>
      <w:bookmarkEnd w:id="63"/>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lastRenderedPageBreak/>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18F83672" w14:textId="4A925DBE" w:rsidR="00627CA8" w:rsidRPr="00084781" w:rsidRDefault="00627CA8" w:rsidP="009850FE">
      <w:pPr>
        <w:pStyle w:val="Titre2"/>
      </w:pPr>
      <w:bookmarkStart w:id="64" w:name="_Toc5182947"/>
      <w:bookmarkStart w:id="65" w:name="_Toc234600176"/>
      <w:bookmarkEnd w:id="60"/>
      <w:r w:rsidRPr="00084781">
        <w:t>Signature des documents</w:t>
      </w:r>
      <w:bookmarkEnd w:id="64"/>
      <w:bookmarkEnd w:id="65"/>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r w:rsidRPr="00747BE7">
        <w:rPr>
          <w:rFonts w:cs="Arial"/>
          <w:sz w:val="20"/>
        </w:rPr>
        <w:t>à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r>
        <w:rPr>
          <w:rFonts w:cs="Arial"/>
          <w:sz w:val="20"/>
        </w:rPr>
        <w:t xml:space="preserve">à respecter les </w:t>
      </w:r>
      <w:r w:rsidRPr="00842E84">
        <w:rPr>
          <w:rFonts w:cs="Arial"/>
          <w:sz w:val="20"/>
        </w:rPr>
        <w:t>conditions définies en annexe 1 au présent RC.</w:t>
      </w:r>
    </w:p>
    <w:p w14:paraId="09028902" w14:textId="616E7110" w:rsidR="00C74F75" w:rsidRPr="00D92DA4" w:rsidRDefault="00C74F75" w:rsidP="009850FE">
      <w:pPr>
        <w:pStyle w:val="Titre2"/>
      </w:pPr>
      <w:bookmarkStart w:id="66" w:name="_Toc5182948"/>
      <w:bookmarkStart w:id="67" w:name="_Toc234600177"/>
      <w:r w:rsidRPr="00D92DA4">
        <w:t>Délai de validité des offres</w:t>
      </w:r>
      <w:bookmarkEnd w:id="66"/>
      <w:bookmarkEnd w:id="67"/>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5209DF21" w:rsidR="00E86041" w:rsidRPr="00E86041" w:rsidRDefault="00E86041" w:rsidP="00E86041">
      <w:pPr>
        <w:pStyle w:val="Titre1"/>
      </w:pPr>
      <w:bookmarkStart w:id="68" w:name="_Toc5182949"/>
      <w:bookmarkStart w:id="69" w:name="_Toc234600178"/>
      <w:r w:rsidRPr="00E86041">
        <w:t>Modalités de remise des plis</w:t>
      </w:r>
      <w:bookmarkEnd w:id="68"/>
      <w:bookmarkEnd w:id="69"/>
    </w:p>
    <w:p w14:paraId="65882F44" w14:textId="77777777" w:rsidR="00C1100D" w:rsidRPr="00AE0B10" w:rsidRDefault="00C1100D" w:rsidP="009850FE">
      <w:pPr>
        <w:pStyle w:val="Titre2"/>
      </w:pPr>
      <w:bookmarkStart w:id="70" w:name="_Toc83128050"/>
      <w:bookmarkStart w:id="71" w:name="_Toc5182950"/>
      <w:bookmarkStart w:id="72" w:name="_Toc425436422"/>
      <w:bookmarkStart w:id="73" w:name="_Toc234600179"/>
      <w:r w:rsidRPr="00AE0B10">
        <w:t>Contenu des plis</w:t>
      </w:r>
      <w:bookmarkEnd w:id="70"/>
      <w:bookmarkEnd w:id="73"/>
    </w:p>
    <w:p w14:paraId="348A2E1A" w14:textId="4C7ED8E2" w:rsidR="00C1100D" w:rsidRPr="00753119" w:rsidRDefault="00C1100D" w:rsidP="00C1100D">
      <w:pPr>
        <w:pStyle w:val="Corpsdetexte"/>
        <w:ind w:right="-28"/>
        <w:rPr>
          <w:sz w:val="20"/>
        </w:rPr>
      </w:pPr>
      <w:r w:rsidRPr="00AE0B10">
        <w:rPr>
          <w:sz w:val="20"/>
        </w:rPr>
        <w:t xml:space="preserve">Les plis </w:t>
      </w:r>
      <w:r>
        <w:rPr>
          <w:sz w:val="20"/>
        </w:rPr>
        <w:t xml:space="preserve">des candidats </w:t>
      </w:r>
      <w:r w:rsidRPr="00AE0B10">
        <w:rPr>
          <w:sz w:val="20"/>
        </w:rPr>
        <w:t>doivent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sidR="00055567">
        <w:rPr>
          <w:sz w:val="20"/>
        </w:rPr>
        <w:t>10</w:t>
      </w:r>
      <w:r>
        <w:rPr>
          <w:sz w:val="20"/>
        </w:rPr>
        <w:t xml:space="preserve"> du présent RC</w:t>
      </w:r>
      <w:r w:rsidRPr="00AE0B10">
        <w:rPr>
          <w:sz w:val="20"/>
        </w:rPr>
        <w:t>.</w:t>
      </w:r>
    </w:p>
    <w:p w14:paraId="34177E0D" w14:textId="77777777" w:rsidR="00C1100D" w:rsidRPr="008B50F0" w:rsidRDefault="00C1100D" w:rsidP="009850FE">
      <w:pPr>
        <w:pStyle w:val="Titre2"/>
      </w:pPr>
      <w:bookmarkStart w:id="74" w:name="_Toc83128051"/>
      <w:bookmarkStart w:id="75" w:name="_Toc234600180"/>
      <w:r>
        <w:t>Choix du mode de transmission des plis</w:t>
      </w:r>
      <w:bookmarkEnd w:id="74"/>
      <w:bookmarkEnd w:id="75"/>
    </w:p>
    <w:p w14:paraId="044B9410" w14:textId="77777777" w:rsidR="00C1100D" w:rsidRPr="00035E9B" w:rsidRDefault="00C1100D" w:rsidP="00C1100D">
      <w:pPr>
        <w:ind w:right="-28"/>
        <w:rPr>
          <w:b/>
          <w:sz w:val="20"/>
        </w:rPr>
      </w:pPr>
      <w:r w:rsidRPr="00040B98">
        <w:rPr>
          <w:b/>
          <w:sz w:val="20"/>
        </w:rPr>
        <w:t xml:space="preserve">Les plis des candidats </w:t>
      </w:r>
      <w:r w:rsidRPr="00040B98">
        <w:rPr>
          <w:sz w:val="20"/>
        </w:rPr>
        <w:t>(comprenant les documents relatifs à leur candidature et leur offre)</w:t>
      </w:r>
      <w:r w:rsidRPr="00040B98">
        <w:rPr>
          <w:b/>
          <w:sz w:val="20"/>
        </w:rPr>
        <w:t xml:space="preserve"> </w:t>
      </w:r>
      <w:r>
        <w:rPr>
          <w:b/>
          <w:sz w:val="20"/>
        </w:rPr>
        <w:t xml:space="preserve">doivent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76" w:name="_Toc83128052"/>
      <w:bookmarkStart w:id="77" w:name="_Toc234600181"/>
      <w:r>
        <w:t>D</w:t>
      </w:r>
      <w:r w:rsidRPr="008B50F0">
        <w:t>ate</w:t>
      </w:r>
      <w:r>
        <w:t xml:space="preserve"> et heure</w:t>
      </w:r>
      <w:r w:rsidRPr="008B50F0">
        <w:t xml:space="preserve"> limite</w:t>
      </w:r>
      <w:r>
        <w:t>s</w:t>
      </w:r>
      <w:r w:rsidRPr="008B50F0">
        <w:t xml:space="preserve"> de remise des plis</w:t>
      </w:r>
      <w:bookmarkEnd w:id="76"/>
      <w:bookmarkEnd w:id="77"/>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8" w:name="_Toc83128053"/>
      <w:bookmarkStart w:id="79" w:name="_Toc234600182"/>
      <w:r w:rsidRPr="008B50F0">
        <w:t>Remise des plis par voie électronique</w:t>
      </w:r>
      <w:bookmarkEnd w:id="78"/>
      <w:bookmarkEnd w:id="79"/>
    </w:p>
    <w:p w14:paraId="288FB9A4" w14:textId="77777777" w:rsidR="00C1100D" w:rsidRDefault="00C1100D" w:rsidP="00C1100D">
      <w:pPr>
        <w:pStyle w:val="Titre3"/>
      </w:pPr>
      <w:bookmarkStart w:id="80" w:name="_Toc83128054"/>
      <w:bookmarkStart w:id="81" w:name="_Toc234600183"/>
      <w:r>
        <w:t>Utilisation du profil d’acheteur du CNC</w:t>
      </w:r>
      <w:bookmarkEnd w:id="80"/>
      <w:bookmarkEnd w:id="81"/>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82"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82"/>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B9725AE" w14:textId="77777777" w:rsidR="00C1100D" w:rsidRPr="0064252D" w:rsidRDefault="00C1100D" w:rsidP="00A24420">
            <w:pPr>
              <w:spacing w:after="0"/>
              <w:ind w:right="-28"/>
              <w:rPr>
                <w:bCs/>
                <w:sz w:val="20"/>
              </w:rPr>
            </w:pPr>
          </w:p>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83" w:name="_Toc83128055"/>
      <w:bookmarkStart w:id="84" w:name="_Toc234600184"/>
      <w:r>
        <w:t>Copie de sauvegarde</w:t>
      </w:r>
      <w:bookmarkEnd w:id="83"/>
      <w:bookmarkEnd w:id="84"/>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1A1AC3E7" w14:textId="5A966EB0" w:rsidR="00C1100D" w:rsidRPr="00B74762" w:rsidRDefault="00C1100D" w:rsidP="00B74762">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 xml:space="preserve">rrêté du 22 mars 2019 fixant les modalités de mise </w:t>
      </w:r>
      <w:r w:rsidRPr="00747BE7">
        <w:rPr>
          <w:sz w:val="20"/>
        </w:rPr>
        <w:lastRenderedPageBreak/>
        <w:t>à disposition des documents de la consultation et de la copie de sauvegarde</w:t>
      </w:r>
      <w:r>
        <w:rPr>
          <w:sz w:val="20"/>
        </w:rPr>
        <w:t xml:space="preserve">. Cette copie de sauvegarde doit être transmise dans le même délai que celui prescrit à </w:t>
      </w:r>
      <w:r w:rsidRPr="00BF67AE">
        <w:rPr>
          <w:sz w:val="20"/>
        </w:rPr>
        <w:t xml:space="preserve">l’article </w:t>
      </w:r>
      <w:r w:rsidR="00055567">
        <w:rPr>
          <w:sz w:val="20"/>
        </w:rPr>
        <w:t>9</w:t>
      </w:r>
      <w:r w:rsidRPr="00BF67AE">
        <w:rPr>
          <w:sz w:val="20"/>
        </w:rPr>
        <w:t>.3 «</w:t>
      </w:r>
      <w:r>
        <w:rPr>
          <w:sz w:val="20"/>
        </w:rPr>
        <w:t> Date et heure limites de remise des plis ».</w:t>
      </w:r>
      <w:r w:rsidR="005D37AF">
        <w:rPr>
          <w:sz w:val="20"/>
        </w:rPr>
        <w:t xml:space="preserve"> </w:t>
      </w:r>
      <w:r w:rsidRPr="00B74762">
        <w:rPr>
          <w:sz w:val="20"/>
        </w:rPr>
        <w:t xml:space="preserve">La copie de sauvegarde peut être : </w:t>
      </w:r>
    </w:p>
    <w:p w14:paraId="3EC546E3" w14:textId="77777777" w:rsidR="00B74762" w:rsidRDefault="00C1100D" w:rsidP="005D37AF">
      <w:pPr>
        <w:pStyle w:val="Paragraphedeliste"/>
        <w:numPr>
          <w:ilvl w:val="0"/>
          <w:numId w:val="6"/>
        </w:numPr>
        <w:ind w:right="-28" w:hanging="357"/>
        <w:contextualSpacing w:val="0"/>
        <w:rPr>
          <w:rFonts w:ascii="Arial" w:hAnsi="Arial" w:cs="Arial"/>
          <w:sz w:val="20"/>
        </w:rPr>
      </w:pPr>
      <w:r w:rsidRPr="00B74762">
        <w:rPr>
          <w:rFonts w:ascii="Arial" w:hAnsi="Arial" w:cs="Arial"/>
          <w:sz w:val="20"/>
        </w:rPr>
        <w:t>Sur support physique électronique (cédérom, DVD Rom, clé USB) ;</w:t>
      </w:r>
    </w:p>
    <w:p w14:paraId="22588795" w14:textId="77777777" w:rsidR="005D37AF" w:rsidRPr="005D37AF" w:rsidRDefault="005D37AF" w:rsidP="005D37AF">
      <w:pPr>
        <w:pStyle w:val="Paragraphedeliste"/>
        <w:ind w:left="1440" w:right="-28"/>
        <w:contextualSpacing w:val="0"/>
        <w:rPr>
          <w:rFonts w:ascii="Arial" w:hAnsi="Arial" w:cs="Arial"/>
          <w:sz w:val="6"/>
          <w:szCs w:val="10"/>
        </w:rPr>
      </w:pPr>
    </w:p>
    <w:p w14:paraId="1523ED25" w14:textId="386EF0A5" w:rsidR="00C1100D" w:rsidRPr="00B74762" w:rsidRDefault="00C1100D" w:rsidP="005D37AF">
      <w:pPr>
        <w:pStyle w:val="Paragraphedeliste"/>
        <w:numPr>
          <w:ilvl w:val="1"/>
          <w:numId w:val="6"/>
        </w:numPr>
        <w:ind w:right="-28"/>
        <w:contextualSpacing w:val="0"/>
        <w:rPr>
          <w:rFonts w:ascii="Arial" w:hAnsi="Arial" w:cs="Arial"/>
          <w:sz w:val="20"/>
        </w:rPr>
      </w:pPr>
      <w:r w:rsidRPr="00B74762">
        <w:rPr>
          <w:rFonts w:ascii="Arial" w:hAnsi="Arial" w:cs="Arial"/>
          <w:sz w:val="20"/>
        </w:rPr>
        <w:t>Dans ce cas, les documents figurant sur ce support peuvent être signés électroniquement dans les conditions prévues à l’annexe 1 « Signature électronique »</w:t>
      </w:r>
      <w:r w:rsidR="005D37AF">
        <w:rPr>
          <w:rFonts w:ascii="Arial" w:hAnsi="Arial" w:cs="Arial"/>
          <w:sz w:val="20"/>
        </w:rPr>
        <w:t> ;</w:t>
      </w:r>
    </w:p>
    <w:p w14:paraId="0BF099F1" w14:textId="77777777" w:rsidR="005D37AF" w:rsidRPr="005D37AF" w:rsidRDefault="005D37AF" w:rsidP="005D37AF">
      <w:pPr>
        <w:pStyle w:val="Paragraphedeliste"/>
        <w:ind w:right="-28"/>
        <w:contextualSpacing w:val="0"/>
        <w:rPr>
          <w:rFonts w:ascii="Arial" w:hAnsi="Arial" w:cs="Arial"/>
          <w:sz w:val="6"/>
          <w:szCs w:val="10"/>
        </w:rPr>
      </w:pPr>
    </w:p>
    <w:p w14:paraId="1E4D6E66" w14:textId="58212E0D" w:rsidR="00C1100D" w:rsidRPr="005D37AF" w:rsidRDefault="00C1100D" w:rsidP="005D37AF">
      <w:pPr>
        <w:pStyle w:val="Paragraphedeliste"/>
        <w:numPr>
          <w:ilvl w:val="0"/>
          <w:numId w:val="6"/>
        </w:numPr>
        <w:ind w:right="-28" w:hanging="357"/>
        <w:contextualSpacing w:val="0"/>
        <w:rPr>
          <w:rFonts w:ascii="Arial" w:hAnsi="Arial" w:cs="Arial"/>
          <w:sz w:val="20"/>
        </w:rPr>
      </w:pPr>
      <w:r w:rsidRPr="005D37AF">
        <w:rPr>
          <w:rFonts w:ascii="Arial" w:hAnsi="Arial" w:cs="Arial"/>
          <w:sz w:val="20"/>
        </w:rPr>
        <w:t>Ou bien sur support papier.</w:t>
      </w:r>
    </w:p>
    <w:p w14:paraId="112AFEA2" w14:textId="77777777" w:rsidR="005D37AF" w:rsidRPr="005D37AF" w:rsidRDefault="005D37AF" w:rsidP="005D37AF">
      <w:pPr>
        <w:pStyle w:val="Paragraphedeliste"/>
        <w:ind w:left="1440" w:right="-28"/>
        <w:contextualSpacing w:val="0"/>
        <w:rPr>
          <w:rFonts w:ascii="Arial" w:hAnsi="Arial" w:cs="Arial"/>
          <w:sz w:val="6"/>
          <w:szCs w:val="10"/>
        </w:rPr>
      </w:pPr>
    </w:p>
    <w:p w14:paraId="62E88D4D" w14:textId="1312CAAD" w:rsidR="00D65D57" w:rsidRDefault="00C1100D" w:rsidP="005D37AF">
      <w:pPr>
        <w:pStyle w:val="Paragraphedeliste"/>
        <w:numPr>
          <w:ilvl w:val="1"/>
          <w:numId w:val="6"/>
        </w:numPr>
        <w:ind w:right="-28"/>
        <w:contextualSpacing w:val="0"/>
        <w:rPr>
          <w:rFonts w:ascii="Arial" w:hAnsi="Arial" w:cs="Arial"/>
          <w:sz w:val="20"/>
        </w:rPr>
      </w:pPr>
      <w:r w:rsidRPr="005D37AF">
        <w:rPr>
          <w:rFonts w:ascii="Arial" w:hAnsi="Arial" w:cs="Arial"/>
          <w:sz w:val="20"/>
        </w:rPr>
        <w:t>Dans ce cas, les documents figurant sur ce support peuvent être signés en original</w:t>
      </w:r>
      <w:r w:rsidR="005D37AF">
        <w:rPr>
          <w:rFonts w:ascii="Arial" w:hAnsi="Arial" w:cs="Arial"/>
          <w:sz w:val="20"/>
        </w:rPr>
        <w:t>.</w:t>
      </w:r>
      <w:r w:rsidRPr="005D37AF">
        <w:rPr>
          <w:rFonts w:ascii="Arial" w:hAnsi="Arial" w:cs="Arial"/>
          <w:sz w:val="20"/>
        </w:rPr>
        <w:t xml:space="preserve"> </w:t>
      </w:r>
    </w:p>
    <w:p w14:paraId="126FAB28" w14:textId="77777777" w:rsidR="005D37AF" w:rsidRPr="005D37AF" w:rsidRDefault="005D37AF" w:rsidP="005D37AF">
      <w:pPr>
        <w:pStyle w:val="Paragraphedeliste"/>
        <w:ind w:left="1440" w:right="-28"/>
        <w:contextualSpacing w:val="0"/>
        <w:rPr>
          <w:rFonts w:ascii="Arial" w:hAnsi="Arial" w:cs="Arial"/>
          <w:sz w:val="6"/>
          <w:szCs w:val="10"/>
        </w:rPr>
      </w:pPr>
    </w:p>
    <w:p w14:paraId="3B350541" w14:textId="397734B7" w:rsidR="00C1100D" w:rsidRDefault="00C1100D" w:rsidP="005D37AF">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2B899D43" w:rsidR="008F36BA" w:rsidRPr="00040B98"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E82369">
              <w:rPr>
                <w:rFonts w:cs="Arial"/>
                <w:b/>
                <w:sz w:val="20"/>
              </w:rPr>
              <w:t>6082</w:t>
            </w:r>
          </w:p>
          <w:p w14:paraId="0BB5F8F5" w14:textId="15C05EF1" w:rsidR="00D12079" w:rsidRPr="00D94C1B" w:rsidRDefault="00E82369" w:rsidP="003608FA">
            <w:pPr>
              <w:spacing w:after="0"/>
              <w:ind w:right="0"/>
              <w:jc w:val="center"/>
              <w:rPr>
                <w:rFonts w:cs="Arial"/>
                <w:b/>
                <w:sz w:val="20"/>
              </w:rPr>
            </w:pPr>
            <w:r>
              <w:rPr>
                <w:rFonts w:cs="Arial"/>
                <w:b/>
                <w:sz w:val="20"/>
              </w:rPr>
              <w:t>ASSISTANCE SOCIALE</w:t>
            </w:r>
          </w:p>
          <w:p w14:paraId="51708270" w14:textId="0F0F6D7F" w:rsidR="008F36BA" w:rsidRPr="00040B98" w:rsidRDefault="00C1100D" w:rsidP="00B74762">
            <w:pPr>
              <w:spacing w:after="0"/>
              <w:ind w:right="0"/>
              <w:jc w:val="center"/>
              <w:rPr>
                <w:rFonts w:cs="Arial"/>
                <w:b/>
                <w:sz w:val="20"/>
              </w:rPr>
            </w:pPr>
            <w:r w:rsidRPr="00F66AA7">
              <w:rPr>
                <w:rFonts w:cs="Arial"/>
                <w:b/>
                <w:sz w:val="20"/>
              </w:rPr>
              <w:t>Nom ou dénomination du candidat</w:t>
            </w:r>
          </w:p>
        </w:tc>
      </w:tr>
    </w:tbl>
    <w:p w14:paraId="58D10944" w14:textId="77777777" w:rsidR="00C1100D" w:rsidRPr="00692B6F" w:rsidRDefault="00C1100D" w:rsidP="00B74762">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B74762">
        <w:trPr>
          <w:trHeight w:val="499"/>
        </w:trPr>
        <w:tc>
          <w:tcPr>
            <w:tcW w:w="9062" w:type="dxa"/>
            <w:vAlign w:val="center"/>
          </w:tcPr>
          <w:p w14:paraId="665D6BDD" w14:textId="478D0E2D" w:rsidR="00C1100D" w:rsidRPr="00747BE7" w:rsidRDefault="00C1100D" w:rsidP="00A24420">
            <w:pPr>
              <w:pStyle w:val="Default"/>
              <w:jc w:val="both"/>
              <w:rPr>
                <w:bCs/>
                <w:sz w:val="20"/>
                <w:szCs w:val="20"/>
              </w:rPr>
            </w:pPr>
            <w:r w:rsidRPr="00B74762">
              <w:rPr>
                <w:bCs/>
                <w:sz w:val="16"/>
                <w:szCs w:val="16"/>
              </w:rPr>
              <w:t>Il est fortement recommandé aux candidats d'adresser cette copie de sauvegarde, car elle n'engendre pas de réel surcoût ni charge de travail supplémentaire et permet de parer à toute éventualité</w:t>
            </w:r>
          </w:p>
        </w:tc>
      </w:tr>
    </w:tbl>
    <w:p w14:paraId="7C7EFAAE" w14:textId="77777777" w:rsidR="00C1100D" w:rsidRPr="00880660" w:rsidRDefault="00C1100D" w:rsidP="00C1100D">
      <w:pPr>
        <w:pStyle w:val="Titre3"/>
      </w:pPr>
      <w:bookmarkStart w:id="85" w:name="_Toc83128056"/>
      <w:bookmarkStart w:id="86" w:name="_Toc234600185"/>
      <w:r w:rsidRPr="00880660">
        <w:t>Formats de fichier</w:t>
      </w:r>
      <w:bookmarkEnd w:id="85"/>
      <w:bookmarkEnd w:id="86"/>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.pdf, .doc, .xls, .ppt,</w:t>
      </w:r>
      <w:r>
        <w:rPr>
          <w:sz w:val="20"/>
        </w:rPr>
        <w:t xml:space="preserve"> </w:t>
      </w:r>
      <w:r w:rsidRPr="00880660">
        <w:rPr>
          <w:sz w:val="20"/>
        </w:rPr>
        <w:t xml:space="preserve">.odt, .ods, .odp,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.scr</w:t>
      </w:r>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7" w:name="_Toc83128057"/>
      <w:bookmarkStart w:id="88" w:name="_Toc234600186"/>
      <w:r w:rsidRPr="00D9230D">
        <w:t xml:space="preserve">Présentation </w:t>
      </w:r>
      <w:r>
        <w:t xml:space="preserve">et </w:t>
      </w:r>
      <w:r w:rsidRPr="00D9230D">
        <w:t>organisation des dossiers</w:t>
      </w:r>
      <w:r>
        <w:t xml:space="preserve"> remis par voie électronique</w:t>
      </w:r>
      <w:bookmarkEnd w:id="87"/>
      <w:bookmarkEnd w:id="88"/>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B74762" w:rsidRDefault="00C1100D" w:rsidP="00CD357F">
            <w:pPr>
              <w:numPr>
                <w:ilvl w:val="0"/>
                <w:numId w:val="13"/>
              </w:numPr>
              <w:ind w:right="-15"/>
              <w:rPr>
                <w:rFonts w:cs="Arial"/>
                <w:sz w:val="16"/>
                <w:szCs w:val="16"/>
              </w:rPr>
            </w:pPr>
            <w:r w:rsidRPr="00B74762">
              <w:rPr>
                <w:rFonts w:cs="Arial"/>
                <w:sz w:val="16"/>
                <w:szCs w:val="16"/>
              </w:rPr>
              <w:t xml:space="preserve">Enregistrer sous la forme d’un fichier .zip l’ensemble des documents relatifs à la candidature et à l’offre ; </w:t>
            </w:r>
          </w:p>
          <w:p w14:paraId="371A491B" w14:textId="77777777" w:rsidR="00C1100D" w:rsidRPr="00B74762" w:rsidRDefault="00C1100D" w:rsidP="00CD357F">
            <w:pPr>
              <w:numPr>
                <w:ilvl w:val="0"/>
                <w:numId w:val="13"/>
              </w:numPr>
              <w:ind w:right="-15"/>
              <w:rPr>
                <w:rFonts w:cs="Arial"/>
                <w:sz w:val="16"/>
                <w:szCs w:val="16"/>
              </w:rPr>
            </w:pPr>
            <w:r w:rsidRPr="00B74762">
              <w:rPr>
                <w:rFonts w:cs="Arial"/>
                <w:sz w:val="16"/>
                <w:szCs w:val="16"/>
              </w:rPr>
              <w:t>Nommer les fichiers selon les modalités suivantes :</w:t>
            </w:r>
          </w:p>
          <w:p w14:paraId="0673646F" w14:textId="07C5F9AE" w:rsidR="00C1100D" w:rsidRPr="00B74762" w:rsidRDefault="00C1100D" w:rsidP="00CD357F">
            <w:pPr>
              <w:numPr>
                <w:ilvl w:val="1"/>
                <w:numId w:val="13"/>
              </w:numPr>
              <w:ind w:right="-15"/>
              <w:rPr>
                <w:rFonts w:cs="Arial"/>
                <w:sz w:val="16"/>
                <w:szCs w:val="16"/>
              </w:rPr>
            </w:pPr>
            <w:r w:rsidRPr="00B74762">
              <w:rPr>
                <w:rFonts w:cs="Arial"/>
                <w:sz w:val="16"/>
                <w:szCs w:val="16"/>
              </w:rPr>
              <w:t xml:space="preserve">Pour le fichier Zip : </w:t>
            </w:r>
            <w:r w:rsidR="00BC4FA0" w:rsidRPr="00B74762">
              <w:rPr>
                <w:rFonts w:cs="Arial"/>
                <w:sz w:val="16"/>
                <w:szCs w:val="16"/>
              </w:rPr>
              <w:t>202</w:t>
            </w:r>
            <w:r w:rsidR="00E82369">
              <w:rPr>
                <w:rFonts w:cs="Arial"/>
                <w:sz w:val="16"/>
                <w:szCs w:val="16"/>
              </w:rPr>
              <w:t>6082</w:t>
            </w:r>
            <w:r w:rsidRPr="00B74762">
              <w:rPr>
                <w:rFonts w:cs="Arial"/>
                <w:sz w:val="16"/>
                <w:szCs w:val="16"/>
              </w:rPr>
              <w:t>.nom du candidat (sans accent).zip</w:t>
            </w:r>
          </w:p>
          <w:p w14:paraId="13E09EB7" w14:textId="6784E443" w:rsidR="00C1100D" w:rsidRPr="00B74762" w:rsidRDefault="00C1100D" w:rsidP="00CD357F">
            <w:pPr>
              <w:numPr>
                <w:ilvl w:val="1"/>
                <w:numId w:val="13"/>
              </w:numPr>
              <w:ind w:right="-15"/>
              <w:rPr>
                <w:rFonts w:cs="Arial"/>
                <w:sz w:val="16"/>
                <w:szCs w:val="16"/>
              </w:rPr>
            </w:pPr>
            <w:r w:rsidRPr="00B74762">
              <w:rPr>
                <w:rFonts w:cs="Arial"/>
                <w:sz w:val="16"/>
                <w:szCs w:val="16"/>
              </w:rPr>
              <w:t xml:space="preserve">Pour chaque pièce incluse dans le fichier : </w:t>
            </w:r>
            <w:r w:rsidR="00BC4FA0" w:rsidRPr="00B74762">
              <w:rPr>
                <w:rFonts w:cs="Arial"/>
                <w:sz w:val="16"/>
                <w:szCs w:val="16"/>
              </w:rPr>
              <w:t>2</w:t>
            </w:r>
            <w:r w:rsidR="00E82369" w:rsidRPr="00E82369">
              <w:rPr>
                <w:rFonts w:cs="Arial"/>
                <w:sz w:val="16"/>
                <w:szCs w:val="16"/>
              </w:rPr>
              <w:t>026082</w:t>
            </w:r>
            <w:r w:rsidRPr="00B74762">
              <w:rPr>
                <w:rFonts w:cs="Arial"/>
                <w:sz w:val="16"/>
                <w:szCs w:val="16"/>
              </w:rPr>
              <w:t>.nom du candidat (sans accent).</w:t>
            </w:r>
            <w:r w:rsidR="009A1755" w:rsidRPr="00B74762">
              <w:rPr>
                <w:rFonts w:cs="Arial"/>
                <w:sz w:val="16"/>
                <w:szCs w:val="16"/>
              </w:rPr>
              <w:t xml:space="preserve"> </w:t>
            </w:r>
            <w:r w:rsidRPr="00B74762">
              <w:rPr>
                <w:rFonts w:cs="Arial"/>
                <w:sz w:val="16"/>
                <w:szCs w:val="16"/>
              </w:rPr>
              <w:t>Nom de la pièce (dc1, dc2etc).extension</w:t>
            </w:r>
          </w:p>
          <w:p w14:paraId="2B358249" w14:textId="77777777" w:rsidR="00C1100D" w:rsidRPr="00B74762" w:rsidRDefault="00C1100D" w:rsidP="00CD357F">
            <w:pPr>
              <w:numPr>
                <w:ilvl w:val="0"/>
                <w:numId w:val="13"/>
              </w:numPr>
              <w:ind w:right="-15"/>
              <w:rPr>
                <w:rFonts w:cs="Arial"/>
                <w:sz w:val="16"/>
                <w:szCs w:val="16"/>
              </w:rPr>
            </w:pPr>
            <w:r w:rsidRPr="00B74762">
              <w:rPr>
                <w:rFonts w:cs="Arial"/>
                <w:sz w:val="16"/>
                <w:szCs w:val="16"/>
              </w:rPr>
              <w:t>Utiliser les mêmes formats numériques et les mêmes versions logicielles que ceux qui ont été téléchargés (à ce titre, il est notamment demandé de fournir un équivalent au format .pdf des éventuels fichiers Microsoft Project (.mpp)) ;</w:t>
            </w:r>
          </w:p>
          <w:p w14:paraId="3ED40003" w14:textId="77777777" w:rsidR="00C1100D" w:rsidRPr="00B74762" w:rsidRDefault="00C1100D" w:rsidP="00CD357F">
            <w:pPr>
              <w:numPr>
                <w:ilvl w:val="0"/>
                <w:numId w:val="13"/>
              </w:numPr>
              <w:ind w:right="-15"/>
              <w:rPr>
                <w:rFonts w:cs="Arial"/>
                <w:spacing w:val="-2"/>
                <w:sz w:val="16"/>
                <w:szCs w:val="16"/>
              </w:rPr>
            </w:pPr>
            <w:r w:rsidRPr="00B74762">
              <w:rPr>
                <w:rFonts w:cs="Arial"/>
                <w:spacing w:val="-2"/>
                <w:sz w:val="16"/>
                <w:szCs w:val="16"/>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B74762">
              <w:rPr>
                <w:rFonts w:cs="Arial"/>
                <w:sz w:val="16"/>
                <w:szCs w:val="16"/>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9" w:name="_Hlk74675744"/>
    </w:p>
    <w:p w14:paraId="123C1669" w14:textId="77777777" w:rsidR="00C1100D" w:rsidRPr="00113F0B" w:rsidRDefault="00C1100D" w:rsidP="00C1100D">
      <w:pPr>
        <w:pStyle w:val="Titre3"/>
      </w:pPr>
      <w:bookmarkStart w:id="90" w:name="_Toc83128058"/>
      <w:bookmarkStart w:id="91" w:name="_Toc234600187"/>
      <w:bookmarkEnd w:id="89"/>
      <w:r w:rsidRPr="00113F0B">
        <w:t>Références horaires utilisées</w:t>
      </w:r>
      <w:bookmarkEnd w:id="90"/>
      <w:bookmarkEnd w:id="91"/>
      <w:r w:rsidRPr="00113F0B">
        <w:t xml:space="preserve"> </w:t>
      </w:r>
    </w:p>
    <w:p w14:paraId="432AAC46" w14:textId="1F88B5D8" w:rsidR="00C1100D" w:rsidRDefault="00C1100D" w:rsidP="005D37AF">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2662ACAB" w:rsidR="00C20D26" w:rsidRPr="00D03FE8" w:rsidRDefault="00A14EA0" w:rsidP="005D37AF">
      <w:pPr>
        <w:pStyle w:val="Titre1"/>
        <w:spacing w:before="0"/>
        <w:rPr>
          <w:sz w:val="20"/>
        </w:rPr>
      </w:pPr>
      <w:bookmarkStart w:id="92" w:name="_Toc5182963"/>
      <w:bookmarkStart w:id="93" w:name="_Toc234600188"/>
      <w:bookmarkEnd w:id="71"/>
      <w:bookmarkEnd w:id="72"/>
      <w:r>
        <w:lastRenderedPageBreak/>
        <w:t>Documents à remettre par les candidats</w:t>
      </w:r>
      <w:bookmarkEnd w:id="92"/>
      <w:bookmarkEnd w:id="93"/>
    </w:p>
    <w:p w14:paraId="2BA7D349" w14:textId="77777777" w:rsidR="00920EB7" w:rsidRPr="00F54278" w:rsidRDefault="00920EB7" w:rsidP="00920EB7">
      <w:pPr>
        <w:pBdr>
          <w:top w:val="single" w:sz="4" w:space="1" w:color="auto"/>
          <w:left w:val="single" w:sz="4" w:space="4" w:color="auto"/>
          <w:bottom w:val="single" w:sz="4" w:space="1" w:color="auto"/>
          <w:right w:val="single" w:sz="4" w:space="4" w:color="auto"/>
        </w:pBdr>
        <w:ind w:right="-28"/>
        <w:rPr>
          <w:b/>
          <w:sz w:val="20"/>
        </w:rPr>
      </w:pPr>
      <w:r>
        <w:rPr>
          <w:sz w:val="20"/>
        </w:rPr>
        <w:t>I</w:t>
      </w:r>
      <w:r w:rsidRPr="001F1F2D">
        <w:rPr>
          <w:sz w:val="20"/>
        </w:rPr>
        <w:t xml:space="preserve">l est souhaité que </w:t>
      </w:r>
      <w:r>
        <w:rPr>
          <w:sz w:val="20"/>
        </w:rPr>
        <w:t>les candidats</w:t>
      </w:r>
      <w:r w:rsidRPr="006D7718">
        <w:rPr>
          <w:sz w:val="20"/>
        </w:rPr>
        <w:t xml:space="preserve"> </w:t>
      </w:r>
      <w:r>
        <w:rPr>
          <w:sz w:val="20"/>
        </w:rPr>
        <w:t xml:space="preserve">remettant leurs documents dans un </w:t>
      </w:r>
      <w:r w:rsidRPr="00F54278">
        <w:rPr>
          <w:b/>
          <w:sz w:val="20"/>
        </w:rPr>
        <w:t xml:space="preserve">format informatique exploitable de type Word, Excel ou équivalent. </w:t>
      </w:r>
    </w:p>
    <w:p w14:paraId="606151E3" w14:textId="0151C388" w:rsidR="00920EB7" w:rsidRPr="0051241B" w:rsidRDefault="00920EB7" w:rsidP="009850FE">
      <w:pPr>
        <w:pStyle w:val="Titre2"/>
      </w:pPr>
      <w:bookmarkStart w:id="94" w:name="_Toc83128060"/>
      <w:bookmarkStart w:id="95" w:name="_Toc234600189"/>
      <w:r w:rsidRPr="008B50F0">
        <w:t>Dossier relatif à la candidature</w:t>
      </w:r>
      <w:bookmarkEnd w:id="94"/>
      <w:bookmarkEnd w:id="95"/>
    </w:p>
    <w:p w14:paraId="108F5E6A" w14:textId="37CEC876" w:rsidR="00920EB7" w:rsidRDefault="00920EB7" w:rsidP="00920EB7">
      <w:pPr>
        <w:pStyle w:val="Titre3"/>
      </w:pPr>
      <w:bookmarkStart w:id="96" w:name="_Toc83128061"/>
      <w:bookmarkStart w:id="97" w:name="_Toc234600190"/>
      <w:r>
        <w:t>Contenu du dossier de candidature</w:t>
      </w:r>
      <w:bookmarkEnd w:id="96"/>
      <w:bookmarkEnd w:id="97"/>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722C46"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6E1AC716" w14:textId="77777777" w:rsidR="00722C46" w:rsidRDefault="00722C46" w:rsidP="00920EB7">
      <w:pPr>
        <w:numPr>
          <w:ilvl w:val="1"/>
          <w:numId w:val="4"/>
        </w:numPr>
        <w:ind w:right="-15"/>
        <w:rPr>
          <w:sz w:val="20"/>
        </w:rPr>
      </w:pPr>
      <w:r w:rsidRPr="00722C46">
        <w:rPr>
          <w:sz w:val="20"/>
        </w:rPr>
        <w:t xml:space="preserve">Le ou les intervenants dédiés au CNC doivent obligatoirement être titulaire du Diplôme d'État d'Assistant de Service Social (DEASS). </w:t>
      </w:r>
    </w:p>
    <w:p w14:paraId="6CE81BB8" w14:textId="2BCBFFCA" w:rsidR="00722C46" w:rsidRPr="003A6275" w:rsidRDefault="00722C46" w:rsidP="00920EB7">
      <w:pPr>
        <w:numPr>
          <w:ilvl w:val="1"/>
          <w:numId w:val="4"/>
        </w:numPr>
        <w:ind w:right="-15"/>
        <w:rPr>
          <w:sz w:val="20"/>
        </w:rPr>
      </w:pPr>
      <w:r w:rsidRPr="00722C46">
        <w:rPr>
          <w:sz w:val="20"/>
        </w:rPr>
        <w:t>L</w:t>
      </w:r>
      <w:r>
        <w:rPr>
          <w:sz w:val="20"/>
        </w:rPr>
        <w:t xml:space="preserve">a preuve de l’inscription au répertoire </w:t>
      </w:r>
      <w:r w:rsidRPr="00722C46">
        <w:rPr>
          <w:sz w:val="20"/>
        </w:rPr>
        <w:t>ADELI</w:t>
      </w:r>
      <w:r>
        <w:rPr>
          <w:sz w:val="20"/>
        </w:rPr>
        <w:t xml:space="preserve"> ou </w:t>
      </w:r>
      <w:r w:rsidRPr="00722C46">
        <w:rPr>
          <w:sz w:val="20"/>
        </w:rPr>
        <w:t>RPPS.</w:t>
      </w:r>
    </w:p>
    <w:p w14:paraId="3059E065" w14:textId="5EA6AAC1"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w:t>
      </w:r>
      <w:r w:rsidR="00055567">
        <w:rPr>
          <w:rFonts w:eastAsia="Calibri" w:cs="Arial"/>
          <w:sz w:val="20"/>
          <w:lang w:eastAsia="en-US"/>
        </w:rPr>
        <w:t>10</w:t>
      </w:r>
      <w:r>
        <w:rPr>
          <w:rFonts w:eastAsia="Calibri" w:cs="Arial"/>
          <w:sz w:val="20"/>
          <w:lang w:eastAsia="en-US"/>
        </w:rPr>
        <w:t>.1.3 du présent RC.</w:t>
      </w:r>
    </w:p>
    <w:p w14:paraId="03025F88" w14:textId="0504D3C1"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w:t>
      </w:r>
      <w:r w:rsidR="00DB71A7">
        <w:rPr>
          <w:rFonts w:eastAsia="Calibri" w:cs="Arial"/>
          <w:sz w:val="20"/>
          <w:lang w:eastAsia="en-US"/>
        </w:rPr>
        <w:t>,</w:t>
      </w:r>
      <w:r w:rsidRPr="006745E4">
        <w:rPr>
          <w:rFonts w:eastAsia="Calibri" w:cs="Arial"/>
          <w:sz w:val="20"/>
          <w:lang w:eastAsia="en-US"/>
        </w:rPr>
        <w:t xml:space="preserve">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Le cas échéant, les documents attestant des pouvoirs des personnes habilitées à engager le candidat (par exemple : extrait Kbis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8" w:name="_Toc436126844"/>
      <w:bookmarkStart w:id="99" w:name="_Toc436128288"/>
    </w:p>
    <w:p w14:paraId="274C9610" w14:textId="5641C36F" w:rsidR="00920EB7" w:rsidRPr="0044012D" w:rsidRDefault="00920EB7" w:rsidP="00920EB7">
      <w:pPr>
        <w:pStyle w:val="Titre3"/>
        <w:ind w:left="1225" w:hanging="505"/>
      </w:pPr>
      <w:r>
        <w:br w:type="page"/>
      </w:r>
      <w:bookmarkStart w:id="100" w:name="_Toc83128062"/>
      <w:bookmarkStart w:id="101" w:name="_Toc234600191"/>
      <w:r w:rsidRPr="0044012D">
        <w:lastRenderedPageBreak/>
        <w:t>En cas de co-traitance</w:t>
      </w:r>
      <w:bookmarkEnd w:id="98"/>
      <w:bookmarkEnd w:id="99"/>
      <w:bookmarkEnd w:id="100"/>
      <w:bookmarkEnd w:id="101"/>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D96777B"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 xml:space="preserve">(élements visés au 2 de l’article </w:t>
      </w:r>
      <w:r w:rsidR="00055567">
        <w:rPr>
          <w:noProof/>
          <w:sz w:val="20"/>
        </w:rPr>
        <w:t>10</w:t>
      </w:r>
      <w:r w:rsidRPr="00A92754">
        <w:rPr>
          <w:noProof/>
          <w:sz w:val="20"/>
        </w:rPr>
        <w:t>.1.1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Kb</w:t>
      </w:r>
      <w:r>
        <w:rPr>
          <w:rFonts w:eastAsia="Calibri" w:cs="Arial"/>
          <w:sz w:val="20"/>
          <w:lang w:eastAsia="en-US"/>
        </w:rPr>
        <w:t xml:space="preserve">is,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233CAF21" w:rsidR="00920EB7" w:rsidRPr="00CE3512" w:rsidRDefault="00920EB7" w:rsidP="00920EB7">
      <w:pPr>
        <w:pStyle w:val="Titre3"/>
        <w:ind w:left="1225" w:hanging="505"/>
      </w:pPr>
      <w:bookmarkStart w:id="102" w:name="_Toc436126845"/>
      <w:bookmarkStart w:id="103" w:name="_Toc436128289"/>
      <w:bookmarkStart w:id="104" w:name="_Toc83128063"/>
      <w:bookmarkStart w:id="105" w:name="_Toc234600192"/>
      <w:r w:rsidRPr="00CE3512">
        <w:t>En cas de sous-traitance</w:t>
      </w:r>
      <w:bookmarkEnd w:id="102"/>
      <w:bookmarkEnd w:id="103"/>
      <w:bookmarkEnd w:id="104"/>
      <w:bookmarkEnd w:id="105"/>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69365202"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 xml:space="preserve">visés au 2 de l’article </w:t>
      </w:r>
      <w:r w:rsidR="00055567">
        <w:rPr>
          <w:noProof/>
          <w:sz w:val="20"/>
        </w:rPr>
        <w:t>10</w:t>
      </w:r>
      <w:r w:rsidRPr="00A92754">
        <w:rPr>
          <w:noProof/>
          <w:sz w:val="20"/>
        </w:rPr>
        <w:t>.1.1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7777777" w:rsidR="00920EB7" w:rsidRDefault="00920EB7" w:rsidP="00920EB7">
      <w:pPr>
        <w:numPr>
          <w:ilvl w:val="2"/>
          <w:numId w:val="6"/>
        </w:numPr>
        <w:rPr>
          <w:noProof/>
          <w:sz w:val="20"/>
        </w:rPr>
      </w:pPr>
      <w:r w:rsidRPr="00282C86">
        <w:rPr>
          <w:noProof/>
          <w:sz w:val="20"/>
        </w:rPr>
        <w:t>Remplir la partie G du formulaire DC 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106" w:name="_Toc83128064"/>
      <w:bookmarkStart w:id="107" w:name="_Toc234600193"/>
      <w:r w:rsidRPr="0044012D">
        <w:t>Exonération</w:t>
      </w:r>
      <w:bookmarkEnd w:id="106"/>
      <w:bookmarkEnd w:id="107"/>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70C64AB3" w:rsidR="00920EB7" w:rsidRDefault="00920EB7" w:rsidP="007710D1">
      <w:pPr>
        <w:pStyle w:val="Titre2"/>
      </w:pPr>
      <w:bookmarkStart w:id="108" w:name="_Toc83128065"/>
      <w:bookmarkStart w:id="109" w:name="_Toc234600194"/>
      <w:r w:rsidRPr="00BC4FA0">
        <w:lastRenderedPageBreak/>
        <w:t>Dossier relatif à l’offre</w:t>
      </w:r>
      <w:bookmarkEnd w:id="108"/>
      <w:bookmarkEnd w:id="109"/>
    </w:p>
    <w:p w14:paraId="06070C02" w14:textId="77777777" w:rsidR="00920EB7" w:rsidRPr="001D370B" w:rsidRDefault="00920EB7" w:rsidP="00920EB7">
      <w:pPr>
        <w:pBdr>
          <w:top w:val="single" w:sz="4" w:space="1" w:color="auto"/>
          <w:left w:val="single" w:sz="4" w:space="4" w:color="auto"/>
          <w:bottom w:val="single" w:sz="4" w:space="1" w:color="auto"/>
          <w:right w:val="single" w:sz="4" w:space="4" w:color="auto"/>
        </w:pBdr>
        <w:ind w:right="-28"/>
        <w:rPr>
          <w:b/>
          <w:sz w:val="20"/>
        </w:rPr>
      </w:pPr>
      <w:r>
        <w:rPr>
          <w:sz w:val="20"/>
        </w:rPr>
        <w:t>I</w:t>
      </w:r>
      <w:r w:rsidRPr="001F1F2D">
        <w:rPr>
          <w:sz w:val="20"/>
        </w:rPr>
        <w:t xml:space="preserve">l est souhaité que </w:t>
      </w:r>
      <w:r>
        <w:rPr>
          <w:sz w:val="20"/>
        </w:rPr>
        <w:t>les candidats</w:t>
      </w:r>
      <w:r w:rsidRPr="006D7718">
        <w:rPr>
          <w:sz w:val="20"/>
        </w:rPr>
        <w:t xml:space="preserve"> </w:t>
      </w:r>
      <w:r>
        <w:rPr>
          <w:sz w:val="20"/>
        </w:rPr>
        <w:t xml:space="preserve">remettant leurs documents dans un </w:t>
      </w:r>
      <w:r w:rsidRPr="001D370B">
        <w:rPr>
          <w:b/>
          <w:sz w:val="20"/>
        </w:rPr>
        <w:t xml:space="preserve">format informatique exploitable de type Word, Excel ou équivalent. </w:t>
      </w:r>
    </w:p>
    <w:p w14:paraId="57646365" w14:textId="1624A280" w:rsidR="00920EB7" w:rsidRDefault="00E82369" w:rsidP="00920EB7">
      <w:pPr>
        <w:spacing w:after="0"/>
        <w:ind w:right="-15"/>
        <w:rPr>
          <w:rFonts w:cs="Arial"/>
          <w:sz w:val="20"/>
        </w:rPr>
      </w:pPr>
      <w:r>
        <w:rPr>
          <w:rFonts w:cs="Arial"/>
          <w:sz w:val="20"/>
        </w:rPr>
        <w:t>L</w:t>
      </w:r>
      <w:r w:rsidR="00920EB7" w:rsidRPr="00B63072">
        <w:rPr>
          <w:rFonts w:cs="Arial"/>
          <w:sz w:val="20"/>
        </w:rPr>
        <w:t>’offre comprendra les pièces suivantes</w:t>
      </w:r>
      <w:r w:rsidR="00920EB7">
        <w:rPr>
          <w:rFonts w:cs="Arial"/>
          <w:sz w:val="20"/>
        </w:rPr>
        <w:t xml:space="preserve">, dûment complétées </w:t>
      </w:r>
      <w:r w:rsidR="00920EB7" w:rsidRPr="00B63072">
        <w:rPr>
          <w:rFonts w:cs="Arial"/>
          <w:sz w:val="20"/>
        </w:rPr>
        <w:t>:</w:t>
      </w:r>
    </w:p>
    <w:p w14:paraId="4145FC26" w14:textId="77777777" w:rsidR="00920EB7" w:rsidRDefault="00920EB7" w:rsidP="00920EB7">
      <w:pPr>
        <w:spacing w:after="0"/>
        <w:ind w:right="-15"/>
        <w:rPr>
          <w:rFonts w:cs="Arial"/>
          <w:sz w:val="20"/>
        </w:rPr>
      </w:pPr>
    </w:p>
    <w:p w14:paraId="010A948B" w14:textId="43C7330A" w:rsidR="0062225A" w:rsidRDefault="00920EB7" w:rsidP="0062225A">
      <w:pPr>
        <w:pStyle w:val="Paragraphedeliste"/>
        <w:numPr>
          <w:ilvl w:val="0"/>
          <w:numId w:val="6"/>
        </w:numPr>
        <w:ind w:right="-15"/>
        <w:rPr>
          <w:rFonts w:ascii="Arial" w:hAnsi="Arial" w:cs="Arial"/>
          <w:b/>
          <w:sz w:val="20"/>
          <w:u w:val="single"/>
        </w:rPr>
      </w:pPr>
      <w:r w:rsidRPr="00F03625">
        <w:rPr>
          <w:rFonts w:ascii="Arial" w:hAnsi="Arial" w:cs="Arial"/>
          <w:b/>
          <w:sz w:val="20"/>
          <w:u w:val="single"/>
        </w:rPr>
        <w:t xml:space="preserve">Pièces obligatoires : </w:t>
      </w:r>
    </w:p>
    <w:p w14:paraId="4BFDE365" w14:textId="77777777" w:rsidR="0062225A" w:rsidRPr="0062225A" w:rsidRDefault="0062225A" w:rsidP="0062225A">
      <w:pPr>
        <w:pStyle w:val="Paragraphedeliste"/>
        <w:ind w:right="-15"/>
        <w:rPr>
          <w:rFonts w:ascii="Arial" w:hAnsi="Arial" w:cs="Arial"/>
          <w:b/>
          <w:sz w:val="20"/>
          <w:u w:val="single"/>
        </w:rPr>
      </w:pPr>
    </w:p>
    <w:p w14:paraId="79F0A1C9" w14:textId="7F697781" w:rsidR="00E82369" w:rsidRPr="00E82369" w:rsidRDefault="00E82369" w:rsidP="00CB7F53">
      <w:pPr>
        <w:numPr>
          <w:ilvl w:val="0"/>
          <w:numId w:val="14"/>
        </w:numPr>
        <w:tabs>
          <w:tab w:val="left" w:pos="851"/>
        </w:tabs>
        <w:ind w:left="1418" w:right="-15" w:hanging="425"/>
        <w:rPr>
          <w:rFonts w:cs="Arial"/>
          <w:sz w:val="20"/>
        </w:rPr>
      </w:pPr>
      <w:r>
        <w:rPr>
          <w:rFonts w:cs="Arial"/>
          <w:b/>
          <w:sz w:val="20"/>
        </w:rPr>
        <w:t>L’annexe 1 à l’acte d’engagement</w:t>
      </w:r>
      <w:r w:rsidRPr="00CB7F53">
        <w:rPr>
          <w:rFonts w:cs="Arial"/>
          <w:b/>
          <w:sz w:val="20"/>
        </w:rPr>
        <w:t xml:space="preserve"> : </w:t>
      </w:r>
      <w:r>
        <w:t xml:space="preserve"> </w:t>
      </w:r>
      <w:r>
        <w:rPr>
          <w:b/>
          <w:sz w:val="20"/>
          <w:szCs w:val="18"/>
        </w:rPr>
        <w:t>DPGF</w:t>
      </w:r>
      <w:r w:rsidRPr="00CB7F53">
        <w:rPr>
          <w:b/>
          <w:sz w:val="20"/>
          <w:szCs w:val="18"/>
        </w:rPr>
        <w:t xml:space="preserve"> </w:t>
      </w:r>
      <w:r w:rsidRPr="00CB7F53">
        <w:rPr>
          <w:rFonts w:cs="Arial"/>
          <w:sz w:val="20"/>
        </w:rPr>
        <w:t>selon le modèle joint dans le DCE</w:t>
      </w:r>
      <w:r w:rsidR="000D5C65">
        <w:rPr>
          <w:rFonts w:cs="Arial"/>
          <w:sz w:val="20"/>
        </w:rPr>
        <w:t> ;</w:t>
      </w:r>
    </w:p>
    <w:p w14:paraId="48A92B59" w14:textId="6315F431" w:rsidR="00491D73" w:rsidRPr="000D5C65" w:rsidRDefault="00912453" w:rsidP="000D5C65">
      <w:pPr>
        <w:numPr>
          <w:ilvl w:val="0"/>
          <w:numId w:val="14"/>
        </w:numPr>
        <w:tabs>
          <w:tab w:val="left" w:pos="851"/>
        </w:tabs>
        <w:ind w:left="1418" w:right="-15" w:hanging="425"/>
        <w:rPr>
          <w:rFonts w:cs="Arial"/>
          <w:sz w:val="20"/>
        </w:rPr>
      </w:pPr>
      <w:r>
        <w:rPr>
          <w:rFonts w:cs="Arial"/>
          <w:b/>
          <w:sz w:val="20"/>
        </w:rPr>
        <w:t xml:space="preserve">L’annexe </w:t>
      </w:r>
      <w:r w:rsidR="00E82369">
        <w:rPr>
          <w:rFonts w:cs="Arial"/>
          <w:b/>
          <w:sz w:val="20"/>
        </w:rPr>
        <w:t>2</w:t>
      </w:r>
      <w:r w:rsidR="00CB7F53">
        <w:rPr>
          <w:rFonts w:cs="Arial"/>
          <w:b/>
          <w:sz w:val="20"/>
        </w:rPr>
        <w:t xml:space="preserve"> </w:t>
      </w:r>
      <w:r>
        <w:rPr>
          <w:rFonts w:cs="Arial"/>
          <w:b/>
          <w:sz w:val="20"/>
        </w:rPr>
        <w:t>à</w:t>
      </w:r>
      <w:r w:rsidR="0062225A">
        <w:rPr>
          <w:rFonts w:cs="Arial"/>
          <w:b/>
          <w:sz w:val="20"/>
        </w:rPr>
        <w:t xml:space="preserve"> l’acte </w:t>
      </w:r>
      <w:r w:rsidR="00CB7F53">
        <w:rPr>
          <w:rFonts w:cs="Arial"/>
          <w:b/>
          <w:sz w:val="20"/>
        </w:rPr>
        <w:t>d’engagement</w:t>
      </w:r>
      <w:r w:rsidR="00CB7F53" w:rsidRPr="00CB7F53">
        <w:rPr>
          <w:rFonts w:cs="Arial"/>
          <w:b/>
          <w:sz w:val="20"/>
        </w:rPr>
        <w:t xml:space="preserve"> :</w:t>
      </w:r>
      <w:r w:rsidR="0062225A" w:rsidRPr="00CB7F53">
        <w:rPr>
          <w:rFonts w:cs="Arial"/>
          <w:b/>
          <w:sz w:val="20"/>
        </w:rPr>
        <w:t xml:space="preserve"> </w:t>
      </w:r>
      <w:r w:rsidR="00E941F1">
        <w:t xml:space="preserve"> </w:t>
      </w:r>
      <w:r w:rsidRPr="00CB7F53">
        <w:rPr>
          <w:b/>
          <w:sz w:val="20"/>
          <w:szCs w:val="18"/>
        </w:rPr>
        <w:t>BPU</w:t>
      </w:r>
      <w:r w:rsidR="00780782" w:rsidRPr="00CB7F53">
        <w:rPr>
          <w:b/>
          <w:sz w:val="20"/>
          <w:szCs w:val="18"/>
        </w:rPr>
        <w:t xml:space="preserve"> </w:t>
      </w:r>
      <w:r w:rsidR="0062225A" w:rsidRPr="00CB7F53">
        <w:rPr>
          <w:rFonts w:cs="Arial"/>
          <w:sz w:val="20"/>
        </w:rPr>
        <w:t xml:space="preserve">selon le modèle joint dans le DCE </w:t>
      </w:r>
      <w:r w:rsidR="00491D73" w:rsidRPr="000D5C65">
        <w:rPr>
          <w:rFonts w:cs="Arial"/>
          <w:bCs/>
          <w:sz w:val="20"/>
        </w:rPr>
        <w:t>;</w:t>
      </w:r>
    </w:p>
    <w:p w14:paraId="47E21491" w14:textId="69F9DBF2" w:rsidR="005075B3" w:rsidRPr="005075B3" w:rsidRDefault="005075B3" w:rsidP="005075B3">
      <w:pPr>
        <w:numPr>
          <w:ilvl w:val="0"/>
          <w:numId w:val="14"/>
        </w:numPr>
        <w:tabs>
          <w:tab w:val="left" w:pos="851"/>
        </w:tabs>
        <w:ind w:left="1418" w:right="-15" w:hanging="425"/>
        <w:rPr>
          <w:rFonts w:cs="Arial"/>
          <w:sz w:val="20"/>
        </w:rPr>
      </w:pPr>
      <w:r w:rsidRPr="005075B3">
        <w:rPr>
          <w:rFonts w:cs="Arial"/>
          <w:b/>
          <w:sz w:val="20"/>
        </w:rPr>
        <w:t xml:space="preserve">L’annexe </w:t>
      </w:r>
      <w:r>
        <w:rPr>
          <w:rFonts w:cs="Arial"/>
          <w:b/>
          <w:sz w:val="20"/>
        </w:rPr>
        <w:t>3</w:t>
      </w:r>
      <w:r w:rsidRPr="005075B3">
        <w:rPr>
          <w:rFonts w:cs="Arial"/>
          <w:b/>
          <w:sz w:val="20"/>
        </w:rPr>
        <w:t xml:space="preserve"> à l’acte d’engagement :</w:t>
      </w:r>
      <w:r w:rsidRPr="005075B3">
        <w:rPr>
          <w:rFonts w:cs="Arial"/>
          <w:sz w:val="20"/>
        </w:rPr>
        <w:t xml:space="preserve">  </w:t>
      </w:r>
      <w:r w:rsidRPr="007F774C">
        <w:rPr>
          <w:rFonts w:cs="Arial"/>
          <w:b/>
          <w:bCs/>
          <w:sz w:val="20"/>
        </w:rPr>
        <w:t>Délais</w:t>
      </w:r>
      <w:r w:rsidRPr="005075B3">
        <w:rPr>
          <w:rFonts w:cs="Arial"/>
          <w:sz w:val="20"/>
        </w:rPr>
        <w:t xml:space="preserve"> selon le modèle joint dans le DCE ;</w:t>
      </w:r>
    </w:p>
    <w:p w14:paraId="7A6C35A5" w14:textId="69DC6A2C" w:rsidR="00781F54" w:rsidRDefault="00781F54" w:rsidP="00781F54">
      <w:pPr>
        <w:numPr>
          <w:ilvl w:val="0"/>
          <w:numId w:val="14"/>
        </w:numPr>
        <w:tabs>
          <w:tab w:val="left" w:pos="851"/>
        </w:tabs>
        <w:ind w:left="1418" w:right="-15" w:hanging="425"/>
        <w:rPr>
          <w:rFonts w:cs="Arial"/>
          <w:sz w:val="20"/>
        </w:rPr>
      </w:pPr>
      <w:r>
        <w:rPr>
          <w:rFonts w:cs="Arial"/>
          <w:b/>
          <w:sz w:val="20"/>
        </w:rPr>
        <w:t xml:space="preserve">Le Cadre de mémoire technique (CMT), </w:t>
      </w:r>
      <w:r>
        <w:rPr>
          <w:rFonts w:cs="Arial"/>
          <w:sz w:val="20"/>
        </w:rPr>
        <w:t>selon le modèle joint au D</w:t>
      </w:r>
      <w:r w:rsidRPr="00CF48D9">
        <w:rPr>
          <w:rFonts w:cs="Arial"/>
          <w:sz w:val="20"/>
        </w:rPr>
        <w:t xml:space="preserve">CE </w:t>
      </w:r>
      <w:r w:rsidR="00544460" w:rsidRPr="00CF48D9">
        <w:rPr>
          <w:rFonts w:cs="Arial"/>
          <w:sz w:val="20"/>
        </w:rPr>
        <w:t xml:space="preserve">(cf. annexe 6 </w:t>
      </w:r>
      <w:r w:rsidR="000A736F" w:rsidRPr="00CF48D9">
        <w:rPr>
          <w:rFonts w:cs="Arial"/>
          <w:sz w:val="20"/>
        </w:rPr>
        <w:t>du RC</w:t>
      </w:r>
      <w:r w:rsidR="00544460" w:rsidRPr="00CF48D9">
        <w:rPr>
          <w:rFonts w:cs="Arial"/>
          <w:sz w:val="20"/>
        </w:rPr>
        <w:t xml:space="preserve">) </w:t>
      </w:r>
      <w:r>
        <w:rPr>
          <w:rFonts w:cs="Arial"/>
          <w:sz w:val="20"/>
        </w:rPr>
        <w:t>et ses éventuelles annexes :</w:t>
      </w:r>
    </w:p>
    <w:p w14:paraId="6AA3C32F" w14:textId="0062342E" w:rsidR="00920EB7" w:rsidRPr="00C00D5C" w:rsidRDefault="00920EB7" w:rsidP="00920EB7">
      <w:pPr>
        <w:pStyle w:val="Paragraphedeliste"/>
        <w:numPr>
          <w:ilvl w:val="0"/>
          <w:numId w:val="6"/>
        </w:numPr>
        <w:ind w:right="-15"/>
        <w:rPr>
          <w:rFonts w:ascii="Arial" w:hAnsi="Arial" w:cs="Arial"/>
          <w:b/>
          <w:sz w:val="20"/>
          <w:u w:val="single"/>
        </w:rPr>
      </w:pPr>
      <w:r w:rsidRPr="00C00D5C">
        <w:rPr>
          <w:rFonts w:ascii="Arial" w:hAnsi="Arial" w:cs="Arial"/>
          <w:b/>
          <w:sz w:val="20"/>
          <w:u w:val="single"/>
        </w:rPr>
        <w:t>Le candidat est également invité à remettre</w:t>
      </w:r>
      <w:r>
        <w:rPr>
          <w:rFonts w:ascii="Arial" w:hAnsi="Arial" w:cs="Arial"/>
          <w:b/>
          <w:sz w:val="20"/>
          <w:u w:val="single"/>
        </w:rPr>
        <w:t> ;</w:t>
      </w:r>
    </w:p>
    <w:p w14:paraId="2783D803" w14:textId="77777777" w:rsidR="00920EB7" w:rsidRPr="00C00D5C" w:rsidRDefault="00920EB7" w:rsidP="00920EB7">
      <w:pPr>
        <w:pStyle w:val="Paragraphedeliste"/>
        <w:spacing w:before="240"/>
        <w:ind w:right="-15"/>
        <w:rPr>
          <w:rFonts w:cs="Arial"/>
          <w:sz w:val="20"/>
        </w:rPr>
      </w:pPr>
    </w:p>
    <w:p w14:paraId="0802C130" w14:textId="137D17AB" w:rsidR="00920EB7" w:rsidRPr="00692DC3" w:rsidRDefault="00920EB7" w:rsidP="00F6429C">
      <w:pPr>
        <w:numPr>
          <w:ilvl w:val="0"/>
          <w:numId w:val="14"/>
        </w:numPr>
        <w:tabs>
          <w:tab w:val="left" w:pos="851"/>
        </w:tabs>
        <w:ind w:left="1418" w:right="-15" w:hanging="425"/>
        <w:rPr>
          <w:rFonts w:cs="Arial"/>
          <w:b/>
          <w:sz w:val="20"/>
        </w:rPr>
      </w:pPr>
      <w:r>
        <w:rPr>
          <w:rFonts w:cs="Arial"/>
          <w:b/>
          <w:sz w:val="20"/>
        </w:rPr>
        <w:t>L’acte</w:t>
      </w:r>
      <w:r w:rsidRPr="00A92754">
        <w:rPr>
          <w:rFonts w:cs="Arial"/>
          <w:b/>
          <w:sz w:val="20"/>
        </w:rPr>
        <w:t xml:space="preserve"> </w:t>
      </w:r>
      <w:r w:rsidRPr="00C00D5C">
        <w:rPr>
          <w:rFonts w:eastAsia="Calibri" w:cs="Arial"/>
          <w:b/>
          <w:sz w:val="20"/>
          <w:lang w:eastAsia="en-US"/>
        </w:rPr>
        <w:t>d'engagement</w:t>
      </w:r>
      <w:r>
        <w:rPr>
          <w:rFonts w:cs="Arial"/>
          <w:b/>
          <w:sz w:val="20"/>
        </w:rPr>
        <w:t xml:space="preserve"> (AE)</w:t>
      </w:r>
      <w:r w:rsidR="00780782">
        <w:rPr>
          <w:rFonts w:cs="Arial"/>
          <w:b/>
          <w:sz w:val="20"/>
        </w:rPr>
        <w:t xml:space="preserve"> propre à chaque lot</w:t>
      </w:r>
      <w:r w:rsidRPr="00A92754">
        <w:rPr>
          <w:rFonts w:cs="Arial"/>
          <w:b/>
          <w:sz w:val="20"/>
        </w:rPr>
        <w:t>,</w:t>
      </w:r>
      <w:r w:rsidRPr="006745E4">
        <w:rPr>
          <w:rFonts w:cs="Arial"/>
          <w:b/>
          <w:sz w:val="20"/>
        </w:rPr>
        <w:t> </w:t>
      </w:r>
      <w:r w:rsidRPr="004019B5">
        <w:rPr>
          <w:rFonts w:cs="Arial"/>
          <w:sz w:val="20"/>
        </w:rPr>
        <w:t>selon le modèle correspondant joint dans le DCE </w:t>
      </w:r>
      <w:r>
        <w:rPr>
          <w:rFonts w:cs="Arial"/>
          <w:sz w:val="20"/>
        </w:rPr>
        <w:t xml:space="preserve">(cf. formulaire ATTRI1) </w:t>
      </w:r>
      <w:r w:rsidRPr="004019B5">
        <w:rPr>
          <w:rFonts w:cs="Arial"/>
          <w:sz w:val="20"/>
        </w:rPr>
        <w:t>;</w:t>
      </w:r>
    </w:p>
    <w:p w14:paraId="49E242DD" w14:textId="473EEFC4" w:rsidR="00692DC3" w:rsidRPr="004019B5" w:rsidRDefault="00692DC3" w:rsidP="00F6429C">
      <w:pPr>
        <w:numPr>
          <w:ilvl w:val="0"/>
          <w:numId w:val="14"/>
        </w:numPr>
        <w:tabs>
          <w:tab w:val="left" w:pos="851"/>
        </w:tabs>
        <w:ind w:left="1418" w:right="-15" w:hanging="425"/>
        <w:rPr>
          <w:rFonts w:cs="Arial"/>
          <w:b/>
          <w:sz w:val="20"/>
        </w:rPr>
      </w:pPr>
      <w:r>
        <w:rPr>
          <w:rFonts w:cs="Arial"/>
          <w:b/>
          <w:sz w:val="20"/>
        </w:rPr>
        <w:t>Le questionnaire « Egalité et diversité » ;</w:t>
      </w:r>
    </w:p>
    <w:p w14:paraId="05418253" w14:textId="4BC46E47" w:rsidR="007E3292" w:rsidRPr="007E3292" w:rsidRDefault="00920EB7" w:rsidP="007E3292">
      <w:pPr>
        <w:numPr>
          <w:ilvl w:val="0"/>
          <w:numId w:val="14"/>
        </w:numPr>
        <w:tabs>
          <w:tab w:val="left" w:pos="851"/>
        </w:tabs>
        <w:ind w:left="1418" w:right="-15" w:hanging="425"/>
        <w:rPr>
          <w:rFonts w:cs="Arial"/>
          <w:b/>
          <w:sz w:val="20"/>
        </w:rPr>
      </w:pPr>
      <w:r w:rsidRPr="004019B5">
        <w:rPr>
          <w:rFonts w:cs="Arial"/>
          <w:b/>
          <w:sz w:val="20"/>
        </w:rPr>
        <w:t xml:space="preserve">En cas </w:t>
      </w:r>
      <w:r w:rsidRPr="00F6429C">
        <w:rPr>
          <w:rFonts w:eastAsia="Calibri" w:cs="Arial"/>
          <w:b/>
          <w:sz w:val="20"/>
          <w:lang w:eastAsia="en-US"/>
        </w:rPr>
        <w:t>de</w:t>
      </w:r>
      <w:r w:rsidRPr="004019B5">
        <w:rPr>
          <w:rFonts w:cs="Arial"/>
          <w:b/>
          <w:sz w:val="20"/>
        </w:rPr>
        <w:t xml:space="preserve"> </w:t>
      </w:r>
      <w:r w:rsidRPr="00C00D5C">
        <w:rPr>
          <w:rFonts w:eastAsia="Calibri" w:cs="Arial"/>
          <w:b/>
          <w:sz w:val="20"/>
          <w:lang w:eastAsia="en-US"/>
        </w:rPr>
        <w:t>sous</w:t>
      </w:r>
      <w:r w:rsidRPr="004019B5">
        <w:rPr>
          <w:rFonts w:cs="Arial"/>
          <w:b/>
          <w:sz w:val="20"/>
        </w:rPr>
        <w:t xml:space="preserve">-traitance : </w:t>
      </w:r>
      <w:r w:rsidRPr="004019B5">
        <w:rPr>
          <w:rFonts w:cs="Arial"/>
          <w:sz w:val="20"/>
        </w:rPr>
        <w:t>le candidat et</w:t>
      </w:r>
      <w:r>
        <w:rPr>
          <w:rFonts w:cs="Arial"/>
          <w:sz w:val="20"/>
        </w:rPr>
        <w:t>,</w:t>
      </w:r>
      <w:r w:rsidRPr="004019B5">
        <w:rPr>
          <w:rFonts w:cs="Arial"/>
          <w:sz w:val="20"/>
        </w:rPr>
        <w:t xml:space="preserve"> le cas échéant, chaque membre du groupement, est invité à remettre en même temps que l’offre, le formulaire DC4, joint au DCE, dûment complété et signé, pour chaque </w:t>
      </w:r>
      <w:r w:rsidRPr="00F03625">
        <w:rPr>
          <w:rFonts w:cs="Arial"/>
          <w:b/>
          <w:sz w:val="20"/>
        </w:rPr>
        <w:t>sous</w:t>
      </w:r>
      <w:r w:rsidRPr="004019B5">
        <w:rPr>
          <w:rFonts w:cs="Arial"/>
          <w:sz w:val="20"/>
        </w:rPr>
        <w:t>-traitant auquel le candidat ou un membre du groupement souhaite confier une partie de l’exécution d</w:t>
      </w:r>
      <w:r>
        <w:rPr>
          <w:rFonts w:cs="Arial"/>
          <w:sz w:val="20"/>
        </w:rPr>
        <w:t>u Marché public</w:t>
      </w:r>
      <w:r w:rsidR="00F6429C">
        <w:rPr>
          <w:rFonts w:cs="Arial"/>
          <w:sz w:val="20"/>
        </w:rPr>
        <w:t>.</w:t>
      </w:r>
    </w:p>
    <w:p w14:paraId="0D807189" w14:textId="460BD997" w:rsidR="007E3292" w:rsidRPr="007E3292" w:rsidRDefault="007E3292" w:rsidP="007E3292">
      <w:pPr>
        <w:pStyle w:val="Titre2"/>
      </w:pPr>
      <w:bookmarkStart w:id="110" w:name="_Toc234600195"/>
      <w:r w:rsidRPr="007E3292">
        <w:t>Clause Diversité et Egalité</w:t>
      </w:r>
      <w:bookmarkEnd w:id="110"/>
    </w:p>
    <w:p w14:paraId="13904541" w14:textId="77777777" w:rsidR="007E3292" w:rsidRPr="007E3292" w:rsidRDefault="007E3292" w:rsidP="007E3292">
      <w:pPr>
        <w:ind w:right="-15"/>
        <w:rPr>
          <w:rFonts w:cs="Arial"/>
          <w:bCs/>
          <w:sz w:val="20"/>
        </w:rPr>
      </w:pPr>
      <w:r w:rsidRPr="007E3292">
        <w:rPr>
          <w:rFonts w:cs="Arial"/>
          <w:bCs/>
          <w:sz w:val="20"/>
        </w:rPr>
        <w:t xml:space="preserve">Dans le cadre de sa candidature au double label « Diversité » et « Egalité », le CNC s’est engagé à mettre en œuvre des actions, procédures et outils au sein de ses procédures internes afin de garantir l’égalité de traitement de ses personnels et progresser en matière d’égalité entre les femmes et les hommes. </w:t>
      </w:r>
    </w:p>
    <w:p w14:paraId="20BD86BD" w14:textId="77777777" w:rsidR="007E3292" w:rsidRPr="007E3292" w:rsidRDefault="007E3292" w:rsidP="007E3292">
      <w:pPr>
        <w:ind w:right="-15"/>
        <w:rPr>
          <w:rFonts w:cs="Arial"/>
          <w:bCs/>
          <w:sz w:val="20"/>
        </w:rPr>
      </w:pPr>
      <w:r w:rsidRPr="007E3292">
        <w:rPr>
          <w:rFonts w:cs="Arial"/>
          <w:bCs/>
          <w:sz w:val="20"/>
        </w:rPr>
        <w:t>Des actions de sensibilisation et de formation à la prévention des discriminations ont été engagées auprès de l’ensemble du personnel, en ciblant plus particulièrement les encadrants et le service des ressources humaines. Le CNC met également en place des actions de prévention et de lutte contre les comportements sexistes et les violences faites aux femmes et des dispositifs de contrôle de la politique de rémunération.</w:t>
      </w:r>
    </w:p>
    <w:p w14:paraId="21E6B603" w14:textId="77777777" w:rsidR="007E3292" w:rsidRPr="007E3292" w:rsidRDefault="007E3292" w:rsidP="007E3292">
      <w:pPr>
        <w:ind w:right="-15"/>
        <w:rPr>
          <w:rFonts w:cs="Arial"/>
          <w:bCs/>
          <w:sz w:val="20"/>
        </w:rPr>
      </w:pPr>
      <w:r w:rsidRPr="007E3292">
        <w:rPr>
          <w:rFonts w:cs="Arial"/>
          <w:bCs/>
          <w:sz w:val="20"/>
        </w:rPr>
        <w:t>En parallèle des actions internes qu’il met en en œuvre, le CNC souhaite impliquer ses différents partenaires, dont ses fournisseurs, dans la prise en compte de ces problématiques. Le CNC a ainsi choisi d’en faire une composante de sa politique d’achats responsables et de mobiliser ses fournisseurs sur ces enjeux.</w:t>
      </w:r>
    </w:p>
    <w:p w14:paraId="2AE15128" w14:textId="77777777" w:rsidR="007E3292" w:rsidRPr="007E3292" w:rsidRDefault="007E3292" w:rsidP="007E3292">
      <w:pPr>
        <w:ind w:right="-15"/>
        <w:rPr>
          <w:rFonts w:cs="Arial"/>
          <w:bCs/>
          <w:sz w:val="20"/>
        </w:rPr>
      </w:pPr>
      <w:r w:rsidRPr="007E3292">
        <w:rPr>
          <w:rFonts w:cs="Arial"/>
          <w:bCs/>
          <w:sz w:val="20"/>
        </w:rPr>
        <w:t xml:space="preserve">Dans ce cadre, les candidats sont invités à remplir le questionnaire « Egalité et diversité » joint au DCE lors du dépôt de leur offre. </w:t>
      </w:r>
    </w:p>
    <w:p w14:paraId="26FEFC66" w14:textId="64622594" w:rsidR="00006908" w:rsidRDefault="007E3292" w:rsidP="007E3292">
      <w:pPr>
        <w:ind w:right="-15"/>
        <w:rPr>
          <w:rFonts w:cs="Arial"/>
          <w:bCs/>
          <w:sz w:val="20"/>
        </w:rPr>
      </w:pPr>
      <w:r w:rsidRPr="007E3292">
        <w:rPr>
          <w:rFonts w:cs="Arial"/>
          <w:bCs/>
          <w:sz w:val="20"/>
        </w:rPr>
        <w:t>S’ils le souhaitent, les candidats peuvent en complément proposer tout élément permettant d’enrichir leur offre sur ces aspects sociaux.</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11" w:name="_Hlt104113450"/>
      <w:bookmarkStart w:id="112" w:name="_Hlt104183528"/>
      <w:bookmarkStart w:id="113" w:name="_Toc5182970"/>
      <w:bookmarkStart w:id="114" w:name="_Toc234600196"/>
      <w:bookmarkEnd w:id="111"/>
      <w:bookmarkEnd w:id="112"/>
      <w:r w:rsidRPr="00641612">
        <w:lastRenderedPageBreak/>
        <w:t>Analyse des réponses</w:t>
      </w:r>
      <w:bookmarkStart w:id="115" w:name="_Toc83128067"/>
      <w:bookmarkStart w:id="116" w:name="_Toc5182971"/>
      <w:bookmarkEnd w:id="113"/>
      <w:bookmarkEnd w:id="114"/>
    </w:p>
    <w:p w14:paraId="45483867" w14:textId="2A53E7B8" w:rsidR="00920EB7" w:rsidRPr="008B50F0" w:rsidRDefault="00920EB7" w:rsidP="009850FE">
      <w:pPr>
        <w:pStyle w:val="Titre2"/>
      </w:pPr>
      <w:bookmarkStart w:id="117" w:name="_Toc234600197"/>
      <w:r w:rsidRPr="008B50F0">
        <w:t>Examen des candidatures</w:t>
      </w:r>
      <w:bookmarkEnd w:id="115"/>
      <w:bookmarkEnd w:id="117"/>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46298C4A"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sidR="00DB71A7">
        <w:rPr>
          <w:rFonts w:cs="Arial"/>
          <w:sz w:val="20"/>
        </w:rPr>
        <w:t>10</w:t>
      </w:r>
      <w:r>
        <w:rPr>
          <w:rFonts w:cs="Arial"/>
          <w:sz w:val="20"/>
        </w:rPr>
        <w:t>.1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037E7E1C" w14:textId="77777777" w:rsidR="00AA621B" w:rsidRDefault="00722C46" w:rsidP="00722C46">
      <w:pPr>
        <w:ind w:right="-15"/>
        <w:rPr>
          <w:sz w:val="20"/>
        </w:rPr>
      </w:pPr>
      <w:r>
        <w:rPr>
          <w:sz w:val="20"/>
        </w:rPr>
        <w:t>Il est exigé que</w:t>
      </w:r>
      <w:r w:rsidR="00AA621B">
        <w:rPr>
          <w:sz w:val="20"/>
        </w:rPr>
        <w:t> :</w:t>
      </w:r>
    </w:p>
    <w:p w14:paraId="77431834" w14:textId="31462039" w:rsidR="00722C46" w:rsidRPr="00AA621B" w:rsidRDefault="00722C46" w:rsidP="00AA621B">
      <w:pPr>
        <w:numPr>
          <w:ilvl w:val="0"/>
          <w:numId w:val="6"/>
        </w:numPr>
        <w:ind w:right="39"/>
        <w:rPr>
          <w:noProof/>
          <w:sz w:val="20"/>
        </w:rPr>
      </w:pPr>
      <w:r w:rsidRPr="00AA621B">
        <w:rPr>
          <w:noProof/>
          <w:sz w:val="20"/>
        </w:rPr>
        <w:t>l</w:t>
      </w:r>
      <w:r w:rsidRPr="00AA621B">
        <w:rPr>
          <w:noProof/>
          <w:sz w:val="20"/>
        </w:rPr>
        <w:t xml:space="preserve">e ou les intervenants dédiés au CNC </w:t>
      </w:r>
      <w:r w:rsidRPr="00AA621B">
        <w:rPr>
          <w:noProof/>
          <w:sz w:val="20"/>
        </w:rPr>
        <w:t>soient</w:t>
      </w:r>
      <w:r w:rsidRPr="00AA621B">
        <w:rPr>
          <w:noProof/>
          <w:sz w:val="20"/>
        </w:rPr>
        <w:t xml:space="preserve"> titulaire du Diplôme d'État d'Assistant de Service Social (DEASS). </w:t>
      </w:r>
    </w:p>
    <w:p w14:paraId="12418975" w14:textId="1705DB8A" w:rsidR="00722C46" w:rsidRPr="00AA621B" w:rsidRDefault="00AA621B" w:rsidP="00AA621B">
      <w:pPr>
        <w:numPr>
          <w:ilvl w:val="0"/>
          <w:numId w:val="6"/>
        </w:numPr>
        <w:ind w:right="39"/>
        <w:rPr>
          <w:noProof/>
          <w:sz w:val="20"/>
        </w:rPr>
      </w:pPr>
      <w:r w:rsidRPr="00AA621B">
        <w:rPr>
          <w:noProof/>
          <w:sz w:val="20"/>
        </w:rPr>
        <w:t xml:space="preserve">le ou les intervenants dédiés au CNC </w:t>
      </w:r>
      <w:r>
        <w:rPr>
          <w:noProof/>
          <w:sz w:val="20"/>
        </w:rPr>
        <w:t>soient inscrit</w:t>
      </w:r>
      <w:r w:rsidR="00722C46">
        <w:rPr>
          <w:noProof/>
          <w:sz w:val="20"/>
        </w:rPr>
        <w:t xml:space="preserve"> au répertoire </w:t>
      </w:r>
      <w:r w:rsidR="00722C46" w:rsidRPr="00722C46">
        <w:rPr>
          <w:noProof/>
          <w:sz w:val="20"/>
        </w:rPr>
        <w:t>ADELI</w:t>
      </w:r>
      <w:r w:rsidR="00722C46">
        <w:rPr>
          <w:noProof/>
          <w:sz w:val="20"/>
        </w:rPr>
        <w:t xml:space="preserve"> ou </w:t>
      </w:r>
      <w:r w:rsidR="00722C46" w:rsidRPr="00722C46">
        <w:rPr>
          <w:noProof/>
          <w:sz w:val="20"/>
        </w:rPr>
        <w:t>RPPS.</w:t>
      </w:r>
    </w:p>
    <w:p w14:paraId="2D1EF5F2" w14:textId="5EA8F165"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8" w:name="_Toc5182972"/>
      <w:bookmarkStart w:id="119" w:name="_Toc234600198"/>
      <w:bookmarkEnd w:id="116"/>
      <w:r w:rsidRPr="008B50F0">
        <w:t>Examen des offres</w:t>
      </w:r>
      <w:bookmarkStart w:id="120" w:name="_Toc335837245"/>
      <w:bookmarkEnd w:id="118"/>
      <w:bookmarkEnd w:id="119"/>
    </w:p>
    <w:p w14:paraId="001ECFAD" w14:textId="77777777" w:rsidR="00920EB7" w:rsidRPr="00945333" w:rsidRDefault="00920EB7" w:rsidP="00920EB7">
      <w:pPr>
        <w:pStyle w:val="Titre3"/>
      </w:pPr>
      <w:bookmarkStart w:id="121" w:name="_Toc83128069"/>
      <w:bookmarkStart w:id="122" w:name="_Toc451531401"/>
      <w:bookmarkStart w:id="123" w:name="_Toc5182973"/>
      <w:bookmarkStart w:id="124" w:name="_Toc234600199"/>
      <w:r w:rsidRPr="00945333">
        <w:t>Offres inappropriées, irrégulières ou inacceptables</w:t>
      </w:r>
      <w:bookmarkEnd w:id="121"/>
      <w:bookmarkEnd w:id="124"/>
      <w:r w:rsidRPr="00945333">
        <w:t xml:space="preserve"> </w:t>
      </w:r>
    </w:p>
    <w:p w14:paraId="18ADD49D" w14:textId="0A261269"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xml:space="preserve">. </w:t>
      </w:r>
      <w:r w:rsidRPr="00DF0826">
        <w:rPr>
          <w:rFonts w:cs="Arial"/>
          <w:sz w:val="20"/>
        </w:rPr>
        <w:t xml:space="preserve"> </w:t>
      </w:r>
      <w:r>
        <w:rPr>
          <w:rFonts w:cs="Arial"/>
          <w:sz w:val="20"/>
        </w:rPr>
        <w:t>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25" w:name="_Toc83128070"/>
      <w:bookmarkStart w:id="126" w:name="_Toc234600200"/>
      <w:r>
        <w:t>Pondération des critères</w:t>
      </w:r>
      <w:bookmarkEnd w:id="125"/>
      <w:bookmarkEnd w:id="126"/>
      <w:r>
        <w:t xml:space="preserve"> </w:t>
      </w:r>
    </w:p>
    <w:p w14:paraId="7C2B26D1" w14:textId="1D345366" w:rsidR="00AF025B" w:rsidRPr="00E82369"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338"/>
        <w:gridCol w:w="5387"/>
        <w:gridCol w:w="1574"/>
      </w:tblGrid>
      <w:tr w:rsidR="00B37525" w:rsidRPr="00A37BBA" w14:paraId="37DDD833" w14:textId="77777777" w:rsidTr="00754749">
        <w:trPr>
          <w:trHeight w:val="225"/>
        </w:trPr>
        <w:tc>
          <w:tcPr>
            <w:tcW w:w="14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9F58456" w14:textId="581326C7" w:rsidR="00B37525" w:rsidRPr="00A37BBA" w:rsidRDefault="00B37525">
            <w:pPr>
              <w:spacing w:after="0"/>
              <w:ind w:right="-15"/>
              <w:jc w:val="center"/>
              <w:rPr>
                <w:b/>
                <w:sz w:val="18"/>
                <w:szCs w:val="18"/>
              </w:rPr>
            </w:pPr>
            <w:bookmarkStart w:id="127" w:name="_Hlk99616862"/>
            <w:bookmarkStart w:id="128" w:name="_Hlk5208194"/>
            <w:bookmarkEnd w:id="120"/>
            <w:bookmarkEnd w:id="122"/>
            <w:bookmarkEnd w:id="123"/>
            <w:r w:rsidRPr="00A37BBA">
              <w:rPr>
                <w:b/>
                <w:sz w:val="18"/>
                <w:szCs w:val="18"/>
              </w:rPr>
              <w:t>Critères</w:t>
            </w:r>
          </w:p>
        </w:tc>
        <w:tc>
          <w:tcPr>
            <w:tcW w:w="13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E2991B" w14:textId="3D3BF6C5" w:rsidR="00B37525" w:rsidRPr="00A37BBA" w:rsidRDefault="00B37525">
            <w:pPr>
              <w:spacing w:after="0"/>
              <w:ind w:right="-15"/>
              <w:jc w:val="center"/>
              <w:rPr>
                <w:b/>
                <w:sz w:val="18"/>
                <w:szCs w:val="18"/>
              </w:rPr>
            </w:pPr>
            <w:r w:rsidRPr="00A37BBA">
              <w:rPr>
                <w:b/>
                <w:sz w:val="18"/>
                <w:szCs w:val="18"/>
              </w:rPr>
              <w:t>Pondération du critère</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186DAF" w14:textId="77777777" w:rsidR="00B37525" w:rsidRPr="00A37BBA" w:rsidRDefault="00B37525">
            <w:pPr>
              <w:spacing w:after="0"/>
              <w:ind w:right="-15"/>
              <w:jc w:val="center"/>
              <w:rPr>
                <w:b/>
                <w:sz w:val="18"/>
                <w:szCs w:val="18"/>
              </w:rPr>
            </w:pPr>
            <w:r w:rsidRPr="00A37BBA">
              <w:rPr>
                <w:b/>
                <w:sz w:val="18"/>
                <w:szCs w:val="18"/>
              </w:rPr>
              <w:t>Eléments d’appréciation du critère</w:t>
            </w:r>
          </w:p>
        </w:tc>
        <w:tc>
          <w:tcPr>
            <w:tcW w:w="157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34BA5A" w14:textId="77777777" w:rsidR="00B37525" w:rsidRPr="00A37BBA" w:rsidRDefault="00B37525">
            <w:pPr>
              <w:spacing w:after="0"/>
              <w:ind w:right="-15"/>
              <w:jc w:val="center"/>
              <w:rPr>
                <w:b/>
                <w:sz w:val="18"/>
                <w:szCs w:val="18"/>
              </w:rPr>
            </w:pPr>
            <w:r w:rsidRPr="00A37BBA">
              <w:rPr>
                <w:b/>
                <w:sz w:val="18"/>
                <w:szCs w:val="18"/>
              </w:rPr>
              <w:t>Documents servant de base à l’analyse</w:t>
            </w:r>
          </w:p>
        </w:tc>
      </w:tr>
      <w:tr w:rsidR="00B37525" w:rsidRPr="00A37BBA" w14:paraId="340D4669" w14:textId="77777777" w:rsidTr="00754749">
        <w:trPr>
          <w:trHeight w:val="886"/>
        </w:trPr>
        <w:tc>
          <w:tcPr>
            <w:tcW w:w="1492" w:type="dxa"/>
            <w:tcBorders>
              <w:top w:val="single" w:sz="4" w:space="0" w:color="auto"/>
              <w:left w:val="single" w:sz="4" w:space="0" w:color="auto"/>
              <w:bottom w:val="single" w:sz="4" w:space="0" w:color="auto"/>
              <w:right w:val="single" w:sz="4" w:space="0" w:color="auto"/>
            </w:tcBorders>
            <w:vAlign w:val="center"/>
            <w:hideMark/>
          </w:tcPr>
          <w:p w14:paraId="54BBFDA2" w14:textId="77777777" w:rsidR="00B37525" w:rsidRPr="00016350" w:rsidRDefault="00B37525" w:rsidP="005075B3">
            <w:pPr>
              <w:spacing w:after="0"/>
              <w:ind w:right="-15"/>
              <w:rPr>
                <w:b/>
                <w:sz w:val="18"/>
                <w:szCs w:val="18"/>
              </w:rPr>
            </w:pPr>
            <w:r w:rsidRPr="00016350">
              <w:rPr>
                <w:b/>
                <w:sz w:val="18"/>
                <w:szCs w:val="18"/>
              </w:rPr>
              <w:t>Prix</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AFE1946" w14:textId="6935D8E9" w:rsidR="00B37525" w:rsidRPr="00016350" w:rsidRDefault="00892708" w:rsidP="005075B3">
            <w:pPr>
              <w:spacing w:after="0"/>
              <w:ind w:right="-15"/>
              <w:jc w:val="center"/>
              <w:rPr>
                <w:b/>
                <w:color w:val="auto"/>
                <w:sz w:val="18"/>
                <w:szCs w:val="18"/>
              </w:rPr>
            </w:pPr>
            <w:r w:rsidRPr="00016350">
              <w:rPr>
                <w:b/>
                <w:color w:val="auto"/>
                <w:sz w:val="18"/>
                <w:szCs w:val="18"/>
              </w:rPr>
              <w:t>35%</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DB6DF1C" w14:textId="3187BA04" w:rsidR="00B37525" w:rsidRPr="00016350" w:rsidRDefault="006A62C5" w:rsidP="005075B3">
            <w:pPr>
              <w:spacing w:after="0"/>
              <w:ind w:right="36"/>
              <w:rPr>
                <w:rFonts w:cs="Arial"/>
                <w:sz w:val="18"/>
                <w:szCs w:val="18"/>
              </w:rPr>
            </w:pPr>
            <w:r w:rsidRPr="00016350">
              <w:rPr>
                <w:rFonts w:cs="Arial"/>
                <w:sz w:val="18"/>
                <w:szCs w:val="18"/>
              </w:rPr>
              <w:t xml:space="preserve">Ce critère sera apprécié sur la base du montant </w:t>
            </w:r>
            <w:r w:rsidR="00E970A1" w:rsidRPr="00016350">
              <w:rPr>
                <w:rFonts w:cs="Arial"/>
                <w:sz w:val="18"/>
                <w:szCs w:val="18"/>
              </w:rPr>
              <w:t>de la DPGF sur la durée maximum du marché ainsi que sur le montant d’un scénario de consommation (non communiqué aux candidats) appliqué au BPU.</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8EF6BF5" w14:textId="738E34B2" w:rsidR="00B37525" w:rsidRPr="00A37BBA" w:rsidRDefault="00E970A1" w:rsidP="005075B3">
            <w:pPr>
              <w:spacing w:after="0"/>
              <w:ind w:right="-15"/>
              <w:jc w:val="center"/>
              <w:rPr>
                <w:sz w:val="18"/>
                <w:szCs w:val="18"/>
              </w:rPr>
            </w:pPr>
            <w:r w:rsidRPr="009836C5">
              <w:rPr>
                <w:sz w:val="18"/>
                <w:szCs w:val="18"/>
              </w:rPr>
              <w:t>DPGF, BPU, scénario de consommation</w:t>
            </w:r>
          </w:p>
        </w:tc>
      </w:tr>
      <w:tr w:rsidR="00945720" w:rsidRPr="00A37BBA" w14:paraId="7AEE12FB" w14:textId="77777777" w:rsidTr="00016350">
        <w:trPr>
          <w:trHeight w:val="984"/>
        </w:trPr>
        <w:tc>
          <w:tcPr>
            <w:tcW w:w="1492" w:type="dxa"/>
            <w:tcBorders>
              <w:top w:val="single" w:sz="4" w:space="0" w:color="auto"/>
              <w:left w:val="single" w:sz="4" w:space="0" w:color="auto"/>
              <w:bottom w:val="single" w:sz="4" w:space="0" w:color="auto"/>
              <w:right w:val="single" w:sz="4" w:space="0" w:color="auto"/>
            </w:tcBorders>
            <w:vAlign w:val="center"/>
            <w:hideMark/>
          </w:tcPr>
          <w:p w14:paraId="7C52EAA8" w14:textId="5C3D8BC8" w:rsidR="00945720" w:rsidRPr="00016350" w:rsidRDefault="00E970A1" w:rsidP="005075B3">
            <w:pPr>
              <w:pStyle w:val="Default"/>
              <w:rPr>
                <w:b/>
                <w:sz w:val="18"/>
                <w:szCs w:val="18"/>
              </w:rPr>
            </w:pPr>
            <w:commentRangeStart w:id="129"/>
            <w:r w:rsidRPr="00016350">
              <w:rPr>
                <w:b/>
                <w:sz w:val="18"/>
                <w:szCs w:val="18"/>
              </w:rPr>
              <w:t>Méthodologie</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40117EF" w14:textId="2737FF9D" w:rsidR="00945720" w:rsidRPr="00016350" w:rsidRDefault="00A40F96" w:rsidP="005075B3">
            <w:pPr>
              <w:spacing w:after="0"/>
              <w:ind w:right="-15"/>
              <w:jc w:val="center"/>
              <w:rPr>
                <w:b/>
                <w:color w:val="auto"/>
                <w:sz w:val="18"/>
                <w:szCs w:val="18"/>
              </w:rPr>
            </w:pPr>
            <w:r>
              <w:rPr>
                <w:b/>
                <w:color w:val="auto"/>
                <w:sz w:val="18"/>
                <w:szCs w:val="18"/>
              </w:rPr>
              <w:t>2</w:t>
            </w:r>
            <w:r w:rsidR="00360EDC">
              <w:rPr>
                <w:b/>
                <w:color w:val="auto"/>
                <w:sz w:val="18"/>
                <w:szCs w:val="18"/>
              </w:rPr>
              <w:t>5</w:t>
            </w:r>
            <w:r w:rsidR="00945720" w:rsidRPr="00016350">
              <w:rPr>
                <w:b/>
                <w:color w:val="auto"/>
                <w:sz w:val="18"/>
                <w:szCs w:val="18"/>
              </w:rPr>
              <w:t>%</w:t>
            </w:r>
            <w:commentRangeEnd w:id="129"/>
            <w:r w:rsidR="00016350" w:rsidRPr="00016350">
              <w:rPr>
                <w:rStyle w:val="Marquedecommentaire"/>
                <w:b/>
                <w:color w:val="auto"/>
                <w:sz w:val="18"/>
                <w:szCs w:val="18"/>
              </w:rPr>
              <w:commentReference w:id="129"/>
            </w:r>
          </w:p>
        </w:tc>
        <w:tc>
          <w:tcPr>
            <w:tcW w:w="5387" w:type="dxa"/>
            <w:tcBorders>
              <w:top w:val="single" w:sz="4" w:space="0" w:color="auto"/>
              <w:left w:val="single" w:sz="4" w:space="0" w:color="auto"/>
              <w:bottom w:val="single" w:sz="4" w:space="0" w:color="auto"/>
              <w:right w:val="single" w:sz="4" w:space="0" w:color="auto"/>
            </w:tcBorders>
            <w:vAlign w:val="center"/>
            <w:hideMark/>
          </w:tcPr>
          <w:p w14:paraId="5329C384" w14:textId="0AE4C434" w:rsidR="00754749" w:rsidRPr="00016350" w:rsidRDefault="00754749" w:rsidP="005075B3">
            <w:pPr>
              <w:spacing w:after="0"/>
              <w:ind w:right="36"/>
              <w:rPr>
                <w:rFonts w:cs="Arial"/>
                <w:sz w:val="18"/>
                <w:szCs w:val="18"/>
              </w:rPr>
            </w:pPr>
            <w:r w:rsidRPr="00016350">
              <w:rPr>
                <w:rFonts w:cs="Arial"/>
                <w:sz w:val="18"/>
                <w:szCs w:val="18"/>
              </w:rPr>
              <w:t>Ce critère sera apprécié en tenant compte notamment des :</w:t>
            </w:r>
          </w:p>
          <w:p w14:paraId="7D23AA36" w14:textId="2C93D667" w:rsidR="001B2B16" w:rsidRPr="00016350" w:rsidRDefault="001B2B16" w:rsidP="005075B3">
            <w:pPr>
              <w:pStyle w:val="Paragraphedeliste"/>
              <w:numPr>
                <w:ilvl w:val="0"/>
                <w:numId w:val="6"/>
              </w:numPr>
              <w:ind w:right="36"/>
              <w:rPr>
                <w:rFonts w:ascii="Arial" w:hAnsi="Arial" w:cs="Arial"/>
                <w:sz w:val="18"/>
                <w:szCs w:val="18"/>
              </w:rPr>
            </w:pPr>
            <w:r w:rsidRPr="00016350">
              <w:rPr>
                <w:rFonts w:ascii="Arial" w:hAnsi="Arial" w:cs="Arial"/>
                <w:sz w:val="18"/>
                <w:szCs w:val="18"/>
              </w:rPr>
              <w:t>Modalités d’intervention</w:t>
            </w:r>
            <w:r w:rsidR="00E970A1" w:rsidRPr="00016350">
              <w:rPr>
                <w:rFonts w:ascii="Arial" w:hAnsi="Arial" w:cs="Arial"/>
                <w:sz w:val="18"/>
                <w:szCs w:val="18"/>
              </w:rPr>
              <w:t xml:space="preserve"> </w:t>
            </w:r>
          </w:p>
          <w:p w14:paraId="55C0D15A" w14:textId="292169D7" w:rsidR="00FE49DC" w:rsidRPr="00016350" w:rsidRDefault="00FE49DC" w:rsidP="005075B3">
            <w:pPr>
              <w:pStyle w:val="Paragraphedeliste"/>
              <w:numPr>
                <w:ilvl w:val="0"/>
                <w:numId w:val="6"/>
              </w:numPr>
              <w:ind w:right="36"/>
              <w:rPr>
                <w:rFonts w:cs="Arial"/>
                <w:sz w:val="18"/>
                <w:szCs w:val="18"/>
              </w:rPr>
            </w:pPr>
            <w:r w:rsidRPr="00016350">
              <w:rPr>
                <w:rFonts w:ascii="Arial" w:hAnsi="Arial" w:cs="Arial"/>
                <w:sz w:val="18"/>
                <w:szCs w:val="18"/>
              </w:rPr>
              <w:t xml:space="preserve">Articulation avec </w:t>
            </w:r>
            <w:r w:rsidR="00016350" w:rsidRPr="00016350">
              <w:rPr>
                <w:rFonts w:ascii="Arial" w:hAnsi="Arial" w:cs="Arial"/>
                <w:sz w:val="18"/>
                <w:szCs w:val="18"/>
              </w:rPr>
              <w:t>le CNC</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12C48B4" w14:textId="743ADFE9" w:rsidR="00945720" w:rsidRPr="00A37BBA" w:rsidRDefault="006A62C5" w:rsidP="005075B3">
            <w:pPr>
              <w:spacing w:after="0"/>
              <w:ind w:left="131" w:right="-15" w:hanging="131"/>
              <w:jc w:val="center"/>
              <w:rPr>
                <w:sz w:val="18"/>
                <w:szCs w:val="18"/>
              </w:rPr>
            </w:pPr>
            <w:r>
              <w:rPr>
                <w:sz w:val="18"/>
                <w:szCs w:val="18"/>
              </w:rPr>
              <w:t>CMT</w:t>
            </w:r>
          </w:p>
        </w:tc>
      </w:tr>
      <w:tr w:rsidR="00945720" w:rsidRPr="00A37BBA" w14:paraId="1F818E5D" w14:textId="77777777" w:rsidTr="00754749">
        <w:trPr>
          <w:trHeight w:val="1123"/>
        </w:trPr>
        <w:tc>
          <w:tcPr>
            <w:tcW w:w="1492" w:type="dxa"/>
            <w:tcBorders>
              <w:top w:val="single" w:sz="4" w:space="0" w:color="auto"/>
              <w:left w:val="single" w:sz="4" w:space="0" w:color="auto"/>
              <w:bottom w:val="single" w:sz="4" w:space="0" w:color="auto"/>
              <w:right w:val="single" w:sz="4" w:space="0" w:color="auto"/>
            </w:tcBorders>
            <w:vAlign w:val="center"/>
            <w:hideMark/>
          </w:tcPr>
          <w:p w14:paraId="1A5B0F1D" w14:textId="34E3E60F" w:rsidR="00945720" w:rsidRPr="00016350" w:rsidRDefault="00016350" w:rsidP="005075B3">
            <w:pPr>
              <w:pStyle w:val="Default"/>
              <w:ind w:right="-106"/>
              <w:rPr>
                <w:b/>
                <w:sz w:val="18"/>
                <w:szCs w:val="18"/>
              </w:rPr>
            </w:pPr>
            <w:r w:rsidRPr="00016350">
              <w:rPr>
                <w:b/>
                <w:sz w:val="18"/>
                <w:szCs w:val="18"/>
              </w:rPr>
              <w:t>Equipe</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25F7C9D" w14:textId="4672E4C3" w:rsidR="00945720" w:rsidRPr="00016350" w:rsidRDefault="00892708" w:rsidP="005075B3">
            <w:pPr>
              <w:spacing w:after="0"/>
              <w:ind w:right="-15"/>
              <w:jc w:val="center"/>
              <w:rPr>
                <w:b/>
                <w:color w:val="auto"/>
                <w:sz w:val="18"/>
                <w:szCs w:val="18"/>
              </w:rPr>
            </w:pPr>
            <w:r w:rsidRPr="00016350">
              <w:rPr>
                <w:b/>
                <w:color w:val="auto"/>
                <w:sz w:val="18"/>
                <w:szCs w:val="18"/>
              </w:rPr>
              <w:t>2</w:t>
            </w:r>
            <w:r w:rsidR="00A40F96">
              <w:rPr>
                <w:b/>
                <w:color w:val="auto"/>
                <w:sz w:val="18"/>
                <w:szCs w:val="18"/>
              </w:rPr>
              <w:t>0</w:t>
            </w:r>
            <w:r w:rsidRPr="00016350">
              <w:rPr>
                <w:b/>
                <w:color w:val="auto"/>
                <w:sz w:val="18"/>
                <w:szCs w:val="18"/>
              </w:rPr>
              <w:t>%</w:t>
            </w:r>
          </w:p>
        </w:tc>
        <w:tc>
          <w:tcPr>
            <w:tcW w:w="5387" w:type="dxa"/>
            <w:tcBorders>
              <w:top w:val="single" w:sz="4" w:space="0" w:color="auto"/>
              <w:left w:val="single" w:sz="4" w:space="0" w:color="auto"/>
              <w:bottom w:val="single" w:sz="4" w:space="0" w:color="auto"/>
              <w:right w:val="single" w:sz="4" w:space="0" w:color="auto"/>
            </w:tcBorders>
            <w:hideMark/>
          </w:tcPr>
          <w:p w14:paraId="4A3D5609" w14:textId="30134348" w:rsidR="006A62C5" w:rsidRPr="00016350" w:rsidRDefault="006A62C5" w:rsidP="005075B3">
            <w:pPr>
              <w:spacing w:after="0"/>
              <w:ind w:right="36"/>
              <w:jc w:val="left"/>
              <w:rPr>
                <w:rFonts w:cs="Arial"/>
                <w:sz w:val="18"/>
                <w:szCs w:val="18"/>
              </w:rPr>
            </w:pPr>
            <w:r w:rsidRPr="00016350">
              <w:rPr>
                <w:rFonts w:cs="Arial"/>
                <w:sz w:val="18"/>
                <w:szCs w:val="18"/>
              </w:rPr>
              <w:t xml:space="preserve">Ce critère sera apprécié en tenant compte </w:t>
            </w:r>
            <w:r w:rsidR="00754749" w:rsidRPr="00016350">
              <w:rPr>
                <w:rFonts w:cs="Arial"/>
                <w:sz w:val="18"/>
                <w:szCs w:val="18"/>
              </w:rPr>
              <w:t xml:space="preserve">de </w:t>
            </w:r>
            <w:r w:rsidRPr="00016350">
              <w:rPr>
                <w:rFonts w:cs="Arial"/>
                <w:sz w:val="18"/>
                <w:szCs w:val="18"/>
              </w:rPr>
              <w:t>:</w:t>
            </w:r>
          </w:p>
          <w:p w14:paraId="48F5087D" w14:textId="341B8603" w:rsidR="00C272D9" w:rsidRPr="00016350" w:rsidRDefault="00016350" w:rsidP="005075B3">
            <w:pPr>
              <w:pStyle w:val="Paragraphedeliste"/>
              <w:numPr>
                <w:ilvl w:val="0"/>
                <w:numId w:val="6"/>
              </w:numPr>
              <w:ind w:right="36"/>
              <w:rPr>
                <w:rFonts w:ascii="Arial" w:hAnsi="Arial" w:cs="Arial"/>
                <w:sz w:val="18"/>
                <w:szCs w:val="18"/>
              </w:rPr>
            </w:pPr>
            <w:r w:rsidRPr="00016350">
              <w:rPr>
                <w:rFonts w:ascii="Arial" w:hAnsi="Arial" w:cs="Arial"/>
                <w:sz w:val="18"/>
                <w:szCs w:val="18"/>
              </w:rPr>
              <w:t>E</w:t>
            </w:r>
            <w:r w:rsidR="005043C4" w:rsidRPr="00016350">
              <w:rPr>
                <w:rFonts w:ascii="Arial" w:hAnsi="Arial" w:cs="Arial"/>
                <w:sz w:val="18"/>
                <w:szCs w:val="18"/>
              </w:rPr>
              <w:t xml:space="preserve">xpertise des </w:t>
            </w:r>
            <w:r w:rsidR="000E6247" w:rsidRPr="00016350">
              <w:rPr>
                <w:rFonts w:ascii="Arial" w:hAnsi="Arial" w:cs="Arial"/>
                <w:sz w:val="18"/>
                <w:szCs w:val="18"/>
              </w:rPr>
              <w:t>profils d’assistant(e) social(e) </w:t>
            </w:r>
            <w:r w:rsidRPr="00016350">
              <w:rPr>
                <w:rFonts w:ascii="Arial" w:hAnsi="Arial" w:cs="Arial"/>
                <w:sz w:val="18"/>
                <w:szCs w:val="18"/>
              </w:rPr>
              <w:t xml:space="preserve">et de </w:t>
            </w:r>
            <w:r w:rsidR="000E6247" w:rsidRPr="00016350">
              <w:rPr>
                <w:rFonts w:ascii="Arial" w:hAnsi="Arial" w:cs="Arial"/>
                <w:sz w:val="18"/>
                <w:szCs w:val="18"/>
              </w:rPr>
              <w:t xml:space="preserve">l’équipe support </w:t>
            </w:r>
          </w:p>
          <w:p w14:paraId="0E81FF1E" w14:textId="28C500E5" w:rsidR="00FE49DC" w:rsidRPr="00016350" w:rsidRDefault="00FE49DC" w:rsidP="005075B3">
            <w:pPr>
              <w:pStyle w:val="Paragraphedeliste"/>
              <w:numPr>
                <w:ilvl w:val="0"/>
                <w:numId w:val="6"/>
              </w:numPr>
              <w:ind w:right="36"/>
              <w:rPr>
                <w:rFonts w:ascii="Arial" w:hAnsi="Arial" w:cs="Arial"/>
                <w:sz w:val="18"/>
                <w:szCs w:val="18"/>
              </w:rPr>
            </w:pPr>
            <w:r w:rsidRPr="00016350">
              <w:rPr>
                <w:rFonts w:ascii="Arial" w:hAnsi="Arial" w:cs="Arial"/>
                <w:sz w:val="18"/>
                <w:szCs w:val="18"/>
              </w:rPr>
              <w:t xml:space="preserve">Stabilité </w:t>
            </w:r>
            <w:r w:rsidR="00016350" w:rsidRPr="00016350">
              <w:rPr>
                <w:rFonts w:ascii="Arial" w:hAnsi="Arial" w:cs="Arial"/>
                <w:sz w:val="18"/>
                <w:szCs w:val="18"/>
              </w:rPr>
              <w:t>et gestion des absences et remplacements</w:t>
            </w:r>
            <w:r w:rsidR="00016350" w:rsidRPr="00016350">
              <w:rPr>
                <w:rFonts w:cs="Arial"/>
                <w:sz w:val="18"/>
                <w:szCs w:val="18"/>
              </w:rPr>
              <w:t xml:space="preserve"> </w:t>
            </w:r>
          </w:p>
        </w:tc>
        <w:tc>
          <w:tcPr>
            <w:tcW w:w="1574" w:type="dxa"/>
            <w:tcBorders>
              <w:top w:val="single" w:sz="4" w:space="0" w:color="auto"/>
              <w:left w:val="single" w:sz="4" w:space="0" w:color="auto"/>
              <w:bottom w:val="single" w:sz="4" w:space="0" w:color="auto"/>
              <w:right w:val="single" w:sz="4" w:space="0" w:color="auto"/>
            </w:tcBorders>
            <w:vAlign w:val="center"/>
            <w:hideMark/>
          </w:tcPr>
          <w:p w14:paraId="2C24EC14" w14:textId="75F92341" w:rsidR="00945720" w:rsidRPr="00A37BBA" w:rsidRDefault="005E6927" w:rsidP="005075B3">
            <w:pPr>
              <w:spacing w:after="0"/>
              <w:ind w:left="131" w:right="-15" w:hanging="100"/>
              <w:jc w:val="center"/>
              <w:rPr>
                <w:sz w:val="18"/>
                <w:szCs w:val="18"/>
              </w:rPr>
            </w:pPr>
            <w:r>
              <w:rPr>
                <w:sz w:val="18"/>
                <w:szCs w:val="18"/>
              </w:rPr>
              <w:t>CMT</w:t>
            </w:r>
          </w:p>
        </w:tc>
      </w:tr>
      <w:tr w:rsidR="00A40F96" w:rsidRPr="00A37BBA" w14:paraId="3490A0A8" w14:textId="77777777" w:rsidTr="00360EDC">
        <w:trPr>
          <w:trHeight w:val="689"/>
        </w:trPr>
        <w:tc>
          <w:tcPr>
            <w:tcW w:w="1492" w:type="dxa"/>
            <w:tcBorders>
              <w:top w:val="single" w:sz="4" w:space="0" w:color="auto"/>
              <w:left w:val="single" w:sz="4" w:space="0" w:color="auto"/>
              <w:bottom w:val="single" w:sz="4" w:space="0" w:color="auto"/>
              <w:right w:val="single" w:sz="4" w:space="0" w:color="auto"/>
            </w:tcBorders>
            <w:vAlign w:val="center"/>
          </w:tcPr>
          <w:p w14:paraId="0C98E242" w14:textId="3EAC2AA5" w:rsidR="00A40F96" w:rsidRPr="00016350" w:rsidRDefault="00A40F96" w:rsidP="005075B3">
            <w:pPr>
              <w:pStyle w:val="Default"/>
              <w:ind w:right="-106"/>
              <w:rPr>
                <w:b/>
                <w:sz w:val="18"/>
                <w:szCs w:val="18"/>
              </w:rPr>
            </w:pPr>
            <w:r>
              <w:rPr>
                <w:b/>
                <w:sz w:val="18"/>
                <w:szCs w:val="18"/>
              </w:rPr>
              <w:t>Délais</w:t>
            </w:r>
          </w:p>
        </w:tc>
        <w:tc>
          <w:tcPr>
            <w:tcW w:w="1338" w:type="dxa"/>
            <w:tcBorders>
              <w:top w:val="single" w:sz="4" w:space="0" w:color="auto"/>
              <w:left w:val="single" w:sz="4" w:space="0" w:color="auto"/>
              <w:bottom w:val="single" w:sz="4" w:space="0" w:color="auto"/>
              <w:right w:val="single" w:sz="4" w:space="0" w:color="auto"/>
            </w:tcBorders>
            <w:vAlign w:val="center"/>
          </w:tcPr>
          <w:p w14:paraId="602CB68C" w14:textId="17B3077E" w:rsidR="00A40F96" w:rsidRPr="00016350" w:rsidRDefault="00360EDC" w:rsidP="005075B3">
            <w:pPr>
              <w:spacing w:after="0"/>
              <w:ind w:right="-15"/>
              <w:jc w:val="center"/>
              <w:rPr>
                <w:b/>
                <w:color w:val="auto"/>
                <w:sz w:val="18"/>
                <w:szCs w:val="18"/>
              </w:rPr>
            </w:pPr>
            <w:r>
              <w:rPr>
                <w:b/>
                <w:color w:val="auto"/>
                <w:sz w:val="18"/>
                <w:szCs w:val="18"/>
              </w:rPr>
              <w:t>10</w:t>
            </w:r>
            <w:r w:rsidR="00A40F96">
              <w:rPr>
                <w:b/>
                <w:color w:val="auto"/>
                <w:sz w:val="18"/>
                <w:szCs w:val="18"/>
              </w:rPr>
              <w:t>%</w:t>
            </w:r>
          </w:p>
        </w:tc>
        <w:tc>
          <w:tcPr>
            <w:tcW w:w="5387" w:type="dxa"/>
            <w:tcBorders>
              <w:top w:val="single" w:sz="4" w:space="0" w:color="auto"/>
              <w:left w:val="single" w:sz="4" w:space="0" w:color="auto"/>
              <w:bottom w:val="single" w:sz="4" w:space="0" w:color="auto"/>
              <w:right w:val="single" w:sz="4" w:space="0" w:color="auto"/>
            </w:tcBorders>
          </w:tcPr>
          <w:p w14:paraId="13C3F837" w14:textId="77777777" w:rsidR="00A40F96" w:rsidRPr="00016350" w:rsidRDefault="00A40F96" w:rsidP="005075B3">
            <w:pPr>
              <w:spacing w:after="0"/>
              <w:ind w:right="36"/>
              <w:jc w:val="left"/>
              <w:rPr>
                <w:rFonts w:cs="Arial"/>
                <w:sz w:val="18"/>
                <w:szCs w:val="18"/>
              </w:rPr>
            </w:pPr>
            <w:r w:rsidRPr="00016350">
              <w:rPr>
                <w:rFonts w:cs="Arial"/>
                <w:sz w:val="18"/>
                <w:szCs w:val="18"/>
              </w:rPr>
              <w:t>Ce critère sera apprécié en tenant compte de :</w:t>
            </w:r>
          </w:p>
          <w:p w14:paraId="6C195E19" w14:textId="1B3C63C9" w:rsidR="00A40F96" w:rsidRPr="009F67A6" w:rsidRDefault="009F67A6" w:rsidP="005075B3">
            <w:pPr>
              <w:pStyle w:val="Paragraphedeliste"/>
              <w:numPr>
                <w:ilvl w:val="0"/>
                <w:numId w:val="6"/>
              </w:numPr>
              <w:ind w:right="36"/>
              <w:rPr>
                <w:rFonts w:ascii="Arial" w:hAnsi="Arial" w:cs="Arial"/>
                <w:sz w:val="18"/>
                <w:szCs w:val="18"/>
              </w:rPr>
            </w:pPr>
            <w:r w:rsidRPr="009F67A6">
              <w:rPr>
                <w:rFonts w:ascii="Arial" w:hAnsi="Arial" w:cs="Arial"/>
                <w:sz w:val="18"/>
                <w:szCs w:val="18"/>
              </w:rPr>
              <w:t>Des délais relatifs aux situations d’urgence</w:t>
            </w:r>
          </w:p>
          <w:p w14:paraId="2E63F805" w14:textId="1C33EBB1" w:rsidR="009F67A6" w:rsidRPr="00A40F96" w:rsidRDefault="009F67A6" w:rsidP="005075B3">
            <w:pPr>
              <w:pStyle w:val="Paragraphedeliste"/>
              <w:numPr>
                <w:ilvl w:val="0"/>
                <w:numId w:val="6"/>
              </w:numPr>
              <w:ind w:right="36"/>
              <w:rPr>
                <w:rFonts w:cs="Arial"/>
                <w:sz w:val="18"/>
                <w:szCs w:val="18"/>
              </w:rPr>
            </w:pPr>
            <w:r w:rsidRPr="009F67A6">
              <w:rPr>
                <w:rFonts w:ascii="Arial" w:hAnsi="Arial" w:cs="Arial"/>
                <w:sz w:val="18"/>
                <w:szCs w:val="18"/>
              </w:rPr>
              <w:t>Des autres délais</w:t>
            </w:r>
          </w:p>
        </w:tc>
        <w:tc>
          <w:tcPr>
            <w:tcW w:w="1574" w:type="dxa"/>
            <w:tcBorders>
              <w:top w:val="single" w:sz="4" w:space="0" w:color="auto"/>
              <w:left w:val="single" w:sz="4" w:space="0" w:color="auto"/>
              <w:bottom w:val="single" w:sz="4" w:space="0" w:color="auto"/>
              <w:right w:val="single" w:sz="4" w:space="0" w:color="auto"/>
            </w:tcBorders>
            <w:vAlign w:val="center"/>
          </w:tcPr>
          <w:p w14:paraId="4C2EA584" w14:textId="0C988861" w:rsidR="00A40F96" w:rsidRDefault="005075B3" w:rsidP="005075B3">
            <w:pPr>
              <w:spacing w:after="0"/>
              <w:ind w:left="131" w:right="-15" w:hanging="100"/>
              <w:jc w:val="center"/>
              <w:rPr>
                <w:sz w:val="18"/>
                <w:szCs w:val="18"/>
              </w:rPr>
            </w:pPr>
            <w:r>
              <w:rPr>
                <w:sz w:val="18"/>
                <w:szCs w:val="18"/>
              </w:rPr>
              <w:t>Annexe 3 AE</w:t>
            </w:r>
          </w:p>
        </w:tc>
      </w:tr>
      <w:tr w:rsidR="00F92236" w:rsidRPr="00A37BBA" w14:paraId="40358712" w14:textId="77777777" w:rsidTr="00754749">
        <w:trPr>
          <w:trHeight w:val="984"/>
        </w:trPr>
        <w:tc>
          <w:tcPr>
            <w:tcW w:w="1492" w:type="dxa"/>
            <w:tcBorders>
              <w:top w:val="single" w:sz="4" w:space="0" w:color="auto"/>
              <w:left w:val="single" w:sz="4" w:space="0" w:color="auto"/>
              <w:bottom w:val="single" w:sz="4" w:space="0" w:color="auto"/>
              <w:right w:val="single" w:sz="4" w:space="0" w:color="auto"/>
            </w:tcBorders>
            <w:vAlign w:val="center"/>
          </w:tcPr>
          <w:p w14:paraId="249A7F55" w14:textId="6FFDDD46" w:rsidR="00F92236" w:rsidRPr="00016350" w:rsidRDefault="00F92236" w:rsidP="005075B3">
            <w:pPr>
              <w:pStyle w:val="Default"/>
              <w:ind w:right="-106"/>
              <w:rPr>
                <w:b/>
                <w:sz w:val="18"/>
                <w:szCs w:val="18"/>
              </w:rPr>
            </w:pPr>
            <w:r w:rsidRPr="00016350">
              <w:rPr>
                <w:b/>
                <w:sz w:val="18"/>
                <w:szCs w:val="18"/>
              </w:rPr>
              <w:t>Environnement</w:t>
            </w:r>
          </w:p>
        </w:tc>
        <w:tc>
          <w:tcPr>
            <w:tcW w:w="1338" w:type="dxa"/>
            <w:tcBorders>
              <w:top w:val="single" w:sz="4" w:space="0" w:color="auto"/>
              <w:left w:val="single" w:sz="4" w:space="0" w:color="auto"/>
              <w:bottom w:val="single" w:sz="4" w:space="0" w:color="auto"/>
              <w:right w:val="single" w:sz="4" w:space="0" w:color="auto"/>
            </w:tcBorders>
            <w:vAlign w:val="center"/>
          </w:tcPr>
          <w:p w14:paraId="5613A616" w14:textId="427E4357" w:rsidR="00F92236" w:rsidRPr="00016350" w:rsidRDefault="00F92236" w:rsidP="005075B3">
            <w:pPr>
              <w:spacing w:after="0"/>
              <w:ind w:right="-15"/>
              <w:jc w:val="center"/>
              <w:rPr>
                <w:b/>
                <w:sz w:val="18"/>
                <w:szCs w:val="18"/>
              </w:rPr>
            </w:pPr>
            <w:r w:rsidRPr="00016350">
              <w:rPr>
                <w:b/>
                <w:sz w:val="18"/>
                <w:szCs w:val="18"/>
              </w:rPr>
              <w:t>10%</w:t>
            </w:r>
          </w:p>
        </w:tc>
        <w:tc>
          <w:tcPr>
            <w:tcW w:w="5387" w:type="dxa"/>
            <w:tcBorders>
              <w:top w:val="single" w:sz="4" w:space="0" w:color="auto"/>
              <w:left w:val="single" w:sz="4" w:space="0" w:color="auto"/>
              <w:bottom w:val="single" w:sz="4" w:space="0" w:color="auto"/>
              <w:right w:val="single" w:sz="4" w:space="0" w:color="auto"/>
            </w:tcBorders>
            <w:vAlign w:val="center"/>
          </w:tcPr>
          <w:p w14:paraId="59C602EE" w14:textId="1F7CC3C5" w:rsidR="007A03D0" w:rsidRPr="00016350" w:rsidRDefault="00754749" w:rsidP="005075B3">
            <w:pPr>
              <w:spacing w:after="0"/>
              <w:ind w:right="36"/>
              <w:jc w:val="left"/>
              <w:rPr>
                <w:rFonts w:cs="Arial"/>
                <w:sz w:val="18"/>
                <w:szCs w:val="18"/>
              </w:rPr>
            </w:pPr>
            <w:r w:rsidRPr="00016350">
              <w:rPr>
                <w:rFonts w:cs="Arial"/>
                <w:sz w:val="18"/>
                <w:szCs w:val="18"/>
              </w:rPr>
              <w:t>Ce critère sera apprécié en tenant compte des :</w:t>
            </w:r>
          </w:p>
          <w:p w14:paraId="275A8C23" w14:textId="60B90471" w:rsidR="00754749" w:rsidRPr="00016350" w:rsidRDefault="00754749" w:rsidP="005075B3">
            <w:pPr>
              <w:pStyle w:val="Paragraphedeliste"/>
              <w:numPr>
                <w:ilvl w:val="0"/>
                <w:numId w:val="6"/>
              </w:numPr>
              <w:ind w:right="36"/>
              <w:rPr>
                <w:rFonts w:ascii="Arial" w:hAnsi="Arial" w:cs="Arial"/>
                <w:sz w:val="18"/>
                <w:szCs w:val="18"/>
              </w:rPr>
            </w:pPr>
            <w:r w:rsidRPr="00016350">
              <w:rPr>
                <w:rFonts w:ascii="Arial" w:hAnsi="Arial" w:cs="Arial"/>
                <w:sz w:val="18"/>
                <w:szCs w:val="18"/>
              </w:rPr>
              <w:t>Modalités de déplacement des intervenants</w:t>
            </w:r>
          </w:p>
          <w:p w14:paraId="736B0D3E" w14:textId="0E0AFDC0" w:rsidR="00754749" w:rsidRPr="00016350" w:rsidRDefault="00754749" w:rsidP="005075B3">
            <w:pPr>
              <w:pStyle w:val="Paragraphedeliste"/>
              <w:numPr>
                <w:ilvl w:val="0"/>
                <w:numId w:val="6"/>
              </w:numPr>
              <w:ind w:right="36"/>
              <w:rPr>
                <w:rFonts w:ascii="Arial" w:hAnsi="Arial" w:cs="Arial"/>
                <w:sz w:val="18"/>
                <w:szCs w:val="18"/>
              </w:rPr>
            </w:pPr>
            <w:r w:rsidRPr="00016350">
              <w:rPr>
                <w:rFonts w:ascii="Arial" w:hAnsi="Arial" w:cs="Arial"/>
                <w:sz w:val="18"/>
                <w:szCs w:val="18"/>
              </w:rPr>
              <w:t xml:space="preserve">Modalités de gestion des dossiers </w:t>
            </w:r>
          </w:p>
          <w:p w14:paraId="4AD77B66" w14:textId="78616030" w:rsidR="00754749" w:rsidRPr="00016350" w:rsidRDefault="00754749" w:rsidP="005075B3">
            <w:pPr>
              <w:pStyle w:val="Paragraphedeliste"/>
              <w:numPr>
                <w:ilvl w:val="0"/>
                <w:numId w:val="6"/>
              </w:numPr>
              <w:ind w:right="36"/>
              <w:rPr>
                <w:rFonts w:cs="Arial"/>
                <w:sz w:val="18"/>
                <w:szCs w:val="18"/>
              </w:rPr>
            </w:pPr>
            <w:r w:rsidRPr="00016350">
              <w:rPr>
                <w:rFonts w:ascii="Arial" w:hAnsi="Arial" w:cs="Arial"/>
                <w:sz w:val="18"/>
                <w:szCs w:val="18"/>
              </w:rPr>
              <w:t>Formation(s) en matière de sobriété numérique</w:t>
            </w:r>
            <w:r w:rsidRPr="00016350">
              <w:rPr>
                <w:rFonts w:cs="Arial"/>
                <w:sz w:val="18"/>
                <w:szCs w:val="18"/>
              </w:rPr>
              <w:t xml:space="preserve"> </w:t>
            </w:r>
          </w:p>
        </w:tc>
        <w:tc>
          <w:tcPr>
            <w:tcW w:w="1574" w:type="dxa"/>
            <w:tcBorders>
              <w:top w:val="single" w:sz="4" w:space="0" w:color="auto"/>
              <w:left w:val="single" w:sz="4" w:space="0" w:color="auto"/>
              <w:bottom w:val="single" w:sz="4" w:space="0" w:color="auto"/>
              <w:right w:val="single" w:sz="4" w:space="0" w:color="auto"/>
            </w:tcBorders>
            <w:vAlign w:val="center"/>
          </w:tcPr>
          <w:p w14:paraId="47A5D6FD" w14:textId="3AF9E072" w:rsidR="00F92236" w:rsidRDefault="004C7854" w:rsidP="005075B3">
            <w:pPr>
              <w:spacing w:after="0"/>
              <w:ind w:left="131" w:right="-15" w:hanging="100"/>
              <w:jc w:val="center"/>
              <w:rPr>
                <w:sz w:val="18"/>
                <w:szCs w:val="18"/>
              </w:rPr>
            </w:pPr>
            <w:r>
              <w:rPr>
                <w:sz w:val="18"/>
                <w:szCs w:val="18"/>
              </w:rPr>
              <w:t>CMT</w:t>
            </w:r>
          </w:p>
        </w:tc>
      </w:tr>
      <w:bookmarkEnd w:id="127"/>
    </w:tbl>
    <w:p w14:paraId="0B83ECBF" w14:textId="7F4A2303" w:rsidR="00754749" w:rsidRDefault="00754749">
      <w:pPr>
        <w:spacing w:after="0"/>
        <w:ind w:right="0"/>
        <w:jc w:val="left"/>
        <w:rPr>
          <w:rFonts w:ascii="Arial Gras" w:hAnsi="Arial Gras" w:cs="Arial"/>
          <w:b/>
          <w:caps/>
          <w:sz w:val="20"/>
          <w:u w:val="single"/>
        </w:rPr>
      </w:pPr>
    </w:p>
    <w:p w14:paraId="5A2E2C17" w14:textId="77777777" w:rsidR="00754749" w:rsidRDefault="00754749">
      <w:pPr>
        <w:spacing w:after="0"/>
        <w:ind w:right="0"/>
        <w:jc w:val="left"/>
        <w:rPr>
          <w:rFonts w:ascii="Arial Gras" w:hAnsi="Arial Gras" w:cs="Arial"/>
          <w:b/>
          <w:caps/>
          <w:sz w:val="20"/>
          <w:u w:val="single"/>
        </w:rPr>
      </w:pPr>
      <w:r>
        <w:rPr>
          <w:rFonts w:ascii="Arial Gras" w:hAnsi="Arial Gras" w:cs="Arial"/>
          <w:b/>
          <w:caps/>
          <w:sz w:val="20"/>
          <w:u w:val="single"/>
        </w:rPr>
        <w:lastRenderedPageBreak/>
        <w:br w:type="page"/>
      </w:r>
    </w:p>
    <w:p w14:paraId="48D1BBF9" w14:textId="7D72607D" w:rsidR="008957D1" w:rsidRPr="006822AC" w:rsidRDefault="008957D1" w:rsidP="008957D1">
      <w:pPr>
        <w:keepNext/>
        <w:numPr>
          <w:ilvl w:val="0"/>
          <w:numId w:val="1"/>
        </w:numPr>
        <w:shd w:val="clear" w:color="auto" w:fill="E6E6E6"/>
        <w:ind w:right="0"/>
        <w:outlineLvl w:val="0"/>
        <w:rPr>
          <w:rFonts w:cs="Arial"/>
          <w:b/>
          <w:caps/>
          <w:sz w:val="28"/>
        </w:rPr>
      </w:pPr>
      <w:bookmarkStart w:id="130" w:name="_Toc509336383"/>
      <w:bookmarkStart w:id="131" w:name="_Toc5182975"/>
      <w:bookmarkStart w:id="132" w:name="_Toc22309764"/>
      <w:bookmarkStart w:id="133" w:name="_Toc79507067"/>
      <w:bookmarkStart w:id="134" w:name="_Toc83128071"/>
      <w:bookmarkStart w:id="135" w:name="_Toc509336384"/>
      <w:bookmarkStart w:id="136" w:name="_Toc5182976"/>
      <w:bookmarkStart w:id="137" w:name="_Toc234600201"/>
      <w:bookmarkEnd w:id="128"/>
      <w:r w:rsidRPr="006822AC">
        <w:rPr>
          <w:rFonts w:cs="Arial"/>
          <w:b/>
          <w:caps/>
          <w:sz w:val="28"/>
        </w:rPr>
        <w:lastRenderedPageBreak/>
        <w:t>Négociation</w:t>
      </w:r>
      <w:bookmarkEnd w:id="130"/>
      <w:bookmarkEnd w:id="131"/>
      <w:bookmarkEnd w:id="132"/>
      <w:bookmarkEnd w:id="133"/>
      <w:bookmarkEnd w:id="134"/>
      <w:bookmarkEnd w:id="137"/>
    </w:p>
    <w:bookmarkEnd w:id="135"/>
    <w:bookmarkEnd w:id="136"/>
    <w:p w14:paraId="50615E8F" w14:textId="220FA714" w:rsidR="008957D1" w:rsidRDefault="008957D1" w:rsidP="008957D1">
      <w:pPr>
        <w:ind w:right="-28"/>
        <w:rPr>
          <w:rFonts w:cs="Arial"/>
          <w:sz w:val="20"/>
        </w:rPr>
      </w:pPr>
      <w:r w:rsidRPr="006822AC">
        <w:rPr>
          <w:rFonts w:cs="Arial"/>
          <w:sz w:val="20"/>
        </w:rPr>
        <w:t xml:space="preserve">Le CNC se réserve le droit d’attribuer le marché sur la base des offres initiales ou de négocier avec </w:t>
      </w:r>
      <w:r w:rsidR="005075B3">
        <w:rPr>
          <w:rFonts w:cs="Arial"/>
          <w:sz w:val="20"/>
        </w:rPr>
        <w:t>l</w:t>
      </w:r>
      <w:r w:rsidRPr="006822AC">
        <w:rPr>
          <w:rFonts w:cs="Arial"/>
          <w:sz w:val="20"/>
        </w:rPr>
        <w:t>es candidats</w:t>
      </w:r>
      <w:r>
        <w:rPr>
          <w:rFonts w:cs="Arial"/>
          <w:sz w:val="20"/>
        </w:rPr>
        <w:t xml:space="preserve"> en application de l’article R. 2123-5 du Code de la commande publique</w:t>
      </w:r>
      <w:r w:rsidRPr="006822AC">
        <w:rPr>
          <w:rFonts w:cs="Arial"/>
          <w:sz w:val="20"/>
        </w:rPr>
        <w:t xml:space="preserve">. </w:t>
      </w:r>
    </w:p>
    <w:p w14:paraId="2F27F6C9" w14:textId="27EEB363" w:rsidR="005075B3" w:rsidRDefault="005075B3" w:rsidP="008957D1">
      <w:pPr>
        <w:ind w:right="-28"/>
        <w:rPr>
          <w:rFonts w:cs="Arial"/>
          <w:sz w:val="20"/>
        </w:rPr>
      </w:pPr>
      <w:r>
        <w:rPr>
          <w:rFonts w:cs="Arial"/>
          <w:sz w:val="20"/>
        </w:rPr>
        <w:t>Si des négociations sont mise en œuvre, au moins 3 candidats, sous réserve d’un nombre suffisant de candidatures et d’offres, seront invités à participer aux négociations.</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77777777"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téléphones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48FCA27B"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w:t>
      </w:r>
      <w:r w:rsidR="00055567">
        <w:rPr>
          <w:rFonts w:cs="Arial"/>
          <w:sz w:val="20"/>
        </w:rPr>
        <w:t>1</w:t>
      </w:r>
      <w:r w:rsidRPr="006822AC">
        <w:rPr>
          <w:rFonts w:cs="Arial"/>
          <w:sz w:val="20"/>
        </w:rPr>
        <w:t>.2 du présent RC.</w:t>
      </w:r>
    </w:p>
    <w:p w14:paraId="21746A3B" w14:textId="0B56C13E" w:rsidR="00603911" w:rsidRPr="00603911" w:rsidRDefault="00603911" w:rsidP="00603911">
      <w:pPr>
        <w:keepNext/>
        <w:numPr>
          <w:ilvl w:val="0"/>
          <w:numId w:val="1"/>
        </w:numPr>
        <w:shd w:val="clear" w:color="auto" w:fill="E6E6E6"/>
        <w:ind w:right="0"/>
        <w:outlineLvl w:val="0"/>
        <w:rPr>
          <w:rFonts w:cs="Arial"/>
          <w:b/>
          <w:caps/>
          <w:sz w:val="28"/>
        </w:rPr>
      </w:pPr>
      <w:bookmarkStart w:id="138" w:name="_Toc234600202"/>
      <w:r w:rsidRPr="00603911">
        <w:rPr>
          <w:rFonts w:cs="Arial"/>
          <w:b/>
          <w:caps/>
          <w:sz w:val="28"/>
        </w:rPr>
        <w:t>motifs d’exclusion</w:t>
      </w:r>
      <w:bookmarkEnd w:id="138"/>
    </w:p>
    <w:p w14:paraId="76411D99" w14:textId="33FD706F" w:rsidR="00603911" w:rsidRDefault="00603911" w:rsidP="008957D1">
      <w:pPr>
        <w:ind w:right="-28"/>
        <w:rPr>
          <w:rFonts w:cs="Arial"/>
          <w:sz w:val="20"/>
        </w:rPr>
      </w:pPr>
      <w:r>
        <w:rPr>
          <w:rFonts w:cs="Arial"/>
          <w:sz w:val="20"/>
        </w:rPr>
        <w:t xml:space="preserve">Sont exclus de la procédure les opérateurs économiques se trouvant dans l’un des cas d’interdiction de soumissionnés </w:t>
      </w:r>
      <w:r w:rsidRPr="00603911">
        <w:rPr>
          <w:rFonts w:cs="Arial"/>
          <w:sz w:val="20"/>
        </w:rPr>
        <w:t>prévus aux articles L. 2141-1 à L. 2141-5 ou aux articles L. 2141-7 à L. 2141-10 du code de la commande publique</w:t>
      </w:r>
      <w:r w:rsidR="00522DA7">
        <w:rPr>
          <w:rFonts w:cs="Arial"/>
          <w:sz w:val="20"/>
        </w:rPr>
        <w:t>,</w:t>
      </w:r>
      <w:r w:rsidR="009D3629">
        <w:rPr>
          <w:rFonts w:cs="Arial"/>
          <w:sz w:val="20"/>
        </w:rPr>
        <w:t xml:space="preserve"> à l’exception de l’article L. </w:t>
      </w:r>
      <w:r w:rsidR="009D3629" w:rsidRPr="009D3629">
        <w:rPr>
          <w:rFonts w:cs="Arial"/>
          <w:sz w:val="20"/>
        </w:rPr>
        <w:t>2141-7-2</w:t>
      </w:r>
      <w:r w:rsidR="006B59C7">
        <w:rPr>
          <w:rFonts w:cs="Arial"/>
          <w:sz w:val="20"/>
        </w:rPr>
        <w:t xml:space="preserve"> du code de la commande publique.</w:t>
      </w:r>
    </w:p>
    <w:p w14:paraId="1D9106A0" w14:textId="0AB830C0" w:rsidR="009D3629" w:rsidRPr="009D3629" w:rsidRDefault="009D3629" w:rsidP="009D3629">
      <w:pPr>
        <w:ind w:right="39"/>
        <w:rPr>
          <w:noProof/>
          <w:sz w:val="20"/>
        </w:rPr>
      </w:pPr>
      <w:r w:rsidRPr="009D3629">
        <w:rPr>
          <w:noProof/>
          <w:sz w:val="20"/>
        </w:rPr>
        <w:t>Sont notamment visés les motifs d’exclusions suivants :</w:t>
      </w:r>
    </w:p>
    <w:p w14:paraId="2DBC10B2" w14:textId="01613685" w:rsidR="009D3629" w:rsidRPr="009D3629" w:rsidRDefault="009D3629" w:rsidP="009D3629">
      <w:pPr>
        <w:numPr>
          <w:ilvl w:val="0"/>
          <w:numId w:val="6"/>
        </w:numPr>
        <w:ind w:right="39"/>
        <w:rPr>
          <w:b/>
          <w:bCs/>
          <w:noProof/>
          <w:sz w:val="20"/>
        </w:rPr>
      </w:pPr>
      <w:r w:rsidRPr="009D3629">
        <w:rPr>
          <w:b/>
          <w:bCs/>
          <w:noProof/>
          <w:sz w:val="20"/>
        </w:rPr>
        <w:t>MOTIFS LIÉS À DES CONDAMNATIONS PÉNALES</w:t>
      </w:r>
    </w:p>
    <w:p w14:paraId="22D9498B" w14:textId="0C466146" w:rsidR="009D3629" w:rsidRPr="009D3629" w:rsidRDefault="009D3629" w:rsidP="009D3629">
      <w:pPr>
        <w:numPr>
          <w:ilvl w:val="1"/>
          <w:numId w:val="6"/>
        </w:numPr>
        <w:ind w:right="39"/>
        <w:rPr>
          <w:noProof/>
          <w:sz w:val="20"/>
        </w:rPr>
      </w:pPr>
      <w:r w:rsidRPr="009D3629">
        <w:rPr>
          <w:noProof/>
          <w:sz w:val="20"/>
        </w:rPr>
        <w:t xml:space="preserve">Participation à une organisation criminelle </w:t>
      </w:r>
    </w:p>
    <w:p w14:paraId="04E71AEA" w14:textId="2DE383DC" w:rsidR="009D3629" w:rsidRPr="009D3629" w:rsidRDefault="009D3629" w:rsidP="009D3629">
      <w:pPr>
        <w:numPr>
          <w:ilvl w:val="1"/>
          <w:numId w:val="6"/>
        </w:numPr>
        <w:ind w:right="39"/>
        <w:rPr>
          <w:noProof/>
          <w:sz w:val="20"/>
        </w:rPr>
      </w:pPr>
      <w:r w:rsidRPr="009D3629">
        <w:rPr>
          <w:noProof/>
          <w:sz w:val="20"/>
        </w:rPr>
        <w:t xml:space="preserve">Corruption </w:t>
      </w:r>
    </w:p>
    <w:p w14:paraId="31002613" w14:textId="597067E9" w:rsidR="009D3629" w:rsidRPr="009D3629" w:rsidRDefault="009D3629" w:rsidP="009D3629">
      <w:pPr>
        <w:numPr>
          <w:ilvl w:val="1"/>
          <w:numId w:val="6"/>
        </w:numPr>
        <w:ind w:right="39"/>
        <w:rPr>
          <w:noProof/>
          <w:sz w:val="20"/>
        </w:rPr>
      </w:pPr>
      <w:r w:rsidRPr="009D3629">
        <w:rPr>
          <w:noProof/>
          <w:sz w:val="20"/>
        </w:rPr>
        <w:t xml:space="preserve">Fraude </w:t>
      </w:r>
    </w:p>
    <w:p w14:paraId="6DC1810A" w14:textId="25024101" w:rsidR="009D3629" w:rsidRPr="009D3629" w:rsidRDefault="009D3629" w:rsidP="009D3629">
      <w:pPr>
        <w:numPr>
          <w:ilvl w:val="1"/>
          <w:numId w:val="6"/>
        </w:numPr>
        <w:ind w:right="39"/>
        <w:rPr>
          <w:noProof/>
          <w:sz w:val="20"/>
        </w:rPr>
      </w:pPr>
      <w:r w:rsidRPr="009D3629">
        <w:rPr>
          <w:noProof/>
          <w:sz w:val="20"/>
        </w:rPr>
        <w:t xml:space="preserve">Infraction terroriste ou infraction liée aux activités terroristes </w:t>
      </w:r>
    </w:p>
    <w:p w14:paraId="33804A2E" w14:textId="0F76A048" w:rsidR="009D3629" w:rsidRPr="009D3629" w:rsidRDefault="009D3629" w:rsidP="009D3629">
      <w:pPr>
        <w:numPr>
          <w:ilvl w:val="1"/>
          <w:numId w:val="6"/>
        </w:numPr>
        <w:ind w:right="39"/>
        <w:rPr>
          <w:noProof/>
          <w:sz w:val="20"/>
        </w:rPr>
      </w:pPr>
      <w:r w:rsidRPr="009D3629">
        <w:rPr>
          <w:noProof/>
          <w:sz w:val="20"/>
        </w:rPr>
        <w:t xml:space="preserve">Blanchiment de capitaux ou financement du terrorisme </w:t>
      </w:r>
    </w:p>
    <w:p w14:paraId="15F63CD1" w14:textId="061AB190" w:rsidR="00603911" w:rsidRPr="009D3629" w:rsidRDefault="009D3629" w:rsidP="009D3629">
      <w:pPr>
        <w:numPr>
          <w:ilvl w:val="1"/>
          <w:numId w:val="6"/>
        </w:numPr>
        <w:ind w:right="39"/>
        <w:rPr>
          <w:noProof/>
          <w:sz w:val="20"/>
        </w:rPr>
      </w:pPr>
      <w:r w:rsidRPr="009D3629">
        <w:rPr>
          <w:noProof/>
          <w:sz w:val="20"/>
        </w:rPr>
        <w:t xml:space="preserve">Travail des enfants et autres formes de traite des êtres humains </w:t>
      </w:r>
    </w:p>
    <w:p w14:paraId="0AC0C9F9" w14:textId="4595CC36" w:rsidR="009D3629" w:rsidRPr="009D3629" w:rsidRDefault="009D3629" w:rsidP="009D3629">
      <w:pPr>
        <w:numPr>
          <w:ilvl w:val="0"/>
          <w:numId w:val="6"/>
        </w:numPr>
        <w:ind w:right="39"/>
        <w:rPr>
          <w:b/>
          <w:bCs/>
          <w:noProof/>
          <w:sz w:val="20"/>
        </w:rPr>
      </w:pPr>
      <w:r w:rsidRPr="009D3629">
        <w:rPr>
          <w:b/>
          <w:bCs/>
          <w:noProof/>
          <w:sz w:val="20"/>
        </w:rPr>
        <w:t>MOTIFS LIÉS AU PAIEMENT D'IMPÔTS ET TAXES OU DE COTISATIONS DE SÉCURITÉ SOCIALE</w:t>
      </w:r>
    </w:p>
    <w:p w14:paraId="21110FFA" w14:textId="2D846C7B" w:rsidR="009D3629" w:rsidRPr="009D3629" w:rsidRDefault="009D3629" w:rsidP="009D3629">
      <w:pPr>
        <w:numPr>
          <w:ilvl w:val="1"/>
          <w:numId w:val="6"/>
        </w:numPr>
        <w:ind w:right="39"/>
        <w:rPr>
          <w:noProof/>
          <w:sz w:val="20"/>
        </w:rPr>
      </w:pPr>
      <w:r w:rsidRPr="009D3629">
        <w:rPr>
          <w:noProof/>
          <w:sz w:val="20"/>
        </w:rPr>
        <w:t xml:space="preserve">Paiement d'impôts et taxes </w:t>
      </w:r>
    </w:p>
    <w:p w14:paraId="5319EAAC" w14:textId="4C42679A" w:rsidR="00603911" w:rsidRPr="009D3629" w:rsidRDefault="009D3629" w:rsidP="009D3629">
      <w:pPr>
        <w:numPr>
          <w:ilvl w:val="1"/>
          <w:numId w:val="6"/>
        </w:numPr>
        <w:ind w:right="39"/>
        <w:rPr>
          <w:noProof/>
          <w:sz w:val="20"/>
        </w:rPr>
      </w:pPr>
      <w:r w:rsidRPr="009D3629">
        <w:rPr>
          <w:noProof/>
          <w:sz w:val="20"/>
        </w:rPr>
        <w:t xml:space="preserve">Paiement de cotisations de sécurité sociale </w:t>
      </w:r>
    </w:p>
    <w:p w14:paraId="4FD9E1E9" w14:textId="655A9FC6" w:rsidR="009D3629" w:rsidRPr="009D3629" w:rsidRDefault="009D3629" w:rsidP="009D3629">
      <w:pPr>
        <w:numPr>
          <w:ilvl w:val="0"/>
          <w:numId w:val="6"/>
        </w:numPr>
        <w:ind w:right="39"/>
        <w:rPr>
          <w:b/>
          <w:bCs/>
          <w:noProof/>
          <w:sz w:val="20"/>
        </w:rPr>
      </w:pPr>
      <w:r w:rsidRPr="009D3629">
        <w:rPr>
          <w:b/>
          <w:bCs/>
          <w:noProof/>
          <w:sz w:val="20"/>
        </w:rPr>
        <w:t>MOTIFS LIÉS À L'INSOLVABILITÉ, AUX CONFLITS D'INTÉRÊTS OU À UNE FAUTE PROFESSIONNELLE</w:t>
      </w:r>
    </w:p>
    <w:p w14:paraId="74BC7917" w14:textId="60B05488" w:rsidR="009D3629" w:rsidRPr="009D3629" w:rsidRDefault="009D3629" w:rsidP="009D3629">
      <w:pPr>
        <w:numPr>
          <w:ilvl w:val="1"/>
          <w:numId w:val="6"/>
        </w:numPr>
        <w:ind w:right="39"/>
        <w:rPr>
          <w:noProof/>
          <w:sz w:val="20"/>
        </w:rPr>
      </w:pPr>
      <w:r w:rsidRPr="009D3629">
        <w:rPr>
          <w:noProof/>
          <w:sz w:val="20"/>
        </w:rPr>
        <w:t>Manquement aux obligations dans le domaine du droit environnemental</w:t>
      </w:r>
    </w:p>
    <w:p w14:paraId="7D7E5233" w14:textId="452CEE92" w:rsidR="009D3629" w:rsidRPr="009D3629" w:rsidRDefault="009D3629" w:rsidP="009D3629">
      <w:pPr>
        <w:numPr>
          <w:ilvl w:val="1"/>
          <w:numId w:val="6"/>
        </w:numPr>
        <w:ind w:right="39"/>
        <w:rPr>
          <w:noProof/>
          <w:sz w:val="20"/>
        </w:rPr>
      </w:pPr>
      <w:r w:rsidRPr="009D3629">
        <w:rPr>
          <w:noProof/>
          <w:sz w:val="20"/>
        </w:rPr>
        <w:t>Manquement aux obligations dans le domaine du droit social </w:t>
      </w:r>
    </w:p>
    <w:p w14:paraId="72246FA0" w14:textId="67C9385E" w:rsidR="009D3629" w:rsidRPr="009D3629" w:rsidRDefault="009D3629" w:rsidP="009D3629">
      <w:pPr>
        <w:numPr>
          <w:ilvl w:val="1"/>
          <w:numId w:val="6"/>
        </w:numPr>
        <w:ind w:right="39"/>
        <w:rPr>
          <w:noProof/>
          <w:sz w:val="20"/>
        </w:rPr>
      </w:pPr>
      <w:r w:rsidRPr="009D3629">
        <w:rPr>
          <w:noProof/>
          <w:sz w:val="20"/>
        </w:rPr>
        <w:t>Manquement aux obligations dans le domaine du droit du travail </w:t>
      </w:r>
    </w:p>
    <w:p w14:paraId="7ADB4C20" w14:textId="758B2B9B" w:rsidR="009D3629" w:rsidRPr="009D3629" w:rsidRDefault="009D3629" w:rsidP="009D3629">
      <w:pPr>
        <w:numPr>
          <w:ilvl w:val="1"/>
          <w:numId w:val="6"/>
        </w:numPr>
        <w:ind w:right="39"/>
        <w:rPr>
          <w:noProof/>
          <w:sz w:val="20"/>
        </w:rPr>
      </w:pPr>
      <w:r w:rsidRPr="009D3629">
        <w:rPr>
          <w:noProof/>
          <w:sz w:val="20"/>
        </w:rPr>
        <w:t>Faillite</w:t>
      </w:r>
    </w:p>
    <w:p w14:paraId="4A046355" w14:textId="7714C2BB" w:rsidR="009D3629" w:rsidRPr="009D3629" w:rsidRDefault="009D3629" w:rsidP="009D3629">
      <w:pPr>
        <w:numPr>
          <w:ilvl w:val="1"/>
          <w:numId w:val="6"/>
        </w:numPr>
        <w:ind w:right="39"/>
        <w:rPr>
          <w:noProof/>
          <w:sz w:val="20"/>
        </w:rPr>
      </w:pPr>
      <w:r w:rsidRPr="009D3629">
        <w:rPr>
          <w:noProof/>
          <w:sz w:val="20"/>
        </w:rPr>
        <w:t>Insolvabilité</w:t>
      </w:r>
    </w:p>
    <w:p w14:paraId="25638986" w14:textId="727F6FA6" w:rsidR="009D3629" w:rsidRPr="009D3629" w:rsidRDefault="009D3629" w:rsidP="009D3629">
      <w:pPr>
        <w:numPr>
          <w:ilvl w:val="1"/>
          <w:numId w:val="6"/>
        </w:numPr>
        <w:ind w:right="39"/>
        <w:rPr>
          <w:noProof/>
          <w:sz w:val="20"/>
        </w:rPr>
      </w:pPr>
      <w:r w:rsidRPr="009D3629">
        <w:rPr>
          <w:noProof/>
          <w:sz w:val="20"/>
        </w:rPr>
        <w:t>Procédure de conciliation</w:t>
      </w:r>
    </w:p>
    <w:p w14:paraId="769FA4C1" w14:textId="1DEB2CEA" w:rsidR="009D3629" w:rsidRPr="009D3629" w:rsidRDefault="009D3629" w:rsidP="009D3629">
      <w:pPr>
        <w:numPr>
          <w:ilvl w:val="1"/>
          <w:numId w:val="6"/>
        </w:numPr>
        <w:ind w:right="39"/>
        <w:rPr>
          <w:noProof/>
          <w:sz w:val="20"/>
        </w:rPr>
      </w:pPr>
      <w:r w:rsidRPr="009D3629">
        <w:rPr>
          <w:noProof/>
          <w:sz w:val="20"/>
        </w:rPr>
        <w:t>Situation analogue à la faillite prévue dans la législation nationale</w:t>
      </w:r>
    </w:p>
    <w:p w14:paraId="65808077" w14:textId="6226DF5A" w:rsidR="009D3629" w:rsidRPr="009D3629" w:rsidRDefault="009D3629" w:rsidP="009D3629">
      <w:pPr>
        <w:numPr>
          <w:ilvl w:val="1"/>
          <w:numId w:val="6"/>
        </w:numPr>
        <w:ind w:right="39"/>
        <w:rPr>
          <w:noProof/>
          <w:sz w:val="20"/>
        </w:rPr>
      </w:pPr>
      <w:r w:rsidRPr="009D3629">
        <w:rPr>
          <w:noProof/>
          <w:sz w:val="20"/>
        </w:rPr>
        <w:t>Biens administrés par un liquidateur</w:t>
      </w:r>
    </w:p>
    <w:p w14:paraId="0DCD34EB" w14:textId="0572E542" w:rsidR="009D3629" w:rsidRPr="009D3629" w:rsidRDefault="009D3629" w:rsidP="009D3629">
      <w:pPr>
        <w:numPr>
          <w:ilvl w:val="1"/>
          <w:numId w:val="6"/>
        </w:numPr>
        <w:ind w:right="39"/>
        <w:rPr>
          <w:noProof/>
          <w:sz w:val="20"/>
        </w:rPr>
      </w:pPr>
      <w:r w:rsidRPr="009D3629">
        <w:rPr>
          <w:noProof/>
          <w:sz w:val="20"/>
        </w:rPr>
        <w:t>État de cessation d'activités</w:t>
      </w:r>
    </w:p>
    <w:p w14:paraId="1473CD20" w14:textId="23D1D425" w:rsidR="009D3629" w:rsidRPr="009D3629" w:rsidRDefault="009D3629" w:rsidP="009D3629">
      <w:pPr>
        <w:numPr>
          <w:ilvl w:val="1"/>
          <w:numId w:val="6"/>
        </w:numPr>
        <w:ind w:right="39"/>
        <w:rPr>
          <w:noProof/>
          <w:sz w:val="20"/>
        </w:rPr>
      </w:pPr>
      <w:r w:rsidRPr="009D3629">
        <w:rPr>
          <w:noProof/>
          <w:sz w:val="20"/>
        </w:rPr>
        <w:t>Accords avec d'autres opérateurs économiques en vue de fausser la concurrence</w:t>
      </w:r>
    </w:p>
    <w:p w14:paraId="39910F7B" w14:textId="43C447A3" w:rsidR="009D3629" w:rsidRPr="009D3629" w:rsidRDefault="009D3629" w:rsidP="009D3629">
      <w:pPr>
        <w:numPr>
          <w:ilvl w:val="1"/>
          <w:numId w:val="6"/>
        </w:numPr>
        <w:ind w:right="39"/>
        <w:rPr>
          <w:noProof/>
          <w:sz w:val="20"/>
        </w:rPr>
      </w:pPr>
      <w:r w:rsidRPr="009D3629">
        <w:rPr>
          <w:noProof/>
          <w:sz w:val="20"/>
        </w:rPr>
        <w:lastRenderedPageBreak/>
        <w:t>Coupable d'une faute professionnelle grave</w:t>
      </w:r>
    </w:p>
    <w:p w14:paraId="1309992E" w14:textId="1F14E162" w:rsidR="009D3629" w:rsidRDefault="009D3629" w:rsidP="009D3629">
      <w:pPr>
        <w:numPr>
          <w:ilvl w:val="1"/>
          <w:numId w:val="6"/>
        </w:numPr>
        <w:ind w:right="39"/>
        <w:rPr>
          <w:noProof/>
          <w:sz w:val="20"/>
        </w:rPr>
      </w:pPr>
      <w:r w:rsidRPr="009D3629">
        <w:rPr>
          <w:noProof/>
          <w:sz w:val="20"/>
        </w:rPr>
        <w:t xml:space="preserve">Association directe ou indirecte à la préparation de </w:t>
      </w:r>
      <w:r w:rsidR="00B44AC4">
        <w:rPr>
          <w:noProof/>
          <w:sz w:val="20"/>
        </w:rPr>
        <w:t>la</w:t>
      </w:r>
      <w:r w:rsidRPr="009D3629">
        <w:rPr>
          <w:noProof/>
          <w:sz w:val="20"/>
        </w:rPr>
        <w:t xml:space="preserve"> procédure de passation de marché</w:t>
      </w:r>
      <w:r w:rsidR="00B44AC4">
        <w:rPr>
          <w:noProof/>
          <w:sz w:val="20"/>
        </w:rPr>
        <w:t xml:space="preserve"> ou immixion dans la procédure</w:t>
      </w:r>
    </w:p>
    <w:p w14:paraId="7CE2E9B4" w14:textId="186B7ECF" w:rsidR="00B44AC4" w:rsidRDefault="00B44AC4" w:rsidP="009D3629">
      <w:pPr>
        <w:numPr>
          <w:ilvl w:val="1"/>
          <w:numId w:val="6"/>
        </w:numPr>
        <w:ind w:right="39"/>
        <w:rPr>
          <w:noProof/>
          <w:sz w:val="20"/>
        </w:rPr>
      </w:pPr>
      <w:r>
        <w:rPr>
          <w:noProof/>
          <w:sz w:val="20"/>
        </w:rPr>
        <w:t>Entente</w:t>
      </w:r>
    </w:p>
    <w:p w14:paraId="691D3C02" w14:textId="77B0ABE8" w:rsidR="00B44AC4" w:rsidRPr="00B44AC4" w:rsidRDefault="00B44AC4" w:rsidP="00B44AC4">
      <w:pPr>
        <w:numPr>
          <w:ilvl w:val="1"/>
          <w:numId w:val="6"/>
        </w:numPr>
        <w:ind w:right="39"/>
        <w:rPr>
          <w:noProof/>
          <w:sz w:val="20"/>
        </w:rPr>
      </w:pPr>
      <w:r w:rsidRPr="009D3629">
        <w:rPr>
          <w:noProof/>
          <w:sz w:val="20"/>
        </w:rPr>
        <w:t xml:space="preserve">Conflit d'intérêt créé par sa participation </w:t>
      </w:r>
      <w:r>
        <w:rPr>
          <w:noProof/>
          <w:sz w:val="20"/>
        </w:rPr>
        <w:t xml:space="preserve">à </w:t>
      </w:r>
      <w:r w:rsidRPr="009D3629">
        <w:rPr>
          <w:noProof/>
          <w:sz w:val="20"/>
        </w:rPr>
        <w:t>la procédure de passation de marché</w:t>
      </w:r>
    </w:p>
    <w:p w14:paraId="7246235E" w14:textId="3E62AB7C" w:rsidR="009D3629" w:rsidRPr="009D3629" w:rsidRDefault="009D3629" w:rsidP="009D3629">
      <w:pPr>
        <w:numPr>
          <w:ilvl w:val="1"/>
          <w:numId w:val="6"/>
        </w:numPr>
        <w:ind w:right="39"/>
        <w:rPr>
          <w:noProof/>
          <w:sz w:val="20"/>
        </w:rPr>
      </w:pPr>
      <w:r w:rsidRPr="009D3629">
        <w:rPr>
          <w:noProof/>
          <w:sz w:val="20"/>
        </w:rPr>
        <w:t>Résiliation, dommages et intérêts ou autres sanctions comparables </w:t>
      </w:r>
    </w:p>
    <w:p w14:paraId="34A03079" w14:textId="60DFE059" w:rsidR="00223870" w:rsidRPr="00223870" w:rsidRDefault="009D3629" w:rsidP="00223870">
      <w:pPr>
        <w:numPr>
          <w:ilvl w:val="1"/>
          <w:numId w:val="6"/>
        </w:numPr>
        <w:ind w:right="39"/>
        <w:rPr>
          <w:noProof/>
          <w:sz w:val="20"/>
        </w:rPr>
      </w:pPr>
      <w:r w:rsidRPr="009D3629">
        <w:rPr>
          <w:noProof/>
          <w:sz w:val="20"/>
        </w:rPr>
        <w:t>Coupable de fausses déclarations, dissimulation d'informations, incapacité de présenter les documents requis et obtention d'informations confidentielles sur cette procédure</w:t>
      </w:r>
    </w:p>
    <w:p w14:paraId="558292EB" w14:textId="6318D61A" w:rsidR="008957D1" w:rsidRPr="00860F2D" w:rsidRDefault="008957D1" w:rsidP="008957D1">
      <w:pPr>
        <w:pStyle w:val="Titre1"/>
      </w:pPr>
      <w:bookmarkStart w:id="139" w:name="_Toc83128072"/>
      <w:bookmarkStart w:id="140" w:name="_Toc234600203"/>
      <w:r w:rsidRPr="00860F2D">
        <w:t>Attribution du marché public</w:t>
      </w:r>
      <w:bookmarkEnd w:id="139"/>
      <w:bookmarkEnd w:id="140"/>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66A94458" w:rsidR="008957D1" w:rsidRPr="006745E4" w:rsidRDefault="008957D1" w:rsidP="008957D1">
      <w:pPr>
        <w:pStyle w:val="Corpsdetexte"/>
        <w:ind w:right="-28"/>
        <w:rPr>
          <w:sz w:val="20"/>
        </w:rPr>
      </w:pPr>
      <w:r w:rsidRPr="006745E4">
        <w:rPr>
          <w:sz w:val="20"/>
        </w:rPr>
        <w:t xml:space="preserve">Si le candidat est un groupement, la demande du </w:t>
      </w:r>
      <w:r w:rsidR="00DB71A7">
        <w:rPr>
          <w:sz w:val="20"/>
        </w:rPr>
        <w:t>CNC</w:t>
      </w:r>
      <w:r w:rsidRPr="006745E4">
        <w:rPr>
          <w:sz w:val="20"/>
        </w:rPr>
        <w:t xml:space="preserve">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77777777" w:rsidR="008957D1" w:rsidRPr="006745E4"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4"/>
      <w:pgSz w:w="11906" w:h="16838" w:code="9"/>
      <w:pgMar w:top="1418" w:right="1418" w:bottom="1418" w:left="1134" w:header="720" w:footer="37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9" w:author="Estime Foulématou" w:date="2026-07-02T16:00:00Z" w:initials="FE">
    <w:p w14:paraId="7097D981" w14:textId="77777777" w:rsidR="00892708" w:rsidRDefault="00892708" w:rsidP="00892708">
      <w:pPr>
        <w:pStyle w:val="Commentaire"/>
        <w:jc w:val="left"/>
      </w:pPr>
      <w:r>
        <w:rPr>
          <w:rStyle w:val="Marquedecommentaire"/>
        </w:rPr>
        <w:annotationRef/>
      </w:r>
      <w:r>
        <w:t>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97D9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043E2" w16cex:dateUtc="2026-07-0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97D981" w16cid:durableId="6B904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465B" w14:textId="77777777" w:rsidR="007A3239" w:rsidRDefault="007A3239">
      <w:r>
        <w:separator/>
      </w:r>
    </w:p>
  </w:endnote>
  <w:endnote w:type="continuationSeparator" w:id="0">
    <w:p w14:paraId="75E9C98F" w14:textId="77777777" w:rsidR="007A3239" w:rsidRDefault="007A3239">
      <w:r>
        <w:continuationSeparator/>
      </w:r>
    </w:p>
  </w:endnote>
  <w:endnote w:type="continuationNotice" w:id="1">
    <w:p w14:paraId="3683806F" w14:textId="77777777" w:rsidR="007A3239" w:rsidRDefault="007A32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panose1 w:val="020B07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4F23E5B8"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E82369">
            <w:rPr>
              <w:rFonts w:cs="Arial"/>
              <w:b/>
              <w:color w:val="auto"/>
              <w:sz w:val="20"/>
              <w:lang w:eastAsia="zh-CN"/>
            </w:rPr>
            <w:t>6082</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08A9" w14:textId="77777777" w:rsidR="007A3239" w:rsidRDefault="007A3239">
      <w:r>
        <w:separator/>
      </w:r>
    </w:p>
  </w:footnote>
  <w:footnote w:type="continuationSeparator" w:id="0">
    <w:p w14:paraId="425907A2" w14:textId="77777777" w:rsidR="007A3239" w:rsidRDefault="007A3239">
      <w:r>
        <w:continuationSeparator/>
      </w:r>
    </w:p>
  </w:footnote>
  <w:footnote w:type="continuationNotice" w:id="1">
    <w:p w14:paraId="07B45D1C" w14:textId="77777777" w:rsidR="007A3239" w:rsidRDefault="007A32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971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9A25AF"/>
    <w:multiLevelType w:val="hybridMultilevel"/>
    <w:tmpl w:val="BB52AA40"/>
    <w:lvl w:ilvl="0" w:tplc="9D1A7ED0">
      <w:numFmt w:val="bullet"/>
      <w:lvlText w:val="-"/>
      <w:lvlJc w:val="left"/>
      <w:pPr>
        <w:tabs>
          <w:tab w:val="num" w:pos="360"/>
        </w:tabs>
        <w:ind w:left="360" w:hanging="360"/>
      </w:pPr>
      <w:rPr>
        <w:rFonts w:ascii="Copperplate Gothic Bold" w:hAnsi="Copperplate Gothic Bold"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F3365"/>
    <w:multiLevelType w:val="hybridMultilevel"/>
    <w:tmpl w:val="F45C103C"/>
    <w:lvl w:ilvl="0" w:tplc="EE388AE2">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5D23E2"/>
    <w:multiLevelType w:val="hybridMultilevel"/>
    <w:tmpl w:val="7A7A39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965557"/>
    <w:multiLevelType w:val="multilevel"/>
    <w:tmpl w:val="CB4845C0"/>
    <w:lvl w:ilvl="0">
      <w:start w:val="2"/>
      <w:numFmt w:val="decimal"/>
      <w:lvlText w:val="%1"/>
      <w:lvlJc w:val="left"/>
      <w:pPr>
        <w:ind w:left="572" w:hanging="360"/>
      </w:pPr>
      <w:rPr>
        <w:rFonts w:hint="default"/>
        <w:lang w:val="fr-FR" w:eastAsia="en-US" w:bidi="ar-SA"/>
      </w:rPr>
    </w:lvl>
    <w:lvl w:ilvl="1">
      <w:start w:val="1"/>
      <w:numFmt w:val="decimal"/>
      <w:lvlText w:val="%1.%2"/>
      <w:lvlJc w:val="left"/>
      <w:pPr>
        <w:ind w:left="572" w:hanging="360"/>
      </w:pPr>
      <w:rPr>
        <w:rFonts w:ascii="Arial" w:eastAsia="Arial" w:hAnsi="Arial" w:cs="Arial" w:hint="default"/>
        <w:b/>
        <w:bCs/>
        <w:i w:val="0"/>
        <w:iCs w:val="0"/>
        <w:spacing w:val="-2"/>
        <w:w w:val="100"/>
        <w:sz w:val="22"/>
        <w:szCs w:val="22"/>
        <w:lang w:val="fr-FR" w:eastAsia="en-US" w:bidi="ar-SA"/>
      </w:rPr>
    </w:lvl>
    <w:lvl w:ilvl="2">
      <w:numFmt w:val="bullet"/>
      <w:lvlText w:val=""/>
      <w:lvlJc w:val="left"/>
      <w:pPr>
        <w:ind w:left="496" w:hanging="284"/>
      </w:pPr>
      <w:rPr>
        <w:rFonts w:ascii="Wingdings 3" w:eastAsia="Wingdings 3" w:hAnsi="Wingdings 3" w:cs="Wingdings 3" w:hint="default"/>
        <w:b w:val="0"/>
        <w:bCs w:val="0"/>
        <w:i w:val="0"/>
        <w:iCs w:val="0"/>
        <w:color w:val="BFBFBF"/>
        <w:spacing w:val="0"/>
        <w:w w:val="99"/>
        <w:sz w:val="20"/>
        <w:szCs w:val="20"/>
        <w:lang w:val="fr-FR" w:eastAsia="en-US" w:bidi="ar-SA"/>
      </w:rPr>
    </w:lvl>
    <w:lvl w:ilvl="3">
      <w:start w:val="1"/>
      <w:numFmt w:val="decimal"/>
      <w:lvlText w:val="%4."/>
      <w:lvlJc w:val="left"/>
      <w:pPr>
        <w:ind w:left="921" w:hanging="357"/>
      </w:pPr>
      <w:rPr>
        <w:rFonts w:ascii="Arial" w:eastAsia="Arial" w:hAnsi="Arial" w:cs="Arial" w:hint="default"/>
        <w:b w:val="0"/>
        <w:bCs w:val="0"/>
        <w:i w:val="0"/>
        <w:iCs w:val="0"/>
        <w:spacing w:val="-2"/>
        <w:w w:val="99"/>
        <w:sz w:val="20"/>
        <w:szCs w:val="20"/>
        <w:lang w:val="fr-FR" w:eastAsia="en-US" w:bidi="ar-SA"/>
      </w:rPr>
    </w:lvl>
    <w:lvl w:ilvl="4">
      <w:start w:val="1"/>
      <w:numFmt w:val="decimal"/>
      <w:lvlText w:val="%4.%5"/>
      <w:lvlJc w:val="left"/>
      <w:pPr>
        <w:ind w:left="1207" w:hanging="568"/>
      </w:pPr>
      <w:rPr>
        <w:rFonts w:ascii="Arial" w:eastAsia="Arial" w:hAnsi="Arial" w:cs="Arial" w:hint="default"/>
        <w:b/>
        <w:bCs/>
        <w:i w:val="0"/>
        <w:iCs w:val="0"/>
        <w:spacing w:val="-2"/>
        <w:w w:val="100"/>
        <w:sz w:val="22"/>
        <w:szCs w:val="22"/>
        <w:lang w:val="fr-FR" w:eastAsia="en-US" w:bidi="ar-SA"/>
      </w:rPr>
    </w:lvl>
    <w:lvl w:ilvl="5">
      <w:numFmt w:val="bullet"/>
      <w:lvlText w:val="•"/>
      <w:lvlJc w:val="left"/>
      <w:pPr>
        <w:ind w:left="2707" w:hanging="568"/>
      </w:pPr>
      <w:rPr>
        <w:rFonts w:hint="default"/>
        <w:lang w:val="fr-FR" w:eastAsia="en-US" w:bidi="ar-SA"/>
      </w:rPr>
    </w:lvl>
    <w:lvl w:ilvl="6">
      <w:numFmt w:val="bullet"/>
      <w:lvlText w:val="•"/>
      <w:lvlJc w:val="left"/>
      <w:pPr>
        <w:ind w:left="4215" w:hanging="568"/>
      </w:pPr>
      <w:rPr>
        <w:rFonts w:hint="default"/>
        <w:lang w:val="fr-FR" w:eastAsia="en-US" w:bidi="ar-SA"/>
      </w:rPr>
    </w:lvl>
    <w:lvl w:ilvl="7">
      <w:numFmt w:val="bullet"/>
      <w:lvlText w:val="•"/>
      <w:lvlJc w:val="left"/>
      <w:pPr>
        <w:ind w:left="5723" w:hanging="568"/>
      </w:pPr>
      <w:rPr>
        <w:rFonts w:hint="default"/>
        <w:lang w:val="fr-FR" w:eastAsia="en-US" w:bidi="ar-SA"/>
      </w:rPr>
    </w:lvl>
    <w:lvl w:ilvl="8">
      <w:numFmt w:val="bullet"/>
      <w:lvlText w:val="•"/>
      <w:lvlJc w:val="left"/>
      <w:pPr>
        <w:ind w:left="7230" w:hanging="568"/>
      </w:pPr>
      <w:rPr>
        <w:rFonts w:hint="default"/>
        <w:lang w:val="fr-FR" w:eastAsia="en-US" w:bidi="ar-SA"/>
      </w:rPr>
    </w:lvl>
  </w:abstractNum>
  <w:abstractNum w:abstractNumId="10" w15:restartNumberingAfterBreak="0">
    <w:nsid w:val="27B33DA0"/>
    <w:multiLevelType w:val="hybridMultilevel"/>
    <w:tmpl w:val="D1B46C98"/>
    <w:lvl w:ilvl="0" w:tplc="EE388AE2">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D041B4"/>
    <w:multiLevelType w:val="multilevel"/>
    <w:tmpl w:val="CB4845C0"/>
    <w:lvl w:ilvl="0">
      <w:start w:val="2"/>
      <w:numFmt w:val="decimal"/>
      <w:lvlText w:val="%1"/>
      <w:lvlJc w:val="left"/>
      <w:pPr>
        <w:ind w:left="572" w:hanging="360"/>
      </w:pPr>
      <w:rPr>
        <w:rFonts w:hint="default"/>
        <w:lang w:val="fr-FR" w:eastAsia="en-US" w:bidi="ar-SA"/>
      </w:rPr>
    </w:lvl>
    <w:lvl w:ilvl="1">
      <w:start w:val="1"/>
      <w:numFmt w:val="decimal"/>
      <w:lvlText w:val="%1.%2"/>
      <w:lvlJc w:val="left"/>
      <w:pPr>
        <w:ind w:left="572" w:hanging="360"/>
      </w:pPr>
      <w:rPr>
        <w:rFonts w:ascii="Arial" w:eastAsia="Arial" w:hAnsi="Arial" w:cs="Arial" w:hint="default"/>
        <w:b/>
        <w:bCs/>
        <w:i w:val="0"/>
        <w:iCs w:val="0"/>
        <w:spacing w:val="-2"/>
        <w:w w:val="100"/>
        <w:sz w:val="22"/>
        <w:szCs w:val="22"/>
        <w:lang w:val="fr-FR" w:eastAsia="en-US" w:bidi="ar-SA"/>
      </w:rPr>
    </w:lvl>
    <w:lvl w:ilvl="2">
      <w:numFmt w:val="bullet"/>
      <w:lvlText w:val=""/>
      <w:lvlJc w:val="left"/>
      <w:pPr>
        <w:ind w:left="496" w:hanging="284"/>
      </w:pPr>
      <w:rPr>
        <w:rFonts w:ascii="Wingdings 3" w:eastAsia="Wingdings 3" w:hAnsi="Wingdings 3" w:cs="Wingdings 3" w:hint="default"/>
        <w:b w:val="0"/>
        <w:bCs w:val="0"/>
        <w:i w:val="0"/>
        <w:iCs w:val="0"/>
        <w:color w:val="BFBFBF"/>
        <w:spacing w:val="0"/>
        <w:w w:val="99"/>
        <w:sz w:val="20"/>
        <w:szCs w:val="20"/>
        <w:lang w:val="fr-FR" w:eastAsia="en-US" w:bidi="ar-SA"/>
      </w:rPr>
    </w:lvl>
    <w:lvl w:ilvl="3">
      <w:start w:val="1"/>
      <w:numFmt w:val="decimal"/>
      <w:lvlText w:val="%4."/>
      <w:lvlJc w:val="left"/>
      <w:pPr>
        <w:ind w:left="921" w:hanging="357"/>
      </w:pPr>
      <w:rPr>
        <w:rFonts w:ascii="Arial" w:eastAsia="Arial" w:hAnsi="Arial" w:cs="Arial" w:hint="default"/>
        <w:b w:val="0"/>
        <w:bCs w:val="0"/>
        <w:i w:val="0"/>
        <w:iCs w:val="0"/>
        <w:spacing w:val="-2"/>
        <w:w w:val="99"/>
        <w:sz w:val="20"/>
        <w:szCs w:val="20"/>
        <w:lang w:val="fr-FR" w:eastAsia="en-US" w:bidi="ar-SA"/>
      </w:rPr>
    </w:lvl>
    <w:lvl w:ilvl="4">
      <w:start w:val="1"/>
      <w:numFmt w:val="decimal"/>
      <w:lvlText w:val="%4.%5"/>
      <w:lvlJc w:val="left"/>
      <w:pPr>
        <w:ind w:left="1207" w:hanging="568"/>
      </w:pPr>
      <w:rPr>
        <w:rFonts w:ascii="Arial" w:eastAsia="Arial" w:hAnsi="Arial" w:cs="Arial" w:hint="default"/>
        <w:b/>
        <w:bCs/>
        <w:i w:val="0"/>
        <w:iCs w:val="0"/>
        <w:spacing w:val="-2"/>
        <w:w w:val="100"/>
        <w:sz w:val="22"/>
        <w:szCs w:val="22"/>
        <w:lang w:val="fr-FR" w:eastAsia="en-US" w:bidi="ar-SA"/>
      </w:rPr>
    </w:lvl>
    <w:lvl w:ilvl="5">
      <w:numFmt w:val="bullet"/>
      <w:lvlText w:val="•"/>
      <w:lvlJc w:val="left"/>
      <w:pPr>
        <w:ind w:left="2707" w:hanging="568"/>
      </w:pPr>
      <w:rPr>
        <w:rFonts w:hint="default"/>
        <w:lang w:val="fr-FR" w:eastAsia="en-US" w:bidi="ar-SA"/>
      </w:rPr>
    </w:lvl>
    <w:lvl w:ilvl="6">
      <w:numFmt w:val="bullet"/>
      <w:lvlText w:val="•"/>
      <w:lvlJc w:val="left"/>
      <w:pPr>
        <w:ind w:left="4215" w:hanging="568"/>
      </w:pPr>
      <w:rPr>
        <w:rFonts w:hint="default"/>
        <w:lang w:val="fr-FR" w:eastAsia="en-US" w:bidi="ar-SA"/>
      </w:rPr>
    </w:lvl>
    <w:lvl w:ilvl="7">
      <w:numFmt w:val="bullet"/>
      <w:lvlText w:val="•"/>
      <w:lvlJc w:val="left"/>
      <w:pPr>
        <w:ind w:left="5723" w:hanging="568"/>
      </w:pPr>
      <w:rPr>
        <w:rFonts w:hint="default"/>
        <w:lang w:val="fr-FR" w:eastAsia="en-US" w:bidi="ar-SA"/>
      </w:rPr>
    </w:lvl>
    <w:lvl w:ilvl="8">
      <w:numFmt w:val="bullet"/>
      <w:lvlText w:val="•"/>
      <w:lvlJc w:val="left"/>
      <w:pPr>
        <w:ind w:left="7230" w:hanging="568"/>
      </w:pPr>
      <w:rPr>
        <w:rFonts w:hint="default"/>
        <w:lang w:val="fr-FR" w:eastAsia="en-US" w:bidi="ar-SA"/>
      </w:rPr>
    </w:lvl>
  </w:abstractNum>
  <w:abstractNum w:abstractNumId="12" w15:restartNumberingAfterBreak="0">
    <w:nsid w:val="30D17768"/>
    <w:multiLevelType w:val="hybridMultilevel"/>
    <w:tmpl w:val="33301C28"/>
    <w:lvl w:ilvl="0" w:tplc="C61A5F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247602"/>
    <w:multiLevelType w:val="hybridMultilevel"/>
    <w:tmpl w:val="E61AF0E6"/>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B368E9"/>
    <w:multiLevelType w:val="hybridMultilevel"/>
    <w:tmpl w:val="15E8ECA4"/>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4AD5F7C"/>
    <w:multiLevelType w:val="hybridMultilevel"/>
    <w:tmpl w:val="BFC69930"/>
    <w:lvl w:ilvl="0" w:tplc="852EA5A0">
      <w:start w:val="1"/>
      <w:numFmt w:val="decimal"/>
      <w:lvlText w:val="%1)"/>
      <w:lvlJc w:val="left"/>
      <w:pPr>
        <w:tabs>
          <w:tab w:val="num" w:pos="851"/>
        </w:tabs>
        <w:ind w:left="737" w:hanging="170"/>
      </w:pPr>
      <w:rPr>
        <w:rFonts w:ascii="Arial" w:eastAsia="Calibri"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CC02559"/>
    <w:multiLevelType w:val="hybridMultilevel"/>
    <w:tmpl w:val="561E55AC"/>
    <w:lvl w:ilvl="0" w:tplc="4EC41484">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9A1D02"/>
    <w:multiLevelType w:val="hybridMultilevel"/>
    <w:tmpl w:val="60B09436"/>
    <w:lvl w:ilvl="0" w:tplc="7A6E4DA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B75233"/>
    <w:multiLevelType w:val="multilevel"/>
    <w:tmpl w:val="59047AB8"/>
    <w:lvl w:ilvl="0">
      <w:start w:val="1"/>
      <w:numFmt w:val="decimal"/>
      <w:lvlText w:val="%1."/>
      <w:lvlJc w:val="left"/>
      <w:pPr>
        <w:ind w:left="921" w:hanging="357"/>
      </w:pPr>
      <w:rPr>
        <w:rFonts w:ascii="Arial" w:eastAsia="Arial" w:hAnsi="Arial" w:cs="Arial" w:hint="default"/>
        <w:b w:val="0"/>
        <w:bCs w:val="0"/>
        <w:i w:val="0"/>
        <w:iCs w:val="0"/>
        <w:spacing w:val="-2"/>
        <w:w w:val="99"/>
        <w:sz w:val="20"/>
        <w:szCs w:val="20"/>
        <w:lang w:val="fr-FR" w:eastAsia="en-US" w:bidi="ar-SA"/>
      </w:rPr>
    </w:lvl>
    <w:lvl w:ilvl="1">
      <w:start w:val="1"/>
      <w:numFmt w:val="decimal"/>
      <w:lvlText w:val="%1.%2"/>
      <w:lvlJc w:val="left"/>
      <w:pPr>
        <w:ind w:left="1204" w:hanging="568"/>
      </w:pPr>
      <w:rPr>
        <w:rFonts w:ascii="Arial" w:eastAsia="Arial" w:hAnsi="Arial" w:cs="Arial" w:hint="default"/>
        <w:b/>
        <w:bCs/>
        <w:i w:val="0"/>
        <w:iCs w:val="0"/>
        <w:spacing w:val="-2"/>
        <w:w w:val="100"/>
        <w:sz w:val="22"/>
        <w:szCs w:val="22"/>
        <w:lang w:val="fr-FR" w:eastAsia="en-US" w:bidi="ar-SA"/>
      </w:rPr>
    </w:lvl>
    <w:lvl w:ilvl="2">
      <w:start w:val="1"/>
      <w:numFmt w:val="decimal"/>
      <w:lvlText w:val="%1.%2.%3"/>
      <w:lvlJc w:val="left"/>
      <w:pPr>
        <w:ind w:left="1311" w:hanging="674"/>
        <w:jc w:val="right"/>
      </w:pPr>
      <w:rPr>
        <w:rFonts w:ascii="Arial" w:eastAsia="Arial" w:hAnsi="Arial" w:cs="Arial" w:hint="default"/>
        <w:b w:val="0"/>
        <w:bCs w:val="0"/>
        <w:i/>
        <w:iCs/>
        <w:spacing w:val="-2"/>
        <w:w w:val="100"/>
        <w:sz w:val="22"/>
        <w:szCs w:val="22"/>
        <w:lang w:val="fr-FR" w:eastAsia="en-US" w:bidi="ar-SA"/>
      </w:rPr>
    </w:lvl>
    <w:lvl w:ilvl="3">
      <w:numFmt w:val="bullet"/>
      <w:lvlText w:val=""/>
      <w:lvlJc w:val="left"/>
      <w:pPr>
        <w:ind w:left="932" w:hanging="360"/>
      </w:pPr>
      <w:rPr>
        <w:rFonts w:ascii="Wingdings" w:eastAsia="Wingdings" w:hAnsi="Wingdings" w:cs="Wingdings" w:hint="default"/>
        <w:b w:val="0"/>
        <w:bCs w:val="0"/>
        <w:i w:val="0"/>
        <w:iCs w:val="0"/>
        <w:spacing w:val="0"/>
        <w:w w:val="99"/>
        <w:sz w:val="20"/>
        <w:szCs w:val="20"/>
        <w:lang w:val="fr-FR" w:eastAsia="en-US" w:bidi="ar-SA"/>
      </w:rPr>
    </w:lvl>
    <w:lvl w:ilvl="4">
      <w:numFmt w:val="bullet"/>
      <w:lvlText w:val="•"/>
      <w:lvlJc w:val="left"/>
      <w:pPr>
        <w:ind w:left="1320" w:hanging="360"/>
      </w:pPr>
      <w:rPr>
        <w:rFonts w:hint="default"/>
        <w:lang w:val="fr-FR" w:eastAsia="en-US" w:bidi="ar-SA"/>
      </w:rPr>
    </w:lvl>
    <w:lvl w:ilvl="5">
      <w:numFmt w:val="bullet"/>
      <w:lvlText w:val="•"/>
      <w:lvlJc w:val="left"/>
      <w:pPr>
        <w:ind w:left="2807" w:hanging="360"/>
      </w:pPr>
      <w:rPr>
        <w:rFonts w:hint="default"/>
        <w:lang w:val="fr-FR" w:eastAsia="en-US" w:bidi="ar-SA"/>
      </w:rPr>
    </w:lvl>
    <w:lvl w:ilvl="6">
      <w:numFmt w:val="bullet"/>
      <w:lvlText w:val="•"/>
      <w:lvlJc w:val="left"/>
      <w:pPr>
        <w:ind w:left="4295" w:hanging="360"/>
      </w:pPr>
      <w:rPr>
        <w:rFonts w:hint="default"/>
        <w:lang w:val="fr-FR" w:eastAsia="en-US" w:bidi="ar-SA"/>
      </w:rPr>
    </w:lvl>
    <w:lvl w:ilvl="7">
      <w:numFmt w:val="bullet"/>
      <w:lvlText w:val="•"/>
      <w:lvlJc w:val="left"/>
      <w:pPr>
        <w:ind w:left="5783" w:hanging="360"/>
      </w:pPr>
      <w:rPr>
        <w:rFonts w:hint="default"/>
        <w:lang w:val="fr-FR" w:eastAsia="en-US" w:bidi="ar-SA"/>
      </w:rPr>
    </w:lvl>
    <w:lvl w:ilvl="8">
      <w:numFmt w:val="bullet"/>
      <w:lvlText w:val="•"/>
      <w:lvlJc w:val="left"/>
      <w:pPr>
        <w:ind w:left="7270" w:hanging="360"/>
      </w:pPr>
      <w:rPr>
        <w:rFonts w:hint="default"/>
        <w:lang w:val="fr-FR" w:eastAsia="en-US" w:bidi="ar-SA"/>
      </w:rPr>
    </w:lvl>
  </w:abstractNum>
  <w:abstractNum w:abstractNumId="20"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6785EC3"/>
    <w:multiLevelType w:val="hybridMultilevel"/>
    <w:tmpl w:val="2FA40590"/>
    <w:lvl w:ilvl="0" w:tplc="040C0003">
      <w:start w:val="1"/>
      <w:numFmt w:val="bullet"/>
      <w:lvlText w:val="o"/>
      <w:lvlJc w:val="left"/>
      <w:pPr>
        <w:ind w:left="1653" w:hanging="360"/>
      </w:pPr>
      <w:rPr>
        <w:rFonts w:ascii="Courier New" w:hAnsi="Courier New" w:cs="Courier New" w:hint="default"/>
      </w:rPr>
    </w:lvl>
    <w:lvl w:ilvl="1" w:tplc="040C0003" w:tentative="1">
      <w:start w:val="1"/>
      <w:numFmt w:val="bullet"/>
      <w:lvlText w:val="o"/>
      <w:lvlJc w:val="left"/>
      <w:pPr>
        <w:ind w:left="2373" w:hanging="360"/>
      </w:pPr>
      <w:rPr>
        <w:rFonts w:ascii="Courier New" w:hAnsi="Courier New" w:cs="Courier New" w:hint="default"/>
      </w:rPr>
    </w:lvl>
    <w:lvl w:ilvl="2" w:tplc="040C0005" w:tentative="1">
      <w:start w:val="1"/>
      <w:numFmt w:val="bullet"/>
      <w:lvlText w:val=""/>
      <w:lvlJc w:val="left"/>
      <w:pPr>
        <w:ind w:left="3093" w:hanging="360"/>
      </w:pPr>
      <w:rPr>
        <w:rFonts w:ascii="Wingdings" w:hAnsi="Wingdings" w:hint="default"/>
      </w:rPr>
    </w:lvl>
    <w:lvl w:ilvl="3" w:tplc="040C0001" w:tentative="1">
      <w:start w:val="1"/>
      <w:numFmt w:val="bullet"/>
      <w:lvlText w:val=""/>
      <w:lvlJc w:val="left"/>
      <w:pPr>
        <w:ind w:left="3813" w:hanging="360"/>
      </w:pPr>
      <w:rPr>
        <w:rFonts w:ascii="Symbol" w:hAnsi="Symbol" w:hint="default"/>
      </w:rPr>
    </w:lvl>
    <w:lvl w:ilvl="4" w:tplc="040C0003" w:tentative="1">
      <w:start w:val="1"/>
      <w:numFmt w:val="bullet"/>
      <w:lvlText w:val="o"/>
      <w:lvlJc w:val="left"/>
      <w:pPr>
        <w:ind w:left="4533" w:hanging="360"/>
      </w:pPr>
      <w:rPr>
        <w:rFonts w:ascii="Courier New" w:hAnsi="Courier New" w:cs="Courier New" w:hint="default"/>
      </w:rPr>
    </w:lvl>
    <w:lvl w:ilvl="5" w:tplc="040C0005" w:tentative="1">
      <w:start w:val="1"/>
      <w:numFmt w:val="bullet"/>
      <w:lvlText w:val=""/>
      <w:lvlJc w:val="left"/>
      <w:pPr>
        <w:ind w:left="5253" w:hanging="360"/>
      </w:pPr>
      <w:rPr>
        <w:rFonts w:ascii="Wingdings" w:hAnsi="Wingdings" w:hint="default"/>
      </w:rPr>
    </w:lvl>
    <w:lvl w:ilvl="6" w:tplc="040C0001" w:tentative="1">
      <w:start w:val="1"/>
      <w:numFmt w:val="bullet"/>
      <w:lvlText w:val=""/>
      <w:lvlJc w:val="left"/>
      <w:pPr>
        <w:ind w:left="5973" w:hanging="360"/>
      </w:pPr>
      <w:rPr>
        <w:rFonts w:ascii="Symbol" w:hAnsi="Symbol" w:hint="default"/>
      </w:rPr>
    </w:lvl>
    <w:lvl w:ilvl="7" w:tplc="040C0003" w:tentative="1">
      <w:start w:val="1"/>
      <w:numFmt w:val="bullet"/>
      <w:lvlText w:val="o"/>
      <w:lvlJc w:val="left"/>
      <w:pPr>
        <w:ind w:left="6693" w:hanging="360"/>
      </w:pPr>
      <w:rPr>
        <w:rFonts w:ascii="Courier New" w:hAnsi="Courier New" w:cs="Courier New" w:hint="default"/>
      </w:rPr>
    </w:lvl>
    <w:lvl w:ilvl="8" w:tplc="040C0005" w:tentative="1">
      <w:start w:val="1"/>
      <w:numFmt w:val="bullet"/>
      <w:lvlText w:val=""/>
      <w:lvlJc w:val="left"/>
      <w:pPr>
        <w:ind w:left="7413" w:hanging="360"/>
      </w:pPr>
      <w:rPr>
        <w:rFonts w:ascii="Wingdings" w:hAnsi="Wingdings" w:hint="default"/>
      </w:rPr>
    </w:lvl>
  </w:abstractNum>
  <w:abstractNum w:abstractNumId="22"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F61954"/>
    <w:multiLevelType w:val="hybridMultilevel"/>
    <w:tmpl w:val="BFC0A2F4"/>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25"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315964"/>
    <w:multiLevelType w:val="multilevel"/>
    <w:tmpl w:val="1CF680A0"/>
    <w:lvl w:ilvl="0">
      <w:start w:val="1"/>
      <w:numFmt w:val="decimal"/>
      <w:lvlText w:val="%1."/>
      <w:lvlJc w:val="left"/>
      <w:pPr>
        <w:ind w:left="1063" w:hanging="424"/>
      </w:pPr>
      <w:rPr>
        <w:rFonts w:ascii="Arial" w:eastAsia="Arial" w:hAnsi="Arial" w:cs="Arial" w:hint="default"/>
        <w:b w:val="0"/>
        <w:bCs w:val="0"/>
        <w:i w:val="0"/>
        <w:iCs w:val="0"/>
        <w:spacing w:val="-2"/>
        <w:w w:val="99"/>
        <w:sz w:val="20"/>
        <w:szCs w:val="20"/>
        <w:lang w:val="fr-FR" w:eastAsia="en-US" w:bidi="ar-SA"/>
      </w:rPr>
    </w:lvl>
    <w:lvl w:ilvl="1">
      <w:start w:val="1"/>
      <w:numFmt w:val="decimal"/>
      <w:lvlText w:val="%1.%2"/>
      <w:lvlJc w:val="left"/>
      <w:pPr>
        <w:ind w:left="1207" w:hanging="568"/>
      </w:pPr>
      <w:rPr>
        <w:rFonts w:ascii="Arial" w:eastAsia="Arial" w:hAnsi="Arial" w:cs="Arial" w:hint="default"/>
        <w:b/>
        <w:bCs/>
        <w:i w:val="0"/>
        <w:iCs w:val="0"/>
        <w:spacing w:val="-2"/>
        <w:w w:val="100"/>
        <w:sz w:val="22"/>
        <w:szCs w:val="22"/>
        <w:lang w:val="fr-FR" w:eastAsia="en-US" w:bidi="ar-SA"/>
      </w:rPr>
    </w:lvl>
    <w:lvl w:ilvl="2">
      <w:numFmt w:val="bullet"/>
      <w:lvlText w:val="•"/>
      <w:lvlJc w:val="left"/>
      <w:pPr>
        <w:ind w:left="2205" w:hanging="568"/>
      </w:pPr>
      <w:rPr>
        <w:rFonts w:hint="default"/>
        <w:lang w:val="fr-FR" w:eastAsia="en-US" w:bidi="ar-SA"/>
      </w:rPr>
    </w:lvl>
    <w:lvl w:ilvl="3">
      <w:numFmt w:val="bullet"/>
      <w:lvlText w:val="•"/>
      <w:lvlJc w:val="left"/>
      <w:pPr>
        <w:ind w:left="3210" w:hanging="568"/>
      </w:pPr>
      <w:rPr>
        <w:rFonts w:hint="default"/>
        <w:lang w:val="fr-FR" w:eastAsia="en-US" w:bidi="ar-SA"/>
      </w:rPr>
    </w:lvl>
    <w:lvl w:ilvl="4">
      <w:numFmt w:val="bullet"/>
      <w:lvlText w:val="•"/>
      <w:lvlJc w:val="left"/>
      <w:pPr>
        <w:ind w:left="4215" w:hanging="568"/>
      </w:pPr>
      <w:rPr>
        <w:rFonts w:hint="default"/>
        <w:lang w:val="fr-FR" w:eastAsia="en-US" w:bidi="ar-SA"/>
      </w:rPr>
    </w:lvl>
    <w:lvl w:ilvl="5">
      <w:numFmt w:val="bullet"/>
      <w:lvlText w:val="•"/>
      <w:lvlJc w:val="left"/>
      <w:pPr>
        <w:ind w:left="5220" w:hanging="568"/>
      </w:pPr>
      <w:rPr>
        <w:rFonts w:hint="default"/>
        <w:lang w:val="fr-FR" w:eastAsia="en-US" w:bidi="ar-SA"/>
      </w:rPr>
    </w:lvl>
    <w:lvl w:ilvl="6">
      <w:numFmt w:val="bullet"/>
      <w:lvlText w:val="•"/>
      <w:lvlJc w:val="left"/>
      <w:pPr>
        <w:ind w:left="6225" w:hanging="568"/>
      </w:pPr>
      <w:rPr>
        <w:rFonts w:hint="default"/>
        <w:lang w:val="fr-FR" w:eastAsia="en-US" w:bidi="ar-SA"/>
      </w:rPr>
    </w:lvl>
    <w:lvl w:ilvl="7">
      <w:numFmt w:val="bullet"/>
      <w:lvlText w:val="•"/>
      <w:lvlJc w:val="left"/>
      <w:pPr>
        <w:ind w:left="7230" w:hanging="568"/>
      </w:pPr>
      <w:rPr>
        <w:rFonts w:hint="default"/>
        <w:lang w:val="fr-FR" w:eastAsia="en-US" w:bidi="ar-SA"/>
      </w:rPr>
    </w:lvl>
    <w:lvl w:ilvl="8">
      <w:numFmt w:val="bullet"/>
      <w:lvlText w:val="•"/>
      <w:lvlJc w:val="left"/>
      <w:pPr>
        <w:ind w:left="8236" w:hanging="568"/>
      </w:pPr>
      <w:rPr>
        <w:rFonts w:hint="default"/>
        <w:lang w:val="fr-FR" w:eastAsia="en-US" w:bidi="ar-SA"/>
      </w:rPr>
    </w:lvl>
  </w:abstractNum>
  <w:abstractNum w:abstractNumId="28" w15:restartNumberingAfterBreak="0">
    <w:nsid w:val="7F2331FB"/>
    <w:multiLevelType w:val="singleLevel"/>
    <w:tmpl w:val="2D0A5526"/>
    <w:lvl w:ilvl="0">
      <w:numFmt w:val="bullet"/>
      <w:pStyle w:val="Puceencadr"/>
      <w:lvlText w:val="*"/>
      <w:lvlJc w:val="left"/>
    </w:lvl>
  </w:abstractNum>
  <w:num w:numId="1" w16cid:durableId="1665012315">
    <w:abstractNumId w:val="5"/>
  </w:num>
  <w:num w:numId="2" w16cid:durableId="1677995415">
    <w:abstractNumId w:val="4"/>
  </w:num>
  <w:num w:numId="3" w16cid:durableId="467288947">
    <w:abstractNumId w:val="3"/>
  </w:num>
  <w:num w:numId="4" w16cid:durableId="97796744">
    <w:abstractNumId w:val="25"/>
  </w:num>
  <w:num w:numId="5" w16cid:durableId="1664626010">
    <w:abstractNumId w:val="26"/>
  </w:num>
  <w:num w:numId="6" w16cid:durableId="1368336718">
    <w:abstractNumId w:val="10"/>
  </w:num>
  <w:num w:numId="7" w16cid:durableId="265887656">
    <w:abstractNumId w:val="24"/>
  </w:num>
  <w:num w:numId="8" w16cid:durableId="288829604">
    <w:abstractNumId w:val="20"/>
  </w:num>
  <w:num w:numId="9" w16cid:durableId="573516423">
    <w:abstractNumId w:val="23"/>
  </w:num>
  <w:num w:numId="10" w16cid:durableId="1595434106">
    <w:abstractNumId w:val="16"/>
  </w:num>
  <w:num w:numId="11" w16cid:durableId="1846168783">
    <w:abstractNumId w:val="28"/>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996564135">
    <w:abstractNumId w:val="0"/>
  </w:num>
  <w:num w:numId="13" w16cid:durableId="555438162">
    <w:abstractNumId w:val="22"/>
  </w:num>
  <w:num w:numId="14" w16cid:durableId="1430735681">
    <w:abstractNumId w:val="15"/>
  </w:num>
  <w:num w:numId="15" w16cid:durableId="401293856">
    <w:abstractNumId w:val="23"/>
  </w:num>
  <w:num w:numId="16" w16cid:durableId="1526366125">
    <w:abstractNumId w:val="14"/>
  </w:num>
  <w:num w:numId="17" w16cid:durableId="1052120279">
    <w:abstractNumId w:val="6"/>
  </w:num>
  <w:num w:numId="18" w16cid:durableId="971056577">
    <w:abstractNumId w:val="2"/>
  </w:num>
  <w:num w:numId="19" w16cid:durableId="108277701">
    <w:abstractNumId w:val="13"/>
  </w:num>
  <w:num w:numId="20" w16cid:durableId="1512839931">
    <w:abstractNumId w:val="12"/>
  </w:num>
  <w:num w:numId="21" w16cid:durableId="1103299797">
    <w:abstractNumId w:val="5"/>
  </w:num>
  <w:num w:numId="22" w16cid:durableId="2145124893">
    <w:abstractNumId w:val="5"/>
  </w:num>
  <w:num w:numId="23" w16cid:durableId="1130396951">
    <w:abstractNumId w:val="7"/>
  </w:num>
  <w:num w:numId="24" w16cid:durableId="103427830">
    <w:abstractNumId w:val="19"/>
  </w:num>
  <w:num w:numId="25" w16cid:durableId="1696419542">
    <w:abstractNumId w:val="27"/>
  </w:num>
  <w:num w:numId="26" w16cid:durableId="1853839482">
    <w:abstractNumId w:val="11"/>
  </w:num>
  <w:num w:numId="27" w16cid:durableId="1069423250">
    <w:abstractNumId w:val="9"/>
  </w:num>
  <w:num w:numId="28" w16cid:durableId="900597311">
    <w:abstractNumId w:val="18"/>
  </w:num>
  <w:num w:numId="29" w16cid:durableId="573510767">
    <w:abstractNumId w:val="8"/>
  </w:num>
  <w:num w:numId="30" w16cid:durableId="301810524">
    <w:abstractNumId w:val="21"/>
  </w:num>
  <w:num w:numId="31" w16cid:durableId="2062099051">
    <w:abstractNumId w:val="5"/>
  </w:num>
  <w:num w:numId="32" w16cid:durableId="934048279">
    <w:abstractNumId w:val="17"/>
  </w:num>
  <w:num w:numId="33" w16cid:durableId="9600386">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ime Foulématou">
    <w15:presenceInfo w15:providerId="AD" w15:userId="S::Foulematou.Estime@cnc.fr::d2a3f272-bb33-401b-8471-21837d08c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921"/>
    <w:rsid w:val="00002B22"/>
    <w:rsid w:val="000046FF"/>
    <w:rsid w:val="00005A00"/>
    <w:rsid w:val="00005EE0"/>
    <w:rsid w:val="00006883"/>
    <w:rsid w:val="00006908"/>
    <w:rsid w:val="00007008"/>
    <w:rsid w:val="00010335"/>
    <w:rsid w:val="00010DDD"/>
    <w:rsid w:val="00010DDF"/>
    <w:rsid w:val="000111A0"/>
    <w:rsid w:val="00011D36"/>
    <w:rsid w:val="000120E8"/>
    <w:rsid w:val="0001266C"/>
    <w:rsid w:val="00012832"/>
    <w:rsid w:val="000128BF"/>
    <w:rsid w:val="00013258"/>
    <w:rsid w:val="00013467"/>
    <w:rsid w:val="00014509"/>
    <w:rsid w:val="000146EA"/>
    <w:rsid w:val="00015290"/>
    <w:rsid w:val="00015339"/>
    <w:rsid w:val="00016350"/>
    <w:rsid w:val="0002045B"/>
    <w:rsid w:val="0002062B"/>
    <w:rsid w:val="00021C20"/>
    <w:rsid w:val="0002304E"/>
    <w:rsid w:val="00023273"/>
    <w:rsid w:val="00023FCD"/>
    <w:rsid w:val="000264FD"/>
    <w:rsid w:val="00026875"/>
    <w:rsid w:val="000277FE"/>
    <w:rsid w:val="000304E6"/>
    <w:rsid w:val="0003099E"/>
    <w:rsid w:val="00030F90"/>
    <w:rsid w:val="0003182C"/>
    <w:rsid w:val="00032198"/>
    <w:rsid w:val="000326DE"/>
    <w:rsid w:val="0003331E"/>
    <w:rsid w:val="00034885"/>
    <w:rsid w:val="00034DF8"/>
    <w:rsid w:val="00040419"/>
    <w:rsid w:val="00040B98"/>
    <w:rsid w:val="0004128C"/>
    <w:rsid w:val="000413BE"/>
    <w:rsid w:val="000417FD"/>
    <w:rsid w:val="00041D42"/>
    <w:rsid w:val="00042239"/>
    <w:rsid w:val="00042B02"/>
    <w:rsid w:val="00042B6A"/>
    <w:rsid w:val="00042E8A"/>
    <w:rsid w:val="00043726"/>
    <w:rsid w:val="00043BCA"/>
    <w:rsid w:val="00044145"/>
    <w:rsid w:val="00044B88"/>
    <w:rsid w:val="000456F0"/>
    <w:rsid w:val="000469DD"/>
    <w:rsid w:val="000474E2"/>
    <w:rsid w:val="000477E8"/>
    <w:rsid w:val="00050847"/>
    <w:rsid w:val="0005288E"/>
    <w:rsid w:val="0005317C"/>
    <w:rsid w:val="000538F2"/>
    <w:rsid w:val="00053DC4"/>
    <w:rsid w:val="00054C96"/>
    <w:rsid w:val="00055567"/>
    <w:rsid w:val="00056127"/>
    <w:rsid w:val="00056A14"/>
    <w:rsid w:val="00056F5A"/>
    <w:rsid w:val="000574B7"/>
    <w:rsid w:val="0006045C"/>
    <w:rsid w:val="00060C43"/>
    <w:rsid w:val="00060F1C"/>
    <w:rsid w:val="00061200"/>
    <w:rsid w:val="00061848"/>
    <w:rsid w:val="00061954"/>
    <w:rsid w:val="00062EBC"/>
    <w:rsid w:val="0006396B"/>
    <w:rsid w:val="00063A8C"/>
    <w:rsid w:val="00064A1D"/>
    <w:rsid w:val="000654B6"/>
    <w:rsid w:val="00065A4A"/>
    <w:rsid w:val="0006688D"/>
    <w:rsid w:val="000669DF"/>
    <w:rsid w:val="00066E1B"/>
    <w:rsid w:val="0006732C"/>
    <w:rsid w:val="00070B3F"/>
    <w:rsid w:val="00072556"/>
    <w:rsid w:val="00073555"/>
    <w:rsid w:val="00073C9D"/>
    <w:rsid w:val="00073F5B"/>
    <w:rsid w:val="00073F6E"/>
    <w:rsid w:val="00077254"/>
    <w:rsid w:val="00077AE0"/>
    <w:rsid w:val="00080FA8"/>
    <w:rsid w:val="00081A71"/>
    <w:rsid w:val="00083EF7"/>
    <w:rsid w:val="00084376"/>
    <w:rsid w:val="00084781"/>
    <w:rsid w:val="00084BFC"/>
    <w:rsid w:val="00084D45"/>
    <w:rsid w:val="00084FBA"/>
    <w:rsid w:val="00085CE6"/>
    <w:rsid w:val="0008677B"/>
    <w:rsid w:val="00086998"/>
    <w:rsid w:val="000871B2"/>
    <w:rsid w:val="0009082E"/>
    <w:rsid w:val="00091FE8"/>
    <w:rsid w:val="00092395"/>
    <w:rsid w:val="00092AED"/>
    <w:rsid w:val="00092B40"/>
    <w:rsid w:val="000948E8"/>
    <w:rsid w:val="00095FE4"/>
    <w:rsid w:val="0009635D"/>
    <w:rsid w:val="000968AF"/>
    <w:rsid w:val="000A1D2F"/>
    <w:rsid w:val="000A1DA4"/>
    <w:rsid w:val="000A2BF0"/>
    <w:rsid w:val="000A2DC3"/>
    <w:rsid w:val="000A3E8C"/>
    <w:rsid w:val="000A4366"/>
    <w:rsid w:val="000A5228"/>
    <w:rsid w:val="000A57FC"/>
    <w:rsid w:val="000A591E"/>
    <w:rsid w:val="000A6DDD"/>
    <w:rsid w:val="000A712B"/>
    <w:rsid w:val="000A736F"/>
    <w:rsid w:val="000A7D79"/>
    <w:rsid w:val="000B0C49"/>
    <w:rsid w:val="000B1478"/>
    <w:rsid w:val="000B234F"/>
    <w:rsid w:val="000B3207"/>
    <w:rsid w:val="000B3BFF"/>
    <w:rsid w:val="000B4FE4"/>
    <w:rsid w:val="000B58E7"/>
    <w:rsid w:val="000B6215"/>
    <w:rsid w:val="000B62F0"/>
    <w:rsid w:val="000B6CB3"/>
    <w:rsid w:val="000B6D34"/>
    <w:rsid w:val="000B75F3"/>
    <w:rsid w:val="000B76D1"/>
    <w:rsid w:val="000B7A49"/>
    <w:rsid w:val="000C05BA"/>
    <w:rsid w:val="000C0F9F"/>
    <w:rsid w:val="000C16F3"/>
    <w:rsid w:val="000C2DBF"/>
    <w:rsid w:val="000C33CC"/>
    <w:rsid w:val="000C345E"/>
    <w:rsid w:val="000C3A75"/>
    <w:rsid w:val="000C586F"/>
    <w:rsid w:val="000C680C"/>
    <w:rsid w:val="000C69A8"/>
    <w:rsid w:val="000C7999"/>
    <w:rsid w:val="000C7EDE"/>
    <w:rsid w:val="000D053D"/>
    <w:rsid w:val="000D1022"/>
    <w:rsid w:val="000D2797"/>
    <w:rsid w:val="000D2E91"/>
    <w:rsid w:val="000D46A8"/>
    <w:rsid w:val="000D4A4E"/>
    <w:rsid w:val="000D5090"/>
    <w:rsid w:val="000D5A91"/>
    <w:rsid w:val="000D5C65"/>
    <w:rsid w:val="000D5FA9"/>
    <w:rsid w:val="000D6337"/>
    <w:rsid w:val="000D6344"/>
    <w:rsid w:val="000D6FE2"/>
    <w:rsid w:val="000D7320"/>
    <w:rsid w:val="000E02FE"/>
    <w:rsid w:val="000E117C"/>
    <w:rsid w:val="000E1F82"/>
    <w:rsid w:val="000E209E"/>
    <w:rsid w:val="000E26A3"/>
    <w:rsid w:val="000E2C02"/>
    <w:rsid w:val="000E2E0A"/>
    <w:rsid w:val="000E33C9"/>
    <w:rsid w:val="000E4824"/>
    <w:rsid w:val="000E4E2E"/>
    <w:rsid w:val="000E4F12"/>
    <w:rsid w:val="000E54BC"/>
    <w:rsid w:val="000E56DD"/>
    <w:rsid w:val="000E6247"/>
    <w:rsid w:val="000E69D4"/>
    <w:rsid w:val="000E744E"/>
    <w:rsid w:val="000F14E1"/>
    <w:rsid w:val="000F1C31"/>
    <w:rsid w:val="000F2EDB"/>
    <w:rsid w:val="000F32AB"/>
    <w:rsid w:val="000F42B4"/>
    <w:rsid w:val="000F43A6"/>
    <w:rsid w:val="000F4613"/>
    <w:rsid w:val="000F4785"/>
    <w:rsid w:val="000F4A80"/>
    <w:rsid w:val="000F4BF6"/>
    <w:rsid w:val="000F5DCF"/>
    <w:rsid w:val="000F608B"/>
    <w:rsid w:val="000F6250"/>
    <w:rsid w:val="000F7FC5"/>
    <w:rsid w:val="00100283"/>
    <w:rsid w:val="001004AF"/>
    <w:rsid w:val="001005DA"/>
    <w:rsid w:val="00101EFB"/>
    <w:rsid w:val="001030F6"/>
    <w:rsid w:val="00103A54"/>
    <w:rsid w:val="001049AA"/>
    <w:rsid w:val="001052D0"/>
    <w:rsid w:val="00105DB8"/>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F35"/>
    <w:rsid w:val="0013749C"/>
    <w:rsid w:val="00137A97"/>
    <w:rsid w:val="00140BEE"/>
    <w:rsid w:val="0014304C"/>
    <w:rsid w:val="00144D62"/>
    <w:rsid w:val="00147713"/>
    <w:rsid w:val="00150ECA"/>
    <w:rsid w:val="00152FEE"/>
    <w:rsid w:val="00153039"/>
    <w:rsid w:val="001531CC"/>
    <w:rsid w:val="00153C6D"/>
    <w:rsid w:val="001544ED"/>
    <w:rsid w:val="00154600"/>
    <w:rsid w:val="00155479"/>
    <w:rsid w:val="0015556D"/>
    <w:rsid w:val="0015619B"/>
    <w:rsid w:val="001561FC"/>
    <w:rsid w:val="0015626B"/>
    <w:rsid w:val="001567B7"/>
    <w:rsid w:val="0015761B"/>
    <w:rsid w:val="00157EAB"/>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81C97"/>
    <w:rsid w:val="001823F5"/>
    <w:rsid w:val="001831FC"/>
    <w:rsid w:val="00183375"/>
    <w:rsid w:val="001833B7"/>
    <w:rsid w:val="00183C24"/>
    <w:rsid w:val="001843B7"/>
    <w:rsid w:val="0018443C"/>
    <w:rsid w:val="0018467E"/>
    <w:rsid w:val="00185624"/>
    <w:rsid w:val="00186E62"/>
    <w:rsid w:val="00187383"/>
    <w:rsid w:val="00190643"/>
    <w:rsid w:val="0019147A"/>
    <w:rsid w:val="00191930"/>
    <w:rsid w:val="00191A10"/>
    <w:rsid w:val="00191E94"/>
    <w:rsid w:val="00192BEB"/>
    <w:rsid w:val="00196765"/>
    <w:rsid w:val="00196791"/>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7A11"/>
    <w:rsid w:val="001B08E3"/>
    <w:rsid w:val="001B11F8"/>
    <w:rsid w:val="001B1806"/>
    <w:rsid w:val="001B21B5"/>
    <w:rsid w:val="001B230C"/>
    <w:rsid w:val="001B23A1"/>
    <w:rsid w:val="001B2A34"/>
    <w:rsid w:val="001B2B16"/>
    <w:rsid w:val="001B3639"/>
    <w:rsid w:val="001B4295"/>
    <w:rsid w:val="001B4371"/>
    <w:rsid w:val="001B4D56"/>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3FBE"/>
    <w:rsid w:val="001D52AF"/>
    <w:rsid w:val="001D69B3"/>
    <w:rsid w:val="001D775A"/>
    <w:rsid w:val="001E000B"/>
    <w:rsid w:val="001E02BD"/>
    <w:rsid w:val="001E02BF"/>
    <w:rsid w:val="001E0324"/>
    <w:rsid w:val="001E0BA6"/>
    <w:rsid w:val="001E2780"/>
    <w:rsid w:val="001E2828"/>
    <w:rsid w:val="001E31EB"/>
    <w:rsid w:val="001E3E33"/>
    <w:rsid w:val="001E54C5"/>
    <w:rsid w:val="001E5C5E"/>
    <w:rsid w:val="001E5E1F"/>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3A84"/>
    <w:rsid w:val="00213EC3"/>
    <w:rsid w:val="00213FC3"/>
    <w:rsid w:val="00215ADC"/>
    <w:rsid w:val="00215EDE"/>
    <w:rsid w:val="0021667C"/>
    <w:rsid w:val="00216B3D"/>
    <w:rsid w:val="00216BE1"/>
    <w:rsid w:val="00216CBD"/>
    <w:rsid w:val="00217A88"/>
    <w:rsid w:val="00220D00"/>
    <w:rsid w:val="00220D1C"/>
    <w:rsid w:val="002215B0"/>
    <w:rsid w:val="002219FF"/>
    <w:rsid w:val="0022295F"/>
    <w:rsid w:val="00222F3B"/>
    <w:rsid w:val="00223821"/>
    <w:rsid w:val="00223870"/>
    <w:rsid w:val="00225A5D"/>
    <w:rsid w:val="00225E70"/>
    <w:rsid w:val="00226A7A"/>
    <w:rsid w:val="00227BC5"/>
    <w:rsid w:val="002309DE"/>
    <w:rsid w:val="00231710"/>
    <w:rsid w:val="00232C84"/>
    <w:rsid w:val="00232CFF"/>
    <w:rsid w:val="00232ECF"/>
    <w:rsid w:val="00233248"/>
    <w:rsid w:val="0023416F"/>
    <w:rsid w:val="00234C4A"/>
    <w:rsid w:val="00235E50"/>
    <w:rsid w:val="002360C6"/>
    <w:rsid w:val="00236C30"/>
    <w:rsid w:val="00237625"/>
    <w:rsid w:val="002379A2"/>
    <w:rsid w:val="00237A08"/>
    <w:rsid w:val="00240232"/>
    <w:rsid w:val="00241116"/>
    <w:rsid w:val="00241FC4"/>
    <w:rsid w:val="002429AE"/>
    <w:rsid w:val="00243902"/>
    <w:rsid w:val="00244ECF"/>
    <w:rsid w:val="00245B30"/>
    <w:rsid w:val="0024741E"/>
    <w:rsid w:val="00247883"/>
    <w:rsid w:val="002501D2"/>
    <w:rsid w:val="0025119A"/>
    <w:rsid w:val="00251B8D"/>
    <w:rsid w:val="0025299E"/>
    <w:rsid w:val="00254C1E"/>
    <w:rsid w:val="002559BB"/>
    <w:rsid w:val="0025615B"/>
    <w:rsid w:val="00256AEA"/>
    <w:rsid w:val="00256E17"/>
    <w:rsid w:val="002576C9"/>
    <w:rsid w:val="00257BE9"/>
    <w:rsid w:val="00257C67"/>
    <w:rsid w:val="00260395"/>
    <w:rsid w:val="00260566"/>
    <w:rsid w:val="0026092E"/>
    <w:rsid w:val="00261824"/>
    <w:rsid w:val="00262CA3"/>
    <w:rsid w:val="00262D44"/>
    <w:rsid w:val="00263899"/>
    <w:rsid w:val="00264BFD"/>
    <w:rsid w:val="002652DF"/>
    <w:rsid w:val="002653DE"/>
    <w:rsid w:val="00266E2C"/>
    <w:rsid w:val="00271BE7"/>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FB"/>
    <w:rsid w:val="00284AEF"/>
    <w:rsid w:val="00284B76"/>
    <w:rsid w:val="00285049"/>
    <w:rsid w:val="00285150"/>
    <w:rsid w:val="0028515A"/>
    <w:rsid w:val="00286B78"/>
    <w:rsid w:val="00287348"/>
    <w:rsid w:val="00290A49"/>
    <w:rsid w:val="00290B81"/>
    <w:rsid w:val="00293498"/>
    <w:rsid w:val="00294576"/>
    <w:rsid w:val="0029483B"/>
    <w:rsid w:val="00294DE8"/>
    <w:rsid w:val="002953A7"/>
    <w:rsid w:val="00297024"/>
    <w:rsid w:val="002A01A7"/>
    <w:rsid w:val="002A03B8"/>
    <w:rsid w:val="002A07F4"/>
    <w:rsid w:val="002A1EE9"/>
    <w:rsid w:val="002A2112"/>
    <w:rsid w:val="002A26C3"/>
    <w:rsid w:val="002A2A2C"/>
    <w:rsid w:val="002A2DBD"/>
    <w:rsid w:val="002A2F67"/>
    <w:rsid w:val="002A5135"/>
    <w:rsid w:val="002A5F5D"/>
    <w:rsid w:val="002A74E6"/>
    <w:rsid w:val="002B0D28"/>
    <w:rsid w:val="002B13F9"/>
    <w:rsid w:val="002B201E"/>
    <w:rsid w:val="002B228C"/>
    <w:rsid w:val="002B28C5"/>
    <w:rsid w:val="002B328F"/>
    <w:rsid w:val="002B59D1"/>
    <w:rsid w:val="002B5C7F"/>
    <w:rsid w:val="002B5E82"/>
    <w:rsid w:val="002B6516"/>
    <w:rsid w:val="002B6E25"/>
    <w:rsid w:val="002B77B9"/>
    <w:rsid w:val="002C00A7"/>
    <w:rsid w:val="002C0562"/>
    <w:rsid w:val="002C0BCD"/>
    <w:rsid w:val="002C137F"/>
    <w:rsid w:val="002C2AB9"/>
    <w:rsid w:val="002C2C4A"/>
    <w:rsid w:val="002C30E2"/>
    <w:rsid w:val="002C5869"/>
    <w:rsid w:val="002C66CA"/>
    <w:rsid w:val="002C7F8B"/>
    <w:rsid w:val="002D1873"/>
    <w:rsid w:val="002D1B54"/>
    <w:rsid w:val="002D5758"/>
    <w:rsid w:val="002D575B"/>
    <w:rsid w:val="002D5C49"/>
    <w:rsid w:val="002D61EC"/>
    <w:rsid w:val="002D68E4"/>
    <w:rsid w:val="002D7A59"/>
    <w:rsid w:val="002D7C07"/>
    <w:rsid w:val="002D7CE6"/>
    <w:rsid w:val="002E09F2"/>
    <w:rsid w:val="002E16A6"/>
    <w:rsid w:val="002E1EF5"/>
    <w:rsid w:val="002E50DF"/>
    <w:rsid w:val="002F0806"/>
    <w:rsid w:val="002F0C6D"/>
    <w:rsid w:val="002F1219"/>
    <w:rsid w:val="002F2574"/>
    <w:rsid w:val="002F2B12"/>
    <w:rsid w:val="002F2B1E"/>
    <w:rsid w:val="002F2E11"/>
    <w:rsid w:val="002F3DAD"/>
    <w:rsid w:val="002F4CC9"/>
    <w:rsid w:val="002F5782"/>
    <w:rsid w:val="002F74A4"/>
    <w:rsid w:val="002F76EB"/>
    <w:rsid w:val="002F7915"/>
    <w:rsid w:val="00300E5E"/>
    <w:rsid w:val="00300FED"/>
    <w:rsid w:val="003013AF"/>
    <w:rsid w:val="0030171B"/>
    <w:rsid w:val="00301A85"/>
    <w:rsid w:val="00301EFC"/>
    <w:rsid w:val="0030256A"/>
    <w:rsid w:val="00303687"/>
    <w:rsid w:val="00304264"/>
    <w:rsid w:val="00304360"/>
    <w:rsid w:val="00304C04"/>
    <w:rsid w:val="003054C3"/>
    <w:rsid w:val="00305C27"/>
    <w:rsid w:val="0030623D"/>
    <w:rsid w:val="003076D7"/>
    <w:rsid w:val="00310FF4"/>
    <w:rsid w:val="003110C2"/>
    <w:rsid w:val="00312713"/>
    <w:rsid w:val="00312883"/>
    <w:rsid w:val="00313363"/>
    <w:rsid w:val="00313D8D"/>
    <w:rsid w:val="003142EB"/>
    <w:rsid w:val="00315CD3"/>
    <w:rsid w:val="003204BE"/>
    <w:rsid w:val="00320C94"/>
    <w:rsid w:val="00321B63"/>
    <w:rsid w:val="003228F6"/>
    <w:rsid w:val="00322CAE"/>
    <w:rsid w:val="003231A5"/>
    <w:rsid w:val="003241A3"/>
    <w:rsid w:val="0032628B"/>
    <w:rsid w:val="00326C73"/>
    <w:rsid w:val="003276C9"/>
    <w:rsid w:val="00330321"/>
    <w:rsid w:val="0033063C"/>
    <w:rsid w:val="003320D0"/>
    <w:rsid w:val="003330F5"/>
    <w:rsid w:val="0033324A"/>
    <w:rsid w:val="003335BD"/>
    <w:rsid w:val="00333667"/>
    <w:rsid w:val="0033381F"/>
    <w:rsid w:val="00333960"/>
    <w:rsid w:val="0033499E"/>
    <w:rsid w:val="003353B7"/>
    <w:rsid w:val="003355D3"/>
    <w:rsid w:val="003358DE"/>
    <w:rsid w:val="0033683D"/>
    <w:rsid w:val="00337145"/>
    <w:rsid w:val="00345D52"/>
    <w:rsid w:val="00350AAF"/>
    <w:rsid w:val="00350B1A"/>
    <w:rsid w:val="00351BD5"/>
    <w:rsid w:val="00351CB9"/>
    <w:rsid w:val="00351E4A"/>
    <w:rsid w:val="0035209F"/>
    <w:rsid w:val="00352797"/>
    <w:rsid w:val="00354BB3"/>
    <w:rsid w:val="00355565"/>
    <w:rsid w:val="00355960"/>
    <w:rsid w:val="00355F78"/>
    <w:rsid w:val="0035693D"/>
    <w:rsid w:val="00357A99"/>
    <w:rsid w:val="00357B39"/>
    <w:rsid w:val="003608FA"/>
    <w:rsid w:val="00360EDC"/>
    <w:rsid w:val="003611DD"/>
    <w:rsid w:val="0036197A"/>
    <w:rsid w:val="00362306"/>
    <w:rsid w:val="003623A2"/>
    <w:rsid w:val="00362A6A"/>
    <w:rsid w:val="00363850"/>
    <w:rsid w:val="0036399E"/>
    <w:rsid w:val="00363ADE"/>
    <w:rsid w:val="00363BF8"/>
    <w:rsid w:val="003661C5"/>
    <w:rsid w:val="0036659E"/>
    <w:rsid w:val="00366C70"/>
    <w:rsid w:val="00366C8E"/>
    <w:rsid w:val="003671BC"/>
    <w:rsid w:val="0036725D"/>
    <w:rsid w:val="003676BF"/>
    <w:rsid w:val="00367785"/>
    <w:rsid w:val="003678FB"/>
    <w:rsid w:val="00367F2B"/>
    <w:rsid w:val="00372EE4"/>
    <w:rsid w:val="0037428A"/>
    <w:rsid w:val="003742C5"/>
    <w:rsid w:val="00375479"/>
    <w:rsid w:val="00375A62"/>
    <w:rsid w:val="00375ED7"/>
    <w:rsid w:val="003761BB"/>
    <w:rsid w:val="003766D2"/>
    <w:rsid w:val="0037693B"/>
    <w:rsid w:val="00377BC4"/>
    <w:rsid w:val="0038053E"/>
    <w:rsid w:val="003819B8"/>
    <w:rsid w:val="0038276B"/>
    <w:rsid w:val="00382AF6"/>
    <w:rsid w:val="00384599"/>
    <w:rsid w:val="00384C6F"/>
    <w:rsid w:val="00384DC6"/>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15E1"/>
    <w:rsid w:val="003A2540"/>
    <w:rsid w:val="003A2A68"/>
    <w:rsid w:val="003A2F65"/>
    <w:rsid w:val="003A3A8C"/>
    <w:rsid w:val="003A3C29"/>
    <w:rsid w:val="003A3FB7"/>
    <w:rsid w:val="003A5F09"/>
    <w:rsid w:val="003A5FFC"/>
    <w:rsid w:val="003A68BB"/>
    <w:rsid w:val="003B08B1"/>
    <w:rsid w:val="003B0F30"/>
    <w:rsid w:val="003B0F32"/>
    <w:rsid w:val="003B11FA"/>
    <w:rsid w:val="003B1915"/>
    <w:rsid w:val="003B1B1B"/>
    <w:rsid w:val="003B1D44"/>
    <w:rsid w:val="003B1DF2"/>
    <w:rsid w:val="003B23CB"/>
    <w:rsid w:val="003B27C5"/>
    <w:rsid w:val="003B2D5C"/>
    <w:rsid w:val="003B3477"/>
    <w:rsid w:val="003B45C5"/>
    <w:rsid w:val="003B5594"/>
    <w:rsid w:val="003B581A"/>
    <w:rsid w:val="003B601A"/>
    <w:rsid w:val="003B6285"/>
    <w:rsid w:val="003C038C"/>
    <w:rsid w:val="003C111D"/>
    <w:rsid w:val="003C3337"/>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F0"/>
    <w:rsid w:val="003D4FC7"/>
    <w:rsid w:val="003D64CF"/>
    <w:rsid w:val="003D64DA"/>
    <w:rsid w:val="003D7093"/>
    <w:rsid w:val="003D7390"/>
    <w:rsid w:val="003E1D5B"/>
    <w:rsid w:val="003E2C85"/>
    <w:rsid w:val="003E2F89"/>
    <w:rsid w:val="003E3A55"/>
    <w:rsid w:val="003E4692"/>
    <w:rsid w:val="003E4CD1"/>
    <w:rsid w:val="003E4D93"/>
    <w:rsid w:val="003E5CF9"/>
    <w:rsid w:val="003E6771"/>
    <w:rsid w:val="003E6E6D"/>
    <w:rsid w:val="003E71EA"/>
    <w:rsid w:val="003E7298"/>
    <w:rsid w:val="003E7528"/>
    <w:rsid w:val="003F0A04"/>
    <w:rsid w:val="003F1296"/>
    <w:rsid w:val="003F13DC"/>
    <w:rsid w:val="003F2396"/>
    <w:rsid w:val="003F2A12"/>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0774B"/>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74C2"/>
    <w:rsid w:val="004511DB"/>
    <w:rsid w:val="0045203C"/>
    <w:rsid w:val="00452BCD"/>
    <w:rsid w:val="00452FCC"/>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53EF"/>
    <w:rsid w:val="004801F7"/>
    <w:rsid w:val="00481479"/>
    <w:rsid w:val="004816DF"/>
    <w:rsid w:val="004824B2"/>
    <w:rsid w:val="00482565"/>
    <w:rsid w:val="004827C6"/>
    <w:rsid w:val="00482E46"/>
    <w:rsid w:val="0048346E"/>
    <w:rsid w:val="00483A56"/>
    <w:rsid w:val="00483D87"/>
    <w:rsid w:val="004841C4"/>
    <w:rsid w:val="0048449A"/>
    <w:rsid w:val="00485317"/>
    <w:rsid w:val="004857BE"/>
    <w:rsid w:val="00485BA2"/>
    <w:rsid w:val="00485BFE"/>
    <w:rsid w:val="004877CA"/>
    <w:rsid w:val="00490225"/>
    <w:rsid w:val="00490FEF"/>
    <w:rsid w:val="00491173"/>
    <w:rsid w:val="00491569"/>
    <w:rsid w:val="00491819"/>
    <w:rsid w:val="00491BF9"/>
    <w:rsid w:val="00491D73"/>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0FA"/>
    <w:rsid w:val="004C1367"/>
    <w:rsid w:val="004C2020"/>
    <w:rsid w:val="004C2399"/>
    <w:rsid w:val="004C4820"/>
    <w:rsid w:val="004C4FEC"/>
    <w:rsid w:val="004C540E"/>
    <w:rsid w:val="004C59BC"/>
    <w:rsid w:val="004C6B0A"/>
    <w:rsid w:val="004C7854"/>
    <w:rsid w:val="004D04EF"/>
    <w:rsid w:val="004D0DF9"/>
    <w:rsid w:val="004D1951"/>
    <w:rsid w:val="004D1AC0"/>
    <w:rsid w:val="004D1B03"/>
    <w:rsid w:val="004D2DB0"/>
    <w:rsid w:val="004D33CA"/>
    <w:rsid w:val="004D557B"/>
    <w:rsid w:val="004D5886"/>
    <w:rsid w:val="004D5985"/>
    <w:rsid w:val="004D6D82"/>
    <w:rsid w:val="004E0111"/>
    <w:rsid w:val="004E07A4"/>
    <w:rsid w:val="004E0AD4"/>
    <w:rsid w:val="004E124B"/>
    <w:rsid w:val="004E17B2"/>
    <w:rsid w:val="004E18F2"/>
    <w:rsid w:val="004E2271"/>
    <w:rsid w:val="004E3178"/>
    <w:rsid w:val="004E48EF"/>
    <w:rsid w:val="004E4DA2"/>
    <w:rsid w:val="004E5996"/>
    <w:rsid w:val="004E5DA5"/>
    <w:rsid w:val="004E62E3"/>
    <w:rsid w:val="004F0ACE"/>
    <w:rsid w:val="004F11D6"/>
    <w:rsid w:val="004F29A8"/>
    <w:rsid w:val="004F2A0F"/>
    <w:rsid w:val="004F2C9C"/>
    <w:rsid w:val="004F373A"/>
    <w:rsid w:val="004F4441"/>
    <w:rsid w:val="004F4EBA"/>
    <w:rsid w:val="004F5031"/>
    <w:rsid w:val="004F53A3"/>
    <w:rsid w:val="004F5459"/>
    <w:rsid w:val="004F5668"/>
    <w:rsid w:val="004F5896"/>
    <w:rsid w:val="004F7CFD"/>
    <w:rsid w:val="00500358"/>
    <w:rsid w:val="00501806"/>
    <w:rsid w:val="00501A29"/>
    <w:rsid w:val="00501B37"/>
    <w:rsid w:val="005030DD"/>
    <w:rsid w:val="00503529"/>
    <w:rsid w:val="00503563"/>
    <w:rsid w:val="00504227"/>
    <w:rsid w:val="005043C4"/>
    <w:rsid w:val="005075B3"/>
    <w:rsid w:val="00507A12"/>
    <w:rsid w:val="00507F40"/>
    <w:rsid w:val="00510A7A"/>
    <w:rsid w:val="0051136C"/>
    <w:rsid w:val="005120EC"/>
    <w:rsid w:val="0051241B"/>
    <w:rsid w:val="00512689"/>
    <w:rsid w:val="00512BF2"/>
    <w:rsid w:val="00513E78"/>
    <w:rsid w:val="00514978"/>
    <w:rsid w:val="00514DA7"/>
    <w:rsid w:val="0051542F"/>
    <w:rsid w:val="0051547B"/>
    <w:rsid w:val="00515FC0"/>
    <w:rsid w:val="00516279"/>
    <w:rsid w:val="00516333"/>
    <w:rsid w:val="00520A46"/>
    <w:rsid w:val="00520C12"/>
    <w:rsid w:val="00521255"/>
    <w:rsid w:val="00522628"/>
    <w:rsid w:val="0052294A"/>
    <w:rsid w:val="00522DA7"/>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5D2"/>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460"/>
    <w:rsid w:val="00544B4B"/>
    <w:rsid w:val="00544D5F"/>
    <w:rsid w:val="00545FC8"/>
    <w:rsid w:val="005462CC"/>
    <w:rsid w:val="00546979"/>
    <w:rsid w:val="005469E1"/>
    <w:rsid w:val="0055192B"/>
    <w:rsid w:val="00551976"/>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873"/>
    <w:rsid w:val="00577933"/>
    <w:rsid w:val="00577C5B"/>
    <w:rsid w:val="00581A25"/>
    <w:rsid w:val="00581ACD"/>
    <w:rsid w:val="00582E31"/>
    <w:rsid w:val="005835CE"/>
    <w:rsid w:val="0058395B"/>
    <w:rsid w:val="00583A14"/>
    <w:rsid w:val="0058428B"/>
    <w:rsid w:val="00584ED6"/>
    <w:rsid w:val="00585282"/>
    <w:rsid w:val="00586841"/>
    <w:rsid w:val="0058699E"/>
    <w:rsid w:val="00586D9A"/>
    <w:rsid w:val="00587144"/>
    <w:rsid w:val="00587175"/>
    <w:rsid w:val="00587200"/>
    <w:rsid w:val="005873BC"/>
    <w:rsid w:val="0059146D"/>
    <w:rsid w:val="00591A36"/>
    <w:rsid w:val="00591EAF"/>
    <w:rsid w:val="00592D1C"/>
    <w:rsid w:val="00593689"/>
    <w:rsid w:val="00593AE7"/>
    <w:rsid w:val="00594DB2"/>
    <w:rsid w:val="00594FC5"/>
    <w:rsid w:val="00595984"/>
    <w:rsid w:val="00596A23"/>
    <w:rsid w:val="00596A37"/>
    <w:rsid w:val="00596E15"/>
    <w:rsid w:val="00596E41"/>
    <w:rsid w:val="0059741F"/>
    <w:rsid w:val="005A17E8"/>
    <w:rsid w:val="005A1D2E"/>
    <w:rsid w:val="005A3130"/>
    <w:rsid w:val="005A62A9"/>
    <w:rsid w:val="005A651A"/>
    <w:rsid w:val="005A69B4"/>
    <w:rsid w:val="005A798C"/>
    <w:rsid w:val="005B0334"/>
    <w:rsid w:val="005B1084"/>
    <w:rsid w:val="005B15CC"/>
    <w:rsid w:val="005B19CD"/>
    <w:rsid w:val="005B2A51"/>
    <w:rsid w:val="005B2B55"/>
    <w:rsid w:val="005B3E3A"/>
    <w:rsid w:val="005B4C99"/>
    <w:rsid w:val="005B570A"/>
    <w:rsid w:val="005B5C57"/>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37AF"/>
    <w:rsid w:val="005D40B1"/>
    <w:rsid w:val="005D7174"/>
    <w:rsid w:val="005D727E"/>
    <w:rsid w:val="005D75C2"/>
    <w:rsid w:val="005E0294"/>
    <w:rsid w:val="005E1F12"/>
    <w:rsid w:val="005E3D09"/>
    <w:rsid w:val="005E429D"/>
    <w:rsid w:val="005E4783"/>
    <w:rsid w:val="005E4B40"/>
    <w:rsid w:val="005E5D20"/>
    <w:rsid w:val="005E6838"/>
    <w:rsid w:val="005E6927"/>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3911"/>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035"/>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80B"/>
    <w:rsid w:val="00650AB9"/>
    <w:rsid w:val="00651582"/>
    <w:rsid w:val="006522FF"/>
    <w:rsid w:val="006527C1"/>
    <w:rsid w:val="00652ACF"/>
    <w:rsid w:val="0065402A"/>
    <w:rsid w:val="006546EB"/>
    <w:rsid w:val="0065491B"/>
    <w:rsid w:val="00654CD4"/>
    <w:rsid w:val="00655E3D"/>
    <w:rsid w:val="00657317"/>
    <w:rsid w:val="00657CB5"/>
    <w:rsid w:val="00660079"/>
    <w:rsid w:val="00660B20"/>
    <w:rsid w:val="00662C0D"/>
    <w:rsid w:val="00662DD3"/>
    <w:rsid w:val="006631D6"/>
    <w:rsid w:val="00663F5B"/>
    <w:rsid w:val="0066447D"/>
    <w:rsid w:val="0066474B"/>
    <w:rsid w:val="00664A64"/>
    <w:rsid w:val="006652AD"/>
    <w:rsid w:val="006701E0"/>
    <w:rsid w:val="00670E39"/>
    <w:rsid w:val="00671C74"/>
    <w:rsid w:val="00671D2E"/>
    <w:rsid w:val="00672686"/>
    <w:rsid w:val="00673DB7"/>
    <w:rsid w:val="0067402D"/>
    <w:rsid w:val="00675E3C"/>
    <w:rsid w:val="0067659B"/>
    <w:rsid w:val="00676D48"/>
    <w:rsid w:val="00676DC3"/>
    <w:rsid w:val="006774BA"/>
    <w:rsid w:val="00677AD1"/>
    <w:rsid w:val="00677B30"/>
    <w:rsid w:val="006814CE"/>
    <w:rsid w:val="006819D6"/>
    <w:rsid w:val="006822AC"/>
    <w:rsid w:val="00682DD6"/>
    <w:rsid w:val="006839A8"/>
    <w:rsid w:val="00683CC2"/>
    <w:rsid w:val="00684E24"/>
    <w:rsid w:val="00684FF2"/>
    <w:rsid w:val="00685A17"/>
    <w:rsid w:val="00685E2B"/>
    <w:rsid w:val="0068636D"/>
    <w:rsid w:val="006901AF"/>
    <w:rsid w:val="00692B6F"/>
    <w:rsid w:val="00692C9E"/>
    <w:rsid w:val="00692DC3"/>
    <w:rsid w:val="0069570C"/>
    <w:rsid w:val="00695A98"/>
    <w:rsid w:val="00696A28"/>
    <w:rsid w:val="006975F6"/>
    <w:rsid w:val="00697825"/>
    <w:rsid w:val="006A2AB1"/>
    <w:rsid w:val="006A33F6"/>
    <w:rsid w:val="006A39A4"/>
    <w:rsid w:val="006A4C64"/>
    <w:rsid w:val="006A5042"/>
    <w:rsid w:val="006A62C5"/>
    <w:rsid w:val="006A6487"/>
    <w:rsid w:val="006A76DB"/>
    <w:rsid w:val="006B4084"/>
    <w:rsid w:val="006B4FDD"/>
    <w:rsid w:val="006B59C7"/>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E0F"/>
    <w:rsid w:val="00702E9C"/>
    <w:rsid w:val="00703198"/>
    <w:rsid w:val="007033B1"/>
    <w:rsid w:val="00703678"/>
    <w:rsid w:val="007049C8"/>
    <w:rsid w:val="00704B1F"/>
    <w:rsid w:val="007053ED"/>
    <w:rsid w:val="0070588C"/>
    <w:rsid w:val="0070627E"/>
    <w:rsid w:val="00706438"/>
    <w:rsid w:val="00707ADB"/>
    <w:rsid w:val="00710867"/>
    <w:rsid w:val="0071098D"/>
    <w:rsid w:val="0071149A"/>
    <w:rsid w:val="0071581C"/>
    <w:rsid w:val="00716F0E"/>
    <w:rsid w:val="00717505"/>
    <w:rsid w:val="00717C2E"/>
    <w:rsid w:val="007200BC"/>
    <w:rsid w:val="007200C7"/>
    <w:rsid w:val="007205A4"/>
    <w:rsid w:val="0072062B"/>
    <w:rsid w:val="007217D4"/>
    <w:rsid w:val="00722079"/>
    <w:rsid w:val="007220CD"/>
    <w:rsid w:val="00722A02"/>
    <w:rsid w:val="00722C46"/>
    <w:rsid w:val="0072371B"/>
    <w:rsid w:val="00724E28"/>
    <w:rsid w:val="00725E80"/>
    <w:rsid w:val="0072612C"/>
    <w:rsid w:val="007262D6"/>
    <w:rsid w:val="00726F7C"/>
    <w:rsid w:val="0072775E"/>
    <w:rsid w:val="00727930"/>
    <w:rsid w:val="00727C46"/>
    <w:rsid w:val="00730147"/>
    <w:rsid w:val="00730D3B"/>
    <w:rsid w:val="007310E9"/>
    <w:rsid w:val="0073191D"/>
    <w:rsid w:val="0073338D"/>
    <w:rsid w:val="007356B0"/>
    <w:rsid w:val="00735B61"/>
    <w:rsid w:val="007360DB"/>
    <w:rsid w:val="00736183"/>
    <w:rsid w:val="00736722"/>
    <w:rsid w:val="00736BF7"/>
    <w:rsid w:val="00737B55"/>
    <w:rsid w:val="00737D9B"/>
    <w:rsid w:val="00737DE2"/>
    <w:rsid w:val="007410E3"/>
    <w:rsid w:val="00741472"/>
    <w:rsid w:val="007415B0"/>
    <w:rsid w:val="00741F1E"/>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749"/>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66D9"/>
    <w:rsid w:val="00787E5A"/>
    <w:rsid w:val="0079051D"/>
    <w:rsid w:val="007909B7"/>
    <w:rsid w:val="007919D0"/>
    <w:rsid w:val="00793471"/>
    <w:rsid w:val="007953BF"/>
    <w:rsid w:val="00795EAF"/>
    <w:rsid w:val="007967FF"/>
    <w:rsid w:val="00797E9E"/>
    <w:rsid w:val="007A03D0"/>
    <w:rsid w:val="007A0CC6"/>
    <w:rsid w:val="007A1005"/>
    <w:rsid w:val="007A1071"/>
    <w:rsid w:val="007A14BF"/>
    <w:rsid w:val="007A173D"/>
    <w:rsid w:val="007A2405"/>
    <w:rsid w:val="007A2462"/>
    <w:rsid w:val="007A3239"/>
    <w:rsid w:val="007A3D5B"/>
    <w:rsid w:val="007A4350"/>
    <w:rsid w:val="007A5447"/>
    <w:rsid w:val="007A5E09"/>
    <w:rsid w:val="007A775E"/>
    <w:rsid w:val="007B09F8"/>
    <w:rsid w:val="007B1697"/>
    <w:rsid w:val="007B1F91"/>
    <w:rsid w:val="007B2E8F"/>
    <w:rsid w:val="007B333E"/>
    <w:rsid w:val="007B3417"/>
    <w:rsid w:val="007B69B0"/>
    <w:rsid w:val="007B6BD1"/>
    <w:rsid w:val="007B76C7"/>
    <w:rsid w:val="007C0C04"/>
    <w:rsid w:val="007C1084"/>
    <w:rsid w:val="007C1087"/>
    <w:rsid w:val="007C1AB3"/>
    <w:rsid w:val="007C241C"/>
    <w:rsid w:val="007C2D52"/>
    <w:rsid w:val="007C327A"/>
    <w:rsid w:val="007C3FAC"/>
    <w:rsid w:val="007C4787"/>
    <w:rsid w:val="007C54FF"/>
    <w:rsid w:val="007C6645"/>
    <w:rsid w:val="007C6840"/>
    <w:rsid w:val="007C6D87"/>
    <w:rsid w:val="007C74D5"/>
    <w:rsid w:val="007D1807"/>
    <w:rsid w:val="007D1D5A"/>
    <w:rsid w:val="007D2EC8"/>
    <w:rsid w:val="007D4A59"/>
    <w:rsid w:val="007D5C6D"/>
    <w:rsid w:val="007D6457"/>
    <w:rsid w:val="007D6B68"/>
    <w:rsid w:val="007D77F3"/>
    <w:rsid w:val="007D77F8"/>
    <w:rsid w:val="007D7FEB"/>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2ED"/>
    <w:rsid w:val="007F774C"/>
    <w:rsid w:val="007F7AE5"/>
    <w:rsid w:val="008012B4"/>
    <w:rsid w:val="0080238C"/>
    <w:rsid w:val="008027A3"/>
    <w:rsid w:val="00804C06"/>
    <w:rsid w:val="00804DC8"/>
    <w:rsid w:val="00804F09"/>
    <w:rsid w:val="0080633E"/>
    <w:rsid w:val="0081114C"/>
    <w:rsid w:val="00811457"/>
    <w:rsid w:val="00813359"/>
    <w:rsid w:val="00814287"/>
    <w:rsid w:val="00814EF7"/>
    <w:rsid w:val="00814F63"/>
    <w:rsid w:val="008156BD"/>
    <w:rsid w:val="0081686C"/>
    <w:rsid w:val="0082199F"/>
    <w:rsid w:val="0082286A"/>
    <w:rsid w:val="00822F17"/>
    <w:rsid w:val="00823535"/>
    <w:rsid w:val="00823950"/>
    <w:rsid w:val="00823D94"/>
    <w:rsid w:val="00824580"/>
    <w:rsid w:val="00824EA3"/>
    <w:rsid w:val="008254A1"/>
    <w:rsid w:val="00825ABE"/>
    <w:rsid w:val="00825BD1"/>
    <w:rsid w:val="00825D09"/>
    <w:rsid w:val="00826C88"/>
    <w:rsid w:val="0083118C"/>
    <w:rsid w:val="00832B0B"/>
    <w:rsid w:val="00834474"/>
    <w:rsid w:val="00834C4F"/>
    <w:rsid w:val="008351B0"/>
    <w:rsid w:val="00836C0B"/>
    <w:rsid w:val="008406E9"/>
    <w:rsid w:val="00841115"/>
    <w:rsid w:val="00841521"/>
    <w:rsid w:val="00842673"/>
    <w:rsid w:val="0084431D"/>
    <w:rsid w:val="00844761"/>
    <w:rsid w:val="008452D9"/>
    <w:rsid w:val="00845A50"/>
    <w:rsid w:val="0084719B"/>
    <w:rsid w:val="008500DF"/>
    <w:rsid w:val="00851EED"/>
    <w:rsid w:val="0085219F"/>
    <w:rsid w:val="0085232B"/>
    <w:rsid w:val="0085283E"/>
    <w:rsid w:val="008529F0"/>
    <w:rsid w:val="0085329D"/>
    <w:rsid w:val="00853E3F"/>
    <w:rsid w:val="00854338"/>
    <w:rsid w:val="0085474B"/>
    <w:rsid w:val="00855D11"/>
    <w:rsid w:val="00856E4F"/>
    <w:rsid w:val="00857123"/>
    <w:rsid w:val="00860942"/>
    <w:rsid w:val="00860ECE"/>
    <w:rsid w:val="00862864"/>
    <w:rsid w:val="00863086"/>
    <w:rsid w:val="0086340B"/>
    <w:rsid w:val="008637CD"/>
    <w:rsid w:val="00863ACC"/>
    <w:rsid w:val="00864564"/>
    <w:rsid w:val="008645DF"/>
    <w:rsid w:val="008645F9"/>
    <w:rsid w:val="00864C6E"/>
    <w:rsid w:val="00865DE8"/>
    <w:rsid w:val="00865DF5"/>
    <w:rsid w:val="00866B27"/>
    <w:rsid w:val="00867161"/>
    <w:rsid w:val="00867CC7"/>
    <w:rsid w:val="0087026D"/>
    <w:rsid w:val="00870E95"/>
    <w:rsid w:val="00871308"/>
    <w:rsid w:val="008735A0"/>
    <w:rsid w:val="008743AE"/>
    <w:rsid w:val="008758C0"/>
    <w:rsid w:val="00876850"/>
    <w:rsid w:val="00876C0E"/>
    <w:rsid w:val="008772C5"/>
    <w:rsid w:val="0087751D"/>
    <w:rsid w:val="0087773F"/>
    <w:rsid w:val="00877DFD"/>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2708"/>
    <w:rsid w:val="00893B89"/>
    <w:rsid w:val="00893EA9"/>
    <w:rsid w:val="008951A4"/>
    <w:rsid w:val="008957D1"/>
    <w:rsid w:val="00895CE8"/>
    <w:rsid w:val="008A0A11"/>
    <w:rsid w:val="008A0FC4"/>
    <w:rsid w:val="008A1430"/>
    <w:rsid w:val="008A158D"/>
    <w:rsid w:val="008A16F0"/>
    <w:rsid w:val="008A1CEA"/>
    <w:rsid w:val="008A2074"/>
    <w:rsid w:val="008A2A0B"/>
    <w:rsid w:val="008A2D00"/>
    <w:rsid w:val="008A3BE7"/>
    <w:rsid w:val="008A3DDC"/>
    <w:rsid w:val="008A44B4"/>
    <w:rsid w:val="008A47F4"/>
    <w:rsid w:val="008A4B85"/>
    <w:rsid w:val="008A5358"/>
    <w:rsid w:val="008A5B58"/>
    <w:rsid w:val="008A640E"/>
    <w:rsid w:val="008A72E8"/>
    <w:rsid w:val="008A735C"/>
    <w:rsid w:val="008A786D"/>
    <w:rsid w:val="008A7C04"/>
    <w:rsid w:val="008A7C42"/>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161E"/>
    <w:rsid w:val="008D2391"/>
    <w:rsid w:val="008D3141"/>
    <w:rsid w:val="008D34EE"/>
    <w:rsid w:val="008D4C8C"/>
    <w:rsid w:val="008D4D3D"/>
    <w:rsid w:val="008D66AA"/>
    <w:rsid w:val="008D66D8"/>
    <w:rsid w:val="008E0B97"/>
    <w:rsid w:val="008E13CF"/>
    <w:rsid w:val="008E1A84"/>
    <w:rsid w:val="008E2270"/>
    <w:rsid w:val="008E2849"/>
    <w:rsid w:val="008E3305"/>
    <w:rsid w:val="008E428E"/>
    <w:rsid w:val="008E47B5"/>
    <w:rsid w:val="008E64AC"/>
    <w:rsid w:val="008E78DD"/>
    <w:rsid w:val="008E7E5E"/>
    <w:rsid w:val="008F0E19"/>
    <w:rsid w:val="008F16DF"/>
    <w:rsid w:val="008F2432"/>
    <w:rsid w:val="008F27CA"/>
    <w:rsid w:val="008F3208"/>
    <w:rsid w:val="008F34AD"/>
    <w:rsid w:val="008F36BA"/>
    <w:rsid w:val="008F4F83"/>
    <w:rsid w:val="008F5897"/>
    <w:rsid w:val="009004FA"/>
    <w:rsid w:val="0090110A"/>
    <w:rsid w:val="009011A9"/>
    <w:rsid w:val="00901C96"/>
    <w:rsid w:val="009020AA"/>
    <w:rsid w:val="00902245"/>
    <w:rsid w:val="00902622"/>
    <w:rsid w:val="00902782"/>
    <w:rsid w:val="00902F0C"/>
    <w:rsid w:val="0090322B"/>
    <w:rsid w:val="00903DF4"/>
    <w:rsid w:val="00903E2E"/>
    <w:rsid w:val="00903FBB"/>
    <w:rsid w:val="0090421E"/>
    <w:rsid w:val="009047D8"/>
    <w:rsid w:val="00905912"/>
    <w:rsid w:val="00906264"/>
    <w:rsid w:val="0090695B"/>
    <w:rsid w:val="00906B99"/>
    <w:rsid w:val="00910AA6"/>
    <w:rsid w:val="00911652"/>
    <w:rsid w:val="00911B47"/>
    <w:rsid w:val="00912453"/>
    <w:rsid w:val="00912690"/>
    <w:rsid w:val="009136AE"/>
    <w:rsid w:val="00914997"/>
    <w:rsid w:val="00914FAE"/>
    <w:rsid w:val="00915ECA"/>
    <w:rsid w:val="00917253"/>
    <w:rsid w:val="00917678"/>
    <w:rsid w:val="00920EB7"/>
    <w:rsid w:val="00921026"/>
    <w:rsid w:val="009220E1"/>
    <w:rsid w:val="00923539"/>
    <w:rsid w:val="00924E01"/>
    <w:rsid w:val="009250D9"/>
    <w:rsid w:val="00927017"/>
    <w:rsid w:val="00927104"/>
    <w:rsid w:val="0092789C"/>
    <w:rsid w:val="00930474"/>
    <w:rsid w:val="009309E7"/>
    <w:rsid w:val="00930D30"/>
    <w:rsid w:val="00930DF7"/>
    <w:rsid w:val="009316B8"/>
    <w:rsid w:val="00932226"/>
    <w:rsid w:val="00932A53"/>
    <w:rsid w:val="0093537F"/>
    <w:rsid w:val="00935923"/>
    <w:rsid w:val="00935A48"/>
    <w:rsid w:val="00936CB7"/>
    <w:rsid w:val="0093752B"/>
    <w:rsid w:val="00937D59"/>
    <w:rsid w:val="009400E1"/>
    <w:rsid w:val="00941848"/>
    <w:rsid w:val="009419FF"/>
    <w:rsid w:val="00942136"/>
    <w:rsid w:val="009427D3"/>
    <w:rsid w:val="00944C2A"/>
    <w:rsid w:val="00945435"/>
    <w:rsid w:val="00945720"/>
    <w:rsid w:val="00945F3E"/>
    <w:rsid w:val="0094672E"/>
    <w:rsid w:val="00946E53"/>
    <w:rsid w:val="00950B39"/>
    <w:rsid w:val="009512F0"/>
    <w:rsid w:val="00952D61"/>
    <w:rsid w:val="0095450C"/>
    <w:rsid w:val="009566B6"/>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812FC"/>
    <w:rsid w:val="009818EA"/>
    <w:rsid w:val="009827B6"/>
    <w:rsid w:val="00982ED0"/>
    <w:rsid w:val="009836C5"/>
    <w:rsid w:val="00983725"/>
    <w:rsid w:val="00983EE7"/>
    <w:rsid w:val="009850FE"/>
    <w:rsid w:val="0098517E"/>
    <w:rsid w:val="00991364"/>
    <w:rsid w:val="00991761"/>
    <w:rsid w:val="009942AF"/>
    <w:rsid w:val="00995216"/>
    <w:rsid w:val="00995F4C"/>
    <w:rsid w:val="00996592"/>
    <w:rsid w:val="00996809"/>
    <w:rsid w:val="009971D4"/>
    <w:rsid w:val="00997734"/>
    <w:rsid w:val="00997A74"/>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5FFA"/>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629"/>
    <w:rsid w:val="009D3C78"/>
    <w:rsid w:val="009D43E2"/>
    <w:rsid w:val="009D50D5"/>
    <w:rsid w:val="009D58F2"/>
    <w:rsid w:val="009D5F14"/>
    <w:rsid w:val="009D6A27"/>
    <w:rsid w:val="009D7263"/>
    <w:rsid w:val="009E0BF3"/>
    <w:rsid w:val="009E0DCB"/>
    <w:rsid w:val="009E2881"/>
    <w:rsid w:val="009E2913"/>
    <w:rsid w:val="009E2A2C"/>
    <w:rsid w:val="009E2F30"/>
    <w:rsid w:val="009E31EA"/>
    <w:rsid w:val="009E3BFB"/>
    <w:rsid w:val="009E432E"/>
    <w:rsid w:val="009E569D"/>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555"/>
    <w:rsid w:val="009F67A6"/>
    <w:rsid w:val="009F75C5"/>
    <w:rsid w:val="009F7D11"/>
    <w:rsid w:val="00A001BA"/>
    <w:rsid w:val="00A00E20"/>
    <w:rsid w:val="00A01D30"/>
    <w:rsid w:val="00A0299E"/>
    <w:rsid w:val="00A03186"/>
    <w:rsid w:val="00A036D0"/>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E34"/>
    <w:rsid w:val="00A14EA0"/>
    <w:rsid w:val="00A15B18"/>
    <w:rsid w:val="00A15DC7"/>
    <w:rsid w:val="00A17079"/>
    <w:rsid w:val="00A17312"/>
    <w:rsid w:val="00A17C09"/>
    <w:rsid w:val="00A201E8"/>
    <w:rsid w:val="00A20344"/>
    <w:rsid w:val="00A2037B"/>
    <w:rsid w:val="00A20E28"/>
    <w:rsid w:val="00A216C6"/>
    <w:rsid w:val="00A218EF"/>
    <w:rsid w:val="00A229C1"/>
    <w:rsid w:val="00A22A1F"/>
    <w:rsid w:val="00A23631"/>
    <w:rsid w:val="00A24114"/>
    <w:rsid w:val="00A2419E"/>
    <w:rsid w:val="00A24420"/>
    <w:rsid w:val="00A25964"/>
    <w:rsid w:val="00A2658C"/>
    <w:rsid w:val="00A2773A"/>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0F96"/>
    <w:rsid w:val="00A41AE8"/>
    <w:rsid w:val="00A429E5"/>
    <w:rsid w:val="00A43DA9"/>
    <w:rsid w:val="00A44D76"/>
    <w:rsid w:val="00A46159"/>
    <w:rsid w:val="00A475A2"/>
    <w:rsid w:val="00A47A23"/>
    <w:rsid w:val="00A503D6"/>
    <w:rsid w:val="00A5047A"/>
    <w:rsid w:val="00A5159E"/>
    <w:rsid w:val="00A516CD"/>
    <w:rsid w:val="00A5269C"/>
    <w:rsid w:val="00A53E3F"/>
    <w:rsid w:val="00A55B1D"/>
    <w:rsid w:val="00A55F68"/>
    <w:rsid w:val="00A567CA"/>
    <w:rsid w:val="00A57172"/>
    <w:rsid w:val="00A623E1"/>
    <w:rsid w:val="00A62710"/>
    <w:rsid w:val="00A64E22"/>
    <w:rsid w:val="00A66F61"/>
    <w:rsid w:val="00A729C6"/>
    <w:rsid w:val="00A73593"/>
    <w:rsid w:val="00A7459D"/>
    <w:rsid w:val="00A74E43"/>
    <w:rsid w:val="00A7522B"/>
    <w:rsid w:val="00A75B88"/>
    <w:rsid w:val="00A80233"/>
    <w:rsid w:val="00A80B7C"/>
    <w:rsid w:val="00A82C39"/>
    <w:rsid w:val="00A832D1"/>
    <w:rsid w:val="00A83853"/>
    <w:rsid w:val="00A83B82"/>
    <w:rsid w:val="00A84A92"/>
    <w:rsid w:val="00A86C94"/>
    <w:rsid w:val="00A86E97"/>
    <w:rsid w:val="00A876F7"/>
    <w:rsid w:val="00A87E3C"/>
    <w:rsid w:val="00A90026"/>
    <w:rsid w:val="00A90BA6"/>
    <w:rsid w:val="00A9217B"/>
    <w:rsid w:val="00A9345F"/>
    <w:rsid w:val="00A935E9"/>
    <w:rsid w:val="00A93BB1"/>
    <w:rsid w:val="00A9429F"/>
    <w:rsid w:val="00A95B99"/>
    <w:rsid w:val="00A95F90"/>
    <w:rsid w:val="00A9637D"/>
    <w:rsid w:val="00AA13F3"/>
    <w:rsid w:val="00AA31D7"/>
    <w:rsid w:val="00AA3939"/>
    <w:rsid w:val="00AA4AC9"/>
    <w:rsid w:val="00AA4FE1"/>
    <w:rsid w:val="00AA599F"/>
    <w:rsid w:val="00AA59AC"/>
    <w:rsid w:val="00AA621B"/>
    <w:rsid w:val="00AA6481"/>
    <w:rsid w:val="00AA72C9"/>
    <w:rsid w:val="00AA789A"/>
    <w:rsid w:val="00AA7D75"/>
    <w:rsid w:val="00AA7DF7"/>
    <w:rsid w:val="00AB0912"/>
    <w:rsid w:val="00AB0EC9"/>
    <w:rsid w:val="00AB0EE0"/>
    <w:rsid w:val="00AB146D"/>
    <w:rsid w:val="00AB1755"/>
    <w:rsid w:val="00AB2C69"/>
    <w:rsid w:val="00AB2E24"/>
    <w:rsid w:val="00AB4026"/>
    <w:rsid w:val="00AB4169"/>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D0085"/>
    <w:rsid w:val="00AD0CB5"/>
    <w:rsid w:val="00AD0EE9"/>
    <w:rsid w:val="00AD11CD"/>
    <w:rsid w:val="00AD174A"/>
    <w:rsid w:val="00AD2390"/>
    <w:rsid w:val="00AD2CC0"/>
    <w:rsid w:val="00AD3BB7"/>
    <w:rsid w:val="00AD42E9"/>
    <w:rsid w:val="00AD45DB"/>
    <w:rsid w:val="00AD4937"/>
    <w:rsid w:val="00AD4F43"/>
    <w:rsid w:val="00AD52A6"/>
    <w:rsid w:val="00AD7734"/>
    <w:rsid w:val="00AD7B95"/>
    <w:rsid w:val="00AE0B10"/>
    <w:rsid w:val="00AE1E20"/>
    <w:rsid w:val="00AE304B"/>
    <w:rsid w:val="00AE348A"/>
    <w:rsid w:val="00AE4021"/>
    <w:rsid w:val="00AE413E"/>
    <w:rsid w:val="00AE4F29"/>
    <w:rsid w:val="00AE5666"/>
    <w:rsid w:val="00AE619D"/>
    <w:rsid w:val="00AE6A8D"/>
    <w:rsid w:val="00AE6F17"/>
    <w:rsid w:val="00AE7C95"/>
    <w:rsid w:val="00AF0189"/>
    <w:rsid w:val="00AF025B"/>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593"/>
    <w:rsid w:val="00B24F63"/>
    <w:rsid w:val="00B256A3"/>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62E4"/>
    <w:rsid w:val="00B3713C"/>
    <w:rsid w:val="00B37525"/>
    <w:rsid w:val="00B37680"/>
    <w:rsid w:val="00B4025E"/>
    <w:rsid w:val="00B41A99"/>
    <w:rsid w:val="00B428E8"/>
    <w:rsid w:val="00B43645"/>
    <w:rsid w:val="00B4367F"/>
    <w:rsid w:val="00B44AC4"/>
    <w:rsid w:val="00B47FE2"/>
    <w:rsid w:val="00B503BF"/>
    <w:rsid w:val="00B50673"/>
    <w:rsid w:val="00B51293"/>
    <w:rsid w:val="00B51319"/>
    <w:rsid w:val="00B518D3"/>
    <w:rsid w:val="00B51996"/>
    <w:rsid w:val="00B527DB"/>
    <w:rsid w:val="00B537F9"/>
    <w:rsid w:val="00B55635"/>
    <w:rsid w:val="00B55EE5"/>
    <w:rsid w:val="00B5613C"/>
    <w:rsid w:val="00B5620F"/>
    <w:rsid w:val="00B56C28"/>
    <w:rsid w:val="00B5783A"/>
    <w:rsid w:val="00B5786B"/>
    <w:rsid w:val="00B60FF4"/>
    <w:rsid w:val="00B621BF"/>
    <w:rsid w:val="00B63072"/>
    <w:rsid w:val="00B633B9"/>
    <w:rsid w:val="00B63BE6"/>
    <w:rsid w:val="00B64D36"/>
    <w:rsid w:val="00B67090"/>
    <w:rsid w:val="00B7186B"/>
    <w:rsid w:val="00B72D89"/>
    <w:rsid w:val="00B74762"/>
    <w:rsid w:val="00B748CA"/>
    <w:rsid w:val="00B75196"/>
    <w:rsid w:val="00B7521B"/>
    <w:rsid w:val="00B75D8A"/>
    <w:rsid w:val="00B77294"/>
    <w:rsid w:val="00B775D3"/>
    <w:rsid w:val="00B811D0"/>
    <w:rsid w:val="00B81204"/>
    <w:rsid w:val="00B81A31"/>
    <w:rsid w:val="00B826A3"/>
    <w:rsid w:val="00B85659"/>
    <w:rsid w:val="00B85A40"/>
    <w:rsid w:val="00B860BF"/>
    <w:rsid w:val="00B86F4A"/>
    <w:rsid w:val="00B87121"/>
    <w:rsid w:val="00B91BEF"/>
    <w:rsid w:val="00B9276C"/>
    <w:rsid w:val="00B93B44"/>
    <w:rsid w:val="00B93DA3"/>
    <w:rsid w:val="00B94841"/>
    <w:rsid w:val="00B95CB7"/>
    <w:rsid w:val="00B96A42"/>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E49"/>
    <w:rsid w:val="00BB4F03"/>
    <w:rsid w:val="00BB5C83"/>
    <w:rsid w:val="00BB677E"/>
    <w:rsid w:val="00BB6DA3"/>
    <w:rsid w:val="00BB7158"/>
    <w:rsid w:val="00BB7F4D"/>
    <w:rsid w:val="00BC03B3"/>
    <w:rsid w:val="00BC03D6"/>
    <w:rsid w:val="00BC081D"/>
    <w:rsid w:val="00BC185E"/>
    <w:rsid w:val="00BC1A4A"/>
    <w:rsid w:val="00BC1EA9"/>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A68"/>
    <w:rsid w:val="00BE1EFA"/>
    <w:rsid w:val="00BE21DA"/>
    <w:rsid w:val="00BE3290"/>
    <w:rsid w:val="00BE34FB"/>
    <w:rsid w:val="00BE3769"/>
    <w:rsid w:val="00BE39A6"/>
    <w:rsid w:val="00BE4339"/>
    <w:rsid w:val="00BE4DA9"/>
    <w:rsid w:val="00BE59CA"/>
    <w:rsid w:val="00BE62EA"/>
    <w:rsid w:val="00BE6D50"/>
    <w:rsid w:val="00BE713A"/>
    <w:rsid w:val="00BE7BFE"/>
    <w:rsid w:val="00BF006C"/>
    <w:rsid w:val="00BF03D3"/>
    <w:rsid w:val="00BF0B57"/>
    <w:rsid w:val="00BF11C3"/>
    <w:rsid w:val="00BF15E9"/>
    <w:rsid w:val="00BF3BA7"/>
    <w:rsid w:val="00BF41FC"/>
    <w:rsid w:val="00BF43E7"/>
    <w:rsid w:val="00BF5920"/>
    <w:rsid w:val="00BF5B65"/>
    <w:rsid w:val="00BF5BAB"/>
    <w:rsid w:val="00BF60A6"/>
    <w:rsid w:val="00BF6638"/>
    <w:rsid w:val="00BF7421"/>
    <w:rsid w:val="00C0074B"/>
    <w:rsid w:val="00C00EC1"/>
    <w:rsid w:val="00C01036"/>
    <w:rsid w:val="00C01E6F"/>
    <w:rsid w:val="00C0387D"/>
    <w:rsid w:val="00C0495B"/>
    <w:rsid w:val="00C04EF8"/>
    <w:rsid w:val="00C05493"/>
    <w:rsid w:val="00C06A8A"/>
    <w:rsid w:val="00C07266"/>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D16"/>
    <w:rsid w:val="00C26E0E"/>
    <w:rsid w:val="00C272D9"/>
    <w:rsid w:val="00C27409"/>
    <w:rsid w:val="00C27772"/>
    <w:rsid w:val="00C27F30"/>
    <w:rsid w:val="00C3062D"/>
    <w:rsid w:val="00C3186E"/>
    <w:rsid w:val="00C31F0D"/>
    <w:rsid w:val="00C321BF"/>
    <w:rsid w:val="00C32377"/>
    <w:rsid w:val="00C32F35"/>
    <w:rsid w:val="00C333FF"/>
    <w:rsid w:val="00C33A12"/>
    <w:rsid w:val="00C340CE"/>
    <w:rsid w:val="00C36272"/>
    <w:rsid w:val="00C37407"/>
    <w:rsid w:val="00C37BC0"/>
    <w:rsid w:val="00C402ED"/>
    <w:rsid w:val="00C4114F"/>
    <w:rsid w:val="00C4178E"/>
    <w:rsid w:val="00C417FA"/>
    <w:rsid w:val="00C423C5"/>
    <w:rsid w:val="00C426AD"/>
    <w:rsid w:val="00C42DF5"/>
    <w:rsid w:val="00C430C9"/>
    <w:rsid w:val="00C43700"/>
    <w:rsid w:val="00C4390E"/>
    <w:rsid w:val="00C451F0"/>
    <w:rsid w:val="00C45A6C"/>
    <w:rsid w:val="00C46394"/>
    <w:rsid w:val="00C4697C"/>
    <w:rsid w:val="00C46EB2"/>
    <w:rsid w:val="00C50B4B"/>
    <w:rsid w:val="00C50CBC"/>
    <w:rsid w:val="00C532BB"/>
    <w:rsid w:val="00C5367E"/>
    <w:rsid w:val="00C550F9"/>
    <w:rsid w:val="00C55BEC"/>
    <w:rsid w:val="00C57210"/>
    <w:rsid w:val="00C575BD"/>
    <w:rsid w:val="00C57B56"/>
    <w:rsid w:val="00C609B5"/>
    <w:rsid w:val="00C60EF0"/>
    <w:rsid w:val="00C61644"/>
    <w:rsid w:val="00C64EEB"/>
    <w:rsid w:val="00C65ABE"/>
    <w:rsid w:val="00C65C19"/>
    <w:rsid w:val="00C6652C"/>
    <w:rsid w:val="00C675CF"/>
    <w:rsid w:val="00C7039C"/>
    <w:rsid w:val="00C70988"/>
    <w:rsid w:val="00C7170B"/>
    <w:rsid w:val="00C71D2E"/>
    <w:rsid w:val="00C7342C"/>
    <w:rsid w:val="00C7493F"/>
    <w:rsid w:val="00C74F75"/>
    <w:rsid w:val="00C7565A"/>
    <w:rsid w:val="00C75675"/>
    <w:rsid w:val="00C757AB"/>
    <w:rsid w:val="00C75E23"/>
    <w:rsid w:val="00C760F0"/>
    <w:rsid w:val="00C766BE"/>
    <w:rsid w:val="00C77ED0"/>
    <w:rsid w:val="00C81A76"/>
    <w:rsid w:val="00C82383"/>
    <w:rsid w:val="00C828E4"/>
    <w:rsid w:val="00C828F3"/>
    <w:rsid w:val="00C828F6"/>
    <w:rsid w:val="00C84796"/>
    <w:rsid w:val="00C85384"/>
    <w:rsid w:val="00C86328"/>
    <w:rsid w:val="00C91944"/>
    <w:rsid w:val="00C92F5F"/>
    <w:rsid w:val="00C93570"/>
    <w:rsid w:val="00CA0EFB"/>
    <w:rsid w:val="00CA1DA2"/>
    <w:rsid w:val="00CA3E7F"/>
    <w:rsid w:val="00CA444F"/>
    <w:rsid w:val="00CA447A"/>
    <w:rsid w:val="00CA602E"/>
    <w:rsid w:val="00CA66BB"/>
    <w:rsid w:val="00CA683E"/>
    <w:rsid w:val="00CA6F52"/>
    <w:rsid w:val="00CA78CA"/>
    <w:rsid w:val="00CB0D7A"/>
    <w:rsid w:val="00CB1285"/>
    <w:rsid w:val="00CB154D"/>
    <w:rsid w:val="00CB206E"/>
    <w:rsid w:val="00CB42D3"/>
    <w:rsid w:val="00CB4FA1"/>
    <w:rsid w:val="00CB5710"/>
    <w:rsid w:val="00CB5A0D"/>
    <w:rsid w:val="00CB6051"/>
    <w:rsid w:val="00CB6C82"/>
    <w:rsid w:val="00CB7AF6"/>
    <w:rsid w:val="00CB7F53"/>
    <w:rsid w:val="00CC1AA6"/>
    <w:rsid w:val="00CC384B"/>
    <w:rsid w:val="00CC39A6"/>
    <w:rsid w:val="00CC3D30"/>
    <w:rsid w:val="00CC57E0"/>
    <w:rsid w:val="00CC5C99"/>
    <w:rsid w:val="00CC6165"/>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480"/>
    <w:rsid w:val="00CE2E9A"/>
    <w:rsid w:val="00CE3512"/>
    <w:rsid w:val="00CE4F03"/>
    <w:rsid w:val="00CE5641"/>
    <w:rsid w:val="00CE7879"/>
    <w:rsid w:val="00CE7D0A"/>
    <w:rsid w:val="00CF1846"/>
    <w:rsid w:val="00CF2384"/>
    <w:rsid w:val="00CF2686"/>
    <w:rsid w:val="00CF27AA"/>
    <w:rsid w:val="00CF27B3"/>
    <w:rsid w:val="00CF2DCC"/>
    <w:rsid w:val="00CF32E2"/>
    <w:rsid w:val="00CF414A"/>
    <w:rsid w:val="00CF48D9"/>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2079"/>
    <w:rsid w:val="00D1490A"/>
    <w:rsid w:val="00D164F0"/>
    <w:rsid w:val="00D16740"/>
    <w:rsid w:val="00D169E1"/>
    <w:rsid w:val="00D16F20"/>
    <w:rsid w:val="00D173F6"/>
    <w:rsid w:val="00D207FE"/>
    <w:rsid w:val="00D20D24"/>
    <w:rsid w:val="00D218F2"/>
    <w:rsid w:val="00D21CE2"/>
    <w:rsid w:val="00D22D55"/>
    <w:rsid w:val="00D242F6"/>
    <w:rsid w:val="00D24815"/>
    <w:rsid w:val="00D24C6E"/>
    <w:rsid w:val="00D25C4D"/>
    <w:rsid w:val="00D261DF"/>
    <w:rsid w:val="00D26A0E"/>
    <w:rsid w:val="00D26F96"/>
    <w:rsid w:val="00D27B8A"/>
    <w:rsid w:val="00D30686"/>
    <w:rsid w:val="00D308FE"/>
    <w:rsid w:val="00D31D46"/>
    <w:rsid w:val="00D31E11"/>
    <w:rsid w:val="00D32C15"/>
    <w:rsid w:val="00D339DB"/>
    <w:rsid w:val="00D35297"/>
    <w:rsid w:val="00D35F98"/>
    <w:rsid w:val="00D3654D"/>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497E"/>
    <w:rsid w:val="00D649AD"/>
    <w:rsid w:val="00D64DC9"/>
    <w:rsid w:val="00D65D57"/>
    <w:rsid w:val="00D65F75"/>
    <w:rsid w:val="00D66F00"/>
    <w:rsid w:val="00D67FE4"/>
    <w:rsid w:val="00D7095A"/>
    <w:rsid w:val="00D73456"/>
    <w:rsid w:val="00D74281"/>
    <w:rsid w:val="00D74462"/>
    <w:rsid w:val="00D74BE1"/>
    <w:rsid w:val="00D7641D"/>
    <w:rsid w:val="00D7692C"/>
    <w:rsid w:val="00D76C95"/>
    <w:rsid w:val="00D77545"/>
    <w:rsid w:val="00D77B19"/>
    <w:rsid w:val="00D77E4C"/>
    <w:rsid w:val="00D8228F"/>
    <w:rsid w:val="00D82382"/>
    <w:rsid w:val="00D82397"/>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224B"/>
    <w:rsid w:val="00DB22D6"/>
    <w:rsid w:val="00DB23D9"/>
    <w:rsid w:val="00DB2991"/>
    <w:rsid w:val="00DB2BFE"/>
    <w:rsid w:val="00DB44B7"/>
    <w:rsid w:val="00DB4777"/>
    <w:rsid w:val="00DB4BE9"/>
    <w:rsid w:val="00DB5084"/>
    <w:rsid w:val="00DB53F4"/>
    <w:rsid w:val="00DB5DA2"/>
    <w:rsid w:val="00DB68F8"/>
    <w:rsid w:val="00DB6F2D"/>
    <w:rsid w:val="00DB71A7"/>
    <w:rsid w:val="00DB724F"/>
    <w:rsid w:val="00DC1EAC"/>
    <w:rsid w:val="00DC1F72"/>
    <w:rsid w:val="00DC1F73"/>
    <w:rsid w:val="00DC3543"/>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498D"/>
    <w:rsid w:val="00DD53F0"/>
    <w:rsid w:val="00DD7997"/>
    <w:rsid w:val="00DE0501"/>
    <w:rsid w:val="00DE1D02"/>
    <w:rsid w:val="00DE2038"/>
    <w:rsid w:val="00DE22F5"/>
    <w:rsid w:val="00DE3464"/>
    <w:rsid w:val="00DE3D7C"/>
    <w:rsid w:val="00DE4105"/>
    <w:rsid w:val="00DE62DA"/>
    <w:rsid w:val="00DF0108"/>
    <w:rsid w:val="00DF0550"/>
    <w:rsid w:val="00DF0826"/>
    <w:rsid w:val="00DF31B7"/>
    <w:rsid w:val="00DF36EE"/>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E54"/>
    <w:rsid w:val="00E15C72"/>
    <w:rsid w:val="00E17ABC"/>
    <w:rsid w:val="00E22B39"/>
    <w:rsid w:val="00E23350"/>
    <w:rsid w:val="00E23581"/>
    <w:rsid w:val="00E2372B"/>
    <w:rsid w:val="00E24686"/>
    <w:rsid w:val="00E24D26"/>
    <w:rsid w:val="00E2540C"/>
    <w:rsid w:val="00E27204"/>
    <w:rsid w:val="00E27DDC"/>
    <w:rsid w:val="00E30478"/>
    <w:rsid w:val="00E30C9F"/>
    <w:rsid w:val="00E32201"/>
    <w:rsid w:val="00E327C1"/>
    <w:rsid w:val="00E32D57"/>
    <w:rsid w:val="00E33183"/>
    <w:rsid w:val="00E336B3"/>
    <w:rsid w:val="00E353FC"/>
    <w:rsid w:val="00E36728"/>
    <w:rsid w:val="00E37ECA"/>
    <w:rsid w:val="00E428B3"/>
    <w:rsid w:val="00E42B73"/>
    <w:rsid w:val="00E42F64"/>
    <w:rsid w:val="00E441FC"/>
    <w:rsid w:val="00E442CA"/>
    <w:rsid w:val="00E447CF"/>
    <w:rsid w:val="00E4500A"/>
    <w:rsid w:val="00E500E8"/>
    <w:rsid w:val="00E519F6"/>
    <w:rsid w:val="00E52095"/>
    <w:rsid w:val="00E52775"/>
    <w:rsid w:val="00E529AE"/>
    <w:rsid w:val="00E52D35"/>
    <w:rsid w:val="00E537CC"/>
    <w:rsid w:val="00E53BE2"/>
    <w:rsid w:val="00E54E3E"/>
    <w:rsid w:val="00E55399"/>
    <w:rsid w:val="00E56958"/>
    <w:rsid w:val="00E57066"/>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369"/>
    <w:rsid w:val="00E8352C"/>
    <w:rsid w:val="00E835BD"/>
    <w:rsid w:val="00E841EF"/>
    <w:rsid w:val="00E8422C"/>
    <w:rsid w:val="00E84C5F"/>
    <w:rsid w:val="00E84E91"/>
    <w:rsid w:val="00E84E92"/>
    <w:rsid w:val="00E852E2"/>
    <w:rsid w:val="00E86041"/>
    <w:rsid w:val="00E8618A"/>
    <w:rsid w:val="00E86A78"/>
    <w:rsid w:val="00E8755E"/>
    <w:rsid w:val="00E904EA"/>
    <w:rsid w:val="00E907BF"/>
    <w:rsid w:val="00E91142"/>
    <w:rsid w:val="00E91D90"/>
    <w:rsid w:val="00E91E0B"/>
    <w:rsid w:val="00E92786"/>
    <w:rsid w:val="00E92E07"/>
    <w:rsid w:val="00E933C7"/>
    <w:rsid w:val="00E941F1"/>
    <w:rsid w:val="00E9459C"/>
    <w:rsid w:val="00E965FB"/>
    <w:rsid w:val="00E96B6C"/>
    <w:rsid w:val="00E970A1"/>
    <w:rsid w:val="00E97341"/>
    <w:rsid w:val="00EA024E"/>
    <w:rsid w:val="00EA1B69"/>
    <w:rsid w:val="00EA1EEA"/>
    <w:rsid w:val="00EA2A63"/>
    <w:rsid w:val="00EA2AD8"/>
    <w:rsid w:val="00EA360A"/>
    <w:rsid w:val="00EA400D"/>
    <w:rsid w:val="00EA4DE1"/>
    <w:rsid w:val="00EA5052"/>
    <w:rsid w:val="00EA5159"/>
    <w:rsid w:val="00EA5783"/>
    <w:rsid w:val="00EA6000"/>
    <w:rsid w:val="00EB05DE"/>
    <w:rsid w:val="00EB1310"/>
    <w:rsid w:val="00EB2B88"/>
    <w:rsid w:val="00EB2E2D"/>
    <w:rsid w:val="00EB30CC"/>
    <w:rsid w:val="00EB3B2D"/>
    <w:rsid w:val="00EB4B59"/>
    <w:rsid w:val="00EB53E9"/>
    <w:rsid w:val="00EB5A9A"/>
    <w:rsid w:val="00EB5B33"/>
    <w:rsid w:val="00EB62E3"/>
    <w:rsid w:val="00EB719C"/>
    <w:rsid w:val="00EB71E7"/>
    <w:rsid w:val="00EB7310"/>
    <w:rsid w:val="00EC02DF"/>
    <w:rsid w:val="00EC04D5"/>
    <w:rsid w:val="00EC36E1"/>
    <w:rsid w:val="00EC4BF7"/>
    <w:rsid w:val="00EC572D"/>
    <w:rsid w:val="00EC6035"/>
    <w:rsid w:val="00EC7581"/>
    <w:rsid w:val="00EC7F3F"/>
    <w:rsid w:val="00ED0CE4"/>
    <w:rsid w:val="00ED1C5C"/>
    <w:rsid w:val="00ED1D84"/>
    <w:rsid w:val="00ED29B5"/>
    <w:rsid w:val="00ED3958"/>
    <w:rsid w:val="00ED3C38"/>
    <w:rsid w:val="00ED3FB7"/>
    <w:rsid w:val="00ED4228"/>
    <w:rsid w:val="00ED500C"/>
    <w:rsid w:val="00ED5A03"/>
    <w:rsid w:val="00ED5C28"/>
    <w:rsid w:val="00ED6318"/>
    <w:rsid w:val="00ED6E52"/>
    <w:rsid w:val="00ED79F8"/>
    <w:rsid w:val="00ED7A51"/>
    <w:rsid w:val="00ED7CB6"/>
    <w:rsid w:val="00EE03F0"/>
    <w:rsid w:val="00EE172E"/>
    <w:rsid w:val="00EE19A9"/>
    <w:rsid w:val="00EE286E"/>
    <w:rsid w:val="00EE4496"/>
    <w:rsid w:val="00EE558F"/>
    <w:rsid w:val="00EE7502"/>
    <w:rsid w:val="00EF16BD"/>
    <w:rsid w:val="00EF1E36"/>
    <w:rsid w:val="00EF1FC6"/>
    <w:rsid w:val="00EF3757"/>
    <w:rsid w:val="00EF446B"/>
    <w:rsid w:val="00EF51F8"/>
    <w:rsid w:val="00EF5279"/>
    <w:rsid w:val="00EF5CBE"/>
    <w:rsid w:val="00EF5D72"/>
    <w:rsid w:val="00EF64F2"/>
    <w:rsid w:val="00F03072"/>
    <w:rsid w:val="00F039F2"/>
    <w:rsid w:val="00F03CD4"/>
    <w:rsid w:val="00F04B49"/>
    <w:rsid w:val="00F054FF"/>
    <w:rsid w:val="00F07114"/>
    <w:rsid w:val="00F07243"/>
    <w:rsid w:val="00F07975"/>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D5C"/>
    <w:rsid w:val="00F265D9"/>
    <w:rsid w:val="00F26B7F"/>
    <w:rsid w:val="00F26BF5"/>
    <w:rsid w:val="00F27048"/>
    <w:rsid w:val="00F30648"/>
    <w:rsid w:val="00F30B3F"/>
    <w:rsid w:val="00F31C19"/>
    <w:rsid w:val="00F33519"/>
    <w:rsid w:val="00F34190"/>
    <w:rsid w:val="00F3464D"/>
    <w:rsid w:val="00F34CC2"/>
    <w:rsid w:val="00F35BB9"/>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51141"/>
    <w:rsid w:val="00F51C4F"/>
    <w:rsid w:val="00F531D5"/>
    <w:rsid w:val="00F53306"/>
    <w:rsid w:val="00F5361D"/>
    <w:rsid w:val="00F55B2A"/>
    <w:rsid w:val="00F55EBF"/>
    <w:rsid w:val="00F5777E"/>
    <w:rsid w:val="00F57E40"/>
    <w:rsid w:val="00F600B2"/>
    <w:rsid w:val="00F6079F"/>
    <w:rsid w:val="00F60950"/>
    <w:rsid w:val="00F61127"/>
    <w:rsid w:val="00F61442"/>
    <w:rsid w:val="00F6150D"/>
    <w:rsid w:val="00F63B1F"/>
    <w:rsid w:val="00F6429C"/>
    <w:rsid w:val="00F647E6"/>
    <w:rsid w:val="00F649EA"/>
    <w:rsid w:val="00F654C0"/>
    <w:rsid w:val="00F65775"/>
    <w:rsid w:val="00F659AA"/>
    <w:rsid w:val="00F6687B"/>
    <w:rsid w:val="00F66AA7"/>
    <w:rsid w:val="00F70B7B"/>
    <w:rsid w:val="00F70D75"/>
    <w:rsid w:val="00F7104E"/>
    <w:rsid w:val="00F71188"/>
    <w:rsid w:val="00F72CCD"/>
    <w:rsid w:val="00F73567"/>
    <w:rsid w:val="00F7509A"/>
    <w:rsid w:val="00F75BC2"/>
    <w:rsid w:val="00F75C70"/>
    <w:rsid w:val="00F761F7"/>
    <w:rsid w:val="00F76322"/>
    <w:rsid w:val="00F763EB"/>
    <w:rsid w:val="00F76FD8"/>
    <w:rsid w:val="00F77AE5"/>
    <w:rsid w:val="00F826C1"/>
    <w:rsid w:val="00F82FAE"/>
    <w:rsid w:val="00F83278"/>
    <w:rsid w:val="00F837F3"/>
    <w:rsid w:val="00F846CA"/>
    <w:rsid w:val="00F847DF"/>
    <w:rsid w:val="00F85BBB"/>
    <w:rsid w:val="00F86E42"/>
    <w:rsid w:val="00F87A42"/>
    <w:rsid w:val="00F90047"/>
    <w:rsid w:val="00F91420"/>
    <w:rsid w:val="00F9162E"/>
    <w:rsid w:val="00F91C34"/>
    <w:rsid w:val="00F92236"/>
    <w:rsid w:val="00F93E54"/>
    <w:rsid w:val="00F94781"/>
    <w:rsid w:val="00F94D9B"/>
    <w:rsid w:val="00F94E34"/>
    <w:rsid w:val="00F9515B"/>
    <w:rsid w:val="00F95CAE"/>
    <w:rsid w:val="00F95CE0"/>
    <w:rsid w:val="00F96B4E"/>
    <w:rsid w:val="00F974E4"/>
    <w:rsid w:val="00F9793A"/>
    <w:rsid w:val="00FA0394"/>
    <w:rsid w:val="00FA12C0"/>
    <w:rsid w:val="00FA39D3"/>
    <w:rsid w:val="00FA48EB"/>
    <w:rsid w:val="00FA6141"/>
    <w:rsid w:val="00FA6FFD"/>
    <w:rsid w:val="00FA7128"/>
    <w:rsid w:val="00FB0953"/>
    <w:rsid w:val="00FB1305"/>
    <w:rsid w:val="00FB1C77"/>
    <w:rsid w:val="00FB1FB8"/>
    <w:rsid w:val="00FB243D"/>
    <w:rsid w:val="00FB2CB6"/>
    <w:rsid w:val="00FB3EF4"/>
    <w:rsid w:val="00FB3F48"/>
    <w:rsid w:val="00FB469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174"/>
    <w:rsid w:val="00FD44F9"/>
    <w:rsid w:val="00FD5997"/>
    <w:rsid w:val="00FD6194"/>
    <w:rsid w:val="00FD6344"/>
    <w:rsid w:val="00FD65C2"/>
    <w:rsid w:val="00FE02A6"/>
    <w:rsid w:val="00FE0701"/>
    <w:rsid w:val="00FE183B"/>
    <w:rsid w:val="00FE1864"/>
    <w:rsid w:val="00FE217B"/>
    <w:rsid w:val="00FE3D05"/>
    <w:rsid w:val="00FE49DC"/>
    <w:rsid w:val="00FE64D6"/>
    <w:rsid w:val="00FE657D"/>
    <w:rsid w:val="00FE77F6"/>
    <w:rsid w:val="00FF0088"/>
    <w:rsid w:val="00FF16B1"/>
    <w:rsid w:val="00FF2579"/>
    <w:rsid w:val="00FF2B4F"/>
    <w:rsid w:val="00FF2D25"/>
    <w:rsid w:val="00FF439E"/>
    <w:rsid w:val="00FF4E18"/>
    <w:rsid w:val="00FF50C1"/>
    <w:rsid w:val="00FF6A86"/>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basedOn w:val="Normal"/>
    <w:next w:val="Normal"/>
    <w:link w:val="Titre3Car"/>
    <w:qFormat/>
    <w:rsid w:val="00880660"/>
    <w:pPr>
      <w:keepNext/>
      <w:numPr>
        <w:ilvl w:val="2"/>
        <w:numId w:val="1"/>
      </w:numPr>
      <w:spacing w:before="240"/>
      <w:ind w:left="1224" w:right="0"/>
      <w:outlineLvl w:val="2"/>
    </w:pPr>
    <w:rPr>
      <w:rFonts w:cs="Arial"/>
      <w:bCs/>
      <w:szCs w:val="26"/>
      <w:u w:val="single"/>
    </w:rPr>
  </w:style>
  <w:style w:type="paragraph" w:styleId="Titre4">
    <w:name w:val="heading 4"/>
    <w:basedOn w:val="Normal"/>
    <w:next w:val="Normal"/>
    <w:uiPriority w:val="9"/>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basedOn w:val="Policepardfaut"/>
    <w:link w:val="Titre1"/>
    <w:rsid w:val="0054438C"/>
    <w:rPr>
      <w:rFonts w:ascii="Arial" w:hAnsi="Arial"/>
      <w:b/>
      <w:caps/>
      <w:color w:val="000000"/>
      <w:sz w:val="28"/>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 w:id="2103915988">
      <w:bodyDiv w:val="1"/>
      <w:marLeft w:val="0"/>
      <w:marRight w:val="0"/>
      <w:marTop w:val="0"/>
      <w:marBottom w:val="0"/>
      <w:divBdr>
        <w:top w:val="none" w:sz="0" w:space="0" w:color="auto"/>
        <w:left w:val="none" w:sz="0" w:space="0" w:color="auto"/>
        <w:bottom w:val="none" w:sz="0" w:space="0" w:color="auto"/>
        <w:right w:val="none" w:sz="0" w:space="0" w:color="auto"/>
      </w:divBdr>
      <w:divsChild>
        <w:div w:id="983779303">
          <w:marLeft w:val="0"/>
          <w:marRight w:val="0"/>
          <w:marTop w:val="0"/>
          <w:marBottom w:val="0"/>
          <w:divBdr>
            <w:top w:val="none" w:sz="0" w:space="0" w:color="auto"/>
            <w:left w:val="none" w:sz="0" w:space="0" w:color="auto"/>
            <w:bottom w:val="none" w:sz="0" w:space="0" w:color="auto"/>
            <w:right w:val="none" w:sz="0" w:space="0" w:color="auto"/>
          </w:divBdr>
          <w:divsChild>
            <w:div w:id="1715688367">
              <w:marLeft w:val="0"/>
              <w:marRight w:val="0"/>
              <w:marTop w:val="150"/>
              <w:marBottom w:val="150"/>
              <w:divBdr>
                <w:top w:val="none" w:sz="0" w:space="0" w:color="auto"/>
                <w:left w:val="none" w:sz="0" w:space="0" w:color="auto"/>
                <w:bottom w:val="none" w:sz="0" w:space="0" w:color="auto"/>
                <w:right w:val="none" w:sz="0" w:space="0" w:color="auto"/>
              </w:divBdr>
            </w:div>
            <w:div w:id="126361689">
              <w:marLeft w:val="0"/>
              <w:marRight w:val="0"/>
              <w:marTop w:val="0"/>
              <w:marBottom w:val="150"/>
              <w:divBdr>
                <w:top w:val="none" w:sz="0" w:space="0" w:color="auto"/>
                <w:left w:val="none" w:sz="0" w:space="0" w:color="auto"/>
                <w:bottom w:val="none" w:sz="0" w:space="0" w:color="auto"/>
                <w:right w:val="none" w:sz="0" w:space="0" w:color="auto"/>
              </w:divBdr>
            </w:div>
            <w:div w:id="1638804974">
              <w:marLeft w:val="0"/>
              <w:marRight w:val="0"/>
              <w:marTop w:val="0"/>
              <w:marBottom w:val="150"/>
              <w:divBdr>
                <w:top w:val="none" w:sz="0" w:space="0" w:color="auto"/>
                <w:left w:val="none" w:sz="0" w:space="0" w:color="auto"/>
                <w:bottom w:val="none" w:sz="0" w:space="0" w:color="auto"/>
                <w:right w:val="none" w:sz="0" w:space="0" w:color="auto"/>
              </w:divBdr>
              <w:divsChild>
                <w:div w:id="394160119">
                  <w:marLeft w:val="0"/>
                  <w:marRight w:val="0"/>
                  <w:marTop w:val="150"/>
                  <w:marBottom w:val="150"/>
                  <w:divBdr>
                    <w:top w:val="none" w:sz="0" w:space="0" w:color="auto"/>
                    <w:left w:val="none" w:sz="0" w:space="0" w:color="auto"/>
                    <w:bottom w:val="none" w:sz="0" w:space="0" w:color="auto"/>
                    <w:right w:val="none" w:sz="0" w:space="0" w:color="auto"/>
                  </w:divBdr>
                </w:div>
                <w:div w:id="601686934">
                  <w:marLeft w:val="0"/>
                  <w:marRight w:val="0"/>
                  <w:marTop w:val="0"/>
                  <w:marBottom w:val="150"/>
                  <w:divBdr>
                    <w:top w:val="none" w:sz="0" w:space="0" w:color="auto"/>
                    <w:left w:val="none" w:sz="0" w:space="0" w:color="auto"/>
                    <w:bottom w:val="none" w:sz="0" w:space="0" w:color="auto"/>
                    <w:right w:val="none" w:sz="0" w:space="0" w:color="auto"/>
                  </w:divBdr>
                </w:div>
                <w:div w:id="281425149">
                  <w:marLeft w:val="0"/>
                  <w:marRight w:val="0"/>
                  <w:marTop w:val="0"/>
                  <w:marBottom w:val="150"/>
                  <w:divBdr>
                    <w:top w:val="none" w:sz="0" w:space="0" w:color="auto"/>
                    <w:left w:val="none" w:sz="0" w:space="0" w:color="auto"/>
                    <w:bottom w:val="none" w:sz="0" w:space="0" w:color="auto"/>
                    <w:right w:val="none" w:sz="0" w:space="0" w:color="auto"/>
                  </w:divBdr>
                </w:div>
                <w:div w:id="1833913296">
                  <w:marLeft w:val="0"/>
                  <w:marRight w:val="0"/>
                  <w:marTop w:val="0"/>
                  <w:marBottom w:val="150"/>
                  <w:divBdr>
                    <w:top w:val="none" w:sz="0" w:space="0" w:color="auto"/>
                    <w:left w:val="none" w:sz="0" w:space="0" w:color="auto"/>
                    <w:bottom w:val="none" w:sz="0" w:space="0" w:color="auto"/>
                    <w:right w:val="none" w:sz="0" w:space="0" w:color="auto"/>
                  </w:divBdr>
                </w:div>
                <w:div w:id="192572864">
                  <w:marLeft w:val="0"/>
                  <w:marRight w:val="0"/>
                  <w:marTop w:val="0"/>
                  <w:marBottom w:val="150"/>
                  <w:divBdr>
                    <w:top w:val="none" w:sz="0" w:space="0" w:color="auto"/>
                    <w:left w:val="none" w:sz="0" w:space="0" w:color="auto"/>
                    <w:bottom w:val="none" w:sz="0" w:space="0" w:color="auto"/>
                    <w:right w:val="none" w:sz="0" w:space="0" w:color="auto"/>
                  </w:divBdr>
                </w:div>
                <w:div w:id="141777860">
                  <w:marLeft w:val="0"/>
                  <w:marRight w:val="0"/>
                  <w:marTop w:val="0"/>
                  <w:marBottom w:val="150"/>
                  <w:divBdr>
                    <w:top w:val="none" w:sz="0" w:space="0" w:color="auto"/>
                    <w:left w:val="none" w:sz="0" w:space="0" w:color="auto"/>
                    <w:bottom w:val="none" w:sz="0" w:space="0" w:color="auto"/>
                    <w:right w:val="none" w:sz="0" w:space="0" w:color="auto"/>
                  </w:divBdr>
                </w:div>
                <w:div w:id="527719088">
                  <w:marLeft w:val="0"/>
                  <w:marRight w:val="0"/>
                  <w:marTop w:val="0"/>
                  <w:marBottom w:val="150"/>
                  <w:divBdr>
                    <w:top w:val="none" w:sz="0" w:space="0" w:color="auto"/>
                    <w:left w:val="none" w:sz="0" w:space="0" w:color="auto"/>
                    <w:bottom w:val="none" w:sz="0" w:space="0" w:color="auto"/>
                    <w:right w:val="none" w:sz="0" w:space="0" w:color="auto"/>
                  </w:divBdr>
                </w:div>
                <w:div w:id="1053583437">
                  <w:marLeft w:val="0"/>
                  <w:marRight w:val="0"/>
                  <w:marTop w:val="0"/>
                  <w:marBottom w:val="150"/>
                  <w:divBdr>
                    <w:top w:val="none" w:sz="0" w:space="0" w:color="auto"/>
                    <w:left w:val="none" w:sz="0" w:space="0" w:color="auto"/>
                    <w:bottom w:val="none" w:sz="0" w:space="0" w:color="auto"/>
                    <w:right w:val="none" w:sz="0" w:space="0" w:color="auto"/>
                  </w:divBdr>
                </w:div>
                <w:div w:id="1851210694">
                  <w:marLeft w:val="0"/>
                  <w:marRight w:val="0"/>
                  <w:marTop w:val="0"/>
                  <w:marBottom w:val="150"/>
                  <w:divBdr>
                    <w:top w:val="none" w:sz="0" w:space="0" w:color="auto"/>
                    <w:left w:val="none" w:sz="0" w:space="0" w:color="auto"/>
                    <w:bottom w:val="none" w:sz="0" w:space="0" w:color="auto"/>
                    <w:right w:val="none" w:sz="0" w:space="0" w:color="auto"/>
                  </w:divBdr>
                </w:div>
                <w:div w:id="801070332">
                  <w:marLeft w:val="0"/>
                  <w:marRight w:val="0"/>
                  <w:marTop w:val="0"/>
                  <w:marBottom w:val="150"/>
                  <w:divBdr>
                    <w:top w:val="none" w:sz="0" w:space="0" w:color="auto"/>
                    <w:left w:val="none" w:sz="0" w:space="0" w:color="auto"/>
                    <w:bottom w:val="none" w:sz="0" w:space="0" w:color="auto"/>
                    <w:right w:val="none" w:sz="0" w:space="0" w:color="auto"/>
                  </w:divBdr>
                </w:div>
              </w:divsChild>
            </w:div>
            <w:div w:id="688918968">
              <w:marLeft w:val="0"/>
              <w:marRight w:val="0"/>
              <w:marTop w:val="0"/>
              <w:marBottom w:val="150"/>
              <w:divBdr>
                <w:top w:val="none" w:sz="0" w:space="0" w:color="auto"/>
                <w:left w:val="none" w:sz="0" w:space="0" w:color="auto"/>
                <w:bottom w:val="none" w:sz="0" w:space="0" w:color="auto"/>
                <w:right w:val="none" w:sz="0" w:space="0" w:color="auto"/>
              </w:divBdr>
              <w:divsChild>
                <w:div w:id="1625492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marchespublics@cnc.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5240</Words>
  <Characters>28821</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33994</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Le Cocq Mathieu</cp:lastModifiedBy>
  <cp:revision>15</cp:revision>
  <cp:lastPrinted>2024-01-24T17:03:00Z</cp:lastPrinted>
  <dcterms:created xsi:type="dcterms:W3CDTF">2026-07-02T14:11:00Z</dcterms:created>
  <dcterms:modified xsi:type="dcterms:W3CDTF">2026-07-10T16:22:00Z</dcterms:modified>
</cp:coreProperties>
</file>