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4104D" w14:textId="77777777" w:rsidR="00986B15" w:rsidRPr="00746005" w:rsidRDefault="00986B15" w:rsidP="001E7002"/>
    <w:p w14:paraId="2CC23BC1" w14:textId="77777777" w:rsidR="00986B15" w:rsidRPr="00746005" w:rsidRDefault="00986B15" w:rsidP="001E7002"/>
    <w:p w14:paraId="327B3687" w14:textId="77777777" w:rsidR="00986B15" w:rsidRPr="00746005" w:rsidRDefault="00986B15" w:rsidP="000076E0">
      <w:pPr>
        <w:pStyle w:val="Enttedoc"/>
      </w:pPr>
      <w:r w:rsidRPr="00746005">
        <w:drawing>
          <wp:inline distT="0" distB="0" distL="0" distR="0" wp14:anchorId="313E41EB" wp14:editId="48D2880C">
            <wp:extent cx="2574758" cy="651445"/>
            <wp:effectExtent l="0" t="0" r="0" b="0"/>
            <wp:docPr id="7" name="Graphique 6">
              <a:extLst xmlns:a="http://schemas.openxmlformats.org/drawingml/2006/main">
                <a:ext uri="{FF2B5EF4-FFF2-40B4-BE49-F238E27FC236}">
                  <a16:creationId xmlns:a16="http://schemas.microsoft.com/office/drawing/2014/main" id="{3EE0D9DC-CE83-2341-86EE-66A54B22C5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6">
                      <a:extLst>
                        <a:ext uri="{FF2B5EF4-FFF2-40B4-BE49-F238E27FC236}">
                          <a16:creationId xmlns:a16="http://schemas.microsoft.com/office/drawing/2014/main" id="{3EE0D9DC-CE83-2341-86EE-66A54B22C577}"/>
                        </a:ext>
                      </a:extLst>
                    </pic:cNvPr>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92318" cy="655888"/>
                    </a:xfrm>
                    <a:prstGeom prst="rect">
                      <a:avLst/>
                    </a:prstGeom>
                  </pic:spPr>
                </pic:pic>
              </a:graphicData>
            </a:graphic>
          </wp:inline>
        </w:drawing>
      </w:r>
    </w:p>
    <w:p w14:paraId="407BF428" w14:textId="150D3236" w:rsidR="00986B15" w:rsidRPr="00746005" w:rsidRDefault="00986B15" w:rsidP="000076E0">
      <w:pPr>
        <w:pStyle w:val="Enttedoc"/>
      </w:pPr>
    </w:p>
    <w:p w14:paraId="6E52789F" w14:textId="43B4C2D2" w:rsidR="00986B15" w:rsidRPr="00746005" w:rsidRDefault="00C5799D" w:rsidP="000076E0">
      <w:pPr>
        <w:pStyle w:val="Enttedoc"/>
      </w:pPr>
      <w:r w:rsidRPr="00746005">
        <w:t>Institut national de recherche pour l'agriculture, l'alimentation et l'environnement</w:t>
      </w:r>
    </w:p>
    <w:p w14:paraId="2BF7042B" w14:textId="77777777" w:rsidR="0042008A" w:rsidRPr="00746005" w:rsidRDefault="00C5799D" w:rsidP="000076E0">
      <w:pPr>
        <w:pStyle w:val="Enttedoc"/>
      </w:pPr>
      <w:r w:rsidRPr="00746005">
        <w:t>Direction du Financement et des Achats</w:t>
      </w:r>
    </w:p>
    <w:p w14:paraId="08A2BC9F" w14:textId="3E67BF76" w:rsidR="0042008A" w:rsidRPr="00746005" w:rsidRDefault="00C5799D" w:rsidP="000076E0">
      <w:pPr>
        <w:pStyle w:val="Enttedoc"/>
      </w:pPr>
      <w:r w:rsidRPr="00746005">
        <w:t>Service des achats</w:t>
      </w:r>
    </w:p>
    <w:p w14:paraId="6CEA60A6" w14:textId="77777777" w:rsidR="00986B15" w:rsidRPr="00746005" w:rsidRDefault="00C5799D" w:rsidP="000076E0">
      <w:pPr>
        <w:pStyle w:val="Enttedoc"/>
      </w:pPr>
      <w:r w:rsidRPr="00746005">
        <w:t>147 rue de l’Université</w:t>
      </w:r>
    </w:p>
    <w:p w14:paraId="768AA7ED" w14:textId="77777777" w:rsidR="00986B15" w:rsidRPr="00746005" w:rsidRDefault="00C5799D" w:rsidP="000076E0">
      <w:pPr>
        <w:pStyle w:val="Enttedoc"/>
        <w:rPr>
          <w:sz w:val="24"/>
          <w:szCs w:val="24"/>
        </w:rPr>
      </w:pPr>
      <w:r w:rsidRPr="00746005">
        <w:t>75338 PARIS CEDEX 07</w:t>
      </w:r>
    </w:p>
    <w:p w14:paraId="5788F398" w14:textId="29ABAF85" w:rsidR="00020BA0" w:rsidRPr="00746005" w:rsidRDefault="00020BA0" w:rsidP="001E7002"/>
    <w:p w14:paraId="286A6845" w14:textId="77777777" w:rsidR="00020BA0" w:rsidRPr="00746005" w:rsidRDefault="00020BA0" w:rsidP="001E7002"/>
    <w:p w14:paraId="43709E1F" w14:textId="6BE6B2CC" w:rsidR="0020436A" w:rsidRPr="00746005" w:rsidRDefault="0020436A" w:rsidP="001E7002">
      <w:r w:rsidRPr="00746005">
        <w:rPr>
          <w:noProof/>
        </w:rPr>
        <mc:AlternateContent>
          <mc:Choice Requires="wpg">
            <w:drawing>
              <wp:inline distT="0" distB="0" distL="0" distR="0" wp14:anchorId="5AC0FC72" wp14:editId="09FBDC76">
                <wp:extent cx="5760720" cy="3037709"/>
                <wp:effectExtent l="0" t="0" r="11430" b="7620"/>
                <wp:docPr id="3" name="Groupe 31"/>
                <wp:cNvGraphicFramePr/>
                <a:graphic xmlns:a="http://schemas.openxmlformats.org/drawingml/2006/main">
                  <a:graphicData uri="http://schemas.microsoft.com/office/word/2010/wordprocessingGroup">
                    <wpg:wgp>
                      <wpg:cNvGrpSpPr/>
                      <wpg:grpSpPr bwMode="auto">
                        <a:xfrm>
                          <a:off x="0" y="0"/>
                          <a:ext cx="5760720" cy="3037709"/>
                          <a:chOff x="80" y="-174"/>
                          <a:chExt cx="15724" cy="6632"/>
                        </a:xfrm>
                      </wpg:grpSpPr>
                      <pic:pic xmlns:pic="http://schemas.openxmlformats.org/drawingml/2006/picture">
                        <pic:nvPicPr>
                          <pic:cNvPr id="4" name="Image 5"/>
                          <pic:cNvPicPr/>
                        </pic:nvPicPr>
                        <pic:blipFill rotWithShape="1">
                          <a:blip r:embed="rId13"/>
                          <a:srcRect l="1128" r="10"/>
                          <a:stretch/>
                        </pic:blipFill>
                        <pic:spPr bwMode="auto">
                          <a:xfrm>
                            <a:off x="80" y="-174"/>
                            <a:ext cx="13767" cy="6632"/>
                          </a:xfrm>
                          <a:prstGeom prst="rect">
                            <a:avLst/>
                          </a:prstGeom>
                          <a:solidFill>
                            <a:srgbClr val="FFFFFF"/>
                          </a:solidFill>
                          <a:ln>
                            <a:noFill/>
                          </a:ln>
                        </pic:spPr>
                      </pic:pic>
                      <wps:wsp>
                        <wps:cNvPr id="6" name="Rectangle 6"/>
                        <wps:cNvSpPr/>
                        <wps:spPr bwMode="auto">
                          <a:xfrm>
                            <a:off x="174" y="1101"/>
                            <a:ext cx="15630" cy="5199"/>
                          </a:xfrm>
                          <a:prstGeom prst="rect">
                            <a:avLst/>
                          </a:prstGeom>
                          <a:noFill/>
                          <a:ln>
                            <a:noFill/>
                          </a:ln>
                        </wps:spPr>
                        <wps:txbx>
                          <w:txbxContent>
                            <w:p w14:paraId="24DF9457" w14:textId="77777777" w:rsidR="00593DDC" w:rsidRPr="0020436A" w:rsidRDefault="00593DDC" w:rsidP="001E7002">
                              <w:pPr>
                                <w:pStyle w:val="PagedaccueilTypededocument"/>
                              </w:pPr>
                              <w:r w:rsidRPr="0020436A">
                                <w:t>Règlement de la consultation</w:t>
                              </w:r>
                            </w:p>
                            <w:p w14:paraId="304A98C3" w14:textId="77777777" w:rsidR="00593DDC" w:rsidRPr="0020436A" w:rsidRDefault="00593DDC" w:rsidP="001E7002">
                              <w:pPr>
                                <w:pStyle w:val="PagedaccueilTypededocument"/>
                              </w:pPr>
                            </w:p>
                            <w:p w14:paraId="2B9DFDEC" w14:textId="285E2773" w:rsidR="00593DDC" w:rsidRDefault="00071813" w:rsidP="001E7002">
                              <w:pPr>
                                <w:pStyle w:val="PagedaccueilTypededocument"/>
                              </w:pPr>
                              <w:r>
                                <w:t>Tierce Maintenance Applicative et Exploitation Applicative du SIRH HR Access de INRAE</w:t>
                              </w:r>
                            </w:p>
                          </w:txbxContent>
                        </wps:txbx>
                        <wps:bodyPr wrap="square" lIns="0" tIns="0" rIns="0" bIns="0"/>
                      </wps:wsp>
                    </wpg:wgp>
                  </a:graphicData>
                </a:graphic>
              </wp:inline>
            </w:drawing>
          </mc:Choice>
          <mc:Fallback>
            <w:pict>
              <v:group w14:anchorId="5AC0FC72" id="Groupe 31" o:spid="_x0000_s1026" style="width:453.6pt;height:239.2pt;mso-position-horizontal-relative:char;mso-position-vertical-relative:line" coordorigin="80,-174" coordsize="15724,663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ULQf+QJp/8A16xf+g1o1naD/wAgTT/+vWL/ANBrR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left:80;top:-174;width:13767;height:6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" filled="t">
                  <v:imagedata r:id="rId14" o:title="" cropleft="739f" cropright="7f"/>
                </v:shape>
                <v:rect id="Rectangle 6" o:spid="_x0000_s1028" style="position:absolute;left:174;top:1101;width:15630;height:5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24DF9457" w14:textId="77777777" w:rsidR="00593DDC" w:rsidRPr="0020436A" w:rsidRDefault="00593DDC" w:rsidP="001E7002">
                        <w:pPr>
                          <w:pStyle w:val="PagedaccueilTypededocument"/>
                        </w:pPr>
                        <w:r w:rsidRPr="0020436A">
                          <w:t>Règlement de la consultation</w:t>
                        </w:r>
                      </w:p>
                      <w:p w14:paraId="304A98C3" w14:textId="77777777" w:rsidR="00593DDC" w:rsidRPr="0020436A" w:rsidRDefault="00593DDC" w:rsidP="001E7002">
                        <w:pPr>
                          <w:pStyle w:val="PagedaccueilTypededocument"/>
                        </w:pPr>
                      </w:p>
                      <w:p w14:paraId="2B9DFDEC" w14:textId="285E2773" w:rsidR="00593DDC" w:rsidRDefault="00071813" w:rsidP="001E7002">
                        <w:pPr>
                          <w:pStyle w:val="PagedaccueilTypededocument"/>
                        </w:pPr>
                        <w:r>
                          <w:t>Tierce Maintenance Applicative et Exploitation Applicative du SIRH HR Access de INRAE</w:t>
                        </w:r>
                      </w:p>
                    </w:txbxContent>
                  </v:textbox>
                </v:rect>
                <w10:anchorlock/>
              </v:group>
            </w:pict>
          </mc:Fallback>
        </mc:AlternateContent>
      </w:r>
    </w:p>
    <w:p w14:paraId="4E1F4F25" w14:textId="60F6270B" w:rsidR="00B40C01" w:rsidRPr="00B40C01" w:rsidRDefault="00B40C01" w:rsidP="001E7002">
      <w:pPr>
        <w:pStyle w:val="PagedaccueilTypededocument"/>
      </w:pPr>
    </w:p>
    <w:tbl>
      <w:tblPr>
        <w:tblStyle w:val="Grilledutableau"/>
        <w:tblW w:w="0" w:type="auto"/>
        <w:tblLook w:val="04A0" w:firstRow="1" w:lastRow="0" w:firstColumn="1" w:lastColumn="0" w:noHBand="0" w:noVBand="1"/>
      </w:tblPr>
      <w:tblGrid>
        <w:gridCol w:w="9062"/>
      </w:tblGrid>
      <w:tr w:rsidR="00387D8B" w:rsidRPr="00E840FF" w14:paraId="3CB7C7E4" w14:textId="77777777" w:rsidTr="00C5799D">
        <w:tc>
          <w:tcPr>
            <w:tcW w:w="9062" w:type="dxa"/>
          </w:tcPr>
          <w:p w14:paraId="5A4B75BA" w14:textId="69E6A0D9" w:rsidR="000076E0" w:rsidRDefault="00C5799D" w:rsidP="000076E0">
            <w:pPr>
              <w:pStyle w:val="Enttedoc"/>
              <w:rPr>
                <w:sz w:val="28"/>
              </w:rPr>
            </w:pPr>
            <w:r w:rsidRPr="000076E0">
              <w:rPr>
                <w:sz w:val="28"/>
              </w:rPr>
              <w:t>DATE ET HEURE LIMITE DE REMISE DES PLIS</w:t>
            </w:r>
          </w:p>
          <w:p w14:paraId="4FB59F30" w14:textId="77777777" w:rsidR="000076E0" w:rsidRPr="000076E0" w:rsidRDefault="000076E0" w:rsidP="000076E0">
            <w:pPr>
              <w:pStyle w:val="Enttedoc"/>
              <w:rPr>
                <w:sz w:val="12"/>
              </w:rPr>
            </w:pPr>
          </w:p>
          <w:p w14:paraId="076CD8C7" w14:textId="23EFFDA8" w:rsidR="00387D8B" w:rsidRDefault="00C5799D" w:rsidP="00071813">
            <w:pPr>
              <w:pStyle w:val="Enttedoc"/>
              <w:shd w:val="clear" w:color="auto" w:fill="FFFF00"/>
              <w:rPr>
                <w:color w:val="FF0000"/>
                <w:sz w:val="28"/>
              </w:rPr>
            </w:pPr>
            <w:r w:rsidRPr="000076E0">
              <w:rPr>
                <w:color w:val="FF0000"/>
                <w:sz w:val="28"/>
              </w:rPr>
              <w:t xml:space="preserve">Le </w:t>
            </w:r>
            <w:r w:rsidR="00580C69">
              <w:rPr>
                <w:color w:val="FF0000"/>
                <w:sz w:val="28"/>
              </w:rPr>
              <w:t>09</w:t>
            </w:r>
            <w:r w:rsidR="004E0B88" w:rsidRPr="000076E0">
              <w:rPr>
                <w:color w:val="FF0000"/>
                <w:sz w:val="28"/>
              </w:rPr>
              <w:t>/</w:t>
            </w:r>
            <w:r w:rsidR="00580C69">
              <w:rPr>
                <w:color w:val="FF0000"/>
                <w:sz w:val="28"/>
              </w:rPr>
              <w:t>09</w:t>
            </w:r>
            <w:r w:rsidR="0052704C" w:rsidRPr="000076E0">
              <w:rPr>
                <w:color w:val="FF0000"/>
                <w:sz w:val="28"/>
              </w:rPr>
              <w:t>/</w:t>
            </w:r>
            <w:r w:rsidR="00F0798F" w:rsidRPr="000076E0">
              <w:rPr>
                <w:color w:val="FF0000"/>
                <w:sz w:val="28"/>
              </w:rPr>
              <w:t>202</w:t>
            </w:r>
            <w:r w:rsidR="00D12590">
              <w:rPr>
                <w:color w:val="FF0000"/>
                <w:sz w:val="28"/>
              </w:rPr>
              <w:t>6</w:t>
            </w:r>
            <w:r w:rsidR="00F0798F" w:rsidRPr="000076E0">
              <w:rPr>
                <w:color w:val="FF0000"/>
                <w:sz w:val="28"/>
              </w:rPr>
              <w:t xml:space="preserve"> </w:t>
            </w:r>
            <w:r w:rsidR="0052704C" w:rsidRPr="000076E0">
              <w:rPr>
                <w:color w:val="FF0000"/>
                <w:sz w:val="28"/>
              </w:rPr>
              <w:t xml:space="preserve">– </w:t>
            </w:r>
            <w:r w:rsidR="00B2654A" w:rsidRPr="000076E0">
              <w:rPr>
                <w:color w:val="FF0000"/>
                <w:sz w:val="28"/>
              </w:rPr>
              <w:t>1</w:t>
            </w:r>
            <w:r w:rsidR="00D12590">
              <w:rPr>
                <w:color w:val="FF0000"/>
                <w:sz w:val="28"/>
              </w:rPr>
              <w:t>6</w:t>
            </w:r>
            <w:r w:rsidR="00B2654A" w:rsidRPr="000076E0">
              <w:rPr>
                <w:color w:val="FF0000"/>
                <w:sz w:val="28"/>
              </w:rPr>
              <w:t>H</w:t>
            </w:r>
            <w:r w:rsidR="00B2654A">
              <w:rPr>
                <w:color w:val="FF0000"/>
                <w:sz w:val="28"/>
              </w:rPr>
              <w:t>30</w:t>
            </w:r>
          </w:p>
          <w:p w14:paraId="3B8D8278" w14:textId="77777777" w:rsidR="000076E0" w:rsidRPr="000076E0" w:rsidRDefault="000076E0" w:rsidP="00071813">
            <w:pPr>
              <w:pStyle w:val="Enttedoc"/>
              <w:shd w:val="clear" w:color="auto" w:fill="FFFF00"/>
              <w:rPr>
                <w:color w:val="FF0000"/>
                <w:sz w:val="12"/>
              </w:rPr>
            </w:pPr>
          </w:p>
          <w:p w14:paraId="7373CE21" w14:textId="75C4FD51" w:rsidR="00387D8B" w:rsidRPr="00746005" w:rsidRDefault="00C5799D" w:rsidP="000076E0">
            <w:pPr>
              <w:pStyle w:val="Enttedoc"/>
            </w:pPr>
            <w:r w:rsidRPr="00746005">
              <w:t>(UTC+01:00) Paris, Bruxelles, Copenhague, Madrid.</w:t>
            </w:r>
          </w:p>
        </w:tc>
      </w:tr>
    </w:tbl>
    <w:p w14:paraId="2F62CA67" w14:textId="77777777" w:rsidR="00387D8B" w:rsidRPr="00746005" w:rsidRDefault="00387D8B" w:rsidP="00387D8B">
      <w:pPr>
        <w:pStyle w:val="Default"/>
        <w:rPr>
          <w:rFonts w:asciiTheme="minorHAnsi" w:hAnsiTheme="minorHAnsi" w:cstheme="minorHAnsi"/>
        </w:rPr>
      </w:pPr>
      <w:r w:rsidRPr="00746005">
        <w:rPr>
          <w:rFonts w:asciiTheme="minorHAnsi" w:hAnsiTheme="minorHAnsi" w:cstheme="minorHAnsi"/>
        </w:rPr>
        <w:tab/>
      </w:r>
    </w:p>
    <w:p w14:paraId="7BFBA15D" w14:textId="6818DBD8" w:rsidR="00387D8B" w:rsidRPr="00746005" w:rsidRDefault="00C5799D" w:rsidP="00C5799D">
      <w:pPr>
        <w:pStyle w:val="Default"/>
        <w:jc w:val="center"/>
        <w:rPr>
          <w:rFonts w:asciiTheme="minorHAnsi" w:hAnsiTheme="minorHAnsi" w:cstheme="minorHAnsi"/>
          <w:sz w:val="20"/>
          <w:szCs w:val="20"/>
        </w:rPr>
      </w:pPr>
      <w:r w:rsidRPr="00746005">
        <w:rPr>
          <w:rFonts w:asciiTheme="minorHAnsi" w:hAnsiTheme="minorHAnsi" w:cstheme="minorHAnsi"/>
          <w:sz w:val="20"/>
          <w:szCs w:val="20"/>
        </w:rPr>
        <w:t>Adresse de la plateforme de dématérialisation PLACE</w:t>
      </w:r>
    </w:p>
    <w:p w14:paraId="7F6A65B7" w14:textId="36994B39" w:rsidR="00387D8B" w:rsidRPr="00746005" w:rsidRDefault="00F16972" w:rsidP="00387D8B">
      <w:pPr>
        <w:pStyle w:val="Default"/>
        <w:jc w:val="center"/>
        <w:rPr>
          <w:rFonts w:asciiTheme="minorHAnsi" w:hAnsiTheme="minorHAnsi" w:cstheme="minorHAnsi"/>
          <w:sz w:val="20"/>
          <w:szCs w:val="20"/>
        </w:rPr>
      </w:pPr>
      <w:hyperlink r:id="rId15" w:history="1">
        <w:r w:rsidR="003C1A63" w:rsidRPr="00746005">
          <w:rPr>
            <w:rStyle w:val="Lienhypertexte"/>
            <w:rFonts w:asciiTheme="minorHAnsi" w:hAnsiTheme="minorHAnsi" w:cstheme="minorHAnsi"/>
            <w:sz w:val="20"/>
            <w:szCs w:val="20"/>
          </w:rPr>
          <w:t>https://www.marches-publics.gouv.fr/</w:t>
        </w:r>
      </w:hyperlink>
    </w:p>
    <w:p w14:paraId="1E0C5A6E" w14:textId="77777777" w:rsidR="003C1A63" w:rsidRPr="00746005" w:rsidRDefault="003C1A63" w:rsidP="00387D8B">
      <w:pPr>
        <w:pStyle w:val="Default"/>
        <w:jc w:val="center"/>
        <w:rPr>
          <w:rFonts w:asciiTheme="minorHAnsi" w:hAnsiTheme="minorHAnsi" w:cstheme="minorHAnsi"/>
          <w:sz w:val="20"/>
          <w:szCs w:val="20"/>
        </w:rPr>
      </w:pPr>
    </w:p>
    <w:p w14:paraId="2FCD2447" w14:textId="2EA3A9DC" w:rsidR="00387D8B" w:rsidRPr="00746005" w:rsidRDefault="00C5799D" w:rsidP="00C5799D">
      <w:pPr>
        <w:pStyle w:val="Default"/>
        <w:jc w:val="center"/>
        <w:rPr>
          <w:rFonts w:asciiTheme="minorHAnsi" w:hAnsiTheme="minorHAnsi" w:cstheme="minorHAnsi"/>
          <w:sz w:val="20"/>
          <w:szCs w:val="20"/>
        </w:rPr>
      </w:pPr>
      <w:r w:rsidRPr="00746005">
        <w:rPr>
          <w:rFonts w:asciiTheme="minorHAnsi" w:hAnsiTheme="minorHAnsi" w:cstheme="minorHAnsi"/>
          <w:sz w:val="20"/>
          <w:szCs w:val="20"/>
        </w:rPr>
        <w:t>Numéro d’assistance de PLACE</w:t>
      </w:r>
    </w:p>
    <w:p w14:paraId="1AB6428D" w14:textId="43222700" w:rsidR="00387D8B" w:rsidRPr="00746005" w:rsidRDefault="00C5799D" w:rsidP="000076E0">
      <w:pPr>
        <w:jc w:val="center"/>
        <w:sectPr w:rsidR="00387D8B" w:rsidRPr="00746005">
          <w:footerReference w:type="first" r:id="rId16"/>
          <w:pgSz w:w="11906" w:h="16838"/>
          <w:pgMar w:top="1417" w:right="1417" w:bottom="1417" w:left="1417" w:header="708" w:footer="708" w:gutter="0"/>
          <w:cols w:space="708"/>
          <w:docGrid w:linePitch="360"/>
        </w:sectPr>
      </w:pPr>
      <w:r w:rsidRPr="00746005">
        <w:t>+33 (0)1 76 64 74 07</w:t>
      </w:r>
    </w:p>
    <w:p w14:paraId="7D92A35A" w14:textId="382EB2B3" w:rsidR="00986B15" w:rsidRPr="00746005" w:rsidRDefault="00986B15" w:rsidP="001E7002">
      <w:pPr>
        <w:pStyle w:val="Titre"/>
      </w:pPr>
      <w:r w:rsidRPr="00746005">
        <w:lastRenderedPageBreak/>
        <w:t>Sommaire</w:t>
      </w:r>
    </w:p>
    <w:p w14:paraId="7D91A821" w14:textId="77777777" w:rsidR="00986B15" w:rsidRPr="00746005" w:rsidRDefault="00986B15" w:rsidP="001E7002"/>
    <w:p w14:paraId="68AB79D8" w14:textId="7F3B0586" w:rsidR="00DF23B3" w:rsidRDefault="00410EE6">
      <w:pPr>
        <w:pStyle w:val="TM1"/>
        <w:rPr>
          <w:rFonts w:eastAsiaTheme="minorEastAsia" w:cstheme="minorBidi"/>
          <w:noProof/>
          <w:kern w:val="2"/>
          <w:sz w:val="24"/>
          <w:szCs w:val="24"/>
          <w14:ligatures w14:val="standardContextual"/>
        </w:rPr>
      </w:pPr>
      <w:r w:rsidRPr="00746005">
        <w:rPr>
          <w:sz w:val="24"/>
        </w:rPr>
        <w:fldChar w:fldCharType="begin"/>
      </w:r>
      <w:r w:rsidRPr="00746005">
        <w:rPr>
          <w:sz w:val="24"/>
        </w:rPr>
        <w:instrText xml:space="preserve"> TOC \o "1-1" \h \z \u </w:instrText>
      </w:r>
      <w:r w:rsidRPr="00746005">
        <w:rPr>
          <w:sz w:val="24"/>
        </w:rPr>
        <w:fldChar w:fldCharType="separate"/>
      </w:r>
      <w:hyperlink w:anchor="_Toc209455075" w:history="1">
        <w:r w:rsidR="00DF23B3" w:rsidRPr="001B2AA4">
          <w:rPr>
            <w:rStyle w:val="Lienhypertexte"/>
            <w:noProof/>
          </w:rPr>
          <w:t>Article 1 : Acheteur</w:t>
        </w:r>
        <w:r w:rsidR="00DF23B3">
          <w:rPr>
            <w:noProof/>
            <w:webHidden/>
          </w:rPr>
          <w:tab/>
        </w:r>
        <w:r w:rsidR="00DF23B3">
          <w:rPr>
            <w:noProof/>
            <w:webHidden/>
          </w:rPr>
          <w:fldChar w:fldCharType="begin"/>
        </w:r>
        <w:r w:rsidR="00DF23B3">
          <w:rPr>
            <w:noProof/>
            <w:webHidden/>
          </w:rPr>
          <w:instrText xml:space="preserve"> PAGEREF _Toc209455075 \h </w:instrText>
        </w:r>
        <w:r w:rsidR="00DF23B3">
          <w:rPr>
            <w:noProof/>
            <w:webHidden/>
          </w:rPr>
        </w:r>
        <w:r w:rsidR="00DF23B3">
          <w:rPr>
            <w:noProof/>
            <w:webHidden/>
          </w:rPr>
          <w:fldChar w:fldCharType="separate"/>
        </w:r>
        <w:r w:rsidR="00DF23B3">
          <w:rPr>
            <w:noProof/>
            <w:webHidden/>
          </w:rPr>
          <w:t>1</w:t>
        </w:r>
        <w:r w:rsidR="00DF23B3">
          <w:rPr>
            <w:noProof/>
            <w:webHidden/>
          </w:rPr>
          <w:fldChar w:fldCharType="end"/>
        </w:r>
      </w:hyperlink>
    </w:p>
    <w:p w14:paraId="156E5193" w14:textId="3CAEC388" w:rsidR="00DF23B3" w:rsidRDefault="00F16972">
      <w:pPr>
        <w:pStyle w:val="TM1"/>
        <w:rPr>
          <w:rFonts w:eastAsiaTheme="minorEastAsia" w:cstheme="minorBidi"/>
          <w:noProof/>
          <w:kern w:val="2"/>
          <w:sz w:val="24"/>
          <w:szCs w:val="24"/>
          <w14:ligatures w14:val="standardContextual"/>
        </w:rPr>
      </w:pPr>
      <w:hyperlink w:anchor="_Toc209455076" w:history="1">
        <w:r w:rsidR="00DF23B3" w:rsidRPr="001B2AA4">
          <w:rPr>
            <w:rStyle w:val="Lienhypertexte"/>
            <w:noProof/>
          </w:rPr>
          <w:t>Article 2 : Objet de l’accord-cadre</w:t>
        </w:r>
        <w:r w:rsidR="00DF23B3">
          <w:rPr>
            <w:noProof/>
            <w:webHidden/>
          </w:rPr>
          <w:tab/>
        </w:r>
        <w:r w:rsidR="00DF23B3">
          <w:rPr>
            <w:noProof/>
            <w:webHidden/>
          </w:rPr>
          <w:fldChar w:fldCharType="begin"/>
        </w:r>
        <w:r w:rsidR="00DF23B3">
          <w:rPr>
            <w:noProof/>
            <w:webHidden/>
          </w:rPr>
          <w:instrText xml:space="preserve"> PAGEREF _Toc209455076 \h </w:instrText>
        </w:r>
        <w:r w:rsidR="00DF23B3">
          <w:rPr>
            <w:noProof/>
            <w:webHidden/>
          </w:rPr>
        </w:r>
        <w:r w:rsidR="00DF23B3">
          <w:rPr>
            <w:noProof/>
            <w:webHidden/>
          </w:rPr>
          <w:fldChar w:fldCharType="separate"/>
        </w:r>
        <w:r w:rsidR="00DF23B3">
          <w:rPr>
            <w:noProof/>
            <w:webHidden/>
          </w:rPr>
          <w:t>1</w:t>
        </w:r>
        <w:r w:rsidR="00DF23B3">
          <w:rPr>
            <w:noProof/>
            <w:webHidden/>
          </w:rPr>
          <w:fldChar w:fldCharType="end"/>
        </w:r>
      </w:hyperlink>
    </w:p>
    <w:p w14:paraId="443C42C7" w14:textId="040F0D4D" w:rsidR="00DF23B3" w:rsidRDefault="00F16972">
      <w:pPr>
        <w:pStyle w:val="TM1"/>
        <w:rPr>
          <w:rFonts w:eastAsiaTheme="minorEastAsia" w:cstheme="minorBidi"/>
          <w:noProof/>
          <w:kern w:val="2"/>
          <w:sz w:val="24"/>
          <w:szCs w:val="24"/>
          <w14:ligatures w14:val="standardContextual"/>
        </w:rPr>
      </w:pPr>
      <w:hyperlink w:anchor="_Toc209455077" w:history="1">
        <w:r w:rsidR="00DF23B3" w:rsidRPr="001B2AA4">
          <w:rPr>
            <w:rStyle w:val="Lienhypertexte"/>
            <w:noProof/>
          </w:rPr>
          <w:t>Article 3 : Nature de la consultation</w:t>
        </w:r>
        <w:r w:rsidR="00DF23B3">
          <w:rPr>
            <w:noProof/>
            <w:webHidden/>
          </w:rPr>
          <w:tab/>
        </w:r>
        <w:r w:rsidR="00DF23B3">
          <w:rPr>
            <w:noProof/>
            <w:webHidden/>
          </w:rPr>
          <w:fldChar w:fldCharType="begin"/>
        </w:r>
        <w:r w:rsidR="00DF23B3">
          <w:rPr>
            <w:noProof/>
            <w:webHidden/>
          </w:rPr>
          <w:instrText xml:space="preserve"> PAGEREF _Toc209455077 \h </w:instrText>
        </w:r>
        <w:r w:rsidR="00DF23B3">
          <w:rPr>
            <w:noProof/>
            <w:webHidden/>
          </w:rPr>
        </w:r>
        <w:r w:rsidR="00DF23B3">
          <w:rPr>
            <w:noProof/>
            <w:webHidden/>
          </w:rPr>
          <w:fldChar w:fldCharType="separate"/>
        </w:r>
        <w:r w:rsidR="00DF23B3">
          <w:rPr>
            <w:noProof/>
            <w:webHidden/>
          </w:rPr>
          <w:t>1</w:t>
        </w:r>
        <w:r w:rsidR="00DF23B3">
          <w:rPr>
            <w:noProof/>
            <w:webHidden/>
          </w:rPr>
          <w:fldChar w:fldCharType="end"/>
        </w:r>
      </w:hyperlink>
    </w:p>
    <w:p w14:paraId="56DAA5FB" w14:textId="638180F6" w:rsidR="00DF23B3" w:rsidRDefault="00F16972">
      <w:pPr>
        <w:pStyle w:val="TM1"/>
        <w:rPr>
          <w:rFonts w:eastAsiaTheme="minorEastAsia" w:cstheme="minorBidi"/>
          <w:noProof/>
          <w:kern w:val="2"/>
          <w:sz w:val="24"/>
          <w:szCs w:val="24"/>
          <w14:ligatures w14:val="standardContextual"/>
        </w:rPr>
      </w:pPr>
      <w:hyperlink w:anchor="_Toc209455078" w:history="1">
        <w:r w:rsidR="00DF23B3" w:rsidRPr="001B2AA4">
          <w:rPr>
            <w:rStyle w:val="Lienhypertexte"/>
            <w:noProof/>
          </w:rPr>
          <w:t>Article 4 : Forme et montant du marché</w:t>
        </w:r>
        <w:r w:rsidR="00DF23B3">
          <w:rPr>
            <w:noProof/>
            <w:webHidden/>
          </w:rPr>
          <w:tab/>
        </w:r>
        <w:r w:rsidR="00DF23B3">
          <w:rPr>
            <w:noProof/>
            <w:webHidden/>
          </w:rPr>
          <w:fldChar w:fldCharType="begin"/>
        </w:r>
        <w:r w:rsidR="00DF23B3">
          <w:rPr>
            <w:noProof/>
            <w:webHidden/>
          </w:rPr>
          <w:instrText xml:space="preserve"> PAGEREF _Toc209455078 \h </w:instrText>
        </w:r>
        <w:r w:rsidR="00DF23B3">
          <w:rPr>
            <w:noProof/>
            <w:webHidden/>
          </w:rPr>
        </w:r>
        <w:r w:rsidR="00DF23B3">
          <w:rPr>
            <w:noProof/>
            <w:webHidden/>
          </w:rPr>
          <w:fldChar w:fldCharType="separate"/>
        </w:r>
        <w:r w:rsidR="00DF23B3">
          <w:rPr>
            <w:noProof/>
            <w:webHidden/>
          </w:rPr>
          <w:t>1</w:t>
        </w:r>
        <w:r w:rsidR="00DF23B3">
          <w:rPr>
            <w:noProof/>
            <w:webHidden/>
          </w:rPr>
          <w:fldChar w:fldCharType="end"/>
        </w:r>
      </w:hyperlink>
    </w:p>
    <w:p w14:paraId="1D1E7849" w14:textId="34847197" w:rsidR="00DF23B3" w:rsidRDefault="00F16972">
      <w:pPr>
        <w:pStyle w:val="TM1"/>
        <w:rPr>
          <w:rFonts w:eastAsiaTheme="minorEastAsia" w:cstheme="minorBidi"/>
          <w:noProof/>
          <w:kern w:val="2"/>
          <w:sz w:val="24"/>
          <w:szCs w:val="24"/>
          <w14:ligatures w14:val="standardContextual"/>
        </w:rPr>
      </w:pPr>
      <w:hyperlink w:anchor="_Toc209455079" w:history="1">
        <w:r w:rsidR="00DF23B3" w:rsidRPr="001B2AA4">
          <w:rPr>
            <w:rStyle w:val="Lienhypertexte"/>
            <w:noProof/>
          </w:rPr>
          <w:t>Article 5 : Durée de l’accord-cadre</w:t>
        </w:r>
        <w:r w:rsidR="00DF23B3">
          <w:rPr>
            <w:noProof/>
            <w:webHidden/>
          </w:rPr>
          <w:tab/>
        </w:r>
        <w:r w:rsidR="00DF23B3">
          <w:rPr>
            <w:noProof/>
            <w:webHidden/>
          </w:rPr>
          <w:fldChar w:fldCharType="begin"/>
        </w:r>
        <w:r w:rsidR="00DF23B3">
          <w:rPr>
            <w:noProof/>
            <w:webHidden/>
          </w:rPr>
          <w:instrText xml:space="preserve"> PAGEREF _Toc209455079 \h </w:instrText>
        </w:r>
        <w:r w:rsidR="00DF23B3">
          <w:rPr>
            <w:noProof/>
            <w:webHidden/>
          </w:rPr>
        </w:r>
        <w:r w:rsidR="00DF23B3">
          <w:rPr>
            <w:noProof/>
            <w:webHidden/>
          </w:rPr>
          <w:fldChar w:fldCharType="separate"/>
        </w:r>
        <w:r w:rsidR="00DF23B3">
          <w:rPr>
            <w:noProof/>
            <w:webHidden/>
          </w:rPr>
          <w:t>2</w:t>
        </w:r>
        <w:r w:rsidR="00DF23B3">
          <w:rPr>
            <w:noProof/>
            <w:webHidden/>
          </w:rPr>
          <w:fldChar w:fldCharType="end"/>
        </w:r>
      </w:hyperlink>
    </w:p>
    <w:p w14:paraId="34F943CA" w14:textId="02C54AEF" w:rsidR="00DF23B3" w:rsidRDefault="00F16972">
      <w:pPr>
        <w:pStyle w:val="TM1"/>
        <w:rPr>
          <w:rFonts w:eastAsiaTheme="minorEastAsia" w:cstheme="minorBidi"/>
          <w:noProof/>
          <w:kern w:val="2"/>
          <w:sz w:val="24"/>
          <w:szCs w:val="24"/>
          <w14:ligatures w14:val="standardContextual"/>
        </w:rPr>
      </w:pPr>
      <w:hyperlink w:anchor="_Toc209455080" w:history="1">
        <w:r w:rsidR="00DF23B3" w:rsidRPr="001B2AA4">
          <w:rPr>
            <w:rStyle w:val="Lienhypertexte"/>
            <w:noProof/>
          </w:rPr>
          <w:t>Article 6 : Variantes et prestations supplémentaires éventuelles</w:t>
        </w:r>
        <w:r w:rsidR="00DF23B3">
          <w:rPr>
            <w:noProof/>
            <w:webHidden/>
          </w:rPr>
          <w:tab/>
        </w:r>
        <w:r w:rsidR="00DF23B3">
          <w:rPr>
            <w:noProof/>
            <w:webHidden/>
          </w:rPr>
          <w:fldChar w:fldCharType="begin"/>
        </w:r>
        <w:r w:rsidR="00DF23B3">
          <w:rPr>
            <w:noProof/>
            <w:webHidden/>
          </w:rPr>
          <w:instrText xml:space="preserve"> PAGEREF _Toc209455080 \h </w:instrText>
        </w:r>
        <w:r w:rsidR="00DF23B3">
          <w:rPr>
            <w:noProof/>
            <w:webHidden/>
          </w:rPr>
        </w:r>
        <w:r w:rsidR="00DF23B3">
          <w:rPr>
            <w:noProof/>
            <w:webHidden/>
          </w:rPr>
          <w:fldChar w:fldCharType="separate"/>
        </w:r>
        <w:r w:rsidR="00DF23B3">
          <w:rPr>
            <w:noProof/>
            <w:webHidden/>
          </w:rPr>
          <w:t>2</w:t>
        </w:r>
        <w:r w:rsidR="00DF23B3">
          <w:rPr>
            <w:noProof/>
            <w:webHidden/>
          </w:rPr>
          <w:fldChar w:fldCharType="end"/>
        </w:r>
      </w:hyperlink>
    </w:p>
    <w:p w14:paraId="59AA69DC" w14:textId="3D37A0C6" w:rsidR="00DF23B3" w:rsidRDefault="00F16972">
      <w:pPr>
        <w:pStyle w:val="TM1"/>
        <w:rPr>
          <w:rFonts w:eastAsiaTheme="minorEastAsia" w:cstheme="minorBidi"/>
          <w:noProof/>
          <w:kern w:val="2"/>
          <w:sz w:val="24"/>
          <w:szCs w:val="24"/>
          <w14:ligatures w14:val="standardContextual"/>
        </w:rPr>
      </w:pPr>
      <w:hyperlink w:anchor="_Toc209455081" w:history="1">
        <w:r w:rsidR="00DF23B3" w:rsidRPr="001B2AA4">
          <w:rPr>
            <w:rStyle w:val="Lienhypertexte"/>
            <w:noProof/>
          </w:rPr>
          <w:t>Article 7 : Documents de la consultation et compléments</w:t>
        </w:r>
        <w:r w:rsidR="00DF23B3">
          <w:rPr>
            <w:noProof/>
            <w:webHidden/>
          </w:rPr>
          <w:tab/>
        </w:r>
        <w:r w:rsidR="00DF23B3">
          <w:rPr>
            <w:noProof/>
            <w:webHidden/>
          </w:rPr>
          <w:fldChar w:fldCharType="begin"/>
        </w:r>
        <w:r w:rsidR="00DF23B3">
          <w:rPr>
            <w:noProof/>
            <w:webHidden/>
          </w:rPr>
          <w:instrText xml:space="preserve"> PAGEREF _Toc209455081 \h </w:instrText>
        </w:r>
        <w:r w:rsidR="00DF23B3">
          <w:rPr>
            <w:noProof/>
            <w:webHidden/>
          </w:rPr>
        </w:r>
        <w:r w:rsidR="00DF23B3">
          <w:rPr>
            <w:noProof/>
            <w:webHidden/>
          </w:rPr>
          <w:fldChar w:fldCharType="separate"/>
        </w:r>
        <w:r w:rsidR="00DF23B3">
          <w:rPr>
            <w:noProof/>
            <w:webHidden/>
          </w:rPr>
          <w:t>2</w:t>
        </w:r>
        <w:r w:rsidR="00DF23B3">
          <w:rPr>
            <w:noProof/>
            <w:webHidden/>
          </w:rPr>
          <w:fldChar w:fldCharType="end"/>
        </w:r>
      </w:hyperlink>
    </w:p>
    <w:p w14:paraId="79ABEFB7" w14:textId="13A512EE" w:rsidR="00DF23B3" w:rsidRDefault="00F16972">
      <w:pPr>
        <w:pStyle w:val="TM1"/>
        <w:rPr>
          <w:rFonts w:eastAsiaTheme="minorEastAsia" w:cstheme="minorBidi"/>
          <w:noProof/>
          <w:kern w:val="2"/>
          <w:sz w:val="24"/>
          <w:szCs w:val="24"/>
          <w14:ligatures w14:val="standardContextual"/>
        </w:rPr>
      </w:pPr>
      <w:hyperlink w:anchor="_Toc209455082" w:history="1">
        <w:r w:rsidR="00DF23B3" w:rsidRPr="001B2AA4">
          <w:rPr>
            <w:rStyle w:val="Lienhypertexte"/>
            <w:noProof/>
          </w:rPr>
          <w:t>Article 8 : Modification du DCE</w:t>
        </w:r>
        <w:r w:rsidR="00DF23B3">
          <w:rPr>
            <w:noProof/>
            <w:webHidden/>
          </w:rPr>
          <w:tab/>
        </w:r>
        <w:r w:rsidR="00DF23B3">
          <w:rPr>
            <w:noProof/>
            <w:webHidden/>
          </w:rPr>
          <w:fldChar w:fldCharType="begin"/>
        </w:r>
        <w:r w:rsidR="00DF23B3">
          <w:rPr>
            <w:noProof/>
            <w:webHidden/>
          </w:rPr>
          <w:instrText xml:space="preserve"> PAGEREF _Toc209455082 \h </w:instrText>
        </w:r>
        <w:r w:rsidR="00DF23B3">
          <w:rPr>
            <w:noProof/>
            <w:webHidden/>
          </w:rPr>
        </w:r>
        <w:r w:rsidR="00DF23B3">
          <w:rPr>
            <w:noProof/>
            <w:webHidden/>
          </w:rPr>
          <w:fldChar w:fldCharType="separate"/>
        </w:r>
        <w:r w:rsidR="00DF23B3">
          <w:rPr>
            <w:noProof/>
            <w:webHidden/>
          </w:rPr>
          <w:t>3</w:t>
        </w:r>
        <w:r w:rsidR="00DF23B3">
          <w:rPr>
            <w:noProof/>
            <w:webHidden/>
          </w:rPr>
          <w:fldChar w:fldCharType="end"/>
        </w:r>
      </w:hyperlink>
    </w:p>
    <w:p w14:paraId="541834AB" w14:textId="44E15E23" w:rsidR="00DF23B3" w:rsidRDefault="00F16972">
      <w:pPr>
        <w:pStyle w:val="TM1"/>
        <w:rPr>
          <w:rFonts w:eastAsiaTheme="minorEastAsia" w:cstheme="minorBidi"/>
          <w:noProof/>
          <w:kern w:val="2"/>
          <w:sz w:val="24"/>
          <w:szCs w:val="24"/>
          <w14:ligatures w14:val="standardContextual"/>
        </w:rPr>
      </w:pPr>
      <w:hyperlink w:anchor="_Toc209455083" w:history="1">
        <w:r w:rsidR="00DF23B3" w:rsidRPr="001B2AA4">
          <w:rPr>
            <w:rStyle w:val="Lienhypertexte"/>
            <w:noProof/>
          </w:rPr>
          <w:t>Article 9 : Modalités de communication entre INRAE et les candidats</w:t>
        </w:r>
        <w:r w:rsidR="00DF23B3">
          <w:rPr>
            <w:noProof/>
            <w:webHidden/>
          </w:rPr>
          <w:tab/>
        </w:r>
        <w:r w:rsidR="00DF23B3">
          <w:rPr>
            <w:noProof/>
            <w:webHidden/>
          </w:rPr>
          <w:fldChar w:fldCharType="begin"/>
        </w:r>
        <w:r w:rsidR="00DF23B3">
          <w:rPr>
            <w:noProof/>
            <w:webHidden/>
          </w:rPr>
          <w:instrText xml:space="preserve"> PAGEREF _Toc209455083 \h </w:instrText>
        </w:r>
        <w:r w:rsidR="00DF23B3">
          <w:rPr>
            <w:noProof/>
            <w:webHidden/>
          </w:rPr>
        </w:r>
        <w:r w:rsidR="00DF23B3">
          <w:rPr>
            <w:noProof/>
            <w:webHidden/>
          </w:rPr>
          <w:fldChar w:fldCharType="separate"/>
        </w:r>
        <w:r w:rsidR="00DF23B3">
          <w:rPr>
            <w:noProof/>
            <w:webHidden/>
          </w:rPr>
          <w:t>3</w:t>
        </w:r>
        <w:r w:rsidR="00DF23B3">
          <w:rPr>
            <w:noProof/>
            <w:webHidden/>
          </w:rPr>
          <w:fldChar w:fldCharType="end"/>
        </w:r>
      </w:hyperlink>
    </w:p>
    <w:p w14:paraId="3FA96142" w14:textId="5502C877" w:rsidR="00DF23B3" w:rsidRDefault="00F16972">
      <w:pPr>
        <w:pStyle w:val="TM1"/>
        <w:rPr>
          <w:rFonts w:eastAsiaTheme="minorEastAsia" w:cstheme="minorBidi"/>
          <w:noProof/>
          <w:kern w:val="2"/>
          <w:sz w:val="24"/>
          <w:szCs w:val="24"/>
          <w14:ligatures w14:val="standardContextual"/>
        </w:rPr>
      </w:pPr>
      <w:hyperlink w:anchor="_Toc209455084" w:history="1">
        <w:r w:rsidR="00DF23B3" w:rsidRPr="001B2AA4">
          <w:rPr>
            <w:rStyle w:val="Lienhypertexte"/>
            <w:noProof/>
          </w:rPr>
          <w:t>Article 10 : Visites des locaux par les candidats</w:t>
        </w:r>
        <w:r w:rsidR="00DF23B3">
          <w:rPr>
            <w:noProof/>
            <w:webHidden/>
          </w:rPr>
          <w:tab/>
        </w:r>
        <w:r w:rsidR="00DF23B3">
          <w:rPr>
            <w:noProof/>
            <w:webHidden/>
          </w:rPr>
          <w:fldChar w:fldCharType="begin"/>
        </w:r>
        <w:r w:rsidR="00DF23B3">
          <w:rPr>
            <w:noProof/>
            <w:webHidden/>
          </w:rPr>
          <w:instrText xml:space="preserve"> PAGEREF _Toc209455084 \h </w:instrText>
        </w:r>
        <w:r w:rsidR="00DF23B3">
          <w:rPr>
            <w:noProof/>
            <w:webHidden/>
          </w:rPr>
        </w:r>
        <w:r w:rsidR="00DF23B3">
          <w:rPr>
            <w:noProof/>
            <w:webHidden/>
          </w:rPr>
          <w:fldChar w:fldCharType="separate"/>
        </w:r>
        <w:r w:rsidR="00DF23B3">
          <w:rPr>
            <w:noProof/>
            <w:webHidden/>
          </w:rPr>
          <w:t>3</w:t>
        </w:r>
        <w:r w:rsidR="00DF23B3">
          <w:rPr>
            <w:noProof/>
            <w:webHidden/>
          </w:rPr>
          <w:fldChar w:fldCharType="end"/>
        </w:r>
      </w:hyperlink>
    </w:p>
    <w:p w14:paraId="6004F259" w14:textId="1ABEB771" w:rsidR="00DF23B3" w:rsidRDefault="00F16972">
      <w:pPr>
        <w:pStyle w:val="TM1"/>
        <w:rPr>
          <w:rFonts w:eastAsiaTheme="minorEastAsia" w:cstheme="minorBidi"/>
          <w:noProof/>
          <w:kern w:val="2"/>
          <w:sz w:val="24"/>
          <w:szCs w:val="24"/>
          <w14:ligatures w14:val="standardContextual"/>
        </w:rPr>
      </w:pPr>
      <w:hyperlink w:anchor="_Toc209455085" w:history="1">
        <w:r w:rsidR="00DF23B3" w:rsidRPr="001B2AA4">
          <w:rPr>
            <w:rStyle w:val="Lienhypertexte"/>
            <w:noProof/>
          </w:rPr>
          <w:t>Article 11 : Groupement d’entreprises</w:t>
        </w:r>
        <w:r w:rsidR="00DF23B3">
          <w:rPr>
            <w:noProof/>
            <w:webHidden/>
          </w:rPr>
          <w:tab/>
        </w:r>
        <w:r w:rsidR="00DF23B3">
          <w:rPr>
            <w:noProof/>
            <w:webHidden/>
          </w:rPr>
          <w:fldChar w:fldCharType="begin"/>
        </w:r>
        <w:r w:rsidR="00DF23B3">
          <w:rPr>
            <w:noProof/>
            <w:webHidden/>
          </w:rPr>
          <w:instrText xml:space="preserve"> PAGEREF _Toc209455085 \h </w:instrText>
        </w:r>
        <w:r w:rsidR="00DF23B3">
          <w:rPr>
            <w:noProof/>
            <w:webHidden/>
          </w:rPr>
        </w:r>
        <w:r w:rsidR="00DF23B3">
          <w:rPr>
            <w:noProof/>
            <w:webHidden/>
          </w:rPr>
          <w:fldChar w:fldCharType="separate"/>
        </w:r>
        <w:r w:rsidR="00DF23B3">
          <w:rPr>
            <w:noProof/>
            <w:webHidden/>
          </w:rPr>
          <w:t>4</w:t>
        </w:r>
        <w:r w:rsidR="00DF23B3">
          <w:rPr>
            <w:noProof/>
            <w:webHidden/>
          </w:rPr>
          <w:fldChar w:fldCharType="end"/>
        </w:r>
      </w:hyperlink>
    </w:p>
    <w:p w14:paraId="38D22436" w14:textId="42684AEF" w:rsidR="00DF23B3" w:rsidRDefault="00F16972">
      <w:pPr>
        <w:pStyle w:val="TM1"/>
        <w:rPr>
          <w:rFonts w:eastAsiaTheme="minorEastAsia" w:cstheme="minorBidi"/>
          <w:noProof/>
          <w:kern w:val="2"/>
          <w:sz w:val="24"/>
          <w:szCs w:val="24"/>
          <w14:ligatures w14:val="standardContextual"/>
        </w:rPr>
      </w:pPr>
      <w:hyperlink w:anchor="_Toc209455086" w:history="1">
        <w:r w:rsidR="00DF23B3" w:rsidRPr="001B2AA4">
          <w:rPr>
            <w:rStyle w:val="Lienhypertexte"/>
            <w:noProof/>
          </w:rPr>
          <w:t>Article 12 : Sous-traitance</w:t>
        </w:r>
        <w:r w:rsidR="00DF23B3">
          <w:rPr>
            <w:noProof/>
            <w:webHidden/>
          </w:rPr>
          <w:tab/>
        </w:r>
        <w:r w:rsidR="00DF23B3">
          <w:rPr>
            <w:noProof/>
            <w:webHidden/>
          </w:rPr>
          <w:fldChar w:fldCharType="begin"/>
        </w:r>
        <w:r w:rsidR="00DF23B3">
          <w:rPr>
            <w:noProof/>
            <w:webHidden/>
          </w:rPr>
          <w:instrText xml:space="preserve"> PAGEREF _Toc209455086 \h </w:instrText>
        </w:r>
        <w:r w:rsidR="00DF23B3">
          <w:rPr>
            <w:noProof/>
            <w:webHidden/>
          </w:rPr>
        </w:r>
        <w:r w:rsidR="00DF23B3">
          <w:rPr>
            <w:noProof/>
            <w:webHidden/>
          </w:rPr>
          <w:fldChar w:fldCharType="separate"/>
        </w:r>
        <w:r w:rsidR="00DF23B3">
          <w:rPr>
            <w:noProof/>
            <w:webHidden/>
          </w:rPr>
          <w:t>4</w:t>
        </w:r>
        <w:r w:rsidR="00DF23B3">
          <w:rPr>
            <w:noProof/>
            <w:webHidden/>
          </w:rPr>
          <w:fldChar w:fldCharType="end"/>
        </w:r>
      </w:hyperlink>
    </w:p>
    <w:p w14:paraId="70C40A53" w14:textId="4C99D79E" w:rsidR="00DF23B3" w:rsidRDefault="00F16972">
      <w:pPr>
        <w:pStyle w:val="TM1"/>
        <w:rPr>
          <w:rFonts w:eastAsiaTheme="minorEastAsia" w:cstheme="minorBidi"/>
          <w:noProof/>
          <w:kern w:val="2"/>
          <w:sz w:val="24"/>
          <w:szCs w:val="24"/>
          <w14:ligatures w14:val="standardContextual"/>
        </w:rPr>
      </w:pPr>
      <w:hyperlink w:anchor="_Toc209455087" w:history="1">
        <w:r w:rsidR="00DF23B3" w:rsidRPr="001B2AA4">
          <w:rPr>
            <w:rStyle w:val="Lienhypertexte"/>
            <w:noProof/>
          </w:rPr>
          <w:t>Article 13 : Avance</w:t>
        </w:r>
        <w:r w:rsidR="00DF23B3">
          <w:rPr>
            <w:noProof/>
            <w:webHidden/>
          </w:rPr>
          <w:tab/>
        </w:r>
        <w:r w:rsidR="00DF23B3">
          <w:rPr>
            <w:noProof/>
            <w:webHidden/>
          </w:rPr>
          <w:fldChar w:fldCharType="begin"/>
        </w:r>
        <w:r w:rsidR="00DF23B3">
          <w:rPr>
            <w:noProof/>
            <w:webHidden/>
          </w:rPr>
          <w:instrText xml:space="preserve"> PAGEREF _Toc209455087 \h </w:instrText>
        </w:r>
        <w:r w:rsidR="00DF23B3">
          <w:rPr>
            <w:noProof/>
            <w:webHidden/>
          </w:rPr>
        </w:r>
        <w:r w:rsidR="00DF23B3">
          <w:rPr>
            <w:noProof/>
            <w:webHidden/>
          </w:rPr>
          <w:fldChar w:fldCharType="separate"/>
        </w:r>
        <w:r w:rsidR="00DF23B3">
          <w:rPr>
            <w:noProof/>
            <w:webHidden/>
          </w:rPr>
          <w:t>5</w:t>
        </w:r>
        <w:r w:rsidR="00DF23B3">
          <w:rPr>
            <w:noProof/>
            <w:webHidden/>
          </w:rPr>
          <w:fldChar w:fldCharType="end"/>
        </w:r>
      </w:hyperlink>
    </w:p>
    <w:p w14:paraId="2BCD02C5" w14:textId="2C968F0D" w:rsidR="00DF23B3" w:rsidRDefault="00F16972">
      <w:pPr>
        <w:pStyle w:val="TM1"/>
        <w:rPr>
          <w:rFonts w:eastAsiaTheme="minorEastAsia" w:cstheme="minorBidi"/>
          <w:noProof/>
          <w:kern w:val="2"/>
          <w:sz w:val="24"/>
          <w:szCs w:val="24"/>
          <w14:ligatures w14:val="standardContextual"/>
        </w:rPr>
      </w:pPr>
      <w:hyperlink w:anchor="_Toc209455088" w:history="1">
        <w:r w:rsidR="00DF23B3" w:rsidRPr="001B2AA4">
          <w:rPr>
            <w:rStyle w:val="Lienhypertexte"/>
            <w:noProof/>
          </w:rPr>
          <w:t>Article 14 : Modalités et critères d’attribution</w:t>
        </w:r>
        <w:r w:rsidR="00DF23B3">
          <w:rPr>
            <w:noProof/>
            <w:webHidden/>
          </w:rPr>
          <w:tab/>
        </w:r>
        <w:r w:rsidR="00DF23B3">
          <w:rPr>
            <w:noProof/>
            <w:webHidden/>
          </w:rPr>
          <w:fldChar w:fldCharType="begin"/>
        </w:r>
        <w:r w:rsidR="00DF23B3">
          <w:rPr>
            <w:noProof/>
            <w:webHidden/>
          </w:rPr>
          <w:instrText xml:space="preserve"> PAGEREF _Toc209455088 \h </w:instrText>
        </w:r>
        <w:r w:rsidR="00DF23B3">
          <w:rPr>
            <w:noProof/>
            <w:webHidden/>
          </w:rPr>
        </w:r>
        <w:r w:rsidR="00DF23B3">
          <w:rPr>
            <w:noProof/>
            <w:webHidden/>
          </w:rPr>
          <w:fldChar w:fldCharType="separate"/>
        </w:r>
        <w:r w:rsidR="00DF23B3">
          <w:rPr>
            <w:noProof/>
            <w:webHidden/>
          </w:rPr>
          <w:t>5</w:t>
        </w:r>
        <w:r w:rsidR="00DF23B3">
          <w:rPr>
            <w:noProof/>
            <w:webHidden/>
          </w:rPr>
          <w:fldChar w:fldCharType="end"/>
        </w:r>
      </w:hyperlink>
    </w:p>
    <w:p w14:paraId="72F019B4" w14:textId="6AAE1C48" w:rsidR="00DF23B3" w:rsidRDefault="00F16972">
      <w:pPr>
        <w:pStyle w:val="TM1"/>
        <w:rPr>
          <w:rFonts w:eastAsiaTheme="minorEastAsia" w:cstheme="minorBidi"/>
          <w:noProof/>
          <w:kern w:val="2"/>
          <w:sz w:val="24"/>
          <w:szCs w:val="24"/>
          <w14:ligatures w14:val="standardContextual"/>
        </w:rPr>
      </w:pPr>
      <w:hyperlink w:anchor="_Toc209455089" w:history="1">
        <w:r w:rsidR="00DF23B3" w:rsidRPr="001B2AA4">
          <w:rPr>
            <w:rStyle w:val="Lienhypertexte"/>
            <w:noProof/>
          </w:rPr>
          <w:t>Article 15 : Contenu des réponses</w:t>
        </w:r>
        <w:r w:rsidR="00DF23B3">
          <w:rPr>
            <w:noProof/>
            <w:webHidden/>
          </w:rPr>
          <w:tab/>
        </w:r>
        <w:r w:rsidR="00DF23B3">
          <w:rPr>
            <w:noProof/>
            <w:webHidden/>
          </w:rPr>
          <w:fldChar w:fldCharType="begin"/>
        </w:r>
        <w:r w:rsidR="00DF23B3">
          <w:rPr>
            <w:noProof/>
            <w:webHidden/>
          </w:rPr>
          <w:instrText xml:space="preserve"> PAGEREF _Toc209455089 \h </w:instrText>
        </w:r>
        <w:r w:rsidR="00DF23B3">
          <w:rPr>
            <w:noProof/>
            <w:webHidden/>
          </w:rPr>
        </w:r>
        <w:r w:rsidR="00DF23B3">
          <w:rPr>
            <w:noProof/>
            <w:webHidden/>
          </w:rPr>
          <w:fldChar w:fldCharType="separate"/>
        </w:r>
        <w:r w:rsidR="00DF23B3">
          <w:rPr>
            <w:noProof/>
            <w:webHidden/>
          </w:rPr>
          <w:t>8</w:t>
        </w:r>
        <w:r w:rsidR="00DF23B3">
          <w:rPr>
            <w:noProof/>
            <w:webHidden/>
          </w:rPr>
          <w:fldChar w:fldCharType="end"/>
        </w:r>
      </w:hyperlink>
    </w:p>
    <w:p w14:paraId="0016FBF1" w14:textId="1A3756DB" w:rsidR="00DF23B3" w:rsidRDefault="00F16972">
      <w:pPr>
        <w:pStyle w:val="TM1"/>
        <w:rPr>
          <w:rFonts w:eastAsiaTheme="minorEastAsia" w:cstheme="minorBidi"/>
          <w:noProof/>
          <w:kern w:val="2"/>
          <w:sz w:val="24"/>
          <w:szCs w:val="24"/>
          <w14:ligatures w14:val="standardContextual"/>
        </w:rPr>
      </w:pPr>
      <w:hyperlink w:anchor="_Toc209455090" w:history="1">
        <w:r w:rsidR="00DF23B3" w:rsidRPr="001B2AA4">
          <w:rPr>
            <w:rStyle w:val="Lienhypertexte"/>
            <w:noProof/>
          </w:rPr>
          <w:t>Article 16 : Modalités de transmissions des réponses</w:t>
        </w:r>
        <w:r w:rsidR="00DF23B3">
          <w:rPr>
            <w:noProof/>
            <w:webHidden/>
          </w:rPr>
          <w:tab/>
        </w:r>
        <w:r w:rsidR="00DF23B3">
          <w:rPr>
            <w:noProof/>
            <w:webHidden/>
          </w:rPr>
          <w:fldChar w:fldCharType="begin"/>
        </w:r>
        <w:r w:rsidR="00DF23B3">
          <w:rPr>
            <w:noProof/>
            <w:webHidden/>
          </w:rPr>
          <w:instrText xml:space="preserve"> PAGEREF _Toc209455090 \h </w:instrText>
        </w:r>
        <w:r w:rsidR="00DF23B3">
          <w:rPr>
            <w:noProof/>
            <w:webHidden/>
          </w:rPr>
        </w:r>
        <w:r w:rsidR="00DF23B3">
          <w:rPr>
            <w:noProof/>
            <w:webHidden/>
          </w:rPr>
          <w:fldChar w:fldCharType="separate"/>
        </w:r>
        <w:r w:rsidR="00DF23B3">
          <w:rPr>
            <w:noProof/>
            <w:webHidden/>
          </w:rPr>
          <w:t>9</w:t>
        </w:r>
        <w:r w:rsidR="00DF23B3">
          <w:rPr>
            <w:noProof/>
            <w:webHidden/>
          </w:rPr>
          <w:fldChar w:fldCharType="end"/>
        </w:r>
      </w:hyperlink>
    </w:p>
    <w:p w14:paraId="0CCBEF3F" w14:textId="05C0F5A7" w:rsidR="00DF23B3" w:rsidRDefault="00F16972">
      <w:pPr>
        <w:pStyle w:val="TM1"/>
        <w:rPr>
          <w:rFonts w:eastAsiaTheme="minorEastAsia" w:cstheme="minorBidi"/>
          <w:noProof/>
          <w:kern w:val="2"/>
          <w:sz w:val="24"/>
          <w:szCs w:val="24"/>
          <w14:ligatures w14:val="standardContextual"/>
        </w:rPr>
      </w:pPr>
      <w:hyperlink w:anchor="_Toc209455091" w:history="1">
        <w:r w:rsidR="00DF23B3" w:rsidRPr="001B2AA4">
          <w:rPr>
            <w:rStyle w:val="Lienhypertexte"/>
            <w:noProof/>
          </w:rPr>
          <w:t>Article 17 : Pièces à produire par le titulaire pressenti</w:t>
        </w:r>
        <w:r w:rsidR="00DF23B3">
          <w:rPr>
            <w:noProof/>
            <w:webHidden/>
          </w:rPr>
          <w:tab/>
        </w:r>
        <w:r w:rsidR="00DF23B3">
          <w:rPr>
            <w:noProof/>
            <w:webHidden/>
          </w:rPr>
          <w:fldChar w:fldCharType="begin"/>
        </w:r>
        <w:r w:rsidR="00DF23B3">
          <w:rPr>
            <w:noProof/>
            <w:webHidden/>
          </w:rPr>
          <w:instrText xml:space="preserve"> PAGEREF _Toc209455091 \h </w:instrText>
        </w:r>
        <w:r w:rsidR="00DF23B3">
          <w:rPr>
            <w:noProof/>
            <w:webHidden/>
          </w:rPr>
        </w:r>
        <w:r w:rsidR="00DF23B3">
          <w:rPr>
            <w:noProof/>
            <w:webHidden/>
          </w:rPr>
          <w:fldChar w:fldCharType="separate"/>
        </w:r>
        <w:r w:rsidR="00DF23B3">
          <w:rPr>
            <w:noProof/>
            <w:webHidden/>
          </w:rPr>
          <w:t>12</w:t>
        </w:r>
        <w:r w:rsidR="00DF23B3">
          <w:rPr>
            <w:noProof/>
            <w:webHidden/>
          </w:rPr>
          <w:fldChar w:fldCharType="end"/>
        </w:r>
      </w:hyperlink>
    </w:p>
    <w:p w14:paraId="06A5FB30" w14:textId="001D1167" w:rsidR="00DF23B3" w:rsidRDefault="00F16972">
      <w:pPr>
        <w:pStyle w:val="TM1"/>
        <w:rPr>
          <w:rFonts w:eastAsiaTheme="minorEastAsia" w:cstheme="minorBidi"/>
          <w:noProof/>
          <w:kern w:val="2"/>
          <w:sz w:val="24"/>
          <w:szCs w:val="24"/>
          <w14:ligatures w14:val="standardContextual"/>
        </w:rPr>
      </w:pPr>
      <w:hyperlink w:anchor="_Toc209455092" w:history="1">
        <w:r w:rsidR="00DF23B3" w:rsidRPr="001B2AA4">
          <w:rPr>
            <w:rStyle w:val="Lienhypertexte"/>
            <w:noProof/>
          </w:rPr>
          <w:t>Article 18 : Signature et notification de l’accord-cadre</w:t>
        </w:r>
        <w:r w:rsidR="00DF23B3">
          <w:rPr>
            <w:noProof/>
            <w:webHidden/>
          </w:rPr>
          <w:tab/>
        </w:r>
        <w:r w:rsidR="00DF23B3">
          <w:rPr>
            <w:noProof/>
            <w:webHidden/>
          </w:rPr>
          <w:fldChar w:fldCharType="begin"/>
        </w:r>
        <w:r w:rsidR="00DF23B3">
          <w:rPr>
            <w:noProof/>
            <w:webHidden/>
          </w:rPr>
          <w:instrText xml:space="preserve"> PAGEREF _Toc209455092 \h </w:instrText>
        </w:r>
        <w:r w:rsidR="00DF23B3">
          <w:rPr>
            <w:noProof/>
            <w:webHidden/>
          </w:rPr>
        </w:r>
        <w:r w:rsidR="00DF23B3">
          <w:rPr>
            <w:noProof/>
            <w:webHidden/>
          </w:rPr>
          <w:fldChar w:fldCharType="separate"/>
        </w:r>
        <w:r w:rsidR="00DF23B3">
          <w:rPr>
            <w:noProof/>
            <w:webHidden/>
          </w:rPr>
          <w:t>13</w:t>
        </w:r>
        <w:r w:rsidR="00DF23B3">
          <w:rPr>
            <w:noProof/>
            <w:webHidden/>
          </w:rPr>
          <w:fldChar w:fldCharType="end"/>
        </w:r>
      </w:hyperlink>
    </w:p>
    <w:p w14:paraId="147C6972" w14:textId="28A22385" w:rsidR="00986B15" w:rsidRPr="00746005" w:rsidRDefault="00410EE6" w:rsidP="001E7002">
      <w:r w:rsidRPr="00746005">
        <w:fldChar w:fldCharType="end"/>
      </w:r>
    </w:p>
    <w:p w14:paraId="03E5F2EA" w14:textId="77777777" w:rsidR="00986B15" w:rsidRPr="00746005" w:rsidRDefault="00986B15" w:rsidP="001E7002"/>
    <w:p w14:paraId="27A4ACD6" w14:textId="77777777" w:rsidR="00986B15" w:rsidRPr="00746005" w:rsidRDefault="00986B15" w:rsidP="001E7002"/>
    <w:p w14:paraId="43C2CD49" w14:textId="77777777" w:rsidR="00C922D3" w:rsidRPr="00746005" w:rsidRDefault="00986B15" w:rsidP="001E7002">
      <w:pPr>
        <w:pStyle w:val="Titre"/>
        <w:sectPr w:rsidR="00C922D3" w:rsidRPr="00746005" w:rsidSect="00725E15">
          <w:footerReference w:type="default" r:id="rId17"/>
          <w:pgSz w:w="11906" w:h="16838"/>
          <w:pgMar w:top="1417" w:right="1417" w:bottom="1417" w:left="1417" w:header="708" w:footer="708" w:gutter="0"/>
          <w:pgNumType w:start="1"/>
          <w:cols w:space="708"/>
          <w:docGrid w:linePitch="360"/>
        </w:sectPr>
      </w:pPr>
      <w:r w:rsidRPr="00746005">
        <w:br w:type="page"/>
      </w:r>
    </w:p>
    <w:p w14:paraId="1B2A880C" w14:textId="641D5C09" w:rsidR="00A037C5" w:rsidRPr="00746005" w:rsidRDefault="006573E4" w:rsidP="001E7002">
      <w:pPr>
        <w:pStyle w:val="Titre1"/>
      </w:pPr>
      <w:bookmarkStart w:id="0" w:name="_Toc209455075"/>
      <w:r w:rsidRPr="00746005">
        <w:lastRenderedPageBreak/>
        <w:t xml:space="preserve">Article 1 : </w:t>
      </w:r>
      <w:r w:rsidR="00A037C5" w:rsidRPr="00746005">
        <w:t>Acheteur</w:t>
      </w:r>
      <w:bookmarkEnd w:id="0"/>
      <w:r w:rsidR="00917A09" w:rsidRPr="00746005">
        <w:tab/>
      </w:r>
    </w:p>
    <w:p w14:paraId="3F7A4017" w14:textId="3EC73650" w:rsidR="00A037C5" w:rsidRPr="00746005" w:rsidRDefault="00C5799D" w:rsidP="001E7002">
      <w:r w:rsidRPr="00746005">
        <w:t xml:space="preserve">Institut national de recherche pour l'agriculture, l'alimentation et l'environnement (INRAE) </w:t>
      </w:r>
    </w:p>
    <w:p w14:paraId="7CAA63CE" w14:textId="77777777" w:rsidR="00A037C5" w:rsidRPr="00746005" w:rsidRDefault="00C5799D" w:rsidP="001E7002">
      <w:r w:rsidRPr="00746005">
        <w:t>147 rue de l’Université</w:t>
      </w:r>
    </w:p>
    <w:p w14:paraId="7B7B6F0E" w14:textId="6422FE3D" w:rsidR="00A037C5" w:rsidRPr="00746005" w:rsidRDefault="00C5799D" w:rsidP="001E7002">
      <w:pPr>
        <w:rPr>
          <w:sz w:val="24"/>
          <w:szCs w:val="24"/>
        </w:rPr>
      </w:pPr>
      <w:r w:rsidRPr="00746005">
        <w:t>75338 PARIS CEDEX 07</w:t>
      </w:r>
    </w:p>
    <w:p w14:paraId="23ED5C4C" w14:textId="2C45C67A" w:rsidR="00A037C5" w:rsidRPr="00746005" w:rsidRDefault="00C5799D" w:rsidP="001E7002">
      <w:r w:rsidRPr="00746005">
        <w:t>Représenté par Monsieur Philippe MAUGUIN, Président Directeur Général d</w:t>
      </w:r>
      <w:r w:rsidR="00ED2587">
        <w:t>’</w:t>
      </w:r>
      <w:r w:rsidRPr="00746005">
        <w:t>INRAE.</w:t>
      </w:r>
    </w:p>
    <w:p w14:paraId="400A9550" w14:textId="65316AD5" w:rsidR="00916497" w:rsidRPr="00746005" w:rsidRDefault="00916497" w:rsidP="001E7002"/>
    <w:p w14:paraId="33DC48A5" w14:textId="3E136FF0" w:rsidR="00916497" w:rsidRPr="00746005" w:rsidRDefault="0020436A" w:rsidP="001E7002">
      <w:r w:rsidRPr="00746005">
        <w:t xml:space="preserve">Direction </w:t>
      </w:r>
      <w:r w:rsidR="00D56432" w:rsidRPr="00746005">
        <w:t>prescriptrice </w:t>
      </w:r>
      <w:r w:rsidRPr="00746005">
        <w:t xml:space="preserve">: </w:t>
      </w:r>
      <w:r w:rsidR="001E7002">
        <w:t xml:space="preserve">DSI </w:t>
      </w:r>
      <w:r w:rsidR="003E4324">
        <w:t>SOLAPP</w:t>
      </w:r>
      <w:r w:rsidR="00ED2587">
        <w:t xml:space="preserve"> </w:t>
      </w:r>
      <w:r w:rsidRPr="00746005">
        <w:t>(</w:t>
      </w:r>
      <w:r w:rsidR="003E4324">
        <w:t>1178</w:t>
      </w:r>
      <w:r w:rsidR="001E7002">
        <w:t>)</w:t>
      </w:r>
      <w:r w:rsidRPr="00746005">
        <w:t>.</w:t>
      </w:r>
    </w:p>
    <w:p w14:paraId="49F1D34A" w14:textId="4B192689" w:rsidR="006573E4" w:rsidRPr="00746005" w:rsidRDefault="00A037C5" w:rsidP="001E7002">
      <w:pPr>
        <w:pStyle w:val="Titre1"/>
      </w:pPr>
      <w:bookmarkStart w:id="1" w:name="_Toc209455076"/>
      <w:r w:rsidRPr="00746005">
        <w:t xml:space="preserve">Article 2 : </w:t>
      </w:r>
      <w:r w:rsidR="006573E4" w:rsidRPr="00746005">
        <w:t>Objet de l’accord-cadre</w:t>
      </w:r>
      <w:bookmarkEnd w:id="1"/>
      <w:r w:rsidR="006573E4" w:rsidRPr="00746005">
        <w:tab/>
      </w:r>
    </w:p>
    <w:p w14:paraId="672D0AAA" w14:textId="64C10601" w:rsidR="00D618BB" w:rsidRPr="00D618BB" w:rsidRDefault="00071813" w:rsidP="002F0C71">
      <w:r w:rsidRPr="00071813">
        <w:t>Le présent accord-cadre a pour objet la fourniture de prestations de Tierce Maintenance Applicative (TMA) et l’exploitation applicative du SIRH de INRAE.</w:t>
      </w:r>
      <w:r w:rsidR="00580C69">
        <w:t xml:space="preserve"> L’objet détaillé figure dans le CCTP du marché. </w:t>
      </w:r>
    </w:p>
    <w:p w14:paraId="31E822CD" w14:textId="19B603EC" w:rsidR="006573E4" w:rsidRPr="00746005" w:rsidRDefault="00A037C5" w:rsidP="001E7002">
      <w:pPr>
        <w:pStyle w:val="Titre1"/>
      </w:pPr>
      <w:bookmarkStart w:id="2" w:name="_Toc209455077"/>
      <w:r w:rsidRPr="00746005">
        <w:t>Article 3</w:t>
      </w:r>
      <w:r w:rsidR="006573E4" w:rsidRPr="00746005">
        <w:t xml:space="preserve"> : </w:t>
      </w:r>
      <w:r w:rsidR="00917A09" w:rsidRPr="00746005">
        <w:t>Nature de la consultation</w:t>
      </w:r>
      <w:bookmarkEnd w:id="2"/>
      <w:r w:rsidR="006573E4" w:rsidRPr="00746005">
        <w:tab/>
      </w:r>
    </w:p>
    <w:p w14:paraId="43A294A0" w14:textId="10B0865A" w:rsidR="00C42453" w:rsidRPr="00746005" w:rsidRDefault="00BA759F" w:rsidP="001E7002">
      <w:r>
        <w:t>Le marché</w:t>
      </w:r>
      <w:r w:rsidR="00C5799D" w:rsidRPr="00746005">
        <w:t xml:space="preserve"> est passé suivant la procédure d’appel d’offres ouvert conformément aux articles R.2124-</w:t>
      </w:r>
      <w:r w:rsidR="006B0FB5" w:rsidRPr="00746005">
        <w:t xml:space="preserve"> </w:t>
      </w:r>
      <w:r w:rsidR="00B60864" w:rsidRPr="00746005">
        <w:t>1</w:t>
      </w:r>
      <w:r w:rsidR="00C5799D" w:rsidRPr="00746005">
        <w:t>, R.2124-2 1° et R.2161-2 à R.2161-5 du Code de la commande publique et aux articles R.2162-1 à 6 et R.2162-13 et 14 relatifs aux accords-cadres exécutés à bons de commande.</w:t>
      </w:r>
    </w:p>
    <w:p w14:paraId="553C8A95" w14:textId="45AD4B86" w:rsidR="00917A09" w:rsidRPr="00746005" w:rsidRDefault="00917A09" w:rsidP="001E7002">
      <w:pPr>
        <w:pStyle w:val="Titre1"/>
      </w:pPr>
      <w:bookmarkStart w:id="3" w:name="_Toc209455078"/>
      <w:r w:rsidRPr="00746005">
        <w:t xml:space="preserve">Article 4 : </w:t>
      </w:r>
      <w:r w:rsidR="003727D0" w:rsidRPr="00746005">
        <w:t>Forme et montant du marché</w:t>
      </w:r>
      <w:bookmarkEnd w:id="3"/>
      <w:r w:rsidRPr="00746005">
        <w:tab/>
      </w:r>
    </w:p>
    <w:p w14:paraId="467394D4" w14:textId="6F4EC5AA" w:rsidR="00071813" w:rsidRDefault="00071813" w:rsidP="001E7002">
      <w:pPr>
        <w:pStyle w:val="Texte"/>
      </w:pPr>
      <w:r w:rsidRPr="00071813">
        <w:t>Le présent marché est constitutif d’un accord-cadre mono-attributaire exécuté à bons de commande émis au fur et à mesure des besoins. Il est désigné comme « le marché » ou « l’accord-cadre » dans les pièces du dossier de consultation.</w:t>
      </w:r>
    </w:p>
    <w:p w14:paraId="2F30886E" w14:textId="4975C782" w:rsidR="00071813" w:rsidRDefault="00071813" w:rsidP="001E7002">
      <w:pPr>
        <w:pStyle w:val="Texte"/>
      </w:pPr>
      <w:r w:rsidRPr="00071813">
        <w:t>Le marché ne peut être alloti, au sens de l’article L2113-11 du code de la commande publique, car un allotissement de la TMA et de l'exploitation réduirait la rentabilité du contrat et la concurrence sur ce marché. Par ailleurs ces prestations sont interdépendantes et l'allotissement rendrait difficile l’exécution des prestations</w:t>
      </w:r>
      <w:r>
        <w:t>.</w:t>
      </w:r>
    </w:p>
    <w:p w14:paraId="2024326B" w14:textId="0A9ECDB8" w:rsidR="00071813" w:rsidRDefault="00071813" w:rsidP="001E7002">
      <w:pPr>
        <w:pStyle w:val="Texte"/>
      </w:pPr>
      <w:r w:rsidRPr="00071813">
        <w:t>Le marché ne comporte pas de montant minimum. Son montant estimatif est de 1,6M€ sur la durée totale du marché et son montant maximum est de 4,8M€.</w:t>
      </w:r>
    </w:p>
    <w:p w14:paraId="31F57873" w14:textId="73768A62" w:rsidR="00E840FF" w:rsidRPr="00E840FF" w:rsidRDefault="00E840FF" w:rsidP="001E7002">
      <w:pPr>
        <w:pStyle w:val="Texte"/>
      </w:pPr>
      <w:r w:rsidRPr="00E840FF">
        <w:t>Les prestations du marché sont listées au CCTP et au bordereau des prix.</w:t>
      </w:r>
    </w:p>
    <w:p w14:paraId="4ACA44E4" w14:textId="47E734EE" w:rsidR="006573E4" w:rsidRPr="00746005" w:rsidRDefault="006573E4" w:rsidP="001E7002">
      <w:pPr>
        <w:pStyle w:val="Titre1"/>
      </w:pPr>
      <w:bookmarkStart w:id="4" w:name="_Toc209455079"/>
      <w:r w:rsidRPr="00746005">
        <w:t>A</w:t>
      </w:r>
      <w:r w:rsidR="00917A09" w:rsidRPr="00746005">
        <w:t>rticle 5</w:t>
      </w:r>
      <w:r w:rsidRPr="00746005">
        <w:t> : Durée de l’accord-cadre</w:t>
      </w:r>
      <w:bookmarkEnd w:id="4"/>
      <w:r w:rsidRPr="00746005">
        <w:tab/>
      </w:r>
      <w:r w:rsidRPr="00746005" w:rsidDel="00400148">
        <w:t xml:space="preserve"> </w:t>
      </w:r>
    </w:p>
    <w:p w14:paraId="5CD33E9A" w14:textId="7C0D21E6" w:rsidR="00071813" w:rsidRDefault="00071813" w:rsidP="001E7002">
      <w:pPr>
        <w:pStyle w:val="Texte"/>
      </w:pPr>
      <w:bookmarkStart w:id="5" w:name="_Hlk141882247"/>
      <w:r w:rsidRPr="00071813">
        <w:t>Le marché commence à s’exécuter à sa date de notification pour une durée de 2 ans fermes reconductible deux fois pour une durée de 1 an</w:t>
      </w:r>
      <w:r w:rsidR="00B60E3B">
        <w:t xml:space="preserve"> </w:t>
      </w:r>
      <w:r w:rsidR="00B60E3B" w:rsidRPr="00B60E3B">
        <w:t>à compter de la date de début d’exécution notifiée par INRAE.</w:t>
      </w:r>
      <w:r w:rsidR="00F16972">
        <w:t xml:space="preserve"> </w:t>
      </w:r>
    </w:p>
    <w:p w14:paraId="03117856" w14:textId="1B4C6DAA" w:rsidR="008E31BE" w:rsidRPr="00746005" w:rsidRDefault="00896BB3" w:rsidP="001E7002">
      <w:pPr>
        <w:pStyle w:val="Titre1"/>
      </w:pPr>
      <w:bookmarkStart w:id="6" w:name="_Toc209455080"/>
      <w:bookmarkEnd w:id="5"/>
      <w:r w:rsidRPr="00746005">
        <w:t>Article 6</w:t>
      </w:r>
      <w:r w:rsidR="008E31BE" w:rsidRPr="00746005">
        <w:t> : Variantes et prestations supplémentaires éventuelles</w:t>
      </w:r>
      <w:bookmarkEnd w:id="6"/>
      <w:r w:rsidR="008E31BE" w:rsidRPr="00746005">
        <w:tab/>
      </w:r>
    </w:p>
    <w:p w14:paraId="4CBD5781" w14:textId="7ACFA8A5" w:rsidR="00BE0445" w:rsidRPr="00746005" w:rsidRDefault="00C5799D" w:rsidP="001E7002">
      <w:r w:rsidRPr="00746005">
        <w:t>Une variante est définie comme une modification des spécifications prévues dans les documents de la consultation constituant la solution de base. Il s’agit donc d’une offre alternative au moins aussi performante que la solution décrite initialement dans le cahier des charges et qui s’y substitue dès lors qu’elle est retenue.</w:t>
      </w:r>
    </w:p>
    <w:p w14:paraId="230CFA0C" w14:textId="16D2BF84" w:rsidR="00BE0445" w:rsidRPr="00746005" w:rsidRDefault="00C5799D" w:rsidP="001E7002">
      <w:r w:rsidRPr="00746005">
        <w:t>Une prestation supplémentaire éventuelle matérialise une fourniture ou une prestation en lien avec l’objet du marché que l’acheteur se réserve le droit de retenir ou de ne pas retenir au moment de l’attribution du marché.</w:t>
      </w:r>
    </w:p>
    <w:p w14:paraId="36036814" w14:textId="7D64E92A" w:rsidR="008E31BE" w:rsidRPr="00746005" w:rsidRDefault="008E31BE" w:rsidP="001E7002">
      <w:pPr>
        <w:pStyle w:val="Titre2"/>
      </w:pPr>
      <w:r w:rsidRPr="00746005">
        <w:t xml:space="preserve">Article </w:t>
      </w:r>
      <w:r w:rsidR="00896BB3" w:rsidRPr="00746005">
        <w:t>6</w:t>
      </w:r>
      <w:r w:rsidRPr="00746005">
        <w:t xml:space="preserve">.1 : </w:t>
      </w:r>
      <w:r w:rsidR="009F78C1" w:rsidRPr="00746005">
        <w:t>Variantes à l’initiative du candidat (variantes libres)</w:t>
      </w:r>
      <w:r w:rsidR="009F78C1" w:rsidRPr="00746005">
        <w:tab/>
      </w:r>
    </w:p>
    <w:p w14:paraId="4354DEE0" w14:textId="40A6715C" w:rsidR="004A6ED8" w:rsidRPr="00746005" w:rsidRDefault="00C5799D" w:rsidP="001E7002">
      <w:r w:rsidRPr="00746005">
        <w:t>Les variantes à l’initiative du candidat ne sont pas autorisées.</w:t>
      </w:r>
    </w:p>
    <w:p w14:paraId="323D0322" w14:textId="1205300F" w:rsidR="009F78C1" w:rsidRPr="00746005" w:rsidRDefault="009F78C1" w:rsidP="001E7002">
      <w:pPr>
        <w:pStyle w:val="Titre2"/>
      </w:pPr>
      <w:r w:rsidRPr="00746005">
        <w:lastRenderedPageBreak/>
        <w:t xml:space="preserve">Article </w:t>
      </w:r>
      <w:r w:rsidR="00896BB3" w:rsidRPr="00746005">
        <w:t>6</w:t>
      </w:r>
      <w:r w:rsidRPr="00746005">
        <w:t>.2 : Variantes à l’initiative de l’acheteur (variantes exigées)</w:t>
      </w:r>
      <w:r w:rsidRPr="00746005">
        <w:tab/>
      </w:r>
    </w:p>
    <w:p w14:paraId="549F118F" w14:textId="40DB0E43" w:rsidR="00347BAF" w:rsidRPr="00746005" w:rsidRDefault="0075300D" w:rsidP="001E7002">
      <w:r w:rsidRPr="00746005">
        <w:t xml:space="preserve">Le marché ne comporte pas de variantes à l’initiative de l’acheteur. </w:t>
      </w:r>
    </w:p>
    <w:p w14:paraId="0CF2E4FA" w14:textId="658FB1A6" w:rsidR="009F78C1" w:rsidRPr="00746005" w:rsidRDefault="00896BB3" w:rsidP="001E7002">
      <w:pPr>
        <w:pStyle w:val="Titre2"/>
      </w:pPr>
      <w:r w:rsidRPr="00746005">
        <w:t>Article 6</w:t>
      </w:r>
      <w:r w:rsidR="009F78C1" w:rsidRPr="00746005">
        <w:t>.3 : Prestations supplémentaires éventuelles</w:t>
      </w:r>
      <w:r w:rsidR="009F78C1" w:rsidRPr="00746005">
        <w:tab/>
      </w:r>
    </w:p>
    <w:p w14:paraId="44A34D47" w14:textId="08E2B6BA" w:rsidR="004A6ED8" w:rsidRPr="00746005" w:rsidRDefault="00C5799D" w:rsidP="001E7002">
      <w:r w:rsidRPr="00746005">
        <w:t>Le présent appel d’offres ne contient aucune prestation supplémentaire éventuelle (PSE).</w:t>
      </w:r>
    </w:p>
    <w:p w14:paraId="05704946" w14:textId="042B0586" w:rsidR="009F78C1" w:rsidRPr="00746005" w:rsidRDefault="00896BB3" w:rsidP="001E7002">
      <w:pPr>
        <w:pStyle w:val="Titre1"/>
      </w:pPr>
      <w:bookmarkStart w:id="7" w:name="_Toc209455081"/>
      <w:r w:rsidRPr="00746005">
        <w:t>Article 7</w:t>
      </w:r>
      <w:r w:rsidR="009F78C1" w:rsidRPr="00746005">
        <w:t> : Documents de la consultation et compléments</w:t>
      </w:r>
      <w:bookmarkEnd w:id="7"/>
      <w:r w:rsidR="009F78C1" w:rsidRPr="00746005">
        <w:tab/>
      </w:r>
    </w:p>
    <w:p w14:paraId="5774A97F" w14:textId="49FCA784" w:rsidR="009F78C1" w:rsidRPr="00746005" w:rsidRDefault="00896BB3" w:rsidP="001E7002">
      <w:pPr>
        <w:pStyle w:val="Titre2"/>
      </w:pPr>
      <w:r w:rsidRPr="00746005">
        <w:t>Article 7</w:t>
      </w:r>
      <w:r w:rsidR="009F78C1" w:rsidRPr="00746005">
        <w:t>.1 : Documents de la consultation</w:t>
      </w:r>
      <w:r w:rsidR="009F78C1" w:rsidRPr="00746005">
        <w:tab/>
      </w:r>
    </w:p>
    <w:p w14:paraId="24A425AF" w14:textId="77777777" w:rsidR="00071813" w:rsidRDefault="00071813" w:rsidP="00071813">
      <w:r>
        <w:t xml:space="preserve">L’accord-cadre est soumis aux dispositions du code de la commande publique. </w:t>
      </w:r>
    </w:p>
    <w:p w14:paraId="4EA7097D" w14:textId="10226E03" w:rsidR="00071813" w:rsidRDefault="00071813" w:rsidP="00071813">
      <w:r>
        <w:t>Il est constitué par les documents contractuels énumérés ci-dessous par ordre de priorité décroissante (par dérogation à l’article 4.1 du CCAG-TIC) :</w:t>
      </w:r>
    </w:p>
    <w:p w14:paraId="7923E350" w14:textId="77777777" w:rsidR="00071813" w:rsidRDefault="00071813" w:rsidP="00071813">
      <w:r>
        <w:t>1)</w:t>
      </w:r>
      <w:r>
        <w:tab/>
        <w:t xml:space="preserve">L’Acte d’Engagement (Attri1), </w:t>
      </w:r>
    </w:p>
    <w:p w14:paraId="70D46B45" w14:textId="77777777" w:rsidR="00071813" w:rsidRDefault="00071813" w:rsidP="00071813">
      <w:r>
        <w:t>2)</w:t>
      </w:r>
      <w:r>
        <w:tab/>
        <w:t xml:space="preserve">Le présent Cahier des Clauses Administratives Particulières (CCAP) </w:t>
      </w:r>
    </w:p>
    <w:p w14:paraId="202435F9" w14:textId="77777777" w:rsidR="00071813" w:rsidRDefault="00071813" w:rsidP="00071813">
      <w:r>
        <w:t>3)</w:t>
      </w:r>
      <w:r>
        <w:tab/>
        <w:t>Le Cahier des Clauses Techniques Particulières (CCTP) et ses annexes.</w:t>
      </w:r>
    </w:p>
    <w:p w14:paraId="28374755" w14:textId="77777777" w:rsidR="00071813" w:rsidRDefault="00071813" w:rsidP="00071813">
      <w:r>
        <w:t>4)</w:t>
      </w:r>
      <w:r>
        <w:tab/>
        <w:t>Le bordereau des prix unitaires du marché (BPU),</w:t>
      </w:r>
    </w:p>
    <w:p w14:paraId="6BB8525B" w14:textId="77777777" w:rsidR="00071813" w:rsidRDefault="00071813" w:rsidP="00071813">
      <w:r>
        <w:t>5)</w:t>
      </w:r>
      <w:r>
        <w:tab/>
        <w:t>Le plan d’assurance qualité (PAQ) de l’accord-cadre validé par INRAE en cours d’exécution de l’accord-cadre,</w:t>
      </w:r>
    </w:p>
    <w:p w14:paraId="193C5C08" w14:textId="77777777" w:rsidR="00071813" w:rsidRDefault="00071813" w:rsidP="00071813">
      <w:r>
        <w:t>6)</w:t>
      </w:r>
      <w:r>
        <w:tab/>
        <w:t>Les bons de commande comportant des spécifications particulières,</w:t>
      </w:r>
    </w:p>
    <w:p w14:paraId="3BA352D5" w14:textId="77777777" w:rsidR="00071813" w:rsidRDefault="00071813" w:rsidP="00071813">
      <w:r>
        <w:t>7)</w:t>
      </w:r>
      <w:r>
        <w:tab/>
        <w:t xml:space="preserve">Le Cahier des Clauses Administratives Générales Techniques de l’information et de la communication, approuvé par l’arrêté du 30 mars 2021 publié au JO du 1er avril 2021, ci-après désigné le CCAG-TIC, </w:t>
      </w:r>
    </w:p>
    <w:p w14:paraId="33A7112A" w14:textId="754E8D7E" w:rsidR="00071813" w:rsidRDefault="00071813" w:rsidP="00071813">
      <w:r>
        <w:t>8)</w:t>
      </w:r>
      <w:r>
        <w:tab/>
        <w:t xml:space="preserve">L’Offre technique du Titulaire comprenant notamment son mémoire technique, le Plan d’assurance sécurité (PAS) qui peut intégrer la Politique de sécurité du SI du titulaire (PSSI). </w:t>
      </w:r>
    </w:p>
    <w:p w14:paraId="1FEADDC4" w14:textId="5183A6FE" w:rsidR="00071813" w:rsidRDefault="00071813" w:rsidP="001E7002">
      <w:r>
        <w:t>Toute clause portée dans l’offre du Titulaire et contraire aux documents contractuels du présent marché est réputée non écrite.</w:t>
      </w:r>
    </w:p>
    <w:p w14:paraId="567C5B0E" w14:textId="657A4D0D" w:rsidR="00BE0445" w:rsidRPr="00746005" w:rsidRDefault="00C5799D" w:rsidP="001E7002">
      <w:r w:rsidRPr="00746005">
        <w:t>Afin de pouvoir décompresser et lire les documents mis à disposition par INRAE, les candidats devront disposer des logiciels permettant de lire les formats suivants :</w:t>
      </w:r>
    </w:p>
    <w:p w14:paraId="7BBE10FB" w14:textId="063D92C0" w:rsidR="00BE0445" w:rsidRPr="00746005" w:rsidRDefault="00C5799D" w:rsidP="001E7002">
      <w:pPr>
        <w:pStyle w:val="Paragraphedeliste"/>
        <w:numPr>
          <w:ilvl w:val="0"/>
          <w:numId w:val="19"/>
        </w:numPr>
      </w:pPr>
      <w:r w:rsidRPr="00746005">
        <w:t>.zip (pour la compression des documents),</w:t>
      </w:r>
    </w:p>
    <w:p w14:paraId="3B9F4A5F" w14:textId="34347E6E" w:rsidR="009C4C68" w:rsidRPr="00746005" w:rsidRDefault="00C5799D" w:rsidP="001E7002">
      <w:pPr>
        <w:pStyle w:val="Paragraphedeliste"/>
        <w:numPr>
          <w:ilvl w:val="0"/>
          <w:numId w:val="19"/>
        </w:numPr>
      </w:pPr>
      <w:r w:rsidRPr="00746005">
        <w:t>.doc, .</w:t>
      </w:r>
      <w:proofErr w:type="spellStart"/>
      <w:r w:rsidRPr="00746005">
        <w:t>xls</w:t>
      </w:r>
      <w:proofErr w:type="spellEnd"/>
      <w:r w:rsidRPr="00746005">
        <w:t>, .</w:t>
      </w:r>
      <w:proofErr w:type="spellStart"/>
      <w:r w:rsidRPr="00746005">
        <w:t>pdf</w:t>
      </w:r>
      <w:proofErr w:type="spellEnd"/>
      <w:r w:rsidRPr="00746005">
        <w:t>. (</w:t>
      </w:r>
      <w:proofErr w:type="gramStart"/>
      <w:r w:rsidRPr="00746005">
        <w:t>pour</w:t>
      </w:r>
      <w:proofErr w:type="gramEnd"/>
      <w:r w:rsidRPr="00746005">
        <w:t xml:space="preserve"> la lecture des documents).</w:t>
      </w:r>
    </w:p>
    <w:p w14:paraId="1ECC72F8" w14:textId="5454DFD9" w:rsidR="009F78C1" w:rsidRPr="00746005" w:rsidRDefault="00896BB3" w:rsidP="001E7002">
      <w:pPr>
        <w:pStyle w:val="Titre2"/>
      </w:pPr>
      <w:r w:rsidRPr="00746005">
        <w:t>Article 7</w:t>
      </w:r>
      <w:r w:rsidR="009F78C1" w:rsidRPr="00746005">
        <w:t>.2 : Renseignements complémentaires</w:t>
      </w:r>
      <w:r w:rsidR="009F78C1" w:rsidRPr="00746005">
        <w:tab/>
      </w:r>
    </w:p>
    <w:p w14:paraId="078E8D1A" w14:textId="77777777" w:rsidR="00BE0445" w:rsidRPr="00746005" w:rsidRDefault="00C5799D" w:rsidP="001E7002">
      <w:r w:rsidRPr="00746005">
        <w:t>Pendant la phase de consultation, les candidats peuvent faire parvenir leurs questions et les demandes de renseignements complémentaires. Pour ce faire, la seule voie autorisée est le portail de dématérialisation PLACE (Plate-forme des achats de l’Etat).</w:t>
      </w:r>
    </w:p>
    <w:p w14:paraId="02C7D00D" w14:textId="55BF3A85" w:rsidR="00BE0445" w:rsidRPr="00746005" w:rsidRDefault="00C5799D" w:rsidP="001E7002">
      <w:r w:rsidRPr="00746005">
        <w:t>Les réponses aux questions sont envoyées à l’ensemble des personnes s’étant identifiés lors du téléchargement des documents, dans les meilleurs délais, et au plus tard six (6) jours calendaires avant la date limite de remise des offres indiquée sur la page de garde du présent document, pour autant que les candidats aient transmis leur demande au plus tard dix (10) jours calendaires avant cette même date.</w:t>
      </w:r>
    </w:p>
    <w:p w14:paraId="50293F83" w14:textId="387CE947" w:rsidR="00A027B9" w:rsidRPr="00746005" w:rsidRDefault="00C5799D" w:rsidP="001E7002">
      <w:r w:rsidRPr="00746005">
        <w:t>Aucune réponse ne sera donnée oralement.</w:t>
      </w:r>
    </w:p>
    <w:p w14:paraId="4B7B9057" w14:textId="0A6DDC1B" w:rsidR="009F78C1" w:rsidRPr="00746005" w:rsidRDefault="009F78C1" w:rsidP="001E7002">
      <w:pPr>
        <w:pStyle w:val="Titre1"/>
      </w:pPr>
      <w:bookmarkStart w:id="8" w:name="_Toc209455082"/>
      <w:r w:rsidRPr="00746005">
        <w:t xml:space="preserve">Article </w:t>
      </w:r>
      <w:r w:rsidR="00896BB3" w:rsidRPr="00746005">
        <w:t>8</w:t>
      </w:r>
      <w:r w:rsidRPr="00746005">
        <w:t> : Modification du DCE</w:t>
      </w:r>
      <w:bookmarkEnd w:id="8"/>
      <w:r w:rsidRPr="00746005">
        <w:tab/>
      </w:r>
    </w:p>
    <w:p w14:paraId="4AB89052" w14:textId="0F934D73" w:rsidR="003C2E9F" w:rsidRPr="00746005" w:rsidRDefault="00C5799D" w:rsidP="001E7002">
      <w:r w:rsidRPr="00746005">
        <w:t>INRAE se réserve le droit d'apporter des modifications aux documents de la consultation au maximum six (6) jours avant la date limite de remise des offres figurant sur la page de garde du présent règlement.</w:t>
      </w:r>
    </w:p>
    <w:p w14:paraId="25857B0C" w14:textId="4FD44ABD" w:rsidR="003C2E9F" w:rsidRPr="00746005" w:rsidRDefault="00C5799D" w:rsidP="001E7002">
      <w:r w:rsidRPr="00746005">
        <w:lastRenderedPageBreak/>
        <w:t xml:space="preserve">Dans l’hypothèse de modifications au dossier de la consultation, INRAE en informera, tous les candidats dans des conditions respectueuses du principe d’égalité </w:t>
      </w:r>
      <w:r w:rsidR="0075300D" w:rsidRPr="00746005">
        <w:t>de traitement des candidats</w:t>
      </w:r>
      <w:r w:rsidR="00BA759F">
        <w:t>, sur PLACE</w:t>
      </w:r>
      <w:r w:rsidR="0075300D" w:rsidRPr="00746005">
        <w:t xml:space="preserve"> et </w:t>
      </w:r>
      <w:r w:rsidRPr="00746005">
        <w:t>dans les conditions prévues par le présent règlement de la consultation.</w:t>
      </w:r>
    </w:p>
    <w:p w14:paraId="0CCE4C5C" w14:textId="77777777" w:rsidR="003C2E9F" w:rsidRPr="00746005" w:rsidRDefault="00C5799D" w:rsidP="001E7002">
      <w:r w:rsidRPr="00746005">
        <w:t>Les candidats devront alors répondre sur la base des documents modifiés sans pouvoir élever aucune réclamation à ce sujet.</w:t>
      </w:r>
    </w:p>
    <w:p w14:paraId="61542675" w14:textId="77777777" w:rsidR="003C2E9F" w:rsidRPr="00746005" w:rsidRDefault="00C5799D" w:rsidP="001E7002">
      <w:r w:rsidRPr="00746005">
        <w:t>Si la date limite fixée pour la remise des offres est reportée, la disposition précédente est applicable en fonction d’une nouvelle date.</w:t>
      </w:r>
    </w:p>
    <w:p w14:paraId="09DDC96D" w14:textId="0E0803F0" w:rsidR="003C2E9F" w:rsidRPr="00746005" w:rsidRDefault="00C5799D" w:rsidP="001E7002">
      <w:r w:rsidRPr="00746005">
        <w:t>Les candidats ne sont pas autorisés à apporter eux-mêmes d</w:t>
      </w:r>
      <w:r w:rsidR="0075300D" w:rsidRPr="00746005">
        <w:t>e modification ou de complément</w:t>
      </w:r>
      <w:r w:rsidRPr="00746005">
        <w:t xml:space="preserve"> aux documents de la consultation.</w:t>
      </w:r>
    </w:p>
    <w:p w14:paraId="72F2A451" w14:textId="07893342" w:rsidR="009F78C1" w:rsidRPr="00746005" w:rsidRDefault="00896BB3" w:rsidP="001E7002">
      <w:pPr>
        <w:pStyle w:val="Titre1"/>
      </w:pPr>
      <w:bookmarkStart w:id="9" w:name="_Toc209455083"/>
      <w:r w:rsidRPr="00746005">
        <w:t>Article 9</w:t>
      </w:r>
      <w:r w:rsidR="009F78C1" w:rsidRPr="00746005">
        <w:t> : Mod</w:t>
      </w:r>
      <w:r w:rsidR="00663840" w:rsidRPr="00746005">
        <w:t xml:space="preserve">alités de communication entre </w:t>
      </w:r>
      <w:r w:rsidR="009F78C1" w:rsidRPr="00746005">
        <w:t>INRAE et les candidats</w:t>
      </w:r>
      <w:bookmarkEnd w:id="9"/>
      <w:r w:rsidR="00C821D6" w:rsidRPr="00746005">
        <w:tab/>
      </w:r>
    </w:p>
    <w:p w14:paraId="605BC2B0" w14:textId="56A9AF46" w:rsidR="009F78C1" w:rsidRPr="00746005" w:rsidRDefault="00896BB3" w:rsidP="001E7002">
      <w:pPr>
        <w:pStyle w:val="Titre2"/>
      </w:pPr>
      <w:r w:rsidRPr="00746005">
        <w:t>Article 9</w:t>
      </w:r>
      <w:r w:rsidR="009F78C1" w:rsidRPr="00746005">
        <w:t>.1 : L</w:t>
      </w:r>
      <w:r w:rsidR="00C821D6" w:rsidRPr="00746005">
        <w:t>angue</w:t>
      </w:r>
      <w:r w:rsidR="00C821D6" w:rsidRPr="00746005">
        <w:tab/>
      </w:r>
    </w:p>
    <w:p w14:paraId="46F1ED6B" w14:textId="190F505B" w:rsidR="003C2E9F" w:rsidRPr="00746005" w:rsidRDefault="00C5799D" w:rsidP="001E7002">
      <w:bookmarkStart w:id="10" w:name="_Hlk143075527"/>
      <w:r w:rsidRPr="00746005">
        <w:t>Les correspondances, réunions et discussions relatives à la présente consultation se déroulent en langue française.</w:t>
      </w:r>
    </w:p>
    <w:p w14:paraId="4A2DF1AB" w14:textId="415DA715" w:rsidR="003C2E9F" w:rsidRPr="00746005" w:rsidRDefault="00C5799D" w:rsidP="001E7002">
      <w:r w:rsidRPr="00746005">
        <w:t>Le mémoire technique produit par le candidat sera rédigé en langue française. Les personnes qui</w:t>
      </w:r>
      <w:r w:rsidR="008E5A77">
        <w:t xml:space="preserve">, </w:t>
      </w:r>
      <w:r w:rsidRPr="00746005">
        <w:t>dans le cadre de ce</w:t>
      </w:r>
      <w:r w:rsidR="008E5A77">
        <w:t>tte procédure,</w:t>
      </w:r>
      <w:r w:rsidRPr="00746005">
        <w:t xml:space="preserve"> seront en contact avec INRAE devront avoir une parfaite maitrise de la langue française.</w:t>
      </w:r>
    </w:p>
    <w:p w14:paraId="75C328EC" w14:textId="5F9D181E" w:rsidR="003C2E9F" w:rsidRPr="00746005" w:rsidRDefault="00C5799D" w:rsidP="001E7002">
      <w:r w:rsidRPr="00746005">
        <w:t>Dans l'hypothèse où le candidat étranger produit un document constituant, accompagnant ou émanant d'une administration de son pays d'origine, ce document devra être accompagné d'une traduction en langue française dont le candidat est réputé attester de l'exactitude et de la conformité avec l'original.</w:t>
      </w:r>
    </w:p>
    <w:bookmarkEnd w:id="10"/>
    <w:p w14:paraId="455228DA" w14:textId="7A8BBB27" w:rsidR="009F78C1" w:rsidRPr="00746005" w:rsidRDefault="00896BB3" w:rsidP="001E7002">
      <w:pPr>
        <w:pStyle w:val="Titre2"/>
      </w:pPr>
      <w:r w:rsidRPr="00746005">
        <w:t>Article 9</w:t>
      </w:r>
      <w:r w:rsidR="009F78C1" w:rsidRPr="00746005">
        <w:t>.2 : Echanges électroniques</w:t>
      </w:r>
      <w:r w:rsidR="00C821D6" w:rsidRPr="00746005">
        <w:tab/>
      </w:r>
    </w:p>
    <w:p w14:paraId="031226F0" w14:textId="1D2E28E1" w:rsidR="003C2E9F" w:rsidRPr="00746005" w:rsidRDefault="00C5799D" w:rsidP="001E7002">
      <w:r w:rsidRPr="00746005">
        <w:t>Conformément à l’article R.2132-7 du Code de la commande publique, toutes les communications et tous les échanges d’information entre INRAE et les candidats dans le cadre de cette consultation ont lieu par voie électronique.</w:t>
      </w:r>
    </w:p>
    <w:p w14:paraId="60F8D0EC" w14:textId="0201DF87" w:rsidR="003C2E9F" w:rsidRPr="00746005" w:rsidRDefault="00C5799D" w:rsidP="001E7002">
      <w:r w:rsidRPr="00746005">
        <w:t>INRAE entend utiliser la plateforme de dématérialisation pour mettre à disposition des candidats les documents de la consultation, pour informer les candidats d'éventuelles modifications ou ajouts aux documents de la consultation, pour répondre aux questions qui lui seront posées, et pour échanger avec les candidats dans le cadre de toute la procédure de passation du marché.</w:t>
      </w:r>
    </w:p>
    <w:p w14:paraId="4473E82B" w14:textId="7210853E" w:rsidR="003C2E9F" w:rsidRPr="00746005" w:rsidRDefault="00C5799D" w:rsidP="001E7002">
      <w:r w:rsidRPr="00746005">
        <w:t xml:space="preserve">INRAE attire l’attention des candidats sur le fait que seule l'identification des candidats lors du téléchargement du dossier de la consultation </w:t>
      </w:r>
      <w:r w:rsidR="00BC06AE">
        <w:t xml:space="preserve">sur </w:t>
      </w:r>
      <w:r w:rsidR="00FE4818">
        <w:t xml:space="preserve">PLACE, plateforme de dématérialisation des marchés publics de l’Etat, </w:t>
      </w:r>
      <w:r w:rsidRPr="00746005">
        <w:t>permet d'être tenu informé automatiquement des modifications et des précisions éventuellement apportées aux documents de la consultation, et de déposer une réponse.</w:t>
      </w:r>
    </w:p>
    <w:p w14:paraId="4E85E821" w14:textId="5DDBA22A" w:rsidR="003C2E9F" w:rsidRPr="00746005" w:rsidRDefault="00C5799D" w:rsidP="001E7002">
      <w:r w:rsidRPr="00746005">
        <w:t>INRAE décline donc toute responsabilité pour le cas où un candidat non inscrit n'aurait pas eu connaissance d'une modification, quand bien même cette méconnaissance aboutirait au rejet de son offre.</w:t>
      </w:r>
    </w:p>
    <w:p w14:paraId="6C63C6DB" w14:textId="39C1137F" w:rsidR="009F78C1" w:rsidRPr="00746005" w:rsidRDefault="00896BB3" w:rsidP="001E7002">
      <w:pPr>
        <w:pStyle w:val="Titre1"/>
      </w:pPr>
      <w:bookmarkStart w:id="11" w:name="_Toc209455084"/>
      <w:r w:rsidRPr="00746005">
        <w:t>Article 10</w:t>
      </w:r>
      <w:r w:rsidR="009F78C1" w:rsidRPr="00746005">
        <w:t> : Visites des locaux par les candidats</w:t>
      </w:r>
      <w:bookmarkEnd w:id="11"/>
      <w:r w:rsidR="00C821D6" w:rsidRPr="00746005">
        <w:tab/>
      </w:r>
      <w:r w:rsidR="009F78C1" w:rsidRPr="00746005">
        <w:t xml:space="preserve"> </w:t>
      </w:r>
    </w:p>
    <w:p w14:paraId="6E08D3A1" w14:textId="6007C7D9" w:rsidR="003C2E9F" w:rsidRPr="00746005" w:rsidRDefault="00C5799D" w:rsidP="001E7002">
      <w:r w:rsidRPr="00746005">
        <w:t>La visite des locaux n’est pas prévue dans le cadre de la présente consultation.</w:t>
      </w:r>
    </w:p>
    <w:p w14:paraId="11EEE24B" w14:textId="1F65C981" w:rsidR="009F78C1" w:rsidRPr="00746005" w:rsidRDefault="00896BB3" w:rsidP="001E7002">
      <w:pPr>
        <w:pStyle w:val="Titre1"/>
      </w:pPr>
      <w:bookmarkStart w:id="12" w:name="_Toc209455085"/>
      <w:r w:rsidRPr="00746005">
        <w:t>Article 11</w:t>
      </w:r>
      <w:r w:rsidR="009F78C1" w:rsidRPr="00746005">
        <w:t> : Groupement d’entreprises</w:t>
      </w:r>
      <w:bookmarkEnd w:id="12"/>
      <w:r w:rsidR="00C821D6" w:rsidRPr="00746005">
        <w:tab/>
      </w:r>
    </w:p>
    <w:p w14:paraId="1B375C4E" w14:textId="4C58144C" w:rsidR="003C2E9F" w:rsidRPr="00746005" w:rsidRDefault="00C5799D" w:rsidP="001E7002">
      <w:r w:rsidRPr="00746005">
        <w:t>Dans le cadre du présent appel d’offres, les candidats peuvent se présenter individuellement ou sous forme de groupement, conformément à l’article R.2142-19 du Code de la commande publique.</w:t>
      </w:r>
    </w:p>
    <w:p w14:paraId="35DCEED5" w14:textId="7255AE62" w:rsidR="003C2E9F" w:rsidRPr="00746005" w:rsidRDefault="00C5799D" w:rsidP="001E7002">
      <w:r w:rsidRPr="00746005">
        <w:t>En application des dispositions des articles R.2142-20 du Code de la commande publique, les candidats peuvent présenter leur offre sous forme de groupement :</w:t>
      </w:r>
    </w:p>
    <w:p w14:paraId="77C33AB1" w14:textId="0F03A929" w:rsidR="003C2E9F" w:rsidRPr="00746005" w:rsidRDefault="00C5799D" w:rsidP="001E7002">
      <w:pPr>
        <w:pStyle w:val="Paragraphedeliste"/>
        <w:numPr>
          <w:ilvl w:val="0"/>
          <w:numId w:val="18"/>
        </w:numPr>
      </w:pPr>
      <w:r w:rsidRPr="00746005">
        <w:t>Soit solidaire (lorsque chaque membre du groupement est engagé pour la totalité du marché) ;</w:t>
      </w:r>
    </w:p>
    <w:p w14:paraId="17AF85EC" w14:textId="52C2128B" w:rsidR="003C2E9F" w:rsidRPr="00746005" w:rsidRDefault="00C5799D" w:rsidP="001E7002">
      <w:pPr>
        <w:pStyle w:val="Paragraphedeliste"/>
        <w:numPr>
          <w:ilvl w:val="0"/>
          <w:numId w:val="18"/>
        </w:numPr>
      </w:pPr>
      <w:r w:rsidRPr="00746005">
        <w:t>Soit conjoint (lorsque chaque membre du groupement s’engage à exécuter les prestations susceptibles de lui être confiées dans le marché).</w:t>
      </w:r>
    </w:p>
    <w:p w14:paraId="61F3D37C" w14:textId="098E863C" w:rsidR="0084766D" w:rsidRPr="00746005" w:rsidRDefault="00C5799D" w:rsidP="001E7002">
      <w:r w:rsidRPr="00746005">
        <w:lastRenderedPageBreak/>
        <w:t>Dans les deux formes de groupement, l’un des membres, désigné dans l’Acte d’Engagement comme mandataire, représente l’ensemble des membres du groupement et en coordonne les prestations. Le groupement décide dans l’Acte d’Engagement si le paiement doit être assuré au mandataire uniquement ou s’il est réparti entre les membres du groupement. Pour ce dernier cas, l’Acte d’Engagement doit en préciser clairement la répartition entre les membres du groupement.</w:t>
      </w:r>
    </w:p>
    <w:p w14:paraId="7CC8A1B9" w14:textId="4597DBC6" w:rsidR="0084766D" w:rsidRPr="00746005" w:rsidRDefault="00C5799D" w:rsidP="001E7002">
      <w:r w:rsidRPr="00746005">
        <w:t>L’entreprise mandataire pour un groupement ne peut être mandataire de plus d’un groupement pour cet appel d’offres.</w:t>
      </w:r>
    </w:p>
    <w:p w14:paraId="399664ED" w14:textId="4DFB15CA" w:rsidR="0084766D" w:rsidRPr="00746005" w:rsidRDefault="00C5799D" w:rsidP="001E7002">
      <w:r w:rsidRPr="00746005">
        <w:t>Dans le marché, la terminologie « Le Titulaire » désigne le groupement en cas de réponse groupée.</w:t>
      </w:r>
    </w:p>
    <w:p w14:paraId="7B4547B4" w14:textId="59AAB528" w:rsidR="0084766D" w:rsidRPr="00746005" w:rsidRDefault="00C5799D" w:rsidP="001E7002">
      <w:r w:rsidRPr="00746005">
        <w:t>Enfin l’attention des soumissionnaires est attirée sur le fait que la forme groupée (cotraitance), n’est juridiquement pas de la sous-traitance. Aucun acte de sous-traitance n’a à être rempli en cas de groupement, sauf si l’un ou plusieurs membres du groupement désirent sous-traiter une partie de leur prestation.</w:t>
      </w:r>
    </w:p>
    <w:p w14:paraId="0B55D226" w14:textId="71173CC7" w:rsidR="003C2E9F" w:rsidRPr="00746005" w:rsidRDefault="00C5799D" w:rsidP="001E7002">
      <w:r w:rsidRPr="00746005">
        <w:t>En cas de groupement, le mandataire doit justifier des habilitations nécessaires pour représenter les autres membres du groupement.</w:t>
      </w:r>
    </w:p>
    <w:p w14:paraId="2913C0E2" w14:textId="2D88BFCC" w:rsidR="006A04BC" w:rsidRPr="00746005" w:rsidRDefault="00C5799D" w:rsidP="001E7002">
      <w:r w:rsidRPr="00746005">
        <w:t>Un même opérateur économique ne peut pas être mandataire de plus d'un groupement pour une même procédure.</w:t>
      </w:r>
    </w:p>
    <w:p w14:paraId="00CF23C0" w14:textId="77777777" w:rsidR="003C2E9F" w:rsidRPr="00746005" w:rsidRDefault="00C5799D" w:rsidP="001E7002">
      <w:r w:rsidRPr="00746005">
        <w:t>Les candidats sont en outre informés que :</w:t>
      </w:r>
    </w:p>
    <w:p w14:paraId="259B4056" w14:textId="4E7AD436" w:rsidR="003C2E9F" w:rsidRPr="00746005" w:rsidRDefault="00C5799D" w:rsidP="001E7002">
      <w:pPr>
        <w:pStyle w:val="Paragraphedeliste"/>
        <w:numPr>
          <w:ilvl w:val="0"/>
          <w:numId w:val="17"/>
        </w:numPr>
      </w:pPr>
      <w:r w:rsidRPr="00746005">
        <w:t>Il leur est interdit de présenter pour le présent marché plusieurs offres en agissant à la fois en qualité de candidats individuels et de membres d'un ou plusieurs groupements ;</w:t>
      </w:r>
    </w:p>
    <w:p w14:paraId="4FFFF6F0" w14:textId="79139E7E" w:rsidR="003C2E9F" w:rsidRPr="00746005" w:rsidRDefault="00C5799D" w:rsidP="001E7002">
      <w:pPr>
        <w:pStyle w:val="Paragraphedeliste"/>
        <w:numPr>
          <w:ilvl w:val="0"/>
          <w:numId w:val="17"/>
        </w:numPr>
      </w:pPr>
      <w:r w:rsidRPr="00746005">
        <w:t>Il leur est interdit de présenter pour le présent marché plusieurs offres en agissant en qualité de membre de plusieurs groupements.</w:t>
      </w:r>
    </w:p>
    <w:p w14:paraId="29B13669" w14:textId="77777777" w:rsidR="003C2E9F" w:rsidRPr="00746005" w:rsidRDefault="00C5799D" w:rsidP="001E7002">
      <w:r w:rsidRPr="00746005">
        <w:t>La composition du groupement ne peut être modifiée entre la date de remise des offres et la date de signature du marché.</w:t>
      </w:r>
    </w:p>
    <w:p w14:paraId="77F98930" w14:textId="0E811471" w:rsidR="003C2E9F" w:rsidRPr="00746005" w:rsidRDefault="00C5799D" w:rsidP="001E7002">
      <w:r w:rsidRPr="00746005">
        <w:t>Toutefois, si le groupement apporte la preuve qu'un de ses membres est mis en liquidation judiciaire ou qu'il se trouve dans l'impossibilité d'accomplir sa tâche pour des raisons qui ne sont pas de son fait, il peut demander au pouvoir adjudicateur l'autorisation de continuer à participer à la procédure de passation sans cet opérateur défaillant, en proposant le cas échéant à l'acceptation du pouvoir adjudicateur un ou plusieurs sous-traitants. Le pouvoir adjudicateur se prononce sur cette demande après examen de la capacité professionnelle, technique et financière de l'ensemble des membres du groupement ainsi transformé et, le cas échéant, des sous-traitants présentés à son acceptation.</w:t>
      </w:r>
    </w:p>
    <w:p w14:paraId="11E69D53" w14:textId="0D3A20CC" w:rsidR="009F78C1" w:rsidRPr="00746005" w:rsidRDefault="00896BB3" w:rsidP="001E7002">
      <w:pPr>
        <w:pStyle w:val="Titre1"/>
      </w:pPr>
      <w:bookmarkStart w:id="13" w:name="_Toc209455086"/>
      <w:r w:rsidRPr="00746005">
        <w:t>Article 12</w:t>
      </w:r>
      <w:r w:rsidR="009F78C1" w:rsidRPr="00746005">
        <w:t> : Sous-traitance</w:t>
      </w:r>
      <w:bookmarkEnd w:id="13"/>
      <w:r w:rsidR="00C821D6" w:rsidRPr="00746005">
        <w:tab/>
      </w:r>
    </w:p>
    <w:p w14:paraId="3DCA9216" w14:textId="77777777" w:rsidR="00862892" w:rsidRPr="00746005" w:rsidRDefault="00C5799D" w:rsidP="001E7002">
      <w:r w:rsidRPr="00746005">
        <w:t>Lorsque le candidat souhaite que soient également prises en compte les capacités professionnelles, techniques et financières d'autres opérateurs économiques, notamment en cas de sous-traitance, il justifie des capacités de ce ou ces opérateurs économiques et apporte la preuve qu'il en disposera pour l'exécution du marché ou de l’accord cadre.</w:t>
      </w:r>
    </w:p>
    <w:p w14:paraId="4429C6AD" w14:textId="0B9AF9CE" w:rsidR="00862892" w:rsidRPr="00746005" w:rsidRDefault="00C5799D" w:rsidP="001E7002">
      <w:r w:rsidRPr="00746005">
        <w:t>Il est donc fortement recommandé au candidat de déclarer les sous-traitants dans le cadre de la présentation de sa candidature (se reporter à l’article 1</w:t>
      </w:r>
      <w:r w:rsidR="008E5A77">
        <w:t>5</w:t>
      </w:r>
      <w:r w:rsidRPr="00746005">
        <w:t>.1 du présent règlement).</w:t>
      </w:r>
    </w:p>
    <w:p w14:paraId="2ACF2FFC" w14:textId="7660839E" w:rsidR="0084766D" w:rsidRPr="00746005" w:rsidRDefault="0084766D" w:rsidP="001E7002">
      <w:pPr>
        <w:pStyle w:val="Titre1"/>
      </w:pPr>
      <w:bookmarkStart w:id="14" w:name="_Toc209455087"/>
      <w:r w:rsidRPr="00746005">
        <w:t>Article 13 : Avance</w:t>
      </w:r>
      <w:bookmarkEnd w:id="14"/>
      <w:r w:rsidRPr="00746005">
        <w:tab/>
      </w:r>
    </w:p>
    <w:p w14:paraId="6FA640B4" w14:textId="17C704A8" w:rsidR="0084766D" w:rsidRPr="00746005" w:rsidRDefault="00C5799D" w:rsidP="001E7002">
      <w:r w:rsidRPr="00746005">
        <w:t>Les soumissionnaires devront indiquer dans l’Acte d’Engagement (ATTRI), s’ils acceptent ou refusent le bénéfice de l’avance prévue aux articles R2191-16 à 19 du Code de la commande publique.</w:t>
      </w:r>
    </w:p>
    <w:p w14:paraId="36895DF4" w14:textId="4B3D6CD9" w:rsidR="009F78C1" w:rsidRPr="00746005" w:rsidRDefault="009F78C1" w:rsidP="001E7002">
      <w:pPr>
        <w:pStyle w:val="Titre1"/>
      </w:pPr>
      <w:bookmarkStart w:id="15" w:name="_Toc209455088"/>
      <w:r w:rsidRPr="00612C94">
        <w:t>Article</w:t>
      </w:r>
      <w:r w:rsidR="006A1866" w:rsidRPr="00612C94">
        <w:t xml:space="preserve"> </w:t>
      </w:r>
      <w:r w:rsidR="006A1866" w:rsidRPr="00746005">
        <w:t>14</w:t>
      </w:r>
      <w:r w:rsidRPr="00746005">
        <w:t> : Modalités et critères d’attribution</w:t>
      </w:r>
      <w:bookmarkEnd w:id="15"/>
      <w:r w:rsidR="00C821D6" w:rsidRPr="00746005">
        <w:tab/>
      </w:r>
    </w:p>
    <w:p w14:paraId="0CD95679" w14:textId="21A0A02D" w:rsidR="009F78C1" w:rsidRPr="00746005" w:rsidRDefault="006A1866" w:rsidP="001E7002">
      <w:pPr>
        <w:pStyle w:val="Titre2"/>
      </w:pPr>
      <w:r w:rsidRPr="00746005">
        <w:t>Article 14</w:t>
      </w:r>
      <w:r w:rsidR="009F78C1" w:rsidRPr="00746005">
        <w:t>.1 : Examen des candidatures</w:t>
      </w:r>
      <w:r w:rsidR="00C821D6" w:rsidRPr="00746005">
        <w:tab/>
      </w:r>
    </w:p>
    <w:p w14:paraId="3E99A6FC" w14:textId="2917D87B" w:rsidR="008F6CAB" w:rsidRPr="00746005" w:rsidRDefault="00C5799D" w:rsidP="001E7002">
      <w:pPr>
        <w:rPr>
          <w:bCs/>
        </w:rPr>
      </w:pPr>
      <w:r w:rsidRPr="00746005">
        <w:t>Conformément aux dispositions de l'article R.2144-3 du Code de la commande publique, l'examen des candidatures portera sur</w:t>
      </w:r>
      <w:r w:rsidRPr="00746005">
        <w:rPr>
          <w:b/>
          <w:bCs/>
        </w:rPr>
        <w:t xml:space="preserve"> les capacités professionnelles, techniques et financières du candidat. </w:t>
      </w:r>
      <w:r w:rsidRPr="00746005">
        <w:t>Les pièces de candidatures analysées sont précisées à l’article « Présentation de la candidature ».</w:t>
      </w:r>
    </w:p>
    <w:p w14:paraId="27A7DB81" w14:textId="08C7A6A2" w:rsidR="008F6CAB" w:rsidRPr="00746005" w:rsidRDefault="00C5799D" w:rsidP="001E7002">
      <w:pPr>
        <w:rPr>
          <w:lang w:eastAsia="en-US"/>
        </w:rPr>
      </w:pPr>
      <w:r w:rsidRPr="00746005">
        <w:rPr>
          <w:lang w:eastAsia="en-US"/>
        </w:rPr>
        <w:lastRenderedPageBreak/>
        <w:t xml:space="preserve">Suite à cette analyse, sont éliminés : </w:t>
      </w:r>
    </w:p>
    <w:p w14:paraId="5FF8C457" w14:textId="77777777" w:rsidR="008F6CAB" w:rsidRPr="00746005" w:rsidRDefault="00C5799D" w:rsidP="001E7002">
      <w:pPr>
        <w:pStyle w:val="Paragraphedeliste"/>
        <w:numPr>
          <w:ilvl w:val="0"/>
          <w:numId w:val="5"/>
        </w:numPr>
        <w:rPr>
          <w:lang w:eastAsia="en-US"/>
        </w:rPr>
      </w:pPr>
      <w:r w:rsidRPr="00746005">
        <w:rPr>
          <w:lang w:eastAsia="en-US"/>
        </w:rPr>
        <w:t>Les candidatures qui ne sont pas recevables ;</w:t>
      </w:r>
    </w:p>
    <w:p w14:paraId="4D0A65E2" w14:textId="27B0B110" w:rsidR="00195F9A" w:rsidRPr="00746005" w:rsidRDefault="00C5799D" w:rsidP="001E7002">
      <w:pPr>
        <w:pStyle w:val="Paragraphedeliste"/>
        <w:numPr>
          <w:ilvl w:val="0"/>
          <w:numId w:val="5"/>
        </w:numPr>
        <w:rPr>
          <w:lang w:eastAsia="en-US"/>
        </w:rPr>
      </w:pPr>
      <w:r w:rsidRPr="00746005">
        <w:rPr>
          <w:lang w:eastAsia="en-US"/>
        </w:rPr>
        <w:t xml:space="preserve">Les candidats dont les capacités techniques, financières et professionnelles pour la réalisation des prestations du ou des marchés seront jugées insuffisantes, après analyse des éléments fournis dans le pli du candidat. </w:t>
      </w:r>
    </w:p>
    <w:p w14:paraId="6380EC3B" w14:textId="296C7E5F" w:rsidR="00FC148F" w:rsidRPr="00746005" w:rsidRDefault="006A1866" w:rsidP="001E7002">
      <w:pPr>
        <w:pStyle w:val="Titre2"/>
      </w:pPr>
      <w:r w:rsidRPr="00746005">
        <w:t>Article 14</w:t>
      </w:r>
      <w:r w:rsidR="009F78C1" w:rsidRPr="00746005">
        <w:t>.2 : Examen et critères de sélection des offres</w:t>
      </w:r>
      <w:r w:rsidR="00C821D6" w:rsidRPr="00746005">
        <w:tab/>
      </w:r>
    </w:p>
    <w:p w14:paraId="355C52A2" w14:textId="77777777" w:rsidR="00F27EBA" w:rsidRPr="00746005" w:rsidRDefault="00C5799D" w:rsidP="001E7002">
      <w:r w:rsidRPr="00746005">
        <w:t>L’attention des candidats est appelée sur le fait que les offres inappropriées, inacceptables ou irrégulières seront éliminées sans être classées.</w:t>
      </w:r>
    </w:p>
    <w:p w14:paraId="31DAD0B1" w14:textId="77777777" w:rsidR="00F27EBA" w:rsidRPr="00746005" w:rsidRDefault="00C5799D" w:rsidP="001E7002">
      <w:r w:rsidRPr="00746005">
        <w:t xml:space="preserve">Une </w:t>
      </w:r>
      <w:r w:rsidRPr="00746005">
        <w:rPr>
          <w:b/>
          <w:bCs/>
        </w:rPr>
        <w:t>offre inappropriée</w:t>
      </w:r>
      <w:r w:rsidRPr="00746005">
        <w:t xml:space="preserve"> est une offre sans rapport avec le marché public parce qu'elle n'est manifestement pas en mesure, sans modification substantielle, de répondre au besoin et aux exigences de l'acheteur formulés dans les documents de la consultation.</w:t>
      </w:r>
    </w:p>
    <w:p w14:paraId="3284E6DA" w14:textId="77777777" w:rsidR="00F27EBA" w:rsidRPr="00746005" w:rsidRDefault="00C5799D" w:rsidP="001E7002">
      <w:r w:rsidRPr="00746005">
        <w:t xml:space="preserve">Une </w:t>
      </w:r>
      <w:r w:rsidRPr="00746005">
        <w:rPr>
          <w:b/>
          <w:bCs/>
        </w:rPr>
        <w:t>offre inacceptable</w:t>
      </w:r>
      <w:r w:rsidRPr="00746005">
        <w:t xml:space="preserve"> est une offre dont le prix excède les crédits budgétaires alloués au marché public tels qu'ils ont été déterminés et établis avant le lancement de la procédure.</w:t>
      </w:r>
    </w:p>
    <w:p w14:paraId="2F98F6CA" w14:textId="77777777" w:rsidR="00F27EBA" w:rsidRPr="00746005" w:rsidRDefault="00C5799D" w:rsidP="001E7002">
      <w:r w:rsidRPr="00746005">
        <w:t xml:space="preserve">Une </w:t>
      </w:r>
      <w:r w:rsidRPr="00746005">
        <w:rPr>
          <w:b/>
          <w:bCs/>
        </w:rPr>
        <w:t>offre irrégulière</w:t>
      </w:r>
      <w:r w:rsidRPr="00746005">
        <w:t xml:space="preserve"> est une offre qui ne respecte pas les exigences formulées dans les documents de la consultation notamment parce qu'elle est incomplète, ou qui méconnaît la législation applicable notamment en matière sociale et environnementale.</w:t>
      </w:r>
    </w:p>
    <w:p w14:paraId="1A4062B3" w14:textId="256F67EC" w:rsidR="00F27EBA" w:rsidRPr="00746005" w:rsidRDefault="00C5799D" w:rsidP="001E7002">
      <w:r w:rsidRPr="00746005">
        <w:t>Toutefois, INRAE peut décider d’autoriser tous les soumissionnaires concernés à régulariser les offres irrégulières dans un délai approprié, à condition qu’elles ne soient pas anormalement basses ou que la régularisation n’implique pas une modification substantielle de l’offre concernée.</w:t>
      </w:r>
    </w:p>
    <w:p w14:paraId="408B8899" w14:textId="3755D4F1" w:rsidR="008E5A77" w:rsidRDefault="00C5799D" w:rsidP="001E7002">
      <w:r w:rsidRPr="00746005">
        <w:t>INRAE procédera au classement des seules offres qui ne seront pas inappropriées, inacceptables ou irrégulières et attribuera le marché au soumissionnaire ayant remis l'offre jugée économiquement la plus avantageuse au regard des critères pondérés énumérés dans le tableau ci-après.</w:t>
      </w:r>
    </w:p>
    <w:p w14:paraId="65D4D773" w14:textId="77777777" w:rsidR="00F0798F" w:rsidRDefault="00F0798F" w:rsidP="001E7002"/>
    <w:p w14:paraId="6B99059A" w14:textId="77777777" w:rsidR="00F0798F" w:rsidRDefault="00F0798F" w:rsidP="001E7002"/>
    <w:p w14:paraId="5DDCF619" w14:textId="77777777" w:rsidR="00F0798F" w:rsidRDefault="00F0798F" w:rsidP="001E7002"/>
    <w:p w14:paraId="154B1590" w14:textId="77777777" w:rsidR="00F0798F" w:rsidRDefault="00F0798F" w:rsidP="001E7002"/>
    <w:p w14:paraId="3B120268" w14:textId="77777777" w:rsidR="00F0798F" w:rsidRDefault="00F0798F" w:rsidP="001E7002"/>
    <w:p w14:paraId="73330137" w14:textId="77777777" w:rsidR="00F0798F" w:rsidRDefault="00F0798F" w:rsidP="001E7002"/>
    <w:p w14:paraId="4B6962B9" w14:textId="77777777" w:rsidR="00F0798F" w:rsidRDefault="00F0798F" w:rsidP="001E7002"/>
    <w:p w14:paraId="29E8A971" w14:textId="77777777" w:rsidR="00F0798F" w:rsidRDefault="00F0798F" w:rsidP="001E7002"/>
    <w:p w14:paraId="167607EB" w14:textId="77777777" w:rsidR="00F0798F" w:rsidRDefault="00F0798F" w:rsidP="001E7002"/>
    <w:p w14:paraId="19C404DA" w14:textId="77777777" w:rsidR="00071813" w:rsidRDefault="00071813" w:rsidP="001E7002"/>
    <w:p w14:paraId="27E91A32" w14:textId="77777777" w:rsidR="00071813" w:rsidRDefault="00071813" w:rsidP="001E7002"/>
    <w:p w14:paraId="498A879D" w14:textId="77777777" w:rsidR="00071813" w:rsidRDefault="00071813" w:rsidP="001E7002"/>
    <w:p w14:paraId="0BD12028" w14:textId="77777777" w:rsidR="001F2475" w:rsidRDefault="001F2475" w:rsidP="000D4340"/>
    <w:p w14:paraId="5E27F132" w14:textId="77777777" w:rsidR="00845D4F" w:rsidRDefault="00845D4F" w:rsidP="000D4340"/>
    <w:p w14:paraId="3125F963" w14:textId="77777777" w:rsidR="00845D4F" w:rsidRDefault="00845D4F" w:rsidP="000D4340"/>
    <w:p w14:paraId="76CB6527" w14:textId="77777777" w:rsidR="00845D4F" w:rsidRDefault="00845D4F" w:rsidP="000D4340"/>
    <w:p w14:paraId="7E61B175" w14:textId="77777777" w:rsidR="00071813" w:rsidRPr="00071813" w:rsidRDefault="00071813" w:rsidP="00071813">
      <w:pPr>
        <w:spacing w:after="120" w:line="240" w:lineRule="auto"/>
        <w:rPr>
          <w:rFonts w:eastAsia="Times New Roman" w:cs="Calibri"/>
          <w:sz w:val="22"/>
          <w:szCs w:val="22"/>
        </w:rPr>
      </w:pPr>
    </w:p>
    <w:tbl>
      <w:tblPr>
        <w:tblW w:w="9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2"/>
        <w:gridCol w:w="597"/>
        <w:gridCol w:w="5154"/>
        <w:gridCol w:w="764"/>
      </w:tblGrid>
      <w:tr w:rsidR="00071813" w:rsidRPr="00071813" w14:paraId="5CD19947" w14:textId="77777777" w:rsidTr="00BC29D6">
        <w:tc>
          <w:tcPr>
            <w:tcW w:w="3429" w:type="dxa"/>
            <w:gridSpan w:val="2"/>
            <w:shd w:val="clear" w:color="auto" w:fill="03A3A6"/>
          </w:tcPr>
          <w:p w14:paraId="04E1DEED" w14:textId="77777777" w:rsidR="00071813" w:rsidRPr="00071813" w:rsidRDefault="00071813" w:rsidP="00071813">
            <w:pPr>
              <w:spacing w:after="120" w:line="240" w:lineRule="auto"/>
              <w:jc w:val="center"/>
              <w:rPr>
                <w:rFonts w:ascii="Calibri" w:eastAsia="Times New Roman" w:hAnsi="Calibri" w:cs="Calibri"/>
                <w:b/>
                <w:color w:val="FFFFFF" w:themeColor="background1"/>
                <w:sz w:val="20"/>
                <w:szCs w:val="20"/>
              </w:rPr>
            </w:pPr>
            <w:r w:rsidRPr="00071813">
              <w:rPr>
                <w:rFonts w:ascii="Calibri" w:eastAsia="Times New Roman" w:hAnsi="Calibri" w:cs="Calibri"/>
                <w:b/>
                <w:color w:val="FFFFFF" w:themeColor="background1"/>
                <w:sz w:val="20"/>
                <w:szCs w:val="20"/>
              </w:rPr>
              <w:lastRenderedPageBreak/>
              <w:t>Critères d’attribution pondérés</w:t>
            </w:r>
          </w:p>
        </w:tc>
        <w:tc>
          <w:tcPr>
            <w:tcW w:w="5918" w:type="dxa"/>
            <w:gridSpan w:val="2"/>
            <w:shd w:val="clear" w:color="auto" w:fill="03A3A6"/>
          </w:tcPr>
          <w:p w14:paraId="6831E2AB" w14:textId="77777777" w:rsidR="00071813" w:rsidRPr="00071813" w:rsidRDefault="00071813" w:rsidP="00071813">
            <w:pPr>
              <w:spacing w:after="120" w:line="240" w:lineRule="auto"/>
              <w:jc w:val="center"/>
              <w:rPr>
                <w:rFonts w:ascii="Calibri" w:eastAsia="Times New Roman" w:hAnsi="Calibri" w:cs="Calibri"/>
                <w:b/>
                <w:color w:val="FFFFFF" w:themeColor="background1"/>
                <w:sz w:val="20"/>
                <w:szCs w:val="20"/>
              </w:rPr>
            </w:pPr>
            <w:r w:rsidRPr="00071813">
              <w:rPr>
                <w:rFonts w:ascii="Calibri" w:eastAsia="Times New Roman" w:hAnsi="Calibri" w:cs="Calibri"/>
                <w:b/>
                <w:color w:val="FFFFFF" w:themeColor="background1"/>
                <w:sz w:val="20"/>
                <w:szCs w:val="20"/>
              </w:rPr>
              <w:t>Sous-critère d’attribution pondérés</w:t>
            </w:r>
          </w:p>
        </w:tc>
      </w:tr>
      <w:tr w:rsidR="00071813" w:rsidRPr="00071813" w14:paraId="0E11A63D" w14:textId="77777777" w:rsidTr="00BC29D6">
        <w:trPr>
          <w:trHeight w:val="330"/>
        </w:trPr>
        <w:tc>
          <w:tcPr>
            <w:tcW w:w="2832" w:type="dxa"/>
            <w:vMerge w:val="restart"/>
            <w:shd w:val="clear" w:color="auto" w:fill="auto"/>
            <w:vAlign w:val="center"/>
          </w:tcPr>
          <w:p w14:paraId="6FF22CDB" w14:textId="77777777" w:rsidR="00071813" w:rsidRPr="00071813" w:rsidRDefault="00071813" w:rsidP="00071813">
            <w:pPr>
              <w:spacing w:after="120" w:line="240" w:lineRule="auto"/>
              <w:jc w:val="center"/>
              <w:rPr>
                <w:rFonts w:ascii="Calibri" w:eastAsia="Times New Roman" w:hAnsi="Calibri" w:cs="Calibri"/>
                <w:sz w:val="20"/>
                <w:szCs w:val="20"/>
              </w:rPr>
            </w:pPr>
            <w:r w:rsidRPr="00071813">
              <w:rPr>
                <w:rFonts w:ascii="Calibri" w:eastAsia="Times New Roman" w:hAnsi="Calibri" w:cs="Calibri"/>
                <w:sz w:val="20"/>
                <w:szCs w:val="20"/>
              </w:rPr>
              <w:t>Critère de qualité technique de l’offre</w:t>
            </w:r>
          </w:p>
        </w:tc>
        <w:tc>
          <w:tcPr>
            <w:tcW w:w="597" w:type="dxa"/>
            <w:vMerge w:val="restart"/>
            <w:shd w:val="clear" w:color="auto" w:fill="auto"/>
          </w:tcPr>
          <w:p w14:paraId="38AFB543" w14:textId="77777777" w:rsidR="00071813" w:rsidRPr="00431415" w:rsidRDefault="00071813" w:rsidP="00071813">
            <w:pPr>
              <w:spacing w:after="120" w:line="240" w:lineRule="auto"/>
              <w:rPr>
                <w:rFonts w:ascii="Calibri" w:eastAsia="Times New Roman" w:hAnsi="Calibri" w:cs="Calibri"/>
                <w:sz w:val="20"/>
                <w:szCs w:val="20"/>
              </w:rPr>
            </w:pPr>
          </w:p>
          <w:p w14:paraId="47C98DCD" w14:textId="77777777" w:rsidR="00071813" w:rsidRPr="00431415" w:rsidRDefault="00071813" w:rsidP="00071813">
            <w:pPr>
              <w:spacing w:after="120" w:line="240" w:lineRule="auto"/>
              <w:rPr>
                <w:rFonts w:ascii="Calibri" w:eastAsia="Times New Roman" w:hAnsi="Calibri" w:cs="Calibri"/>
                <w:sz w:val="20"/>
                <w:szCs w:val="20"/>
              </w:rPr>
            </w:pPr>
            <w:r w:rsidRPr="00431415">
              <w:rPr>
                <w:rFonts w:ascii="Calibri" w:eastAsia="Times New Roman" w:hAnsi="Calibri" w:cs="Calibri"/>
                <w:sz w:val="20"/>
                <w:szCs w:val="20"/>
              </w:rPr>
              <w:t>40%</w:t>
            </w:r>
          </w:p>
        </w:tc>
        <w:tc>
          <w:tcPr>
            <w:tcW w:w="5154" w:type="dxa"/>
            <w:shd w:val="clear" w:color="auto" w:fill="auto"/>
          </w:tcPr>
          <w:p w14:paraId="1A51CFBC" w14:textId="77777777" w:rsidR="00071813" w:rsidRPr="00071813" w:rsidRDefault="00071813" w:rsidP="00071813">
            <w:pPr>
              <w:spacing w:after="120" w:line="240" w:lineRule="auto"/>
              <w:rPr>
                <w:rFonts w:eastAsia="Times New Roman"/>
                <w:sz w:val="20"/>
                <w:szCs w:val="20"/>
              </w:rPr>
            </w:pPr>
            <w:r w:rsidRPr="00071813">
              <w:rPr>
                <w:rFonts w:eastAsia="Times New Roman"/>
                <w:sz w:val="20"/>
                <w:szCs w:val="20"/>
              </w:rPr>
              <w:t>Compréhension du contexte</w:t>
            </w:r>
          </w:p>
        </w:tc>
        <w:tc>
          <w:tcPr>
            <w:tcW w:w="764" w:type="dxa"/>
            <w:shd w:val="clear" w:color="auto" w:fill="auto"/>
          </w:tcPr>
          <w:p w14:paraId="4F9B261A" w14:textId="77777777" w:rsidR="00071813" w:rsidRPr="00071813" w:rsidRDefault="00071813" w:rsidP="00071813">
            <w:pPr>
              <w:spacing w:after="120" w:line="240" w:lineRule="auto"/>
              <w:rPr>
                <w:rFonts w:ascii="Calibri" w:eastAsia="Times New Roman" w:hAnsi="Calibri" w:cs="Calibri"/>
                <w:sz w:val="20"/>
                <w:szCs w:val="20"/>
              </w:rPr>
            </w:pPr>
            <w:r w:rsidRPr="00071813">
              <w:rPr>
                <w:rFonts w:ascii="Calibri" w:eastAsia="Times New Roman" w:hAnsi="Calibri" w:cs="Calibri"/>
                <w:sz w:val="20"/>
                <w:szCs w:val="20"/>
              </w:rPr>
              <w:t>10%</w:t>
            </w:r>
          </w:p>
        </w:tc>
      </w:tr>
      <w:tr w:rsidR="00071813" w:rsidRPr="00071813" w14:paraId="0500656F" w14:textId="77777777" w:rsidTr="00BC29D6">
        <w:trPr>
          <w:trHeight w:val="330"/>
        </w:trPr>
        <w:tc>
          <w:tcPr>
            <w:tcW w:w="2832" w:type="dxa"/>
            <w:vMerge/>
            <w:shd w:val="clear" w:color="auto" w:fill="auto"/>
            <w:vAlign w:val="center"/>
          </w:tcPr>
          <w:p w14:paraId="56233020" w14:textId="77777777" w:rsidR="00071813" w:rsidRPr="00071813" w:rsidRDefault="00071813" w:rsidP="00071813">
            <w:pPr>
              <w:spacing w:after="120" w:line="240" w:lineRule="auto"/>
              <w:jc w:val="center"/>
              <w:rPr>
                <w:rFonts w:ascii="Calibri" w:eastAsia="Times New Roman" w:hAnsi="Calibri" w:cs="Calibri"/>
                <w:sz w:val="20"/>
                <w:szCs w:val="20"/>
              </w:rPr>
            </w:pPr>
          </w:p>
        </w:tc>
        <w:tc>
          <w:tcPr>
            <w:tcW w:w="597" w:type="dxa"/>
            <w:vMerge/>
            <w:shd w:val="clear" w:color="auto" w:fill="auto"/>
          </w:tcPr>
          <w:p w14:paraId="1EFA1DC9" w14:textId="77777777" w:rsidR="00071813" w:rsidRPr="00431415" w:rsidRDefault="00071813" w:rsidP="00071813">
            <w:pPr>
              <w:spacing w:after="120" w:line="240" w:lineRule="auto"/>
              <w:rPr>
                <w:rFonts w:ascii="Calibri" w:eastAsia="Times New Roman" w:hAnsi="Calibri" w:cs="Calibri"/>
                <w:sz w:val="20"/>
                <w:szCs w:val="20"/>
              </w:rPr>
            </w:pPr>
          </w:p>
        </w:tc>
        <w:tc>
          <w:tcPr>
            <w:tcW w:w="5154" w:type="dxa"/>
            <w:shd w:val="clear" w:color="auto" w:fill="auto"/>
          </w:tcPr>
          <w:p w14:paraId="7C55598B" w14:textId="77777777" w:rsidR="00071813" w:rsidRPr="00071813" w:rsidRDefault="00071813" w:rsidP="00071813">
            <w:pPr>
              <w:spacing w:after="120" w:line="240" w:lineRule="auto"/>
              <w:rPr>
                <w:rFonts w:eastAsia="Times New Roman"/>
                <w:sz w:val="20"/>
                <w:szCs w:val="20"/>
              </w:rPr>
            </w:pPr>
            <w:r w:rsidRPr="00071813">
              <w:rPr>
                <w:rFonts w:eastAsia="Times New Roman"/>
                <w:sz w:val="20"/>
                <w:szCs w:val="20"/>
              </w:rPr>
              <w:t>Démarche et engagements de réalisation des travaux</w:t>
            </w:r>
          </w:p>
        </w:tc>
        <w:tc>
          <w:tcPr>
            <w:tcW w:w="764" w:type="dxa"/>
            <w:shd w:val="clear" w:color="auto" w:fill="auto"/>
          </w:tcPr>
          <w:p w14:paraId="71592C2B" w14:textId="20852D20" w:rsidR="00071813" w:rsidRPr="00071813" w:rsidRDefault="00071813" w:rsidP="00071813">
            <w:pPr>
              <w:spacing w:after="120" w:line="240" w:lineRule="auto"/>
              <w:rPr>
                <w:rFonts w:ascii="Calibri" w:eastAsia="Times New Roman" w:hAnsi="Calibri" w:cs="Calibri"/>
                <w:sz w:val="20"/>
                <w:szCs w:val="20"/>
              </w:rPr>
            </w:pPr>
            <w:r w:rsidRPr="00071813">
              <w:rPr>
                <w:rFonts w:ascii="Calibri" w:eastAsia="Times New Roman" w:hAnsi="Calibri" w:cs="Calibri"/>
                <w:sz w:val="20"/>
                <w:szCs w:val="20"/>
              </w:rPr>
              <w:t>5</w:t>
            </w:r>
            <w:r w:rsidR="00D737A4">
              <w:rPr>
                <w:rFonts w:ascii="Calibri" w:eastAsia="Times New Roman" w:hAnsi="Calibri" w:cs="Calibri"/>
                <w:sz w:val="20"/>
                <w:szCs w:val="20"/>
              </w:rPr>
              <w:t>5</w:t>
            </w:r>
            <w:r w:rsidRPr="00071813">
              <w:rPr>
                <w:rFonts w:ascii="Calibri" w:eastAsia="Times New Roman" w:hAnsi="Calibri" w:cs="Calibri"/>
                <w:sz w:val="20"/>
                <w:szCs w:val="20"/>
              </w:rPr>
              <w:t>%</w:t>
            </w:r>
          </w:p>
        </w:tc>
      </w:tr>
      <w:tr w:rsidR="00071813" w:rsidRPr="00071813" w14:paraId="6FDBD503" w14:textId="77777777" w:rsidTr="00BC29D6">
        <w:trPr>
          <w:trHeight w:val="195"/>
        </w:trPr>
        <w:tc>
          <w:tcPr>
            <w:tcW w:w="2832" w:type="dxa"/>
            <w:vMerge/>
            <w:shd w:val="clear" w:color="auto" w:fill="auto"/>
            <w:vAlign w:val="center"/>
          </w:tcPr>
          <w:p w14:paraId="2AA303DE" w14:textId="77777777" w:rsidR="00071813" w:rsidRPr="00071813" w:rsidRDefault="00071813" w:rsidP="00071813">
            <w:pPr>
              <w:spacing w:after="120" w:line="240" w:lineRule="auto"/>
              <w:jc w:val="center"/>
              <w:rPr>
                <w:rFonts w:ascii="Calibri" w:eastAsia="Times New Roman" w:hAnsi="Calibri" w:cs="Calibri"/>
                <w:sz w:val="20"/>
                <w:szCs w:val="20"/>
              </w:rPr>
            </w:pPr>
          </w:p>
        </w:tc>
        <w:tc>
          <w:tcPr>
            <w:tcW w:w="597" w:type="dxa"/>
            <w:vMerge/>
            <w:shd w:val="clear" w:color="auto" w:fill="auto"/>
          </w:tcPr>
          <w:p w14:paraId="4AD81438" w14:textId="77777777" w:rsidR="00071813" w:rsidRPr="00431415" w:rsidRDefault="00071813" w:rsidP="00071813">
            <w:pPr>
              <w:spacing w:after="120" w:line="240" w:lineRule="auto"/>
              <w:rPr>
                <w:rFonts w:ascii="Calibri" w:eastAsia="Times New Roman" w:hAnsi="Calibri" w:cs="Calibri"/>
                <w:sz w:val="20"/>
                <w:szCs w:val="20"/>
              </w:rPr>
            </w:pPr>
          </w:p>
        </w:tc>
        <w:tc>
          <w:tcPr>
            <w:tcW w:w="5154" w:type="dxa"/>
            <w:shd w:val="clear" w:color="auto" w:fill="auto"/>
          </w:tcPr>
          <w:p w14:paraId="5E8C8780" w14:textId="77777777" w:rsidR="00071813" w:rsidRPr="00071813" w:rsidRDefault="00071813" w:rsidP="00071813">
            <w:pPr>
              <w:spacing w:after="120" w:line="240" w:lineRule="auto"/>
              <w:rPr>
                <w:rFonts w:eastAsia="Times New Roman"/>
                <w:sz w:val="20"/>
                <w:szCs w:val="20"/>
              </w:rPr>
            </w:pPr>
            <w:r w:rsidRPr="00071813">
              <w:rPr>
                <w:rFonts w:eastAsia="Times New Roman"/>
                <w:sz w:val="20"/>
                <w:szCs w:val="20"/>
              </w:rPr>
              <w:t>Organisation et pilotage des prestations</w:t>
            </w:r>
          </w:p>
        </w:tc>
        <w:tc>
          <w:tcPr>
            <w:tcW w:w="764" w:type="dxa"/>
            <w:shd w:val="clear" w:color="auto" w:fill="auto"/>
          </w:tcPr>
          <w:p w14:paraId="50372D90" w14:textId="708D718D" w:rsidR="00071813" w:rsidRPr="00071813" w:rsidRDefault="00D737A4" w:rsidP="00071813">
            <w:pPr>
              <w:spacing w:after="120" w:line="240" w:lineRule="auto"/>
              <w:rPr>
                <w:rFonts w:ascii="Calibri" w:eastAsia="Times New Roman" w:hAnsi="Calibri" w:cs="Calibri"/>
                <w:sz w:val="20"/>
                <w:szCs w:val="20"/>
              </w:rPr>
            </w:pPr>
            <w:r>
              <w:rPr>
                <w:rFonts w:ascii="Calibri" w:eastAsia="Times New Roman" w:hAnsi="Calibri" w:cs="Calibri"/>
                <w:sz w:val="20"/>
                <w:szCs w:val="20"/>
              </w:rPr>
              <w:t>20</w:t>
            </w:r>
            <w:r w:rsidR="00071813" w:rsidRPr="00071813">
              <w:rPr>
                <w:rFonts w:ascii="Calibri" w:eastAsia="Times New Roman" w:hAnsi="Calibri" w:cs="Calibri"/>
                <w:sz w:val="20"/>
                <w:szCs w:val="20"/>
              </w:rPr>
              <w:t>%</w:t>
            </w:r>
          </w:p>
        </w:tc>
      </w:tr>
      <w:tr w:rsidR="00071813" w:rsidRPr="00071813" w14:paraId="6ACE61BE" w14:textId="77777777" w:rsidTr="00BC29D6">
        <w:tc>
          <w:tcPr>
            <w:tcW w:w="2832" w:type="dxa"/>
            <w:vMerge/>
            <w:shd w:val="clear" w:color="auto" w:fill="auto"/>
            <w:vAlign w:val="center"/>
          </w:tcPr>
          <w:p w14:paraId="5F87BCEA" w14:textId="77777777" w:rsidR="00071813" w:rsidRPr="00071813" w:rsidRDefault="00071813" w:rsidP="00071813">
            <w:pPr>
              <w:spacing w:after="120" w:line="240" w:lineRule="auto"/>
              <w:jc w:val="center"/>
              <w:rPr>
                <w:rFonts w:ascii="Calibri" w:eastAsia="Times New Roman" w:hAnsi="Calibri" w:cs="Calibri"/>
                <w:sz w:val="20"/>
                <w:szCs w:val="20"/>
              </w:rPr>
            </w:pPr>
          </w:p>
        </w:tc>
        <w:tc>
          <w:tcPr>
            <w:tcW w:w="597" w:type="dxa"/>
            <w:vMerge/>
            <w:shd w:val="clear" w:color="auto" w:fill="auto"/>
          </w:tcPr>
          <w:p w14:paraId="75673B57" w14:textId="77777777" w:rsidR="00071813" w:rsidRPr="00431415" w:rsidRDefault="00071813" w:rsidP="00071813">
            <w:pPr>
              <w:spacing w:after="120" w:line="240" w:lineRule="auto"/>
              <w:rPr>
                <w:rFonts w:ascii="Calibri" w:eastAsia="Times New Roman" w:hAnsi="Calibri" w:cs="Calibri"/>
                <w:sz w:val="20"/>
                <w:szCs w:val="20"/>
              </w:rPr>
            </w:pPr>
          </w:p>
        </w:tc>
        <w:tc>
          <w:tcPr>
            <w:tcW w:w="5154" w:type="dxa"/>
            <w:shd w:val="clear" w:color="auto" w:fill="auto"/>
          </w:tcPr>
          <w:p w14:paraId="145C6CBF" w14:textId="77777777" w:rsidR="00071813" w:rsidRPr="00071813" w:rsidRDefault="00071813" w:rsidP="00071813">
            <w:pPr>
              <w:spacing w:after="120" w:line="240" w:lineRule="auto"/>
              <w:rPr>
                <w:rFonts w:eastAsia="Times New Roman"/>
                <w:sz w:val="20"/>
                <w:szCs w:val="20"/>
              </w:rPr>
            </w:pPr>
            <w:r w:rsidRPr="00071813">
              <w:rPr>
                <w:rFonts w:eastAsia="Times New Roman"/>
                <w:sz w:val="20"/>
                <w:szCs w:val="20"/>
              </w:rPr>
              <w:t>Engagements en termes de qualité, de protection et de sécurité des données</w:t>
            </w:r>
          </w:p>
        </w:tc>
        <w:tc>
          <w:tcPr>
            <w:tcW w:w="764" w:type="dxa"/>
            <w:shd w:val="clear" w:color="auto" w:fill="auto"/>
          </w:tcPr>
          <w:p w14:paraId="38C4A3D8" w14:textId="6627DF68" w:rsidR="00071813" w:rsidRPr="00071813" w:rsidRDefault="00D737A4" w:rsidP="00071813">
            <w:pPr>
              <w:spacing w:after="120" w:line="240" w:lineRule="auto"/>
              <w:rPr>
                <w:rFonts w:ascii="Calibri" w:eastAsia="Times New Roman" w:hAnsi="Calibri" w:cs="Calibri"/>
                <w:sz w:val="20"/>
                <w:szCs w:val="20"/>
                <w:highlight w:val="yellow"/>
              </w:rPr>
            </w:pPr>
            <w:r>
              <w:rPr>
                <w:rFonts w:ascii="Calibri" w:eastAsia="Times New Roman" w:hAnsi="Calibri" w:cs="Calibri"/>
                <w:sz w:val="20"/>
                <w:szCs w:val="20"/>
              </w:rPr>
              <w:t>15</w:t>
            </w:r>
            <w:r w:rsidR="00071813" w:rsidRPr="00071813">
              <w:rPr>
                <w:rFonts w:ascii="Calibri" w:eastAsia="Times New Roman" w:hAnsi="Calibri" w:cs="Calibri"/>
                <w:sz w:val="20"/>
                <w:szCs w:val="20"/>
              </w:rPr>
              <w:t>%</w:t>
            </w:r>
          </w:p>
        </w:tc>
      </w:tr>
      <w:tr w:rsidR="00071813" w:rsidRPr="00071813" w14:paraId="61E80747" w14:textId="77777777" w:rsidTr="00BC29D6">
        <w:tc>
          <w:tcPr>
            <w:tcW w:w="2832" w:type="dxa"/>
            <w:vMerge w:val="restart"/>
            <w:shd w:val="clear" w:color="auto" w:fill="auto"/>
            <w:vAlign w:val="center"/>
          </w:tcPr>
          <w:p w14:paraId="0A88B2C8" w14:textId="77777777" w:rsidR="00071813" w:rsidRPr="00071813" w:rsidRDefault="00071813" w:rsidP="00071813">
            <w:pPr>
              <w:spacing w:after="120" w:line="240" w:lineRule="auto"/>
              <w:jc w:val="center"/>
              <w:rPr>
                <w:rFonts w:ascii="Calibri" w:eastAsia="Times New Roman" w:hAnsi="Calibri" w:cs="Calibri"/>
                <w:sz w:val="20"/>
                <w:szCs w:val="20"/>
              </w:rPr>
            </w:pPr>
            <w:r w:rsidRPr="00071813">
              <w:rPr>
                <w:rFonts w:ascii="Calibri" w:eastAsia="Times New Roman" w:hAnsi="Calibri" w:cs="Calibri"/>
                <w:sz w:val="20"/>
                <w:szCs w:val="20"/>
              </w:rPr>
              <w:t>Critère financier</w:t>
            </w:r>
          </w:p>
        </w:tc>
        <w:tc>
          <w:tcPr>
            <w:tcW w:w="597" w:type="dxa"/>
            <w:vMerge w:val="restart"/>
            <w:shd w:val="clear" w:color="auto" w:fill="auto"/>
          </w:tcPr>
          <w:p w14:paraId="393F66C4" w14:textId="77777777" w:rsidR="00071813" w:rsidRPr="00431415" w:rsidRDefault="00071813" w:rsidP="00071813">
            <w:pPr>
              <w:spacing w:after="120" w:line="240" w:lineRule="auto"/>
              <w:rPr>
                <w:rFonts w:ascii="Calibri" w:eastAsia="Times New Roman" w:hAnsi="Calibri" w:cs="Calibri"/>
                <w:sz w:val="20"/>
                <w:szCs w:val="20"/>
              </w:rPr>
            </w:pPr>
            <w:r w:rsidRPr="00431415">
              <w:rPr>
                <w:rFonts w:ascii="Calibri" w:eastAsia="Times New Roman" w:hAnsi="Calibri" w:cs="Calibri"/>
                <w:sz w:val="20"/>
                <w:szCs w:val="20"/>
              </w:rPr>
              <w:t>40%</w:t>
            </w:r>
          </w:p>
        </w:tc>
        <w:tc>
          <w:tcPr>
            <w:tcW w:w="5154" w:type="dxa"/>
            <w:shd w:val="clear" w:color="auto" w:fill="auto"/>
          </w:tcPr>
          <w:p w14:paraId="50564B50" w14:textId="77777777" w:rsidR="00071813" w:rsidRPr="00071813" w:rsidRDefault="00071813" w:rsidP="00071813">
            <w:pPr>
              <w:spacing w:after="120" w:line="240" w:lineRule="auto"/>
              <w:rPr>
                <w:rFonts w:eastAsia="Times New Roman"/>
                <w:sz w:val="20"/>
                <w:szCs w:val="20"/>
              </w:rPr>
            </w:pPr>
            <w:r w:rsidRPr="00071813">
              <w:rPr>
                <w:rFonts w:eastAsia="Times New Roman"/>
                <w:sz w:val="20"/>
                <w:szCs w:val="20"/>
              </w:rPr>
              <w:t>Prix des forfaits et des UO appréciés au regard de simulations</w:t>
            </w:r>
          </w:p>
        </w:tc>
        <w:tc>
          <w:tcPr>
            <w:tcW w:w="764" w:type="dxa"/>
            <w:shd w:val="clear" w:color="auto" w:fill="auto"/>
          </w:tcPr>
          <w:p w14:paraId="19941B4D" w14:textId="77777777" w:rsidR="00071813" w:rsidRPr="00071813" w:rsidRDefault="00071813" w:rsidP="00071813">
            <w:pPr>
              <w:spacing w:after="120" w:line="240" w:lineRule="auto"/>
              <w:rPr>
                <w:rFonts w:ascii="Calibri" w:eastAsia="Times New Roman" w:hAnsi="Calibri" w:cs="Calibri"/>
                <w:sz w:val="20"/>
                <w:szCs w:val="20"/>
              </w:rPr>
            </w:pPr>
            <w:r w:rsidRPr="00071813">
              <w:rPr>
                <w:rFonts w:ascii="Calibri" w:eastAsia="Times New Roman" w:hAnsi="Calibri" w:cs="Calibri"/>
                <w:sz w:val="20"/>
                <w:szCs w:val="20"/>
              </w:rPr>
              <w:t>87.5%</w:t>
            </w:r>
          </w:p>
        </w:tc>
      </w:tr>
      <w:tr w:rsidR="00071813" w:rsidRPr="00071813" w14:paraId="0FEDE6EE" w14:textId="77777777" w:rsidTr="00BC29D6">
        <w:trPr>
          <w:trHeight w:val="195"/>
        </w:trPr>
        <w:tc>
          <w:tcPr>
            <w:tcW w:w="2832" w:type="dxa"/>
            <w:vMerge/>
            <w:shd w:val="clear" w:color="auto" w:fill="auto"/>
            <w:vAlign w:val="center"/>
          </w:tcPr>
          <w:p w14:paraId="1D6C1260" w14:textId="77777777" w:rsidR="00071813" w:rsidRPr="00071813" w:rsidRDefault="00071813" w:rsidP="00071813">
            <w:pPr>
              <w:spacing w:after="120" w:line="240" w:lineRule="auto"/>
              <w:jc w:val="center"/>
              <w:rPr>
                <w:rFonts w:ascii="Calibri" w:eastAsia="Times New Roman" w:hAnsi="Calibri" w:cs="Calibri"/>
                <w:sz w:val="20"/>
                <w:szCs w:val="20"/>
              </w:rPr>
            </w:pPr>
          </w:p>
        </w:tc>
        <w:tc>
          <w:tcPr>
            <w:tcW w:w="597" w:type="dxa"/>
            <w:vMerge/>
            <w:shd w:val="clear" w:color="auto" w:fill="auto"/>
          </w:tcPr>
          <w:p w14:paraId="5609AFB6" w14:textId="77777777" w:rsidR="00071813" w:rsidRPr="00071813" w:rsidRDefault="00071813" w:rsidP="00071813">
            <w:pPr>
              <w:spacing w:after="120" w:line="240" w:lineRule="auto"/>
              <w:rPr>
                <w:rFonts w:ascii="Calibri" w:eastAsia="Times New Roman" w:hAnsi="Calibri" w:cs="Calibri"/>
                <w:sz w:val="20"/>
                <w:szCs w:val="20"/>
              </w:rPr>
            </w:pPr>
          </w:p>
        </w:tc>
        <w:tc>
          <w:tcPr>
            <w:tcW w:w="5154" w:type="dxa"/>
            <w:shd w:val="clear" w:color="auto" w:fill="auto"/>
          </w:tcPr>
          <w:p w14:paraId="4CA6B3DB" w14:textId="77F6CA35" w:rsidR="00071813" w:rsidRPr="00071813" w:rsidRDefault="00071813" w:rsidP="00071813">
            <w:pPr>
              <w:spacing w:after="120" w:line="240" w:lineRule="auto"/>
              <w:rPr>
                <w:rFonts w:eastAsia="Times New Roman"/>
                <w:sz w:val="20"/>
                <w:szCs w:val="20"/>
              </w:rPr>
            </w:pPr>
            <w:r w:rsidRPr="00071813">
              <w:rPr>
                <w:rFonts w:eastAsia="Times New Roman"/>
                <w:sz w:val="20"/>
                <w:szCs w:val="20"/>
              </w:rPr>
              <w:t xml:space="preserve">Transparence financière </w:t>
            </w:r>
          </w:p>
        </w:tc>
        <w:tc>
          <w:tcPr>
            <w:tcW w:w="764" w:type="dxa"/>
            <w:shd w:val="clear" w:color="auto" w:fill="auto"/>
          </w:tcPr>
          <w:p w14:paraId="324EB120" w14:textId="77777777" w:rsidR="00071813" w:rsidRPr="00071813" w:rsidRDefault="00071813" w:rsidP="00071813">
            <w:pPr>
              <w:spacing w:after="120" w:line="240" w:lineRule="auto"/>
              <w:rPr>
                <w:rFonts w:ascii="Calibri" w:eastAsia="Times New Roman" w:hAnsi="Calibri" w:cs="Calibri"/>
                <w:sz w:val="20"/>
                <w:szCs w:val="20"/>
              </w:rPr>
            </w:pPr>
            <w:r w:rsidRPr="00071813">
              <w:rPr>
                <w:rFonts w:ascii="Calibri" w:eastAsia="Times New Roman" w:hAnsi="Calibri" w:cs="Calibri"/>
                <w:sz w:val="20"/>
                <w:szCs w:val="20"/>
              </w:rPr>
              <w:t>12.5%</w:t>
            </w:r>
          </w:p>
        </w:tc>
      </w:tr>
      <w:tr w:rsidR="00AA1BDF" w:rsidRPr="00071813" w14:paraId="0851C736" w14:textId="77777777" w:rsidTr="00AA1BDF">
        <w:trPr>
          <w:trHeight w:val="195"/>
        </w:trPr>
        <w:tc>
          <w:tcPr>
            <w:tcW w:w="2832" w:type="dxa"/>
            <w:vMerge w:val="restart"/>
            <w:shd w:val="clear" w:color="auto" w:fill="auto"/>
            <w:vAlign w:val="center"/>
          </w:tcPr>
          <w:p w14:paraId="34C0E4D2" w14:textId="77777777" w:rsidR="00AA1BDF" w:rsidRPr="00071813" w:rsidRDefault="00AA1BDF" w:rsidP="00071813">
            <w:pPr>
              <w:spacing w:after="120" w:line="240" w:lineRule="auto"/>
              <w:jc w:val="center"/>
              <w:rPr>
                <w:rFonts w:ascii="Calibri" w:eastAsia="Times New Roman" w:hAnsi="Calibri" w:cs="Calibri"/>
                <w:sz w:val="20"/>
                <w:szCs w:val="20"/>
              </w:rPr>
            </w:pPr>
          </w:p>
          <w:p w14:paraId="67171425" w14:textId="77777777" w:rsidR="00AA1BDF" w:rsidRPr="00071813" w:rsidRDefault="00AA1BDF" w:rsidP="00071813">
            <w:pPr>
              <w:spacing w:after="0" w:line="240" w:lineRule="auto"/>
              <w:jc w:val="center"/>
              <w:rPr>
                <w:rFonts w:ascii="Arial" w:eastAsia="Times New Roman" w:hAnsi="Arial" w:cs="Times New Roman"/>
                <w:sz w:val="20"/>
                <w:szCs w:val="20"/>
              </w:rPr>
            </w:pPr>
          </w:p>
          <w:p w14:paraId="7B6CB0B2" w14:textId="77777777" w:rsidR="00AA1BDF" w:rsidRPr="00071813" w:rsidRDefault="00AA1BDF" w:rsidP="00071813">
            <w:pPr>
              <w:spacing w:after="0" w:line="240" w:lineRule="auto"/>
              <w:jc w:val="center"/>
              <w:rPr>
                <w:rFonts w:ascii="Arial" w:eastAsia="Times New Roman" w:hAnsi="Arial" w:cs="Times New Roman"/>
                <w:sz w:val="20"/>
                <w:szCs w:val="20"/>
              </w:rPr>
            </w:pPr>
          </w:p>
          <w:p w14:paraId="13C39407" w14:textId="77777777" w:rsidR="00AA1BDF" w:rsidRPr="00071813" w:rsidRDefault="00AA1BDF" w:rsidP="00071813">
            <w:pPr>
              <w:spacing w:after="0" w:line="240" w:lineRule="auto"/>
              <w:jc w:val="center"/>
              <w:rPr>
                <w:rFonts w:ascii="Arial" w:eastAsia="Times New Roman" w:hAnsi="Arial" w:cs="Times New Roman"/>
                <w:sz w:val="20"/>
                <w:szCs w:val="20"/>
              </w:rPr>
            </w:pPr>
          </w:p>
          <w:p w14:paraId="511291A8" w14:textId="77777777" w:rsidR="00AA1BDF" w:rsidRPr="00071813" w:rsidRDefault="00AA1BDF" w:rsidP="00071813">
            <w:pPr>
              <w:spacing w:after="0" w:line="240" w:lineRule="auto"/>
              <w:jc w:val="center"/>
              <w:rPr>
                <w:rFonts w:ascii="Arial" w:eastAsia="Times New Roman" w:hAnsi="Arial" w:cs="Times New Roman"/>
                <w:sz w:val="20"/>
                <w:szCs w:val="20"/>
              </w:rPr>
            </w:pPr>
          </w:p>
          <w:p w14:paraId="506AADF3" w14:textId="77777777" w:rsidR="00AA1BDF" w:rsidRPr="00071813" w:rsidRDefault="00AA1BDF" w:rsidP="00071813">
            <w:pPr>
              <w:spacing w:after="0" w:line="240" w:lineRule="auto"/>
              <w:jc w:val="center"/>
              <w:rPr>
                <w:rFonts w:ascii="Arial" w:eastAsia="Times New Roman" w:hAnsi="Arial" w:cs="Times New Roman"/>
                <w:sz w:val="20"/>
                <w:szCs w:val="20"/>
              </w:rPr>
            </w:pPr>
          </w:p>
          <w:p w14:paraId="27A02DE7" w14:textId="77777777" w:rsidR="00AA1BDF" w:rsidRPr="00071813" w:rsidRDefault="00AA1BDF" w:rsidP="00071813">
            <w:pPr>
              <w:spacing w:after="0" w:line="240" w:lineRule="auto"/>
              <w:jc w:val="center"/>
              <w:rPr>
                <w:rFonts w:ascii="Calibri" w:eastAsia="Times New Roman" w:hAnsi="Calibri" w:cs="Calibri"/>
                <w:sz w:val="20"/>
                <w:szCs w:val="20"/>
              </w:rPr>
            </w:pPr>
          </w:p>
          <w:p w14:paraId="470DBC9A" w14:textId="77777777" w:rsidR="00AA1BDF" w:rsidRPr="00071813" w:rsidRDefault="00AA1BDF" w:rsidP="00071813">
            <w:pPr>
              <w:spacing w:after="0" w:line="240" w:lineRule="auto"/>
              <w:ind w:firstLine="708"/>
              <w:jc w:val="left"/>
              <w:rPr>
                <w:rFonts w:eastAsia="Times New Roman"/>
                <w:sz w:val="20"/>
                <w:szCs w:val="20"/>
              </w:rPr>
            </w:pPr>
            <w:r w:rsidRPr="00071813">
              <w:rPr>
                <w:rFonts w:eastAsia="Times New Roman"/>
                <w:sz w:val="20"/>
                <w:szCs w:val="20"/>
              </w:rPr>
              <w:t>Critère RSE</w:t>
            </w:r>
          </w:p>
        </w:tc>
        <w:tc>
          <w:tcPr>
            <w:tcW w:w="597" w:type="dxa"/>
            <w:vMerge w:val="restart"/>
            <w:shd w:val="clear" w:color="auto" w:fill="auto"/>
            <w:vAlign w:val="center"/>
          </w:tcPr>
          <w:p w14:paraId="750936EF" w14:textId="6DFFF21D" w:rsidR="00AA1BDF" w:rsidRPr="00071813" w:rsidRDefault="00AA1BDF" w:rsidP="00E36D18">
            <w:pPr>
              <w:spacing w:after="120" w:line="240" w:lineRule="auto"/>
              <w:jc w:val="center"/>
              <w:rPr>
                <w:rFonts w:ascii="Calibri" w:eastAsia="Times New Roman" w:hAnsi="Calibri" w:cs="Calibri"/>
                <w:sz w:val="20"/>
                <w:szCs w:val="20"/>
              </w:rPr>
            </w:pPr>
            <w:r>
              <w:rPr>
                <w:rFonts w:ascii="Calibri" w:eastAsia="Times New Roman" w:hAnsi="Calibri" w:cs="Calibri"/>
                <w:sz w:val="20"/>
                <w:szCs w:val="20"/>
              </w:rPr>
              <w:t>20%</w:t>
            </w:r>
          </w:p>
        </w:tc>
        <w:tc>
          <w:tcPr>
            <w:tcW w:w="5154" w:type="dxa"/>
            <w:shd w:val="clear" w:color="auto" w:fill="auto"/>
          </w:tcPr>
          <w:p w14:paraId="2C037169" w14:textId="605427DA" w:rsidR="00B855CE" w:rsidRDefault="00B855CE" w:rsidP="00B855CE">
            <w:pPr>
              <w:spacing w:after="120" w:line="240" w:lineRule="auto"/>
              <w:jc w:val="left"/>
              <w:rPr>
                <w:rFonts w:eastAsia="Times New Roman"/>
                <w:sz w:val="20"/>
                <w:szCs w:val="20"/>
              </w:rPr>
            </w:pPr>
            <w:r>
              <w:rPr>
                <w:rFonts w:eastAsia="Times New Roman"/>
                <w:sz w:val="20"/>
                <w:szCs w:val="20"/>
              </w:rPr>
              <w:t xml:space="preserve">Engagement environnemental porté par l’offre en matière de : </w:t>
            </w:r>
          </w:p>
          <w:p w14:paraId="353F98D9" w14:textId="5E2894D7" w:rsidR="00AA1BDF" w:rsidRPr="00071813" w:rsidRDefault="00EE4B71" w:rsidP="00071813">
            <w:pPr>
              <w:numPr>
                <w:ilvl w:val="0"/>
                <w:numId w:val="57"/>
              </w:numPr>
              <w:spacing w:after="120" w:line="240" w:lineRule="auto"/>
              <w:jc w:val="left"/>
              <w:rPr>
                <w:rFonts w:eastAsia="Times New Roman"/>
                <w:sz w:val="20"/>
                <w:szCs w:val="20"/>
              </w:rPr>
            </w:pPr>
            <w:r>
              <w:rPr>
                <w:rFonts w:eastAsia="Times New Roman"/>
                <w:sz w:val="20"/>
                <w:szCs w:val="20"/>
              </w:rPr>
              <w:t xml:space="preserve">Sobriété numérique : plan de mobilité employeur, etc. </w:t>
            </w:r>
          </w:p>
          <w:p w14:paraId="5CDF42A5" w14:textId="77777777" w:rsidR="00AA1BDF" w:rsidRPr="00071813" w:rsidRDefault="00AA1BDF" w:rsidP="00071813">
            <w:pPr>
              <w:numPr>
                <w:ilvl w:val="0"/>
                <w:numId w:val="57"/>
              </w:numPr>
              <w:spacing w:after="120" w:line="240" w:lineRule="auto"/>
              <w:jc w:val="left"/>
              <w:rPr>
                <w:rFonts w:eastAsia="Times New Roman"/>
                <w:sz w:val="20"/>
                <w:szCs w:val="20"/>
              </w:rPr>
            </w:pPr>
            <w:r w:rsidRPr="00071813">
              <w:rPr>
                <w:rFonts w:eastAsia="Times New Roman"/>
                <w:sz w:val="20"/>
                <w:szCs w:val="20"/>
              </w:rPr>
              <w:t>Le niveau d'engagement environnemental au travers des certifications, référentiels appliquées</w:t>
            </w:r>
          </w:p>
        </w:tc>
        <w:tc>
          <w:tcPr>
            <w:tcW w:w="764" w:type="dxa"/>
            <w:shd w:val="clear" w:color="auto" w:fill="auto"/>
            <w:vAlign w:val="center"/>
          </w:tcPr>
          <w:p w14:paraId="7C0C8B87" w14:textId="6430C979" w:rsidR="00AA1BDF" w:rsidRPr="00071813" w:rsidRDefault="00AA1BDF" w:rsidP="00AA1BDF">
            <w:pPr>
              <w:spacing w:after="120" w:line="240" w:lineRule="auto"/>
              <w:jc w:val="center"/>
              <w:rPr>
                <w:rFonts w:ascii="Calibri" w:eastAsia="Times New Roman" w:hAnsi="Calibri" w:cs="Calibri"/>
                <w:sz w:val="20"/>
                <w:szCs w:val="20"/>
              </w:rPr>
            </w:pPr>
            <w:r>
              <w:rPr>
                <w:rFonts w:ascii="Calibri" w:eastAsia="Times New Roman" w:hAnsi="Calibri" w:cs="Calibri"/>
                <w:sz w:val="20"/>
                <w:szCs w:val="20"/>
              </w:rPr>
              <w:t>50%</w:t>
            </w:r>
          </w:p>
        </w:tc>
      </w:tr>
      <w:tr w:rsidR="00AA1BDF" w:rsidRPr="00071813" w14:paraId="76445911" w14:textId="77777777" w:rsidTr="00AA1BDF">
        <w:trPr>
          <w:trHeight w:val="195"/>
        </w:trPr>
        <w:tc>
          <w:tcPr>
            <w:tcW w:w="2832" w:type="dxa"/>
            <w:vMerge/>
            <w:shd w:val="clear" w:color="auto" w:fill="auto"/>
          </w:tcPr>
          <w:p w14:paraId="44541E2F" w14:textId="77777777" w:rsidR="00AA1BDF" w:rsidRPr="00071813" w:rsidRDefault="00AA1BDF" w:rsidP="00071813">
            <w:pPr>
              <w:spacing w:after="120" w:line="240" w:lineRule="auto"/>
              <w:rPr>
                <w:rFonts w:ascii="Calibri" w:eastAsia="Times New Roman" w:hAnsi="Calibri" w:cs="Calibri"/>
                <w:sz w:val="20"/>
                <w:szCs w:val="20"/>
              </w:rPr>
            </w:pPr>
          </w:p>
        </w:tc>
        <w:tc>
          <w:tcPr>
            <w:tcW w:w="597" w:type="dxa"/>
            <w:vMerge/>
            <w:shd w:val="clear" w:color="auto" w:fill="auto"/>
            <w:vAlign w:val="center"/>
          </w:tcPr>
          <w:p w14:paraId="6A16DA6C" w14:textId="6F144C12" w:rsidR="00AA1BDF" w:rsidRPr="00071813" w:rsidRDefault="00AA1BDF" w:rsidP="00E36D18">
            <w:pPr>
              <w:spacing w:after="120" w:line="240" w:lineRule="auto"/>
              <w:jc w:val="center"/>
              <w:rPr>
                <w:rFonts w:ascii="Calibri" w:eastAsia="Times New Roman" w:hAnsi="Calibri" w:cs="Calibri"/>
                <w:sz w:val="20"/>
                <w:szCs w:val="20"/>
              </w:rPr>
            </w:pPr>
          </w:p>
        </w:tc>
        <w:tc>
          <w:tcPr>
            <w:tcW w:w="5154" w:type="dxa"/>
            <w:shd w:val="clear" w:color="auto" w:fill="auto"/>
          </w:tcPr>
          <w:p w14:paraId="70564831" w14:textId="17D11161" w:rsidR="00B855CE" w:rsidRDefault="00B855CE" w:rsidP="00B855CE">
            <w:pPr>
              <w:spacing w:after="120" w:line="240" w:lineRule="auto"/>
              <w:jc w:val="left"/>
              <w:rPr>
                <w:rFonts w:eastAsia="Times New Roman"/>
                <w:sz w:val="20"/>
                <w:szCs w:val="20"/>
              </w:rPr>
            </w:pPr>
            <w:r>
              <w:rPr>
                <w:rFonts w:eastAsia="Times New Roman"/>
                <w:sz w:val="20"/>
                <w:szCs w:val="20"/>
              </w:rPr>
              <w:t xml:space="preserve">Engagement social porté par l’offre en matière de : </w:t>
            </w:r>
          </w:p>
          <w:p w14:paraId="170E3FF8" w14:textId="431D88A0" w:rsidR="00AA1BDF" w:rsidRPr="00071813" w:rsidRDefault="009D7227" w:rsidP="00071813">
            <w:pPr>
              <w:numPr>
                <w:ilvl w:val="0"/>
                <w:numId w:val="58"/>
              </w:numPr>
              <w:spacing w:after="120" w:line="240" w:lineRule="auto"/>
              <w:jc w:val="left"/>
              <w:rPr>
                <w:rFonts w:eastAsia="Times New Roman"/>
                <w:sz w:val="20"/>
                <w:szCs w:val="20"/>
              </w:rPr>
            </w:pPr>
            <w:r>
              <w:rPr>
                <w:rFonts w:eastAsia="Times New Roman"/>
                <w:sz w:val="20"/>
                <w:szCs w:val="20"/>
              </w:rPr>
              <w:t xml:space="preserve">Index </w:t>
            </w:r>
            <w:r w:rsidR="00AA1BDF" w:rsidRPr="00071813">
              <w:rPr>
                <w:rFonts w:eastAsia="Times New Roman"/>
                <w:sz w:val="20"/>
                <w:szCs w:val="20"/>
              </w:rPr>
              <w:t>égalité homme-femme</w:t>
            </w:r>
          </w:p>
          <w:p w14:paraId="06E2431F" w14:textId="3C34AEFD" w:rsidR="00AA1BDF" w:rsidRPr="004B2BF3" w:rsidRDefault="009D7227" w:rsidP="004B2BF3">
            <w:pPr>
              <w:numPr>
                <w:ilvl w:val="0"/>
                <w:numId w:val="58"/>
              </w:numPr>
              <w:spacing w:after="120" w:line="240" w:lineRule="auto"/>
              <w:jc w:val="left"/>
              <w:rPr>
                <w:rFonts w:eastAsia="Times New Roman"/>
                <w:sz w:val="20"/>
                <w:szCs w:val="20"/>
              </w:rPr>
            </w:pPr>
            <w:r>
              <w:rPr>
                <w:rFonts w:eastAsia="Times New Roman"/>
                <w:sz w:val="20"/>
                <w:szCs w:val="20"/>
              </w:rPr>
              <w:t>Heures d</w:t>
            </w:r>
            <w:r w:rsidR="00AA1BDF" w:rsidRPr="00071813">
              <w:rPr>
                <w:rFonts w:eastAsia="Times New Roman"/>
                <w:sz w:val="20"/>
                <w:szCs w:val="20"/>
              </w:rPr>
              <w:t>’insertion de publics éloignés de l’emploi</w:t>
            </w:r>
          </w:p>
        </w:tc>
        <w:tc>
          <w:tcPr>
            <w:tcW w:w="764" w:type="dxa"/>
            <w:shd w:val="clear" w:color="auto" w:fill="auto"/>
            <w:vAlign w:val="center"/>
          </w:tcPr>
          <w:p w14:paraId="3135C146" w14:textId="372763D7" w:rsidR="00AA1BDF" w:rsidRPr="00071813" w:rsidRDefault="00AA1BDF" w:rsidP="00AA1BDF">
            <w:pPr>
              <w:spacing w:after="120" w:line="240" w:lineRule="auto"/>
              <w:jc w:val="center"/>
              <w:rPr>
                <w:rFonts w:ascii="Calibri" w:eastAsia="Times New Roman" w:hAnsi="Calibri" w:cs="Calibri"/>
                <w:sz w:val="20"/>
                <w:szCs w:val="20"/>
              </w:rPr>
            </w:pPr>
            <w:r>
              <w:rPr>
                <w:rFonts w:ascii="Calibri" w:eastAsia="Times New Roman" w:hAnsi="Calibri" w:cs="Calibri"/>
                <w:sz w:val="20"/>
                <w:szCs w:val="20"/>
              </w:rPr>
              <w:t>50%</w:t>
            </w:r>
          </w:p>
        </w:tc>
      </w:tr>
    </w:tbl>
    <w:p w14:paraId="437D63BE" w14:textId="77777777" w:rsidR="001F2475" w:rsidRPr="00071813" w:rsidRDefault="001F2475" w:rsidP="000D4340">
      <w:pPr>
        <w:rPr>
          <w:sz w:val="20"/>
          <w:szCs w:val="20"/>
        </w:rPr>
      </w:pPr>
    </w:p>
    <w:p w14:paraId="089E6CAF" w14:textId="77777777" w:rsidR="001F2475" w:rsidRDefault="001F2475" w:rsidP="000D4340"/>
    <w:p w14:paraId="22FDDDA3" w14:textId="734C12E3" w:rsidR="000D4340" w:rsidRPr="00746005" w:rsidRDefault="000D4340" w:rsidP="000D4340">
      <w:r>
        <w:t>Les critères de qualité technique</w:t>
      </w:r>
      <w:r w:rsidR="00C07EBA">
        <w:t xml:space="preserve"> et de RSE</w:t>
      </w:r>
      <w:r>
        <w:t xml:space="preserve"> de l’offre sont appréciés au regard du mémoire technique du candidat. Les prix sont appréciés au regard d’une simulation basée sur le bordereau des prix</w:t>
      </w:r>
      <w:r w:rsidR="00593DDC">
        <w:t xml:space="preserve"> et au regard du mémoire technique du candidat</w:t>
      </w:r>
      <w:r>
        <w:t>.</w:t>
      </w:r>
    </w:p>
    <w:p w14:paraId="623B5BE7" w14:textId="3A6DD7D5" w:rsidR="000D4340" w:rsidRPr="00746005" w:rsidRDefault="000D4340" w:rsidP="001E7002"/>
    <w:p w14:paraId="7FD50B06" w14:textId="1D0F1CCF" w:rsidR="00195F9A" w:rsidRPr="00746005" w:rsidRDefault="00C5799D" w:rsidP="001E7002">
      <w:r w:rsidRPr="00746005">
        <w:t>NOTA : La négociation n’étant pas autorisée pour cette procédure, les soumissionnaires sont donc invités à proposer leur meilleure offre technique et économique au stade de la remise des offres.</w:t>
      </w:r>
    </w:p>
    <w:p w14:paraId="6E0C93FA" w14:textId="49477AE8" w:rsidR="00195F9A" w:rsidRPr="00746005" w:rsidRDefault="00C5799D" w:rsidP="001E7002">
      <w:r w:rsidRPr="00746005">
        <w:t xml:space="preserve">Méthode d’analyse des offres : </w:t>
      </w:r>
    </w:p>
    <w:p w14:paraId="0867EDA7" w14:textId="29D9CA32" w:rsidR="00742BB5" w:rsidRPr="00746005" w:rsidRDefault="00C5799D" w:rsidP="001E7002">
      <w:pPr>
        <w:pStyle w:val="Paragraphedeliste"/>
        <w:numPr>
          <w:ilvl w:val="0"/>
          <w:numId w:val="43"/>
        </w:numPr>
      </w:pPr>
      <w:r w:rsidRPr="00746005">
        <w:t xml:space="preserve">Critères de qualité : </w:t>
      </w:r>
    </w:p>
    <w:p w14:paraId="3DE73A12" w14:textId="241946A2" w:rsidR="0075300D" w:rsidRPr="00746005" w:rsidRDefault="00C5799D" w:rsidP="001E7002">
      <w:r w:rsidRPr="00746005">
        <w:t xml:space="preserve">Les critères de qualité </w:t>
      </w:r>
      <w:r w:rsidR="0025051D">
        <w:t xml:space="preserve">technique </w:t>
      </w:r>
      <w:r w:rsidRPr="00746005">
        <w:t>sont jugés sur 4 points</w:t>
      </w:r>
      <w:r w:rsidR="0075300D" w:rsidRPr="00746005">
        <w:t xml:space="preserve">. Pour les critères qui peuvent être analysés sur la base d'une valeur mathématique, la meilleure valeur obtient la note de 4 et les autres obtiennent une note proportionnelle.  </w:t>
      </w:r>
    </w:p>
    <w:p w14:paraId="3351E238" w14:textId="77777777" w:rsidR="0075300D" w:rsidRPr="00746005" w:rsidRDefault="0075300D" w:rsidP="001E7002">
      <w:r w:rsidRPr="00746005">
        <w:t xml:space="preserve">Pour les autres notes, elles sont attribuées selon le barème suivant : </w:t>
      </w:r>
    </w:p>
    <w:p w14:paraId="51796E0D" w14:textId="607994E4" w:rsidR="00742BB5" w:rsidRPr="00746005" w:rsidRDefault="00742BB5" w:rsidP="001E7002">
      <w:r w:rsidRPr="00746005">
        <w:rPr>
          <w:noProof/>
          <w:sz w:val="22"/>
        </w:rPr>
        <w:lastRenderedPageBreak/>
        <w:drawing>
          <wp:inline distT="0" distB="0" distL="0" distR="0" wp14:anchorId="7C143A13" wp14:editId="2F04E9C2">
            <wp:extent cx="6021238" cy="3148641"/>
            <wp:effectExtent l="0" t="0" r="0" b="0"/>
            <wp:docPr id="1041" name="Picture 1041"/>
            <wp:cNvGraphicFramePr/>
            <a:graphic xmlns:a="http://schemas.openxmlformats.org/drawingml/2006/main">
              <a:graphicData uri="http://schemas.openxmlformats.org/drawingml/2006/picture">
                <pic:pic xmlns:pic="http://schemas.openxmlformats.org/drawingml/2006/picture">
                  <pic:nvPicPr>
                    <pic:cNvPr id="1041" name="Picture 1041"/>
                    <pic:cNvPicPr/>
                  </pic:nvPicPr>
                  <pic:blipFill>
                    <a:blip r:embed="rId18"/>
                    <a:stretch>
                      <a:fillRect/>
                    </a:stretch>
                  </pic:blipFill>
                  <pic:spPr>
                    <a:xfrm>
                      <a:off x="0" y="0"/>
                      <a:ext cx="6071686" cy="3175022"/>
                    </a:xfrm>
                    <a:prstGeom prst="rect">
                      <a:avLst/>
                    </a:prstGeom>
                  </pic:spPr>
                </pic:pic>
              </a:graphicData>
            </a:graphic>
          </wp:inline>
        </w:drawing>
      </w:r>
      <w:r w:rsidRPr="00E840FF">
        <w:t xml:space="preserve"> </w:t>
      </w:r>
    </w:p>
    <w:p w14:paraId="3A7FD1EC" w14:textId="77777777" w:rsidR="00742BB5" w:rsidRPr="00E840FF" w:rsidRDefault="00742BB5" w:rsidP="001E7002">
      <w:r w:rsidRPr="00E840FF">
        <w:t xml:space="preserve"> </w:t>
      </w:r>
    </w:p>
    <w:p w14:paraId="56B17743" w14:textId="14A01105" w:rsidR="0075300D" w:rsidRPr="00E840FF" w:rsidRDefault="0075300D" w:rsidP="001E7002">
      <w:pPr>
        <w:rPr>
          <w:sz w:val="22"/>
          <w:szCs w:val="22"/>
        </w:rPr>
      </w:pPr>
      <w:r w:rsidRPr="00746005">
        <w:t xml:space="preserve">Afin de donner son poids </w:t>
      </w:r>
      <w:r w:rsidR="0025051D">
        <w:t>à la</w:t>
      </w:r>
      <w:r w:rsidRPr="00746005">
        <w:t xml:space="preserve"> </w:t>
      </w:r>
      <w:r w:rsidR="0025051D">
        <w:t>qualité</w:t>
      </w:r>
      <w:r w:rsidRPr="00746005">
        <w:t xml:space="preserve">, la note de 4 sera finalement attribuée à l’offre ayant obtenu la meilleure note </w:t>
      </w:r>
      <w:r w:rsidR="00A40932">
        <w:t xml:space="preserve">au </w:t>
      </w:r>
      <w:r w:rsidR="0025051D">
        <w:t xml:space="preserve">total des </w:t>
      </w:r>
      <w:r w:rsidRPr="00746005">
        <w:t>critère</w:t>
      </w:r>
      <w:r w:rsidR="0025051D">
        <w:t>s</w:t>
      </w:r>
      <w:r w:rsidRPr="00746005">
        <w:t xml:space="preserve"> de </w:t>
      </w:r>
      <w:r w:rsidR="0025051D">
        <w:t>qualité technique</w:t>
      </w:r>
      <w:r w:rsidRPr="00746005">
        <w:t xml:space="preserve">. Cette réévaluation de la meilleure offre technique permettra de calculer un coefficient de raccordement (Cr) selon la formule suivante : </w:t>
      </w:r>
      <w:r w:rsidR="00742BB5" w:rsidRPr="00746005">
        <w:t xml:space="preserve"> </w:t>
      </w:r>
      <w:r w:rsidR="00742BB5" w:rsidRPr="00E840FF">
        <w:rPr>
          <w:szCs w:val="22"/>
        </w:rPr>
        <w:t xml:space="preserve"> </w:t>
      </w:r>
    </w:p>
    <w:tbl>
      <w:tblPr>
        <w:tblStyle w:val="TableGrid1"/>
        <w:tblW w:w="9550" w:type="dxa"/>
        <w:tblInd w:w="-5" w:type="dxa"/>
        <w:tblCellMar>
          <w:top w:w="82" w:type="dxa"/>
          <w:left w:w="113" w:type="dxa"/>
          <w:right w:w="115" w:type="dxa"/>
        </w:tblCellMar>
        <w:tblLook w:val="04A0" w:firstRow="1" w:lastRow="0" w:firstColumn="1" w:lastColumn="0" w:noHBand="0" w:noVBand="1"/>
      </w:tblPr>
      <w:tblGrid>
        <w:gridCol w:w="9550"/>
      </w:tblGrid>
      <w:tr w:rsidR="00742BB5" w:rsidRPr="00E840FF" w14:paraId="29389273" w14:textId="77777777" w:rsidTr="00C5799D">
        <w:trPr>
          <w:trHeight w:val="1396"/>
        </w:trPr>
        <w:tc>
          <w:tcPr>
            <w:tcW w:w="95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486824" w14:textId="1DF024CD" w:rsidR="00742BB5" w:rsidRPr="00746005" w:rsidRDefault="00742BB5" w:rsidP="00F2328F">
            <w:pPr>
              <w:jc w:val="center"/>
              <w:rPr>
                <w:sz w:val="22"/>
                <w:szCs w:val="22"/>
              </w:rPr>
            </w:pPr>
            <w:r w:rsidRPr="00746005">
              <w:t>4</w:t>
            </w:r>
          </w:p>
          <w:p w14:paraId="14CFE7FA" w14:textId="77777777" w:rsidR="00742BB5" w:rsidRPr="00746005" w:rsidRDefault="00742BB5" w:rsidP="001E7002">
            <w:pPr>
              <w:rPr>
                <w:sz w:val="22"/>
                <w:szCs w:val="22"/>
              </w:rPr>
            </w:pPr>
            <w:r w:rsidRPr="00746005">
              <w:t xml:space="preserve">                               Cr=     </w:t>
            </w:r>
            <w:r w:rsidRPr="00746005">
              <w:rPr>
                <w:noProof/>
                <w:sz w:val="22"/>
                <w:szCs w:val="22"/>
              </w:rPr>
              <mc:AlternateContent>
                <mc:Choice Requires="wpg">
                  <w:drawing>
                    <wp:inline distT="0" distB="0" distL="0" distR="0" wp14:anchorId="6A887EE2" wp14:editId="48E5B18E">
                      <wp:extent cx="3346704" cy="1524"/>
                      <wp:effectExtent l="0" t="0" r="0" b="0"/>
                      <wp:docPr id="15785" name="Group 15785"/>
                      <wp:cNvGraphicFramePr/>
                      <a:graphic xmlns:a="http://schemas.openxmlformats.org/drawingml/2006/main">
                        <a:graphicData uri="http://schemas.microsoft.com/office/word/2010/wordprocessingGroup">
                          <wpg:wgp>
                            <wpg:cNvGrpSpPr/>
                            <wpg:grpSpPr>
                              <a:xfrm>
                                <a:off x="0" y="0"/>
                                <a:ext cx="3346704" cy="1524"/>
                                <a:chOff x="0" y="0"/>
                                <a:chExt cx="3346704" cy="1524"/>
                              </a:xfrm>
                            </wpg:grpSpPr>
                            <wps:wsp>
                              <wps:cNvPr id="1090" name="Shape 1090"/>
                              <wps:cNvSpPr/>
                              <wps:spPr>
                                <a:xfrm>
                                  <a:off x="0" y="0"/>
                                  <a:ext cx="3346704" cy="1524"/>
                                </a:xfrm>
                                <a:custGeom>
                                  <a:avLst/>
                                  <a:gdLst/>
                                  <a:ahLst/>
                                  <a:cxnLst/>
                                  <a:rect l="0" t="0" r="0" b="0"/>
                                  <a:pathLst>
                                    <a:path w="3346704" h="1524">
                                      <a:moveTo>
                                        <a:pt x="0" y="0"/>
                                      </a:moveTo>
                                      <a:lnTo>
                                        <a:pt x="3346704" y="1524"/>
                                      </a:lnTo>
                                    </a:path>
                                  </a:pathLst>
                                </a:custGeom>
                                <a:noFill/>
                                <a:ln w="19812" cap="flat" cmpd="sng" algn="ctr">
                                  <a:solidFill>
                                    <a:srgbClr val="000000"/>
                                  </a:solidFill>
                                  <a:prstDash val="solid"/>
                                  <a:round/>
                                </a:ln>
                                <a:effectLst/>
                              </wps:spPr>
                              <wps:bodyPr/>
                            </wps:wsp>
                          </wpg:wgp>
                        </a:graphicData>
                      </a:graphic>
                    </wp:inline>
                  </w:drawing>
                </mc:Choice>
                <mc:Fallback>
                  <w:pict>
                    <v:group w14:anchorId="48DACAB6" id="Group 15785" o:spid="_x0000_s1026" style="width:263.5pt;height:.1pt;mso-position-horizontal-relative:char;mso-position-vertical-relative:line" coordsize="3346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">
                      <v:shape id="Shape 1090" o:spid="_x0000_s1027" style="position:absolute;width:33467;height:15;visibility:visible;mso-wrap-style:square;v-text-anchor:top" coordsize="3346704,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" path="m,l3346704,1524e" filled="f" strokeweight="1.56pt">
                        <v:path arrowok="t" textboxrect="0,0,3346704,1524"/>
                      </v:shape>
                      <w10:anchorlock/>
                    </v:group>
                  </w:pict>
                </mc:Fallback>
              </mc:AlternateContent>
            </w:r>
          </w:p>
          <w:p w14:paraId="1B01A58B" w14:textId="17BE9BC8" w:rsidR="00742BB5" w:rsidRPr="00746005" w:rsidRDefault="0025051D" w:rsidP="0025051D">
            <w:pPr>
              <w:rPr>
                <w:sz w:val="22"/>
                <w:szCs w:val="22"/>
              </w:rPr>
            </w:pPr>
            <w:r>
              <w:t xml:space="preserve">                                          </w:t>
            </w:r>
            <w:r w:rsidR="00742BB5" w:rsidRPr="00746005">
              <w:t xml:space="preserve">Meilleure note attribuée sur le </w:t>
            </w:r>
            <w:r>
              <w:t xml:space="preserve">total </w:t>
            </w:r>
            <w:r w:rsidR="00050ACC">
              <w:t xml:space="preserve">des </w:t>
            </w:r>
            <w:r w:rsidR="00050ACC" w:rsidRPr="00746005">
              <w:t>critères</w:t>
            </w:r>
            <w:r w:rsidR="00742BB5" w:rsidRPr="00746005">
              <w:t xml:space="preserve"> </w:t>
            </w:r>
            <w:r w:rsidR="00181860">
              <w:t xml:space="preserve">de </w:t>
            </w:r>
            <w:r w:rsidR="0075300D" w:rsidRPr="00746005">
              <w:t>valeur technique</w:t>
            </w:r>
          </w:p>
        </w:tc>
      </w:tr>
    </w:tbl>
    <w:p w14:paraId="7A570E28" w14:textId="77777777" w:rsidR="00742BB5" w:rsidRPr="00E840FF" w:rsidRDefault="00742BB5" w:rsidP="001E7002">
      <w:pPr>
        <w:rPr>
          <w:sz w:val="22"/>
        </w:rPr>
      </w:pPr>
      <w:r w:rsidRPr="00E840FF">
        <w:t xml:space="preserve"> </w:t>
      </w:r>
    </w:p>
    <w:p w14:paraId="055FA57C" w14:textId="40AF06CF" w:rsidR="00742BB5" w:rsidRPr="00746005" w:rsidRDefault="00C5799D" w:rsidP="001E7002">
      <w:r w:rsidRPr="00746005">
        <w:t>Toutes les notes d</w:t>
      </w:r>
      <w:r w:rsidR="0025051D">
        <w:t xml:space="preserve">e total de qualité </w:t>
      </w:r>
      <w:r w:rsidR="0075300D" w:rsidRPr="00746005">
        <w:t>technique</w:t>
      </w:r>
      <w:r w:rsidRPr="00746005">
        <w:t xml:space="preserve"> des offres concurrentes seront réévaluées dans les mêmes proportions, par application du coefficient de raccordement ainsi obtenu. </w:t>
      </w:r>
    </w:p>
    <w:p w14:paraId="415C2A63" w14:textId="77777777" w:rsidR="00742BB5" w:rsidRPr="00746005" w:rsidRDefault="00742BB5" w:rsidP="001E7002">
      <w:r w:rsidRPr="00746005">
        <w:t xml:space="preserve"> </w:t>
      </w:r>
    </w:p>
    <w:tbl>
      <w:tblPr>
        <w:tblStyle w:val="TableGrid1"/>
        <w:tblW w:w="9639" w:type="dxa"/>
        <w:tblInd w:w="-5" w:type="dxa"/>
        <w:tblCellMar>
          <w:top w:w="53" w:type="dxa"/>
          <w:left w:w="108" w:type="dxa"/>
          <w:right w:w="53" w:type="dxa"/>
        </w:tblCellMar>
        <w:tblLook w:val="04A0" w:firstRow="1" w:lastRow="0" w:firstColumn="1" w:lastColumn="0" w:noHBand="0" w:noVBand="1"/>
      </w:tblPr>
      <w:tblGrid>
        <w:gridCol w:w="851"/>
        <w:gridCol w:w="8788"/>
      </w:tblGrid>
      <w:tr w:rsidR="00742BB5" w:rsidRPr="00E840FF" w14:paraId="4125C242" w14:textId="77777777" w:rsidTr="00F2328F">
        <w:trPr>
          <w:trHeight w:val="118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D2F57B" w14:textId="7587C6BF" w:rsidR="00742BB5" w:rsidRPr="00746005" w:rsidRDefault="00C5799D" w:rsidP="00F2328F">
            <w:pPr>
              <w:jc w:val="center"/>
              <w:rPr>
                <w:sz w:val="22"/>
                <w:szCs w:val="22"/>
              </w:rPr>
            </w:pPr>
            <w:r w:rsidRPr="00746005">
              <w:t>2</w:t>
            </w:r>
          </w:p>
        </w:tc>
        <w:tc>
          <w:tcPr>
            <w:tcW w:w="87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20172C" w14:textId="13F3C694" w:rsidR="00742BB5" w:rsidRPr="00746005" w:rsidRDefault="0075300D" w:rsidP="00F2328F">
            <w:pPr>
              <w:jc w:val="center"/>
              <w:rPr>
                <w:sz w:val="22"/>
                <w:szCs w:val="22"/>
              </w:rPr>
            </w:pPr>
            <w:r w:rsidRPr="00746005">
              <w:t>Note minimale exigée sur le critère</w:t>
            </w:r>
            <w:r w:rsidR="00C5799D" w:rsidRPr="00746005">
              <w:t xml:space="preserve"> de </w:t>
            </w:r>
            <w:r w:rsidR="0025051D">
              <w:t>qualité</w:t>
            </w:r>
            <w:r w:rsidRPr="00746005">
              <w:t xml:space="preserve"> technique</w:t>
            </w:r>
            <w:r w:rsidR="00C5799D" w:rsidRPr="00746005">
              <w:t xml:space="preserve">, avant application du coefficient de raccordement, en dessous de laquelle l’offre est éliminée car elle ne présente pas de chance réelle et sérieuse de répondre qualitativement au besoin </w:t>
            </w:r>
            <w:proofErr w:type="gramStart"/>
            <w:r w:rsidR="00C5799D" w:rsidRPr="00746005">
              <w:t>exprimé</w:t>
            </w:r>
            <w:proofErr w:type="gramEnd"/>
            <w:r w:rsidR="00C5799D" w:rsidRPr="00746005">
              <w:t xml:space="preserve"> et d’être jugée « économiquement la plus avantageuse ».</w:t>
            </w:r>
          </w:p>
        </w:tc>
      </w:tr>
    </w:tbl>
    <w:p w14:paraId="185ED2F6" w14:textId="22177DE4" w:rsidR="00742BB5" w:rsidRPr="00E840FF" w:rsidRDefault="00742BB5" w:rsidP="001E7002"/>
    <w:p w14:paraId="2AE2CCEF" w14:textId="6B026372" w:rsidR="00742BB5" w:rsidRPr="00746005" w:rsidRDefault="00C5799D" w:rsidP="001E7002">
      <w:pPr>
        <w:pStyle w:val="Paragraphedeliste"/>
        <w:numPr>
          <w:ilvl w:val="0"/>
          <w:numId w:val="43"/>
        </w:numPr>
      </w:pPr>
      <w:r w:rsidRPr="00746005">
        <w:t xml:space="preserve">Critère financier : </w:t>
      </w:r>
    </w:p>
    <w:p w14:paraId="0220A314" w14:textId="314692C6" w:rsidR="00742BB5" w:rsidRPr="00746005" w:rsidRDefault="00C5799D" w:rsidP="001E7002">
      <w:r w:rsidRPr="00746005">
        <w:t>Pour le critère financier, seules seront comparées les offres ayant reçu</w:t>
      </w:r>
      <w:r w:rsidR="0020436A" w:rsidRPr="00746005">
        <w:t>es</w:t>
      </w:r>
      <w:r w:rsidRPr="00746005">
        <w:t>, avant application du coefficient de raccordement, la note minimale de 2/4 pour le</w:t>
      </w:r>
      <w:r w:rsidR="0025051D">
        <w:t xml:space="preserve"> </w:t>
      </w:r>
      <w:r w:rsidRPr="00746005">
        <w:t xml:space="preserve">critère portant sur la </w:t>
      </w:r>
      <w:r w:rsidR="0025051D">
        <w:t>qualité</w:t>
      </w:r>
      <w:r w:rsidR="0075300D" w:rsidRPr="00746005">
        <w:t xml:space="preserve"> technique</w:t>
      </w:r>
      <w:r w:rsidRPr="00746005">
        <w:t xml:space="preserve"> de l’offre. Toute note inférieure est automatiquement éliminatoire.  </w:t>
      </w:r>
    </w:p>
    <w:p w14:paraId="391CD98F" w14:textId="69E01F88" w:rsidR="00742BB5" w:rsidRPr="00746005" w:rsidRDefault="0025051D" w:rsidP="001E7002">
      <w:r>
        <w:t>L</w:t>
      </w:r>
      <w:r w:rsidR="00C5799D" w:rsidRPr="00746005">
        <w:t xml:space="preserve">a formule de calcul de la note financière (P) sera la suivante : </w:t>
      </w:r>
    </w:p>
    <w:tbl>
      <w:tblPr>
        <w:tblStyle w:val="TableGrid1"/>
        <w:tblpPr w:leftFromText="141" w:rightFromText="141" w:vertAnchor="text" w:horzAnchor="margin" w:tblpY="145"/>
        <w:tblW w:w="9631" w:type="dxa"/>
        <w:tblInd w:w="0" w:type="dxa"/>
        <w:tblCellMar>
          <w:left w:w="362" w:type="dxa"/>
          <w:bottom w:w="99" w:type="dxa"/>
          <w:right w:w="75" w:type="dxa"/>
        </w:tblCellMar>
        <w:tblLook w:val="04A0" w:firstRow="1" w:lastRow="0" w:firstColumn="1" w:lastColumn="0" w:noHBand="0" w:noVBand="1"/>
      </w:tblPr>
      <w:tblGrid>
        <w:gridCol w:w="9631"/>
      </w:tblGrid>
      <w:tr w:rsidR="00742BB5" w:rsidRPr="00E840FF" w14:paraId="39DBCBB4" w14:textId="77777777" w:rsidTr="007B205B">
        <w:trPr>
          <w:trHeight w:val="838"/>
        </w:trPr>
        <w:tc>
          <w:tcPr>
            <w:tcW w:w="963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01241A" w14:textId="77777777" w:rsidR="00742BB5" w:rsidRPr="00746005" w:rsidRDefault="00C5799D" w:rsidP="007B205B">
            <w:pPr>
              <w:ind w:left="1193"/>
              <w:jc w:val="left"/>
            </w:pPr>
            <w:r w:rsidRPr="00746005">
              <w:t>(1+ montant de l’offre la moins-</w:t>
            </w:r>
            <w:proofErr w:type="spellStart"/>
            <w:r w:rsidRPr="00746005">
              <w:t>disante</w:t>
            </w:r>
            <w:proofErr w:type="spellEnd"/>
            <w:r w:rsidRPr="00746005">
              <w:t xml:space="preserve">) </w:t>
            </w:r>
          </w:p>
          <w:p w14:paraId="02DFFB36" w14:textId="3E029861" w:rsidR="00F2328F" w:rsidRDefault="00742BB5" w:rsidP="007B205B">
            <w:pPr>
              <w:jc w:val="left"/>
            </w:pPr>
            <w:r w:rsidRPr="00746005">
              <w:t>P = 3,5 x ______________________</w:t>
            </w:r>
            <w:r w:rsidR="00FB0138" w:rsidRPr="00746005">
              <w:t xml:space="preserve">_________________+ (0,5 x note </w:t>
            </w:r>
            <w:r w:rsidR="00A40932">
              <w:t>de transparence</w:t>
            </w:r>
            <w:r w:rsidR="00A40932" w:rsidRPr="00746005">
              <w:t xml:space="preserve"> </w:t>
            </w:r>
            <w:r w:rsidR="00380585" w:rsidRPr="00746005">
              <w:t>financière)</w:t>
            </w:r>
          </w:p>
          <w:p w14:paraId="4F2AD936" w14:textId="5D939C4C" w:rsidR="00742BB5" w:rsidRPr="00746005" w:rsidRDefault="00742BB5" w:rsidP="007B205B">
            <w:pPr>
              <w:ind w:left="1618"/>
              <w:jc w:val="left"/>
            </w:pPr>
            <w:r w:rsidRPr="00746005">
              <w:t xml:space="preserve">(1+ montant de l’offre analysée) </w:t>
            </w:r>
          </w:p>
        </w:tc>
      </w:tr>
    </w:tbl>
    <w:p w14:paraId="3FDC30D3" w14:textId="2474EB14" w:rsidR="00742BB5" w:rsidRPr="00E840FF" w:rsidRDefault="00742BB5" w:rsidP="001E7002">
      <w:pPr>
        <w:rPr>
          <w:sz w:val="22"/>
        </w:rPr>
      </w:pPr>
      <w:r w:rsidRPr="00E840FF">
        <w:lastRenderedPageBreak/>
        <w:t xml:space="preserve">  </w:t>
      </w:r>
    </w:p>
    <w:p w14:paraId="4C07451E" w14:textId="049C9037" w:rsidR="0069082C" w:rsidRPr="00746005" w:rsidRDefault="0069082C" w:rsidP="001E7002">
      <w:r w:rsidRPr="00746005">
        <w:t xml:space="preserve">La note de transparence financière sera attribuée selon le barème suivant :  </w:t>
      </w:r>
    </w:p>
    <w:p w14:paraId="4DF37CFE" w14:textId="77777777" w:rsidR="0069082C" w:rsidRPr="00746005" w:rsidRDefault="0069082C" w:rsidP="001E7002">
      <w:pPr>
        <w:pStyle w:val="Puce2meniveau"/>
      </w:pPr>
      <w:r w:rsidRPr="00746005">
        <w:t xml:space="preserve">1 = structure des coûts déterminée, détaillée et l’information est cohérente </w:t>
      </w:r>
    </w:p>
    <w:p w14:paraId="110F0819" w14:textId="77777777" w:rsidR="0069082C" w:rsidRPr="00746005" w:rsidRDefault="0069082C" w:rsidP="001E7002">
      <w:pPr>
        <w:pStyle w:val="Puce2meniveau"/>
      </w:pPr>
      <w:r w:rsidRPr="00746005">
        <w:t xml:space="preserve">0,666 = structure des coûts déterminable et l’information est cohérente </w:t>
      </w:r>
    </w:p>
    <w:p w14:paraId="08B6692C" w14:textId="77777777" w:rsidR="0069082C" w:rsidRPr="00746005" w:rsidRDefault="0069082C" w:rsidP="001E7002">
      <w:pPr>
        <w:pStyle w:val="Puce2meniveau"/>
      </w:pPr>
      <w:r w:rsidRPr="00746005">
        <w:t xml:space="preserve">0,333 = détail des prix fourni au minimum, mais cohérent </w:t>
      </w:r>
    </w:p>
    <w:p w14:paraId="58ED7867" w14:textId="77777777" w:rsidR="0069082C" w:rsidRPr="00746005" w:rsidRDefault="0069082C" w:rsidP="001E7002">
      <w:pPr>
        <w:pStyle w:val="Puce2meniveau"/>
      </w:pPr>
      <w:r w:rsidRPr="00746005">
        <w:t xml:space="preserve">0 = détail insuffisant pour appréhender le coût des prestations </w:t>
      </w:r>
    </w:p>
    <w:p w14:paraId="2930E2D5" w14:textId="77777777" w:rsidR="0069082C" w:rsidRPr="00746005" w:rsidRDefault="0069082C" w:rsidP="001E7002">
      <w:r w:rsidRPr="00746005">
        <w:t xml:space="preserve"> </w:t>
      </w:r>
    </w:p>
    <w:p w14:paraId="42185518" w14:textId="6A7FFE99" w:rsidR="00742BB5" w:rsidRPr="00E840FF" w:rsidRDefault="0069082C" w:rsidP="001E7002">
      <w:pPr>
        <w:rPr>
          <w:sz w:val="22"/>
          <w:szCs w:val="22"/>
        </w:rPr>
      </w:pPr>
      <w:r w:rsidRPr="00746005">
        <w:t xml:space="preserve">Elle permet de noter </w:t>
      </w:r>
      <w:r w:rsidRPr="00746005">
        <w:rPr>
          <w:b/>
        </w:rPr>
        <w:t xml:space="preserve">l’effort d’explication et de transparence du chiffrage proposé </w:t>
      </w:r>
      <w:r w:rsidR="006562E3">
        <w:rPr>
          <w:b/>
        </w:rPr>
        <w:t>pour</w:t>
      </w:r>
      <w:r w:rsidR="0025051D">
        <w:rPr>
          <w:b/>
        </w:rPr>
        <w:t xml:space="preserve"> </w:t>
      </w:r>
      <w:r w:rsidRPr="00746005">
        <w:rPr>
          <w:b/>
        </w:rPr>
        <w:t>les prestations du bordereau des prix</w:t>
      </w:r>
      <w:r w:rsidRPr="00746005">
        <w:t xml:space="preserve"> permettant notamment la bonne compréhension </w:t>
      </w:r>
      <w:r w:rsidR="00746005">
        <w:t>du chiffrage</w:t>
      </w:r>
      <w:r w:rsidRPr="00746005">
        <w:t xml:space="preserve"> du candidat. Elle permet </w:t>
      </w:r>
      <w:r w:rsidR="0025051D">
        <w:t>ainsi</w:t>
      </w:r>
      <w:r w:rsidRPr="00746005">
        <w:t xml:space="preserve"> de noter </w:t>
      </w:r>
      <w:proofErr w:type="gramStart"/>
      <w:r w:rsidRPr="00746005">
        <w:t>les éventuelles abaques proposées</w:t>
      </w:r>
      <w:proofErr w:type="gramEnd"/>
      <w:r w:rsidRPr="00746005">
        <w:t xml:space="preserve"> dans </w:t>
      </w:r>
      <w:r w:rsidR="00A40932">
        <w:t>l’offre du titulaire</w:t>
      </w:r>
      <w:r w:rsidRPr="00746005">
        <w:t xml:space="preserve">.  </w:t>
      </w:r>
    </w:p>
    <w:p w14:paraId="3A855F9F" w14:textId="77777777" w:rsidR="00742BB5" w:rsidRPr="00746005" w:rsidRDefault="00C5799D" w:rsidP="001E7002">
      <w:pPr>
        <w:pStyle w:val="Puce1erniveau"/>
      </w:pPr>
      <w:r w:rsidRPr="00746005">
        <w:t xml:space="preserve">La note totale (Nt) sera calculée par application de la formule suivante aux notes pondérées : </w:t>
      </w:r>
    </w:p>
    <w:tbl>
      <w:tblPr>
        <w:tblStyle w:val="Grilledutableau1"/>
        <w:tblW w:w="9072" w:type="dxa"/>
        <w:tblInd w:w="-5" w:type="dxa"/>
        <w:tblLook w:val="04A0" w:firstRow="1" w:lastRow="0" w:firstColumn="1" w:lastColumn="0" w:noHBand="0" w:noVBand="1"/>
      </w:tblPr>
      <w:tblGrid>
        <w:gridCol w:w="9072"/>
      </w:tblGrid>
      <w:tr w:rsidR="00742BB5" w:rsidRPr="00E840FF" w14:paraId="585381DA" w14:textId="77777777" w:rsidTr="0048578E">
        <w:trPr>
          <w:trHeight w:val="525"/>
        </w:trPr>
        <w:tc>
          <w:tcPr>
            <w:tcW w:w="9072" w:type="dxa"/>
            <w:vAlign w:val="center"/>
          </w:tcPr>
          <w:p w14:paraId="49EB060A" w14:textId="4C64A474" w:rsidR="00742BB5" w:rsidRPr="00746005" w:rsidRDefault="00C5799D" w:rsidP="0048578E">
            <w:pPr>
              <w:jc w:val="center"/>
            </w:pPr>
            <w:r w:rsidRPr="00746005">
              <w:t xml:space="preserve">Nt = note critère qualité </w:t>
            </w:r>
            <w:r w:rsidR="00A40932">
              <w:t>technique</w:t>
            </w:r>
            <w:r w:rsidR="00A40932" w:rsidRPr="00746005">
              <w:t xml:space="preserve"> </w:t>
            </w:r>
            <w:r w:rsidRPr="00746005">
              <w:t xml:space="preserve">x </w:t>
            </w:r>
            <w:proofErr w:type="spellStart"/>
            <w:r w:rsidRPr="00746005">
              <w:t>coeff</w:t>
            </w:r>
            <w:proofErr w:type="spellEnd"/>
            <w:r w:rsidRPr="00746005">
              <w:t xml:space="preserve">. </w:t>
            </w:r>
            <w:proofErr w:type="gramStart"/>
            <w:r w:rsidRPr="00746005">
              <w:t>raccordement</w:t>
            </w:r>
            <w:proofErr w:type="gramEnd"/>
            <w:r w:rsidRPr="00746005">
              <w:t xml:space="preserve"> + note </w:t>
            </w:r>
            <w:r w:rsidR="00A40932">
              <w:t>du critère financier</w:t>
            </w:r>
            <w:r w:rsidR="00BB4F75">
              <w:t xml:space="preserve"> + note du critère RSE</w:t>
            </w:r>
          </w:p>
        </w:tc>
      </w:tr>
    </w:tbl>
    <w:p w14:paraId="77416B28" w14:textId="452D065C" w:rsidR="009F78C1" w:rsidRPr="00746005" w:rsidRDefault="006A1866" w:rsidP="001E7002">
      <w:pPr>
        <w:pStyle w:val="Titre1"/>
      </w:pPr>
      <w:bookmarkStart w:id="16" w:name="_Toc209455089"/>
      <w:r w:rsidRPr="00746005">
        <w:t>Article 1</w:t>
      </w:r>
      <w:r w:rsidR="00F2328F">
        <w:t>5</w:t>
      </w:r>
      <w:r w:rsidR="009F78C1" w:rsidRPr="00746005">
        <w:t> : Contenu des réponses</w:t>
      </w:r>
      <w:bookmarkEnd w:id="16"/>
      <w:r w:rsidR="00C821D6" w:rsidRPr="00746005">
        <w:tab/>
      </w:r>
    </w:p>
    <w:p w14:paraId="26352673" w14:textId="7F6851DD" w:rsidR="00E54343" w:rsidRPr="00746005" w:rsidRDefault="00C5799D" w:rsidP="001E7002">
      <w:r w:rsidRPr="00746005">
        <w:t>La qualité des réponses des candidats exige une parfaite compréhension du dossier de consultation. Tous les documents sont donc à lire avec la plus grande attention.</w:t>
      </w:r>
    </w:p>
    <w:p w14:paraId="2C9E710F" w14:textId="6E8FF697" w:rsidR="009F78C1" w:rsidRPr="00746005" w:rsidRDefault="006A1866" w:rsidP="001E7002">
      <w:pPr>
        <w:pStyle w:val="Titre2"/>
      </w:pPr>
      <w:r w:rsidRPr="00746005">
        <w:t>Article 1</w:t>
      </w:r>
      <w:r w:rsidR="00F2328F">
        <w:t>5</w:t>
      </w:r>
      <w:r w:rsidR="009F78C1" w:rsidRPr="00746005">
        <w:t>.1 : Présentation de la candidature</w:t>
      </w:r>
      <w:r w:rsidR="00C821D6" w:rsidRPr="00746005">
        <w:tab/>
      </w:r>
    </w:p>
    <w:p w14:paraId="7F4E50AC" w14:textId="37EDD38C" w:rsidR="006A04BC" w:rsidRPr="00746005" w:rsidRDefault="00C5799D" w:rsidP="001E7002">
      <w:r w:rsidRPr="00746005">
        <w:t>Le candidat doit fournir une attestation sur l’honneur qu’il n’entre dans aucune des situations l’excluant de la commande publique.</w:t>
      </w:r>
    </w:p>
    <w:p w14:paraId="7F3D2D99" w14:textId="77777777" w:rsidR="00995FB8" w:rsidRPr="00746005" w:rsidRDefault="00C5799D" w:rsidP="001E7002">
      <w:r w:rsidRPr="00746005">
        <w:t>A cette fin il est invité à constituer son dossier de candidatures des pièces suivantes :</w:t>
      </w:r>
    </w:p>
    <w:p w14:paraId="690B45E2" w14:textId="6A4D96C6" w:rsidR="00995FB8" w:rsidRPr="00746005" w:rsidRDefault="00F16972" w:rsidP="001E7002">
      <w:sdt>
        <w:sdtPr>
          <w:id w:val="-1103025591"/>
          <w14:checkbox>
            <w14:checked w14:val="1"/>
            <w14:checkedState w14:val="2612" w14:font="MS Gothic"/>
            <w14:uncheckedState w14:val="2610" w14:font="MS Gothic"/>
          </w14:checkbox>
        </w:sdtPr>
        <w:sdtEndPr/>
        <w:sdtContent>
          <w:r w:rsidR="00667159" w:rsidRPr="00746005">
            <w:rPr>
              <w:rFonts w:ascii="Segoe UI Symbol" w:eastAsia="MS Gothic" w:hAnsi="Segoe UI Symbol" w:cs="Segoe UI Symbol"/>
            </w:rPr>
            <w:t>☒</w:t>
          </w:r>
        </w:sdtContent>
      </w:sdt>
      <w:r w:rsidR="004229B5" w:rsidRPr="00746005">
        <w:t xml:space="preserve"> </w:t>
      </w:r>
      <w:r w:rsidR="00995FB8" w:rsidRPr="00746005">
        <w:rPr>
          <w:b/>
          <w:bCs/>
        </w:rPr>
        <w:t>Une lettre de candidature</w:t>
      </w:r>
      <w:r w:rsidR="00995FB8" w:rsidRPr="00746005">
        <w:t xml:space="preserve"> et d’habilitation du mandataire par ses co-traitants, établie sur papier libre ou sur l’imprimé DC1.</w:t>
      </w:r>
    </w:p>
    <w:p w14:paraId="7084E051" w14:textId="5A6D77A1" w:rsidR="00995FB8" w:rsidRPr="00746005" w:rsidRDefault="00C5799D" w:rsidP="001E7002">
      <w:pPr>
        <w:pStyle w:val="Paragraphedeliste"/>
        <w:numPr>
          <w:ilvl w:val="0"/>
          <w:numId w:val="15"/>
        </w:numPr>
      </w:pPr>
      <w:r w:rsidRPr="00746005">
        <w:t>Si la lettre de candidature est établie sur papier libre, le candidat doit préciser s’il se présente seul ou en groupement et, dans ce dernier cas, il doit indiquer :</w:t>
      </w:r>
    </w:p>
    <w:p w14:paraId="349E6EE0" w14:textId="41345DE6" w:rsidR="00995FB8" w:rsidRPr="00746005" w:rsidRDefault="00C5799D" w:rsidP="001E7002">
      <w:pPr>
        <w:pStyle w:val="Paragraphedeliste"/>
        <w:numPr>
          <w:ilvl w:val="0"/>
          <w:numId w:val="16"/>
        </w:numPr>
      </w:pPr>
      <w:r w:rsidRPr="00746005">
        <w:t>La forme du groupement (conjoint ou solidaire)</w:t>
      </w:r>
    </w:p>
    <w:p w14:paraId="3D104D22" w14:textId="6FF23BF6" w:rsidR="00995FB8" w:rsidRPr="00746005" w:rsidRDefault="00C5799D" w:rsidP="001E7002">
      <w:pPr>
        <w:pStyle w:val="Paragraphedeliste"/>
        <w:numPr>
          <w:ilvl w:val="0"/>
          <w:numId w:val="16"/>
        </w:numPr>
      </w:pPr>
      <w:r w:rsidRPr="00746005">
        <w:t>Le mandataire</w:t>
      </w:r>
    </w:p>
    <w:p w14:paraId="356BEF50" w14:textId="77777777" w:rsidR="00995FB8" w:rsidRPr="00746005" w:rsidRDefault="00C5799D" w:rsidP="001E7002">
      <w:r w:rsidRPr="00746005">
        <w:t>En cas de candidature groupée, il est recommandé de renseigner un seul formulaire DC1. Chaque membre du groupement peut, toutefois, remplir un formulaire DC1 : le dossier de candidature sera alors constitué d’autant de formulaires DC1 que de membres du groupement. Dans ce cas, il appartient à chacun des membres de renseigner, de manière identique, les rubriques qui concernent le groupement dans son ensemble, notamment celle relative à la désignation du mandataire (rubrique G).</w:t>
      </w:r>
    </w:p>
    <w:p w14:paraId="08C8A15D" w14:textId="41B57756" w:rsidR="00995FB8" w:rsidRPr="00746005" w:rsidRDefault="00F16972" w:rsidP="001E7002">
      <w:sdt>
        <w:sdtPr>
          <w:id w:val="2042473532"/>
          <w14:checkbox>
            <w14:checked w14:val="1"/>
            <w14:checkedState w14:val="2612" w14:font="MS Gothic"/>
            <w14:uncheckedState w14:val="2610" w14:font="MS Gothic"/>
          </w14:checkbox>
        </w:sdtPr>
        <w:sdtEndPr/>
        <w:sdtContent>
          <w:r w:rsidR="00667159" w:rsidRPr="00746005">
            <w:rPr>
              <w:rFonts w:ascii="Segoe UI Symbol" w:eastAsia="MS Gothic" w:hAnsi="Segoe UI Symbol" w:cs="Segoe UI Symbol"/>
            </w:rPr>
            <w:t>☒</w:t>
          </w:r>
        </w:sdtContent>
      </w:sdt>
      <w:r w:rsidR="004229B5" w:rsidRPr="00746005">
        <w:t xml:space="preserve"> </w:t>
      </w:r>
      <w:r w:rsidR="00995FB8" w:rsidRPr="00746005">
        <w:t>Le</w:t>
      </w:r>
      <w:r w:rsidR="00995FB8" w:rsidRPr="00746005">
        <w:rPr>
          <w:b/>
          <w:bCs/>
        </w:rPr>
        <w:t xml:space="preserve"> </w:t>
      </w:r>
      <w:r w:rsidR="00995FB8" w:rsidRPr="00746005">
        <w:t xml:space="preserve">formulaire DC2 </w:t>
      </w:r>
      <w:r w:rsidR="003730CC" w:rsidRPr="00746005">
        <w:t xml:space="preserve">ou document équivalent </w:t>
      </w:r>
      <w:r w:rsidR="00995FB8" w:rsidRPr="00746005">
        <w:t xml:space="preserve">qui permet de </w:t>
      </w:r>
      <w:r w:rsidR="00995FB8" w:rsidRPr="00746005">
        <w:rPr>
          <w:b/>
          <w:bCs/>
        </w:rPr>
        <w:t>décrire le candidat ou les candidats en cas de groupement, leurs ressources et leurs capacités</w:t>
      </w:r>
      <w:r w:rsidR="00995FB8" w:rsidRPr="00746005">
        <w:t xml:space="preserve"> à répondre au marché d'un point de vue économique, financier, professionnel et technique.</w:t>
      </w:r>
    </w:p>
    <w:p w14:paraId="13E32356" w14:textId="77777777" w:rsidR="00995FB8" w:rsidRPr="00746005" w:rsidRDefault="00C5799D" w:rsidP="001E7002">
      <w:r w:rsidRPr="00746005">
        <w:t>Ce document est renseigné par le candidat individuel ou, en cas de candidature groupée, par chaque membre du groupement.</w:t>
      </w:r>
    </w:p>
    <w:p w14:paraId="1B3CBE33" w14:textId="11608D65" w:rsidR="00995FB8" w:rsidRPr="00746005" w:rsidRDefault="00C5799D" w:rsidP="001E7002">
      <w:r w:rsidRPr="00746005">
        <w:rPr>
          <w:b/>
          <w:bCs/>
        </w:rPr>
        <w:t>Les formulaires DC1 et DC2 sont disponibles à cette adresse :</w:t>
      </w:r>
      <w:r w:rsidRPr="00746005">
        <w:t xml:space="preserve"> </w:t>
      </w:r>
      <w:hyperlink r:id="rId19">
        <w:r w:rsidRPr="00746005">
          <w:rPr>
            <w:rStyle w:val="Lienhypertexte"/>
          </w:rPr>
          <w:t>https://www.economie.gouv.fr/daj/formulaires-declaration-du-candidat</w:t>
        </w:r>
      </w:hyperlink>
      <w:r w:rsidRPr="00746005">
        <w:t xml:space="preserve"> </w:t>
      </w:r>
    </w:p>
    <w:p w14:paraId="09BAC8AD" w14:textId="3226F9F6" w:rsidR="000E5ABE" w:rsidRPr="00746005" w:rsidRDefault="00F16972" w:rsidP="001E7002">
      <w:sdt>
        <w:sdtPr>
          <w:id w:val="-2130463720"/>
          <w14:checkbox>
            <w14:checked w14:val="1"/>
            <w14:checkedState w14:val="2612" w14:font="MS Gothic"/>
            <w14:uncheckedState w14:val="2610" w14:font="MS Gothic"/>
          </w14:checkbox>
        </w:sdtPr>
        <w:sdtEndPr/>
        <w:sdtContent>
          <w:r w:rsidR="00A40932">
            <w:rPr>
              <w:rFonts w:ascii="MS Gothic" w:eastAsia="MS Gothic" w:hAnsi="MS Gothic" w:hint="eastAsia"/>
            </w:rPr>
            <w:t>☒</w:t>
          </w:r>
        </w:sdtContent>
      </w:sdt>
      <w:r w:rsidR="00995FB8" w:rsidRPr="00746005">
        <w:t xml:space="preserve"> </w:t>
      </w:r>
      <w:r w:rsidR="00995FB8" w:rsidRPr="00746005">
        <w:rPr>
          <w:b/>
          <w:bCs/>
        </w:rPr>
        <w:t>En cas de sous-traitance</w:t>
      </w:r>
      <w:r w:rsidR="00995FB8" w:rsidRPr="00746005">
        <w:t xml:space="preserve">, le formulaire de déclaration de sous-traitance DC4 renseigné pour chaque sous-traitant, disponible à l’adresse suivante </w:t>
      </w:r>
      <w:hyperlink r:id="rId20" w:history="1">
        <w:r w:rsidR="004229B5" w:rsidRPr="00746005">
          <w:rPr>
            <w:rStyle w:val="Lienhypertexte"/>
          </w:rPr>
          <w:t>http://www.economie.gouv.fr/daj/formulaires-declaration-candidat</w:t>
        </w:r>
      </w:hyperlink>
      <w:r w:rsidR="004229B5" w:rsidRPr="00746005">
        <w:t>.</w:t>
      </w:r>
    </w:p>
    <w:p w14:paraId="658D9B5A" w14:textId="77777777" w:rsidR="000E5ABE" w:rsidRPr="00746005" w:rsidRDefault="000E5ABE" w:rsidP="001E7002"/>
    <w:p w14:paraId="371FAEF2" w14:textId="745FA743" w:rsidR="000E5ABE" w:rsidRPr="00746005" w:rsidRDefault="00C5799D" w:rsidP="001E7002">
      <w:r w:rsidRPr="00746005">
        <w:rPr>
          <w:b/>
          <w:bCs/>
        </w:rPr>
        <w:t>AVERTISSEMENT :</w:t>
      </w:r>
      <w:r w:rsidRPr="00746005">
        <w:t xml:space="preserve"> Le marché ne peut être attribué au candidat retenu que sous réserve que celui-ci produise, dans un délai de cinq (5) jours ouvrés à compter de la demande de l’Administration, les certificats fiscaux et sociaux délivrés par les autorités compétentes ou équivalent pour les candidats non établis en France</w:t>
      </w:r>
      <w:r w:rsidR="008D5C67">
        <w:t xml:space="preserve"> et autres pièces prévue à l’article 17 du présent règlement</w:t>
      </w:r>
      <w:r w:rsidRPr="00746005">
        <w:t>.</w:t>
      </w:r>
    </w:p>
    <w:p w14:paraId="54B1227A" w14:textId="5E59A490" w:rsidR="009F78C1" w:rsidRPr="00746005" w:rsidRDefault="006A1866" w:rsidP="001E7002">
      <w:pPr>
        <w:pStyle w:val="Titre2"/>
      </w:pPr>
      <w:r w:rsidRPr="00746005">
        <w:t>Article 1</w:t>
      </w:r>
      <w:r w:rsidR="00F2328F">
        <w:t>5</w:t>
      </w:r>
      <w:r w:rsidR="009F78C1" w:rsidRPr="00746005">
        <w:t>.2 : Informations demandées permettant l’évaluation des capacités financières, techniques et professionnelles des candidats</w:t>
      </w:r>
      <w:r w:rsidR="00C821D6" w:rsidRPr="00746005">
        <w:tab/>
      </w:r>
    </w:p>
    <w:p w14:paraId="78D4D884" w14:textId="6C152BEB" w:rsidR="00B326BD" w:rsidRPr="00746005" w:rsidRDefault="00C5799D" w:rsidP="001E7002">
      <w:r w:rsidRPr="00746005">
        <w:t>Les candidats doivent veiller à fournir dans leur dossier de candidature les informations suivantes :</w:t>
      </w:r>
    </w:p>
    <w:p w14:paraId="7E05E09A" w14:textId="335B2CF3" w:rsidR="009F78C1" w:rsidRPr="00746005" w:rsidRDefault="006A1866" w:rsidP="001E7002">
      <w:pPr>
        <w:pStyle w:val="Titre3"/>
      </w:pPr>
      <w:r w:rsidRPr="00746005">
        <w:t>Article 1</w:t>
      </w:r>
      <w:r w:rsidR="00F2328F">
        <w:t>5</w:t>
      </w:r>
      <w:r w:rsidR="009F78C1" w:rsidRPr="00746005">
        <w:t>.2.1 : Capacités financières du candidat</w:t>
      </w:r>
      <w:r w:rsidR="00C821D6" w:rsidRPr="00746005">
        <w:tab/>
      </w:r>
      <w:r w:rsidR="009F78C1" w:rsidRPr="00746005">
        <w:t xml:space="preserve"> </w:t>
      </w:r>
    </w:p>
    <w:p w14:paraId="665E786C" w14:textId="4AA1955B" w:rsidR="00862892" w:rsidRPr="00746005" w:rsidRDefault="00F16972" w:rsidP="001E7002">
      <w:sdt>
        <w:sdtPr>
          <w:id w:val="-938373931"/>
          <w14:checkbox>
            <w14:checked w14:val="1"/>
            <w14:checkedState w14:val="2612" w14:font="MS Gothic"/>
            <w14:uncheckedState w14:val="2610" w14:font="MS Gothic"/>
          </w14:checkbox>
        </w:sdtPr>
        <w:sdtEndPr/>
        <w:sdtContent>
          <w:r w:rsidR="006A04BC" w:rsidRPr="00746005">
            <w:rPr>
              <w:rFonts w:ascii="Segoe UI Symbol" w:eastAsia="MS Gothic" w:hAnsi="Segoe UI Symbol" w:cs="Segoe UI Symbol"/>
            </w:rPr>
            <w:t>☒</w:t>
          </w:r>
        </w:sdtContent>
      </w:sdt>
      <w:r w:rsidR="00862892" w:rsidRPr="00746005">
        <w:t xml:space="preserve"> Déclaration concernant le chiffre d'affaires global et le chiffre d'affaires du domaine d'activité faisant l'objet du marché public, réalisés au cours des </w:t>
      </w:r>
      <w:r w:rsidR="00862892" w:rsidRPr="00746005">
        <w:rPr>
          <w:b/>
          <w:bCs/>
        </w:rPr>
        <w:t>trois (3) derniers exercices</w:t>
      </w:r>
      <w:r w:rsidR="00862892" w:rsidRPr="00746005">
        <w:t xml:space="preserve"> disponibles en fonction de la date de création de l'entreprise ou du début d'activité de l'opérateur économique, dans la mesure où les informations sur ces chiffres d'affaires sont disponibles ;</w:t>
      </w:r>
    </w:p>
    <w:p w14:paraId="0E4CC2C7" w14:textId="41FB3240" w:rsidR="009F78C1" w:rsidRPr="00746005" w:rsidRDefault="006A1866" w:rsidP="001E7002">
      <w:pPr>
        <w:pStyle w:val="Titre3"/>
      </w:pPr>
      <w:r w:rsidRPr="00746005">
        <w:t>Article 1</w:t>
      </w:r>
      <w:r w:rsidR="00F2328F">
        <w:t>5</w:t>
      </w:r>
      <w:r w:rsidR="009F78C1" w:rsidRPr="00746005">
        <w:t>.2.2 : Capacités professionnelles et techniques du candidat</w:t>
      </w:r>
      <w:r w:rsidR="00C821D6" w:rsidRPr="00746005">
        <w:tab/>
      </w:r>
    </w:p>
    <w:p w14:paraId="6FA55DD1" w14:textId="77777777" w:rsidR="000E5ABE" w:rsidRPr="00746005" w:rsidRDefault="00F16972" w:rsidP="001E7002">
      <w:sdt>
        <w:sdtPr>
          <w:id w:val="1518353859"/>
          <w14:checkbox>
            <w14:checked w14:val="1"/>
            <w14:checkedState w14:val="2612" w14:font="MS Gothic"/>
            <w14:uncheckedState w14:val="2610" w14:font="MS Gothic"/>
          </w14:checkbox>
        </w:sdtPr>
        <w:sdtEndPr/>
        <w:sdtContent>
          <w:r w:rsidR="000E5ABE" w:rsidRPr="00746005">
            <w:rPr>
              <w:rFonts w:ascii="Segoe UI Symbol" w:eastAsia="MS Gothic" w:hAnsi="Segoe UI Symbol" w:cs="Segoe UI Symbol"/>
            </w:rPr>
            <w:t>☒</w:t>
          </w:r>
        </w:sdtContent>
      </w:sdt>
      <w:r w:rsidR="00B326BD" w:rsidRPr="00746005">
        <w:t xml:space="preserve"> </w:t>
      </w:r>
      <w:r w:rsidR="00862892" w:rsidRPr="00746005">
        <w:t xml:space="preserve">Déclaration indiquant les effectifs moyens annuels du candidat et l'importance du personnel d'encadrement pendant les </w:t>
      </w:r>
      <w:r w:rsidR="00862892" w:rsidRPr="00746005">
        <w:rPr>
          <w:b/>
          <w:bCs/>
        </w:rPr>
        <w:t>trois (3) dernières années</w:t>
      </w:r>
      <w:r w:rsidR="00862892" w:rsidRPr="00746005">
        <w:t xml:space="preserve"> ;</w:t>
      </w:r>
      <w:r w:rsidR="000E5ABE" w:rsidRPr="00746005">
        <w:t xml:space="preserve"> </w:t>
      </w:r>
    </w:p>
    <w:p w14:paraId="5198390B" w14:textId="33715BB5" w:rsidR="00862892" w:rsidRPr="00746005" w:rsidRDefault="00F16972" w:rsidP="001E7002">
      <w:sdt>
        <w:sdtPr>
          <w:id w:val="657589489"/>
          <w14:checkbox>
            <w14:checked w14:val="0"/>
            <w14:checkedState w14:val="2612" w14:font="MS Gothic"/>
            <w14:uncheckedState w14:val="2610" w14:font="MS Gothic"/>
          </w14:checkbox>
        </w:sdtPr>
        <w:sdtEndPr/>
        <w:sdtContent>
          <w:r w:rsidR="0034741F">
            <w:rPr>
              <w:rFonts w:ascii="MS Gothic" w:eastAsia="MS Gothic" w:hAnsi="MS Gothic" w:hint="eastAsia"/>
            </w:rPr>
            <w:t>☐</w:t>
          </w:r>
        </w:sdtContent>
      </w:sdt>
      <w:r w:rsidR="000E5ABE" w:rsidRPr="00746005">
        <w:t xml:space="preserve"> Les moyens humains, le matériel et l’équipement technique dont le candidat dispose pour la réalisation de marchés de même nature et notamment pour assurer la prestation.</w:t>
      </w:r>
    </w:p>
    <w:p w14:paraId="238DA37D" w14:textId="59291100" w:rsidR="00862892" w:rsidRPr="00746005" w:rsidRDefault="00F16972" w:rsidP="001E7002">
      <w:sdt>
        <w:sdtPr>
          <w:id w:val="-1074740267"/>
          <w14:checkbox>
            <w14:checked w14:val="1"/>
            <w14:checkedState w14:val="2612" w14:font="MS Gothic"/>
            <w14:uncheckedState w14:val="2610" w14:font="MS Gothic"/>
          </w14:checkbox>
        </w:sdtPr>
        <w:sdtEndPr/>
        <w:sdtContent>
          <w:r w:rsidR="000E5ABE" w:rsidRPr="00746005">
            <w:rPr>
              <w:rFonts w:ascii="Segoe UI Symbol" w:eastAsia="MS Gothic" w:hAnsi="Segoe UI Symbol" w:cs="Segoe UI Symbol"/>
            </w:rPr>
            <w:t>☒</w:t>
          </w:r>
        </w:sdtContent>
      </w:sdt>
      <w:r w:rsidR="00B326BD" w:rsidRPr="00746005">
        <w:t xml:space="preserve"> </w:t>
      </w:r>
      <w:r w:rsidR="001F1DF6" w:rsidRPr="00746005">
        <w:t xml:space="preserve">Présentation d'une liste des principales fournitures ou des principaux services effectués au cours des </w:t>
      </w:r>
      <w:r w:rsidR="001F1DF6" w:rsidRPr="00746005">
        <w:rPr>
          <w:b/>
          <w:bCs/>
        </w:rPr>
        <w:t>trois (3) dernières années</w:t>
      </w:r>
      <w:r w:rsidR="001F1DF6" w:rsidRPr="00746005">
        <w:t>, indiquant le montant, la date et le destinataire public ou privé. Les livraisons et les prestations de services sont prouvées par des attestations du destinataire ou, à défaut, par une déclaration de l'opérateur économique</w:t>
      </w:r>
      <w:r w:rsidR="00107542">
        <w:t>. Ces références démontrent la capacité d</w:t>
      </w:r>
      <w:r w:rsidR="008D5C67">
        <w:t>u candidat à</w:t>
      </w:r>
      <w:r w:rsidR="00107542">
        <w:t xml:space="preserve"> répondre au besoin </w:t>
      </w:r>
      <w:proofErr w:type="gramStart"/>
      <w:r w:rsidR="00107542">
        <w:t>exprimé</w:t>
      </w:r>
      <w:proofErr w:type="gramEnd"/>
      <w:r w:rsidR="00107542">
        <w:t xml:space="preserve"> dans la présente procédure.</w:t>
      </w:r>
    </w:p>
    <w:p w14:paraId="0BC5B1F4" w14:textId="3EDB1E80" w:rsidR="00862892" w:rsidRPr="00746005" w:rsidRDefault="00C5799D" w:rsidP="001E7002">
      <w:r w:rsidRPr="00746005">
        <w:t>Conformément à l’article R.2143-13, les candidats ne sont pas tenus de fournir les documents et renseignements relatifs à la candidature que INRAE peut obtenir directement par le biais d'un système électronique de mise à disposition d'informations administré par un organisme officiel ou d'un espace de stockage numérique, à condition que figurent dans le dossier de candidature toutes les informations nécessaires à la consultation de ce système ou de cet espace et que l'accès à ceux-ci soit gratuit.</w:t>
      </w:r>
    </w:p>
    <w:p w14:paraId="503323FF" w14:textId="63892245" w:rsidR="001A3697" w:rsidRPr="00746005" w:rsidRDefault="00C5799D" w:rsidP="001E7002">
      <w:r w:rsidRPr="00746005">
        <w:t>En application des articles R.2142-2 et R.2142-3, pour justifier de ses capacités professionnelles, techniques et financières, le candidat, même s’il s’agit d’un groupement, peut demander que soient également prises en compte les capacités professionnelles, techniques et financières d’autres opérateurs économiques, quelle que soit la nature juridique des liens existant entre ces opérateurs et lui. Dans ce cas, il justifie des capacités de ce ou ces opérateurs économiques et apporte la preuve qu’il en disposera pour l’exécution du marché.</w:t>
      </w:r>
    </w:p>
    <w:tbl>
      <w:tblPr>
        <w:tblStyle w:val="Grilledutableau"/>
        <w:tblW w:w="0" w:type="auto"/>
        <w:tblLook w:val="04A0" w:firstRow="1" w:lastRow="0" w:firstColumn="1" w:lastColumn="0" w:noHBand="0" w:noVBand="1"/>
      </w:tblPr>
      <w:tblGrid>
        <w:gridCol w:w="9062"/>
      </w:tblGrid>
      <w:tr w:rsidR="001A3697" w:rsidRPr="00E840FF" w14:paraId="6F83DEAC" w14:textId="77777777" w:rsidTr="0048578E">
        <w:trPr>
          <w:trHeight w:val="1953"/>
        </w:trPr>
        <w:tc>
          <w:tcPr>
            <w:tcW w:w="9062" w:type="dxa"/>
            <w:vAlign w:val="center"/>
          </w:tcPr>
          <w:p w14:paraId="738DD9C9" w14:textId="77777777" w:rsidR="001A3697" w:rsidRPr="00746005" w:rsidRDefault="00C5799D" w:rsidP="0048578E">
            <w:pPr>
              <w:jc w:val="left"/>
            </w:pPr>
            <w:r w:rsidRPr="00746005">
              <w:t>NOTA : Ces pièces sont également à fournir pour </w:t>
            </w:r>
          </w:p>
          <w:p w14:paraId="23E8E2B1" w14:textId="5957E979" w:rsidR="001A3697" w:rsidRPr="00746005" w:rsidRDefault="00C5799D" w:rsidP="0048578E">
            <w:pPr>
              <w:pStyle w:val="Paragraphedeliste"/>
              <w:numPr>
                <w:ilvl w:val="1"/>
                <w:numId w:val="39"/>
              </w:numPr>
              <w:jc w:val="left"/>
            </w:pPr>
            <w:r w:rsidRPr="00746005">
              <w:t>Chaque cotraitant membre du groupement (à l’exception du DC1 à communiquer uniquement par le mandataire du groupement) ;</w:t>
            </w:r>
          </w:p>
          <w:p w14:paraId="50628B39" w14:textId="293D561E" w:rsidR="001A3697" w:rsidRPr="00746005" w:rsidRDefault="00C5799D" w:rsidP="0048578E">
            <w:pPr>
              <w:pStyle w:val="Paragraphedeliste"/>
              <w:numPr>
                <w:ilvl w:val="1"/>
                <w:numId w:val="39"/>
              </w:numPr>
              <w:jc w:val="left"/>
            </w:pPr>
            <w:r w:rsidRPr="00746005">
              <w:t>Chaque sous-traitant. Ce dernier devra produire en appui du formulaire DC4 (déclaration de sous-traitance) uniquement le DC2.</w:t>
            </w:r>
          </w:p>
        </w:tc>
      </w:tr>
    </w:tbl>
    <w:p w14:paraId="74A470D2" w14:textId="77777777" w:rsidR="00DC4B79" w:rsidRPr="00DC4B79" w:rsidRDefault="00DC4B79" w:rsidP="00DC4B79">
      <w:pPr>
        <w:rPr>
          <w:sz w:val="2"/>
        </w:rPr>
      </w:pPr>
    </w:p>
    <w:p w14:paraId="354348CB" w14:textId="15298372" w:rsidR="009F78C1" w:rsidRPr="00746005" w:rsidRDefault="006A1866" w:rsidP="001E7002">
      <w:pPr>
        <w:pStyle w:val="Titre2"/>
      </w:pPr>
      <w:r w:rsidRPr="00746005">
        <w:t>Article 1</w:t>
      </w:r>
      <w:r w:rsidR="00F2328F">
        <w:t>5</w:t>
      </w:r>
      <w:r w:rsidR="009F78C1" w:rsidRPr="00746005">
        <w:t>.3 : Pièces à produire dans le cadre de l’offre</w:t>
      </w:r>
      <w:r w:rsidR="00C821D6" w:rsidRPr="00746005">
        <w:tab/>
      </w:r>
    </w:p>
    <w:p w14:paraId="12127CA3" w14:textId="44B5D2A7" w:rsidR="00BF3160" w:rsidRPr="00746005" w:rsidRDefault="00C5799D" w:rsidP="001E7002">
      <w:r w:rsidRPr="00746005">
        <w:t>Le dossier à remettre par les candidats doit comporter :</w:t>
      </w:r>
    </w:p>
    <w:p w14:paraId="2EBDFFEB" w14:textId="075A2A7E" w:rsidR="00B7090D" w:rsidRPr="00746005" w:rsidRDefault="00C5799D" w:rsidP="001E7002">
      <w:pPr>
        <w:pStyle w:val="Paragraphedeliste"/>
        <w:numPr>
          <w:ilvl w:val="0"/>
          <w:numId w:val="32"/>
        </w:numPr>
      </w:pPr>
      <w:r w:rsidRPr="00746005">
        <w:t>L’acte d’engagement complété,</w:t>
      </w:r>
    </w:p>
    <w:p w14:paraId="4A0FAE84" w14:textId="628F1652" w:rsidR="00B7090D" w:rsidRPr="00746005" w:rsidRDefault="0075300D" w:rsidP="001E7002">
      <w:pPr>
        <w:pStyle w:val="Paragraphedeliste"/>
        <w:numPr>
          <w:ilvl w:val="0"/>
          <w:numId w:val="32"/>
        </w:numPr>
      </w:pPr>
      <w:r w:rsidRPr="00746005">
        <w:lastRenderedPageBreak/>
        <w:t>Le b</w:t>
      </w:r>
      <w:r w:rsidR="00C5799D" w:rsidRPr="00746005">
        <w:t>ordereau des prix</w:t>
      </w:r>
      <w:r w:rsidRPr="00746005">
        <w:t xml:space="preserve"> complété</w:t>
      </w:r>
      <w:r w:rsidR="00C5799D" w:rsidRPr="00746005">
        <w:t>,</w:t>
      </w:r>
    </w:p>
    <w:p w14:paraId="4A86DBA1" w14:textId="416760AC" w:rsidR="00A15D3C" w:rsidRDefault="0075300D" w:rsidP="00857AE4">
      <w:pPr>
        <w:pStyle w:val="Paragraphedeliste"/>
        <w:numPr>
          <w:ilvl w:val="0"/>
          <w:numId w:val="32"/>
        </w:numPr>
      </w:pPr>
      <w:r w:rsidRPr="00746005">
        <w:t>Le m</w:t>
      </w:r>
      <w:r w:rsidR="00C5799D" w:rsidRPr="00746005">
        <w:t>émoire technique</w:t>
      </w:r>
      <w:r w:rsidRPr="00746005">
        <w:t xml:space="preserve"> présentant son offre</w:t>
      </w:r>
      <w:r w:rsidR="00A05D36">
        <w:t xml:space="preserve"> incluant une partie RSE,</w:t>
      </w:r>
    </w:p>
    <w:p w14:paraId="760E19E8" w14:textId="04B4C04D" w:rsidR="00BF3160" w:rsidRPr="00746005" w:rsidRDefault="00C5799D" w:rsidP="001E7002">
      <w:r w:rsidRPr="00746005">
        <w:t xml:space="preserve">NOTA : Les candidats acceptent sans restriction, ni réserve les documents </w:t>
      </w:r>
      <w:r w:rsidR="00F44C75">
        <w:t>du dossier</w:t>
      </w:r>
      <w:r w:rsidRPr="00746005">
        <w:t>, notamment le CCAP et le CCTP, sous peine de rendre leur offre irrégulière.</w:t>
      </w:r>
    </w:p>
    <w:p w14:paraId="1671E4F5" w14:textId="478F486B" w:rsidR="000E5ABE" w:rsidRPr="00746005" w:rsidRDefault="006A1866" w:rsidP="00DC4B79">
      <w:pPr>
        <w:pStyle w:val="Titre1"/>
      </w:pPr>
      <w:bookmarkStart w:id="17" w:name="_Toc209455090"/>
      <w:r w:rsidRPr="00746005">
        <w:t>Article 1</w:t>
      </w:r>
      <w:r w:rsidR="00F2328F">
        <w:t>6</w:t>
      </w:r>
      <w:r w:rsidR="009F78C1" w:rsidRPr="00746005">
        <w:t> : Modalités de transmissions des réponses</w:t>
      </w:r>
      <w:bookmarkEnd w:id="17"/>
      <w:r w:rsidR="00C821D6" w:rsidRPr="00746005">
        <w:tab/>
      </w:r>
    </w:p>
    <w:tbl>
      <w:tblPr>
        <w:tblStyle w:val="Grilledutableau"/>
        <w:tblW w:w="0" w:type="auto"/>
        <w:tblLook w:val="04A0" w:firstRow="1" w:lastRow="0" w:firstColumn="1" w:lastColumn="0" w:noHBand="0" w:noVBand="1"/>
      </w:tblPr>
      <w:tblGrid>
        <w:gridCol w:w="9062"/>
      </w:tblGrid>
      <w:tr w:rsidR="00862892" w:rsidRPr="00E840FF" w14:paraId="320F1B9C" w14:textId="77777777" w:rsidTr="0048578E">
        <w:trPr>
          <w:trHeight w:val="755"/>
        </w:trPr>
        <w:tc>
          <w:tcPr>
            <w:tcW w:w="9062" w:type="dxa"/>
            <w:vAlign w:val="center"/>
          </w:tcPr>
          <w:p w14:paraId="72BC04C0" w14:textId="2A5A5FC6" w:rsidR="00862892" w:rsidRPr="00746005" w:rsidRDefault="00C5799D" w:rsidP="0048578E">
            <w:pPr>
              <w:jc w:val="center"/>
            </w:pPr>
            <w:r w:rsidRPr="00746005">
              <w:t>La date et l’heure limite de remise des réponses à la présente consultation est indiquée sur la page de garde du présent document.</w:t>
            </w:r>
          </w:p>
        </w:tc>
      </w:tr>
    </w:tbl>
    <w:p w14:paraId="29E15E5E" w14:textId="77777777" w:rsidR="00862892" w:rsidRPr="00DC4B79" w:rsidRDefault="00862892" w:rsidP="001E7002">
      <w:pPr>
        <w:rPr>
          <w:sz w:val="6"/>
        </w:rPr>
      </w:pPr>
    </w:p>
    <w:p w14:paraId="1C28CBBC" w14:textId="2605D536" w:rsidR="009F78C1" w:rsidRPr="00746005" w:rsidRDefault="009F78C1" w:rsidP="001E7002">
      <w:pPr>
        <w:pStyle w:val="Titre2"/>
      </w:pPr>
      <w:r w:rsidRPr="00746005">
        <w:t>Article 1</w:t>
      </w:r>
      <w:r w:rsidR="00F2328F">
        <w:t>6</w:t>
      </w:r>
      <w:r w:rsidRPr="00746005">
        <w:t>.1 : Remise dématérialisée</w:t>
      </w:r>
      <w:r w:rsidR="00C821D6" w:rsidRPr="00746005">
        <w:tab/>
      </w:r>
    </w:p>
    <w:p w14:paraId="3027EAAB" w14:textId="41471F7B" w:rsidR="00862892" w:rsidRPr="00746005" w:rsidRDefault="00C5799D" w:rsidP="001E7002">
      <w:r w:rsidRPr="00746005">
        <w:t xml:space="preserve">En application de l'article R.2132-7 et suivants du Code de la commande publique, la transmission des documents en réponse à la consultation par voie électronique est obligatoire. Elle s'effectue en utilisant la plateforme PLACE disponible à l’adresse suivante : </w:t>
      </w:r>
      <w:hyperlink r:id="rId21">
        <w:r w:rsidRPr="00746005">
          <w:rPr>
            <w:rStyle w:val="Lienhypertexte"/>
          </w:rPr>
          <w:t>https://www.marches-publics.gouv.fr/</w:t>
        </w:r>
      </w:hyperlink>
      <w:r w:rsidRPr="00746005">
        <w:t xml:space="preserve"> </w:t>
      </w:r>
    </w:p>
    <w:p w14:paraId="066279CB" w14:textId="18493EE6" w:rsidR="00862892" w:rsidRPr="00746005" w:rsidRDefault="00C5799D" w:rsidP="001E7002">
      <w:r w:rsidRPr="00746005">
        <w:t>Les candidats trouveront sur ce site un « guide utilisateur » téléchargeable qui précise les conditions d'utilisations de la plate-forme des achats de l'État PLACE, notamment les prérequis techniques au dépôt d'une offre dématérialisée.</w:t>
      </w:r>
    </w:p>
    <w:p w14:paraId="1CB1FADD" w14:textId="4315DC3D" w:rsidR="00B326BD" w:rsidRPr="00746005" w:rsidRDefault="00C5799D" w:rsidP="001E7002">
      <w:r w:rsidRPr="00746005">
        <w:t>Aucun autre mode de transmission n’est autorisé. Notamment, l'envoi des documents sur une boite mail d'un contact INRAE identifié n'est pas autorisé.</w:t>
      </w:r>
    </w:p>
    <w:p w14:paraId="5B3C8031" w14:textId="77777777" w:rsidR="00862892" w:rsidRPr="004E7E3D" w:rsidRDefault="00C5799D" w:rsidP="001E7002">
      <w:pPr>
        <w:rPr>
          <w:b/>
        </w:rPr>
      </w:pPr>
      <w:r w:rsidRPr="004E7E3D">
        <w:rPr>
          <w:b/>
        </w:rPr>
        <w:t>Horodatage :</w:t>
      </w:r>
    </w:p>
    <w:p w14:paraId="3B0EC186" w14:textId="0009E821" w:rsidR="00862892" w:rsidRPr="00746005" w:rsidRDefault="00C5799D" w:rsidP="001E7002">
      <w:r w:rsidRPr="00746005">
        <w:t xml:space="preserve">Les plis transmis par voie dématérialisée sont horodatés. Tout pli dont le début de chargement commence après la date et de l’heure limite de </w:t>
      </w:r>
      <w:r w:rsidR="008503B7" w:rsidRPr="00746005">
        <w:t>dépôt susmentionné</w:t>
      </w:r>
      <w:r w:rsidRPr="00746005">
        <w:t xml:space="preserve"> sera considéré comme remis hors délais. Il ne sera pas ouvert et sera déclaré irrecevable.</w:t>
      </w:r>
    </w:p>
    <w:p w14:paraId="569687A9" w14:textId="1D89433A" w:rsidR="00B326BD" w:rsidRPr="00746005" w:rsidRDefault="00C5799D" w:rsidP="001E7002">
      <w:r w:rsidRPr="00746005">
        <w:t>La date et l’heure prises en compte pour la remise des réponses sont celles données par la plateforme PLACE à réception des documents envoyés par le candidat.</w:t>
      </w:r>
    </w:p>
    <w:p w14:paraId="1A4A78CB" w14:textId="77777777" w:rsidR="00862892" w:rsidRPr="004E7E3D" w:rsidRDefault="00C5799D" w:rsidP="001E7002">
      <w:pPr>
        <w:rPr>
          <w:b/>
        </w:rPr>
      </w:pPr>
      <w:r w:rsidRPr="004E7E3D">
        <w:rPr>
          <w:b/>
        </w:rPr>
        <w:t>Sécurité et confidentialité des candidatures :</w:t>
      </w:r>
    </w:p>
    <w:p w14:paraId="163BC85B" w14:textId="5BEFB83B" w:rsidR="00B326BD" w:rsidRPr="00746005" w:rsidRDefault="00C5799D" w:rsidP="001E7002">
      <w:r w:rsidRPr="00746005">
        <w:t>La sécurité des transactions sera principalement obtenue par l’utilisation d’un protocole https. La confidentialité des informations contenues dans les réponses envoyées par voie dématérialisée est notamment garantie par le chiffrement des fichiers transmis.</w:t>
      </w:r>
    </w:p>
    <w:p w14:paraId="0966A07E" w14:textId="77777777" w:rsidR="00862892" w:rsidRPr="004E7E3D" w:rsidRDefault="00C5799D" w:rsidP="001E7002">
      <w:pPr>
        <w:rPr>
          <w:b/>
        </w:rPr>
      </w:pPr>
      <w:r w:rsidRPr="004E7E3D">
        <w:rPr>
          <w:b/>
        </w:rPr>
        <w:t>Format des fichiers électroniques :</w:t>
      </w:r>
    </w:p>
    <w:p w14:paraId="4127B446" w14:textId="331B5A1D" w:rsidR="00862892" w:rsidRPr="00746005" w:rsidRDefault="00C5799D" w:rsidP="001E7002">
      <w:r w:rsidRPr="00746005">
        <w:t>Les formats compatibles avec le système informatique de INRAE sont les suivants :</w:t>
      </w:r>
    </w:p>
    <w:p w14:paraId="2B3BCB9B" w14:textId="51AFA869" w:rsidR="00862892" w:rsidRPr="00746005" w:rsidRDefault="00C5799D" w:rsidP="001E7002">
      <w:pPr>
        <w:pStyle w:val="Paragraphedeliste"/>
        <w:numPr>
          <w:ilvl w:val="0"/>
          <w:numId w:val="21"/>
        </w:numPr>
      </w:pPr>
      <w:r w:rsidRPr="00746005">
        <w:t>.doc ; .</w:t>
      </w:r>
      <w:proofErr w:type="spellStart"/>
      <w:r w:rsidRPr="00746005">
        <w:t>xls</w:t>
      </w:r>
      <w:proofErr w:type="spellEnd"/>
      <w:r w:rsidRPr="00746005">
        <w:t xml:space="preserve"> ; .</w:t>
      </w:r>
      <w:proofErr w:type="spellStart"/>
      <w:r w:rsidRPr="00746005">
        <w:t>ppt</w:t>
      </w:r>
      <w:proofErr w:type="spellEnd"/>
      <w:r w:rsidRPr="00746005">
        <w:t xml:space="preserve"> ; .</w:t>
      </w:r>
      <w:proofErr w:type="spellStart"/>
      <w:r w:rsidRPr="00746005">
        <w:t>pdf</w:t>
      </w:r>
      <w:proofErr w:type="spellEnd"/>
      <w:r w:rsidRPr="00746005">
        <w:t xml:space="preserve">. ; </w:t>
      </w:r>
      <w:proofErr w:type="spellStart"/>
      <w:r w:rsidRPr="00746005">
        <w:t>rtf</w:t>
      </w:r>
      <w:proofErr w:type="spellEnd"/>
      <w:r w:rsidRPr="00746005">
        <w:t>, .zip, .docx, .xlsx, .pptx ;</w:t>
      </w:r>
    </w:p>
    <w:p w14:paraId="2FFEBB8C" w14:textId="77777777" w:rsidR="00862892" w:rsidRPr="00746005" w:rsidRDefault="00C5799D" w:rsidP="001E7002">
      <w:r w:rsidRPr="00746005">
        <w:t>Le candidat est invité à :</w:t>
      </w:r>
    </w:p>
    <w:p w14:paraId="5A6DB336" w14:textId="4B6BD5AA" w:rsidR="00862892" w:rsidRPr="00746005" w:rsidRDefault="00C5799D" w:rsidP="001E7002">
      <w:pPr>
        <w:pStyle w:val="Paragraphedeliste"/>
        <w:numPr>
          <w:ilvl w:val="0"/>
          <w:numId w:val="21"/>
        </w:numPr>
      </w:pPr>
      <w:r w:rsidRPr="00746005">
        <w:t>Le cas échéant, transmettre le bordereau de prix au format .</w:t>
      </w:r>
      <w:proofErr w:type="spellStart"/>
      <w:r w:rsidRPr="00746005">
        <w:t>xls</w:t>
      </w:r>
      <w:proofErr w:type="spellEnd"/>
      <w:r w:rsidRPr="00746005">
        <w:t xml:space="preserve"> </w:t>
      </w:r>
      <w:proofErr w:type="gramStart"/>
      <w:r w:rsidRPr="00746005">
        <w:t>ou</w:t>
      </w:r>
      <w:proofErr w:type="gramEnd"/>
      <w:r w:rsidRPr="00746005">
        <w:t xml:space="preserve"> .xlsx (.doc ou .docx ou .</w:t>
      </w:r>
      <w:proofErr w:type="spellStart"/>
      <w:r w:rsidRPr="00746005">
        <w:t>pdf</w:t>
      </w:r>
      <w:proofErr w:type="spellEnd"/>
      <w:r w:rsidRPr="00746005">
        <w:t>)</w:t>
      </w:r>
    </w:p>
    <w:p w14:paraId="3D811827" w14:textId="45571CC0" w:rsidR="00862892" w:rsidRPr="00746005" w:rsidRDefault="00C5799D" w:rsidP="001E7002">
      <w:r w:rsidRPr="00746005">
        <w:t>Et le cadre de sa réponse technique au format .doc, .docx (</w:t>
      </w:r>
      <w:proofErr w:type="gramStart"/>
      <w:r w:rsidRPr="00746005">
        <w:t>ou</w:t>
      </w:r>
      <w:proofErr w:type="gramEnd"/>
      <w:r w:rsidRPr="00746005">
        <w:t xml:space="preserve"> .</w:t>
      </w:r>
      <w:proofErr w:type="spellStart"/>
      <w:r w:rsidRPr="00746005">
        <w:t>pdf</w:t>
      </w:r>
      <w:proofErr w:type="spellEnd"/>
      <w:r w:rsidRPr="00746005">
        <w:t>) ;</w:t>
      </w:r>
    </w:p>
    <w:p w14:paraId="1C885B79" w14:textId="23ADE19C" w:rsidR="00862892" w:rsidRPr="00746005" w:rsidRDefault="00C5799D" w:rsidP="001E7002">
      <w:pPr>
        <w:pStyle w:val="Paragraphedeliste"/>
        <w:numPr>
          <w:ilvl w:val="0"/>
          <w:numId w:val="21"/>
        </w:numPr>
      </w:pPr>
      <w:r w:rsidRPr="00746005">
        <w:t>Ne pas utiliser de fichiers exécutables .exe ;</w:t>
      </w:r>
    </w:p>
    <w:p w14:paraId="3629F97D" w14:textId="362A1FD9" w:rsidR="00862892" w:rsidRPr="00746005" w:rsidRDefault="00C5799D" w:rsidP="001E7002">
      <w:pPr>
        <w:pStyle w:val="Paragraphedeliste"/>
        <w:numPr>
          <w:ilvl w:val="0"/>
          <w:numId w:val="21"/>
        </w:numPr>
      </w:pPr>
      <w:r w:rsidRPr="00746005">
        <w:t>Ne pas utiliser de macros ;</w:t>
      </w:r>
    </w:p>
    <w:p w14:paraId="035503A9" w14:textId="6C225B7B" w:rsidR="00862892" w:rsidRPr="00746005" w:rsidRDefault="00C5799D" w:rsidP="001E7002">
      <w:pPr>
        <w:pStyle w:val="Paragraphedeliste"/>
        <w:numPr>
          <w:ilvl w:val="0"/>
          <w:numId w:val="21"/>
        </w:numPr>
      </w:pPr>
      <w:r w:rsidRPr="00746005">
        <w:t>Ne pas utiliser de liaisons de données dans ses documents.</w:t>
      </w:r>
    </w:p>
    <w:p w14:paraId="6F7A164D" w14:textId="77777777" w:rsidR="00862892" w:rsidRPr="004E7E3D" w:rsidRDefault="00C5799D" w:rsidP="001E7002">
      <w:pPr>
        <w:rPr>
          <w:b/>
        </w:rPr>
      </w:pPr>
      <w:r w:rsidRPr="004E7E3D">
        <w:rPr>
          <w:b/>
        </w:rPr>
        <w:t>Anti-virus :</w:t>
      </w:r>
    </w:p>
    <w:p w14:paraId="39B672C0" w14:textId="23E62954" w:rsidR="00862892" w:rsidRPr="00746005" w:rsidRDefault="00C5799D" w:rsidP="001E7002">
      <w:pPr>
        <w:pStyle w:val="Paragraphedeliste"/>
        <w:numPr>
          <w:ilvl w:val="0"/>
          <w:numId w:val="21"/>
        </w:numPr>
      </w:pPr>
      <w:r w:rsidRPr="00746005">
        <w:t>Les candidats s’assurent avant l’envoi de leur pli que les fichiers transmis ne comportent pas de virus. Tout fichier constitutif de la candidature doit préalablement être traité par le soumissionnaire avec un anti-virus. En effet, la réception de tout fichier contenant un virus est susceptible d’entraîner l’irrecevabilité de la candidature ou de l’offre ;</w:t>
      </w:r>
    </w:p>
    <w:p w14:paraId="15768985" w14:textId="1C75ED11" w:rsidR="00862892" w:rsidRPr="00746005" w:rsidRDefault="00C5799D" w:rsidP="001E7002">
      <w:pPr>
        <w:pStyle w:val="Paragraphedeliste"/>
        <w:numPr>
          <w:ilvl w:val="0"/>
          <w:numId w:val="21"/>
        </w:numPr>
      </w:pPr>
      <w:r w:rsidRPr="00746005">
        <w:lastRenderedPageBreak/>
        <w:t xml:space="preserve">Si un virus était détecté, la copie de sauvegarde transmise le cas échéant sera ouverte. En cas d’absence de copie de sauvegarde ou lorsque cette même copie de sauvegarde transmise sur support physique électronique contient un virus, le pli est considéré comme n’ayant jamais été reçu, et le candidat sera averti grâce aux renseignements saisis lors de son identification. </w:t>
      </w:r>
    </w:p>
    <w:p w14:paraId="56D354EF" w14:textId="1CA67A1B" w:rsidR="009F78C1" w:rsidRPr="00746005" w:rsidRDefault="006A1866" w:rsidP="001E7002">
      <w:pPr>
        <w:pStyle w:val="Titre2"/>
      </w:pPr>
      <w:r w:rsidRPr="00746005">
        <w:t>Article 1</w:t>
      </w:r>
      <w:r w:rsidR="00F2328F">
        <w:t>6</w:t>
      </w:r>
      <w:r w:rsidR="009F78C1" w:rsidRPr="00746005">
        <w:t>.2 : Copie de sauvegarde</w:t>
      </w:r>
      <w:r w:rsidR="00C821D6" w:rsidRPr="00746005">
        <w:tab/>
      </w:r>
    </w:p>
    <w:p w14:paraId="0DC09C5E" w14:textId="3BB53B44" w:rsidR="00862892" w:rsidRPr="00746005" w:rsidRDefault="00C5799D" w:rsidP="001E7002">
      <w:r w:rsidRPr="00746005">
        <w:t>Une copie de sauvegarde est une copie à l’identique de la réponse électronique déposée sur la plateforme PLACE destinée à se substituer, en cas d’anomalies, aux dossiers des candidatures et des offres transmis par voie électronique, elle n’est pas obligatoire.</w:t>
      </w:r>
    </w:p>
    <w:p w14:paraId="313B6B83" w14:textId="1A0D0C5F" w:rsidR="00862892" w:rsidRPr="00746005" w:rsidRDefault="00C5799D" w:rsidP="001E7002">
      <w:r w:rsidRPr="00746005">
        <w:t>La remise du pli électronique sur la plateforme PLACE par le candidat peut donc être doublée de la remise d’une copie de sauvegarde dans les mêmes délais impartis que le dépôt autorisé sur la plateforme, sur support physique (clé USB ou support papier).</w:t>
      </w:r>
    </w:p>
    <w:p w14:paraId="613D254B" w14:textId="77777777" w:rsidR="00B326BD" w:rsidRPr="00746005" w:rsidRDefault="00C5799D" w:rsidP="001E7002">
      <w:r w:rsidRPr="00746005">
        <w:t xml:space="preserve">Cette copie de sauvegarde ne sera ouverte que dans les cas suivants : </w:t>
      </w:r>
    </w:p>
    <w:p w14:paraId="7FA8C6A2" w14:textId="35221DDF" w:rsidR="00D03173" w:rsidRPr="00746005" w:rsidRDefault="00C5799D" w:rsidP="001E7002">
      <w:pPr>
        <w:pStyle w:val="Paragraphedeliste"/>
        <w:numPr>
          <w:ilvl w:val="0"/>
          <w:numId w:val="40"/>
        </w:numPr>
      </w:pPr>
      <w:r w:rsidRPr="00746005">
        <w:t>Lorsqu’un programme informatique malveillant est détecté dans les candidatures et / ou les offres transmises par voie électronique sur le profil d’acheteur ;</w:t>
      </w:r>
    </w:p>
    <w:p w14:paraId="0F063526" w14:textId="61E02774" w:rsidR="00D03173" w:rsidRPr="00746005" w:rsidRDefault="00C5799D" w:rsidP="001E7002">
      <w:pPr>
        <w:pStyle w:val="Paragraphedeliste"/>
        <w:numPr>
          <w:ilvl w:val="0"/>
          <w:numId w:val="40"/>
        </w:numPr>
      </w:pPr>
      <w:r w:rsidRPr="00746005">
        <w:t>Lorsqu’une offre est parvenue par voie électronique sur le profil d’acheteur et n’a pu être ouverte ;</w:t>
      </w:r>
    </w:p>
    <w:p w14:paraId="7C31A29B" w14:textId="189F2BF9" w:rsidR="00D03173" w:rsidRPr="00746005" w:rsidRDefault="00C5799D" w:rsidP="001E7002">
      <w:pPr>
        <w:pStyle w:val="Paragraphedeliste"/>
        <w:numPr>
          <w:ilvl w:val="0"/>
          <w:numId w:val="40"/>
        </w:numPr>
      </w:pPr>
      <w:r w:rsidRPr="00746005">
        <w:t xml:space="preserve">Lorsqu’un problème technique émanant de la plate-forme de dématérialisation, objectivement sans lien avec le soumissionnaire, empêche ce dernier de remettre un pli électronique. Dans ce cas le soumissionnaire devra prouver par tout moyen de preuve (ticket ouvert au support PLACE, copies-écran, </w:t>
      </w:r>
      <w:proofErr w:type="spellStart"/>
      <w:r w:rsidRPr="00746005">
        <w:t>etc</w:t>
      </w:r>
      <w:proofErr w:type="spellEnd"/>
      <w:r w:rsidRPr="00746005">
        <w:t xml:space="preserve"> …), qu’il a tenté de remettre un pli et qu’il a été objectivement dans l’impossibilité de le déposer sur la plate-forme. Attention le problème doit résulter de la plate-forme et non d’une mauvaise configuration du poste du soumissionnaire à partir duquel est remis le pli ou encore d’un empêchement dû aux filtres de sécurité du soumissionnaire ou de tout autre motif qui ne résulte pas entièrement de la plate-forme.</w:t>
      </w:r>
    </w:p>
    <w:p w14:paraId="5827A22A" w14:textId="77777777" w:rsidR="00B326BD" w:rsidRPr="00746005" w:rsidRDefault="00C5799D" w:rsidP="001E7002">
      <w:r w:rsidRPr="00746005">
        <w:t>La copie de sauvegarde comporte toutes les pièces de la candidature et de l’offre. Elle est placée sous enveloppe cachetée (ou tout autre emballage adapté et scellé).</w:t>
      </w:r>
    </w:p>
    <w:p w14:paraId="45090A34" w14:textId="0E7358DA" w:rsidR="0020436A" w:rsidRPr="00746005" w:rsidRDefault="00C5799D" w:rsidP="001E7002">
      <w:r w:rsidRPr="00746005">
        <w:t>En cas de copie de sauvegarde électronique elle-même vérolée, celle-ci sera écartée par l’acheteur.</w:t>
      </w:r>
    </w:p>
    <w:p w14:paraId="676D8D64" w14:textId="77777777" w:rsidR="00857AE4" w:rsidRDefault="00857AE4">
      <w:pPr>
        <w:jc w:val="left"/>
      </w:pPr>
      <w:r>
        <w:br w:type="page"/>
      </w:r>
    </w:p>
    <w:p w14:paraId="57B29E13" w14:textId="1F14437B" w:rsidR="0020436A" w:rsidRPr="00746005" w:rsidRDefault="00C5799D" w:rsidP="001E7002">
      <w:r w:rsidRPr="00746005">
        <w:lastRenderedPageBreak/>
        <w:t>Cette copie est transmise sous pli scellé et comporte obligatoirement la mention</w:t>
      </w:r>
      <w:r w:rsidR="0020436A" w:rsidRPr="00746005">
        <w:t> :</w:t>
      </w:r>
    </w:p>
    <w:p w14:paraId="2707A2BD" w14:textId="106DA02E" w:rsidR="0084766D" w:rsidRPr="00DC4B79" w:rsidRDefault="00C5799D" w:rsidP="00DC4B79">
      <w:pPr>
        <w:jc w:val="center"/>
        <w:rPr>
          <w:b/>
        </w:rPr>
      </w:pPr>
      <w:r w:rsidRPr="00DC4B79">
        <w:rPr>
          <w:b/>
        </w:rPr>
        <w:t>INRAE</w:t>
      </w:r>
    </w:p>
    <w:p w14:paraId="285F2E88" w14:textId="70B3BBC2" w:rsidR="0084766D" w:rsidRPr="00DC4B79" w:rsidRDefault="00A15D3C" w:rsidP="00DC4B79">
      <w:pPr>
        <w:jc w:val="center"/>
        <w:rPr>
          <w:b/>
          <w:bCs/>
        </w:rPr>
      </w:pPr>
      <w:r>
        <w:rPr>
          <w:b/>
        </w:rPr>
        <w:t>202</w:t>
      </w:r>
      <w:r w:rsidR="00A05D36">
        <w:rPr>
          <w:b/>
        </w:rPr>
        <w:t>6</w:t>
      </w:r>
      <w:r w:rsidR="00DC4B79">
        <w:rPr>
          <w:b/>
        </w:rPr>
        <w:t>_INRAE_AOO_</w:t>
      </w:r>
      <w:r w:rsidR="00A05D36">
        <w:rPr>
          <w:b/>
        </w:rPr>
        <w:t>TMA-SIRH</w:t>
      </w:r>
    </w:p>
    <w:p w14:paraId="3D57AF7D" w14:textId="77777777" w:rsidR="0084766D" w:rsidRPr="00DC4B79" w:rsidRDefault="00C5799D" w:rsidP="00DC4B79">
      <w:pPr>
        <w:jc w:val="center"/>
        <w:rPr>
          <w:b/>
        </w:rPr>
      </w:pPr>
      <w:r w:rsidRPr="00DC4B79">
        <w:rPr>
          <w:b/>
        </w:rPr>
        <w:t>COPIE DE SAUVEGARDE</w:t>
      </w:r>
    </w:p>
    <w:p w14:paraId="38F12F58" w14:textId="223427B8" w:rsidR="0084766D" w:rsidRPr="00DC4B79" w:rsidRDefault="00C5799D" w:rsidP="00DC4B79">
      <w:pPr>
        <w:jc w:val="center"/>
        <w:rPr>
          <w:b/>
        </w:rPr>
      </w:pPr>
      <w:r w:rsidRPr="00DC4B79">
        <w:rPr>
          <w:b/>
        </w:rPr>
        <w:t>CONFIDENTIEL</w:t>
      </w:r>
    </w:p>
    <w:p w14:paraId="4F983E41" w14:textId="07A24947" w:rsidR="00862892" w:rsidRPr="00DC4B79" w:rsidRDefault="00C5799D" w:rsidP="00DC4B79">
      <w:pPr>
        <w:jc w:val="center"/>
        <w:rPr>
          <w:b/>
        </w:rPr>
      </w:pPr>
      <w:r w:rsidRPr="00DC4B79">
        <w:rPr>
          <w:b/>
        </w:rPr>
        <w:t>Le nom du candidat.</w:t>
      </w:r>
    </w:p>
    <w:p w14:paraId="6EABA35B" w14:textId="77777777" w:rsidR="0084766D" w:rsidRPr="00746005" w:rsidRDefault="0084766D" w:rsidP="001E7002"/>
    <w:p w14:paraId="1E993043" w14:textId="7266D94F" w:rsidR="00862892" w:rsidRPr="00746005" w:rsidRDefault="00C5799D" w:rsidP="001E7002">
      <w:r w:rsidRPr="00746005">
        <w:t>L’adresse d’envoi de la copie de sauvegarde est la suivante :</w:t>
      </w:r>
    </w:p>
    <w:p w14:paraId="41EC58D3" w14:textId="77777777" w:rsidR="00B326BD" w:rsidRPr="00DC4B79" w:rsidRDefault="00C5799D" w:rsidP="00DC4B79">
      <w:pPr>
        <w:jc w:val="center"/>
        <w:rPr>
          <w:b/>
        </w:rPr>
      </w:pPr>
      <w:r w:rsidRPr="00DC4B79">
        <w:rPr>
          <w:b/>
        </w:rPr>
        <w:t>INRAE</w:t>
      </w:r>
    </w:p>
    <w:p w14:paraId="23186A0D" w14:textId="7F02D2A8" w:rsidR="00B326BD" w:rsidRPr="00DC4B79" w:rsidRDefault="00C5799D" w:rsidP="00DC4B79">
      <w:pPr>
        <w:jc w:val="center"/>
        <w:rPr>
          <w:b/>
        </w:rPr>
      </w:pPr>
      <w:r w:rsidRPr="00DC4B79">
        <w:rPr>
          <w:b/>
        </w:rPr>
        <w:t>DIFA – Service des Achats – bureau 50</w:t>
      </w:r>
      <w:r w:rsidR="005F2149">
        <w:rPr>
          <w:b/>
        </w:rPr>
        <w:t>1</w:t>
      </w:r>
    </w:p>
    <w:p w14:paraId="7AA92E90" w14:textId="77777777" w:rsidR="00B326BD" w:rsidRPr="00DC4B79" w:rsidRDefault="00C5799D" w:rsidP="00DC4B79">
      <w:pPr>
        <w:jc w:val="center"/>
        <w:rPr>
          <w:b/>
        </w:rPr>
      </w:pPr>
      <w:r w:rsidRPr="00DC4B79">
        <w:rPr>
          <w:b/>
        </w:rPr>
        <w:t>147, rue de l'Université</w:t>
      </w:r>
    </w:p>
    <w:p w14:paraId="324AB8EB" w14:textId="728892DC" w:rsidR="00B326BD" w:rsidRPr="00DC4B79" w:rsidRDefault="00C5799D" w:rsidP="00DC4B79">
      <w:pPr>
        <w:jc w:val="center"/>
        <w:rPr>
          <w:b/>
        </w:rPr>
      </w:pPr>
      <w:r w:rsidRPr="00DC4B79">
        <w:rPr>
          <w:b/>
        </w:rPr>
        <w:t>75338 Paris Cedex 07</w:t>
      </w:r>
    </w:p>
    <w:p w14:paraId="7E623004" w14:textId="55302B87" w:rsidR="00862892" w:rsidRPr="00746005" w:rsidRDefault="00C5799D" w:rsidP="001E7002">
      <w:r w:rsidRPr="00746005">
        <w:t>Cette copie peut être :</w:t>
      </w:r>
    </w:p>
    <w:p w14:paraId="410860C9" w14:textId="77777777" w:rsidR="00B326BD" w:rsidRPr="00746005" w:rsidRDefault="00C5799D" w:rsidP="001E7002">
      <w:pPr>
        <w:pStyle w:val="Paragraphedeliste"/>
        <w:numPr>
          <w:ilvl w:val="0"/>
          <w:numId w:val="22"/>
        </w:numPr>
      </w:pPr>
      <w:r w:rsidRPr="00746005">
        <w:t>Soit expédiée par courrier (l’usage du recommandé avec demande d’accusé de réception est ici préconisé) à l’adresse mentionnée ci-dessus.</w:t>
      </w:r>
    </w:p>
    <w:p w14:paraId="7B519AF4" w14:textId="10DFE17F" w:rsidR="00862892" w:rsidRPr="00746005" w:rsidRDefault="00C5799D" w:rsidP="001E7002">
      <w:pPr>
        <w:pStyle w:val="Paragraphedeliste"/>
        <w:numPr>
          <w:ilvl w:val="0"/>
          <w:numId w:val="22"/>
        </w:numPr>
      </w:pPr>
      <w:r w:rsidRPr="00746005">
        <w:t>Soit remise en mains propres contre récépissé à l’adresse indiquée ci-dessus.</w:t>
      </w:r>
    </w:p>
    <w:p w14:paraId="04B27B94" w14:textId="3FCE5701" w:rsidR="00862892" w:rsidRPr="00746005" w:rsidRDefault="00C5799D" w:rsidP="001E7002">
      <w:r w:rsidRPr="00746005">
        <w:t>En cas de remise du pli en mains propres, l’attention des candidats est appelée sur le fait que la remise des plis dans les locaux de INRAE s’effectue du lundi au vendredi de 9h à 12h et de 14h à 1</w:t>
      </w:r>
      <w:r w:rsidR="008D5C67">
        <w:t>6</w:t>
      </w:r>
      <w:r w:rsidRPr="00746005">
        <w:t>h (heures françaises), sauf week-end, jours fériés.</w:t>
      </w:r>
    </w:p>
    <w:p w14:paraId="4E3B96D6" w14:textId="063757B9" w:rsidR="00862892" w:rsidRPr="00746005" w:rsidRDefault="00C5799D" w:rsidP="001E7002">
      <w:r w:rsidRPr="00746005">
        <w:t>Les plis contenant les copies de sauvegardes qui n’auront pas nécessité d’ouverture seront détruits par INRAE à l’issue de la procédure de passation du marché.</w:t>
      </w:r>
    </w:p>
    <w:p w14:paraId="535D0EA7" w14:textId="3F193B70" w:rsidR="00862892" w:rsidRPr="00746005" w:rsidRDefault="00C5799D" w:rsidP="001E7002">
      <w:r w:rsidRPr="00746005">
        <w:t>Tout retard dans l’arrivée de la copie de sauvegarde dû à la défaillance d’un transporteur ne saurait engager la responsabilité de INRAE mais du seul transporteur.</w:t>
      </w:r>
    </w:p>
    <w:p w14:paraId="50F507E6" w14:textId="77777777" w:rsidR="00663840" w:rsidRPr="00746005" w:rsidRDefault="00C5799D" w:rsidP="001E7002">
      <w:r w:rsidRPr="00746005">
        <w:t>Les candidats sont donc invités, s’ils entendent transmettre leur copie de sauvegarde par voie postale, de les confier au transporteur de leur choix dans les délais lui permettant de remettre le pli avant la date et l’heure limites figurant sur la page de garde du présent document.</w:t>
      </w:r>
    </w:p>
    <w:p w14:paraId="3EC9B6C1" w14:textId="3422160A" w:rsidR="00862892" w:rsidRPr="00746005" w:rsidRDefault="008D5C67" w:rsidP="001E7002">
      <w:r>
        <w:t xml:space="preserve">Lorsqu’il sera présenté par le transporteur ou la personne chargée de la remise en mains propres, </w:t>
      </w:r>
      <w:r w:rsidR="00C5799D" w:rsidRPr="00746005">
        <w:t xml:space="preserve">INRAE </w:t>
      </w:r>
      <w:r>
        <w:t>datera et signera le</w:t>
      </w:r>
      <w:r w:rsidR="00C5799D" w:rsidRPr="00746005">
        <w:t xml:space="preserve"> récépissé </w:t>
      </w:r>
      <w:r>
        <w:t>de dépôt</w:t>
      </w:r>
      <w:r w:rsidR="00C5799D" w:rsidRPr="00746005">
        <w:t>, mentionnant l’horaire précis du dépôt. Seul ce document transmis au transporteur lors de la réception de la copie de sauvegarde fait foi pour justifier du dépôt dans les délais fixés.</w:t>
      </w:r>
    </w:p>
    <w:p w14:paraId="674CA645" w14:textId="5DCF9B55" w:rsidR="009F78C1" w:rsidRPr="00746005" w:rsidRDefault="006A1866" w:rsidP="004E2EC0">
      <w:pPr>
        <w:pStyle w:val="Titre2"/>
        <w:ind w:left="0"/>
      </w:pPr>
      <w:r w:rsidRPr="00746005">
        <w:t>Article 1</w:t>
      </w:r>
      <w:r w:rsidR="00F2328F">
        <w:t>6</w:t>
      </w:r>
      <w:r w:rsidR="00285A25" w:rsidRPr="00746005">
        <w:t>.3 : Délai de validité des offres</w:t>
      </w:r>
      <w:r w:rsidR="00C821D6" w:rsidRPr="00746005">
        <w:tab/>
      </w:r>
    </w:p>
    <w:p w14:paraId="1192D43B" w14:textId="7CCEFAAB" w:rsidR="004A6ED8" w:rsidRPr="00746005" w:rsidRDefault="00C5799D" w:rsidP="001E7002">
      <w:pPr>
        <w:rPr>
          <w:lang w:eastAsia="en-US"/>
        </w:rPr>
      </w:pPr>
      <w:r w:rsidRPr="00746005">
        <w:rPr>
          <w:lang w:eastAsia="en-US"/>
        </w:rPr>
        <w:t>Le délai de validité des propositions est de cent-vingt (120) jours à compter de la date limite de remise des offres fixée en page de garde du présent document</w:t>
      </w:r>
      <w:r w:rsidR="0075300D" w:rsidRPr="00746005">
        <w:rPr>
          <w:lang w:eastAsia="en-US"/>
        </w:rPr>
        <w:t>.</w:t>
      </w:r>
    </w:p>
    <w:p w14:paraId="6AB610A1" w14:textId="51A63B56" w:rsidR="00285A25" w:rsidRPr="00746005" w:rsidRDefault="006A1866" w:rsidP="001E7002">
      <w:pPr>
        <w:pStyle w:val="Titre1"/>
      </w:pPr>
      <w:bookmarkStart w:id="18" w:name="_Toc209455091"/>
      <w:r w:rsidRPr="00746005">
        <w:t>Article 1</w:t>
      </w:r>
      <w:r w:rsidR="00F2328F">
        <w:t>7</w:t>
      </w:r>
      <w:r w:rsidR="00285A25" w:rsidRPr="00746005">
        <w:t> : Pièces à produire par le</w:t>
      </w:r>
      <w:r w:rsidR="003C1A63" w:rsidRPr="00746005">
        <w:t xml:space="preserve"> titulaire pressenti</w:t>
      </w:r>
      <w:bookmarkEnd w:id="18"/>
      <w:r w:rsidR="003C1A63" w:rsidRPr="00746005">
        <w:tab/>
      </w:r>
    </w:p>
    <w:p w14:paraId="095F6E70" w14:textId="64441E4B" w:rsidR="00B326BD" w:rsidRPr="00746005" w:rsidRDefault="00C5799D" w:rsidP="001E7002">
      <w:r w:rsidRPr="00746005">
        <w:t>Les candidats ne sont pas tenus de fournir les documents justificatifs et moyens de preuve que l’acheteur peut obtenir directement par le biais d’un système électronique de mise à disposition d’informations qui devra être spécifié dans le dossier de candidature, ainsi que ceux qui ont déjà été transmis au service acheteur de INRAE concerné lors d’une précédente consultation et qui demeurent valables.</w:t>
      </w:r>
    </w:p>
    <w:p w14:paraId="2D1C6161" w14:textId="77777777" w:rsidR="00B326BD" w:rsidRPr="00746005" w:rsidRDefault="00C5799D" w:rsidP="001E7002">
      <w:r w:rsidRPr="00746005">
        <w:t>Après signature du marché ou de l’accord cadre, en cas d'inexactitude des documents ci-dessus et de ceux fournis au titre de la candidature, il est fait application aux torts du titulaire des conditions de résiliation prévues par le marché ou par l’accord cadre.</w:t>
      </w:r>
    </w:p>
    <w:p w14:paraId="34D0A3E6" w14:textId="77777777" w:rsidR="00B326BD" w:rsidRPr="00746005" w:rsidRDefault="00C5799D" w:rsidP="001E7002">
      <w:r w:rsidRPr="00746005">
        <w:lastRenderedPageBreak/>
        <w:t>L’attention du candidat est attirée sur le fait qu’il a la faculté de joindre dès le dépôt de son offre les documents cités ci-dessous. Cette démarche permet notamment de raccourcir les délais de notification du marché.</w:t>
      </w:r>
    </w:p>
    <w:p w14:paraId="432C8A58" w14:textId="77777777" w:rsidR="00B326BD" w:rsidRPr="00746005" w:rsidRDefault="00C5799D" w:rsidP="001E7002">
      <w:r w:rsidRPr="00746005">
        <w:t>Liste des documents justificatifs de la régularité du candidat :</w:t>
      </w:r>
    </w:p>
    <w:p w14:paraId="1EC41901" w14:textId="1E5974EB" w:rsidR="00B326BD" w:rsidRPr="00746005" w:rsidRDefault="00F16972" w:rsidP="001E7002">
      <w:sdt>
        <w:sdtPr>
          <w:id w:val="1075472859"/>
          <w14:checkbox>
            <w14:checked w14:val="1"/>
            <w14:checkedState w14:val="2612" w14:font="MS Gothic"/>
            <w14:uncheckedState w14:val="2610" w14:font="MS Gothic"/>
          </w14:checkbox>
        </w:sdtPr>
        <w:sdtEndPr/>
        <w:sdtContent>
          <w:r w:rsidR="00A706DC" w:rsidRPr="00746005">
            <w:rPr>
              <w:rFonts w:ascii="Segoe UI Symbol" w:eastAsia="MS Gothic" w:hAnsi="Segoe UI Symbol" w:cs="Segoe UI Symbol"/>
            </w:rPr>
            <w:t>☒</w:t>
          </w:r>
        </w:sdtContent>
      </w:sdt>
      <w:r w:rsidR="0058606D" w:rsidRPr="00746005">
        <w:t xml:space="preserve"> </w:t>
      </w:r>
      <w:r w:rsidR="00B326BD" w:rsidRPr="00746005">
        <w:t>Si le candidat est un groupement, un document prouvant l’habilitation du mandataire par les autres membres du groupement (convention de cotraitance ou de groupement momentané d’entreprise) ;</w:t>
      </w:r>
    </w:p>
    <w:p w14:paraId="48617735" w14:textId="349777E9" w:rsidR="0058606D" w:rsidRPr="00746005" w:rsidRDefault="00F16972" w:rsidP="001E7002">
      <w:sdt>
        <w:sdtPr>
          <w:id w:val="-756753938"/>
          <w14:checkbox>
            <w14:checked w14:val="1"/>
            <w14:checkedState w14:val="2612" w14:font="MS Gothic"/>
            <w14:uncheckedState w14:val="2610" w14:font="MS Gothic"/>
          </w14:checkbox>
        </w:sdtPr>
        <w:sdtEndPr/>
        <w:sdtContent>
          <w:r w:rsidR="00A706DC" w:rsidRPr="00746005">
            <w:rPr>
              <w:rFonts w:ascii="Segoe UI Symbol" w:eastAsia="MS Gothic" w:hAnsi="Segoe UI Symbol" w:cs="Segoe UI Symbol"/>
            </w:rPr>
            <w:t>☒</w:t>
          </w:r>
        </w:sdtContent>
      </w:sdt>
      <w:r w:rsidR="0058606D" w:rsidRPr="00746005">
        <w:t xml:space="preserve"> Copie du ou des jugements prononcés, si le candidat est en redressement judiciaire,</w:t>
      </w:r>
    </w:p>
    <w:p w14:paraId="46062BC0" w14:textId="1A379433" w:rsidR="00B326BD" w:rsidRPr="00746005" w:rsidRDefault="00F16972" w:rsidP="001E7002">
      <w:sdt>
        <w:sdtPr>
          <w:id w:val="283701967"/>
          <w14:checkbox>
            <w14:checked w14:val="1"/>
            <w14:checkedState w14:val="2612" w14:font="MS Gothic"/>
            <w14:uncheckedState w14:val="2610" w14:font="MS Gothic"/>
          </w14:checkbox>
        </w:sdtPr>
        <w:sdtEndPr/>
        <w:sdtContent>
          <w:r w:rsidR="00A706DC" w:rsidRPr="00746005">
            <w:rPr>
              <w:rFonts w:ascii="Segoe UI Symbol" w:eastAsia="MS Gothic" w:hAnsi="Segoe UI Symbol" w:cs="Segoe UI Symbol"/>
            </w:rPr>
            <w:t>☒</w:t>
          </w:r>
        </w:sdtContent>
      </w:sdt>
      <w:r w:rsidR="001F1DF6" w:rsidRPr="00746005">
        <w:t xml:space="preserve"> </w:t>
      </w:r>
      <w:r w:rsidR="00115280" w:rsidRPr="00746005">
        <w:t>Si elle n’est pas disponible à jour sur PLACE, u</w:t>
      </w:r>
      <w:r w:rsidR="00B326BD" w:rsidRPr="00746005">
        <w:t>ne attestation de régularité fiscale prouvant qu'il est à jour de ses obligations fiscales auprès du Trésor Public (disponibles sur l'espace sécurisé impots.gouv.fr) ;</w:t>
      </w:r>
    </w:p>
    <w:p w14:paraId="216F823A" w14:textId="6C983702" w:rsidR="0058606D" w:rsidRPr="00746005" w:rsidRDefault="00F16972" w:rsidP="001E7002">
      <w:sdt>
        <w:sdtPr>
          <w:id w:val="1230736906"/>
          <w14:checkbox>
            <w14:checked w14:val="1"/>
            <w14:checkedState w14:val="2612" w14:font="MS Gothic"/>
            <w14:uncheckedState w14:val="2610" w14:font="MS Gothic"/>
          </w14:checkbox>
        </w:sdtPr>
        <w:sdtEndPr/>
        <w:sdtContent>
          <w:r w:rsidR="00A706DC" w:rsidRPr="00746005">
            <w:rPr>
              <w:rFonts w:ascii="Segoe UI Symbol" w:eastAsia="MS Gothic" w:hAnsi="Segoe UI Symbol" w:cs="Segoe UI Symbol"/>
            </w:rPr>
            <w:t>☒</w:t>
          </w:r>
        </w:sdtContent>
      </w:sdt>
      <w:r w:rsidR="0058606D" w:rsidRPr="00746005">
        <w:t xml:space="preserve"> Déclaration sur l'honneur du candidat attestant qu'il est en règle, au cours de l'année précédant celle au cours de laquelle a lieu le lancement de la consultation, au regard des articles L. 5212-1, L. 5212-2, L. 5212 5 et L. 5212-9 du code du travail, concernant l'emploi des travailleurs handicapés.</w:t>
      </w:r>
    </w:p>
    <w:p w14:paraId="4295CDFF" w14:textId="77777777" w:rsidR="00B326BD" w:rsidRPr="00746005" w:rsidRDefault="00C5799D" w:rsidP="001E7002">
      <w:r w:rsidRPr="00746005">
        <w:t>Concernant la lutte contre le travail dissimulé</w:t>
      </w:r>
    </w:p>
    <w:p w14:paraId="080C8296" w14:textId="5D159474" w:rsidR="00B326BD" w:rsidRPr="00746005" w:rsidRDefault="00C5799D" w:rsidP="001E7002">
      <w:pPr>
        <w:pStyle w:val="Paragraphedeliste"/>
        <w:numPr>
          <w:ilvl w:val="0"/>
          <w:numId w:val="25"/>
        </w:numPr>
      </w:pPr>
      <w:r w:rsidRPr="00746005">
        <w:t>Pour les candidats établis en France</w:t>
      </w:r>
    </w:p>
    <w:p w14:paraId="52F50510" w14:textId="72E2F062" w:rsidR="0058606D" w:rsidRPr="00746005" w:rsidRDefault="00F16972" w:rsidP="001E7002">
      <w:sdt>
        <w:sdtPr>
          <w:id w:val="-1827115199"/>
          <w14:checkbox>
            <w14:checked w14:val="1"/>
            <w14:checkedState w14:val="2612" w14:font="MS Gothic"/>
            <w14:uncheckedState w14:val="2610" w14:font="MS Gothic"/>
          </w14:checkbox>
        </w:sdtPr>
        <w:sdtEndPr/>
        <w:sdtContent>
          <w:r w:rsidR="00A706DC" w:rsidRPr="00746005">
            <w:rPr>
              <w:rFonts w:ascii="Segoe UI Symbol" w:eastAsia="MS Gothic" w:hAnsi="Segoe UI Symbol" w:cs="Segoe UI Symbol"/>
            </w:rPr>
            <w:t>☒</w:t>
          </w:r>
        </w:sdtContent>
      </w:sdt>
      <w:r w:rsidR="0058606D" w:rsidRPr="00746005">
        <w:t xml:space="preserve"> Les pièces prévues aux articles D. 8222-5 ou D. 8222-7 et D. 8222-8 du code du travail,</w:t>
      </w:r>
    </w:p>
    <w:p w14:paraId="1CD01CA4" w14:textId="705DAB8B" w:rsidR="0058606D" w:rsidRPr="00746005" w:rsidRDefault="00F16972" w:rsidP="001E7002">
      <w:pPr>
        <w:rPr>
          <w:i/>
          <w:iCs/>
        </w:rPr>
      </w:pPr>
      <w:sdt>
        <w:sdtPr>
          <w:id w:val="-2105877097"/>
          <w14:checkbox>
            <w14:checked w14:val="1"/>
            <w14:checkedState w14:val="2612" w14:font="MS Gothic"/>
            <w14:uncheckedState w14:val="2610" w14:font="MS Gothic"/>
          </w14:checkbox>
        </w:sdtPr>
        <w:sdtEndPr/>
        <w:sdtContent>
          <w:r w:rsidR="00A706DC" w:rsidRPr="00746005">
            <w:rPr>
              <w:rFonts w:ascii="Segoe UI Symbol" w:eastAsia="MS Gothic" w:hAnsi="Segoe UI Symbol" w:cs="Segoe UI Symbol"/>
            </w:rPr>
            <w:t>☒</w:t>
          </w:r>
        </w:sdtContent>
      </w:sdt>
      <w:r w:rsidR="0058606D" w:rsidRPr="00746005">
        <w:t xml:space="preserve"> Si l'attributaire est établi en France, les attestations et certificats délivrés par les administrations et organismes compétents prouvant qu'il a satisfait à ses obligations fiscales et sociales ou un état annuel des certificats reçus. </w:t>
      </w:r>
      <w:r w:rsidR="0058606D" w:rsidRPr="008E5A77">
        <w:rPr>
          <w:bCs/>
          <w:i/>
          <w:iCs/>
        </w:rPr>
        <w:t>(Formulaire NOTI2)</w:t>
      </w:r>
      <w:r w:rsidR="0058606D" w:rsidRPr="008E5A77">
        <w:rPr>
          <w:i/>
          <w:iCs/>
        </w:rPr>
        <w:t>,</w:t>
      </w:r>
    </w:p>
    <w:p w14:paraId="14F4DBB8" w14:textId="009AE1A9" w:rsidR="001F1DF6" w:rsidRPr="00746005" w:rsidRDefault="00F16972" w:rsidP="001E7002">
      <w:sdt>
        <w:sdtPr>
          <w:id w:val="-1235777406"/>
          <w14:checkbox>
            <w14:checked w14:val="1"/>
            <w14:checkedState w14:val="2612" w14:font="MS Gothic"/>
            <w14:uncheckedState w14:val="2610" w14:font="MS Gothic"/>
          </w14:checkbox>
        </w:sdtPr>
        <w:sdtEndPr/>
        <w:sdtContent>
          <w:r w:rsidR="00A706DC" w:rsidRPr="00746005">
            <w:rPr>
              <w:rFonts w:ascii="Segoe UI Symbol" w:eastAsia="MS Gothic" w:hAnsi="Segoe UI Symbol" w:cs="Segoe UI Symbol"/>
            </w:rPr>
            <w:t>☒</w:t>
          </w:r>
        </w:sdtContent>
      </w:sdt>
      <w:r w:rsidR="001F1DF6" w:rsidRPr="00746005">
        <w:t xml:space="preserve"> Si le candidat est établi en France, une déclaration sur l'honneur du candidat justifiant que le travail est effectué par des salariés employés régulièrement au regard des articles L. 1221-10, L. 3243-2 et R. 3243-1 du code du travail (dans le cas où le candidat emploie des salariés, conformément à l'article D. 8222-5-3° du code du travail),</w:t>
      </w:r>
    </w:p>
    <w:p w14:paraId="0CEF9174" w14:textId="2878F820" w:rsidR="0058606D" w:rsidRPr="00746005" w:rsidRDefault="00F16972" w:rsidP="001E7002">
      <w:sdt>
        <w:sdtPr>
          <w:id w:val="1999614882"/>
          <w14:checkbox>
            <w14:checked w14:val="1"/>
            <w14:checkedState w14:val="2612" w14:font="MS Gothic"/>
            <w14:uncheckedState w14:val="2610" w14:font="MS Gothic"/>
          </w14:checkbox>
        </w:sdtPr>
        <w:sdtEndPr/>
        <w:sdtContent>
          <w:r w:rsidR="00A706DC" w:rsidRPr="00746005">
            <w:rPr>
              <w:rFonts w:ascii="Segoe UI Symbol" w:eastAsia="MS Gothic" w:hAnsi="Segoe UI Symbol" w:cs="Segoe UI Symbol"/>
            </w:rPr>
            <w:t>☒</w:t>
          </w:r>
        </w:sdtContent>
      </w:sdt>
      <w:r w:rsidR="001F1DF6" w:rsidRPr="00746005">
        <w:t xml:space="preserve"> Si les documents fournis par l’attributaire</w:t>
      </w:r>
      <w:r w:rsidR="0058606D" w:rsidRPr="00746005">
        <w:t xml:space="preserve"> ne sont pas établis en langue française, ils doivent être accompagnés d'une traduction en français, certifiée conforme à l'original par un traducteur assermenté.</w:t>
      </w:r>
    </w:p>
    <w:p w14:paraId="02B6D957" w14:textId="77777777" w:rsidR="0007448F" w:rsidRPr="00746005" w:rsidRDefault="00C5799D" w:rsidP="001E7002">
      <w:r w:rsidRPr="00746005">
        <w:t>Concernant la lutte contre l’emploi d’étranger sans titre de travail</w:t>
      </w:r>
    </w:p>
    <w:p w14:paraId="179E8750" w14:textId="4F9EA533" w:rsidR="001F1DF6" w:rsidRPr="00746005" w:rsidRDefault="00F16972" w:rsidP="001E7002">
      <w:sdt>
        <w:sdtPr>
          <w:id w:val="-604964419"/>
          <w14:checkbox>
            <w14:checked w14:val="1"/>
            <w14:checkedState w14:val="2612" w14:font="MS Gothic"/>
            <w14:uncheckedState w14:val="2610" w14:font="MS Gothic"/>
          </w14:checkbox>
        </w:sdtPr>
        <w:sdtEndPr/>
        <w:sdtContent>
          <w:r w:rsidR="00A706DC" w:rsidRPr="00746005">
            <w:rPr>
              <w:rFonts w:ascii="Segoe UI Symbol" w:eastAsia="MS Gothic" w:hAnsi="Segoe UI Symbol" w:cs="Segoe UI Symbol"/>
            </w:rPr>
            <w:t>☒</w:t>
          </w:r>
        </w:sdtContent>
      </w:sdt>
      <w:r w:rsidR="00F4055F" w:rsidRPr="00746005">
        <w:t xml:space="preserve"> </w:t>
      </w:r>
      <w:r w:rsidR="0007448F" w:rsidRPr="00746005">
        <w:t xml:space="preserve">Les pièces prévues à l’article D8254-2 du code du travail, à savoir </w:t>
      </w:r>
      <w:r w:rsidR="0007448F" w:rsidRPr="00746005">
        <w:rPr>
          <w:b/>
          <w:u w:val="single"/>
        </w:rPr>
        <w:t>la liste nominative des salariés étrangers employés par l’employeur</w:t>
      </w:r>
      <w:r w:rsidR="0007448F" w:rsidRPr="00746005">
        <w:t xml:space="preserve"> et soumis à l'autorisation de travail prévue à l'article L. 5221-2. Cette liste, établie à partir du registre unique du personnel, précise pour chaque salarié, sa date d'embauche nationalité ainsi que le type et le numéro d'ordre du titre valant autorisation de travail.</w:t>
      </w:r>
    </w:p>
    <w:p w14:paraId="2446AA75" w14:textId="77777777" w:rsidR="001F1DF6" w:rsidRPr="00746005" w:rsidRDefault="00C5799D" w:rsidP="001E7002">
      <w:pPr>
        <w:pStyle w:val="Paragraphedeliste"/>
        <w:numPr>
          <w:ilvl w:val="0"/>
          <w:numId w:val="25"/>
        </w:numPr>
      </w:pPr>
      <w:r w:rsidRPr="00746005">
        <w:t>Pour les candidats non établis en France</w:t>
      </w:r>
    </w:p>
    <w:p w14:paraId="46062265" w14:textId="004F8930" w:rsidR="001F1DF6" w:rsidRPr="00746005" w:rsidRDefault="00F16972" w:rsidP="001E7002">
      <w:sdt>
        <w:sdtPr>
          <w:id w:val="363880472"/>
          <w14:checkbox>
            <w14:checked w14:val="1"/>
            <w14:checkedState w14:val="2612" w14:font="MS Gothic"/>
            <w14:uncheckedState w14:val="2610" w14:font="MS Gothic"/>
          </w14:checkbox>
        </w:sdtPr>
        <w:sdtEndPr/>
        <w:sdtContent>
          <w:r w:rsidR="00A706DC" w:rsidRPr="00746005">
            <w:rPr>
              <w:rFonts w:ascii="Segoe UI Symbol" w:eastAsia="MS Gothic" w:hAnsi="Segoe UI Symbol" w:cs="Segoe UI Symbol"/>
            </w:rPr>
            <w:t>☒</w:t>
          </w:r>
        </w:sdtContent>
      </w:sdt>
      <w:r w:rsidR="001F1DF6" w:rsidRPr="00746005">
        <w:t xml:space="preserve"> Si l'attributaire est établi ou domicilié à l'étranger, une déclaration sur l'honneur du candidat attestant qu'il fournit à ses salariés des bulletins de paie comportant les mentions prévues à l'article R. 3243-1 du code du travail, ou des documents équivalents,</w:t>
      </w:r>
    </w:p>
    <w:p w14:paraId="2946FFB0" w14:textId="14A0A1C4" w:rsidR="001F1DF6" w:rsidRDefault="00F16972" w:rsidP="001E7002">
      <w:sdt>
        <w:sdtPr>
          <w:id w:val="756486431"/>
          <w14:checkbox>
            <w14:checked w14:val="1"/>
            <w14:checkedState w14:val="2612" w14:font="MS Gothic"/>
            <w14:uncheckedState w14:val="2610" w14:font="MS Gothic"/>
          </w14:checkbox>
        </w:sdtPr>
        <w:sdtEndPr/>
        <w:sdtContent>
          <w:r w:rsidR="00A706DC" w:rsidRPr="00746005">
            <w:rPr>
              <w:rFonts w:ascii="Segoe UI Symbol" w:eastAsia="MS Gothic" w:hAnsi="Segoe UI Symbol" w:cs="Segoe UI Symbol"/>
            </w:rPr>
            <w:t>☒</w:t>
          </w:r>
        </w:sdtContent>
      </w:sdt>
      <w:r w:rsidR="001F1DF6" w:rsidRPr="00746005">
        <w:t xml:space="preserve"> Si les documents fournis par l’attributaire ne sont pas établis en langue française, ils doivent être accompagnés d'une traduction en français, certifiée conforme à l'origina</w:t>
      </w:r>
      <w:r w:rsidR="00D27B7B" w:rsidRPr="00746005">
        <w:t>l par un traducteur assermenté.</w:t>
      </w:r>
    </w:p>
    <w:p w14:paraId="716A8962" w14:textId="2D9716FA" w:rsidR="008D5C67" w:rsidRPr="00746005" w:rsidRDefault="00F16972" w:rsidP="001E7002">
      <w:sdt>
        <w:sdtPr>
          <w:id w:val="-2118511731"/>
          <w14:checkbox>
            <w14:checked w14:val="1"/>
            <w14:checkedState w14:val="2612" w14:font="MS Gothic"/>
            <w14:uncheckedState w14:val="2610" w14:font="MS Gothic"/>
          </w14:checkbox>
        </w:sdtPr>
        <w:sdtEndPr/>
        <w:sdtContent>
          <w:r w:rsidR="008D5C67" w:rsidRPr="00746005">
            <w:rPr>
              <w:rFonts w:ascii="Segoe UI Symbol" w:eastAsia="MS Gothic" w:hAnsi="Segoe UI Symbol" w:cs="Segoe UI Symbol"/>
            </w:rPr>
            <w:t>☒</w:t>
          </w:r>
        </w:sdtContent>
      </w:sdt>
      <w:r w:rsidR="008D5C67" w:rsidRPr="00746005">
        <w:t xml:space="preserve"> </w:t>
      </w:r>
      <w:r w:rsidR="008D5C67">
        <w:t>Une attestation d’assurance couvrant les prestations du marché et en cours de validité à la date de début d’exécution du marché.</w:t>
      </w:r>
    </w:p>
    <w:p w14:paraId="0F8A71E8" w14:textId="1E856A89" w:rsidR="00285A25" w:rsidRPr="00746005" w:rsidRDefault="006A1866" w:rsidP="001E7002">
      <w:pPr>
        <w:pStyle w:val="Titre1"/>
      </w:pPr>
      <w:bookmarkStart w:id="19" w:name="_Toc209455092"/>
      <w:r w:rsidRPr="00746005">
        <w:t>Article 1</w:t>
      </w:r>
      <w:r w:rsidR="00F2328F">
        <w:t>8</w:t>
      </w:r>
      <w:r w:rsidR="00285A25" w:rsidRPr="00746005">
        <w:t> : Signature et notification de l’accord-cadre</w:t>
      </w:r>
      <w:bookmarkEnd w:id="19"/>
      <w:r w:rsidR="00C821D6" w:rsidRPr="00746005">
        <w:tab/>
      </w:r>
    </w:p>
    <w:p w14:paraId="06B9733A" w14:textId="28A3BB09" w:rsidR="00862892" w:rsidRPr="00746005" w:rsidRDefault="00C5799D" w:rsidP="001E7002">
      <w:r w:rsidRPr="00746005">
        <w:t>La signature du marché n’est requise que de l’attributaire du marché. La signature électronique est recommandée, si cela n’est pas possible la signature originale sur support papier pourra être possible. Elle doit émaner d'une personne habilitée à engager le candidat. Cette personne est :</w:t>
      </w:r>
    </w:p>
    <w:p w14:paraId="138619A4" w14:textId="67C791C8" w:rsidR="00862892" w:rsidRPr="00746005" w:rsidRDefault="00C5799D" w:rsidP="001E7002">
      <w:pPr>
        <w:pStyle w:val="Paragraphedeliste"/>
        <w:numPr>
          <w:ilvl w:val="0"/>
          <w:numId w:val="27"/>
        </w:numPr>
      </w:pPr>
      <w:r w:rsidRPr="00746005">
        <w:t>Soit le représentant légal du soumissionnaire ;</w:t>
      </w:r>
    </w:p>
    <w:p w14:paraId="1A926A71" w14:textId="7591B11C" w:rsidR="00862892" w:rsidRPr="00746005" w:rsidRDefault="00C5799D" w:rsidP="001E7002">
      <w:pPr>
        <w:pStyle w:val="Paragraphedeliste"/>
        <w:numPr>
          <w:ilvl w:val="0"/>
          <w:numId w:val="27"/>
        </w:numPr>
      </w:pPr>
      <w:r w:rsidRPr="00746005">
        <w:lastRenderedPageBreak/>
        <w:t>Soit toute autre personne bénéficiant d'une délégation de pouvoir ou de signature établie par le représentant légal du soumissionnaire (les soumissionnaires doivent joindre la délégation correspondante).</w:t>
      </w:r>
    </w:p>
    <w:p w14:paraId="7E0A3DEC" w14:textId="77777777" w:rsidR="00862892" w:rsidRPr="00746005" w:rsidRDefault="00C5799D" w:rsidP="001E7002">
      <w:r w:rsidRPr="00746005">
        <w:t>La signature des offres des groupements d’entreprises revient au mandataire qui, bénéficiant des habilitations nécessaires, signe seul l’offre au nom du groupement. Il assure la sécurité et l’authenticité des informations transmises au nom des membres du groupement.</w:t>
      </w:r>
    </w:p>
    <w:p w14:paraId="69F694DF" w14:textId="2D7ECFE4" w:rsidR="00862892" w:rsidRPr="00746005" w:rsidRDefault="00C5799D" w:rsidP="001E7002">
      <w:r w:rsidRPr="00746005">
        <w:t>Tous les documents à signer, doivent comporter le nom, la qualité de la personne habilitée à engager la société et le cachet commercial</w:t>
      </w:r>
      <w:r w:rsidR="00D137B3">
        <w:t xml:space="preserve"> en cas de signature manuscrite</w:t>
      </w:r>
      <w:r w:rsidRPr="00746005">
        <w:t>.</w:t>
      </w:r>
    </w:p>
    <w:p w14:paraId="33BA1EE1" w14:textId="6F40C24C" w:rsidR="00862892" w:rsidRPr="00746005" w:rsidRDefault="00C5799D" w:rsidP="001E7002">
      <w:r w:rsidRPr="00746005">
        <w:t xml:space="preserve">NOTA : La signature électronique n’est pas obligatoire lors du dépôt de son pli par le candidat. Néanmoins, si le candidat souhaite signer électroniquement son offre, le format de signature accepté est : </w:t>
      </w:r>
      <w:proofErr w:type="spellStart"/>
      <w:r w:rsidRPr="00746005">
        <w:t>XAdES</w:t>
      </w:r>
      <w:proofErr w:type="spellEnd"/>
      <w:r w:rsidRPr="00746005">
        <w:t xml:space="preserve">, </w:t>
      </w:r>
      <w:proofErr w:type="spellStart"/>
      <w:r w:rsidRPr="00746005">
        <w:t>CAdES</w:t>
      </w:r>
      <w:proofErr w:type="spellEnd"/>
      <w:r w:rsidRPr="00746005">
        <w:t xml:space="preserve"> et </w:t>
      </w:r>
      <w:proofErr w:type="spellStart"/>
      <w:r w:rsidRPr="00746005">
        <w:t>PAdES</w:t>
      </w:r>
      <w:proofErr w:type="spellEnd"/>
      <w:r w:rsidR="00D137B3">
        <w:t>,</w:t>
      </w:r>
      <w:r w:rsidRPr="00746005">
        <w:t xml:space="preserve"> en application du règlement n°910/2014 « </w:t>
      </w:r>
      <w:proofErr w:type="spellStart"/>
      <w:r w:rsidRPr="00746005">
        <w:t>ieDAS</w:t>
      </w:r>
      <w:proofErr w:type="spellEnd"/>
      <w:r w:rsidRPr="00746005">
        <w:t xml:space="preserve"> ». </w:t>
      </w:r>
    </w:p>
    <w:p w14:paraId="063F7ED9" w14:textId="79FAAFA0" w:rsidR="00862892" w:rsidRPr="00746005" w:rsidRDefault="00C5799D" w:rsidP="001E7002">
      <w:r w:rsidRPr="00746005">
        <w:t>Dans l’hypothèse où l’attributaire pressenti ne dispose pas de la signature électronique, il sera invité par INRAE à fournir un exemplaire physique de chacune des pièces constitutives de la candidature et de l’offre pour lesquelles une signature manuscrite originale est requise.</w:t>
      </w:r>
    </w:p>
    <w:p w14:paraId="779A0804" w14:textId="20B5D287" w:rsidR="0051782C" w:rsidRPr="00746005" w:rsidRDefault="00C5799D" w:rsidP="001E7002">
      <w:r w:rsidRPr="00746005">
        <w:t>La notification du marché consiste en la transmission par la voie dématérialisée via le profil d’acheteur d’INRAE d’une copie du marché signé par la personne habilitée.</w:t>
      </w:r>
    </w:p>
    <w:sectPr w:rsidR="0051782C" w:rsidRPr="00746005" w:rsidSect="000D4340">
      <w:footerReference w:type="default" r:id="rId2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27DE6" w14:textId="77777777" w:rsidR="00993465" w:rsidRDefault="00993465" w:rsidP="001E7002">
      <w:r>
        <w:separator/>
      </w:r>
    </w:p>
    <w:p w14:paraId="31F4D631" w14:textId="77777777" w:rsidR="00993465" w:rsidRDefault="00993465" w:rsidP="001E7002"/>
  </w:endnote>
  <w:endnote w:type="continuationSeparator" w:id="0">
    <w:p w14:paraId="1703AC5B" w14:textId="77777777" w:rsidR="00993465" w:rsidRDefault="00993465" w:rsidP="001E7002">
      <w:r>
        <w:continuationSeparator/>
      </w:r>
    </w:p>
    <w:p w14:paraId="02F7D696" w14:textId="77777777" w:rsidR="00993465" w:rsidRDefault="00993465" w:rsidP="001E7002"/>
  </w:endnote>
  <w:endnote w:type="continuationNotice" w:id="1">
    <w:p w14:paraId="0A6883D2" w14:textId="77777777" w:rsidR="0083195C" w:rsidRDefault="008319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3125815"/>
      <w:docPartObj>
        <w:docPartGallery w:val="Page Numbers (Bottom of Page)"/>
        <w:docPartUnique/>
      </w:docPartObj>
    </w:sdtPr>
    <w:sdtEndPr/>
    <w:sdtContent>
      <w:sdt>
        <w:sdtPr>
          <w:id w:val="1849753981"/>
          <w:docPartObj>
            <w:docPartGallery w:val="Page Numbers (Top of Page)"/>
            <w:docPartUnique/>
          </w:docPartObj>
        </w:sdtPr>
        <w:sdtEndPr/>
        <w:sdtContent>
          <w:p w14:paraId="64FDD49A" w14:textId="77777777" w:rsidR="00593DDC" w:rsidRPr="00725E15" w:rsidRDefault="00593DDC" w:rsidP="001E7002">
            <w:pPr>
              <w:pStyle w:val="Pieddepage"/>
            </w:pPr>
            <w:r w:rsidRPr="00725E15">
              <w:t xml:space="preserve">Marché de chèques emploi service universel « garde d’enfants de moins de 6 ans », « handicap » et « situation médicale exceptionnelle » </w:t>
            </w:r>
          </w:p>
          <w:p w14:paraId="32507DE6" w14:textId="0A714481" w:rsidR="00593DDC" w:rsidRPr="00725E15" w:rsidRDefault="00593DDC" w:rsidP="001E7002">
            <w:pPr>
              <w:pStyle w:val="Pieddepage"/>
            </w:pPr>
            <w:r w:rsidRPr="00725E15">
              <w:t>Cahier des clauses techniques particulières (CCTP)</w:t>
            </w:r>
            <w:r w:rsidRPr="00725E15">
              <w:tab/>
              <w:t xml:space="preserve">Page </w:t>
            </w:r>
            <w:r w:rsidRPr="00725E15">
              <w:rPr>
                <w:sz w:val="22"/>
              </w:rPr>
              <w:fldChar w:fldCharType="begin"/>
            </w:r>
            <w:r w:rsidRPr="00725E15">
              <w:instrText>PAGE</w:instrText>
            </w:r>
            <w:r w:rsidRPr="00725E15">
              <w:rPr>
                <w:sz w:val="22"/>
              </w:rPr>
              <w:fldChar w:fldCharType="separate"/>
            </w:r>
            <w:r>
              <w:rPr>
                <w:noProof/>
              </w:rPr>
              <w:t>1</w:t>
            </w:r>
            <w:r w:rsidRPr="00725E15">
              <w:rPr>
                <w:sz w:val="22"/>
              </w:rPr>
              <w:fldChar w:fldCharType="end"/>
            </w:r>
            <w:r w:rsidRPr="00725E15">
              <w:t xml:space="preserve"> sur </w:t>
            </w:r>
            <w:r w:rsidRPr="00725E15">
              <w:rPr>
                <w:sz w:val="22"/>
              </w:rPr>
              <w:fldChar w:fldCharType="begin"/>
            </w:r>
            <w:r w:rsidRPr="00725E15">
              <w:instrText>NUMPAGES</w:instrText>
            </w:r>
            <w:r w:rsidRPr="00725E15">
              <w:rPr>
                <w:sz w:val="22"/>
              </w:rPr>
              <w:fldChar w:fldCharType="separate"/>
            </w:r>
            <w:r>
              <w:rPr>
                <w:noProof/>
              </w:rPr>
              <w:t>16</w:t>
            </w:r>
            <w:r w:rsidRPr="00725E15">
              <w:rPr>
                <w:sz w:val="22"/>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396E9" w14:textId="5710E430" w:rsidR="00593DDC" w:rsidRDefault="00593DDC" w:rsidP="001E7002">
    <w:pPr>
      <w:pStyle w:val="Pieddepage"/>
    </w:pPr>
  </w:p>
  <w:p w14:paraId="2B5C020F" w14:textId="75E2C7B0" w:rsidR="00593DDC" w:rsidRPr="00725E15" w:rsidRDefault="00593DDC" w:rsidP="001E7002">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2139210"/>
      <w:docPartObj>
        <w:docPartGallery w:val="Page Numbers (Bottom of Page)"/>
        <w:docPartUnique/>
      </w:docPartObj>
    </w:sdtPr>
    <w:sdtEndPr/>
    <w:sdtContent>
      <w:sdt>
        <w:sdtPr>
          <w:id w:val="-1026254362"/>
          <w:docPartObj>
            <w:docPartGallery w:val="Page Numbers (Top of Page)"/>
            <w:docPartUnique/>
          </w:docPartObj>
        </w:sdtPr>
        <w:sdtEndPr/>
        <w:sdtContent>
          <w:p w14:paraId="71248255" w14:textId="5934909E" w:rsidR="00593DDC" w:rsidRPr="001865C0" w:rsidRDefault="00593DDC" w:rsidP="001E7002">
            <w:pPr>
              <w:pStyle w:val="Pieddepage"/>
              <w:tabs>
                <w:tab w:val="clear" w:pos="4536"/>
              </w:tabs>
            </w:pPr>
            <w:r>
              <w:rPr>
                <w:noProof/>
              </w:rPr>
              <mc:AlternateContent>
                <mc:Choice Requires="wps">
                  <w:drawing>
                    <wp:anchor distT="0" distB="0" distL="114300" distR="114300" simplePos="0" relativeHeight="251658240" behindDoc="0" locked="0" layoutInCell="1" allowOverlap="1" wp14:anchorId="3A42045C" wp14:editId="5D85D491">
                      <wp:simplePos x="0" y="0"/>
                      <wp:positionH relativeFrom="margin">
                        <wp:align>left</wp:align>
                      </wp:positionH>
                      <wp:positionV relativeFrom="paragraph">
                        <wp:posOffset>-76836</wp:posOffset>
                      </wp:positionV>
                      <wp:extent cx="5800725" cy="0"/>
                      <wp:effectExtent l="0" t="0" r="28575" b="19050"/>
                      <wp:wrapNone/>
                      <wp:docPr id="9" name="Connecteur droit 9"/>
                      <wp:cNvGraphicFramePr/>
                      <a:graphic xmlns:a="http://schemas.openxmlformats.org/drawingml/2006/main">
                        <a:graphicData uri="http://schemas.microsoft.com/office/word/2010/wordprocessingShape">
                          <wps:wsp>
                            <wps:cNvCnPr/>
                            <wps:spPr>
                              <a:xfrm>
                                <a:off x="0" y="0"/>
                                <a:ext cx="5800725" cy="0"/>
                              </a:xfrm>
                              <a:prstGeom prst="line">
                                <a:avLst/>
                              </a:prstGeom>
                              <a:noFill/>
                              <a:ln w="12700" cap="flat" cmpd="sng" algn="ctr">
                                <a:solidFill>
                                  <a:srgbClr val="03A3A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860E79" id="Connecteur droit 9"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05pt" to="456.7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" strokecolor="#03a3a6" strokeweight="1pt">
                      <v:stroke joinstyle="miter"/>
                      <w10:wrap anchorx="margin"/>
                    </v:line>
                  </w:pict>
                </mc:Fallback>
              </mc:AlternateContent>
            </w:r>
            <w:r w:rsidRPr="00D137B3">
              <w:t>202</w:t>
            </w:r>
            <w:r w:rsidR="00071813">
              <w:t>6</w:t>
            </w:r>
            <w:r w:rsidRPr="00D137B3">
              <w:t>_INRAE_AOO_</w:t>
            </w:r>
            <w:r w:rsidR="00071813">
              <w:t>TMA-SIRH</w:t>
            </w:r>
            <w:r>
              <w:t>_Règlement de consultation (RC)</w:t>
            </w:r>
            <w:r>
              <w:tab/>
            </w:r>
            <w:r w:rsidRPr="001A0147">
              <w:t xml:space="preserve">Page </w:t>
            </w:r>
            <w:r w:rsidRPr="001A0147">
              <w:rPr>
                <w:bCs/>
              </w:rPr>
              <w:fldChar w:fldCharType="begin"/>
            </w:r>
            <w:r w:rsidRPr="001A0147">
              <w:rPr>
                <w:bCs/>
              </w:rPr>
              <w:instrText>PAGE</w:instrText>
            </w:r>
            <w:r w:rsidRPr="001A0147">
              <w:rPr>
                <w:bCs/>
              </w:rPr>
              <w:fldChar w:fldCharType="separate"/>
            </w:r>
            <w:r>
              <w:rPr>
                <w:bCs/>
                <w:noProof/>
              </w:rPr>
              <w:t>1</w:t>
            </w:r>
            <w:r w:rsidRPr="001A0147">
              <w:rPr>
                <w:bCs/>
              </w:rPr>
              <w:fldChar w:fldCharType="end"/>
            </w:r>
            <w:r w:rsidRPr="001A0147">
              <w:t xml:space="preserve"> sur </w:t>
            </w:r>
            <w:r>
              <w:rPr>
                <w:bCs/>
              </w:rPr>
              <w:t>1</w:t>
            </w:r>
            <w:r w:rsidR="0081217C">
              <w:rPr>
                <w:bCs/>
              </w:rPr>
              <w:t>4</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83D75" w14:textId="77777777" w:rsidR="00993465" w:rsidRDefault="00993465" w:rsidP="001E7002">
      <w:r>
        <w:separator/>
      </w:r>
    </w:p>
    <w:p w14:paraId="74CABD78" w14:textId="77777777" w:rsidR="00993465" w:rsidRDefault="00993465" w:rsidP="001E7002"/>
  </w:footnote>
  <w:footnote w:type="continuationSeparator" w:id="0">
    <w:p w14:paraId="6E66A5E5" w14:textId="77777777" w:rsidR="00993465" w:rsidRDefault="00993465" w:rsidP="001E7002">
      <w:r>
        <w:continuationSeparator/>
      </w:r>
    </w:p>
    <w:p w14:paraId="72F72BD6" w14:textId="77777777" w:rsidR="00993465" w:rsidRDefault="00993465" w:rsidP="001E7002"/>
  </w:footnote>
  <w:footnote w:type="continuationNotice" w:id="1">
    <w:p w14:paraId="0BB9585A" w14:textId="77777777" w:rsidR="0083195C" w:rsidRDefault="0083195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singleLevel"/>
    <w:tmpl w:val="0000000B"/>
    <w:name w:val="WW8Num11"/>
    <w:lvl w:ilvl="0">
      <w:numFmt w:val="bullet"/>
      <w:lvlText w:val="-"/>
      <w:lvlJc w:val="left"/>
      <w:pPr>
        <w:tabs>
          <w:tab w:val="num" w:pos="720"/>
        </w:tabs>
        <w:ind w:left="720" w:hanging="360"/>
      </w:pPr>
      <w:rPr>
        <w:rFonts w:ascii="Times New Roman" w:hAnsi="Times New Roman"/>
      </w:rPr>
    </w:lvl>
  </w:abstractNum>
  <w:abstractNum w:abstractNumId="1" w15:restartNumberingAfterBreak="0">
    <w:nsid w:val="021768A8"/>
    <w:multiLevelType w:val="hybridMultilevel"/>
    <w:tmpl w:val="3D70832A"/>
    <w:lvl w:ilvl="0" w:tplc="040C000F">
      <w:start w:val="1"/>
      <w:numFmt w:val="decimal"/>
      <w:lvlText w:val="%1."/>
      <w:lvlJc w:val="left"/>
      <w:pPr>
        <w:tabs>
          <w:tab w:val="num" w:pos="720"/>
        </w:tabs>
        <w:ind w:left="720" w:hanging="360"/>
      </w:pPr>
    </w:lvl>
    <w:lvl w:ilvl="1" w:tplc="8AFE976E">
      <w:start w:val="1"/>
      <w:numFmt w:val="bullet"/>
      <w:lvlText w:val="-"/>
      <w:lvlJc w:val="left"/>
      <w:pPr>
        <w:tabs>
          <w:tab w:val="num" w:pos="1440"/>
        </w:tabs>
        <w:ind w:left="1440" w:hanging="360"/>
      </w:pPr>
      <w:rPr>
        <w:rFonts w:ascii="Arial" w:hAnsi="Arial" w:hint="default"/>
        <w:b w:val="0"/>
        <w:i w:val="0"/>
        <w:caps w:val="0"/>
        <w:strike w:val="0"/>
        <w:dstrike w:val="0"/>
        <w:vanish w:val="0"/>
        <w:color w:val="000000"/>
        <w:sz w:val="20"/>
        <w:szCs w:val="20"/>
        <w:u w:color="FF99CC"/>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02D83FD7"/>
    <w:multiLevelType w:val="hybridMultilevel"/>
    <w:tmpl w:val="D242E30E"/>
    <w:lvl w:ilvl="0" w:tplc="8AF41894">
      <w:numFmt w:val="bullet"/>
      <w:lvlText w:val="-"/>
      <w:lvlJc w:val="left"/>
      <w:pPr>
        <w:ind w:left="1440" w:hanging="360"/>
      </w:pPr>
      <w:rPr>
        <w:rFonts w:ascii="Calibri" w:eastAsia="Times New Roman"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034B0F8B"/>
    <w:multiLevelType w:val="hybridMultilevel"/>
    <w:tmpl w:val="E2DC92F6"/>
    <w:lvl w:ilvl="0" w:tplc="8AF4189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63A024F"/>
    <w:multiLevelType w:val="hybridMultilevel"/>
    <w:tmpl w:val="845E99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7975ABD"/>
    <w:multiLevelType w:val="hybridMultilevel"/>
    <w:tmpl w:val="BB647D2A"/>
    <w:lvl w:ilvl="0" w:tplc="FFFFFFFF">
      <w:start w:val="10"/>
      <w:numFmt w:val="bullet"/>
      <w:lvlText w:val="-"/>
      <w:lvlJc w:val="left"/>
      <w:pPr>
        <w:ind w:left="720" w:hanging="360"/>
      </w:pPr>
      <w:rPr>
        <w:rFonts w:ascii="Palatino" w:eastAsia="Times New Roman" w:hAnsi="Palatin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8247C54"/>
    <w:multiLevelType w:val="hybridMultilevel"/>
    <w:tmpl w:val="F71CAF70"/>
    <w:lvl w:ilvl="0" w:tplc="8AF4189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A410548"/>
    <w:multiLevelType w:val="hybridMultilevel"/>
    <w:tmpl w:val="2C9A7B5C"/>
    <w:lvl w:ilvl="0" w:tplc="4A46F72E">
      <w:start w:val="11"/>
      <w:numFmt w:val="bullet"/>
      <w:lvlText w:val="•"/>
      <w:lvlJc w:val="left"/>
      <w:pPr>
        <w:ind w:left="1065" w:hanging="705"/>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B72515E"/>
    <w:multiLevelType w:val="hybridMultilevel"/>
    <w:tmpl w:val="74B8347C"/>
    <w:lvl w:ilvl="0" w:tplc="8AF4189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39E5A6E"/>
    <w:multiLevelType w:val="hybridMultilevel"/>
    <w:tmpl w:val="ECC499CE"/>
    <w:lvl w:ilvl="0" w:tplc="FFFFFFFF">
      <w:start w:val="10"/>
      <w:numFmt w:val="bullet"/>
      <w:lvlText w:val="-"/>
      <w:lvlJc w:val="left"/>
      <w:pPr>
        <w:ind w:left="720" w:hanging="360"/>
      </w:pPr>
      <w:rPr>
        <w:rFonts w:ascii="Palatino" w:eastAsia="Times New Roman" w:hAnsi="Palatin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49D6E85"/>
    <w:multiLevelType w:val="hybridMultilevel"/>
    <w:tmpl w:val="6694C678"/>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1" w15:restartNumberingAfterBreak="0">
    <w:nsid w:val="152D099E"/>
    <w:multiLevelType w:val="hybridMultilevel"/>
    <w:tmpl w:val="4566BAA8"/>
    <w:lvl w:ilvl="0" w:tplc="FFFFFFFF">
      <w:start w:val="10"/>
      <w:numFmt w:val="bullet"/>
      <w:lvlText w:val="-"/>
      <w:lvlJc w:val="left"/>
      <w:pPr>
        <w:ind w:left="720" w:hanging="360"/>
      </w:pPr>
      <w:rPr>
        <w:rFonts w:ascii="Palatino" w:eastAsia="Times New Roman" w:hAnsi="Palatin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779374B"/>
    <w:multiLevelType w:val="hybridMultilevel"/>
    <w:tmpl w:val="FCFCFC64"/>
    <w:lvl w:ilvl="0" w:tplc="0000000B">
      <w:numFmt w:val="bullet"/>
      <w:lvlText w:val="-"/>
      <w:lvlJc w:val="left"/>
      <w:pPr>
        <w:ind w:left="720" w:hanging="360"/>
      </w:pPr>
      <w:rPr>
        <w:rFonts w:ascii="Times New Roman" w:hAnsi="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A8A5ED8"/>
    <w:multiLevelType w:val="hybridMultilevel"/>
    <w:tmpl w:val="B3ECE756"/>
    <w:lvl w:ilvl="0" w:tplc="8AF4189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BDA3607"/>
    <w:multiLevelType w:val="hybridMultilevel"/>
    <w:tmpl w:val="525CECAA"/>
    <w:lvl w:ilvl="0" w:tplc="7DA6DBB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F535916"/>
    <w:multiLevelType w:val="hybridMultilevel"/>
    <w:tmpl w:val="9970F15A"/>
    <w:lvl w:ilvl="0" w:tplc="BDE0D658">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4A57C20"/>
    <w:multiLevelType w:val="multilevel"/>
    <w:tmpl w:val="897E1A64"/>
    <w:styleLink w:val="Style1"/>
    <w:lvl w:ilvl="0">
      <w:start w:val="1"/>
      <w:numFmt w:val="decimal"/>
      <w:lvlText w:val="Article %1 :"/>
      <w:lvlJc w:val="left"/>
      <w:pPr>
        <w:ind w:left="360" w:hanging="360"/>
      </w:pPr>
      <w:rPr>
        <w:rFonts w:ascii="Calibri" w:hAnsi="Calibri" w:hint="default"/>
        <w:color w:val="03A3A6"/>
        <w:sz w:val="28"/>
        <w:u w:val="single" w:color="03A3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4E941E1"/>
    <w:multiLevelType w:val="hybridMultilevel"/>
    <w:tmpl w:val="12CC70A6"/>
    <w:lvl w:ilvl="0" w:tplc="8AF4189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5D50BFA"/>
    <w:multiLevelType w:val="hybridMultilevel"/>
    <w:tmpl w:val="44D0393A"/>
    <w:lvl w:ilvl="0" w:tplc="8AF4189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7661B76"/>
    <w:multiLevelType w:val="hybridMultilevel"/>
    <w:tmpl w:val="75384D38"/>
    <w:lvl w:ilvl="0" w:tplc="8AF4189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1C51693"/>
    <w:multiLevelType w:val="hybridMultilevel"/>
    <w:tmpl w:val="6520E1AE"/>
    <w:lvl w:ilvl="0" w:tplc="8AF4189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4667028"/>
    <w:multiLevelType w:val="hybridMultilevel"/>
    <w:tmpl w:val="22DE0E4C"/>
    <w:lvl w:ilvl="0" w:tplc="8AF4189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6C5749A"/>
    <w:multiLevelType w:val="hybridMultilevel"/>
    <w:tmpl w:val="3BA48578"/>
    <w:lvl w:ilvl="0" w:tplc="CD48F610">
      <w:numFmt w:val="bullet"/>
      <w:pStyle w:val="Puce1erniveau"/>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D4A0332"/>
    <w:multiLevelType w:val="hybridMultilevel"/>
    <w:tmpl w:val="8466A0CC"/>
    <w:lvl w:ilvl="0" w:tplc="FFFFFFFF">
      <w:start w:val="10"/>
      <w:numFmt w:val="bullet"/>
      <w:lvlText w:val="-"/>
      <w:lvlJc w:val="left"/>
      <w:pPr>
        <w:ind w:left="720" w:hanging="360"/>
      </w:pPr>
      <w:rPr>
        <w:rFonts w:ascii="Palatino" w:eastAsia="Times New Roman" w:hAnsi="Palatin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06060B9"/>
    <w:multiLevelType w:val="hybridMultilevel"/>
    <w:tmpl w:val="A7969742"/>
    <w:lvl w:ilvl="0" w:tplc="000018BE">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0AE0AD5"/>
    <w:multiLevelType w:val="hybridMultilevel"/>
    <w:tmpl w:val="7D72FBDC"/>
    <w:lvl w:ilvl="0" w:tplc="000018BE">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2627CEB"/>
    <w:multiLevelType w:val="hybridMultilevel"/>
    <w:tmpl w:val="8402DE9C"/>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27" w15:restartNumberingAfterBreak="0">
    <w:nsid w:val="45870A80"/>
    <w:multiLevelType w:val="hybridMultilevel"/>
    <w:tmpl w:val="0D8AA444"/>
    <w:lvl w:ilvl="0" w:tplc="FFFFFFFF">
      <w:start w:val="10"/>
      <w:numFmt w:val="bullet"/>
      <w:lvlText w:val="-"/>
      <w:lvlJc w:val="left"/>
      <w:pPr>
        <w:ind w:left="720" w:hanging="360"/>
      </w:pPr>
      <w:rPr>
        <w:rFonts w:ascii="Palatino" w:eastAsia="Times New Roman" w:hAnsi="Palatin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69A3344"/>
    <w:multiLevelType w:val="hybridMultilevel"/>
    <w:tmpl w:val="F640BCE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15:restartNumberingAfterBreak="0">
    <w:nsid w:val="470C6DAC"/>
    <w:multiLevelType w:val="hybridMultilevel"/>
    <w:tmpl w:val="E68632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8F40738"/>
    <w:multiLevelType w:val="hybridMultilevel"/>
    <w:tmpl w:val="779E64F6"/>
    <w:lvl w:ilvl="0" w:tplc="8AF4189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F67726C"/>
    <w:multiLevelType w:val="hybridMultilevel"/>
    <w:tmpl w:val="D8501EBE"/>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2" w15:restartNumberingAfterBreak="0">
    <w:nsid w:val="54EF1855"/>
    <w:multiLevelType w:val="hybridMultilevel"/>
    <w:tmpl w:val="D52C96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804673C"/>
    <w:multiLevelType w:val="hybridMultilevel"/>
    <w:tmpl w:val="753299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E907C65"/>
    <w:multiLevelType w:val="hybridMultilevel"/>
    <w:tmpl w:val="29784D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0EB6E6B"/>
    <w:multiLevelType w:val="hybridMultilevel"/>
    <w:tmpl w:val="A0AA026A"/>
    <w:lvl w:ilvl="0" w:tplc="8AF4189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3730B2D"/>
    <w:multiLevelType w:val="hybridMultilevel"/>
    <w:tmpl w:val="D73CD482"/>
    <w:lvl w:ilvl="0" w:tplc="0896AD2C">
      <w:start w:val="1"/>
      <w:numFmt w:val="bullet"/>
      <w:lvlText w:val="•"/>
      <w:lvlJc w:val="left"/>
      <w:pPr>
        <w:ind w:left="2342"/>
      </w:pPr>
      <w:rPr>
        <w:rFonts w:ascii="Arial" w:eastAsia="Arial" w:hAnsi="Arial" w:cs="Arial"/>
        <w:b w:val="0"/>
        <w:i w:val="0"/>
        <w:strike w:val="0"/>
        <w:dstrike w:val="0"/>
        <w:color w:val="808080"/>
        <w:sz w:val="22"/>
        <w:szCs w:val="22"/>
        <w:u w:val="none" w:color="000000"/>
        <w:bdr w:val="none" w:sz="0" w:space="0" w:color="auto"/>
        <w:shd w:val="clear" w:color="auto" w:fill="auto"/>
        <w:vertAlign w:val="baseline"/>
      </w:rPr>
    </w:lvl>
    <w:lvl w:ilvl="1" w:tplc="048267A8">
      <w:start w:val="1"/>
      <w:numFmt w:val="bullet"/>
      <w:lvlText w:val="o"/>
      <w:lvlJc w:val="left"/>
      <w:pPr>
        <w:ind w:left="3062"/>
      </w:pPr>
      <w:rPr>
        <w:rFonts w:ascii="Times New Roman" w:eastAsia="Times New Roman" w:hAnsi="Times New Roman" w:cs="Times New Roman"/>
        <w:b w:val="0"/>
        <w:i w:val="0"/>
        <w:strike w:val="0"/>
        <w:dstrike w:val="0"/>
        <w:color w:val="808080"/>
        <w:sz w:val="22"/>
        <w:szCs w:val="22"/>
        <w:u w:val="none" w:color="000000"/>
        <w:bdr w:val="none" w:sz="0" w:space="0" w:color="auto"/>
        <w:shd w:val="clear" w:color="auto" w:fill="auto"/>
        <w:vertAlign w:val="baseline"/>
      </w:rPr>
    </w:lvl>
    <w:lvl w:ilvl="2" w:tplc="EE40BB6A">
      <w:start w:val="1"/>
      <w:numFmt w:val="bullet"/>
      <w:lvlText w:val="▪"/>
      <w:lvlJc w:val="left"/>
      <w:pPr>
        <w:ind w:left="3782"/>
      </w:pPr>
      <w:rPr>
        <w:rFonts w:ascii="Times New Roman" w:eastAsia="Times New Roman" w:hAnsi="Times New Roman" w:cs="Times New Roman"/>
        <w:b w:val="0"/>
        <w:i w:val="0"/>
        <w:strike w:val="0"/>
        <w:dstrike w:val="0"/>
        <w:color w:val="808080"/>
        <w:sz w:val="22"/>
        <w:szCs w:val="22"/>
        <w:u w:val="none" w:color="000000"/>
        <w:bdr w:val="none" w:sz="0" w:space="0" w:color="auto"/>
        <w:shd w:val="clear" w:color="auto" w:fill="auto"/>
        <w:vertAlign w:val="baseline"/>
      </w:rPr>
    </w:lvl>
    <w:lvl w:ilvl="3" w:tplc="4F584B32">
      <w:start w:val="1"/>
      <w:numFmt w:val="bullet"/>
      <w:lvlText w:val="•"/>
      <w:lvlJc w:val="left"/>
      <w:pPr>
        <w:ind w:left="4502"/>
      </w:pPr>
      <w:rPr>
        <w:rFonts w:ascii="Times New Roman" w:eastAsia="Times New Roman" w:hAnsi="Times New Roman" w:cs="Times New Roman"/>
        <w:b w:val="0"/>
        <w:i w:val="0"/>
        <w:strike w:val="0"/>
        <w:dstrike w:val="0"/>
        <w:color w:val="808080"/>
        <w:sz w:val="22"/>
        <w:szCs w:val="22"/>
        <w:u w:val="none" w:color="000000"/>
        <w:bdr w:val="none" w:sz="0" w:space="0" w:color="auto"/>
        <w:shd w:val="clear" w:color="auto" w:fill="auto"/>
        <w:vertAlign w:val="baseline"/>
      </w:rPr>
    </w:lvl>
    <w:lvl w:ilvl="4" w:tplc="24D8C63A">
      <w:start w:val="1"/>
      <w:numFmt w:val="bullet"/>
      <w:lvlText w:val="o"/>
      <w:lvlJc w:val="left"/>
      <w:pPr>
        <w:ind w:left="5222"/>
      </w:pPr>
      <w:rPr>
        <w:rFonts w:ascii="Times New Roman" w:eastAsia="Times New Roman" w:hAnsi="Times New Roman" w:cs="Times New Roman"/>
        <w:b w:val="0"/>
        <w:i w:val="0"/>
        <w:strike w:val="0"/>
        <w:dstrike w:val="0"/>
        <w:color w:val="808080"/>
        <w:sz w:val="22"/>
        <w:szCs w:val="22"/>
        <w:u w:val="none" w:color="000000"/>
        <w:bdr w:val="none" w:sz="0" w:space="0" w:color="auto"/>
        <w:shd w:val="clear" w:color="auto" w:fill="auto"/>
        <w:vertAlign w:val="baseline"/>
      </w:rPr>
    </w:lvl>
    <w:lvl w:ilvl="5" w:tplc="10F6314E">
      <w:start w:val="1"/>
      <w:numFmt w:val="bullet"/>
      <w:lvlText w:val="▪"/>
      <w:lvlJc w:val="left"/>
      <w:pPr>
        <w:ind w:left="5942"/>
      </w:pPr>
      <w:rPr>
        <w:rFonts w:ascii="Times New Roman" w:eastAsia="Times New Roman" w:hAnsi="Times New Roman" w:cs="Times New Roman"/>
        <w:b w:val="0"/>
        <w:i w:val="0"/>
        <w:strike w:val="0"/>
        <w:dstrike w:val="0"/>
        <w:color w:val="808080"/>
        <w:sz w:val="22"/>
        <w:szCs w:val="22"/>
        <w:u w:val="none" w:color="000000"/>
        <w:bdr w:val="none" w:sz="0" w:space="0" w:color="auto"/>
        <w:shd w:val="clear" w:color="auto" w:fill="auto"/>
        <w:vertAlign w:val="baseline"/>
      </w:rPr>
    </w:lvl>
    <w:lvl w:ilvl="6" w:tplc="DF24E43E">
      <w:start w:val="1"/>
      <w:numFmt w:val="bullet"/>
      <w:lvlText w:val="•"/>
      <w:lvlJc w:val="left"/>
      <w:pPr>
        <w:ind w:left="6662"/>
      </w:pPr>
      <w:rPr>
        <w:rFonts w:ascii="Times New Roman" w:eastAsia="Times New Roman" w:hAnsi="Times New Roman" w:cs="Times New Roman"/>
        <w:b w:val="0"/>
        <w:i w:val="0"/>
        <w:strike w:val="0"/>
        <w:dstrike w:val="0"/>
        <w:color w:val="808080"/>
        <w:sz w:val="22"/>
        <w:szCs w:val="22"/>
        <w:u w:val="none" w:color="000000"/>
        <w:bdr w:val="none" w:sz="0" w:space="0" w:color="auto"/>
        <w:shd w:val="clear" w:color="auto" w:fill="auto"/>
        <w:vertAlign w:val="baseline"/>
      </w:rPr>
    </w:lvl>
    <w:lvl w:ilvl="7" w:tplc="B9CE826C">
      <w:start w:val="1"/>
      <w:numFmt w:val="bullet"/>
      <w:lvlText w:val="o"/>
      <w:lvlJc w:val="left"/>
      <w:pPr>
        <w:ind w:left="7382"/>
      </w:pPr>
      <w:rPr>
        <w:rFonts w:ascii="Times New Roman" w:eastAsia="Times New Roman" w:hAnsi="Times New Roman" w:cs="Times New Roman"/>
        <w:b w:val="0"/>
        <w:i w:val="0"/>
        <w:strike w:val="0"/>
        <w:dstrike w:val="0"/>
        <w:color w:val="808080"/>
        <w:sz w:val="22"/>
        <w:szCs w:val="22"/>
        <w:u w:val="none" w:color="000000"/>
        <w:bdr w:val="none" w:sz="0" w:space="0" w:color="auto"/>
        <w:shd w:val="clear" w:color="auto" w:fill="auto"/>
        <w:vertAlign w:val="baseline"/>
      </w:rPr>
    </w:lvl>
    <w:lvl w:ilvl="8" w:tplc="EA4AC090">
      <w:start w:val="1"/>
      <w:numFmt w:val="bullet"/>
      <w:lvlText w:val="▪"/>
      <w:lvlJc w:val="left"/>
      <w:pPr>
        <w:ind w:left="8102"/>
      </w:pPr>
      <w:rPr>
        <w:rFonts w:ascii="Times New Roman" w:eastAsia="Times New Roman" w:hAnsi="Times New Roman" w:cs="Times New Roman"/>
        <w:b w:val="0"/>
        <w:i w:val="0"/>
        <w:strike w:val="0"/>
        <w:dstrike w:val="0"/>
        <w:color w:val="808080"/>
        <w:sz w:val="22"/>
        <w:szCs w:val="22"/>
        <w:u w:val="none" w:color="000000"/>
        <w:bdr w:val="none" w:sz="0" w:space="0" w:color="auto"/>
        <w:shd w:val="clear" w:color="auto" w:fill="auto"/>
        <w:vertAlign w:val="baseline"/>
      </w:rPr>
    </w:lvl>
  </w:abstractNum>
  <w:abstractNum w:abstractNumId="37" w15:restartNumberingAfterBreak="0">
    <w:nsid w:val="663B3E09"/>
    <w:multiLevelType w:val="hybridMultilevel"/>
    <w:tmpl w:val="52DE605C"/>
    <w:lvl w:ilvl="0" w:tplc="3A9A7BCC">
      <w:start w:val="1"/>
      <w:numFmt w:val="bullet"/>
      <w:lvlText w:val=""/>
      <w:lvlJc w:val="left"/>
      <w:pPr>
        <w:ind w:left="1636" w:hanging="360"/>
      </w:pPr>
      <w:rPr>
        <w:rFonts w:ascii="Symbol" w:hAnsi="Symbol" w:hint="default"/>
      </w:rPr>
    </w:lvl>
    <w:lvl w:ilvl="1" w:tplc="040C0003">
      <w:start w:val="1"/>
      <w:numFmt w:val="bullet"/>
      <w:lvlText w:val="o"/>
      <w:lvlJc w:val="left"/>
      <w:pPr>
        <w:ind w:left="1865" w:hanging="360"/>
      </w:pPr>
      <w:rPr>
        <w:rFonts w:ascii="Courier New" w:hAnsi="Courier New" w:cs="Courier New" w:hint="default"/>
      </w:rPr>
    </w:lvl>
    <w:lvl w:ilvl="2" w:tplc="040C0005">
      <w:start w:val="1"/>
      <w:numFmt w:val="bullet"/>
      <w:lvlText w:val=""/>
      <w:lvlJc w:val="left"/>
      <w:pPr>
        <w:ind w:left="2585" w:hanging="360"/>
      </w:pPr>
      <w:rPr>
        <w:rFonts w:ascii="Wingdings" w:hAnsi="Wingdings" w:hint="default"/>
      </w:rPr>
    </w:lvl>
    <w:lvl w:ilvl="3" w:tplc="040C0001">
      <w:start w:val="1"/>
      <w:numFmt w:val="bullet"/>
      <w:lvlText w:val=""/>
      <w:lvlJc w:val="left"/>
      <w:pPr>
        <w:ind w:left="3305" w:hanging="360"/>
      </w:pPr>
      <w:rPr>
        <w:rFonts w:ascii="Symbol" w:hAnsi="Symbol" w:hint="default"/>
      </w:rPr>
    </w:lvl>
    <w:lvl w:ilvl="4" w:tplc="040C0003">
      <w:start w:val="1"/>
      <w:numFmt w:val="bullet"/>
      <w:lvlText w:val="o"/>
      <w:lvlJc w:val="left"/>
      <w:pPr>
        <w:ind w:left="4025" w:hanging="360"/>
      </w:pPr>
      <w:rPr>
        <w:rFonts w:ascii="Courier New" w:hAnsi="Courier New" w:cs="Courier New" w:hint="default"/>
      </w:rPr>
    </w:lvl>
    <w:lvl w:ilvl="5" w:tplc="040C0005">
      <w:start w:val="1"/>
      <w:numFmt w:val="bullet"/>
      <w:lvlText w:val=""/>
      <w:lvlJc w:val="left"/>
      <w:pPr>
        <w:ind w:left="4745" w:hanging="360"/>
      </w:pPr>
      <w:rPr>
        <w:rFonts w:ascii="Wingdings" w:hAnsi="Wingdings" w:hint="default"/>
      </w:rPr>
    </w:lvl>
    <w:lvl w:ilvl="6" w:tplc="040C0001">
      <w:start w:val="1"/>
      <w:numFmt w:val="bullet"/>
      <w:lvlText w:val=""/>
      <w:lvlJc w:val="left"/>
      <w:pPr>
        <w:ind w:left="5465" w:hanging="360"/>
      </w:pPr>
      <w:rPr>
        <w:rFonts w:ascii="Symbol" w:hAnsi="Symbol" w:hint="default"/>
      </w:rPr>
    </w:lvl>
    <w:lvl w:ilvl="7" w:tplc="040C0003">
      <w:start w:val="1"/>
      <w:numFmt w:val="bullet"/>
      <w:lvlText w:val="o"/>
      <w:lvlJc w:val="left"/>
      <w:pPr>
        <w:ind w:left="6185" w:hanging="360"/>
      </w:pPr>
      <w:rPr>
        <w:rFonts w:ascii="Courier New" w:hAnsi="Courier New" w:cs="Courier New" w:hint="default"/>
      </w:rPr>
    </w:lvl>
    <w:lvl w:ilvl="8" w:tplc="040C0005">
      <w:start w:val="1"/>
      <w:numFmt w:val="bullet"/>
      <w:lvlText w:val=""/>
      <w:lvlJc w:val="left"/>
      <w:pPr>
        <w:ind w:left="6905" w:hanging="360"/>
      </w:pPr>
      <w:rPr>
        <w:rFonts w:ascii="Wingdings" w:hAnsi="Wingdings" w:hint="default"/>
      </w:rPr>
    </w:lvl>
  </w:abstractNum>
  <w:abstractNum w:abstractNumId="38" w15:restartNumberingAfterBreak="0">
    <w:nsid w:val="664F3D54"/>
    <w:multiLevelType w:val="hybridMultilevel"/>
    <w:tmpl w:val="F126084A"/>
    <w:lvl w:ilvl="0" w:tplc="8AF4189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7963B88"/>
    <w:multiLevelType w:val="hybridMultilevel"/>
    <w:tmpl w:val="24E013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7E454FD"/>
    <w:multiLevelType w:val="hybridMultilevel"/>
    <w:tmpl w:val="5D1A1B12"/>
    <w:lvl w:ilvl="0" w:tplc="BC88413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8914D76"/>
    <w:multiLevelType w:val="hybridMultilevel"/>
    <w:tmpl w:val="F782FD8A"/>
    <w:lvl w:ilvl="0" w:tplc="8AF4189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89D2B27"/>
    <w:multiLevelType w:val="hybridMultilevel"/>
    <w:tmpl w:val="6E1A7568"/>
    <w:lvl w:ilvl="0" w:tplc="8AF4189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96F238A"/>
    <w:multiLevelType w:val="hybridMultilevel"/>
    <w:tmpl w:val="7DFA69BC"/>
    <w:lvl w:ilvl="0" w:tplc="B36018F2">
      <w:start w:val="8"/>
      <w:numFmt w:val="bullet"/>
      <w:lvlText w:val="-"/>
      <w:lvlJc w:val="left"/>
      <w:pPr>
        <w:tabs>
          <w:tab w:val="num" w:pos="1211"/>
        </w:tabs>
        <w:ind w:left="1211" w:hanging="360"/>
      </w:pPr>
      <w:rPr>
        <w:rFonts w:ascii="Times New Roman" w:eastAsia="Times New Roman" w:hAnsi="Times New Roman" w:cs="Times New Roman" w:hint="default"/>
        <w:b/>
      </w:rPr>
    </w:lvl>
    <w:lvl w:ilvl="1" w:tplc="040C0003">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44" w15:restartNumberingAfterBreak="0">
    <w:nsid w:val="6AE47C46"/>
    <w:multiLevelType w:val="hybridMultilevel"/>
    <w:tmpl w:val="5732989C"/>
    <w:lvl w:ilvl="0" w:tplc="8AF41894">
      <w:numFmt w:val="bullet"/>
      <w:lvlText w:val="-"/>
      <w:lvlJc w:val="left"/>
      <w:pPr>
        <w:ind w:left="770" w:hanging="360"/>
      </w:pPr>
      <w:rPr>
        <w:rFonts w:ascii="Calibri" w:eastAsia="Times New Roman" w:hAnsi="Calibri" w:cs="Calibri"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45" w15:restartNumberingAfterBreak="0">
    <w:nsid w:val="72EB64EC"/>
    <w:multiLevelType w:val="hybridMultilevel"/>
    <w:tmpl w:val="A4643D08"/>
    <w:lvl w:ilvl="0" w:tplc="8AF4189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31650F2"/>
    <w:multiLevelType w:val="hybridMultilevel"/>
    <w:tmpl w:val="6FAA3BAC"/>
    <w:lvl w:ilvl="0" w:tplc="FFFFFFFF">
      <w:start w:val="10"/>
      <w:numFmt w:val="bullet"/>
      <w:lvlText w:val="-"/>
      <w:lvlJc w:val="left"/>
      <w:pPr>
        <w:ind w:left="720" w:hanging="360"/>
      </w:pPr>
      <w:rPr>
        <w:rFonts w:ascii="Palatino" w:eastAsia="Times New Roman" w:hAnsi="Palatin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3D75C39"/>
    <w:multiLevelType w:val="hybridMultilevel"/>
    <w:tmpl w:val="049661AA"/>
    <w:lvl w:ilvl="0" w:tplc="6E646682">
      <w:numFmt w:val="bullet"/>
      <w:lvlText w:val="-"/>
      <w:lvlJc w:val="left"/>
      <w:pPr>
        <w:ind w:left="1068" w:hanging="360"/>
      </w:pPr>
      <w:rPr>
        <w:rFonts w:ascii="Arial" w:eastAsia="Times New Roman" w:hAnsi="Arial" w:cs="Aria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8" w15:restartNumberingAfterBreak="0">
    <w:nsid w:val="74F076C6"/>
    <w:multiLevelType w:val="hybridMultilevel"/>
    <w:tmpl w:val="61AC91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531286C"/>
    <w:multiLevelType w:val="hybridMultilevel"/>
    <w:tmpl w:val="D5580F9E"/>
    <w:lvl w:ilvl="0" w:tplc="33EAE33E">
      <w:start w:val="1"/>
      <w:numFmt w:val="bullet"/>
      <w:lvlText w:val=""/>
      <w:lvlJc w:val="left"/>
      <w:pPr>
        <w:ind w:left="720" w:hanging="360"/>
      </w:pPr>
      <w:rPr>
        <w:rFonts w:ascii="Symbol" w:hAnsi="Symbol" w:hint="default"/>
        <w:color w:val="03A3A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75660ADC"/>
    <w:multiLevelType w:val="hybridMultilevel"/>
    <w:tmpl w:val="7CA0AB52"/>
    <w:lvl w:ilvl="0" w:tplc="8AF4189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77FE0B12"/>
    <w:multiLevelType w:val="hybridMultilevel"/>
    <w:tmpl w:val="D02CB93A"/>
    <w:lvl w:ilvl="0" w:tplc="000018BE">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7A4C06B7"/>
    <w:multiLevelType w:val="hybridMultilevel"/>
    <w:tmpl w:val="F894F354"/>
    <w:lvl w:ilvl="0" w:tplc="8AF4189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7AA85DB4"/>
    <w:multiLevelType w:val="hybridMultilevel"/>
    <w:tmpl w:val="2C10C6E0"/>
    <w:lvl w:ilvl="0" w:tplc="C7023212">
      <w:start w:val="1"/>
      <w:numFmt w:val="bullet"/>
      <w:lvlText w:val="-"/>
      <w:lvlJc w:val="left"/>
      <w:pPr>
        <w:ind w:left="128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54" w15:restartNumberingAfterBreak="0">
    <w:nsid w:val="7AE02EEC"/>
    <w:multiLevelType w:val="hybridMultilevel"/>
    <w:tmpl w:val="9FF4D778"/>
    <w:lvl w:ilvl="0" w:tplc="8AF4189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7DD24096"/>
    <w:multiLevelType w:val="hybridMultilevel"/>
    <w:tmpl w:val="DB5CE7B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16cid:durableId="153835357">
    <w:abstractNumId w:val="43"/>
  </w:num>
  <w:num w:numId="2" w16cid:durableId="1339310262">
    <w:abstractNumId w:val="0"/>
  </w:num>
  <w:num w:numId="3" w16cid:durableId="1266234056">
    <w:abstractNumId w:val="47"/>
  </w:num>
  <w:num w:numId="4" w16cid:durableId="1626615999">
    <w:abstractNumId w:val="37"/>
  </w:num>
  <w:num w:numId="5" w16cid:durableId="1747222121">
    <w:abstractNumId w:val="45"/>
  </w:num>
  <w:num w:numId="6" w16cid:durableId="432866191">
    <w:abstractNumId w:val="30"/>
  </w:num>
  <w:num w:numId="7" w16cid:durableId="948047169">
    <w:abstractNumId w:val="52"/>
  </w:num>
  <w:num w:numId="8" w16cid:durableId="1632855974">
    <w:abstractNumId w:val="32"/>
  </w:num>
  <w:num w:numId="9" w16cid:durableId="1975283690">
    <w:abstractNumId w:val="38"/>
  </w:num>
  <w:num w:numId="10" w16cid:durableId="473523799">
    <w:abstractNumId w:val="4"/>
  </w:num>
  <w:num w:numId="11" w16cid:durableId="1283538795">
    <w:abstractNumId w:val="17"/>
  </w:num>
  <w:num w:numId="12" w16cid:durableId="517355129">
    <w:abstractNumId w:val="50"/>
  </w:num>
  <w:num w:numId="13" w16cid:durableId="1919560173">
    <w:abstractNumId w:val="16"/>
  </w:num>
  <w:num w:numId="14" w16cid:durableId="366493724">
    <w:abstractNumId w:val="21"/>
  </w:num>
  <w:num w:numId="15" w16cid:durableId="1633291031">
    <w:abstractNumId w:val="54"/>
  </w:num>
  <w:num w:numId="16" w16cid:durableId="288899562">
    <w:abstractNumId w:val="10"/>
  </w:num>
  <w:num w:numId="17" w16cid:durableId="1018044625">
    <w:abstractNumId w:val="35"/>
  </w:num>
  <w:num w:numId="18" w16cid:durableId="1846288477">
    <w:abstractNumId w:val="8"/>
  </w:num>
  <w:num w:numId="19" w16cid:durableId="1811897718">
    <w:abstractNumId w:val="18"/>
  </w:num>
  <w:num w:numId="20" w16cid:durableId="924414436">
    <w:abstractNumId w:val="13"/>
  </w:num>
  <w:num w:numId="21" w16cid:durableId="1937597614">
    <w:abstractNumId w:val="44"/>
  </w:num>
  <w:num w:numId="22" w16cid:durableId="959730191">
    <w:abstractNumId w:val="3"/>
  </w:num>
  <w:num w:numId="23" w16cid:durableId="751241069">
    <w:abstractNumId w:val="42"/>
  </w:num>
  <w:num w:numId="24" w16cid:durableId="2093817431">
    <w:abstractNumId w:val="14"/>
  </w:num>
  <w:num w:numId="25" w16cid:durableId="56392885">
    <w:abstractNumId w:val="29"/>
  </w:num>
  <w:num w:numId="26" w16cid:durableId="238947426">
    <w:abstractNumId w:val="2"/>
  </w:num>
  <w:num w:numId="27" w16cid:durableId="1717463750">
    <w:abstractNumId w:val="19"/>
  </w:num>
  <w:num w:numId="28" w16cid:durableId="650325644">
    <w:abstractNumId w:val="6"/>
  </w:num>
  <w:num w:numId="29" w16cid:durableId="1868324874">
    <w:abstractNumId w:val="9"/>
  </w:num>
  <w:num w:numId="30" w16cid:durableId="620888659">
    <w:abstractNumId w:val="39"/>
  </w:num>
  <w:num w:numId="31" w16cid:durableId="1673027843">
    <w:abstractNumId w:val="7"/>
  </w:num>
  <w:num w:numId="32" w16cid:durableId="1255819329">
    <w:abstractNumId w:val="23"/>
  </w:num>
  <w:num w:numId="33" w16cid:durableId="617104764">
    <w:abstractNumId w:val="31"/>
  </w:num>
  <w:num w:numId="34" w16cid:durableId="1602372973">
    <w:abstractNumId w:val="34"/>
  </w:num>
  <w:num w:numId="35" w16cid:durableId="1166821947">
    <w:abstractNumId w:val="11"/>
  </w:num>
  <w:num w:numId="36" w16cid:durableId="1160660797">
    <w:abstractNumId w:val="46"/>
  </w:num>
  <w:num w:numId="37" w16cid:durableId="1395545287">
    <w:abstractNumId w:val="27"/>
  </w:num>
  <w:num w:numId="38" w16cid:durableId="841506439">
    <w:abstractNumId w:val="40"/>
  </w:num>
  <w:num w:numId="39" w16cid:durableId="1237865329">
    <w:abstractNumId w:val="1"/>
  </w:num>
  <w:num w:numId="40" w16cid:durableId="363216738">
    <w:abstractNumId w:val="24"/>
  </w:num>
  <w:num w:numId="41" w16cid:durableId="1530530601">
    <w:abstractNumId w:val="36"/>
  </w:num>
  <w:num w:numId="42" w16cid:durableId="1447458995">
    <w:abstractNumId w:val="51"/>
  </w:num>
  <w:num w:numId="43" w16cid:durableId="1501114035">
    <w:abstractNumId w:val="25"/>
  </w:num>
  <w:num w:numId="44" w16cid:durableId="997464818">
    <w:abstractNumId w:val="5"/>
  </w:num>
  <w:num w:numId="45" w16cid:durableId="530805278">
    <w:abstractNumId w:val="12"/>
  </w:num>
  <w:num w:numId="46" w16cid:durableId="1818302391">
    <w:abstractNumId w:val="15"/>
  </w:num>
  <w:num w:numId="47" w16cid:durableId="1938631653">
    <w:abstractNumId w:val="53"/>
  </w:num>
  <w:num w:numId="48" w16cid:durableId="2112816603">
    <w:abstractNumId w:val="41"/>
  </w:num>
  <w:num w:numId="49" w16cid:durableId="1285310393">
    <w:abstractNumId w:val="20"/>
  </w:num>
  <w:num w:numId="50" w16cid:durableId="884488309">
    <w:abstractNumId w:val="22"/>
  </w:num>
  <w:num w:numId="51" w16cid:durableId="1082797397">
    <w:abstractNumId w:val="33"/>
  </w:num>
  <w:num w:numId="52" w16cid:durableId="2065137211">
    <w:abstractNumId w:val="55"/>
  </w:num>
  <w:num w:numId="53" w16cid:durableId="1483503079">
    <w:abstractNumId w:val="28"/>
  </w:num>
  <w:num w:numId="54" w16cid:durableId="723263270">
    <w:abstractNumId w:val="22"/>
  </w:num>
  <w:num w:numId="55" w16cid:durableId="780419238">
    <w:abstractNumId w:val="49"/>
  </w:num>
  <w:num w:numId="56" w16cid:durableId="1889563456">
    <w:abstractNumId w:val="22"/>
  </w:num>
  <w:num w:numId="57" w16cid:durableId="1422071381">
    <w:abstractNumId w:val="48"/>
  </w:num>
  <w:num w:numId="58" w16cid:durableId="4283289">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B15"/>
    <w:rsid w:val="000076E0"/>
    <w:rsid w:val="000151A8"/>
    <w:rsid w:val="00015536"/>
    <w:rsid w:val="00020BA0"/>
    <w:rsid w:val="000229EB"/>
    <w:rsid w:val="00033482"/>
    <w:rsid w:val="00044C4E"/>
    <w:rsid w:val="00050ACC"/>
    <w:rsid w:val="00066C0A"/>
    <w:rsid w:val="00071813"/>
    <w:rsid w:val="0007442A"/>
    <w:rsid w:val="0007448F"/>
    <w:rsid w:val="00077386"/>
    <w:rsid w:val="000852DB"/>
    <w:rsid w:val="000905CB"/>
    <w:rsid w:val="00091EC9"/>
    <w:rsid w:val="00094D98"/>
    <w:rsid w:val="00096F0E"/>
    <w:rsid w:val="0009769A"/>
    <w:rsid w:val="000A32F5"/>
    <w:rsid w:val="000B2F1D"/>
    <w:rsid w:val="000B575B"/>
    <w:rsid w:val="000C56B1"/>
    <w:rsid w:val="000D4340"/>
    <w:rsid w:val="000D65C5"/>
    <w:rsid w:val="000E2D76"/>
    <w:rsid w:val="000E5ABE"/>
    <w:rsid w:val="000F1946"/>
    <w:rsid w:val="001017FB"/>
    <w:rsid w:val="001041F6"/>
    <w:rsid w:val="00107542"/>
    <w:rsid w:val="001133C0"/>
    <w:rsid w:val="00115280"/>
    <w:rsid w:val="00146529"/>
    <w:rsid w:val="001509C5"/>
    <w:rsid w:val="00157B9D"/>
    <w:rsid w:val="00175D71"/>
    <w:rsid w:val="00181860"/>
    <w:rsid w:val="001865C0"/>
    <w:rsid w:val="00195F9A"/>
    <w:rsid w:val="0019759F"/>
    <w:rsid w:val="00197642"/>
    <w:rsid w:val="001A0147"/>
    <w:rsid w:val="001A085E"/>
    <w:rsid w:val="001A3697"/>
    <w:rsid w:val="001E3966"/>
    <w:rsid w:val="001E3FDB"/>
    <w:rsid w:val="001E7002"/>
    <w:rsid w:val="001F1DF6"/>
    <w:rsid w:val="001F2475"/>
    <w:rsid w:val="00201EB2"/>
    <w:rsid w:val="0020436A"/>
    <w:rsid w:val="0022150E"/>
    <w:rsid w:val="00236666"/>
    <w:rsid w:val="00246075"/>
    <w:rsid w:val="0025051D"/>
    <w:rsid w:val="00252691"/>
    <w:rsid w:val="002529E2"/>
    <w:rsid w:val="00273C4C"/>
    <w:rsid w:val="00281AC7"/>
    <w:rsid w:val="00281AE9"/>
    <w:rsid w:val="00282E30"/>
    <w:rsid w:val="00285A25"/>
    <w:rsid w:val="002C5B9E"/>
    <w:rsid w:val="002D4EF4"/>
    <w:rsid w:val="002F0602"/>
    <w:rsid w:val="002F0B9F"/>
    <w:rsid w:val="002F0C71"/>
    <w:rsid w:val="002F3010"/>
    <w:rsid w:val="00305C05"/>
    <w:rsid w:val="003120DE"/>
    <w:rsid w:val="0032726B"/>
    <w:rsid w:val="00335151"/>
    <w:rsid w:val="003378A4"/>
    <w:rsid w:val="00344DD8"/>
    <w:rsid w:val="0034741F"/>
    <w:rsid w:val="00347BAF"/>
    <w:rsid w:val="00351439"/>
    <w:rsid w:val="00352BC9"/>
    <w:rsid w:val="003532F8"/>
    <w:rsid w:val="00357A61"/>
    <w:rsid w:val="00362711"/>
    <w:rsid w:val="003727D0"/>
    <w:rsid w:val="003730CC"/>
    <w:rsid w:val="003803F1"/>
    <w:rsid w:val="00380585"/>
    <w:rsid w:val="00384B47"/>
    <w:rsid w:val="00387D8B"/>
    <w:rsid w:val="003928C7"/>
    <w:rsid w:val="0039620E"/>
    <w:rsid w:val="003A545D"/>
    <w:rsid w:val="003B3537"/>
    <w:rsid w:val="003C1A63"/>
    <w:rsid w:val="003C2E9F"/>
    <w:rsid w:val="003D0015"/>
    <w:rsid w:val="003E4324"/>
    <w:rsid w:val="003F7A1F"/>
    <w:rsid w:val="00400AA9"/>
    <w:rsid w:val="00404072"/>
    <w:rsid w:val="00410EE6"/>
    <w:rsid w:val="0042008A"/>
    <w:rsid w:val="004229B5"/>
    <w:rsid w:val="00431415"/>
    <w:rsid w:val="004452BD"/>
    <w:rsid w:val="00463C59"/>
    <w:rsid w:val="0046452A"/>
    <w:rsid w:val="00465115"/>
    <w:rsid w:val="004728A4"/>
    <w:rsid w:val="00474E35"/>
    <w:rsid w:val="00485208"/>
    <w:rsid w:val="0048578E"/>
    <w:rsid w:val="004869C7"/>
    <w:rsid w:val="00487C3F"/>
    <w:rsid w:val="0049293D"/>
    <w:rsid w:val="004937D8"/>
    <w:rsid w:val="004964A8"/>
    <w:rsid w:val="004A1193"/>
    <w:rsid w:val="004A1707"/>
    <w:rsid w:val="004A6ED8"/>
    <w:rsid w:val="004B2BF3"/>
    <w:rsid w:val="004C5B42"/>
    <w:rsid w:val="004C7818"/>
    <w:rsid w:val="004D274B"/>
    <w:rsid w:val="004D7EAE"/>
    <w:rsid w:val="004E0B88"/>
    <w:rsid w:val="004E27B3"/>
    <w:rsid w:val="004E2EC0"/>
    <w:rsid w:val="004E6E1D"/>
    <w:rsid w:val="004E7E3D"/>
    <w:rsid w:val="004F6050"/>
    <w:rsid w:val="0051427E"/>
    <w:rsid w:val="0051782C"/>
    <w:rsid w:val="005214AB"/>
    <w:rsid w:val="0052665C"/>
    <w:rsid w:val="0052704C"/>
    <w:rsid w:val="00552224"/>
    <w:rsid w:val="0055315D"/>
    <w:rsid w:val="0055727D"/>
    <w:rsid w:val="0057067C"/>
    <w:rsid w:val="00570B6A"/>
    <w:rsid w:val="00572DD1"/>
    <w:rsid w:val="00580C69"/>
    <w:rsid w:val="0058145E"/>
    <w:rsid w:val="0058606D"/>
    <w:rsid w:val="00593DDC"/>
    <w:rsid w:val="00594F2F"/>
    <w:rsid w:val="005A174E"/>
    <w:rsid w:val="005B5E0F"/>
    <w:rsid w:val="005C2650"/>
    <w:rsid w:val="005F2149"/>
    <w:rsid w:val="005F400B"/>
    <w:rsid w:val="006106F7"/>
    <w:rsid w:val="006121DF"/>
    <w:rsid w:val="00612C94"/>
    <w:rsid w:val="00632276"/>
    <w:rsid w:val="00641F9C"/>
    <w:rsid w:val="006430C9"/>
    <w:rsid w:val="0064378C"/>
    <w:rsid w:val="006460FD"/>
    <w:rsid w:val="00650FFE"/>
    <w:rsid w:val="006562E3"/>
    <w:rsid w:val="006573E4"/>
    <w:rsid w:val="00663840"/>
    <w:rsid w:val="00667159"/>
    <w:rsid w:val="00672A1A"/>
    <w:rsid w:val="00676BD3"/>
    <w:rsid w:val="0069082C"/>
    <w:rsid w:val="00694CA6"/>
    <w:rsid w:val="006A04BC"/>
    <w:rsid w:val="006A09AA"/>
    <w:rsid w:val="006A164C"/>
    <w:rsid w:val="006A1866"/>
    <w:rsid w:val="006A34F3"/>
    <w:rsid w:val="006A3AD8"/>
    <w:rsid w:val="006A3E0E"/>
    <w:rsid w:val="006A53B5"/>
    <w:rsid w:val="006B0FB5"/>
    <w:rsid w:val="006C4919"/>
    <w:rsid w:val="006C6CE7"/>
    <w:rsid w:val="006D4767"/>
    <w:rsid w:val="006D67A9"/>
    <w:rsid w:val="006E3C9E"/>
    <w:rsid w:val="006F178F"/>
    <w:rsid w:val="006F7343"/>
    <w:rsid w:val="00701CAC"/>
    <w:rsid w:val="00703A40"/>
    <w:rsid w:val="007044B0"/>
    <w:rsid w:val="007060CC"/>
    <w:rsid w:val="0070739C"/>
    <w:rsid w:val="00711D81"/>
    <w:rsid w:val="0072295D"/>
    <w:rsid w:val="00725E15"/>
    <w:rsid w:val="00734901"/>
    <w:rsid w:val="00741BE5"/>
    <w:rsid w:val="00742BB5"/>
    <w:rsid w:val="00746005"/>
    <w:rsid w:val="007469A3"/>
    <w:rsid w:val="00751A9C"/>
    <w:rsid w:val="00752FC1"/>
    <w:rsid w:val="0075300D"/>
    <w:rsid w:val="00755B29"/>
    <w:rsid w:val="00764F45"/>
    <w:rsid w:val="00774297"/>
    <w:rsid w:val="0078492D"/>
    <w:rsid w:val="00790B9E"/>
    <w:rsid w:val="007A4C84"/>
    <w:rsid w:val="007A53D2"/>
    <w:rsid w:val="007A5CFE"/>
    <w:rsid w:val="007B1047"/>
    <w:rsid w:val="007B205B"/>
    <w:rsid w:val="007B3605"/>
    <w:rsid w:val="007C779B"/>
    <w:rsid w:val="007D27A2"/>
    <w:rsid w:val="007E5E47"/>
    <w:rsid w:val="0080568E"/>
    <w:rsid w:val="00805F3C"/>
    <w:rsid w:val="00806718"/>
    <w:rsid w:val="0081217C"/>
    <w:rsid w:val="00814017"/>
    <w:rsid w:val="00827B91"/>
    <w:rsid w:val="0083195C"/>
    <w:rsid w:val="00835868"/>
    <w:rsid w:val="008419EC"/>
    <w:rsid w:val="00845D4F"/>
    <w:rsid w:val="0084766D"/>
    <w:rsid w:val="008503B7"/>
    <w:rsid w:val="00853CE8"/>
    <w:rsid w:val="00854BFA"/>
    <w:rsid w:val="00857AE4"/>
    <w:rsid w:val="00861C58"/>
    <w:rsid w:val="008627B5"/>
    <w:rsid w:val="00862892"/>
    <w:rsid w:val="00874734"/>
    <w:rsid w:val="008748BE"/>
    <w:rsid w:val="00881972"/>
    <w:rsid w:val="008944D3"/>
    <w:rsid w:val="00896BB3"/>
    <w:rsid w:val="008A45DA"/>
    <w:rsid w:val="008B724F"/>
    <w:rsid w:val="008C1EA3"/>
    <w:rsid w:val="008D1059"/>
    <w:rsid w:val="008D5C67"/>
    <w:rsid w:val="008E31BE"/>
    <w:rsid w:val="008E5A77"/>
    <w:rsid w:val="008F093C"/>
    <w:rsid w:val="008F3B9F"/>
    <w:rsid w:val="008F6CAB"/>
    <w:rsid w:val="008F7417"/>
    <w:rsid w:val="0090320F"/>
    <w:rsid w:val="009037E0"/>
    <w:rsid w:val="00903A67"/>
    <w:rsid w:val="00916497"/>
    <w:rsid w:val="00917A09"/>
    <w:rsid w:val="00925724"/>
    <w:rsid w:val="009335CB"/>
    <w:rsid w:val="00951216"/>
    <w:rsid w:val="009618E6"/>
    <w:rsid w:val="00965C9F"/>
    <w:rsid w:val="00982932"/>
    <w:rsid w:val="00984AE0"/>
    <w:rsid w:val="00986B15"/>
    <w:rsid w:val="00993465"/>
    <w:rsid w:val="00995FB8"/>
    <w:rsid w:val="00996622"/>
    <w:rsid w:val="009A550F"/>
    <w:rsid w:val="009B2A1C"/>
    <w:rsid w:val="009B7F6C"/>
    <w:rsid w:val="009C4C68"/>
    <w:rsid w:val="009D33FB"/>
    <w:rsid w:val="009D7227"/>
    <w:rsid w:val="009E269D"/>
    <w:rsid w:val="009F0648"/>
    <w:rsid w:val="009F4898"/>
    <w:rsid w:val="009F78C1"/>
    <w:rsid w:val="00A027B9"/>
    <w:rsid w:val="00A037C5"/>
    <w:rsid w:val="00A05D36"/>
    <w:rsid w:val="00A112D0"/>
    <w:rsid w:val="00A15D3C"/>
    <w:rsid w:val="00A1681E"/>
    <w:rsid w:val="00A307AA"/>
    <w:rsid w:val="00A40932"/>
    <w:rsid w:val="00A43E73"/>
    <w:rsid w:val="00A54771"/>
    <w:rsid w:val="00A706DC"/>
    <w:rsid w:val="00A72751"/>
    <w:rsid w:val="00A85599"/>
    <w:rsid w:val="00AA1BDF"/>
    <w:rsid w:val="00AA2098"/>
    <w:rsid w:val="00AB59E3"/>
    <w:rsid w:val="00AB6244"/>
    <w:rsid w:val="00AD0F3A"/>
    <w:rsid w:val="00AD4B9A"/>
    <w:rsid w:val="00AE319D"/>
    <w:rsid w:val="00AE3E90"/>
    <w:rsid w:val="00AF2CBB"/>
    <w:rsid w:val="00B04987"/>
    <w:rsid w:val="00B21B7E"/>
    <w:rsid w:val="00B2654A"/>
    <w:rsid w:val="00B326BD"/>
    <w:rsid w:val="00B34A6F"/>
    <w:rsid w:val="00B40C01"/>
    <w:rsid w:val="00B45AF9"/>
    <w:rsid w:val="00B55B9E"/>
    <w:rsid w:val="00B55D6A"/>
    <w:rsid w:val="00B60694"/>
    <w:rsid w:val="00B60864"/>
    <w:rsid w:val="00B60E3B"/>
    <w:rsid w:val="00B615DD"/>
    <w:rsid w:val="00B7090D"/>
    <w:rsid w:val="00B71008"/>
    <w:rsid w:val="00B74036"/>
    <w:rsid w:val="00B7502A"/>
    <w:rsid w:val="00B81A12"/>
    <w:rsid w:val="00B855CE"/>
    <w:rsid w:val="00BA2A93"/>
    <w:rsid w:val="00BA5172"/>
    <w:rsid w:val="00BA759F"/>
    <w:rsid w:val="00BB4F75"/>
    <w:rsid w:val="00BB50BA"/>
    <w:rsid w:val="00BB57A9"/>
    <w:rsid w:val="00BC06AE"/>
    <w:rsid w:val="00BC27CC"/>
    <w:rsid w:val="00BD02DE"/>
    <w:rsid w:val="00BE0445"/>
    <w:rsid w:val="00BE4F89"/>
    <w:rsid w:val="00BE76ED"/>
    <w:rsid w:val="00BF26A5"/>
    <w:rsid w:val="00BF3160"/>
    <w:rsid w:val="00C07EBA"/>
    <w:rsid w:val="00C12C61"/>
    <w:rsid w:val="00C233F7"/>
    <w:rsid w:val="00C42453"/>
    <w:rsid w:val="00C5799D"/>
    <w:rsid w:val="00C57AD0"/>
    <w:rsid w:val="00C675E7"/>
    <w:rsid w:val="00C821D6"/>
    <w:rsid w:val="00C82ED8"/>
    <w:rsid w:val="00C83CB3"/>
    <w:rsid w:val="00C922D3"/>
    <w:rsid w:val="00C95B99"/>
    <w:rsid w:val="00CA7687"/>
    <w:rsid w:val="00CF485B"/>
    <w:rsid w:val="00D03173"/>
    <w:rsid w:val="00D03CFB"/>
    <w:rsid w:val="00D06BA7"/>
    <w:rsid w:val="00D12590"/>
    <w:rsid w:val="00D137B3"/>
    <w:rsid w:val="00D27B7B"/>
    <w:rsid w:val="00D32E93"/>
    <w:rsid w:val="00D3329E"/>
    <w:rsid w:val="00D46575"/>
    <w:rsid w:val="00D56432"/>
    <w:rsid w:val="00D61605"/>
    <w:rsid w:val="00D618BB"/>
    <w:rsid w:val="00D66E90"/>
    <w:rsid w:val="00D737A4"/>
    <w:rsid w:val="00D73976"/>
    <w:rsid w:val="00D9184C"/>
    <w:rsid w:val="00D95B09"/>
    <w:rsid w:val="00D97D4F"/>
    <w:rsid w:val="00DB1A8D"/>
    <w:rsid w:val="00DB7DDD"/>
    <w:rsid w:val="00DC4B79"/>
    <w:rsid w:val="00DE24EA"/>
    <w:rsid w:val="00DE36DB"/>
    <w:rsid w:val="00DF10D8"/>
    <w:rsid w:val="00DF23B3"/>
    <w:rsid w:val="00DF7B76"/>
    <w:rsid w:val="00E13B12"/>
    <w:rsid w:val="00E166BD"/>
    <w:rsid w:val="00E22D72"/>
    <w:rsid w:val="00E24C72"/>
    <w:rsid w:val="00E252B0"/>
    <w:rsid w:val="00E26DA3"/>
    <w:rsid w:val="00E3257A"/>
    <w:rsid w:val="00E36D18"/>
    <w:rsid w:val="00E41197"/>
    <w:rsid w:val="00E44B29"/>
    <w:rsid w:val="00E44ED9"/>
    <w:rsid w:val="00E462F5"/>
    <w:rsid w:val="00E46810"/>
    <w:rsid w:val="00E52953"/>
    <w:rsid w:val="00E5431E"/>
    <w:rsid w:val="00E54343"/>
    <w:rsid w:val="00E648FD"/>
    <w:rsid w:val="00E81CC6"/>
    <w:rsid w:val="00E840FF"/>
    <w:rsid w:val="00E92D84"/>
    <w:rsid w:val="00EA582C"/>
    <w:rsid w:val="00ED1BEF"/>
    <w:rsid w:val="00ED2587"/>
    <w:rsid w:val="00ED3AB2"/>
    <w:rsid w:val="00EE1EA6"/>
    <w:rsid w:val="00EE4B71"/>
    <w:rsid w:val="00EE511B"/>
    <w:rsid w:val="00EF6FC9"/>
    <w:rsid w:val="00F03268"/>
    <w:rsid w:val="00F0798F"/>
    <w:rsid w:val="00F16972"/>
    <w:rsid w:val="00F17538"/>
    <w:rsid w:val="00F2328F"/>
    <w:rsid w:val="00F27EBA"/>
    <w:rsid w:val="00F31990"/>
    <w:rsid w:val="00F33BD1"/>
    <w:rsid w:val="00F35E21"/>
    <w:rsid w:val="00F4055F"/>
    <w:rsid w:val="00F41BF2"/>
    <w:rsid w:val="00F42058"/>
    <w:rsid w:val="00F43895"/>
    <w:rsid w:val="00F44C75"/>
    <w:rsid w:val="00F631CF"/>
    <w:rsid w:val="00F63EBE"/>
    <w:rsid w:val="00F73197"/>
    <w:rsid w:val="00F740C5"/>
    <w:rsid w:val="00FA0FD0"/>
    <w:rsid w:val="00FA2761"/>
    <w:rsid w:val="00FB0138"/>
    <w:rsid w:val="00FC148F"/>
    <w:rsid w:val="00FC1FC2"/>
    <w:rsid w:val="00FD408B"/>
    <w:rsid w:val="00FD4DD6"/>
    <w:rsid w:val="00FD4E09"/>
    <w:rsid w:val="00FE2010"/>
    <w:rsid w:val="00FE377B"/>
    <w:rsid w:val="00FE4818"/>
    <w:rsid w:val="00FE6BF6"/>
    <w:rsid w:val="1971AFBE"/>
    <w:rsid w:val="1AEFAA0F"/>
    <w:rsid w:val="1C3F9315"/>
    <w:rsid w:val="20F5494F"/>
    <w:rsid w:val="2AC8919F"/>
    <w:rsid w:val="2F38B972"/>
    <w:rsid w:val="35350A66"/>
    <w:rsid w:val="38A0346F"/>
    <w:rsid w:val="397E8DAB"/>
    <w:rsid w:val="3CA84D95"/>
    <w:rsid w:val="3F593E55"/>
    <w:rsid w:val="3F7ADE9F"/>
    <w:rsid w:val="46278F2E"/>
    <w:rsid w:val="4B664F0E"/>
    <w:rsid w:val="50E64844"/>
    <w:rsid w:val="65DE23AB"/>
    <w:rsid w:val="72CCB395"/>
    <w:rsid w:val="7B4729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C4B54"/>
  <w15:chartTrackingRefBased/>
  <w15:docId w15:val="{9E3E2A90-E4CD-4D9E-9525-1097AE7CF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002"/>
    <w:pPr>
      <w:jc w:val="both"/>
    </w:pPr>
    <w:rPr>
      <w:rFonts w:eastAsia="Calibri" w:cstheme="minorHAnsi"/>
      <w:sz w:val="19"/>
      <w:szCs w:val="19"/>
      <w:lang w:eastAsia="fr-FR"/>
    </w:rPr>
  </w:style>
  <w:style w:type="paragraph" w:styleId="Titre1">
    <w:name w:val="heading 1"/>
    <w:basedOn w:val="Normal"/>
    <w:next w:val="Normal"/>
    <w:link w:val="Titre1Car"/>
    <w:uiPriority w:val="9"/>
    <w:qFormat/>
    <w:rsid w:val="00F35E21"/>
    <w:pPr>
      <w:keepNext/>
      <w:keepLines/>
      <w:tabs>
        <w:tab w:val="right" w:pos="9072"/>
      </w:tabs>
      <w:spacing w:before="240" w:line="240" w:lineRule="auto"/>
      <w:outlineLvl w:val="0"/>
    </w:pPr>
    <w:rPr>
      <w:rFonts w:asciiTheme="majorHAnsi" w:eastAsiaTheme="majorEastAsia" w:hAnsiTheme="majorHAnsi" w:cstheme="majorBidi"/>
      <w:color w:val="03A3A6"/>
      <w:sz w:val="28"/>
      <w:szCs w:val="32"/>
      <w:u w:val="single"/>
    </w:rPr>
  </w:style>
  <w:style w:type="paragraph" w:styleId="Titre2">
    <w:name w:val="heading 2"/>
    <w:basedOn w:val="Normal"/>
    <w:next w:val="Normal"/>
    <w:link w:val="Titre2Car"/>
    <w:uiPriority w:val="9"/>
    <w:unhideWhenUsed/>
    <w:qFormat/>
    <w:rsid w:val="003B3537"/>
    <w:pPr>
      <w:keepNext/>
      <w:keepLines/>
      <w:tabs>
        <w:tab w:val="right" w:pos="9072"/>
      </w:tabs>
      <w:ind w:left="567"/>
      <w:outlineLvl w:val="1"/>
    </w:pPr>
    <w:rPr>
      <w:rFonts w:asciiTheme="majorHAnsi" w:eastAsiaTheme="majorEastAsia" w:hAnsiTheme="majorHAnsi" w:cstheme="majorBidi"/>
      <w:color w:val="03A3A6"/>
      <w:sz w:val="24"/>
      <w:szCs w:val="26"/>
      <w:u w:val="single"/>
    </w:rPr>
  </w:style>
  <w:style w:type="paragraph" w:styleId="Titre3">
    <w:name w:val="heading 3"/>
    <w:basedOn w:val="Titre2"/>
    <w:next w:val="Normal"/>
    <w:link w:val="Titre3Car"/>
    <w:uiPriority w:val="9"/>
    <w:unhideWhenUsed/>
    <w:qFormat/>
    <w:rsid w:val="00C821D6"/>
    <w:pPr>
      <w:ind w:left="1134"/>
      <w:outlineLvl w:val="2"/>
    </w:pPr>
    <w:rPr>
      <w:sz w:val="22"/>
    </w:rPr>
  </w:style>
  <w:style w:type="paragraph" w:styleId="Titre9">
    <w:name w:val="heading 9"/>
    <w:basedOn w:val="Normal"/>
    <w:next w:val="Normal"/>
    <w:link w:val="Titre9Car"/>
    <w:uiPriority w:val="9"/>
    <w:semiHidden/>
    <w:unhideWhenUsed/>
    <w:qFormat/>
    <w:rsid w:val="006573E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86B15"/>
    <w:pPr>
      <w:tabs>
        <w:tab w:val="center" w:pos="4536"/>
        <w:tab w:val="right" w:pos="9072"/>
      </w:tabs>
      <w:spacing w:after="0" w:line="240" w:lineRule="auto"/>
    </w:pPr>
  </w:style>
  <w:style w:type="character" w:customStyle="1" w:styleId="En-tteCar">
    <w:name w:val="En-tête Car"/>
    <w:basedOn w:val="Policepardfaut"/>
    <w:link w:val="En-tte"/>
    <w:uiPriority w:val="99"/>
    <w:rsid w:val="00986B15"/>
  </w:style>
  <w:style w:type="paragraph" w:styleId="Pieddepage">
    <w:name w:val="footer"/>
    <w:basedOn w:val="Normal"/>
    <w:link w:val="PieddepageCar"/>
    <w:uiPriority w:val="99"/>
    <w:unhideWhenUsed/>
    <w:rsid w:val="00F35E21"/>
    <w:pPr>
      <w:tabs>
        <w:tab w:val="center" w:pos="4536"/>
        <w:tab w:val="right" w:pos="9072"/>
      </w:tabs>
      <w:spacing w:after="0" w:line="240" w:lineRule="auto"/>
    </w:pPr>
    <w:rPr>
      <w:sz w:val="18"/>
    </w:rPr>
  </w:style>
  <w:style w:type="character" w:customStyle="1" w:styleId="PieddepageCar">
    <w:name w:val="Pied de page Car"/>
    <w:basedOn w:val="Policepardfaut"/>
    <w:link w:val="Pieddepage"/>
    <w:uiPriority w:val="99"/>
    <w:rsid w:val="00F35E21"/>
    <w:rPr>
      <w:rFonts w:ascii="Calibri" w:eastAsia="Times New Roman" w:hAnsi="Calibri" w:cs="Calibri"/>
      <w:sz w:val="18"/>
      <w:szCs w:val="24"/>
      <w:lang w:eastAsia="fr-FR"/>
    </w:rPr>
  </w:style>
  <w:style w:type="character" w:customStyle="1" w:styleId="Titre1Car">
    <w:name w:val="Titre 1 Car"/>
    <w:basedOn w:val="Policepardfaut"/>
    <w:link w:val="Titre1"/>
    <w:uiPriority w:val="9"/>
    <w:rsid w:val="00F35E21"/>
    <w:rPr>
      <w:rFonts w:asciiTheme="majorHAnsi" w:eastAsiaTheme="majorEastAsia" w:hAnsiTheme="majorHAnsi" w:cstheme="majorBidi"/>
      <w:color w:val="03A3A6"/>
      <w:sz w:val="28"/>
      <w:szCs w:val="32"/>
      <w:u w:val="single"/>
      <w:lang w:eastAsia="fr-FR"/>
    </w:rPr>
  </w:style>
  <w:style w:type="paragraph" w:styleId="Textedebulles">
    <w:name w:val="Balloon Text"/>
    <w:basedOn w:val="Normal"/>
    <w:link w:val="TextedebullesCar"/>
    <w:uiPriority w:val="99"/>
    <w:semiHidden/>
    <w:unhideWhenUsed/>
    <w:rsid w:val="00986B1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6B15"/>
    <w:rPr>
      <w:rFonts w:ascii="Segoe UI" w:hAnsi="Segoe UI" w:cs="Segoe UI"/>
      <w:sz w:val="18"/>
      <w:szCs w:val="18"/>
    </w:rPr>
  </w:style>
  <w:style w:type="paragraph" w:styleId="TM1">
    <w:name w:val="toc 1"/>
    <w:basedOn w:val="Normal"/>
    <w:next w:val="Normal"/>
    <w:autoRedefine/>
    <w:uiPriority w:val="39"/>
    <w:unhideWhenUsed/>
    <w:rsid w:val="009C4C68"/>
    <w:pPr>
      <w:tabs>
        <w:tab w:val="right" w:leader="underscore" w:pos="9062"/>
      </w:tabs>
      <w:spacing w:after="100"/>
    </w:pPr>
  </w:style>
  <w:style w:type="character" w:styleId="Lienhypertexte">
    <w:name w:val="Hyperlink"/>
    <w:basedOn w:val="Policepardfaut"/>
    <w:uiPriority w:val="99"/>
    <w:unhideWhenUsed/>
    <w:rsid w:val="00986B15"/>
    <w:rPr>
      <w:color w:val="0563C1" w:themeColor="hyperlink"/>
      <w:u w:val="single"/>
    </w:rPr>
  </w:style>
  <w:style w:type="paragraph" w:styleId="Titre">
    <w:name w:val="Title"/>
    <w:basedOn w:val="Normal"/>
    <w:next w:val="Normal"/>
    <w:link w:val="TitreCar"/>
    <w:uiPriority w:val="10"/>
    <w:qFormat/>
    <w:rsid w:val="002F3010"/>
    <w:pPr>
      <w:spacing w:after="0" w:line="240" w:lineRule="auto"/>
      <w:contextualSpacing/>
    </w:pPr>
    <w:rPr>
      <w:spacing w:val="-10"/>
      <w:kern w:val="28"/>
      <w:sz w:val="28"/>
      <w:szCs w:val="56"/>
      <w:u w:val="single"/>
    </w:rPr>
  </w:style>
  <w:style w:type="character" w:customStyle="1" w:styleId="TitreCar">
    <w:name w:val="Titre Car"/>
    <w:basedOn w:val="Policepardfaut"/>
    <w:link w:val="Titre"/>
    <w:uiPriority w:val="10"/>
    <w:rsid w:val="002F3010"/>
    <w:rPr>
      <w:rFonts w:ascii="Calibri" w:eastAsia="Times New Roman" w:hAnsi="Calibri" w:cstheme="minorHAnsi"/>
      <w:spacing w:val="-10"/>
      <w:kern w:val="28"/>
      <w:sz w:val="28"/>
      <w:szCs w:val="56"/>
      <w:u w:val="single"/>
      <w:lang w:eastAsia="fr-FR"/>
    </w:rPr>
  </w:style>
  <w:style w:type="character" w:styleId="Marquedecommentaire">
    <w:name w:val="annotation reference"/>
    <w:basedOn w:val="Policepardfaut"/>
    <w:unhideWhenUsed/>
    <w:rsid w:val="00F35E21"/>
    <w:rPr>
      <w:sz w:val="16"/>
      <w:szCs w:val="16"/>
    </w:rPr>
  </w:style>
  <w:style w:type="paragraph" w:styleId="Commentaire">
    <w:name w:val="annotation text"/>
    <w:basedOn w:val="Normal"/>
    <w:link w:val="CommentaireCar"/>
    <w:uiPriority w:val="99"/>
    <w:unhideWhenUsed/>
    <w:rsid w:val="00F35E21"/>
    <w:pPr>
      <w:spacing w:line="240" w:lineRule="auto"/>
    </w:pPr>
  </w:style>
  <w:style w:type="character" w:customStyle="1" w:styleId="CommentaireCar">
    <w:name w:val="Commentaire Car"/>
    <w:basedOn w:val="Policepardfaut"/>
    <w:link w:val="Commentaire"/>
    <w:uiPriority w:val="99"/>
    <w:rsid w:val="00F35E21"/>
    <w:rPr>
      <w:rFonts w:ascii="Calibri" w:eastAsia="Times New Roman" w:hAnsi="Calibri" w:cs="Calibri"/>
      <w:sz w:val="20"/>
      <w:szCs w:val="20"/>
      <w:lang w:eastAsia="fr-FR"/>
    </w:rPr>
  </w:style>
  <w:style w:type="paragraph" w:styleId="Objetducommentaire">
    <w:name w:val="annotation subject"/>
    <w:basedOn w:val="Commentaire"/>
    <w:next w:val="Commentaire"/>
    <w:link w:val="ObjetducommentaireCar"/>
    <w:uiPriority w:val="99"/>
    <w:semiHidden/>
    <w:unhideWhenUsed/>
    <w:rsid w:val="00F35E21"/>
    <w:rPr>
      <w:b/>
      <w:bCs/>
    </w:rPr>
  </w:style>
  <w:style w:type="character" w:customStyle="1" w:styleId="ObjetducommentaireCar">
    <w:name w:val="Objet du commentaire Car"/>
    <w:basedOn w:val="CommentaireCar"/>
    <w:link w:val="Objetducommentaire"/>
    <w:uiPriority w:val="99"/>
    <w:semiHidden/>
    <w:rsid w:val="00F35E21"/>
    <w:rPr>
      <w:rFonts w:ascii="Calibri" w:eastAsia="Times New Roman" w:hAnsi="Calibri" w:cs="Calibri"/>
      <w:b/>
      <w:bCs/>
      <w:sz w:val="20"/>
      <w:szCs w:val="20"/>
      <w:lang w:eastAsia="fr-FR"/>
    </w:rPr>
  </w:style>
  <w:style w:type="paragraph" w:styleId="Paragraphedeliste">
    <w:name w:val="List Paragraph"/>
    <w:basedOn w:val="Normal"/>
    <w:link w:val="ParagraphedelisteCar"/>
    <w:uiPriority w:val="34"/>
    <w:qFormat/>
    <w:rsid w:val="00F35E21"/>
    <w:pPr>
      <w:ind w:left="720"/>
      <w:contextualSpacing/>
    </w:pPr>
  </w:style>
  <w:style w:type="character" w:customStyle="1" w:styleId="Titre2Car">
    <w:name w:val="Titre 2 Car"/>
    <w:basedOn w:val="Policepardfaut"/>
    <w:link w:val="Titre2"/>
    <w:uiPriority w:val="9"/>
    <w:rsid w:val="003B3537"/>
    <w:rPr>
      <w:rFonts w:asciiTheme="majorHAnsi" w:eastAsiaTheme="majorEastAsia" w:hAnsiTheme="majorHAnsi" w:cstheme="majorBidi"/>
      <w:color w:val="03A3A6"/>
      <w:sz w:val="24"/>
      <w:szCs w:val="26"/>
      <w:u w:val="single"/>
      <w:lang w:eastAsia="fr-FR"/>
    </w:rPr>
  </w:style>
  <w:style w:type="character" w:customStyle="1" w:styleId="Titre3Car">
    <w:name w:val="Titre 3 Car"/>
    <w:basedOn w:val="Policepardfaut"/>
    <w:link w:val="Titre3"/>
    <w:uiPriority w:val="9"/>
    <w:rsid w:val="00C821D6"/>
    <w:rPr>
      <w:rFonts w:asciiTheme="majorHAnsi" w:eastAsiaTheme="majorEastAsia" w:hAnsiTheme="majorHAnsi" w:cstheme="majorBidi"/>
      <w:color w:val="03A3A6"/>
      <w:szCs w:val="26"/>
      <w:u w:val="single"/>
      <w:lang w:eastAsia="fr-FR"/>
    </w:rPr>
  </w:style>
  <w:style w:type="paragraph" w:styleId="TM2">
    <w:name w:val="toc 2"/>
    <w:basedOn w:val="Normal"/>
    <w:next w:val="Normal"/>
    <w:autoRedefine/>
    <w:uiPriority w:val="39"/>
    <w:unhideWhenUsed/>
    <w:rsid w:val="00ED3AB2"/>
    <w:pPr>
      <w:spacing w:after="100"/>
      <w:ind w:left="220"/>
    </w:pPr>
  </w:style>
  <w:style w:type="paragraph" w:styleId="TM3">
    <w:name w:val="toc 3"/>
    <w:basedOn w:val="Normal"/>
    <w:next w:val="Normal"/>
    <w:autoRedefine/>
    <w:uiPriority w:val="39"/>
    <w:unhideWhenUsed/>
    <w:rsid w:val="00ED3AB2"/>
    <w:pPr>
      <w:tabs>
        <w:tab w:val="left" w:pos="2552"/>
        <w:tab w:val="right" w:leader="underscore" w:pos="9062"/>
      </w:tabs>
      <w:spacing w:after="100"/>
      <w:ind w:left="440"/>
    </w:pPr>
  </w:style>
  <w:style w:type="character" w:customStyle="1" w:styleId="Titre9Car">
    <w:name w:val="Titre 9 Car"/>
    <w:basedOn w:val="Policepardfaut"/>
    <w:link w:val="Titre9"/>
    <w:uiPriority w:val="9"/>
    <w:semiHidden/>
    <w:rsid w:val="006573E4"/>
    <w:rPr>
      <w:rFonts w:asciiTheme="majorHAnsi" w:eastAsiaTheme="majorEastAsia" w:hAnsiTheme="majorHAnsi" w:cstheme="majorBidi"/>
      <w:i/>
      <w:iCs/>
      <w:color w:val="272727" w:themeColor="text1" w:themeTint="D8"/>
      <w:sz w:val="21"/>
      <w:szCs w:val="21"/>
      <w:lang w:eastAsia="fr-FR"/>
    </w:rPr>
  </w:style>
  <w:style w:type="paragraph" w:customStyle="1" w:styleId="Default">
    <w:name w:val="Default"/>
    <w:rsid w:val="00A037C5"/>
    <w:pPr>
      <w:autoSpaceDE w:val="0"/>
      <w:autoSpaceDN w:val="0"/>
      <w:adjustRightInd w:val="0"/>
      <w:spacing w:after="0" w:line="240" w:lineRule="auto"/>
    </w:pPr>
    <w:rPr>
      <w:rFonts w:ascii="Arial" w:hAnsi="Arial" w:cs="Arial"/>
      <w:color w:val="000000"/>
      <w:sz w:val="24"/>
      <w:szCs w:val="24"/>
    </w:rPr>
  </w:style>
  <w:style w:type="numbering" w:customStyle="1" w:styleId="Style1">
    <w:name w:val="Style1"/>
    <w:uiPriority w:val="99"/>
    <w:rsid w:val="00917A09"/>
    <w:pPr>
      <w:numPr>
        <w:numId w:val="13"/>
      </w:numPr>
    </w:pPr>
  </w:style>
  <w:style w:type="table" w:styleId="Grilledutableau">
    <w:name w:val="Table Grid"/>
    <w:basedOn w:val="TableauNormal"/>
    <w:rsid w:val="00995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0"/>
    <w:rsid w:val="00195F9A"/>
    <w:pPr>
      <w:spacing w:after="0" w:line="240" w:lineRule="auto"/>
    </w:pPr>
    <w:rPr>
      <w:rFonts w:eastAsiaTheme="minorEastAsia"/>
      <w:lang w:eastAsia="fr-FR"/>
    </w:rPr>
    <w:tblPr>
      <w:tblCellMar>
        <w:top w:w="0" w:type="dxa"/>
        <w:left w:w="0" w:type="dxa"/>
        <w:bottom w:w="0" w:type="dxa"/>
        <w:right w:w="0" w:type="dxa"/>
      </w:tblCellMar>
    </w:tblPr>
  </w:style>
  <w:style w:type="table" w:customStyle="1" w:styleId="TableGrid1">
    <w:name w:val="TableGrid1"/>
    <w:rsid w:val="00742BB5"/>
    <w:pPr>
      <w:spacing w:after="0" w:line="240" w:lineRule="auto"/>
    </w:pPr>
    <w:rPr>
      <w:rFonts w:eastAsiaTheme="minorEastAsia"/>
      <w:lang w:eastAsia="fr-FR"/>
    </w:rPr>
    <w:tblPr>
      <w:tblCellMar>
        <w:top w:w="0" w:type="dxa"/>
        <w:left w:w="0" w:type="dxa"/>
        <w:bottom w:w="0" w:type="dxa"/>
        <w:right w:w="0" w:type="dxa"/>
      </w:tblCellMar>
    </w:tblPr>
  </w:style>
  <w:style w:type="table" w:customStyle="1" w:styleId="Grilledutableau1">
    <w:name w:val="Grille du tableau1"/>
    <w:basedOn w:val="TableauNormal"/>
    <w:next w:val="Grilledutableau"/>
    <w:uiPriority w:val="39"/>
    <w:rsid w:val="00742BB5"/>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742BB5"/>
    <w:pPr>
      <w:spacing w:after="0" w:line="240" w:lineRule="auto"/>
    </w:pPr>
    <w:rPr>
      <w:rFonts w:eastAsiaTheme="minorEastAsia"/>
      <w:lang w:eastAsia="fr-FR"/>
    </w:rPr>
    <w:tblPr>
      <w:tblCellMar>
        <w:top w:w="0" w:type="dxa"/>
        <w:left w:w="0" w:type="dxa"/>
        <w:bottom w:w="0" w:type="dxa"/>
        <w:right w:w="0" w:type="dxa"/>
      </w:tblCellMar>
    </w:tblPr>
  </w:style>
  <w:style w:type="paragraph" w:customStyle="1" w:styleId="Puce1erniveau">
    <w:name w:val="Puce 1er niveau"/>
    <w:basedOn w:val="Paragraphedeliste"/>
    <w:link w:val="Puce1erniveauCar"/>
    <w:qFormat/>
    <w:rsid w:val="0052704C"/>
    <w:pPr>
      <w:numPr>
        <w:numId w:val="50"/>
      </w:numPr>
    </w:pPr>
  </w:style>
  <w:style w:type="paragraph" w:customStyle="1" w:styleId="Puce2meniveau">
    <w:name w:val="Puce 2ème niveau"/>
    <w:basedOn w:val="Normal"/>
    <w:link w:val="Puce2meniveauCar"/>
    <w:qFormat/>
    <w:rsid w:val="0069082C"/>
    <w:pPr>
      <w:ind w:left="567"/>
    </w:pPr>
  </w:style>
  <w:style w:type="character" w:customStyle="1" w:styleId="ParagraphedelisteCar">
    <w:name w:val="Paragraphe de liste Car"/>
    <w:basedOn w:val="Policepardfaut"/>
    <w:link w:val="Paragraphedeliste"/>
    <w:uiPriority w:val="34"/>
    <w:rsid w:val="0052704C"/>
    <w:rPr>
      <w:rFonts w:ascii="Arial" w:eastAsia="Times New Roman" w:hAnsi="Arial" w:cs="Arial"/>
      <w:sz w:val="20"/>
      <w:szCs w:val="20"/>
      <w:lang w:eastAsia="fr-FR"/>
    </w:rPr>
  </w:style>
  <w:style w:type="character" w:customStyle="1" w:styleId="Puce1erniveauCar">
    <w:name w:val="Puce 1er niveau Car"/>
    <w:basedOn w:val="ParagraphedelisteCar"/>
    <w:link w:val="Puce1erniveau"/>
    <w:rsid w:val="0052704C"/>
    <w:rPr>
      <w:rFonts w:ascii="Arial" w:eastAsia="Times New Roman" w:hAnsi="Arial" w:cs="Arial"/>
      <w:sz w:val="20"/>
      <w:szCs w:val="20"/>
      <w:lang w:eastAsia="fr-FR"/>
    </w:rPr>
  </w:style>
  <w:style w:type="character" w:customStyle="1" w:styleId="Puce2meniveauCar">
    <w:name w:val="Puce 2ème niveau Car"/>
    <w:basedOn w:val="Policepardfaut"/>
    <w:link w:val="Puce2meniveau"/>
    <w:rsid w:val="0069082C"/>
    <w:rPr>
      <w:rFonts w:ascii="Arial" w:eastAsia="Times New Roman" w:hAnsi="Arial" w:cs="Arial"/>
      <w:sz w:val="20"/>
      <w:szCs w:val="20"/>
      <w:lang w:eastAsia="fr-FR"/>
    </w:rPr>
  </w:style>
  <w:style w:type="paragraph" w:customStyle="1" w:styleId="PagedaccueilTypededocument">
    <w:name w:val="Page d'accueil_Type de document"/>
    <w:basedOn w:val="Normal"/>
    <w:link w:val="PagedaccueilTypededocumentCar"/>
    <w:qFormat/>
    <w:rsid w:val="0020436A"/>
    <w:pPr>
      <w:spacing w:after="5" w:line="260" w:lineRule="auto"/>
      <w:ind w:left="10" w:hanging="10"/>
      <w:jc w:val="center"/>
    </w:pPr>
    <w:rPr>
      <w:rFonts w:cs="Times New Roman"/>
      <w:b/>
      <w:color w:val="008B8E"/>
      <w:sz w:val="36"/>
      <w:szCs w:val="36"/>
    </w:rPr>
  </w:style>
  <w:style w:type="character" w:customStyle="1" w:styleId="PagedaccueilTypededocumentCar">
    <w:name w:val="Page d'accueil_Type de document Car"/>
    <w:basedOn w:val="Policepardfaut"/>
    <w:link w:val="PagedaccueilTypededocument"/>
    <w:rsid w:val="0020436A"/>
    <w:rPr>
      <w:rFonts w:eastAsia="Times New Roman" w:cs="Times New Roman"/>
      <w:b/>
      <w:color w:val="008B8E"/>
      <w:sz w:val="36"/>
      <w:szCs w:val="36"/>
      <w:lang w:eastAsia="fr-FR"/>
    </w:rPr>
  </w:style>
  <w:style w:type="paragraph" w:customStyle="1" w:styleId="Texte">
    <w:name w:val="Texte"/>
    <w:basedOn w:val="Normal"/>
    <w:link w:val="TexteCar"/>
    <w:qFormat/>
    <w:rsid w:val="00E840FF"/>
  </w:style>
  <w:style w:type="character" w:customStyle="1" w:styleId="TexteCar">
    <w:name w:val="Texte Car"/>
    <w:basedOn w:val="Policepardfaut"/>
    <w:link w:val="Texte"/>
    <w:rsid w:val="00E840FF"/>
    <w:rPr>
      <w:rFonts w:ascii="Arial" w:eastAsia="Times New Roman" w:hAnsi="Arial" w:cs="Arial"/>
      <w:sz w:val="20"/>
      <w:szCs w:val="20"/>
      <w:lang w:eastAsia="fr-FR"/>
    </w:rPr>
  </w:style>
  <w:style w:type="paragraph" w:customStyle="1" w:styleId="Enttedoc">
    <w:name w:val="Entête doc"/>
    <w:basedOn w:val="Normal"/>
    <w:link w:val="EnttedocCar"/>
    <w:qFormat/>
    <w:rsid w:val="000076E0"/>
    <w:pPr>
      <w:jc w:val="center"/>
    </w:pPr>
    <w:rPr>
      <w:noProof/>
    </w:rPr>
  </w:style>
  <w:style w:type="character" w:customStyle="1" w:styleId="EnttedocCar">
    <w:name w:val="Entête doc Car"/>
    <w:basedOn w:val="Policepardfaut"/>
    <w:link w:val="Enttedoc"/>
    <w:rsid w:val="000076E0"/>
    <w:rPr>
      <w:rFonts w:eastAsia="Calibri" w:cstheme="minorHAnsi"/>
      <w:noProof/>
      <w:sz w:val="19"/>
      <w:szCs w:val="19"/>
      <w:lang w:eastAsia="fr-FR"/>
    </w:rPr>
  </w:style>
  <w:style w:type="character" w:customStyle="1" w:styleId="fontstyle01">
    <w:name w:val="fontstyle01"/>
    <w:basedOn w:val="Policepardfaut"/>
    <w:rsid w:val="003E4324"/>
    <w:rPr>
      <w:rFonts w:ascii="EUAlbertina" w:hAnsi="EUAlbertina" w:hint="default"/>
      <w:b w:val="0"/>
      <w:bCs w:val="0"/>
      <w:i w:val="0"/>
      <w:iCs w:val="0"/>
      <w:color w:val="242021"/>
      <w:sz w:val="18"/>
      <w:szCs w:val="18"/>
    </w:rPr>
  </w:style>
  <w:style w:type="paragraph" w:styleId="Corpsdetexte3">
    <w:name w:val="Body Text 3"/>
    <w:basedOn w:val="Normal"/>
    <w:link w:val="Corpsdetexte3Car"/>
    <w:unhideWhenUsed/>
    <w:rsid w:val="00593DDC"/>
    <w:pPr>
      <w:spacing w:after="120" w:line="240" w:lineRule="auto"/>
      <w:jc w:val="left"/>
    </w:pPr>
    <w:rPr>
      <w:rFonts w:ascii="Times New Roman" w:eastAsia="Times New Roman" w:hAnsi="Times New Roman" w:cs="Times New Roman"/>
      <w:sz w:val="16"/>
      <w:szCs w:val="16"/>
    </w:rPr>
  </w:style>
  <w:style w:type="character" w:customStyle="1" w:styleId="Corpsdetexte3Car">
    <w:name w:val="Corps de texte 3 Car"/>
    <w:basedOn w:val="Policepardfaut"/>
    <w:link w:val="Corpsdetexte3"/>
    <w:rsid w:val="00593DDC"/>
    <w:rPr>
      <w:rFonts w:ascii="Times New Roman" w:eastAsia="Times New Roman" w:hAnsi="Times New Roman" w:cs="Times New Roman"/>
      <w:sz w:val="16"/>
      <w:szCs w:val="16"/>
      <w:lang w:eastAsia="fr-FR"/>
    </w:rPr>
  </w:style>
  <w:style w:type="paragraph" w:customStyle="1" w:styleId="paragraph">
    <w:name w:val="paragraph"/>
    <w:basedOn w:val="Normal"/>
    <w:rsid w:val="00593DDC"/>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Policepardfaut"/>
    <w:rsid w:val="00593DDC"/>
  </w:style>
  <w:style w:type="character" w:customStyle="1" w:styleId="eop">
    <w:name w:val="eop"/>
    <w:basedOn w:val="Policepardfaut"/>
    <w:rsid w:val="00593DDC"/>
  </w:style>
  <w:style w:type="paragraph" w:styleId="Rvision">
    <w:name w:val="Revision"/>
    <w:hidden/>
    <w:uiPriority w:val="99"/>
    <w:semiHidden/>
    <w:rsid w:val="005F2149"/>
    <w:pPr>
      <w:spacing w:after="0" w:line="240" w:lineRule="auto"/>
    </w:pPr>
    <w:rPr>
      <w:rFonts w:eastAsia="Calibri" w:cstheme="minorHAnsi"/>
      <w:sz w:val="19"/>
      <w:szCs w:val="19"/>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1547">
      <w:bodyDiv w:val="1"/>
      <w:marLeft w:val="0"/>
      <w:marRight w:val="0"/>
      <w:marTop w:val="0"/>
      <w:marBottom w:val="0"/>
      <w:divBdr>
        <w:top w:val="none" w:sz="0" w:space="0" w:color="auto"/>
        <w:left w:val="none" w:sz="0" w:space="0" w:color="auto"/>
        <w:bottom w:val="none" w:sz="0" w:space="0" w:color="auto"/>
        <w:right w:val="none" w:sz="0" w:space="0" w:color="auto"/>
      </w:divBdr>
    </w:div>
    <w:div w:id="208036861">
      <w:bodyDiv w:val="1"/>
      <w:marLeft w:val="0"/>
      <w:marRight w:val="0"/>
      <w:marTop w:val="0"/>
      <w:marBottom w:val="0"/>
      <w:divBdr>
        <w:top w:val="none" w:sz="0" w:space="0" w:color="auto"/>
        <w:left w:val="none" w:sz="0" w:space="0" w:color="auto"/>
        <w:bottom w:val="none" w:sz="0" w:space="0" w:color="auto"/>
        <w:right w:val="none" w:sz="0" w:space="0" w:color="auto"/>
      </w:divBdr>
    </w:div>
    <w:div w:id="314992034">
      <w:bodyDiv w:val="1"/>
      <w:marLeft w:val="0"/>
      <w:marRight w:val="0"/>
      <w:marTop w:val="0"/>
      <w:marBottom w:val="0"/>
      <w:divBdr>
        <w:top w:val="none" w:sz="0" w:space="0" w:color="auto"/>
        <w:left w:val="none" w:sz="0" w:space="0" w:color="auto"/>
        <w:bottom w:val="none" w:sz="0" w:space="0" w:color="auto"/>
        <w:right w:val="none" w:sz="0" w:space="0" w:color="auto"/>
      </w:divBdr>
    </w:div>
    <w:div w:id="371266032">
      <w:bodyDiv w:val="1"/>
      <w:marLeft w:val="0"/>
      <w:marRight w:val="0"/>
      <w:marTop w:val="0"/>
      <w:marBottom w:val="0"/>
      <w:divBdr>
        <w:top w:val="none" w:sz="0" w:space="0" w:color="auto"/>
        <w:left w:val="none" w:sz="0" w:space="0" w:color="auto"/>
        <w:bottom w:val="none" w:sz="0" w:space="0" w:color="auto"/>
        <w:right w:val="none" w:sz="0" w:space="0" w:color="auto"/>
      </w:divBdr>
    </w:div>
    <w:div w:id="401296372">
      <w:bodyDiv w:val="1"/>
      <w:marLeft w:val="0"/>
      <w:marRight w:val="0"/>
      <w:marTop w:val="0"/>
      <w:marBottom w:val="0"/>
      <w:divBdr>
        <w:top w:val="none" w:sz="0" w:space="0" w:color="auto"/>
        <w:left w:val="none" w:sz="0" w:space="0" w:color="auto"/>
        <w:bottom w:val="none" w:sz="0" w:space="0" w:color="auto"/>
        <w:right w:val="none" w:sz="0" w:space="0" w:color="auto"/>
      </w:divBdr>
    </w:div>
    <w:div w:id="623119854">
      <w:bodyDiv w:val="1"/>
      <w:marLeft w:val="0"/>
      <w:marRight w:val="0"/>
      <w:marTop w:val="0"/>
      <w:marBottom w:val="0"/>
      <w:divBdr>
        <w:top w:val="none" w:sz="0" w:space="0" w:color="auto"/>
        <w:left w:val="none" w:sz="0" w:space="0" w:color="auto"/>
        <w:bottom w:val="none" w:sz="0" w:space="0" w:color="auto"/>
        <w:right w:val="none" w:sz="0" w:space="0" w:color="auto"/>
      </w:divBdr>
    </w:div>
    <w:div w:id="625045243">
      <w:bodyDiv w:val="1"/>
      <w:marLeft w:val="0"/>
      <w:marRight w:val="0"/>
      <w:marTop w:val="0"/>
      <w:marBottom w:val="0"/>
      <w:divBdr>
        <w:top w:val="none" w:sz="0" w:space="0" w:color="auto"/>
        <w:left w:val="none" w:sz="0" w:space="0" w:color="auto"/>
        <w:bottom w:val="none" w:sz="0" w:space="0" w:color="auto"/>
        <w:right w:val="none" w:sz="0" w:space="0" w:color="auto"/>
      </w:divBdr>
    </w:div>
    <w:div w:id="727800013">
      <w:bodyDiv w:val="1"/>
      <w:marLeft w:val="0"/>
      <w:marRight w:val="0"/>
      <w:marTop w:val="0"/>
      <w:marBottom w:val="0"/>
      <w:divBdr>
        <w:top w:val="none" w:sz="0" w:space="0" w:color="auto"/>
        <w:left w:val="none" w:sz="0" w:space="0" w:color="auto"/>
        <w:bottom w:val="none" w:sz="0" w:space="0" w:color="auto"/>
        <w:right w:val="none" w:sz="0" w:space="0" w:color="auto"/>
      </w:divBdr>
    </w:div>
    <w:div w:id="933173483">
      <w:bodyDiv w:val="1"/>
      <w:marLeft w:val="0"/>
      <w:marRight w:val="0"/>
      <w:marTop w:val="0"/>
      <w:marBottom w:val="0"/>
      <w:divBdr>
        <w:top w:val="none" w:sz="0" w:space="0" w:color="auto"/>
        <w:left w:val="none" w:sz="0" w:space="0" w:color="auto"/>
        <w:bottom w:val="none" w:sz="0" w:space="0" w:color="auto"/>
        <w:right w:val="none" w:sz="0" w:space="0" w:color="auto"/>
      </w:divBdr>
      <w:divsChild>
        <w:div w:id="1791557743">
          <w:marLeft w:val="0"/>
          <w:marRight w:val="0"/>
          <w:marTop w:val="0"/>
          <w:marBottom w:val="0"/>
          <w:divBdr>
            <w:top w:val="none" w:sz="0" w:space="0" w:color="auto"/>
            <w:left w:val="none" w:sz="0" w:space="0" w:color="auto"/>
            <w:bottom w:val="none" w:sz="0" w:space="0" w:color="auto"/>
            <w:right w:val="none" w:sz="0" w:space="0" w:color="auto"/>
          </w:divBdr>
          <w:divsChild>
            <w:div w:id="680618878">
              <w:marLeft w:val="0"/>
              <w:marRight w:val="0"/>
              <w:marTop w:val="0"/>
              <w:marBottom w:val="0"/>
              <w:divBdr>
                <w:top w:val="none" w:sz="0" w:space="0" w:color="auto"/>
                <w:left w:val="none" w:sz="0" w:space="0" w:color="auto"/>
                <w:bottom w:val="none" w:sz="0" w:space="0" w:color="auto"/>
                <w:right w:val="none" w:sz="0" w:space="0" w:color="auto"/>
              </w:divBdr>
              <w:divsChild>
                <w:div w:id="1722246034">
                  <w:marLeft w:val="0"/>
                  <w:marRight w:val="0"/>
                  <w:marTop w:val="0"/>
                  <w:marBottom w:val="0"/>
                  <w:divBdr>
                    <w:top w:val="none" w:sz="0" w:space="0" w:color="auto"/>
                    <w:left w:val="none" w:sz="0" w:space="0" w:color="auto"/>
                    <w:bottom w:val="none" w:sz="0" w:space="0" w:color="auto"/>
                    <w:right w:val="none" w:sz="0" w:space="0" w:color="auto"/>
                  </w:divBdr>
                  <w:divsChild>
                    <w:div w:id="1564559641">
                      <w:marLeft w:val="0"/>
                      <w:marRight w:val="0"/>
                      <w:marTop w:val="0"/>
                      <w:marBottom w:val="0"/>
                      <w:divBdr>
                        <w:top w:val="none" w:sz="0" w:space="0" w:color="auto"/>
                        <w:left w:val="none" w:sz="0" w:space="0" w:color="auto"/>
                        <w:bottom w:val="none" w:sz="0" w:space="0" w:color="auto"/>
                        <w:right w:val="none" w:sz="0" w:space="0" w:color="auto"/>
                      </w:divBdr>
                    </w:div>
                  </w:divsChild>
                </w:div>
                <w:div w:id="1381785401">
                  <w:marLeft w:val="0"/>
                  <w:marRight w:val="0"/>
                  <w:marTop w:val="0"/>
                  <w:marBottom w:val="0"/>
                  <w:divBdr>
                    <w:top w:val="none" w:sz="0" w:space="0" w:color="auto"/>
                    <w:left w:val="none" w:sz="0" w:space="0" w:color="auto"/>
                    <w:bottom w:val="none" w:sz="0" w:space="0" w:color="auto"/>
                    <w:right w:val="none" w:sz="0" w:space="0" w:color="auto"/>
                  </w:divBdr>
                  <w:divsChild>
                    <w:div w:id="17632322">
                      <w:marLeft w:val="0"/>
                      <w:marRight w:val="0"/>
                      <w:marTop w:val="0"/>
                      <w:marBottom w:val="0"/>
                      <w:divBdr>
                        <w:top w:val="none" w:sz="0" w:space="0" w:color="auto"/>
                        <w:left w:val="none" w:sz="0" w:space="0" w:color="auto"/>
                        <w:bottom w:val="none" w:sz="0" w:space="0" w:color="auto"/>
                        <w:right w:val="none" w:sz="0" w:space="0" w:color="auto"/>
                      </w:divBdr>
                    </w:div>
                  </w:divsChild>
                </w:div>
                <w:div w:id="1946231372">
                  <w:marLeft w:val="0"/>
                  <w:marRight w:val="0"/>
                  <w:marTop w:val="0"/>
                  <w:marBottom w:val="0"/>
                  <w:divBdr>
                    <w:top w:val="none" w:sz="0" w:space="0" w:color="auto"/>
                    <w:left w:val="none" w:sz="0" w:space="0" w:color="auto"/>
                    <w:bottom w:val="none" w:sz="0" w:space="0" w:color="auto"/>
                    <w:right w:val="none" w:sz="0" w:space="0" w:color="auto"/>
                  </w:divBdr>
                  <w:divsChild>
                    <w:div w:id="1052578063">
                      <w:marLeft w:val="0"/>
                      <w:marRight w:val="0"/>
                      <w:marTop w:val="0"/>
                      <w:marBottom w:val="0"/>
                      <w:divBdr>
                        <w:top w:val="none" w:sz="0" w:space="0" w:color="auto"/>
                        <w:left w:val="none" w:sz="0" w:space="0" w:color="auto"/>
                        <w:bottom w:val="none" w:sz="0" w:space="0" w:color="auto"/>
                        <w:right w:val="none" w:sz="0" w:space="0" w:color="auto"/>
                      </w:divBdr>
                    </w:div>
                  </w:divsChild>
                </w:div>
                <w:div w:id="1972323539">
                  <w:marLeft w:val="0"/>
                  <w:marRight w:val="0"/>
                  <w:marTop w:val="0"/>
                  <w:marBottom w:val="0"/>
                  <w:divBdr>
                    <w:top w:val="none" w:sz="0" w:space="0" w:color="auto"/>
                    <w:left w:val="none" w:sz="0" w:space="0" w:color="auto"/>
                    <w:bottom w:val="none" w:sz="0" w:space="0" w:color="auto"/>
                    <w:right w:val="none" w:sz="0" w:space="0" w:color="auto"/>
                  </w:divBdr>
                  <w:divsChild>
                    <w:div w:id="1127897931">
                      <w:marLeft w:val="0"/>
                      <w:marRight w:val="0"/>
                      <w:marTop w:val="0"/>
                      <w:marBottom w:val="0"/>
                      <w:divBdr>
                        <w:top w:val="none" w:sz="0" w:space="0" w:color="auto"/>
                        <w:left w:val="none" w:sz="0" w:space="0" w:color="auto"/>
                        <w:bottom w:val="none" w:sz="0" w:space="0" w:color="auto"/>
                        <w:right w:val="none" w:sz="0" w:space="0" w:color="auto"/>
                      </w:divBdr>
                    </w:div>
                  </w:divsChild>
                </w:div>
                <w:div w:id="1210873802">
                  <w:marLeft w:val="0"/>
                  <w:marRight w:val="0"/>
                  <w:marTop w:val="0"/>
                  <w:marBottom w:val="0"/>
                  <w:divBdr>
                    <w:top w:val="none" w:sz="0" w:space="0" w:color="auto"/>
                    <w:left w:val="none" w:sz="0" w:space="0" w:color="auto"/>
                    <w:bottom w:val="none" w:sz="0" w:space="0" w:color="auto"/>
                    <w:right w:val="none" w:sz="0" w:space="0" w:color="auto"/>
                  </w:divBdr>
                  <w:divsChild>
                    <w:div w:id="1748724051">
                      <w:marLeft w:val="0"/>
                      <w:marRight w:val="0"/>
                      <w:marTop w:val="0"/>
                      <w:marBottom w:val="0"/>
                      <w:divBdr>
                        <w:top w:val="none" w:sz="0" w:space="0" w:color="auto"/>
                        <w:left w:val="none" w:sz="0" w:space="0" w:color="auto"/>
                        <w:bottom w:val="none" w:sz="0" w:space="0" w:color="auto"/>
                        <w:right w:val="none" w:sz="0" w:space="0" w:color="auto"/>
                      </w:divBdr>
                    </w:div>
                  </w:divsChild>
                </w:div>
                <w:div w:id="967593055">
                  <w:marLeft w:val="0"/>
                  <w:marRight w:val="0"/>
                  <w:marTop w:val="0"/>
                  <w:marBottom w:val="0"/>
                  <w:divBdr>
                    <w:top w:val="none" w:sz="0" w:space="0" w:color="auto"/>
                    <w:left w:val="none" w:sz="0" w:space="0" w:color="auto"/>
                    <w:bottom w:val="none" w:sz="0" w:space="0" w:color="auto"/>
                    <w:right w:val="none" w:sz="0" w:space="0" w:color="auto"/>
                  </w:divBdr>
                  <w:divsChild>
                    <w:div w:id="693120880">
                      <w:marLeft w:val="0"/>
                      <w:marRight w:val="0"/>
                      <w:marTop w:val="0"/>
                      <w:marBottom w:val="0"/>
                      <w:divBdr>
                        <w:top w:val="none" w:sz="0" w:space="0" w:color="auto"/>
                        <w:left w:val="none" w:sz="0" w:space="0" w:color="auto"/>
                        <w:bottom w:val="none" w:sz="0" w:space="0" w:color="auto"/>
                        <w:right w:val="none" w:sz="0" w:space="0" w:color="auto"/>
                      </w:divBdr>
                    </w:div>
                    <w:div w:id="1597984531">
                      <w:marLeft w:val="0"/>
                      <w:marRight w:val="0"/>
                      <w:marTop w:val="0"/>
                      <w:marBottom w:val="0"/>
                      <w:divBdr>
                        <w:top w:val="none" w:sz="0" w:space="0" w:color="auto"/>
                        <w:left w:val="none" w:sz="0" w:space="0" w:color="auto"/>
                        <w:bottom w:val="none" w:sz="0" w:space="0" w:color="auto"/>
                        <w:right w:val="none" w:sz="0" w:space="0" w:color="auto"/>
                      </w:divBdr>
                    </w:div>
                  </w:divsChild>
                </w:div>
                <w:div w:id="1425178487">
                  <w:marLeft w:val="0"/>
                  <w:marRight w:val="0"/>
                  <w:marTop w:val="0"/>
                  <w:marBottom w:val="0"/>
                  <w:divBdr>
                    <w:top w:val="none" w:sz="0" w:space="0" w:color="auto"/>
                    <w:left w:val="none" w:sz="0" w:space="0" w:color="auto"/>
                    <w:bottom w:val="none" w:sz="0" w:space="0" w:color="auto"/>
                    <w:right w:val="none" w:sz="0" w:space="0" w:color="auto"/>
                  </w:divBdr>
                  <w:divsChild>
                    <w:div w:id="174999806">
                      <w:marLeft w:val="0"/>
                      <w:marRight w:val="0"/>
                      <w:marTop w:val="0"/>
                      <w:marBottom w:val="0"/>
                      <w:divBdr>
                        <w:top w:val="none" w:sz="0" w:space="0" w:color="auto"/>
                        <w:left w:val="none" w:sz="0" w:space="0" w:color="auto"/>
                        <w:bottom w:val="none" w:sz="0" w:space="0" w:color="auto"/>
                        <w:right w:val="none" w:sz="0" w:space="0" w:color="auto"/>
                      </w:divBdr>
                    </w:div>
                  </w:divsChild>
                </w:div>
                <w:div w:id="1412897269">
                  <w:marLeft w:val="0"/>
                  <w:marRight w:val="0"/>
                  <w:marTop w:val="0"/>
                  <w:marBottom w:val="0"/>
                  <w:divBdr>
                    <w:top w:val="none" w:sz="0" w:space="0" w:color="auto"/>
                    <w:left w:val="none" w:sz="0" w:space="0" w:color="auto"/>
                    <w:bottom w:val="none" w:sz="0" w:space="0" w:color="auto"/>
                    <w:right w:val="none" w:sz="0" w:space="0" w:color="auto"/>
                  </w:divBdr>
                  <w:divsChild>
                    <w:div w:id="913901517">
                      <w:marLeft w:val="0"/>
                      <w:marRight w:val="0"/>
                      <w:marTop w:val="0"/>
                      <w:marBottom w:val="0"/>
                      <w:divBdr>
                        <w:top w:val="none" w:sz="0" w:space="0" w:color="auto"/>
                        <w:left w:val="none" w:sz="0" w:space="0" w:color="auto"/>
                        <w:bottom w:val="none" w:sz="0" w:space="0" w:color="auto"/>
                        <w:right w:val="none" w:sz="0" w:space="0" w:color="auto"/>
                      </w:divBdr>
                    </w:div>
                  </w:divsChild>
                </w:div>
                <w:div w:id="438795559">
                  <w:marLeft w:val="0"/>
                  <w:marRight w:val="0"/>
                  <w:marTop w:val="0"/>
                  <w:marBottom w:val="0"/>
                  <w:divBdr>
                    <w:top w:val="none" w:sz="0" w:space="0" w:color="auto"/>
                    <w:left w:val="none" w:sz="0" w:space="0" w:color="auto"/>
                    <w:bottom w:val="none" w:sz="0" w:space="0" w:color="auto"/>
                    <w:right w:val="none" w:sz="0" w:space="0" w:color="auto"/>
                  </w:divBdr>
                  <w:divsChild>
                    <w:div w:id="1663511302">
                      <w:marLeft w:val="0"/>
                      <w:marRight w:val="0"/>
                      <w:marTop w:val="0"/>
                      <w:marBottom w:val="0"/>
                      <w:divBdr>
                        <w:top w:val="none" w:sz="0" w:space="0" w:color="auto"/>
                        <w:left w:val="none" w:sz="0" w:space="0" w:color="auto"/>
                        <w:bottom w:val="none" w:sz="0" w:space="0" w:color="auto"/>
                        <w:right w:val="none" w:sz="0" w:space="0" w:color="auto"/>
                      </w:divBdr>
                    </w:div>
                  </w:divsChild>
                </w:div>
                <w:div w:id="1466002724">
                  <w:marLeft w:val="0"/>
                  <w:marRight w:val="0"/>
                  <w:marTop w:val="0"/>
                  <w:marBottom w:val="0"/>
                  <w:divBdr>
                    <w:top w:val="none" w:sz="0" w:space="0" w:color="auto"/>
                    <w:left w:val="none" w:sz="0" w:space="0" w:color="auto"/>
                    <w:bottom w:val="none" w:sz="0" w:space="0" w:color="auto"/>
                    <w:right w:val="none" w:sz="0" w:space="0" w:color="auto"/>
                  </w:divBdr>
                  <w:divsChild>
                    <w:div w:id="2068188220">
                      <w:marLeft w:val="0"/>
                      <w:marRight w:val="0"/>
                      <w:marTop w:val="0"/>
                      <w:marBottom w:val="0"/>
                      <w:divBdr>
                        <w:top w:val="none" w:sz="0" w:space="0" w:color="auto"/>
                        <w:left w:val="none" w:sz="0" w:space="0" w:color="auto"/>
                        <w:bottom w:val="none" w:sz="0" w:space="0" w:color="auto"/>
                        <w:right w:val="none" w:sz="0" w:space="0" w:color="auto"/>
                      </w:divBdr>
                    </w:div>
                  </w:divsChild>
                </w:div>
                <w:div w:id="594437215">
                  <w:marLeft w:val="0"/>
                  <w:marRight w:val="0"/>
                  <w:marTop w:val="0"/>
                  <w:marBottom w:val="0"/>
                  <w:divBdr>
                    <w:top w:val="none" w:sz="0" w:space="0" w:color="auto"/>
                    <w:left w:val="none" w:sz="0" w:space="0" w:color="auto"/>
                    <w:bottom w:val="none" w:sz="0" w:space="0" w:color="auto"/>
                    <w:right w:val="none" w:sz="0" w:space="0" w:color="auto"/>
                  </w:divBdr>
                  <w:divsChild>
                    <w:div w:id="716704579">
                      <w:marLeft w:val="0"/>
                      <w:marRight w:val="0"/>
                      <w:marTop w:val="0"/>
                      <w:marBottom w:val="0"/>
                      <w:divBdr>
                        <w:top w:val="none" w:sz="0" w:space="0" w:color="auto"/>
                        <w:left w:val="none" w:sz="0" w:space="0" w:color="auto"/>
                        <w:bottom w:val="none" w:sz="0" w:space="0" w:color="auto"/>
                        <w:right w:val="none" w:sz="0" w:space="0" w:color="auto"/>
                      </w:divBdr>
                    </w:div>
                  </w:divsChild>
                </w:div>
                <w:div w:id="2041003405">
                  <w:marLeft w:val="0"/>
                  <w:marRight w:val="0"/>
                  <w:marTop w:val="0"/>
                  <w:marBottom w:val="0"/>
                  <w:divBdr>
                    <w:top w:val="none" w:sz="0" w:space="0" w:color="auto"/>
                    <w:left w:val="none" w:sz="0" w:space="0" w:color="auto"/>
                    <w:bottom w:val="none" w:sz="0" w:space="0" w:color="auto"/>
                    <w:right w:val="none" w:sz="0" w:space="0" w:color="auto"/>
                  </w:divBdr>
                  <w:divsChild>
                    <w:div w:id="780224460">
                      <w:marLeft w:val="0"/>
                      <w:marRight w:val="0"/>
                      <w:marTop w:val="0"/>
                      <w:marBottom w:val="0"/>
                      <w:divBdr>
                        <w:top w:val="none" w:sz="0" w:space="0" w:color="auto"/>
                        <w:left w:val="none" w:sz="0" w:space="0" w:color="auto"/>
                        <w:bottom w:val="none" w:sz="0" w:space="0" w:color="auto"/>
                        <w:right w:val="none" w:sz="0" w:space="0" w:color="auto"/>
                      </w:divBdr>
                    </w:div>
                  </w:divsChild>
                </w:div>
                <w:div w:id="53437487">
                  <w:marLeft w:val="0"/>
                  <w:marRight w:val="0"/>
                  <w:marTop w:val="0"/>
                  <w:marBottom w:val="0"/>
                  <w:divBdr>
                    <w:top w:val="none" w:sz="0" w:space="0" w:color="auto"/>
                    <w:left w:val="none" w:sz="0" w:space="0" w:color="auto"/>
                    <w:bottom w:val="none" w:sz="0" w:space="0" w:color="auto"/>
                    <w:right w:val="none" w:sz="0" w:space="0" w:color="auto"/>
                  </w:divBdr>
                  <w:divsChild>
                    <w:div w:id="1641495603">
                      <w:marLeft w:val="0"/>
                      <w:marRight w:val="0"/>
                      <w:marTop w:val="0"/>
                      <w:marBottom w:val="0"/>
                      <w:divBdr>
                        <w:top w:val="none" w:sz="0" w:space="0" w:color="auto"/>
                        <w:left w:val="none" w:sz="0" w:space="0" w:color="auto"/>
                        <w:bottom w:val="none" w:sz="0" w:space="0" w:color="auto"/>
                        <w:right w:val="none" w:sz="0" w:space="0" w:color="auto"/>
                      </w:divBdr>
                    </w:div>
                  </w:divsChild>
                </w:div>
                <w:div w:id="1579750073">
                  <w:marLeft w:val="0"/>
                  <w:marRight w:val="0"/>
                  <w:marTop w:val="0"/>
                  <w:marBottom w:val="0"/>
                  <w:divBdr>
                    <w:top w:val="none" w:sz="0" w:space="0" w:color="auto"/>
                    <w:left w:val="none" w:sz="0" w:space="0" w:color="auto"/>
                    <w:bottom w:val="none" w:sz="0" w:space="0" w:color="auto"/>
                    <w:right w:val="none" w:sz="0" w:space="0" w:color="auto"/>
                  </w:divBdr>
                  <w:divsChild>
                    <w:div w:id="396630587">
                      <w:marLeft w:val="0"/>
                      <w:marRight w:val="0"/>
                      <w:marTop w:val="0"/>
                      <w:marBottom w:val="0"/>
                      <w:divBdr>
                        <w:top w:val="none" w:sz="0" w:space="0" w:color="auto"/>
                        <w:left w:val="none" w:sz="0" w:space="0" w:color="auto"/>
                        <w:bottom w:val="none" w:sz="0" w:space="0" w:color="auto"/>
                        <w:right w:val="none" w:sz="0" w:space="0" w:color="auto"/>
                      </w:divBdr>
                    </w:div>
                  </w:divsChild>
                </w:div>
                <w:div w:id="762409184">
                  <w:marLeft w:val="0"/>
                  <w:marRight w:val="0"/>
                  <w:marTop w:val="0"/>
                  <w:marBottom w:val="0"/>
                  <w:divBdr>
                    <w:top w:val="none" w:sz="0" w:space="0" w:color="auto"/>
                    <w:left w:val="none" w:sz="0" w:space="0" w:color="auto"/>
                    <w:bottom w:val="none" w:sz="0" w:space="0" w:color="auto"/>
                    <w:right w:val="none" w:sz="0" w:space="0" w:color="auto"/>
                  </w:divBdr>
                  <w:divsChild>
                    <w:div w:id="1169294387">
                      <w:marLeft w:val="0"/>
                      <w:marRight w:val="0"/>
                      <w:marTop w:val="0"/>
                      <w:marBottom w:val="0"/>
                      <w:divBdr>
                        <w:top w:val="none" w:sz="0" w:space="0" w:color="auto"/>
                        <w:left w:val="none" w:sz="0" w:space="0" w:color="auto"/>
                        <w:bottom w:val="none" w:sz="0" w:space="0" w:color="auto"/>
                        <w:right w:val="none" w:sz="0" w:space="0" w:color="auto"/>
                      </w:divBdr>
                    </w:div>
                  </w:divsChild>
                </w:div>
                <w:div w:id="376200635">
                  <w:marLeft w:val="0"/>
                  <w:marRight w:val="0"/>
                  <w:marTop w:val="0"/>
                  <w:marBottom w:val="0"/>
                  <w:divBdr>
                    <w:top w:val="none" w:sz="0" w:space="0" w:color="auto"/>
                    <w:left w:val="none" w:sz="0" w:space="0" w:color="auto"/>
                    <w:bottom w:val="none" w:sz="0" w:space="0" w:color="auto"/>
                    <w:right w:val="none" w:sz="0" w:space="0" w:color="auto"/>
                  </w:divBdr>
                  <w:divsChild>
                    <w:div w:id="1812401133">
                      <w:marLeft w:val="0"/>
                      <w:marRight w:val="0"/>
                      <w:marTop w:val="0"/>
                      <w:marBottom w:val="0"/>
                      <w:divBdr>
                        <w:top w:val="none" w:sz="0" w:space="0" w:color="auto"/>
                        <w:left w:val="none" w:sz="0" w:space="0" w:color="auto"/>
                        <w:bottom w:val="none" w:sz="0" w:space="0" w:color="auto"/>
                        <w:right w:val="none" w:sz="0" w:space="0" w:color="auto"/>
                      </w:divBdr>
                    </w:div>
                  </w:divsChild>
                </w:div>
                <w:div w:id="427384288">
                  <w:marLeft w:val="0"/>
                  <w:marRight w:val="0"/>
                  <w:marTop w:val="0"/>
                  <w:marBottom w:val="0"/>
                  <w:divBdr>
                    <w:top w:val="none" w:sz="0" w:space="0" w:color="auto"/>
                    <w:left w:val="none" w:sz="0" w:space="0" w:color="auto"/>
                    <w:bottom w:val="none" w:sz="0" w:space="0" w:color="auto"/>
                    <w:right w:val="none" w:sz="0" w:space="0" w:color="auto"/>
                  </w:divBdr>
                  <w:divsChild>
                    <w:div w:id="59715151">
                      <w:marLeft w:val="0"/>
                      <w:marRight w:val="0"/>
                      <w:marTop w:val="0"/>
                      <w:marBottom w:val="0"/>
                      <w:divBdr>
                        <w:top w:val="none" w:sz="0" w:space="0" w:color="auto"/>
                        <w:left w:val="none" w:sz="0" w:space="0" w:color="auto"/>
                        <w:bottom w:val="none" w:sz="0" w:space="0" w:color="auto"/>
                        <w:right w:val="none" w:sz="0" w:space="0" w:color="auto"/>
                      </w:divBdr>
                    </w:div>
                  </w:divsChild>
                </w:div>
                <w:div w:id="2025862199">
                  <w:marLeft w:val="0"/>
                  <w:marRight w:val="0"/>
                  <w:marTop w:val="0"/>
                  <w:marBottom w:val="0"/>
                  <w:divBdr>
                    <w:top w:val="none" w:sz="0" w:space="0" w:color="auto"/>
                    <w:left w:val="none" w:sz="0" w:space="0" w:color="auto"/>
                    <w:bottom w:val="none" w:sz="0" w:space="0" w:color="auto"/>
                    <w:right w:val="none" w:sz="0" w:space="0" w:color="auto"/>
                  </w:divBdr>
                  <w:divsChild>
                    <w:div w:id="2029133195">
                      <w:marLeft w:val="0"/>
                      <w:marRight w:val="0"/>
                      <w:marTop w:val="0"/>
                      <w:marBottom w:val="0"/>
                      <w:divBdr>
                        <w:top w:val="none" w:sz="0" w:space="0" w:color="auto"/>
                        <w:left w:val="none" w:sz="0" w:space="0" w:color="auto"/>
                        <w:bottom w:val="none" w:sz="0" w:space="0" w:color="auto"/>
                        <w:right w:val="none" w:sz="0" w:space="0" w:color="auto"/>
                      </w:divBdr>
                    </w:div>
                  </w:divsChild>
                </w:div>
                <w:div w:id="771514054">
                  <w:marLeft w:val="0"/>
                  <w:marRight w:val="0"/>
                  <w:marTop w:val="0"/>
                  <w:marBottom w:val="0"/>
                  <w:divBdr>
                    <w:top w:val="none" w:sz="0" w:space="0" w:color="auto"/>
                    <w:left w:val="none" w:sz="0" w:space="0" w:color="auto"/>
                    <w:bottom w:val="none" w:sz="0" w:space="0" w:color="auto"/>
                    <w:right w:val="none" w:sz="0" w:space="0" w:color="auto"/>
                  </w:divBdr>
                  <w:divsChild>
                    <w:div w:id="1144860089">
                      <w:marLeft w:val="0"/>
                      <w:marRight w:val="0"/>
                      <w:marTop w:val="0"/>
                      <w:marBottom w:val="0"/>
                      <w:divBdr>
                        <w:top w:val="none" w:sz="0" w:space="0" w:color="auto"/>
                        <w:left w:val="none" w:sz="0" w:space="0" w:color="auto"/>
                        <w:bottom w:val="none" w:sz="0" w:space="0" w:color="auto"/>
                        <w:right w:val="none" w:sz="0" w:space="0" w:color="auto"/>
                      </w:divBdr>
                    </w:div>
                  </w:divsChild>
                </w:div>
                <w:div w:id="1214385796">
                  <w:marLeft w:val="0"/>
                  <w:marRight w:val="0"/>
                  <w:marTop w:val="0"/>
                  <w:marBottom w:val="0"/>
                  <w:divBdr>
                    <w:top w:val="none" w:sz="0" w:space="0" w:color="auto"/>
                    <w:left w:val="none" w:sz="0" w:space="0" w:color="auto"/>
                    <w:bottom w:val="none" w:sz="0" w:space="0" w:color="auto"/>
                    <w:right w:val="none" w:sz="0" w:space="0" w:color="auto"/>
                  </w:divBdr>
                  <w:divsChild>
                    <w:div w:id="1870293725">
                      <w:marLeft w:val="0"/>
                      <w:marRight w:val="0"/>
                      <w:marTop w:val="0"/>
                      <w:marBottom w:val="0"/>
                      <w:divBdr>
                        <w:top w:val="none" w:sz="0" w:space="0" w:color="auto"/>
                        <w:left w:val="none" w:sz="0" w:space="0" w:color="auto"/>
                        <w:bottom w:val="none" w:sz="0" w:space="0" w:color="auto"/>
                        <w:right w:val="none" w:sz="0" w:space="0" w:color="auto"/>
                      </w:divBdr>
                    </w:div>
                  </w:divsChild>
                </w:div>
                <w:div w:id="321392143">
                  <w:marLeft w:val="0"/>
                  <w:marRight w:val="0"/>
                  <w:marTop w:val="0"/>
                  <w:marBottom w:val="0"/>
                  <w:divBdr>
                    <w:top w:val="none" w:sz="0" w:space="0" w:color="auto"/>
                    <w:left w:val="none" w:sz="0" w:space="0" w:color="auto"/>
                    <w:bottom w:val="none" w:sz="0" w:space="0" w:color="auto"/>
                    <w:right w:val="none" w:sz="0" w:space="0" w:color="auto"/>
                  </w:divBdr>
                  <w:divsChild>
                    <w:div w:id="2052722986">
                      <w:marLeft w:val="0"/>
                      <w:marRight w:val="0"/>
                      <w:marTop w:val="0"/>
                      <w:marBottom w:val="0"/>
                      <w:divBdr>
                        <w:top w:val="none" w:sz="0" w:space="0" w:color="auto"/>
                        <w:left w:val="none" w:sz="0" w:space="0" w:color="auto"/>
                        <w:bottom w:val="none" w:sz="0" w:space="0" w:color="auto"/>
                        <w:right w:val="none" w:sz="0" w:space="0" w:color="auto"/>
                      </w:divBdr>
                    </w:div>
                  </w:divsChild>
                </w:div>
                <w:div w:id="337781440">
                  <w:marLeft w:val="0"/>
                  <w:marRight w:val="0"/>
                  <w:marTop w:val="0"/>
                  <w:marBottom w:val="0"/>
                  <w:divBdr>
                    <w:top w:val="none" w:sz="0" w:space="0" w:color="auto"/>
                    <w:left w:val="none" w:sz="0" w:space="0" w:color="auto"/>
                    <w:bottom w:val="none" w:sz="0" w:space="0" w:color="auto"/>
                    <w:right w:val="none" w:sz="0" w:space="0" w:color="auto"/>
                  </w:divBdr>
                  <w:divsChild>
                    <w:div w:id="1610895307">
                      <w:marLeft w:val="0"/>
                      <w:marRight w:val="0"/>
                      <w:marTop w:val="0"/>
                      <w:marBottom w:val="0"/>
                      <w:divBdr>
                        <w:top w:val="none" w:sz="0" w:space="0" w:color="auto"/>
                        <w:left w:val="none" w:sz="0" w:space="0" w:color="auto"/>
                        <w:bottom w:val="none" w:sz="0" w:space="0" w:color="auto"/>
                        <w:right w:val="none" w:sz="0" w:space="0" w:color="auto"/>
                      </w:divBdr>
                    </w:div>
                    <w:div w:id="741637249">
                      <w:marLeft w:val="0"/>
                      <w:marRight w:val="0"/>
                      <w:marTop w:val="0"/>
                      <w:marBottom w:val="0"/>
                      <w:divBdr>
                        <w:top w:val="none" w:sz="0" w:space="0" w:color="auto"/>
                        <w:left w:val="none" w:sz="0" w:space="0" w:color="auto"/>
                        <w:bottom w:val="none" w:sz="0" w:space="0" w:color="auto"/>
                        <w:right w:val="none" w:sz="0" w:space="0" w:color="auto"/>
                      </w:divBdr>
                    </w:div>
                  </w:divsChild>
                </w:div>
                <w:div w:id="523907224">
                  <w:marLeft w:val="0"/>
                  <w:marRight w:val="0"/>
                  <w:marTop w:val="0"/>
                  <w:marBottom w:val="0"/>
                  <w:divBdr>
                    <w:top w:val="none" w:sz="0" w:space="0" w:color="auto"/>
                    <w:left w:val="none" w:sz="0" w:space="0" w:color="auto"/>
                    <w:bottom w:val="none" w:sz="0" w:space="0" w:color="auto"/>
                    <w:right w:val="none" w:sz="0" w:space="0" w:color="auto"/>
                  </w:divBdr>
                  <w:divsChild>
                    <w:div w:id="981276844">
                      <w:marLeft w:val="0"/>
                      <w:marRight w:val="0"/>
                      <w:marTop w:val="0"/>
                      <w:marBottom w:val="0"/>
                      <w:divBdr>
                        <w:top w:val="none" w:sz="0" w:space="0" w:color="auto"/>
                        <w:left w:val="none" w:sz="0" w:space="0" w:color="auto"/>
                        <w:bottom w:val="none" w:sz="0" w:space="0" w:color="auto"/>
                        <w:right w:val="none" w:sz="0" w:space="0" w:color="auto"/>
                      </w:divBdr>
                    </w:div>
                  </w:divsChild>
                </w:div>
                <w:div w:id="1991054605">
                  <w:marLeft w:val="0"/>
                  <w:marRight w:val="0"/>
                  <w:marTop w:val="0"/>
                  <w:marBottom w:val="0"/>
                  <w:divBdr>
                    <w:top w:val="none" w:sz="0" w:space="0" w:color="auto"/>
                    <w:left w:val="none" w:sz="0" w:space="0" w:color="auto"/>
                    <w:bottom w:val="none" w:sz="0" w:space="0" w:color="auto"/>
                    <w:right w:val="none" w:sz="0" w:space="0" w:color="auto"/>
                  </w:divBdr>
                  <w:divsChild>
                    <w:div w:id="1191525260">
                      <w:marLeft w:val="0"/>
                      <w:marRight w:val="0"/>
                      <w:marTop w:val="0"/>
                      <w:marBottom w:val="0"/>
                      <w:divBdr>
                        <w:top w:val="none" w:sz="0" w:space="0" w:color="auto"/>
                        <w:left w:val="none" w:sz="0" w:space="0" w:color="auto"/>
                        <w:bottom w:val="none" w:sz="0" w:space="0" w:color="auto"/>
                        <w:right w:val="none" w:sz="0" w:space="0" w:color="auto"/>
                      </w:divBdr>
                    </w:div>
                  </w:divsChild>
                </w:div>
                <w:div w:id="1702168171">
                  <w:marLeft w:val="0"/>
                  <w:marRight w:val="0"/>
                  <w:marTop w:val="0"/>
                  <w:marBottom w:val="0"/>
                  <w:divBdr>
                    <w:top w:val="none" w:sz="0" w:space="0" w:color="auto"/>
                    <w:left w:val="none" w:sz="0" w:space="0" w:color="auto"/>
                    <w:bottom w:val="none" w:sz="0" w:space="0" w:color="auto"/>
                    <w:right w:val="none" w:sz="0" w:space="0" w:color="auto"/>
                  </w:divBdr>
                  <w:divsChild>
                    <w:div w:id="716055150">
                      <w:marLeft w:val="0"/>
                      <w:marRight w:val="0"/>
                      <w:marTop w:val="0"/>
                      <w:marBottom w:val="0"/>
                      <w:divBdr>
                        <w:top w:val="none" w:sz="0" w:space="0" w:color="auto"/>
                        <w:left w:val="none" w:sz="0" w:space="0" w:color="auto"/>
                        <w:bottom w:val="none" w:sz="0" w:space="0" w:color="auto"/>
                        <w:right w:val="none" w:sz="0" w:space="0" w:color="auto"/>
                      </w:divBdr>
                    </w:div>
                  </w:divsChild>
                </w:div>
                <w:div w:id="765881673">
                  <w:marLeft w:val="0"/>
                  <w:marRight w:val="0"/>
                  <w:marTop w:val="0"/>
                  <w:marBottom w:val="0"/>
                  <w:divBdr>
                    <w:top w:val="none" w:sz="0" w:space="0" w:color="auto"/>
                    <w:left w:val="none" w:sz="0" w:space="0" w:color="auto"/>
                    <w:bottom w:val="none" w:sz="0" w:space="0" w:color="auto"/>
                    <w:right w:val="none" w:sz="0" w:space="0" w:color="auto"/>
                  </w:divBdr>
                  <w:divsChild>
                    <w:div w:id="804005415">
                      <w:marLeft w:val="0"/>
                      <w:marRight w:val="0"/>
                      <w:marTop w:val="0"/>
                      <w:marBottom w:val="0"/>
                      <w:divBdr>
                        <w:top w:val="none" w:sz="0" w:space="0" w:color="auto"/>
                        <w:left w:val="none" w:sz="0" w:space="0" w:color="auto"/>
                        <w:bottom w:val="none" w:sz="0" w:space="0" w:color="auto"/>
                        <w:right w:val="none" w:sz="0" w:space="0" w:color="auto"/>
                      </w:divBdr>
                    </w:div>
                  </w:divsChild>
                </w:div>
                <w:div w:id="59444541">
                  <w:marLeft w:val="0"/>
                  <w:marRight w:val="0"/>
                  <w:marTop w:val="0"/>
                  <w:marBottom w:val="0"/>
                  <w:divBdr>
                    <w:top w:val="none" w:sz="0" w:space="0" w:color="auto"/>
                    <w:left w:val="none" w:sz="0" w:space="0" w:color="auto"/>
                    <w:bottom w:val="none" w:sz="0" w:space="0" w:color="auto"/>
                    <w:right w:val="none" w:sz="0" w:space="0" w:color="auto"/>
                  </w:divBdr>
                  <w:divsChild>
                    <w:div w:id="920988488">
                      <w:marLeft w:val="0"/>
                      <w:marRight w:val="0"/>
                      <w:marTop w:val="0"/>
                      <w:marBottom w:val="0"/>
                      <w:divBdr>
                        <w:top w:val="none" w:sz="0" w:space="0" w:color="auto"/>
                        <w:left w:val="none" w:sz="0" w:space="0" w:color="auto"/>
                        <w:bottom w:val="none" w:sz="0" w:space="0" w:color="auto"/>
                        <w:right w:val="none" w:sz="0" w:space="0" w:color="auto"/>
                      </w:divBdr>
                    </w:div>
                  </w:divsChild>
                </w:div>
                <w:div w:id="1061371025">
                  <w:marLeft w:val="0"/>
                  <w:marRight w:val="0"/>
                  <w:marTop w:val="0"/>
                  <w:marBottom w:val="0"/>
                  <w:divBdr>
                    <w:top w:val="none" w:sz="0" w:space="0" w:color="auto"/>
                    <w:left w:val="none" w:sz="0" w:space="0" w:color="auto"/>
                    <w:bottom w:val="none" w:sz="0" w:space="0" w:color="auto"/>
                    <w:right w:val="none" w:sz="0" w:space="0" w:color="auto"/>
                  </w:divBdr>
                  <w:divsChild>
                    <w:div w:id="1602369962">
                      <w:marLeft w:val="0"/>
                      <w:marRight w:val="0"/>
                      <w:marTop w:val="0"/>
                      <w:marBottom w:val="0"/>
                      <w:divBdr>
                        <w:top w:val="none" w:sz="0" w:space="0" w:color="auto"/>
                        <w:left w:val="none" w:sz="0" w:space="0" w:color="auto"/>
                        <w:bottom w:val="none" w:sz="0" w:space="0" w:color="auto"/>
                        <w:right w:val="none" w:sz="0" w:space="0" w:color="auto"/>
                      </w:divBdr>
                    </w:div>
                  </w:divsChild>
                </w:div>
                <w:div w:id="927612988">
                  <w:marLeft w:val="0"/>
                  <w:marRight w:val="0"/>
                  <w:marTop w:val="0"/>
                  <w:marBottom w:val="0"/>
                  <w:divBdr>
                    <w:top w:val="none" w:sz="0" w:space="0" w:color="auto"/>
                    <w:left w:val="none" w:sz="0" w:space="0" w:color="auto"/>
                    <w:bottom w:val="none" w:sz="0" w:space="0" w:color="auto"/>
                    <w:right w:val="none" w:sz="0" w:space="0" w:color="auto"/>
                  </w:divBdr>
                  <w:divsChild>
                    <w:div w:id="294140817">
                      <w:marLeft w:val="0"/>
                      <w:marRight w:val="0"/>
                      <w:marTop w:val="0"/>
                      <w:marBottom w:val="0"/>
                      <w:divBdr>
                        <w:top w:val="none" w:sz="0" w:space="0" w:color="auto"/>
                        <w:left w:val="none" w:sz="0" w:space="0" w:color="auto"/>
                        <w:bottom w:val="none" w:sz="0" w:space="0" w:color="auto"/>
                        <w:right w:val="none" w:sz="0" w:space="0" w:color="auto"/>
                      </w:divBdr>
                    </w:div>
                  </w:divsChild>
                </w:div>
                <w:div w:id="543561183">
                  <w:marLeft w:val="0"/>
                  <w:marRight w:val="0"/>
                  <w:marTop w:val="0"/>
                  <w:marBottom w:val="0"/>
                  <w:divBdr>
                    <w:top w:val="none" w:sz="0" w:space="0" w:color="auto"/>
                    <w:left w:val="none" w:sz="0" w:space="0" w:color="auto"/>
                    <w:bottom w:val="none" w:sz="0" w:space="0" w:color="auto"/>
                    <w:right w:val="none" w:sz="0" w:space="0" w:color="auto"/>
                  </w:divBdr>
                  <w:divsChild>
                    <w:div w:id="1357586151">
                      <w:marLeft w:val="0"/>
                      <w:marRight w:val="0"/>
                      <w:marTop w:val="0"/>
                      <w:marBottom w:val="0"/>
                      <w:divBdr>
                        <w:top w:val="none" w:sz="0" w:space="0" w:color="auto"/>
                        <w:left w:val="none" w:sz="0" w:space="0" w:color="auto"/>
                        <w:bottom w:val="none" w:sz="0" w:space="0" w:color="auto"/>
                        <w:right w:val="none" w:sz="0" w:space="0" w:color="auto"/>
                      </w:divBdr>
                    </w:div>
                  </w:divsChild>
                </w:div>
                <w:div w:id="341321817">
                  <w:marLeft w:val="0"/>
                  <w:marRight w:val="0"/>
                  <w:marTop w:val="0"/>
                  <w:marBottom w:val="0"/>
                  <w:divBdr>
                    <w:top w:val="none" w:sz="0" w:space="0" w:color="auto"/>
                    <w:left w:val="none" w:sz="0" w:space="0" w:color="auto"/>
                    <w:bottom w:val="none" w:sz="0" w:space="0" w:color="auto"/>
                    <w:right w:val="none" w:sz="0" w:space="0" w:color="auto"/>
                  </w:divBdr>
                  <w:divsChild>
                    <w:div w:id="156189985">
                      <w:marLeft w:val="0"/>
                      <w:marRight w:val="0"/>
                      <w:marTop w:val="0"/>
                      <w:marBottom w:val="0"/>
                      <w:divBdr>
                        <w:top w:val="none" w:sz="0" w:space="0" w:color="auto"/>
                        <w:left w:val="none" w:sz="0" w:space="0" w:color="auto"/>
                        <w:bottom w:val="none" w:sz="0" w:space="0" w:color="auto"/>
                        <w:right w:val="none" w:sz="0" w:space="0" w:color="auto"/>
                      </w:divBdr>
                    </w:div>
                  </w:divsChild>
                </w:div>
                <w:div w:id="2043045881">
                  <w:marLeft w:val="0"/>
                  <w:marRight w:val="0"/>
                  <w:marTop w:val="0"/>
                  <w:marBottom w:val="0"/>
                  <w:divBdr>
                    <w:top w:val="none" w:sz="0" w:space="0" w:color="auto"/>
                    <w:left w:val="none" w:sz="0" w:space="0" w:color="auto"/>
                    <w:bottom w:val="none" w:sz="0" w:space="0" w:color="auto"/>
                    <w:right w:val="none" w:sz="0" w:space="0" w:color="auto"/>
                  </w:divBdr>
                  <w:divsChild>
                    <w:div w:id="2048479644">
                      <w:marLeft w:val="0"/>
                      <w:marRight w:val="0"/>
                      <w:marTop w:val="0"/>
                      <w:marBottom w:val="0"/>
                      <w:divBdr>
                        <w:top w:val="none" w:sz="0" w:space="0" w:color="auto"/>
                        <w:left w:val="none" w:sz="0" w:space="0" w:color="auto"/>
                        <w:bottom w:val="none" w:sz="0" w:space="0" w:color="auto"/>
                        <w:right w:val="none" w:sz="0" w:space="0" w:color="auto"/>
                      </w:divBdr>
                    </w:div>
                  </w:divsChild>
                </w:div>
                <w:div w:id="1241866767">
                  <w:marLeft w:val="0"/>
                  <w:marRight w:val="0"/>
                  <w:marTop w:val="0"/>
                  <w:marBottom w:val="0"/>
                  <w:divBdr>
                    <w:top w:val="none" w:sz="0" w:space="0" w:color="auto"/>
                    <w:left w:val="none" w:sz="0" w:space="0" w:color="auto"/>
                    <w:bottom w:val="none" w:sz="0" w:space="0" w:color="auto"/>
                    <w:right w:val="none" w:sz="0" w:space="0" w:color="auto"/>
                  </w:divBdr>
                  <w:divsChild>
                    <w:div w:id="187865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574923">
      <w:bodyDiv w:val="1"/>
      <w:marLeft w:val="0"/>
      <w:marRight w:val="0"/>
      <w:marTop w:val="0"/>
      <w:marBottom w:val="0"/>
      <w:divBdr>
        <w:top w:val="none" w:sz="0" w:space="0" w:color="auto"/>
        <w:left w:val="none" w:sz="0" w:space="0" w:color="auto"/>
        <w:bottom w:val="none" w:sz="0" w:space="0" w:color="auto"/>
        <w:right w:val="none" w:sz="0" w:space="0" w:color="auto"/>
      </w:divBdr>
    </w:div>
    <w:div w:id="1081369529">
      <w:bodyDiv w:val="1"/>
      <w:marLeft w:val="0"/>
      <w:marRight w:val="0"/>
      <w:marTop w:val="0"/>
      <w:marBottom w:val="0"/>
      <w:divBdr>
        <w:top w:val="none" w:sz="0" w:space="0" w:color="auto"/>
        <w:left w:val="none" w:sz="0" w:space="0" w:color="auto"/>
        <w:bottom w:val="none" w:sz="0" w:space="0" w:color="auto"/>
        <w:right w:val="none" w:sz="0" w:space="0" w:color="auto"/>
      </w:divBdr>
    </w:div>
    <w:div w:id="1115059786">
      <w:bodyDiv w:val="1"/>
      <w:marLeft w:val="0"/>
      <w:marRight w:val="0"/>
      <w:marTop w:val="0"/>
      <w:marBottom w:val="0"/>
      <w:divBdr>
        <w:top w:val="none" w:sz="0" w:space="0" w:color="auto"/>
        <w:left w:val="none" w:sz="0" w:space="0" w:color="auto"/>
        <w:bottom w:val="none" w:sz="0" w:space="0" w:color="auto"/>
        <w:right w:val="none" w:sz="0" w:space="0" w:color="auto"/>
      </w:divBdr>
    </w:div>
    <w:div w:id="1139030579">
      <w:bodyDiv w:val="1"/>
      <w:marLeft w:val="0"/>
      <w:marRight w:val="0"/>
      <w:marTop w:val="0"/>
      <w:marBottom w:val="0"/>
      <w:divBdr>
        <w:top w:val="none" w:sz="0" w:space="0" w:color="auto"/>
        <w:left w:val="none" w:sz="0" w:space="0" w:color="auto"/>
        <w:bottom w:val="none" w:sz="0" w:space="0" w:color="auto"/>
        <w:right w:val="none" w:sz="0" w:space="0" w:color="auto"/>
      </w:divBdr>
    </w:div>
    <w:div w:id="1355039758">
      <w:bodyDiv w:val="1"/>
      <w:marLeft w:val="0"/>
      <w:marRight w:val="0"/>
      <w:marTop w:val="0"/>
      <w:marBottom w:val="0"/>
      <w:divBdr>
        <w:top w:val="none" w:sz="0" w:space="0" w:color="auto"/>
        <w:left w:val="none" w:sz="0" w:space="0" w:color="auto"/>
        <w:bottom w:val="none" w:sz="0" w:space="0" w:color="auto"/>
        <w:right w:val="none" w:sz="0" w:space="0" w:color="auto"/>
      </w:divBdr>
    </w:div>
    <w:div w:id="1405102092">
      <w:bodyDiv w:val="1"/>
      <w:marLeft w:val="0"/>
      <w:marRight w:val="0"/>
      <w:marTop w:val="0"/>
      <w:marBottom w:val="0"/>
      <w:divBdr>
        <w:top w:val="none" w:sz="0" w:space="0" w:color="auto"/>
        <w:left w:val="none" w:sz="0" w:space="0" w:color="auto"/>
        <w:bottom w:val="none" w:sz="0" w:space="0" w:color="auto"/>
        <w:right w:val="none" w:sz="0" w:space="0" w:color="auto"/>
      </w:divBdr>
    </w:div>
    <w:div w:id="1428428392">
      <w:bodyDiv w:val="1"/>
      <w:marLeft w:val="0"/>
      <w:marRight w:val="0"/>
      <w:marTop w:val="0"/>
      <w:marBottom w:val="0"/>
      <w:divBdr>
        <w:top w:val="none" w:sz="0" w:space="0" w:color="auto"/>
        <w:left w:val="none" w:sz="0" w:space="0" w:color="auto"/>
        <w:bottom w:val="none" w:sz="0" w:space="0" w:color="auto"/>
        <w:right w:val="none" w:sz="0" w:space="0" w:color="auto"/>
      </w:divBdr>
    </w:div>
    <w:div w:id="1507865279">
      <w:bodyDiv w:val="1"/>
      <w:marLeft w:val="0"/>
      <w:marRight w:val="0"/>
      <w:marTop w:val="0"/>
      <w:marBottom w:val="0"/>
      <w:divBdr>
        <w:top w:val="none" w:sz="0" w:space="0" w:color="auto"/>
        <w:left w:val="none" w:sz="0" w:space="0" w:color="auto"/>
        <w:bottom w:val="none" w:sz="0" w:space="0" w:color="auto"/>
        <w:right w:val="none" w:sz="0" w:space="0" w:color="auto"/>
      </w:divBdr>
    </w:div>
    <w:div w:id="1545367351">
      <w:bodyDiv w:val="1"/>
      <w:marLeft w:val="0"/>
      <w:marRight w:val="0"/>
      <w:marTop w:val="0"/>
      <w:marBottom w:val="0"/>
      <w:divBdr>
        <w:top w:val="none" w:sz="0" w:space="0" w:color="auto"/>
        <w:left w:val="none" w:sz="0" w:space="0" w:color="auto"/>
        <w:bottom w:val="none" w:sz="0" w:space="0" w:color="auto"/>
        <w:right w:val="none" w:sz="0" w:space="0" w:color="auto"/>
      </w:divBdr>
    </w:div>
    <w:div w:id="1550847565">
      <w:bodyDiv w:val="1"/>
      <w:marLeft w:val="0"/>
      <w:marRight w:val="0"/>
      <w:marTop w:val="0"/>
      <w:marBottom w:val="0"/>
      <w:divBdr>
        <w:top w:val="none" w:sz="0" w:space="0" w:color="auto"/>
        <w:left w:val="none" w:sz="0" w:space="0" w:color="auto"/>
        <w:bottom w:val="none" w:sz="0" w:space="0" w:color="auto"/>
        <w:right w:val="none" w:sz="0" w:space="0" w:color="auto"/>
      </w:divBdr>
    </w:div>
    <w:div w:id="1728143621">
      <w:bodyDiv w:val="1"/>
      <w:marLeft w:val="0"/>
      <w:marRight w:val="0"/>
      <w:marTop w:val="0"/>
      <w:marBottom w:val="0"/>
      <w:divBdr>
        <w:top w:val="none" w:sz="0" w:space="0" w:color="auto"/>
        <w:left w:val="none" w:sz="0" w:space="0" w:color="auto"/>
        <w:bottom w:val="none" w:sz="0" w:space="0" w:color="auto"/>
        <w:right w:val="none" w:sz="0" w:space="0" w:color="auto"/>
      </w:divBdr>
    </w:div>
    <w:div w:id="1900289621">
      <w:bodyDiv w:val="1"/>
      <w:marLeft w:val="0"/>
      <w:marRight w:val="0"/>
      <w:marTop w:val="0"/>
      <w:marBottom w:val="0"/>
      <w:divBdr>
        <w:top w:val="none" w:sz="0" w:space="0" w:color="auto"/>
        <w:left w:val="none" w:sz="0" w:space="0" w:color="auto"/>
        <w:bottom w:val="none" w:sz="0" w:space="0" w:color="auto"/>
        <w:right w:val="none" w:sz="0" w:space="0" w:color="auto"/>
      </w:divBdr>
    </w:div>
    <w:div w:id="2000453188">
      <w:bodyDiv w:val="1"/>
      <w:marLeft w:val="0"/>
      <w:marRight w:val="0"/>
      <w:marTop w:val="0"/>
      <w:marBottom w:val="0"/>
      <w:divBdr>
        <w:top w:val="none" w:sz="0" w:space="0" w:color="auto"/>
        <w:left w:val="none" w:sz="0" w:space="0" w:color="auto"/>
        <w:bottom w:val="none" w:sz="0" w:space="0" w:color="auto"/>
        <w:right w:val="none" w:sz="0" w:space="0" w:color="auto"/>
      </w:divBdr>
    </w:div>
    <w:div w:id="2048793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www.marches-publics.gouv.fr/"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economie.gouv.fr/daj/formulaires-declaration-candida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marches-publics.gouv.fr/"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conomie.gouv.fr/daj/formulaires-declaration-du-candida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5FE9BC8EF2B24EB4BA0C0A32C8B31B" ma:contentTypeVersion="2" ma:contentTypeDescription="Crée un document." ma:contentTypeScope="" ma:versionID="ea03784a151cf27677ac9b88d1e98842">
  <xsd:schema xmlns:xsd="http://www.w3.org/2001/XMLSchema" xmlns:xs="http://www.w3.org/2001/XMLSchema" xmlns:p="http://schemas.microsoft.com/office/2006/metadata/properties" xmlns:ns2="50c7f489-29e7-4f43-a444-c77a3d4765bd" targetNamespace="http://schemas.microsoft.com/office/2006/metadata/properties" ma:root="true" ma:fieldsID="09cbdd54c000b9c6dbc1245aa2122d06" ns2:_="">
    <xsd:import namespace="50c7f489-29e7-4f43-a444-c77a3d4765b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7f489-29e7-4f43-a444-c77a3d4765bd"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717D3-C631-4ADE-93A5-910E2F29A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7f489-29e7-4f43-a444-c77a3d476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F3A70F-DF34-41A9-8BAC-E7004D77D127}">
  <ds:schemaRefs>
    <ds:schemaRef ds:uri="http://purl.org/dc/elements/1.1/"/>
    <ds:schemaRef ds:uri="http://schemas.openxmlformats.org/package/2006/metadata/core-properties"/>
    <ds:schemaRef ds:uri="http://www.w3.org/XML/1998/namespace"/>
    <ds:schemaRef ds:uri="http://schemas.microsoft.com/office/2006/metadata/properties"/>
    <ds:schemaRef ds:uri="http://schemas.microsoft.com/office/2006/documentManagement/types"/>
    <ds:schemaRef ds:uri="http://purl.org/dc/terms/"/>
    <ds:schemaRef ds:uri="http://schemas.microsoft.com/office/infopath/2007/PartnerControls"/>
    <ds:schemaRef ds:uri="50c7f489-29e7-4f43-a444-c77a3d4765bd"/>
    <ds:schemaRef ds:uri="http://purl.org/dc/dcmitype/"/>
  </ds:schemaRefs>
</ds:datastoreItem>
</file>

<file path=customXml/itemProps3.xml><?xml version="1.0" encoding="utf-8"?>
<ds:datastoreItem xmlns:ds="http://schemas.openxmlformats.org/officeDocument/2006/customXml" ds:itemID="{2BC6BA3C-DC28-4EA3-A056-B75F5EA08C7D}">
  <ds:schemaRefs>
    <ds:schemaRef ds:uri="http://schemas.microsoft.com/sharepoint/v3/contenttype/forms"/>
  </ds:schemaRefs>
</ds:datastoreItem>
</file>

<file path=customXml/itemProps4.xml><?xml version="1.0" encoding="utf-8"?>
<ds:datastoreItem xmlns:ds="http://schemas.openxmlformats.org/officeDocument/2006/customXml" ds:itemID="{C17FD1E4-E5B1-4BCA-9EAD-D6964E33D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16</Pages>
  <Words>5992</Words>
  <Characters>32956</Characters>
  <Application>Microsoft Office Word</Application>
  <DocSecurity>0</DocSecurity>
  <Lines>274</Lines>
  <Paragraphs>77</Paragraphs>
  <ScaleCrop>false</ScaleCrop>
  <HeadingPairs>
    <vt:vector size="2" baseType="variant">
      <vt:variant>
        <vt:lpstr>Titre</vt:lpstr>
      </vt:variant>
      <vt:variant>
        <vt:i4>1</vt:i4>
      </vt:variant>
    </vt:vector>
  </HeadingPairs>
  <TitlesOfParts>
    <vt:vector size="1" baseType="lpstr">
      <vt:lpstr/>
    </vt:vector>
  </TitlesOfParts>
  <Company>INRA</Company>
  <LinksUpToDate>false</LinksUpToDate>
  <CharactersWithSpaces>38871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Laetitia Clerget</dc:creator>
  <cp:keywords/>
  <dc:description/>
  <cp:lastModifiedBy>Manon Bonnin</cp:lastModifiedBy>
  <cp:revision>64</cp:revision>
  <cp:lastPrinted>2022-09-08T07:49:00Z</cp:lastPrinted>
  <dcterms:created xsi:type="dcterms:W3CDTF">2025-10-06T12:56:00Z</dcterms:created>
  <dcterms:modified xsi:type="dcterms:W3CDTF">2026-07-29T12:29:00Z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0x010100845FE9BC8EF2B24EB4BA0C0A32C8B31B</vt:lpwstr>
  </property>
</Properties>
</file>