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5B51F" w14:textId="77777777" w:rsidR="003E487D" w:rsidRPr="002A315C" w:rsidRDefault="003E487D">
      <w:pPr>
        <w:spacing w:line="100" w:lineRule="exact"/>
        <w:rPr>
          <w:rFonts w:cs="Calibri"/>
          <w:sz w:val="10"/>
        </w:rPr>
      </w:pPr>
    </w:p>
    <w:p w14:paraId="313230E4" w14:textId="6E895F09" w:rsidR="003E487D" w:rsidRPr="002A315C" w:rsidRDefault="00CD32A9">
      <w:pPr>
        <w:ind w:left="340" w:right="7340"/>
        <w:rPr>
          <w:rFonts w:cs="Calibri"/>
          <w:i/>
          <w:iCs/>
          <w:sz w:val="2"/>
        </w:rPr>
      </w:pPr>
      <w:r w:rsidRPr="002A315C">
        <w:rPr>
          <w:rFonts w:cs="Calibri"/>
          <w:i/>
          <w:iCs/>
          <w:noProof/>
        </w:rPr>
        <w:drawing>
          <wp:inline distT="0" distB="0" distL="0" distR="0" wp14:anchorId="3AD519C1" wp14:editId="54465460">
            <wp:extent cx="1143000" cy="114300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14:paraId="7E8F1E7E" w14:textId="49FDC918" w:rsidR="00CD209A" w:rsidRPr="002A315C" w:rsidRDefault="00033B76" w:rsidP="00CD209A">
      <w:pPr>
        <w:pStyle w:val="Default"/>
        <w:rPr>
          <w:rFonts w:ascii="Calibri" w:hAnsi="Calibri" w:cs="Calibri"/>
        </w:rPr>
      </w:pPr>
      <w:r>
        <w:rPr>
          <w:rFonts w:ascii="Calibri" w:hAnsi="Calibri" w:cs="Calibri"/>
        </w:rPr>
        <w:t xml:space="preserve">Direction des Ressources Humaines </w:t>
      </w:r>
    </w:p>
    <w:p w14:paraId="51365F85" w14:textId="11DD7E56" w:rsidR="00CD209A" w:rsidRPr="002A315C" w:rsidRDefault="00CD209A" w:rsidP="00CD209A">
      <w:pPr>
        <w:spacing w:after="20" w:line="240" w:lineRule="exact"/>
        <w:jc w:val="center"/>
        <w:rPr>
          <w:rFonts w:cs="Calibri"/>
          <w:b/>
          <w:bCs/>
          <w:sz w:val="28"/>
          <w:szCs w:val="28"/>
        </w:rPr>
      </w:pPr>
    </w:p>
    <w:p w14:paraId="39747A09" w14:textId="77777777" w:rsidR="004E620B" w:rsidRPr="002A315C" w:rsidRDefault="004E620B" w:rsidP="00CD209A">
      <w:pPr>
        <w:spacing w:after="20" w:line="240" w:lineRule="exact"/>
        <w:jc w:val="center"/>
        <w:rPr>
          <w:rFonts w:cs="Calibri"/>
          <w:b/>
          <w:bCs/>
          <w:sz w:val="28"/>
          <w:szCs w:val="28"/>
        </w:rPr>
      </w:pPr>
    </w:p>
    <w:p w14:paraId="507F0BA4" w14:textId="77777777" w:rsidR="004E620B" w:rsidRPr="002A315C" w:rsidRDefault="004E620B">
      <w:pPr>
        <w:spacing w:after="20" w:line="240" w:lineRule="exact"/>
        <w:rPr>
          <w:rFonts w:cs="Calibri"/>
        </w:rPr>
      </w:pPr>
    </w:p>
    <w:tbl>
      <w:tblPr>
        <w:tblW w:w="0" w:type="auto"/>
        <w:tblInd w:w="20" w:type="dxa"/>
        <w:tblLayout w:type="fixed"/>
        <w:tblLook w:val="04A0" w:firstRow="1" w:lastRow="0" w:firstColumn="1" w:lastColumn="0" w:noHBand="0" w:noVBand="1"/>
      </w:tblPr>
      <w:tblGrid>
        <w:gridCol w:w="9620"/>
      </w:tblGrid>
      <w:tr w:rsidR="003E487D" w:rsidRPr="002A315C" w14:paraId="5AC75B3A" w14:textId="77777777">
        <w:tc>
          <w:tcPr>
            <w:tcW w:w="9620" w:type="dxa"/>
            <w:shd w:val="clear" w:color="666553" w:fill="666553"/>
            <w:tcMar>
              <w:top w:w="40" w:type="dxa"/>
              <w:left w:w="0" w:type="dxa"/>
              <w:bottom w:w="0" w:type="dxa"/>
              <w:right w:w="0" w:type="dxa"/>
            </w:tcMar>
            <w:vAlign w:val="center"/>
          </w:tcPr>
          <w:p w14:paraId="2EBFF599" w14:textId="77777777" w:rsidR="004B18A6" w:rsidRPr="002A315C" w:rsidRDefault="004B18A6">
            <w:pPr>
              <w:jc w:val="center"/>
              <w:rPr>
                <w:rFonts w:eastAsia="Trebuchet MS" w:cs="Calibri"/>
                <w:b/>
                <w:color w:val="FFFFFF"/>
                <w:sz w:val="28"/>
              </w:rPr>
            </w:pPr>
          </w:p>
          <w:p w14:paraId="153DBF22" w14:textId="757D0D73" w:rsidR="003E487D" w:rsidRPr="002A315C" w:rsidRDefault="00BF1B85">
            <w:pPr>
              <w:jc w:val="center"/>
              <w:rPr>
                <w:rFonts w:eastAsia="Trebuchet MS" w:cs="Calibri"/>
                <w:b/>
                <w:color w:val="FFFFFF"/>
                <w:sz w:val="28"/>
              </w:rPr>
            </w:pPr>
            <w:r w:rsidRPr="002A315C">
              <w:rPr>
                <w:rFonts w:eastAsia="Trebuchet MS" w:cs="Calibri"/>
                <w:b/>
                <w:color w:val="FFFFFF"/>
                <w:sz w:val="28"/>
              </w:rPr>
              <w:t>CAHIER DES CLAUSES ADMINISTRATIVES PARTICULIÈRES</w:t>
            </w:r>
            <w:r w:rsidR="00CC682A" w:rsidRPr="002A315C">
              <w:rPr>
                <w:rFonts w:eastAsia="Trebuchet MS" w:cs="Calibri"/>
                <w:b/>
                <w:color w:val="FFFFFF"/>
                <w:sz w:val="28"/>
              </w:rPr>
              <w:t xml:space="preserve"> (C.C.A.P.)</w:t>
            </w:r>
          </w:p>
          <w:p w14:paraId="7CDA38F0" w14:textId="77777777" w:rsidR="004B18A6" w:rsidRPr="002A315C" w:rsidRDefault="004B18A6">
            <w:pPr>
              <w:jc w:val="center"/>
              <w:rPr>
                <w:rFonts w:eastAsia="Trebuchet MS" w:cs="Calibri"/>
                <w:b/>
                <w:color w:val="FFFFFF"/>
                <w:sz w:val="28"/>
              </w:rPr>
            </w:pPr>
          </w:p>
        </w:tc>
      </w:tr>
    </w:tbl>
    <w:p w14:paraId="2D03ACA5" w14:textId="77777777" w:rsidR="003E487D" w:rsidRPr="002A315C" w:rsidRDefault="00BF1B85" w:rsidP="004B18A6">
      <w:pPr>
        <w:spacing w:line="240" w:lineRule="exact"/>
        <w:rPr>
          <w:rFonts w:eastAsia="Trebuchet MS" w:cs="Calibri"/>
          <w:b/>
          <w:color w:val="000000"/>
          <w:sz w:val="28"/>
        </w:rPr>
      </w:pPr>
      <w:r w:rsidRPr="002A315C">
        <w:rPr>
          <w:rFonts w:cs="Calibri"/>
        </w:rPr>
        <w:t xml:space="preserve"> </w:t>
      </w:r>
    </w:p>
    <w:p w14:paraId="0102F0FD" w14:textId="77777777" w:rsidR="003E487D" w:rsidRPr="002A315C" w:rsidRDefault="003E487D">
      <w:pPr>
        <w:spacing w:line="240" w:lineRule="exact"/>
        <w:rPr>
          <w:rFonts w:cs="Calibri"/>
        </w:rPr>
      </w:pPr>
    </w:p>
    <w:p w14:paraId="68E3D27B" w14:textId="0FA7821D" w:rsidR="003E487D" w:rsidRPr="008A2FEC" w:rsidRDefault="008A2FEC" w:rsidP="008A2FEC">
      <w:pPr>
        <w:spacing w:line="240" w:lineRule="exact"/>
        <w:jc w:val="center"/>
        <w:rPr>
          <w:rFonts w:cs="Calibri"/>
          <w:sz w:val="24"/>
        </w:rPr>
      </w:pPr>
      <w:r w:rsidRPr="008A2FEC">
        <w:rPr>
          <w:rFonts w:asciiTheme="minorHAnsi" w:eastAsia="Trebuchet MS" w:hAnsiTheme="minorHAnsi" w:cstheme="minorHAnsi"/>
          <w:b/>
          <w:color w:val="000000"/>
          <w:sz w:val="24"/>
        </w:rPr>
        <w:t>ACCORD-CADRE DE PRESTATIONS INTELLECTUELLES</w:t>
      </w:r>
    </w:p>
    <w:p w14:paraId="29ABB089" w14:textId="77777777" w:rsidR="003E487D" w:rsidRPr="002A315C" w:rsidRDefault="003E487D">
      <w:pPr>
        <w:spacing w:line="240" w:lineRule="exact"/>
        <w:rPr>
          <w:rFonts w:cs="Calibri"/>
        </w:rPr>
      </w:pPr>
    </w:p>
    <w:p w14:paraId="3AA04FE3" w14:textId="77777777" w:rsidR="003E487D" w:rsidRPr="002A315C" w:rsidRDefault="003E487D">
      <w:pPr>
        <w:spacing w:line="240" w:lineRule="exact"/>
        <w:rPr>
          <w:rFonts w:cs="Calibri"/>
        </w:rPr>
      </w:pPr>
    </w:p>
    <w:p w14:paraId="33258252" w14:textId="77777777" w:rsidR="003E487D" w:rsidRPr="002A315C" w:rsidRDefault="003E487D">
      <w:pPr>
        <w:spacing w:line="240" w:lineRule="exact"/>
        <w:rPr>
          <w:rFonts w:cs="Calibri"/>
        </w:rPr>
      </w:pPr>
    </w:p>
    <w:p w14:paraId="410548E0" w14:textId="77777777" w:rsidR="003E487D" w:rsidRPr="002A315C" w:rsidRDefault="003E487D">
      <w:pPr>
        <w:spacing w:after="180" w:line="240" w:lineRule="exact"/>
        <w:rPr>
          <w:rFonts w:cs="Calibri"/>
        </w:rPr>
      </w:pPr>
    </w:p>
    <w:tbl>
      <w:tblPr>
        <w:tblW w:w="0" w:type="auto"/>
        <w:tblInd w:w="1280" w:type="dxa"/>
        <w:tblLayout w:type="fixed"/>
        <w:tblLook w:val="04A0" w:firstRow="1" w:lastRow="0" w:firstColumn="1" w:lastColumn="0" w:noHBand="0" w:noVBand="1"/>
      </w:tblPr>
      <w:tblGrid>
        <w:gridCol w:w="7100"/>
      </w:tblGrid>
      <w:tr w:rsidR="003E487D" w:rsidRPr="004D2B60" w14:paraId="07195993" w14:textId="77777777" w:rsidTr="007B5BFE">
        <w:trPr>
          <w:trHeight w:val="526"/>
        </w:trPr>
        <w:tc>
          <w:tcPr>
            <w:tcW w:w="7100" w:type="dxa"/>
            <w:tcBorders>
              <w:top w:val="single" w:sz="4" w:space="0" w:color="000000"/>
              <w:bottom w:val="single" w:sz="4" w:space="0" w:color="000000"/>
            </w:tcBorders>
            <w:tcMar>
              <w:top w:w="400" w:type="dxa"/>
              <w:left w:w="0" w:type="dxa"/>
              <w:bottom w:w="400" w:type="dxa"/>
              <w:right w:w="0" w:type="dxa"/>
            </w:tcMar>
            <w:vAlign w:val="center"/>
          </w:tcPr>
          <w:p w14:paraId="02C97EFD" w14:textId="0F38B066" w:rsidR="009F6B99" w:rsidRPr="008A2FEC" w:rsidRDefault="008A2FEC" w:rsidP="008A2FEC">
            <w:pPr>
              <w:pStyle w:val="En-tte"/>
              <w:shd w:val="clear" w:color="auto" w:fill="FFFFFF"/>
              <w:spacing w:line="264" w:lineRule="auto"/>
              <w:jc w:val="center"/>
              <w:rPr>
                <w:rFonts w:ascii="Trebuchet MS" w:eastAsiaTheme="minorHAnsi" w:hAnsi="Trebuchet MS" w:cstheme="minorHAnsi"/>
                <w:b/>
                <w:bCs/>
                <w:sz w:val="32"/>
                <w:szCs w:val="32"/>
              </w:rPr>
            </w:pPr>
            <w:r w:rsidRPr="00DF1265">
              <w:rPr>
                <w:rFonts w:ascii="Trebuchet MS" w:eastAsiaTheme="minorHAnsi" w:hAnsi="Trebuchet MS" w:cstheme="minorHAnsi"/>
                <w:b/>
                <w:bCs/>
                <w:sz w:val="32"/>
                <w:szCs w:val="32"/>
              </w:rPr>
              <w:t>MISSION POUR L’EVALUATION</w:t>
            </w:r>
            <w:r>
              <w:rPr>
                <w:rFonts w:ascii="Trebuchet MS" w:eastAsiaTheme="minorHAnsi" w:hAnsi="Trebuchet MS" w:cstheme="minorHAnsi"/>
                <w:b/>
                <w:bCs/>
                <w:sz w:val="32"/>
                <w:szCs w:val="32"/>
              </w:rPr>
              <w:t xml:space="preserve"> </w:t>
            </w:r>
            <w:r w:rsidRPr="00DF1265">
              <w:rPr>
                <w:rFonts w:ascii="Trebuchet MS" w:eastAsiaTheme="minorHAnsi" w:hAnsi="Trebuchet MS" w:cstheme="minorHAnsi"/>
                <w:b/>
                <w:bCs/>
                <w:sz w:val="32"/>
                <w:szCs w:val="32"/>
              </w:rPr>
              <w:t>ACTUARIELLE</w:t>
            </w:r>
            <w:r>
              <w:rPr>
                <w:rFonts w:ascii="Trebuchet MS" w:eastAsiaTheme="minorHAnsi" w:hAnsi="Trebuchet MS" w:cstheme="minorHAnsi"/>
                <w:b/>
                <w:bCs/>
                <w:sz w:val="32"/>
                <w:szCs w:val="32"/>
              </w:rPr>
              <w:t xml:space="preserve"> </w:t>
            </w:r>
            <w:r w:rsidRPr="00DF1265">
              <w:rPr>
                <w:rFonts w:ascii="Trebuchet MS" w:eastAsiaTheme="minorHAnsi" w:hAnsi="Trebuchet MS" w:cstheme="minorHAnsi"/>
                <w:b/>
                <w:bCs/>
                <w:sz w:val="32"/>
                <w:szCs w:val="32"/>
              </w:rPr>
              <w:t>DES PASSIFS SOCIAUX DE</w:t>
            </w:r>
            <w:r>
              <w:rPr>
                <w:rFonts w:ascii="Trebuchet MS" w:eastAsiaTheme="minorHAnsi" w:hAnsi="Trebuchet MS" w:cstheme="minorHAnsi"/>
                <w:b/>
                <w:bCs/>
                <w:sz w:val="32"/>
                <w:szCs w:val="32"/>
              </w:rPr>
              <w:t xml:space="preserve"> </w:t>
            </w:r>
            <w:r w:rsidRPr="00DF1265">
              <w:rPr>
                <w:rFonts w:ascii="Trebuchet MS" w:eastAsiaTheme="minorHAnsi" w:hAnsi="Trebuchet MS" w:cstheme="minorHAnsi"/>
                <w:b/>
                <w:bCs/>
                <w:sz w:val="32"/>
                <w:szCs w:val="32"/>
              </w:rPr>
              <w:t>LA C</w:t>
            </w:r>
            <w:r>
              <w:rPr>
                <w:rFonts w:ascii="Trebuchet MS" w:eastAsiaTheme="minorHAnsi" w:hAnsi="Trebuchet MS" w:cstheme="minorHAnsi"/>
                <w:b/>
                <w:bCs/>
                <w:sz w:val="32"/>
                <w:szCs w:val="32"/>
              </w:rPr>
              <w:t>AISSE DES DEPOTS ET CONSIGNATIONS</w:t>
            </w:r>
          </w:p>
        </w:tc>
      </w:tr>
    </w:tbl>
    <w:p w14:paraId="69F420D2" w14:textId="77777777" w:rsidR="003E487D" w:rsidRPr="002A315C" w:rsidRDefault="003E487D">
      <w:pPr>
        <w:rPr>
          <w:rFonts w:cs="Calibri"/>
        </w:rPr>
      </w:pPr>
    </w:p>
    <w:p w14:paraId="339301AB" w14:textId="77777777" w:rsidR="00E3421E" w:rsidRPr="002A315C" w:rsidRDefault="00E3421E" w:rsidP="00E3421E">
      <w:pPr>
        <w:rPr>
          <w:rFonts w:cs="Calibri"/>
        </w:rPr>
      </w:pPr>
    </w:p>
    <w:p w14:paraId="7247B8AD" w14:textId="77777777" w:rsidR="00E3421E" w:rsidRPr="002A315C" w:rsidRDefault="00E3421E" w:rsidP="00E3421E">
      <w:pPr>
        <w:rPr>
          <w:rFonts w:cs="Calibri"/>
        </w:rPr>
      </w:pPr>
    </w:p>
    <w:p w14:paraId="328E6C3B" w14:textId="77777777" w:rsidR="00E3421E" w:rsidRPr="002A315C" w:rsidRDefault="00E3421E" w:rsidP="00E3421E">
      <w:pPr>
        <w:rPr>
          <w:rFonts w:cs="Calibri"/>
        </w:rPr>
      </w:pPr>
    </w:p>
    <w:p w14:paraId="4A752FF7" w14:textId="32FDC37C" w:rsidR="008A2FEC" w:rsidRPr="008A2FEC" w:rsidRDefault="008A2FEC" w:rsidP="008A2FEC">
      <w:pPr>
        <w:pStyle w:val="Pieddepage0"/>
        <w:jc w:val="center"/>
        <w:rPr>
          <w:rFonts w:ascii="Trebuchet MS" w:hAnsi="Trebuchet MS"/>
          <w:color w:val="4472C4" w:themeColor="accent1"/>
          <w:sz w:val="24"/>
        </w:rPr>
      </w:pPr>
      <w:r w:rsidRPr="008A2FEC">
        <w:rPr>
          <w:rFonts w:asciiTheme="minorHAnsi" w:eastAsia="Trebuchet MS" w:hAnsiTheme="minorHAnsi" w:cstheme="minorHAnsi"/>
          <w:b/>
          <w:color w:val="000000"/>
          <w:sz w:val="24"/>
        </w:rPr>
        <w:t>N° du CCAP : 202</w:t>
      </w:r>
      <w:r w:rsidR="006615B8">
        <w:rPr>
          <w:rFonts w:asciiTheme="minorHAnsi" w:eastAsia="Trebuchet MS" w:hAnsiTheme="minorHAnsi" w:cstheme="minorHAnsi"/>
          <w:b/>
          <w:color w:val="000000"/>
          <w:sz w:val="24"/>
        </w:rPr>
        <w:t>6</w:t>
      </w:r>
      <w:r w:rsidR="00371BBD">
        <w:rPr>
          <w:rFonts w:asciiTheme="minorHAnsi" w:eastAsia="Trebuchet MS" w:hAnsiTheme="minorHAnsi" w:cstheme="minorHAnsi"/>
          <w:b/>
          <w:color w:val="000000"/>
          <w:sz w:val="24"/>
        </w:rPr>
        <w:t>5</w:t>
      </w:r>
      <w:r w:rsidR="006615B8">
        <w:rPr>
          <w:rFonts w:asciiTheme="minorHAnsi" w:eastAsia="Trebuchet MS" w:hAnsiTheme="minorHAnsi" w:cstheme="minorHAnsi"/>
          <w:b/>
          <w:color w:val="000000"/>
          <w:sz w:val="24"/>
        </w:rPr>
        <w:t>155</w:t>
      </w:r>
    </w:p>
    <w:p w14:paraId="0CBDE363" w14:textId="77777777" w:rsidR="008A2FEC" w:rsidRDefault="008A2FEC" w:rsidP="008A2FEC">
      <w:pPr>
        <w:spacing w:before="80" w:after="20"/>
        <w:ind w:left="1800" w:right="1700"/>
        <w:jc w:val="center"/>
        <w:rPr>
          <w:rFonts w:asciiTheme="minorHAnsi" w:eastAsia="Trebuchet MS" w:hAnsiTheme="minorHAnsi" w:cstheme="minorHAnsi"/>
          <w:b/>
          <w:color w:val="000000"/>
        </w:rPr>
      </w:pPr>
    </w:p>
    <w:p w14:paraId="163D8310" w14:textId="77777777" w:rsidR="00E3421E" w:rsidRPr="002A315C" w:rsidRDefault="00E3421E" w:rsidP="00E3421E">
      <w:pPr>
        <w:rPr>
          <w:rFonts w:cs="Calibri"/>
        </w:rPr>
      </w:pPr>
    </w:p>
    <w:p w14:paraId="4924C5E0" w14:textId="77777777" w:rsidR="00E3421E" w:rsidRPr="002A315C" w:rsidRDefault="00E3421E" w:rsidP="00E3421E">
      <w:pPr>
        <w:rPr>
          <w:rFonts w:cs="Calibri"/>
        </w:rPr>
      </w:pPr>
    </w:p>
    <w:p w14:paraId="6D713828" w14:textId="77777777" w:rsidR="00E3421E" w:rsidRPr="002A315C" w:rsidRDefault="00E3421E" w:rsidP="00E3421E">
      <w:pPr>
        <w:rPr>
          <w:rFonts w:cs="Calibri"/>
        </w:rPr>
      </w:pPr>
    </w:p>
    <w:p w14:paraId="0F819627" w14:textId="77777777" w:rsidR="00E3421E" w:rsidRPr="002A315C" w:rsidRDefault="00E3421E" w:rsidP="00E3421E">
      <w:pPr>
        <w:rPr>
          <w:rFonts w:cs="Calibri"/>
        </w:rPr>
      </w:pPr>
    </w:p>
    <w:p w14:paraId="74E3E665" w14:textId="77777777" w:rsidR="00E3421E" w:rsidRPr="002A315C" w:rsidRDefault="00E3421E" w:rsidP="00E3421E">
      <w:pPr>
        <w:rPr>
          <w:rFonts w:cs="Calibri"/>
        </w:rPr>
      </w:pPr>
    </w:p>
    <w:p w14:paraId="4056F3CA" w14:textId="77777777" w:rsidR="00E3421E" w:rsidRPr="002A315C" w:rsidRDefault="00E3421E" w:rsidP="00E3421E">
      <w:pPr>
        <w:rPr>
          <w:rFonts w:cs="Calibri"/>
        </w:rPr>
      </w:pPr>
    </w:p>
    <w:p w14:paraId="5FE36E76" w14:textId="77777777" w:rsidR="00E3421E" w:rsidRPr="002A315C" w:rsidRDefault="00E3421E" w:rsidP="00E3421E">
      <w:pPr>
        <w:rPr>
          <w:rFonts w:cs="Calibri"/>
        </w:rPr>
      </w:pPr>
    </w:p>
    <w:p w14:paraId="728E0F94" w14:textId="665DF5C4" w:rsidR="00E3421E" w:rsidRPr="002A315C" w:rsidRDefault="00E3421E" w:rsidP="00E3421E">
      <w:pPr>
        <w:rPr>
          <w:rFonts w:cs="Calibri"/>
        </w:rPr>
        <w:sectPr w:rsidR="00E3421E" w:rsidRPr="002A315C" w:rsidSect="00CD209A">
          <w:footerReference w:type="default" r:id="rId9"/>
          <w:footerReference w:type="first" r:id="rId10"/>
          <w:pgSz w:w="11900" w:h="16840"/>
          <w:pgMar w:top="1134" w:right="1134" w:bottom="1134" w:left="1134" w:header="1134" w:footer="1134" w:gutter="0"/>
          <w:cols w:space="708"/>
          <w:titlePg/>
          <w:docGrid w:linePitch="326"/>
        </w:sectPr>
      </w:pPr>
    </w:p>
    <w:p w14:paraId="4EF893EC" w14:textId="77777777" w:rsidR="003E487D" w:rsidRPr="002A315C" w:rsidRDefault="003E487D">
      <w:pPr>
        <w:spacing w:line="20" w:lineRule="exact"/>
        <w:rPr>
          <w:rFonts w:cs="Calibri"/>
          <w:sz w:val="2"/>
        </w:rPr>
      </w:pPr>
    </w:p>
    <w:p w14:paraId="55470D4D" w14:textId="0A34BD5D" w:rsidR="003E487D" w:rsidRPr="001306F9" w:rsidRDefault="00BF1B85" w:rsidP="001306F9">
      <w:pPr>
        <w:spacing w:after="120"/>
        <w:ind w:left="20" w:right="20"/>
        <w:jc w:val="center"/>
        <w:rPr>
          <w:rFonts w:eastAsia="Trebuchet MS" w:cs="Calibri"/>
          <w:b/>
          <w:color w:val="000000"/>
        </w:rPr>
      </w:pPr>
      <w:r w:rsidRPr="002A315C">
        <w:rPr>
          <w:rFonts w:eastAsia="Trebuchet MS" w:cs="Calibri"/>
          <w:b/>
          <w:color w:val="000000"/>
        </w:rPr>
        <w:t>SOMMAIRE</w:t>
      </w:r>
    </w:p>
    <w:p w14:paraId="7C69C297" w14:textId="32AC7767" w:rsidR="009E139E" w:rsidRDefault="00BF1B85">
      <w:pPr>
        <w:pStyle w:val="TM1"/>
        <w:rPr>
          <w:rFonts w:asciiTheme="minorHAnsi" w:eastAsiaTheme="minorEastAsia" w:hAnsiTheme="minorHAnsi" w:cstheme="minorBidi"/>
          <w:noProof/>
          <w:kern w:val="2"/>
          <w:sz w:val="24"/>
          <w:lang w:eastAsia="fr-FR"/>
          <w14:ligatures w14:val="standardContextual"/>
        </w:rPr>
      </w:pPr>
      <w:r w:rsidRPr="002A315C">
        <w:rPr>
          <w:rFonts w:eastAsia="Trebuchet MS"/>
          <w:b/>
          <w:sz w:val="22"/>
        </w:rPr>
        <w:fldChar w:fldCharType="begin"/>
      </w:r>
      <w:r w:rsidRPr="002A315C">
        <w:rPr>
          <w:rFonts w:eastAsia="Trebuchet MS"/>
          <w:b/>
          <w:sz w:val="22"/>
        </w:rPr>
        <w:instrText xml:space="preserve"> TOC </w:instrText>
      </w:r>
      <w:r w:rsidRPr="002A315C">
        <w:rPr>
          <w:rFonts w:eastAsia="Trebuchet MS"/>
          <w:b/>
          <w:sz w:val="22"/>
        </w:rPr>
        <w:fldChar w:fldCharType="separate"/>
      </w:r>
      <w:r w:rsidR="009E139E" w:rsidRPr="000305F2">
        <w:rPr>
          <w:rFonts w:asciiTheme="minorHAnsi" w:eastAsia="Trebuchet MS" w:hAnsiTheme="minorHAnsi" w:cstheme="minorHAnsi"/>
          <w:noProof/>
          <w:color w:val="000000"/>
          <w:u w:val="single"/>
        </w:rPr>
        <w:t>Article 1 – Dispositions générales du contrat</w:t>
      </w:r>
      <w:r w:rsidR="009E139E">
        <w:rPr>
          <w:noProof/>
        </w:rPr>
        <w:tab/>
      </w:r>
      <w:r w:rsidR="009E139E">
        <w:rPr>
          <w:noProof/>
        </w:rPr>
        <w:fldChar w:fldCharType="begin"/>
      </w:r>
      <w:r w:rsidR="009E139E">
        <w:rPr>
          <w:noProof/>
        </w:rPr>
        <w:instrText xml:space="preserve"> PAGEREF _Toc236321600 \h </w:instrText>
      </w:r>
      <w:r w:rsidR="009E139E">
        <w:rPr>
          <w:noProof/>
        </w:rPr>
      </w:r>
      <w:r w:rsidR="009E139E">
        <w:rPr>
          <w:noProof/>
        </w:rPr>
        <w:fldChar w:fldCharType="separate"/>
      </w:r>
      <w:r w:rsidR="009E139E">
        <w:rPr>
          <w:noProof/>
        </w:rPr>
        <w:t>3</w:t>
      </w:r>
      <w:r w:rsidR="009E139E">
        <w:rPr>
          <w:noProof/>
        </w:rPr>
        <w:fldChar w:fldCharType="end"/>
      </w:r>
    </w:p>
    <w:p w14:paraId="005B1538" w14:textId="0C04DA56"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1.1 – Objet du marché</w:t>
      </w:r>
      <w:r>
        <w:rPr>
          <w:noProof/>
        </w:rPr>
        <w:tab/>
      </w:r>
      <w:r>
        <w:rPr>
          <w:noProof/>
        </w:rPr>
        <w:fldChar w:fldCharType="begin"/>
      </w:r>
      <w:r>
        <w:rPr>
          <w:noProof/>
        </w:rPr>
        <w:instrText xml:space="preserve"> PAGEREF _Toc236321601 \h </w:instrText>
      </w:r>
      <w:r>
        <w:rPr>
          <w:noProof/>
        </w:rPr>
      </w:r>
      <w:r>
        <w:rPr>
          <w:noProof/>
        </w:rPr>
        <w:fldChar w:fldCharType="separate"/>
      </w:r>
      <w:r>
        <w:rPr>
          <w:noProof/>
        </w:rPr>
        <w:t>3</w:t>
      </w:r>
      <w:r>
        <w:rPr>
          <w:noProof/>
        </w:rPr>
        <w:fldChar w:fldCharType="end"/>
      </w:r>
    </w:p>
    <w:p w14:paraId="4149AA49" w14:textId="6995F6BB"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1.2 – Décomposition du marché</w:t>
      </w:r>
      <w:r>
        <w:rPr>
          <w:noProof/>
        </w:rPr>
        <w:tab/>
      </w:r>
      <w:r>
        <w:rPr>
          <w:noProof/>
        </w:rPr>
        <w:fldChar w:fldCharType="begin"/>
      </w:r>
      <w:r>
        <w:rPr>
          <w:noProof/>
        </w:rPr>
        <w:instrText xml:space="preserve"> PAGEREF _Toc236321602 \h </w:instrText>
      </w:r>
      <w:r>
        <w:rPr>
          <w:noProof/>
        </w:rPr>
      </w:r>
      <w:r>
        <w:rPr>
          <w:noProof/>
        </w:rPr>
        <w:fldChar w:fldCharType="separate"/>
      </w:r>
      <w:r>
        <w:rPr>
          <w:noProof/>
        </w:rPr>
        <w:t>3</w:t>
      </w:r>
      <w:r>
        <w:rPr>
          <w:noProof/>
        </w:rPr>
        <w:fldChar w:fldCharType="end"/>
      </w:r>
    </w:p>
    <w:p w14:paraId="42167B0D" w14:textId="3434272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1.3 – Type de contrat</w:t>
      </w:r>
      <w:r>
        <w:rPr>
          <w:noProof/>
        </w:rPr>
        <w:tab/>
      </w:r>
      <w:r>
        <w:rPr>
          <w:noProof/>
        </w:rPr>
        <w:fldChar w:fldCharType="begin"/>
      </w:r>
      <w:r>
        <w:rPr>
          <w:noProof/>
        </w:rPr>
        <w:instrText xml:space="preserve"> PAGEREF _Toc236321603 \h </w:instrText>
      </w:r>
      <w:r>
        <w:rPr>
          <w:noProof/>
        </w:rPr>
      </w:r>
      <w:r>
        <w:rPr>
          <w:noProof/>
        </w:rPr>
        <w:fldChar w:fldCharType="separate"/>
      </w:r>
      <w:r>
        <w:rPr>
          <w:noProof/>
        </w:rPr>
        <w:t>3</w:t>
      </w:r>
      <w:r>
        <w:rPr>
          <w:noProof/>
        </w:rPr>
        <w:fldChar w:fldCharType="end"/>
      </w:r>
    </w:p>
    <w:p w14:paraId="737B835A" w14:textId="6FD641B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1.4 - Conditions d’émission des bons de commande</w:t>
      </w:r>
      <w:r>
        <w:rPr>
          <w:noProof/>
        </w:rPr>
        <w:tab/>
      </w:r>
      <w:r>
        <w:rPr>
          <w:noProof/>
        </w:rPr>
        <w:fldChar w:fldCharType="begin"/>
      </w:r>
      <w:r>
        <w:rPr>
          <w:noProof/>
        </w:rPr>
        <w:instrText xml:space="preserve"> PAGEREF _Toc236321604 \h </w:instrText>
      </w:r>
      <w:r>
        <w:rPr>
          <w:noProof/>
        </w:rPr>
      </w:r>
      <w:r>
        <w:rPr>
          <w:noProof/>
        </w:rPr>
        <w:fldChar w:fldCharType="separate"/>
      </w:r>
      <w:r>
        <w:rPr>
          <w:noProof/>
        </w:rPr>
        <w:t>3</w:t>
      </w:r>
      <w:r>
        <w:rPr>
          <w:noProof/>
        </w:rPr>
        <w:fldChar w:fldCharType="end"/>
      </w:r>
    </w:p>
    <w:p w14:paraId="646B0788" w14:textId="13B30FBA"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1.5 - Durée de l’accord-cadre et modalités de reconductions</w:t>
      </w:r>
      <w:r>
        <w:rPr>
          <w:noProof/>
        </w:rPr>
        <w:tab/>
      </w:r>
      <w:r>
        <w:rPr>
          <w:noProof/>
        </w:rPr>
        <w:fldChar w:fldCharType="begin"/>
      </w:r>
      <w:r>
        <w:rPr>
          <w:noProof/>
        </w:rPr>
        <w:instrText xml:space="preserve"> PAGEREF _Toc236321605 \h </w:instrText>
      </w:r>
      <w:r>
        <w:rPr>
          <w:noProof/>
        </w:rPr>
      </w:r>
      <w:r>
        <w:rPr>
          <w:noProof/>
        </w:rPr>
        <w:fldChar w:fldCharType="separate"/>
      </w:r>
      <w:r>
        <w:rPr>
          <w:noProof/>
        </w:rPr>
        <w:t>4</w:t>
      </w:r>
      <w:r>
        <w:rPr>
          <w:noProof/>
        </w:rPr>
        <w:fldChar w:fldCharType="end"/>
      </w:r>
    </w:p>
    <w:p w14:paraId="790CE5B6" w14:textId="5BA650BE"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1.6 – Réalisation de prestations similaires</w:t>
      </w:r>
      <w:r>
        <w:rPr>
          <w:noProof/>
        </w:rPr>
        <w:tab/>
      </w:r>
      <w:r>
        <w:rPr>
          <w:noProof/>
        </w:rPr>
        <w:fldChar w:fldCharType="begin"/>
      </w:r>
      <w:r>
        <w:rPr>
          <w:noProof/>
        </w:rPr>
        <w:instrText xml:space="preserve"> PAGEREF _Toc236321606 \h </w:instrText>
      </w:r>
      <w:r>
        <w:rPr>
          <w:noProof/>
        </w:rPr>
      </w:r>
      <w:r>
        <w:rPr>
          <w:noProof/>
        </w:rPr>
        <w:fldChar w:fldCharType="separate"/>
      </w:r>
      <w:r>
        <w:rPr>
          <w:noProof/>
        </w:rPr>
        <w:t>4</w:t>
      </w:r>
      <w:r>
        <w:rPr>
          <w:noProof/>
        </w:rPr>
        <w:fldChar w:fldCharType="end"/>
      </w:r>
    </w:p>
    <w:p w14:paraId="7ED57A3D" w14:textId="0BDBD49F"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Article 2 – Pièces contractuelles du marché</w:t>
      </w:r>
      <w:r>
        <w:rPr>
          <w:noProof/>
        </w:rPr>
        <w:tab/>
      </w:r>
      <w:r>
        <w:rPr>
          <w:noProof/>
        </w:rPr>
        <w:fldChar w:fldCharType="begin"/>
      </w:r>
      <w:r>
        <w:rPr>
          <w:noProof/>
        </w:rPr>
        <w:instrText xml:space="preserve"> PAGEREF _Toc236321607 \h </w:instrText>
      </w:r>
      <w:r>
        <w:rPr>
          <w:noProof/>
        </w:rPr>
      </w:r>
      <w:r>
        <w:rPr>
          <w:noProof/>
        </w:rPr>
        <w:fldChar w:fldCharType="separate"/>
      </w:r>
      <w:r>
        <w:rPr>
          <w:noProof/>
        </w:rPr>
        <w:t>4</w:t>
      </w:r>
      <w:r>
        <w:rPr>
          <w:noProof/>
        </w:rPr>
        <w:fldChar w:fldCharType="end"/>
      </w:r>
    </w:p>
    <w:p w14:paraId="5EBF7191" w14:textId="2C068360"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Article 3 – Durée et délais d’exécution</w:t>
      </w:r>
      <w:r>
        <w:rPr>
          <w:noProof/>
        </w:rPr>
        <w:tab/>
      </w:r>
      <w:r>
        <w:rPr>
          <w:noProof/>
        </w:rPr>
        <w:fldChar w:fldCharType="begin"/>
      </w:r>
      <w:r>
        <w:rPr>
          <w:noProof/>
        </w:rPr>
        <w:instrText xml:space="preserve"> PAGEREF _Toc236321608 \h </w:instrText>
      </w:r>
      <w:r>
        <w:rPr>
          <w:noProof/>
        </w:rPr>
      </w:r>
      <w:r>
        <w:rPr>
          <w:noProof/>
        </w:rPr>
        <w:fldChar w:fldCharType="separate"/>
      </w:r>
      <w:r>
        <w:rPr>
          <w:noProof/>
        </w:rPr>
        <w:t>5</w:t>
      </w:r>
      <w:r>
        <w:rPr>
          <w:noProof/>
        </w:rPr>
        <w:fldChar w:fldCharType="end"/>
      </w:r>
    </w:p>
    <w:p w14:paraId="7174A7CE" w14:textId="18D4E72B"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3.1 - Délais d’exécution</w:t>
      </w:r>
      <w:r>
        <w:rPr>
          <w:noProof/>
        </w:rPr>
        <w:tab/>
      </w:r>
      <w:r>
        <w:rPr>
          <w:noProof/>
        </w:rPr>
        <w:fldChar w:fldCharType="begin"/>
      </w:r>
      <w:r>
        <w:rPr>
          <w:noProof/>
        </w:rPr>
        <w:instrText xml:space="preserve"> PAGEREF _Toc236321609 \h </w:instrText>
      </w:r>
      <w:r>
        <w:rPr>
          <w:noProof/>
        </w:rPr>
      </w:r>
      <w:r>
        <w:rPr>
          <w:noProof/>
        </w:rPr>
        <w:fldChar w:fldCharType="separate"/>
      </w:r>
      <w:r>
        <w:rPr>
          <w:noProof/>
        </w:rPr>
        <w:t>5</w:t>
      </w:r>
      <w:r>
        <w:rPr>
          <w:noProof/>
        </w:rPr>
        <w:fldChar w:fldCharType="end"/>
      </w:r>
    </w:p>
    <w:p w14:paraId="23568BC4" w14:textId="5098F0D9"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3.2 - Prolongation des délais</w:t>
      </w:r>
      <w:r>
        <w:rPr>
          <w:noProof/>
        </w:rPr>
        <w:tab/>
      </w:r>
      <w:r>
        <w:rPr>
          <w:noProof/>
        </w:rPr>
        <w:fldChar w:fldCharType="begin"/>
      </w:r>
      <w:r>
        <w:rPr>
          <w:noProof/>
        </w:rPr>
        <w:instrText xml:space="preserve"> PAGEREF _Toc236321610 \h </w:instrText>
      </w:r>
      <w:r>
        <w:rPr>
          <w:noProof/>
        </w:rPr>
      </w:r>
      <w:r>
        <w:rPr>
          <w:noProof/>
        </w:rPr>
        <w:fldChar w:fldCharType="separate"/>
      </w:r>
      <w:r>
        <w:rPr>
          <w:noProof/>
        </w:rPr>
        <w:t>5</w:t>
      </w:r>
      <w:r>
        <w:rPr>
          <w:noProof/>
        </w:rPr>
        <w:fldChar w:fldCharType="end"/>
      </w:r>
    </w:p>
    <w:p w14:paraId="4A3C907B" w14:textId="768F9D07"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4 - Conditions d'exécution des prestations</w:t>
      </w:r>
      <w:r>
        <w:rPr>
          <w:noProof/>
        </w:rPr>
        <w:tab/>
      </w:r>
      <w:r>
        <w:rPr>
          <w:noProof/>
        </w:rPr>
        <w:fldChar w:fldCharType="begin"/>
      </w:r>
      <w:r>
        <w:rPr>
          <w:noProof/>
        </w:rPr>
        <w:instrText xml:space="preserve"> PAGEREF _Toc236321611 \h </w:instrText>
      </w:r>
      <w:r>
        <w:rPr>
          <w:noProof/>
        </w:rPr>
      </w:r>
      <w:r>
        <w:rPr>
          <w:noProof/>
        </w:rPr>
        <w:fldChar w:fldCharType="separate"/>
      </w:r>
      <w:r>
        <w:rPr>
          <w:noProof/>
        </w:rPr>
        <w:t>5</w:t>
      </w:r>
      <w:r>
        <w:rPr>
          <w:noProof/>
        </w:rPr>
        <w:fldChar w:fldCharType="end"/>
      </w:r>
    </w:p>
    <w:p w14:paraId="107F93F5" w14:textId="41EE5DCB"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4.1 – Obligations générales du Titulaire</w:t>
      </w:r>
      <w:r>
        <w:rPr>
          <w:noProof/>
        </w:rPr>
        <w:tab/>
      </w:r>
      <w:r>
        <w:rPr>
          <w:noProof/>
        </w:rPr>
        <w:fldChar w:fldCharType="begin"/>
      </w:r>
      <w:r>
        <w:rPr>
          <w:noProof/>
        </w:rPr>
        <w:instrText xml:space="preserve"> PAGEREF _Toc236321612 \h </w:instrText>
      </w:r>
      <w:r>
        <w:rPr>
          <w:noProof/>
        </w:rPr>
      </w:r>
      <w:r>
        <w:rPr>
          <w:noProof/>
        </w:rPr>
        <w:fldChar w:fldCharType="separate"/>
      </w:r>
      <w:r>
        <w:rPr>
          <w:noProof/>
        </w:rPr>
        <w:t>5</w:t>
      </w:r>
      <w:r>
        <w:rPr>
          <w:noProof/>
        </w:rPr>
        <w:fldChar w:fldCharType="end"/>
      </w:r>
    </w:p>
    <w:p w14:paraId="095BC63E" w14:textId="0559FFA7"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4.2 – Obligations de l’Acheteur</w:t>
      </w:r>
      <w:r>
        <w:rPr>
          <w:noProof/>
        </w:rPr>
        <w:tab/>
      </w:r>
      <w:r>
        <w:rPr>
          <w:noProof/>
        </w:rPr>
        <w:fldChar w:fldCharType="begin"/>
      </w:r>
      <w:r>
        <w:rPr>
          <w:noProof/>
        </w:rPr>
        <w:instrText xml:space="preserve"> PAGEREF _Toc236321613 \h </w:instrText>
      </w:r>
      <w:r>
        <w:rPr>
          <w:noProof/>
        </w:rPr>
      </w:r>
      <w:r>
        <w:rPr>
          <w:noProof/>
        </w:rPr>
        <w:fldChar w:fldCharType="separate"/>
      </w:r>
      <w:r>
        <w:rPr>
          <w:noProof/>
        </w:rPr>
        <w:t>6</w:t>
      </w:r>
      <w:r>
        <w:rPr>
          <w:noProof/>
        </w:rPr>
        <w:fldChar w:fldCharType="end"/>
      </w:r>
    </w:p>
    <w:p w14:paraId="20D100C2" w14:textId="7A18060A"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4.3 – Confidentialité</w:t>
      </w:r>
      <w:r>
        <w:rPr>
          <w:noProof/>
        </w:rPr>
        <w:tab/>
      </w:r>
      <w:r>
        <w:rPr>
          <w:noProof/>
        </w:rPr>
        <w:fldChar w:fldCharType="begin"/>
      </w:r>
      <w:r>
        <w:rPr>
          <w:noProof/>
        </w:rPr>
        <w:instrText xml:space="preserve"> PAGEREF _Toc236321614 \h </w:instrText>
      </w:r>
      <w:r>
        <w:rPr>
          <w:noProof/>
        </w:rPr>
      </w:r>
      <w:r>
        <w:rPr>
          <w:noProof/>
        </w:rPr>
        <w:fldChar w:fldCharType="separate"/>
      </w:r>
      <w:r>
        <w:rPr>
          <w:noProof/>
        </w:rPr>
        <w:t>6</w:t>
      </w:r>
      <w:r>
        <w:rPr>
          <w:noProof/>
        </w:rPr>
        <w:fldChar w:fldCharType="end"/>
      </w:r>
    </w:p>
    <w:p w14:paraId="0D16C9DA" w14:textId="25D5A7B0"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4.4 – Obligation de conseil et de mise en garde</w:t>
      </w:r>
      <w:r>
        <w:rPr>
          <w:noProof/>
        </w:rPr>
        <w:tab/>
      </w:r>
      <w:r>
        <w:rPr>
          <w:noProof/>
        </w:rPr>
        <w:fldChar w:fldCharType="begin"/>
      </w:r>
      <w:r>
        <w:rPr>
          <w:noProof/>
        </w:rPr>
        <w:instrText xml:space="preserve"> PAGEREF _Toc236321615 \h </w:instrText>
      </w:r>
      <w:r>
        <w:rPr>
          <w:noProof/>
        </w:rPr>
      </w:r>
      <w:r>
        <w:rPr>
          <w:noProof/>
        </w:rPr>
        <w:fldChar w:fldCharType="separate"/>
      </w:r>
      <w:r>
        <w:rPr>
          <w:noProof/>
        </w:rPr>
        <w:t>7</w:t>
      </w:r>
      <w:r>
        <w:rPr>
          <w:noProof/>
        </w:rPr>
        <w:fldChar w:fldCharType="end"/>
      </w:r>
    </w:p>
    <w:p w14:paraId="3E4A6C97" w14:textId="4F7396F2"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4.5 – Conflit d’intérêt</w:t>
      </w:r>
      <w:r>
        <w:rPr>
          <w:noProof/>
        </w:rPr>
        <w:tab/>
      </w:r>
      <w:r>
        <w:rPr>
          <w:noProof/>
        </w:rPr>
        <w:fldChar w:fldCharType="begin"/>
      </w:r>
      <w:r>
        <w:rPr>
          <w:noProof/>
        </w:rPr>
        <w:instrText xml:space="preserve"> PAGEREF _Toc236321616 \h </w:instrText>
      </w:r>
      <w:r>
        <w:rPr>
          <w:noProof/>
        </w:rPr>
      </w:r>
      <w:r>
        <w:rPr>
          <w:noProof/>
        </w:rPr>
        <w:fldChar w:fldCharType="separate"/>
      </w:r>
      <w:r>
        <w:rPr>
          <w:noProof/>
        </w:rPr>
        <w:t>7</w:t>
      </w:r>
      <w:r>
        <w:rPr>
          <w:noProof/>
        </w:rPr>
        <w:fldChar w:fldCharType="end"/>
      </w:r>
    </w:p>
    <w:p w14:paraId="48349FC4" w14:textId="698B98B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4.6 – Force majeure</w:t>
      </w:r>
      <w:r>
        <w:rPr>
          <w:noProof/>
        </w:rPr>
        <w:tab/>
      </w:r>
      <w:r>
        <w:rPr>
          <w:noProof/>
        </w:rPr>
        <w:fldChar w:fldCharType="begin"/>
      </w:r>
      <w:r>
        <w:rPr>
          <w:noProof/>
        </w:rPr>
        <w:instrText xml:space="preserve"> PAGEREF _Toc236321617 \h </w:instrText>
      </w:r>
      <w:r>
        <w:rPr>
          <w:noProof/>
        </w:rPr>
      </w:r>
      <w:r>
        <w:rPr>
          <w:noProof/>
        </w:rPr>
        <w:fldChar w:fldCharType="separate"/>
      </w:r>
      <w:r>
        <w:rPr>
          <w:noProof/>
        </w:rPr>
        <w:t>8</w:t>
      </w:r>
      <w:r>
        <w:rPr>
          <w:noProof/>
        </w:rPr>
        <w:fldChar w:fldCharType="end"/>
      </w:r>
    </w:p>
    <w:p w14:paraId="25E203E9" w14:textId="6D609DCC"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4.7 – Recours par le Titulaire à des tiers pour l'exécution de l’accord-cadre</w:t>
      </w:r>
      <w:r>
        <w:rPr>
          <w:noProof/>
        </w:rPr>
        <w:tab/>
      </w:r>
      <w:r>
        <w:rPr>
          <w:noProof/>
        </w:rPr>
        <w:fldChar w:fldCharType="begin"/>
      </w:r>
      <w:r>
        <w:rPr>
          <w:noProof/>
        </w:rPr>
        <w:instrText xml:space="preserve"> PAGEREF _Toc236321618 \h </w:instrText>
      </w:r>
      <w:r>
        <w:rPr>
          <w:noProof/>
        </w:rPr>
      </w:r>
      <w:r>
        <w:rPr>
          <w:noProof/>
        </w:rPr>
        <w:fldChar w:fldCharType="separate"/>
      </w:r>
      <w:r>
        <w:rPr>
          <w:noProof/>
        </w:rPr>
        <w:t>8</w:t>
      </w:r>
      <w:r>
        <w:rPr>
          <w:noProof/>
        </w:rPr>
        <w:fldChar w:fldCharType="end"/>
      </w:r>
    </w:p>
    <w:p w14:paraId="6ABCD616" w14:textId="45F06554"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4.8 – Travail clandestin</w:t>
      </w:r>
      <w:r>
        <w:rPr>
          <w:noProof/>
        </w:rPr>
        <w:tab/>
      </w:r>
      <w:r>
        <w:rPr>
          <w:noProof/>
        </w:rPr>
        <w:fldChar w:fldCharType="begin"/>
      </w:r>
      <w:r>
        <w:rPr>
          <w:noProof/>
        </w:rPr>
        <w:instrText xml:space="preserve"> PAGEREF _Toc236321619 \h </w:instrText>
      </w:r>
      <w:r>
        <w:rPr>
          <w:noProof/>
        </w:rPr>
      </w:r>
      <w:r>
        <w:rPr>
          <w:noProof/>
        </w:rPr>
        <w:fldChar w:fldCharType="separate"/>
      </w:r>
      <w:r>
        <w:rPr>
          <w:noProof/>
        </w:rPr>
        <w:t>8</w:t>
      </w:r>
      <w:r>
        <w:rPr>
          <w:noProof/>
        </w:rPr>
        <w:fldChar w:fldCharType="end"/>
      </w:r>
    </w:p>
    <w:p w14:paraId="696DFF07" w14:textId="79F20A19"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4.9 – Protection des données à caractère personnel</w:t>
      </w:r>
      <w:r>
        <w:rPr>
          <w:noProof/>
        </w:rPr>
        <w:tab/>
      </w:r>
      <w:r>
        <w:rPr>
          <w:noProof/>
        </w:rPr>
        <w:fldChar w:fldCharType="begin"/>
      </w:r>
      <w:r>
        <w:rPr>
          <w:noProof/>
        </w:rPr>
        <w:instrText xml:space="preserve"> PAGEREF _Toc236321620 \h </w:instrText>
      </w:r>
      <w:r>
        <w:rPr>
          <w:noProof/>
        </w:rPr>
      </w:r>
      <w:r>
        <w:rPr>
          <w:noProof/>
        </w:rPr>
        <w:fldChar w:fldCharType="separate"/>
      </w:r>
      <w:r>
        <w:rPr>
          <w:noProof/>
        </w:rPr>
        <w:t>9</w:t>
      </w:r>
      <w:r>
        <w:rPr>
          <w:noProof/>
        </w:rPr>
        <w:fldChar w:fldCharType="end"/>
      </w:r>
    </w:p>
    <w:p w14:paraId="3BDDA51B" w14:textId="50F07657"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Article 5 – Prix de l’accord-cadre</w:t>
      </w:r>
      <w:r>
        <w:rPr>
          <w:noProof/>
        </w:rPr>
        <w:tab/>
      </w:r>
      <w:r>
        <w:rPr>
          <w:noProof/>
        </w:rPr>
        <w:fldChar w:fldCharType="begin"/>
      </w:r>
      <w:r>
        <w:rPr>
          <w:noProof/>
        </w:rPr>
        <w:instrText xml:space="preserve"> PAGEREF _Toc236321621 \h </w:instrText>
      </w:r>
      <w:r>
        <w:rPr>
          <w:noProof/>
        </w:rPr>
      </w:r>
      <w:r>
        <w:rPr>
          <w:noProof/>
        </w:rPr>
        <w:fldChar w:fldCharType="separate"/>
      </w:r>
      <w:r>
        <w:rPr>
          <w:noProof/>
        </w:rPr>
        <w:t>9</w:t>
      </w:r>
      <w:r>
        <w:rPr>
          <w:noProof/>
        </w:rPr>
        <w:fldChar w:fldCharType="end"/>
      </w:r>
    </w:p>
    <w:p w14:paraId="4113D66C" w14:textId="6A6115BA"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5.1 – Caractéristiques des prix pratiqués</w:t>
      </w:r>
      <w:r>
        <w:rPr>
          <w:noProof/>
        </w:rPr>
        <w:tab/>
      </w:r>
      <w:r>
        <w:rPr>
          <w:noProof/>
        </w:rPr>
        <w:fldChar w:fldCharType="begin"/>
      </w:r>
      <w:r>
        <w:rPr>
          <w:noProof/>
        </w:rPr>
        <w:instrText xml:space="preserve"> PAGEREF _Toc236321622 \h </w:instrText>
      </w:r>
      <w:r>
        <w:rPr>
          <w:noProof/>
        </w:rPr>
      </w:r>
      <w:r>
        <w:rPr>
          <w:noProof/>
        </w:rPr>
        <w:fldChar w:fldCharType="separate"/>
      </w:r>
      <w:r>
        <w:rPr>
          <w:noProof/>
        </w:rPr>
        <w:t>9</w:t>
      </w:r>
      <w:r>
        <w:rPr>
          <w:noProof/>
        </w:rPr>
        <w:fldChar w:fldCharType="end"/>
      </w:r>
    </w:p>
    <w:p w14:paraId="3115D05E" w14:textId="6836D955"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5.2 – Modalités de variation des prix</w:t>
      </w:r>
      <w:r>
        <w:rPr>
          <w:noProof/>
        </w:rPr>
        <w:tab/>
      </w:r>
      <w:r>
        <w:rPr>
          <w:noProof/>
        </w:rPr>
        <w:fldChar w:fldCharType="begin"/>
      </w:r>
      <w:r>
        <w:rPr>
          <w:noProof/>
        </w:rPr>
        <w:instrText xml:space="preserve"> PAGEREF _Toc236321623 \h </w:instrText>
      </w:r>
      <w:r>
        <w:rPr>
          <w:noProof/>
        </w:rPr>
      </w:r>
      <w:r>
        <w:rPr>
          <w:noProof/>
        </w:rPr>
        <w:fldChar w:fldCharType="separate"/>
      </w:r>
      <w:r>
        <w:rPr>
          <w:noProof/>
        </w:rPr>
        <w:t>9</w:t>
      </w:r>
      <w:r>
        <w:rPr>
          <w:noProof/>
        </w:rPr>
        <w:fldChar w:fldCharType="end"/>
      </w:r>
    </w:p>
    <w:p w14:paraId="2CE7658A" w14:textId="7A89C628"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6 - Constatation de l'exécution des prestations</w:t>
      </w:r>
      <w:r>
        <w:rPr>
          <w:noProof/>
        </w:rPr>
        <w:tab/>
      </w:r>
      <w:r>
        <w:rPr>
          <w:noProof/>
        </w:rPr>
        <w:fldChar w:fldCharType="begin"/>
      </w:r>
      <w:r>
        <w:rPr>
          <w:noProof/>
        </w:rPr>
        <w:instrText xml:space="preserve"> PAGEREF _Toc236321624 \h </w:instrText>
      </w:r>
      <w:r>
        <w:rPr>
          <w:noProof/>
        </w:rPr>
      </w:r>
      <w:r>
        <w:rPr>
          <w:noProof/>
        </w:rPr>
        <w:fldChar w:fldCharType="separate"/>
      </w:r>
      <w:r>
        <w:rPr>
          <w:noProof/>
        </w:rPr>
        <w:t>10</w:t>
      </w:r>
      <w:r>
        <w:rPr>
          <w:noProof/>
        </w:rPr>
        <w:fldChar w:fldCharType="end"/>
      </w:r>
    </w:p>
    <w:p w14:paraId="442F2C3C" w14:textId="67D63438"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6.1 – Vérifications</w:t>
      </w:r>
      <w:r>
        <w:rPr>
          <w:noProof/>
        </w:rPr>
        <w:tab/>
      </w:r>
      <w:r>
        <w:rPr>
          <w:noProof/>
        </w:rPr>
        <w:fldChar w:fldCharType="begin"/>
      </w:r>
      <w:r>
        <w:rPr>
          <w:noProof/>
        </w:rPr>
        <w:instrText xml:space="preserve"> PAGEREF _Toc236321625 \h </w:instrText>
      </w:r>
      <w:r>
        <w:rPr>
          <w:noProof/>
        </w:rPr>
      </w:r>
      <w:r>
        <w:rPr>
          <w:noProof/>
        </w:rPr>
        <w:fldChar w:fldCharType="separate"/>
      </w:r>
      <w:r>
        <w:rPr>
          <w:noProof/>
        </w:rPr>
        <w:t>10</w:t>
      </w:r>
      <w:r>
        <w:rPr>
          <w:noProof/>
        </w:rPr>
        <w:fldChar w:fldCharType="end"/>
      </w:r>
    </w:p>
    <w:p w14:paraId="60C0D01D" w14:textId="1524221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6.2 - Décision après vérification</w:t>
      </w:r>
      <w:r>
        <w:rPr>
          <w:noProof/>
        </w:rPr>
        <w:tab/>
      </w:r>
      <w:r>
        <w:rPr>
          <w:noProof/>
        </w:rPr>
        <w:fldChar w:fldCharType="begin"/>
      </w:r>
      <w:r>
        <w:rPr>
          <w:noProof/>
        </w:rPr>
        <w:instrText xml:space="preserve"> PAGEREF _Toc236321626 \h </w:instrText>
      </w:r>
      <w:r>
        <w:rPr>
          <w:noProof/>
        </w:rPr>
      </w:r>
      <w:r>
        <w:rPr>
          <w:noProof/>
        </w:rPr>
        <w:fldChar w:fldCharType="separate"/>
      </w:r>
      <w:r>
        <w:rPr>
          <w:noProof/>
        </w:rPr>
        <w:t>10</w:t>
      </w:r>
      <w:r>
        <w:rPr>
          <w:noProof/>
        </w:rPr>
        <w:fldChar w:fldCharType="end"/>
      </w:r>
    </w:p>
    <w:p w14:paraId="5FFCCBF7" w14:textId="1E09210C"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Article 7 – Modalités de règlement des comptes</w:t>
      </w:r>
      <w:r>
        <w:rPr>
          <w:noProof/>
        </w:rPr>
        <w:tab/>
      </w:r>
      <w:r>
        <w:rPr>
          <w:noProof/>
        </w:rPr>
        <w:fldChar w:fldCharType="begin"/>
      </w:r>
      <w:r>
        <w:rPr>
          <w:noProof/>
        </w:rPr>
        <w:instrText xml:space="preserve"> PAGEREF _Toc236321627 \h </w:instrText>
      </w:r>
      <w:r>
        <w:rPr>
          <w:noProof/>
        </w:rPr>
      </w:r>
      <w:r>
        <w:rPr>
          <w:noProof/>
        </w:rPr>
        <w:fldChar w:fldCharType="separate"/>
      </w:r>
      <w:r>
        <w:rPr>
          <w:noProof/>
        </w:rPr>
        <w:t>10</w:t>
      </w:r>
      <w:r>
        <w:rPr>
          <w:noProof/>
        </w:rPr>
        <w:fldChar w:fldCharType="end"/>
      </w:r>
    </w:p>
    <w:p w14:paraId="00299DFF" w14:textId="09627D71"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7.1 – Garanties Financières</w:t>
      </w:r>
      <w:r>
        <w:rPr>
          <w:noProof/>
        </w:rPr>
        <w:tab/>
      </w:r>
      <w:r>
        <w:rPr>
          <w:noProof/>
        </w:rPr>
        <w:fldChar w:fldCharType="begin"/>
      </w:r>
      <w:r>
        <w:rPr>
          <w:noProof/>
        </w:rPr>
        <w:instrText xml:space="preserve"> PAGEREF _Toc236321628 \h </w:instrText>
      </w:r>
      <w:r>
        <w:rPr>
          <w:noProof/>
        </w:rPr>
      </w:r>
      <w:r>
        <w:rPr>
          <w:noProof/>
        </w:rPr>
        <w:fldChar w:fldCharType="separate"/>
      </w:r>
      <w:r>
        <w:rPr>
          <w:noProof/>
        </w:rPr>
        <w:t>10</w:t>
      </w:r>
      <w:r>
        <w:rPr>
          <w:noProof/>
        </w:rPr>
        <w:fldChar w:fldCharType="end"/>
      </w:r>
    </w:p>
    <w:p w14:paraId="579EFC41" w14:textId="32E167F7"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7.2 – Avance</w:t>
      </w:r>
      <w:r>
        <w:rPr>
          <w:noProof/>
        </w:rPr>
        <w:tab/>
      </w:r>
      <w:r>
        <w:rPr>
          <w:noProof/>
        </w:rPr>
        <w:fldChar w:fldCharType="begin"/>
      </w:r>
      <w:r>
        <w:rPr>
          <w:noProof/>
        </w:rPr>
        <w:instrText xml:space="preserve"> PAGEREF _Toc236321629 \h </w:instrText>
      </w:r>
      <w:r>
        <w:rPr>
          <w:noProof/>
        </w:rPr>
      </w:r>
      <w:r>
        <w:rPr>
          <w:noProof/>
        </w:rPr>
        <w:fldChar w:fldCharType="separate"/>
      </w:r>
      <w:r>
        <w:rPr>
          <w:noProof/>
        </w:rPr>
        <w:t>10</w:t>
      </w:r>
      <w:r>
        <w:rPr>
          <w:noProof/>
        </w:rPr>
        <w:fldChar w:fldCharType="end"/>
      </w:r>
    </w:p>
    <w:p w14:paraId="0940216F" w14:textId="1758031F"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7.3 - Acomptes et paiements partiels définitifs</w:t>
      </w:r>
      <w:r>
        <w:rPr>
          <w:noProof/>
        </w:rPr>
        <w:tab/>
      </w:r>
      <w:r>
        <w:rPr>
          <w:noProof/>
        </w:rPr>
        <w:fldChar w:fldCharType="begin"/>
      </w:r>
      <w:r>
        <w:rPr>
          <w:noProof/>
        </w:rPr>
        <w:instrText xml:space="preserve"> PAGEREF _Toc236321630 \h </w:instrText>
      </w:r>
      <w:r>
        <w:rPr>
          <w:noProof/>
        </w:rPr>
      </w:r>
      <w:r>
        <w:rPr>
          <w:noProof/>
        </w:rPr>
        <w:fldChar w:fldCharType="separate"/>
      </w:r>
      <w:r>
        <w:rPr>
          <w:noProof/>
        </w:rPr>
        <w:t>10</w:t>
      </w:r>
      <w:r>
        <w:rPr>
          <w:noProof/>
        </w:rPr>
        <w:fldChar w:fldCharType="end"/>
      </w:r>
    </w:p>
    <w:p w14:paraId="7C4F5CB0" w14:textId="0EAC5946"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7.4 - Présentation des demandes de paiement</w:t>
      </w:r>
      <w:r>
        <w:rPr>
          <w:noProof/>
        </w:rPr>
        <w:tab/>
      </w:r>
      <w:r>
        <w:rPr>
          <w:noProof/>
        </w:rPr>
        <w:fldChar w:fldCharType="begin"/>
      </w:r>
      <w:r>
        <w:rPr>
          <w:noProof/>
        </w:rPr>
        <w:instrText xml:space="preserve"> PAGEREF _Toc236321631 \h </w:instrText>
      </w:r>
      <w:r>
        <w:rPr>
          <w:noProof/>
        </w:rPr>
      </w:r>
      <w:r>
        <w:rPr>
          <w:noProof/>
        </w:rPr>
        <w:fldChar w:fldCharType="separate"/>
      </w:r>
      <w:r>
        <w:rPr>
          <w:noProof/>
        </w:rPr>
        <w:t>10</w:t>
      </w:r>
      <w:r>
        <w:rPr>
          <w:noProof/>
        </w:rPr>
        <w:fldChar w:fldCharType="end"/>
      </w:r>
    </w:p>
    <w:p w14:paraId="0BA3C314" w14:textId="11355F41"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7.5 - Délai global de paiement</w:t>
      </w:r>
      <w:r>
        <w:rPr>
          <w:noProof/>
        </w:rPr>
        <w:tab/>
      </w:r>
      <w:r>
        <w:rPr>
          <w:noProof/>
        </w:rPr>
        <w:fldChar w:fldCharType="begin"/>
      </w:r>
      <w:r>
        <w:rPr>
          <w:noProof/>
        </w:rPr>
        <w:instrText xml:space="preserve"> PAGEREF _Toc236321632 \h </w:instrText>
      </w:r>
      <w:r>
        <w:rPr>
          <w:noProof/>
        </w:rPr>
      </w:r>
      <w:r>
        <w:rPr>
          <w:noProof/>
        </w:rPr>
        <w:fldChar w:fldCharType="separate"/>
      </w:r>
      <w:r>
        <w:rPr>
          <w:noProof/>
        </w:rPr>
        <w:t>11</w:t>
      </w:r>
      <w:r>
        <w:rPr>
          <w:noProof/>
        </w:rPr>
        <w:fldChar w:fldCharType="end"/>
      </w:r>
    </w:p>
    <w:p w14:paraId="247F828D" w14:textId="12164762"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7.6 - Paiement des cotraitants</w:t>
      </w:r>
      <w:r>
        <w:rPr>
          <w:noProof/>
        </w:rPr>
        <w:tab/>
      </w:r>
      <w:r>
        <w:rPr>
          <w:noProof/>
        </w:rPr>
        <w:fldChar w:fldCharType="begin"/>
      </w:r>
      <w:r>
        <w:rPr>
          <w:noProof/>
        </w:rPr>
        <w:instrText xml:space="preserve"> PAGEREF _Toc236321633 \h </w:instrText>
      </w:r>
      <w:r>
        <w:rPr>
          <w:noProof/>
        </w:rPr>
      </w:r>
      <w:r>
        <w:rPr>
          <w:noProof/>
        </w:rPr>
        <w:fldChar w:fldCharType="separate"/>
      </w:r>
      <w:r>
        <w:rPr>
          <w:noProof/>
        </w:rPr>
        <w:t>11</w:t>
      </w:r>
      <w:r>
        <w:rPr>
          <w:noProof/>
        </w:rPr>
        <w:fldChar w:fldCharType="end"/>
      </w:r>
    </w:p>
    <w:p w14:paraId="4AC01C1C" w14:textId="26358911"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7.7 - Paiement des sous-traitants</w:t>
      </w:r>
      <w:r>
        <w:rPr>
          <w:noProof/>
        </w:rPr>
        <w:tab/>
      </w:r>
      <w:r>
        <w:rPr>
          <w:noProof/>
        </w:rPr>
        <w:fldChar w:fldCharType="begin"/>
      </w:r>
      <w:r>
        <w:rPr>
          <w:noProof/>
        </w:rPr>
        <w:instrText xml:space="preserve"> PAGEREF _Toc236321634 \h </w:instrText>
      </w:r>
      <w:r>
        <w:rPr>
          <w:noProof/>
        </w:rPr>
      </w:r>
      <w:r>
        <w:rPr>
          <w:noProof/>
        </w:rPr>
        <w:fldChar w:fldCharType="separate"/>
      </w:r>
      <w:r>
        <w:rPr>
          <w:noProof/>
        </w:rPr>
        <w:t>12</w:t>
      </w:r>
      <w:r>
        <w:rPr>
          <w:noProof/>
        </w:rPr>
        <w:fldChar w:fldCharType="end"/>
      </w:r>
    </w:p>
    <w:p w14:paraId="4703438D" w14:textId="713A00B3"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Article 8 – Pénalités</w:t>
      </w:r>
      <w:r>
        <w:rPr>
          <w:noProof/>
        </w:rPr>
        <w:tab/>
      </w:r>
      <w:r>
        <w:rPr>
          <w:noProof/>
        </w:rPr>
        <w:fldChar w:fldCharType="begin"/>
      </w:r>
      <w:r>
        <w:rPr>
          <w:noProof/>
        </w:rPr>
        <w:instrText xml:space="preserve"> PAGEREF _Toc236321635 \h </w:instrText>
      </w:r>
      <w:r>
        <w:rPr>
          <w:noProof/>
        </w:rPr>
      </w:r>
      <w:r>
        <w:rPr>
          <w:noProof/>
        </w:rPr>
        <w:fldChar w:fldCharType="separate"/>
      </w:r>
      <w:r>
        <w:rPr>
          <w:noProof/>
        </w:rPr>
        <w:t>12</w:t>
      </w:r>
      <w:r>
        <w:rPr>
          <w:noProof/>
        </w:rPr>
        <w:fldChar w:fldCharType="end"/>
      </w:r>
    </w:p>
    <w:p w14:paraId="634348D8" w14:textId="1680FD30"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8.1 – Conditions générales d’application des pénalités</w:t>
      </w:r>
      <w:r>
        <w:rPr>
          <w:noProof/>
        </w:rPr>
        <w:tab/>
      </w:r>
      <w:r>
        <w:rPr>
          <w:noProof/>
        </w:rPr>
        <w:fldChar w:fldCharType="begin"/>
      </w:r>
      <w:r>
        <w:rPr>
          <w:noProof/>
        </w:rPr>
        <w:instrText xml:space="preserve"> PAGEREF _Toc236321636 \h </w:instrText>
      </w:r>
      <w:r>
        <w:rPr>
          <w:noProof/>
        </w:rPr>
      </w:r>
      <w:r>
        <w:rPr>
          <w:noProof/>
        </w:rPr>
        <w:fldChar w:fldCharType="separate"/>
      </w:r>
      <w:r>
        <w:rPr>
          <w:noProof/>
        </w:rPr>
        <w:t>12</w:t>
      </w:r>
      <w:r>
        <w:rPr>
          <w:noProof/>
        </w:rPr>
        <w:fldChar w:fldCharType="end"/>
      </w:r>
    </w:p>
    <w:p w14:paraId="274E7165" w14:textId="117ED715"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8.2 – Pénalités de retard</w:t>
      </w:r>
      <w:r>
        <w:rPr>
          <w:noProof/>
        </w:rPr>
        <w:tab/>
      </w:r>
      <w:r>
        <w:rPr>
          <w:noProof/>
        </w:rPr>
        <w:fldChar w:fldCharType="begin"/>
      </w:r>
      <w:r>
        <w:rPr>
          <w:noProof/>
        </w:rPr>
        <w:instrText xml:space="preserve"> PAGEREF _Toc236321637 \h </w:instrText>
      </w:r>
      <w:r>
        <w:rPr>
          <w:noProof/>
        </w:rPr>
      </w:r>
      <w:r>
        <w:rPr>
          <w:noProof/>
        </w:rPr>
        <w:fldChar w:fldCharType="separate"/>
      </w:r>
      <w:r>
        <w:rPr>
          <w:noProof/>
        </w:rPr>
        <w:t>13</w:t>
      </w:r>
      <w:r>
        <w:rPr>
          <w:noProof/>
        </w:rPr>
        <w:fldChar w:fldCharType="end"/>
      </w:r>
    </w:p>
    <w:p w14:paraId="0760EAE3" w14:textId="17BE9A6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8.3 - Pénalité pour non-respect de la législation du travail</w:t>
      </w:r>
      <w:r>
        <w:rPr>
          <w:noProof/>
        </w:rPr>
        <w:tab/>
      </w:r>
      <w:r>
        <w:rPr>
          <w:noProof/>
        </w:rPr>
        <w:fldChar w:fldCharType="begin"/>
      </w:r>
      <w:r>
        <w:rPr>
          <w:noProof/>
        </w:rPr>
        <w:instrText xml:space="preserve"> PAGEREF _Toc236321638 \h </w:instrText>
      </w:r>
      <w:r>
        <w:rPr>
          <w:noProof/>
        </w:rPr>
      </w:r>
      <w:r>
        <w:rPr>
          <w:noProof/>
        </w:rPr>
        <w:fldChar w:fldCharType="separate"/>
      </w:r>
      <w:r>
        <w:rPr>
          <w:noProof/>
        </w:rPr>
        <w:t>13</w:t>
      </w:r>
      <w:r>
        <w:rPr>
          <w:noProof/>
        </w:rPr>
        <w:fldChar w:fldCharType="end"/>
      </w:r>
    </w:p>
    <w:p w14:paraId="2C1FCCF9" w14:textId="096FB55E"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8.4 - Pénalité pour non-respect de l’obligation de confidentialité et de sécurité</w:t>
      </w:r>
      <w:r>
        <w:rPr>
          <w:noProof/>
        </w:rPr>
        <w:tab/>
      </w:r>
      <w:r>
        <w:rPr>
          <w:noProof/>
        </w:rPr>
        <w:fldChar w:fldCharType="begin"/>
      </w:r>
      <w:r>
        <w:rPr>
          <w:noProof/>
        </w:rPr>
        <w:instrText xml:space="preserve"> PAGEREF _Toc236321639 \h </w:instrText>
      </w:r>
      <w:r>
        <w:rPr>
          <w:noProof/>
        </w:rPr>
      </w:r>
      <w:r>
        <w:rPr>
          <w:noProof/>
        </w:rPr>
        <w:fldChar w:fldCharType="separate"/>
      </w:r>
      <w:r>
        <w:rPr>
          <w:noProof/>
        </w:rPr>
        <w:t>13</w:t>
      </w:r>
      <w:r>
        <w:rPr>
          <w:noProof/>
        </w:rPr>
        <w:fldChar w:fldCharType="end"/>
      </w:r>
    </w:p>
    <w:p w14:paraId="5B07435F" w14:textId="5987B3BF"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8-5 Pénalités pour non-respect des obligations environnementales</w:t>
      </w:r>
      <w:r>
        <w:rPr>
          <w:noProof/>
        </w:rPr>
        <w:tab/>
      </w:r>
      <w:r>
        <w:rPr>
          <w:noProof/>
        </w:rPr>
        <w:fldChar w:fldCharType="begin"/>
      </w:r>
      <w:r>
        <w:rPr>
          <w:noProof/>
        </w:rPr>
        <w:instrText xml:space="preserve"> PAGEREF _Toc236321640 \h </w:instrText>
      </w:r>
      <w:r>
        <w:rPr>
          <w:noProof/>
        </w:rPr>
      </w:r>
      <w:r>
        <w:rPr>
          <w:noProof/>
        </w:rPr>
        <w:fldChar w:fldCharType="separate"/>
      </w:r>
      <w:r>
        <w:rPr>
          <w:noProof/>
        </w:rPr>
        <w:t>13</w:t>
      </w:r>
      <w:r>
        <w:rPr>
          <w:noProof/>
        </w:rPr>
        <w:fldChar w:fldCharType="end"/>
      </w:r>
    </w:p>
    <w:p w14:paraId="40B08853" w14:textId="28678766"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9 - Droit de propriété intellectuelle</w:t>
      </w:r>
      <w:r>
        <w:rPr>
          <w:noProof/>
        </w:rPr>
        <w:tab/>
      </w:r>
      <w:r>
        <w:rPr>
          <w:noProof/>
        </w:rPr>
        <w:fldChar w:fldCharType="begin"/>
      </w:r>
      <w:r>
        <w:rPr>
          <w:noProof/>
        </w:rPr>
        <w:instrText xml:space="preserve"> PAGEREF _Toc236321641 \h </w:instrText>
      </w:r>
      <w:r>
        <w:rPr>
          <w:noProof/>
        </w:rPr>
      </w:r>
      <w:r>
        <w:rPr>
          <w:noProof/>
        </w:rPr>
        <w:fldChar w:fldCharType="separate"/>
      </w:r>
      <w:r>
        <w:rPr>
          <w:noProof/>
        </w:rPr>
        <w:t>13</w:t>
      </w:r>
      <w:r>
        <w:rPr>
          <w:noProof/>
        </w:rPr>
        <w:fldChar w:fldCharType="end"/>
      </w:r>
    </w:p>
    <w:p w14:paraId="4F6AB8CF" w14:textId="0192C570"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9.1 – Régime de propriété intellectuelle applicable aux Connaissances antérieures et Connaissances antérieures standards</w:t>
      </w:r>
      <w:r>
        <w:rPr>
          <w:noProof/>
        </w:rPr>
        <w:tab/>
      </w:r>
      <w:r>
        <w:rPr>
          <w:noProof/>
        </w:rPr>
        <w:fldChar w:fldCharType="begin"/>
      </w:r>
      <w:r>
        <w:rPr>
          <w:noProof/>
        </w:rPr>
        <w:instrText xml:space="preserve"> PAGEREF _Toc236321642 \h </w:instrText>
      </w:r>
      <w:r>
        <w:rPr>
          <w:noProof/>
        </w:rPr>
      </w:r>
      <w:r>
        <w:rPr>
          <w:noProof/>
        </w:rPr>
        <w:fldChar w:fldCharType="separate"/>
      </w:r>
      <w:r>
        <w:rPr>
          <w:noProof/>
        </w:rPr>
        <w:t>13</w:t>
      </w:r>
      <w:r>
        <w:rPr>
          <w:noProof/>
        </w:rPr>
        <w:fldChar w:fldCharType="end"/>
      </w:r>
    </w:p>
    <w:p w14:paraId="4C40C32D" w14:textId="6782DA11"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9.2 – Régime de propriété intellectuelle applicable aux Résultats</w:t>
      </w:r>
      <w:r>
        <w:rPr>
          <w:noProof/>
        </w:rPr>
        <w:tab/>
      </w:r>
      <w:r>
        <w:rPr>
          <w:noProof/>
        </w:rPr>
        <w:fldChar w:fldCharType="begin"/>
      </w:r>
      <w:r>
        <w:rPr>
          <w:noProof/>
        </w:rPr>
        <w:instrText xml:space="preserve"> PAGEREF _Toc236321643 \h </w:instrText>
      </w:r>
      <w:r>
        <w:rPr>
          <w:noProof/>
        </w:rPr>
      </w:r>
      <w:r>
        <w:rPr>
          <w:noProof/>
        </w:rPr>
        <w:fldChar w:fldCharType="separate"/>
      </w:r>
      <w:r>
        <w:rPr>
          <w:noProof/>
        </w:rPr>
        <w:t>13</w:t>
      </w:r>
      <w:r>
        <w:rPr>
          <w:noProof/>
        </w:rPr>
        <w:fldChar w:fldCharType="end"/>
      </w:r>
    </w:p>
    <w:p w14:paraId="6B8C775A" w14:textId="43A5F304"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10 – Responsabilités</w:t>
      </w:r>
      <w:r>
        <w:rPr>
          <w:noProof/>
        </w:rPr>
        <w:tab/>
      </w:r>
      <w:r>
        <w:rPr>
          <w:noProof/>
        </w:rPr>
        <w:fldChar w:fldCharType="begin"/>
      </w:r>
      <w:r>
        <w:rPr>
          <w:noProof/>
        </w:rPr>
        <w:instrText xml:space="preserve"> PAGEREF _Toc236321644 \h </w:instrText>
      </w:r>
      <w:r>
        <w:rPr>
          <w:noProof/>
        </w:rPr>
      </w:r>
      <w:r>
        <w:rPr>
          <w:noProof/>
        </w:rPr>
        <w:fldChar w:fldCharType="separate"/>
      </w:r>
      <w:r>
        <w:rPr>
          <w:noProof/>
        </w:rPr>
        <w:t>15</w:t>
      </w:r>
      <w:r>
        <w:rPr>
          <w:noProof/>
        </w:rPr>
        <w:fldChar w:fldCharType="end"/>
      </w:r>
    </w:p>
    <w:p w14:paraId="06CBA804" w14:textId="5CE7DF1B"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11 – Assurances</w:t>
      </w:r>
      <w:r>
        <w:rPr>
          <w:noProof/>
        </w:rPr>
        <w:tab/>
      </w:r>
      <w:r>
        <w:rPr>
          <w:noProof/>
        </w:rPr>
        <w:fldChar w:fldCharType="begin"/>
      </w:r>
      <w:r>
        <w:rPr>
          <w:noProof/>
        </w:rPr>
        <w:instrText xml:space="preserve"> PAGEREF _Toc236321645 \h </w:instrText>
      </w:r>
      <w:r>
        <w:rPr>
          <w:noProof/>
        </w:rPr>
      </w:r>
      <w:r>
        <w:rPr>
          <w:noProof/>
        </w:rPr>
        <w:fldChar w:fldCharType="separate"/>
      </w:r>
      <w:r>
        <w:rPr>
          <w:noProof/>
        </w:rPr>
        <w:t>15</w:t>
      </w:r>
      <w:r>
        <w:rPr>
          <w:noProof/>
        </w:rPr>
        <w:fldChar w:fldCharType="end"/>
      </w:r>
    </w:p>
    <w:p w14:paraId="4DF95FB8" w14:textId="77C0D9E7"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12 - Résiliation du contrat</w:t>
      </w:r>
      <w:r>
        <w:rPr>
          <w:noProof/>
        </w:rPr>
        <w:tab/>
      </w:r>
      <w:r>
        <w:rPr>
          <w:noProof/>
        </w:rPr>
        <w:fldChar w:fldCharType="begin"/>
      </w:r>
      <w:r>
        <w:rPr>
          <w:noProof/>
        </w:rPr>
        <w:instrText xml:space="preserve"> PAGEREF _Toc236321646 \h </w:instrText>
      </w:r>
      <w:r>
        <w:rPr>
          <w:noProof/>
        </w:rPr>
      </w:r>
      <w:r>
        <w:rPr>
          <w:noProof/>
        </w:rPr>
        <w:fldChar w:fldCharType="separate"/>
      </w:r>
      <w:r>
        <w:rPr>
          <w:noProof/>
        </w:rPr>
        <w:t>16</w:t>
      </w:r>
      <w:r>
        <w:rPr>
          <w:noProof/>
        </w:rPr>
        <w:fldChar w:fldCharType="end"/>
      </w:r>
    </w:p>
    <w:p w14:paraId="72D9ED82" w14:textId="56B12934"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12.1 - Conditions de résiliation de l'accord-cadre</w:t>
      </w:r>
      <w:r>
        <w:rPr>
          <w:noProof/>
        </w:rPr>
        <w:tab/>
      </w:r>
      <w:r>
        <w:rPr>
          <w:noProof/>
        </w:rPr>
        <w:fldChar w:fldCharType="begin"/>
      </w:r>
      <w:r>
        <w:rPr>
          <w:noProof/>
        </w:rPr>
        <w:instrText xml:space="preserve"> PAGEREF _Toc236321647 \h </w:instrText>
      </w:r>
      <w:r>
        <w:rPr>
          <w:noProof/>
        </w:rPr>
      </w:r>
      <w:r>
        <w:rPr>
          <w:noProof/>
        </w:rPr>
        <w:fldChar w:fldCharType="separate"/>
      </w:r>
      <w:r>
        <w:rPr>
          <w:noProof/>
        </w:rPr>
        <w:t>16</w:t>
      </w:r>
      <w:r>
        <w:rPr>
          <w:noProof/>
        </w:rPr>
        <w:fldChar w:fldCharType="end"/>
      </w:r>
    </w:p>
    <w:p w14:paraId="2D7981FF" w14:textId="75A6795F"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12.2 – Conditions en cas de redressement ou liquidation judiciaire</w:t>
      </w:r>
      <w:r>
        <w:rPr>
          <w:noProof/>
        </w:rPr>
        <w:tab/>
      </w:r>
      <w:r>
        <w:rPr>
          <w:noProof/>
        </w:rPr>
        <w:fldChar w:fldCharType="begin"/>
      </w:r>
      <w:r>
        <w:rPr>
          <w:noProof/>
        </w:rPr>
        <w:instrText xml:space="preserve"> PAGEREF _Toc236321648 \h </w:instrText>
      </w:r>
      <w:r>
        <w:rPr>
          <w:noProof/>
        </w:rPr>
      </w:r>
      <w:r>
        <w:rPr>
          <w:noProof/>
        </w:rPr>
        <w:fldChar w:fldCharType="separate"/>
      </w:r>
      <w:r>
        <w:rPr>
          <w:noProof/>
        </w:rPr>
        <w:t>16</w:t>
      </w:r>
      <w:r>
        <w:rPr>
          <w:noProof/>
        </w:rPr>
        <w:fldChar w:fldCharType="end"/>
      </w:r>
    </w:p>
    <w:p w14:paraId="297CF186" w14:textId="08FCD97A"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13 – Règlement des litiges et langues</w:t>
      </w:r>
      <w:r>
        <w:rPr>
          <w:noProof/>
        </w:rPr>
        <w:tab/>
      </w:r>
      <w:r>
        <w:rPr>
          <w:noProof/>
        </w:rPr>
        <w:fldChar w:fldCharType="begin"/>
      </w:r>
      <w:r>
        <w:rPr>
          <w:noProof/>
        </w:rPr>
        <w:instrText xml:space="preserve"> PAGEREF _Toc236321649 \h </w:instrText>
      </w:r>
      <w:r>
        <w:rPr>
          <w:noProof/>
        </w:rPr>
      </w:r>
      <w:r>
        <w:rPr>
          <w:noProof/>
        </w:rPr>
        <w:fldChar w:fldCharType="separate"/>
      </w:r>
      <w:r>
        <w:rPr>
          <w:noProof/>
        </w:rPr>
        <w:t>16</w:t>
      </w:r>
      <w:r>
        <w:rPr>
          <w:noProof/>
        </w:rPr>
        <w:fldChar w:fldCharType="end"/>
      </w:r>
    </w:p>
    <w:p w14:paraId="394A6C02" w14:textId="2EB22792"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14 – Clauses complémentaires</w:t>
      </w:r>
      <w:r>
        <w:rPr>
          <w:noProof/>
        </w:rPr>
        <w:tab/>
      </w:r>
      <w:r>
        <w:rPr>
          <w:noProof/>
        </w:rPr>
        <w:fldChar w:fldCharType="begin"/>
      </w:r>
      <w:r>
        <w:rPr>
          <w:noProof/>
        </w:rPr>
        <w:instrText xml:space="preserve"> PAGEREF _Toc236321650 \h </w:instrText>
      </w:r>
      <w:r>
        <w:rPr>
          <w:noProof/>
        </w:rPr>
      </w:r>
      <w:r>
        <w:rPr>
          <w:noProof/>
        </w:rPr>
        <w:fldChar w:fldCharType="separate"/>
      </w:r>
      <w:r>
        <w:rPr>
          <w:noProof/>
        </w:rPr>
        <w:t>17</w:t>
      </w:r>
      <w:r>
        <w:rPr>
          <w:noProof/>
        </w:rPr>
        <w:fldChar w:fldCharType="end"/>
      </w:r>
    </w:p>
    <w:p w14:paraId="771E69C1" w14:textId="64C3C08F"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14.1 – Information du Titulaire sur l'assujettissement de la CDC à la LCB-FT</w:t>
      </w:r>
      <w:r>
        <w:rPr>
          <w:noProof/>
        </w:rPr>
        <w:tab/>
      </w:r>
      <w:r>
        <w:rPr>
          <w:noProof/>
        </w:rPr>
        <w:fldChar w:fldCharType="begin"/>
      </w:r>
      <w:r>
        <w:rPr>
          <w:noProof/>
        </w:rPr>
        <w:instrText xml:space="preserve"> PAGEREF _Toc236321651 \h </w:instrText>
      </w:r>
      <w:r>
        <w:rPr>
          <w:noProof/>
        </w:rPr>
      </w:r>
      <w:r>
        <w:rPr>
          <w:noProof/>
        </w:rPr>
        <w:fldChar w:fldCharType="separate"/>
      </w:r>
      <w:r>
        <w:rPr>
          <w:noProof/>
        </w:rPr>
        <w:t>17</w:t>
      </w:r>
      <w:r>
        <w:rPr>
          <w:noProof/>
        </w:rPr>
        <w:fldChar w:fldCharType="end"/>
      </w:r>
    </w:p>
    <w:p w14:paraId="64CC19EE" w14:textId="7380152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14.2 – Information sur le dispositif de déontologie de l’Acheteur</w:t>
      </w:r>
      <w:r>
        <w:rPr>
          <w:noProof/>
        </w:rPr>
        <w:tab/>
      </w:r>
      <w:r>
        <w:rPr>
          <w:noProof/>
        </w:rPr>
        <w:fldChar w:fldCharType="begin"/>
      </w:r>
      <w:r>
        <w:rPr>
          <w:noProof/>
        </w:rPr>
        <w:instrText xml:space="preserve"> PAGEREF _Toc236321652 \h </w:instrText>
      </w:r>
      <w:r>
        <w:rPr>
          <w:noProof/>
        </w:rPr>
      </w:r>
      <w:r>
        <w:rPr>
          <w:noProof/>
        </w:rPr>
        <w:fldChar w:fldCharType="separate"/>
      </w:r>
      <w:r>
        <w:rPr>
          <w:noProof/>
        </w:rPr>
        <w:t>17</w:t>
      </w:r>
      <w:r>
        <w:rPr>
          <w:noProof/>
        </w:rPr>
        <w:fldChar w:fldCharType="end"/>
      </w:r>
    </w:p>
    <w:p w14:paraId="050BB361" w14:textId="47ECE8E8"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14.3 – Information du Titulaire s’agissant de la lutte contre la corruption</w:t>
      </w:r>
      <w:r>
        <w:rPr>
          <w:noProof/>
        </w:rPr>
        <w:tab/>
      </w:r>
      <w:r>
        <w:rPr>
          <w:noProof/>
        </w:rPr>
        <w:fldChar w:fldCharType="begin"/>
      </w:r>
      <w:r>
        <w:rPr>
          <w:noProof/>
        </w:rPr>
        <w:instrText xml:space="preserve"> PAGEREF _Toc236321653 \h </w:instrText>
      </w:r>
      <w:r>
        <w:rPr>
          <w:noProof/>
        </w:rPr>
      </w:r>
      <w:r>
        <w:rPr>
          <w:noProof/>
        </w:rPr>
        <w:fldChar w:fldCharType="separate"/>
      </w:r>
      <w:r>
        <w:rPr>
          <w:noProof/>
        </w:rPr>
        <w:t>17</w:t>
      </w:r>
      <w:r>
        <w:rPr>
          <w:noProof/>
        </w:rPr>
        <w:fldChar w:fldCharType="end"/>
      </w:r>
    </w:p>
    <w:p w14:paraId="2CED43A4" w14:textId="03D7338D"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14.4 – Régularité administrative du Titulaire</w:t>
      </w:r>
      <w:r>
        <w:rPr>
          <w:noProof/>
        </w:rPr>
        <w:tab/>
      </w:r>
      <w:r>
        <w:rPr>
          <w:noProof/>
        </w:rPr>
        <w:fldChar w:fldCharType="begin"/>
      </w:r>
      <w:r>
        <w:rPr>
          <w:noProof/>
        </w:rPr>
        <w:instrText xml:space="preserve"> PAGEREF _Toc236321654 \h </w:instrText>
      </w:r>
      <w:r>
        <w:rPr>
          <w:noProof/>
        </w:rPr>
      </w:r>
      <w:r>
        <w:rPr>
          <w:noProof/>
        </w:rPr>
        <w:fldChar w:fldCharType="separate"/>
      </w:r>
      <w:r>
        <w:rPr>
          <w:noProof/>
        </w:rPr>
        <w:t>17</w:t>
      </w:r>
      <w:r>
        <w:rPr>
          <w:noProof/>
        </w:rPr>
        <w:fldChar w:fldCharType="end"/>
      </w:r>
    </w:p>
    <w:p w14:paraId="2548B549" w14:textId="6E428B4A" w:rsidR="009E139E" w:rsidRDefault="009E139E">
      <w:pPr>
        <w:pStyle w:val="TM2"/>
        <w:rPr>
          <w:rFonts w:asciiTheme="minorHAnsi" w:eastAsiaTheme="minorEastAsia" w:hAnsiTheme="minorHAnsi" w:cstheme="minorBidi"/>
          <w:noProof/>
          <w:kern w:val="2"/>
          <w:sz w:val="24"/>
          <w:lang w:eastAsia="fr-FR"/>
          <w14:ligatures w14:val="standardContextual"/>
        </w:rPr>
      </w:pPr>
      <w:r w:rsidRPr="000305F2">
        <w:rPr>
          <w:rFonts w:asciiTheme="minorHAnsi" w:hAnsiTheme="minorHAnsi" w:cstheme="minorHAnsi"/>
          <w:noProof/>
        </w:rPr>
        <w:t>14.5 – Prise en compte des préoccupations environnementales</w:t>
      </w:r>
      <w:r>
        <w:rPr>
          <w:noProof/>
        </w:rPr>
        <w:tab/>
      </w:r>
      <w:r>
        <w:rPr>
          <w:noProof/>
        </w:rPr>
        <w:fldChar w:fldCharType="begin"/>
      </w:r>
      <w:r>
        <w:rPr>
          <w:noProof/>
        </w:rPr>
        <w:instrText xml:space="preserve"> PAGEREF _Toc236321655 \h </w:instrText>
      </w:r>
      <w:r>
        <w:rPr>
          <w:noProof/>
        </w:rPr>
      </w:r>
      <w:r>
        <w:rPr>
          <w:noProof/>
        </w:rPr>
        <w:fldChar w:fldCharType="separate"/>
      </w:r>
      <w:r>
        <w:rPr>
          <w:noProof/>
        </w:rPr>
        <w:t>18</w:t>
      </w:r>
      <w:r>
        <w:rPr>
          <w:noProof/>
        </w:rPr>
        <w:fldChar w:fldCharType="end"/>
      </w:r>
    </w:p>
    <w:p w14:paraId="715F68AA" w14:textId="6E241B38" w:rsidR="009E139E" w:rsidRDefault="009E139E">
      <w:pPr>
        <w:pStyle w:val="TM1"/>
        <w:rPr>
          <w:rFonts w:asciiTheme="minorHAnsi" w:eastAsiaTheme="minorEastAsia" w:hAnsiTheme="minorHAnsi" w:cstheme="minorBidi"/>
          <w:noProof/>
          <w:kern w:val="2"/>
          <w:sz w:val="24"/>
          <w:lang w:eastAsia="fr-FR"/>
          <w14:ligatures w14:val="standardContextual"/>
        </w:rPr>
      </w:pPr>
      <w:r w:rsidRPr="000305F2">
        <w:rPr>
          <w:rFonts w:asciiTheme="minorHAnsi" w:eastAsia="Trebuchet MS" w:hAnsiTheme="minorHAnsi" w:cstheme="minorHAnsi"/>
          <w:noProof/>
          <w:color w:val="000000"/>
          <w:u w:val="single"/>
        </w:rPr>
        <w:t>15 – Dérogations au CCAG – Prestations intellectuelles (CCAG-PI)</w:t>
      </w:r>
      <w:r>
        <w:rPr>
          <w:noProof/>
        </w:rPr>
        <w:tab/>
      </w:r>
      <w:r>
        <w:rPr>
          <w:noProof/>
        </w:rPr>
        <w:fldChar w:fldCharType="begin"/>
      </w:r>
      <w:r>
        <w:rPr>
          <w:noProof/>
        </w:rPr>
        <w:instrText xml:space="preserve"> PAGEREF _Toc236321656 \h </w:instrText>
      </w:r>
      <w:r>
        <w:rPr>
          <w:noProof/>
        </w:rPr>
      </w:r>
      <w:r>
        <w:rPr>
          <w:noProof/>
        </w:rPr>
        <w:fldChar w:fldCharType="separate"/>
      </w:r>
      <w:r>
        <w:rPr>
          <w:noProof/>
        </w:rPr>
        <w:t>19</w:t>
      </w:r>
      <w:r>
        <w:rPr>
          <w:noProof/>
        </w:rPr>
        <w:fldChar w:fldCharType="end"/>
      </w:r>
    </w:p>
    <w:p w14:paraId="3BA8B61B" w14:textId="743F35F8" w:rsidR="007B5BFE" w:rsidRPr="001306F9" w:rsidRDefault="00BF1B85" w:rsidP="001306F9">
      <w:pPr>
        <w:spacing w:after="140"/>
        <w:ind w:right="20"/>
        <w:jc w:val="both"/>
        <w:rPr>
          <w:rFonts w:eastAsia="Trebuchet MS" w:cs="Calibri"/>
          <w:b/>
          <w:color w:val="000000"/>
          <w:sz w:val="22"/>
        </w:rPr>
      </w:pPr>
      <w:r w:rsidRPr="002A315C">
        <w:rPr>
          <w:rFonts w:eastAsia="Trebuchet MS" w:cs="Calibri"/>
          <w:b/>
          <w:color w:val="000000"/>
          <w:sz w:val="22"/>
        </w:rPr>
        <w:lastRenderedPageBreak/>
        <w:fldChar w:fldCharType="end"/>
      </w:r>
    </w:p>
    <w:p w14:paraId="40B7F143" w14:textId="33681D1D" w:rsidR="003E487D" w:rsidRPr="002A315C" w:rsidRDefault="007B5BFE" w:rsidP="00F37E29">
      <w:pPr>
        <w:tabs>
          <w:tab w:val="left" w:pos="2411"/>
        </w:tabs>
        <w:rPr>
          <w:rFonts w:cs="Calibri"/>
          <w:sz w:val="2"/>
        </w:rPr>
      </w:pPr>
      <w:r>
        <w:rPr>
          <w:rFonts w:eastAsia="Trebuchet MS" w:cs="Calibri"/>
          <w:sz w:val="22"/>
        </w:rPr>
        <w:tab/>
      </w:r>
    </w:p>
    <w:p w14:paraId="6BAF742C" w14:textId="522D7802" w:rsidR="003E487D" w:rsidRPr="00AB58BA" w:rsidRDefault="006D637C" w:rsidP="00AB58BA">
      <w:pPr>
        <w:pStyle w:val="Titre1"/>
        <w:jc w:val="both"/>
        <w:rPr>
          <w:rFonts w:asciiTheme="minorHAnsi" w:eastAsia="Trebuchet MS" w:hAnsiTheme="minorHAnsi" w:cstheme="minorHAnsi"/>
          <w:color w:val="000000"/>
          <w:sz w:val="28"/>
          <w:u w:val="single"/>
        </w:rPr>
      </w:pPr>
      <w:bookmarkStart w:id="0" w:name="_Toc236321600"/>
      <w:r w:rsidRPr="00AB58BA">
        <w:rPr>
          <w:rFonts w:asciiTheme="minorHAnsi" w:eastAsia="Trebuchet MS" w:hAnsiTheme="minorHAnsi" w:cstheme="minorHAnsi"/>
          <w:color w:val="000000"/>
          <w:sz w:val="28"/>
          <w:u w:val="single"/>
        </w:rPr>
        <w:t xml:space="preserve">Article </w:t>
      </w:r>
      <w:r w:rsidR="00BF1B85" w:rsidRPr="00AB58BA">
        <w:rPr>
          <w:rFonts w:asciiTheme="minorHAnsi" w:eastAsia="Trebuchet MS" w:hAnsiTheme="minorHAnsi" w:cstheme="minorHAnsi"/>
          <w:color w:val="000000"/>
          <w:sz w:val="28"/>
          <w:u w:val="single"/>
        </w:rPr>
        <w:t xml:space="preserve">1 </w:t>
      </w:r>
      <w:r w:rsidRPr="00AB58BA">
        <w:rPr>
          <w:rFonts w:asciiTheme="minorHAnsi" w:eastAsia="Trebuchet MS" w:hAnsiTheme="minorHAnsi" w:cstheme="minorHAnsi"/>
          <w:color w:val="000000"/>
          <w:sz w:val="28"/>
          <w:u w:val="single"/>
        </w:rPr>
        <w:t>–</w:t>
      </w:r>
      <w:r w:rsidR="00BF1B85" w:rsidRPr="00AB58BA">
        <w:rPr>
          <w:rFonts w:asciiTheme="minorHAnsi" w:eastAsia="Trebuchet MS" w:hAnsiTheme="minorHAnsi" w:cstheme="minorHAnsi"/>
          <w:color w:val="000000"/>
          <w:sz w:val="28"/>
          <w:u w:val="single"/>
        </w:rPr>
        <w:t xml:space="preserve"> Dispositions générales du contrat</w:t>
      </w:r>
      <w:bookmarkEnd w:id="0"/>
    </w:p>
    <w:p w14:paraId="4508BE36" w14:textId="6B1258F4" w:rsidR="003E487D" w:rsidRPr="00C70182" w:rsidRDefault="00BF1B85" w:rsidP="00C70182">
      <w:pPr>
        <w:pStyle w:val="Titre2"/>
        <w:ind w:firstLine="720"/>
        <w:rPr>
          <w:rFonts w:asciiTheme="minorHAnsi" w:hAnsiTheme="minorHAnsi" w:cstheme="minorHAnsi"/>
          <w:i w:val="0"/>
          <w:iCs w:val="0"/>
          <w:sz w:val="22"/>
        </w:rPr>
      </w:pPr>
      <w:bookmarkStart w:id="1" w:name="_Toc236321601"/>
      <w:r w:rsidRPr="00C70182">
        <w:rPr>
          <w:rFonts w:asciiTheme="minorHAnsi" w:hAnsiTheme="minorHAnsi" w:cstheme="minorHAnsi"/>
          <w:i w:val="0"/>
          <w:iCs w:val="0"/>
          <w:sz w:val="22"/>
        </w:rPr>
        <w:t xml:space="preserve">1.1 </w:t>
      </w:r>
      <w:r w:rsidR="006D637C" w:rsidRPr="00C70182">
        <w:rPr>
          <w:rFonts w:asciiTheme="minorHAnsi" w:hAnsiTheme="minorHAnsi" w:cstheme="minorHAnsi"/>
          <w:i w:val="0"/>
          <w:iCs w:val="0"/>
          <w:sz w:val="22"/>
        </w:rPr>
        <w:t>–</w:t>
      </w:r>
      <w:r w:rsidRPr="00C70182">
        <w:rPr>
          <w:rFonts w:asciiTheme="minorHAnsi" w:hAnsiTheme="minorHAnsi" w:cstheme="minorHAnsi"/>
          <w:i w:val="0"/>
          <w:iCs w:val="0"/>
          <w:sz w:val="22"/>
        </w:rPr>
        <w:t xml:space="preserve"> Objet </w:t>
      </w:r>
      <w:r w:rsidR="00874E9C" w:rsidRPr="00C70182">
        <w:rPr>
          <w:rFonts w:asciiTheme="minorHAnsi" w:hAnsiTheme="minorHAnsi" w:cstheme="minorHAnsi"/>
          <w:i w:val="0"/>
          <w:iCs w:val="0"/>
          <w:sz w:val="22"/>
        </w:rPr>
        <w:t>du marché</w:t>
      </w:r>
      <w:bookmarkEnd w:id="1"/>
    </w:p>
    <w:p w14:paraId="7DF23C4D" w14:textId="6B46871C" w:rsidR="008A2FEC" w:rsidRDefault="002A315C" w:rsidP="008A2FEC">
      <w:pPr>
        <w:pStyle w:val="ParagrapheIndent2"/>
        <w:spacing w:before="120" w:line="232" w:lineRule="exact"/>
        <w:ind w:left="23" w:right="23"/>
        <w:jc w:val="both"/>
        <w:rPr>
          <w:rFonts w:asciiTheme="minorHAnsi" w:hAnsiTheme="minorHAnsi" w:cstheme="minorHAnsi"/>
          <w:bCs/>
        </w:rPr>
      </w:pPr>
      <w:r w:rsidRPr="009F6B99">
        <w:rPr>
          <w:rStyle w:val="cf01"/>
          <w:rFonts w:eastAsia="Times New Roman"/>
          <w:b w:val="0"/>
          <w:lang w:eastAsia="fr-FR"/>
        </w:rPr>
        <w:t xml:space="preserve">Les stipulations du présent cahier des clauses administratives particulières (C.C.A.P.) </w:t>
      </w:r>
      <w:bookmarkStart w:id="2" w:name="_Hlk156464849"/>
      <w:r w:rsidR="004878C0">
        <w:rPr>
          <w:rFonts w:asciiTheme="minorHAnsi" w:hAnsiTheme="minorHAnsi" w:cstheme="minorHAnsi"/>
          <w:b w:val="0"/>
          <w:color w:val="000000"/>
        </w:rPr>
        <w:t>concernent</w:t>
      </w:r>
      <w:r w:rsidR="008A2FEC" w:rsidRPr="00436B24">
        <w:rPr>
          <w:rFonts w:asciiTheme="minorHAnsi" w:hAnsiTheme="minorHAnsi" w:cstheme="minorHAnsi"/>
          <w:b w:val="0"/>
          <w:color w:val="000000"/>
        </w:rPr>
        <w:t xml:space="preserve"> </w:t>
      </w:r>
      <w:bookmarkStart w:id="3" w:name="_Hlk230014814"/>
      <w:bookmarkStart w:id="4" w:name="_Hlk230007370"/>
      <w:r w:rsidR="008A2FEC" w:rsidRPr="00B62C5F">
        <w:rPr>
          <w:rFonts w:asciiTheme="minorHAnsi" w:hAnsiTheme="minorHAnsi" w:cstheme="minorHAnsi"/>
          <w:bCs/>
          <w:color w:val="000000"/>
        </w:rPr>
        <w:t>l</w:t>
      </w:r>
      <w:r w:rsidR="008A2FEC">
        <w:rPr>
          <w:rFonts w:asciiTheme="minorHAnsi" w:hAnsiTheme="minorHAnsi" w:cstheme="minorHAnsi"/>
          <w:bCs/>
          <w:color w:val="000000"/>
        </w:rPr>
        <w:t>a mission pour l’évaluation actuarielle des passifs sociaux de la caisse des dépôts et consignations (CDC)</w:t>
      </w:r>
      <w:r w:rsidR="008A2FEC" w:rsidRPr="00B62C5F">
        <w:rPr>
          <w:rFonts w:asciiTheme="minorHAnsi" w:hAnsiTheme="minorHAnsi" w:cstheme="minorHAnsi"/>
          <w:bCs/>
        </w:rPr>
        <w:t>.</w:t>
      </w:r>
    </w:p>
    <w:bookmarkEnd w:id="3"/>
    <w:p w14:paraId="5F372489" w14:textId="77777777" w:rsidR="006615B8" w:rsidRDefault="006615B8" w:rsidP="006615B8"/>
    <w:p w14:paraId="5B8D51ED" w14:textId="750118F6" w:rsidR="006615B8" w:rsidRPr="00025FED" w:rsidRDefault="006615B8" w:rsidP="006615B8">
      <w:pPr>
        <w:spacing w:before="20" w:after="40"/>
        <w:jc w:val="both"/>
        <w:rPr>
          <w:rFonts w:asciiTheme="minorHAnsi" w:eastAsia="Trebuchet MS" w:hAnsiTheme="minorHAnsi" w:cstheme="minorHAnsi"/>
          <w:color w:val="000000"/>
        </w:rPr>
      </w:pPr>
      <w:r w:rsidRPr="00025FED">
        <w:rPr>
          <w:rFonts w:asciiTheme="minorHAnsi" w:eastAsia="Trebuchet MS" w:hAnsiTheme="minorHAnsi" w:cstheme="minorHAnsi"/>
          <w:color w:val="000000"/>
        </w:rPr>
        <w:t xml:space="preserve">Le terme « Accord-cadre » désigne le présent contrat constitué des documents énumérés à l’article 2 du CCAP. On entend par « Titulaire » l’opérateur économique auquel est notifié </w:t>
      </w:r>
      <w:r>
        <w:rPr>
          <w:rFonts w:asciiTheme="minorHAnsi" w:eastAsia="Trebuchet MS" w:hAnsiTheme="minorHAnsi" w:cstheme="minorHAnsi"/>
          <w:color w:val="000000"/>
        </w:rPr>
        <w:t>le</w:t>
      </w:r>
      <w:r w:rsidRPr="00025FED">
        <w:rPr>
          <w:rFonts w:asciiTheme="minorHAnsi" w:eastAsia="Trebuchet MS" w:hAnsiTheme="minorHAnsi" w:cstheme="minorHAnsi"/>
          <w:color w:val="000000"/>
        </w:rPr>
        <w:t xml:space="preserve"> présent Accord-cadre.</w:t>
      </w:r>
    </w:p>
    <w:p w14:paraId="56C84643" w14:textId="31C3B533" w:rsidR="00F37E29" w:rsidRPr="006615B8" w:rsidRDefault="006615B8" w:rsidP="006615B8">
      <w:pPr>
        <w:pStyle w:val="ParagrapheIndent2"/>
        <w:spacing w:after="240"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Cet accord-cadre fixe toutes les conditions d'exécution des prestations, il est exécuté pour la part de prestations unitaires au fur et à mesure de l'émission de bons de commande émis par l’Acheteur.</w:t>
      </w:r>
      <w:bookmarkEnd w:id="4"/>
    </w:p>
    <w:p w14:paraId="26262D7F" w14:textId="2ECA9FDB" w:rsidR="006654E0" w:rsidRDefault="006654E0" w:rsidP="00E337D4">
      <w:pPr>
        <w:pStyle w:val="Normal2"/>
        <w:ind w:left="0" w:firstLine="0"/>
        <w:rPr>
          <w:rFonts w:eastAsia="Trebuchet MS" w:cs="Calibri"/>
          <w:b/>
          <w:bCs/>
          <w:color w:val="000000"/>
          <w:sz w:val="20"/>
          <w:szCs w:val="24"/>
          <w:lang w:eastAsia="en-US"/>
        </w:rPr>
      </w:pPr>
      <w:r>
        <w:rPr>
          <w:rStyle w:val="cf01"/>
        </w:rPr>
        <w:t>Les prestations attendues sont détaillées dans le cahier des clauses techniques particulières (CCTP).</w:t>
      </w:r>
    </w:p>
    <w:bookmarkEnd w:id="2"/>
    <w:p w14:paraId="5444C600" w14:textId="77777777" w:rsidR="004D2B60" w:rsidRDefault="004D2B60" w:rsidP="00E337D4">
      <w:pPr>
        <w:pStyle w:val="Normal2"/>
        <w:ind w:left="0" w:firstLine="0"/>
        <w:rPr>
          <w:rFonts w:eastAsia="Trebuchet MS" w:cs="Calibri"/>
          <w:color w:val="000000"/>
          <w:sz w:val="20"/>
          <w:szCs w:val="24"/>
          <w:lang w:eastAsia="en-US"/>
        </w:rPr>
      </w:pPr>
    </w:p>
    <w:p w14:paraId="1C0A4DDF" w14:textId="77777777" w:rsidR="006B6B69" w:rsidRDefault="006F07F1" w:rsidP="006B6B69">
      <w:pPr>
        <w:spacing w:before="20" w:after="40"/>
        <w:jc w:val="both"/>
        <w:rPr>
          <w:rFonts w:asciiTheme="minorHAnsi" w:hAnsiTheme="minorHAnsi" w:cstheme="minorHAnsi"/>
          <w:szCs w:val="20"/>
        </w:rPr>
      </w:pPr>
      <w:r w:rsidRPr="0052796F">
        <w:rPr>
          <w:rFonts w:cs="Calibri"/>
          <w:b/>
          <w:szCs w:val="18"/>
        </w:rPr>
        <w:t>Lieu(x) d’exécution</w:t>
      </w:r>
      <w:r w:rsidRPr="0052796F">
        <w:rPr>
          <w:rFonts w:cs="Calibri"/>
          <w:szCs w:val="18"/>
        </w:rPr>
        <w:t xml:space="preserve"> : </w:t>
      </w:r>
      <w:bookmarkStart w:id="5" w:name="_Hlk193805950"/>
    </w:p>
    <w:p w14:paraId="207B6CF5" w14:textId="4EE4B6EF" w:rsidR="001B653C" w:rsidRDefault="006B6B69" w:rsidP="00C36631">
      <w:pPr>
        <w:spacing w:before="20" w:after="40"/>
        <w:jc w:val="both"/>
        <w:rPr>
          <w:rFonts w:eastAsia="Trebuchet MS" w:cs="Calibri"/>
          <w:color w:val="000000"/>
        </w:rPr>
      </w:pPr>
      <w:r>
        <w:rPr>
          <w:rFonts w:asciiTheme="minorHAnsi" w:hAnsiTheme="minorHAnsi" w:cstheme="minorHAnsi"/>
          <w:szCs w:val="20"/>
        </w:rPr>
        <w:t>La prestation est réalisée en distanciel. Des réunions peuvent avoir lieu dans les locaux de la Caisse des Dépôts (maximum 4</w:t>
      </w:r>
      <w:r w:rsidR="00EF4324">
        <w:rPr>
          <w:rFonts w:asciiTheme="minorHAnsi" w:hAnsiTheme="minorHAnsi" w:cstheme="minorHAnsi"/>
          <w:szCs w:val="20"/>
        </w:rPr>
        <w:t xml:space="preserve"> par an</w:t>
      </w:r>
      <w:r>
        <w:rPr>
          <w:rFonts w:asciiTheme="minorHAnsi" w:hAnsiTheme="minorHAnsi" w:cstheme="minorHAnsi"/>
          <w:szCs w:val="20"/>
        </w:rPr>
        <w:t>) sur demande</w:t>
      </w:r>
      <w:r w:rsidR="00EF4324">
        <w:rPr>
          <w:rFonts w:asciiTheme="minorHAnsi" w:hAnsiTheme="minorHAnsi" w:cstheme="minorHAnsi"/>
          <w:szCs w:val="20"/>
        </w:rPr>
        <w:t xml:space="preserve"> </w:t>
      </w:r>
      <w:r w:rsidR="00523AC9">
        <w:rPr>
          <w:rFonts w:asciiTheme="minorHAnsi" w:hAnsiTheme="minorHAnsi" w:cstheme="minorHAnsi"/>
          <w:szCs w:val="20"/>
        </w:rPr>
        <w:t>de l’acheteur</w:t>
      </w:r>
      <w:r>
        <w:rPr>
          <w:rFonts w:asciiTheme="minorHAnsi" w:hAnsiTheme="minorHAnsi" w:cstheme="minorHAnsi"/>
          <w:szCs w:val="20"/>
        </w:rPr>
        <w:t>.</w:t>
      </w:r>
      <w:bookmarkEnd w:id="5"/>
    </w:p>
    <w:p w14:paraId="1387B1F2" w14:textId="727639FD" w:rsidR="003E487D" w:rsidRPr="00C70182" w:rsidRDefault="00BF1B85" w:rsidP="00C70182">
      <w:pPr>
        <w:pStyle w:val="Titre2"/>
        <w:ind w:firstLine="720"/>
        <w:rPr>
          <w:rFonts w:asciiTheme="minorHAnsi" w:hAnsiTheme="minorHAnsi" w:cstheme="minorHAnsi"/>
          <w:i w:val="0"/>
          <w:iCs w:val="0"/>
          <w:sz w:val="22"/>
        </w:rPr>
      </w:pPr>
      <w:bookmarkStart w:id="6" w:name="_Toc236321602"/>
      <w:r w:rsidRPr="00C70182">
        <w:rPr>
          <w:rFonts w:asciiTheme="minorHAnsi" w:hAnsiTheme="minorHAnsi" w:cstheme="minorHAnsi"/>
          <w:i w:val="0"/>
          <w:iCs w:val="0"/>
          <w:sz w:val="22"/>
        </w:rPr>
        <w:t xml:space="preserve">1.2 </w:t>
      </w:r>
      <w:r w:rsidR="006D637C" w:rsidRPr="00C70182">
        <w:rPr>
          <w:rFonts w:asciiTheme="minorHAnsi" w:hAnsiTheme="minorHAnsi" w:cstheme="minorHAnsi"/>
          <w:i w:val="0"/>
          <w:iCs w:val="0"/>
          <w:sz w:val="22"/>
        </w:rPr>
        <w:t>–</w:t>
      </w:r>
      <w:r w:rsidRPr="00C70182">
        <w:rPr>
          <w:rFonts w:asciiTheme="minorHAnsi" w:hAnsiTheme="minorHAnsi" w:cstheme="minorHAnsi"/>
          <w:i w:val="0"/>
          <w:iCs w:val="0"/>
          <w:sz w:val="22"/>
        </w:rPr>
        <w:t xml:space="preserve"> Décomposition </w:t>
      </w:r>
      <w:r w:rsidR="00874E9C" w:rsidRPr="00C70182">
        <w:rPr>
          <w:rFonts w:asciiTheme="minorHAnsi" w:hAnsiTheme="minorHAnsi" w:cstheme="minorHAnsi"/>
          <w:i w:val="0"/>
          <w:iCs w:val="0"/>
          <w:sz w:val="22"/>
        </w:rPr>
        <w:t>du marché</w:t>
      </w:r>
      <w:bookmarkEnd w:id="6"/>
    </w:p>
    <w:p w14:paraId="7EE54B98" w14:textId="3A57DB13" w:rsidR="007D70C1" w:rsidRPr="007D70C1" w:rsidRDefault="002A315C" w:rsidP="007D70C1">
      <w:pPr>
        <w:pStyle w:val="ParagrapheIndent2"/>
        <w:spacing w:after="240"/>
        <w:ind w:left="20" w:right="20"/>
        <w:jc w:val="both"/>
        <w:rPr>
          <w:rFonts w:ascii="Calibri" w:eastAsia="Times New Roman" w:hAnsi="Calibri" w:cs="Calibri"/>
          <w:b w:val="0"/>
          <w:color w:val="000000"/>
          <w:szCs w:val="20"/>
        </w:rPr>
      </w:pPr>
      <w:r w:rsidRPr="0083354D">
        <w:rPr>
          <w:rFonts w:ascii="Calibri" w:eastAsia="Times New Roman" w:hAnsi="Calibri" w:cs="Calibri"/>
          <w:b w:val="0"/>
          <w:color w:val="000000"/>
          <w:szCs w:val="20"/>
        </w:rPr>
        <w:t>L</w:t>
      </w:r>
      <w:r w:rsidR="00874E9C">
        <w:rPr>
          <w:rFonts w:ascii="Calibri" w:eastAsia="Times New Roman" w:hAnsi="Calibri" w:cs="Calibri"/>
          <w:b w:val="0"/>
          <w:color w:val="000000"/>
          <w:szCs w:val="20"/>
        </w:rPr>
        <w:t>e Marché</w:t>
      </w:r>
      <w:r w:rsidRPr="0083354D">
        <w:rPr>
          <w:rFonts w:ascii="Calibri" w:eastAsia="Times New Roman" w:hAnsi="Calibri" w:cs="Calibri"/>
          <w:b w:val="0"/>
          <w:color w:val="000000"/>
          <w:szCs w:val="20"/>
        </w:rPr>
        <w:t xml:space="preserve"> </w:t>
      </w:r>
      <w:r w:rsidR="007D2DE2">
        <w:rPr>
          <w:rFonts w:ascii="Calibri" w:eastAsia="Times New Roman" w:hAnsi="Calibri" w:cs="Calibri"/>
          <w:b w:val="0"/>
          <w:color w:val="000000"/>
          <w:szCs w:val="20"/>
        </w:rPr>
        <w:t>n’est pas alloti.</w:t>
      </w:r>
    </w:p>
    <w:p w14:paraId="5CC06D87" w14:textId="682EB856" w:rsidR="00281419" w:rsidRPr="00C70182" w:rsidRDefault="00BF1B85" w:rsidP="00C70182">
      <w:pPr>
        <w:pStyle w:val="Titre2"/>
        <w:ind w:firstLine="720"/>
        <w:rPr>
          <w:rFonts w:asciiTheme="minorHAnsi" w:hAnsiTheme="minorHAnsi" w:cstheme="minorHAnsi"/>
          <w:i w:val="0"/>
          <w:iCs w:val="0"/>
          <w:sz w:val="22"/>
        </w:rPr>
      </w:pPr>
      <w:bookmarkStart w:id="7" w:name="_Toc236321603"/>
      <w:r w:rsidRPr="00C70182">
        <w:rPr>
          <w:rFonts w:asciiTheme="minorHAnsi" w:hAnsiTheme="minorHAnsi" w:cstheme="minorHAnsi"/>
          <w:i w:val="0"/>
          <w:iCs w:val="0"/>
          <w:sz w:val="22"/>
        </w:rPr>
        <w:t xml:space="preserve">1.3 </w:t>
      </w:r>
      <w:r w:rsidR="002A315C" w:rsidRPr="00C70182">
        <w:rPr>
          <w:rFonts w:asciiTheme="minorHAnsi" w:hAnsiTheme="minorHAnsi" w:cstheme="minorHAnsi"/>
          <w:i w:val="0"/>
          <w:iCs w:val="0"/>
          <w:sz w:val="22"/>
        </w:rPr>
        <w:t>–</w:t>
      </w:r>
      <w:r w:rsidRPr="00C70182">
        <w:rPr>
          <w:rFonts w:asciiTheme="minorHAnsi" w:hAnsiTheme="minorHAnsi" w:cstheme="minorHAnsi"/>
          <w:i w:val="0"/>
          <w:iCs w:val="0"/>
          <w:sz w:val="22"/>
        </w:rPr>
        <w:t xml:space="preserve"> </w:t>
      </w:r>
      <w:r w:rsidR="001B653C" w:rsidRPr="00C70182">
        <w:rPr>
          <w:rFonts w:asciiTheme="minorHAnsi" w:hAnsiTheme="minorHAnsi" w:cstheme="minorHAnsi"/>
          <w:i w:val="0"/>
          <w:iCs w:val="0"/>
          <w:sz w:val="22"/>
        </w:rPr>
        <w:t>Type</w:t>
      </w:r>
      <w:r w:rsidR="00C70182">
        <w:rPr>
          <w:rFonts w:asciiTheme="minorHAnsi" w:hAnsiTheme="minorHAnsi" w:cstheme="minorHAnsi"/>
          <w:i w:val="0"/>
          <w:iCs w:val="0"/>
          <w:sz w:val="22"/>
        </w:rPr>
        <w:t xml:space="preserve"> de contrat</w:t>
      </w:r>
      <w:bookmarkEnd w:id="7"/>
    </w:p>
    <w:p w14:paraId="33D37BC9" w14:textId="77777777" w:rsidR="00C36631" w:rsidRDefault="008A2FEC" w:rsidP="008A2FEC">
      <w:pPr>
        <w:jc w:val="both"/>
        <w:rPr>
          <w:rFonts w:asciiTheme="minorHAnsi" w:hAnsiTheme="minorHAnsi" w:cstheme="minorHAnsi"/>
          <w:szCs w:val="20"/>
        </w:rPr>
      </w:pPr>
      <w:bookmarkStart w:id="8" w:name="_Hlk230007431"/>
      <w:r w:rsidRPr="008C2559">
        <w:rPr>
          <w:rFonts w:asciiTheme="minorHAnsi" w:hAnsiTheme="minorHAnsi" w:cstheme="minorHAnsi"/>
          <w:b/>
          <w:bCs/>
          <w:szCs w:val="20"/>
        </w:rPr>
        <w:t>L’accord-cadre est mono-attributaire</w:t>
      </w:r>
      <w:r w:rsidRPr="008C2559">
        <w:rPr>
          <w:rFonts w:asciiTheme="minorHAnsi" w:hAnsiTheme="minorHAnsi" w:cstheme="minorHAnsi"/>
          <w:szCs w:val="20"/>
        </w:rPr>
        <w:t>, au sens de l’article L.2125-1 1° du code de la commande publique</w:t>
      </w:r>
      <w:r>
        <w:rPr>
          <w:rFonts w:asciiTheme="minorHAnsi" w:hAnsiTheme="minorHAnsi" w:cstheme="minorHAnsi"/>
          <w:szCs w:val="20"/>
        </w:rPr>
        <w:t>.</w:t>
      </w:r>
    </w:p>
    <w:p w14:paraId="72A55264" w14:textId="77777777" w:rsidR="00C36631" w:rsidRDefault="00C36631" w:rsidP="008A2FEC">
      <w:pPr>
        <w:jc w:val="both"/>
        <w:rPr>
          <w:rFonts w:asciiTheme="minorHAnsi" w:hAnsiTheme="minorHAnsi" w:cstheme="minorHAnsi"/>
          <w:szCs w:val="20"/>
        </w:rPr>
      </w:pPr>
    </w:p>
    <w:p w14:paraId="7703A98D" w14:textId="5340A922" w:rsidR="008A2FEC" w:rsidRPr="00C906F5" w:rsidRDefault="008A2FEC" w:rsidP="008A2FEC">
      <w:pPr>
        <w:jc w:val="both"/>
      </w:pPr>
      <w:r>
        <w:rPr>
          <w:rFonts w:cs="Calibri"/>
        </w:rPr>
        <w:t>Il est traité</w:t>
      </w:r>
      <w:r w:rsidRPr="00770E29">
        <w:rPr>
          <w:rFonts w:cs="Calibri"/>
          <w:b/>
        </w:rPr>
        <w:t xml:space="preserve"> à prix</w:t>
      </w:r>
      <w:r>
        <w:rPr>
          <w:rFonts w:cs="Calibri"/>
          <w:b/>
        </w:rPr>
        <w:t xml:space="preserve"> </w:t>
      </w:r>
      <w:r w:rsidRPr="00770E29">
        <w:rPr>
          <w:rFonts w:cs="Calibri"/>
          <w:b/>
        </w:rPr>
        <w:t>unitaires</w:t>
      </w:r>
      <w:r>
        <w:rPr>
          <w:rFonts w:cs="Calibri"/>
          <w:b/>
        </w:rPr>
        <w:t xml:space="preserve"> </w:t>
      </w:r>
      <w:r w:rsidRPr="007B0ACE">
        <w:rPr>
          <w:rFonts w:cs="Calibri"/>
        </w:rPr>
        <w:t>par le biais de bons de commande en application du Bordereau des prix unitaires (BPU) émis au fur et à mesure des besoins au sens des articles R. 2162-2, R. 2162-13 et R. 2162-14 du code de la commande publique</w:t>
      </w:r>
      <w:r w:rsidRPr="00C906F5">
        <w:rPr>
          <w:rFonts w:asciiTheme="minorHAnsi" w:hAnsiTheme="minorHAnsi" w:cstheme="minorHAnsi"/>
          <w:szCs w:val="20"/>
        </w:rPr>
        <w:t>. Il</w:t>
      </w:r>
      <w:r w:rsidRPr="00C906F5">
        <w:rPr>
          <w:rFonts w:asciiTheme="minorHAnsi" w:hAnsiTheme="minorHAnsi" w:cstheme="minorHAnsi"/>
          <w:b/>
          <w:szCs w:val="20"/>
        </w:rPr>
        <w:t xml:space="preserve"> </w:t>
      </w:r>
      <w:r w:rsidR="004878C0">
        <w:rPr>
          <w:rFonts w:asciiTheme="minorHAnsi" w:hAnsiTheme="minorHAnsi" w:cstheme="minorHAnsi"/>
          <w:b/>
          <w:szCs w:val="20"/>
        </w:rPr>
        <w:t xml:space="preserve">est </w:t>
      </w:r>
      <w:r w:rsidRPr="00C906F5">
        <w:rPr>
          <w:rFonts w:asciiTheme="minorHAnsi" w:hAnsiTheme="minorHAnsi" w:cstheme="minorHAnsi"/>
          <w:bCs/>
          <w:szCs w:val="20"/>
        </w:rPr>
        <w:t>conclu</w:t>
      </w:r>
      <w:r w:rsidRPr="00770E29">
        <w:rPr>
          <w:rFonts w:cs="Calibri"/>
          <w:b/>
        </w:rPr>
        <w:t xml:space="preserve"> </w:t>
      </w:r>
      <w:r w:rsidRPr="007718E7">
        <w:rPr>
          <w:rFonts w:cs="Calibri"/>
          <w:bCs/>
        </w:rPr>
        <w:t xml:space="preserve">sans montant minimum </w:t>
      </w:r>
      <w:r w:rsidRPr="005909A4">
        <w:rPr>
          <w:rFonts w:cs="Calibri"/>
          <w:bCs/>
        </w:rPr>
        <w:t>mais avec</w:t>
      </w:r>
      <w:r w:rsidRPr="005909A4">
        <w:rPr>
          <w:rFonts w:cs="Calibri"/>
          <w:b/>
        </w:rPr>
        <w:t xml:space="preserve"> </w:t>
      </w:r>
      <w:r w:rsidRPr="00881621">
        <w:rPr>
          <w:rFonts w:cs="Calibri"/>
          <w:b/>
        </w:rPr>
        <w:t xml:space="preserve">un montant maximum </w:t>
      </w:r>
      <w:r w:rsidRPr="003E2083">
        <w:rPr>
          <w:rFonts w:cs="Calibri"/>
          <w:b/>
        </w:rPr>
        <w:t>de</w:t>
      </w:r>
      <w:r w:rsidR="00B516B7">
        <w:rPr>
          <w:rFonts w:cs="Calibri"/>
          <w:b/>
        </w:rPr>
        <w:t xml:space="preserve"> 290 000 </w:t>
      </w:r>
      <w:r>
        <w:rPr>
          <w:rFonts w:cs="Calibri"/>
          <w:b/>
        </w:rPr>
        <w:t>€</w:t>
      </w:r>
      <w:r w:rsidRPr="00881621">
        <w:rPr>
          <w:rFonts w:cs="Calibri"/>
          <w:b/>
        </w:rPr>
        <w:t xml:space="preserve"> HT soit </w:t>
      </w:r>
      <w:r w:rsidR="00B516B7">
        <w:rPr>
          <w:rFonts w:cs="Calibri"/>
          <w:b/>
        </w:rPr>
        <w:t xml:space="preserve">348 000 </w:t>
      </w:r>
      <w:r>
        <w:rPr>
          <w:rFonts w:cs="Calibri"/>
          <w:b/>
        </w:rPr>
        <w:t>€</w:t>
      </w:r>
      <w:r w:rsidRPr="00881621">
        <w:rPr>
          <w:rFonts w:cs="Calibri"/>
          <w:b/>
        </w:rPr>
        <w:t xml:space="preserve"> TTC,</w:t>
      </w:r>
      <w:r w:rsidRPr="005909A4">
        <w:rPr>
          <w:rFonts w:cs="Calibri"/>
          <w:bCs/>
        </w:rPr>
        <w:t xml:space="preserve"> </w:t>
      </w:r>
      <w:r w:rsidRPr="005909A4">
        <w:t xml:space="preserve">en </w:t>
      </w:r>
      <w:r w:rsidRPr="007B0ACE">
        <w:rPr>
          <w:rFonts w:cs="Calibri"/>
        </w:rPr>
        <w:t xml:space="preserve">application des articles R.2162-1 à R.2162-6 et des articles R.2162-13 à R2162-14 du code de la commande publique. </w:t>
      </w:r>
    </w:p>
    <w:bookmarkEnd w:id="8"/>
    <w:p w14:paraId="39549F3F" w14:textId="77777777" w:rsidR="00281419" w:rsidRPr="00281419" w:rsidRDefault="00281419" w:rsidP="00281419">
      <w:pPr>
        <w:jc w:val="both"/>
        <w:rPr>
          <w:szCs w:val="20"/>
        </w:rPr>
      </w:pPr>
    </w:p>
    <w:p w14:paraId="4A3279DF" w14:textId="623529A8" w:rsidR="001B653C" w:rsidRPr="001B653C" w:rsidRDefault="00281419" w:rsidP="001B653C">
      <w:pPr>
        <w:jc w:val="both"/>
        <w:rPr>
          <w:szCs w:val="20"/>
        </w:rPr>
      </w:pPr>
      <w:r w:rsidRPr="00281419">
        <w:rPr>
          <w:szCs w:val="20"/>
        </w:rPr>
        <w:t xml:space="preserve">L’acheteur se réserve la possibilité de traiter hors du présent </w:t>
      </w:r>
      <w:r w:rsidR="00874E9C">
        <w:rPr>
          <w:szCs w:val="20"/>
        </w:rPr>
        <w:t>marché</w:t>
      </w:r>
      <w:r w:rsidRPr="00281419">
        <w:rPr>
          <w:szCs w:val="20"/>
        </w:rPr>
        <w:t xml:space="preserve"> des prestations exceptionnelles, </w:t>
      </w:r>
      <w:proofErr w:type="gramStart"/>
      <w:r w:rsidRPr="00281419">
        <w:rPr>
          <w:szCs w:val="20"/>
        </w:rPr>
        <w:t>de par</w:t>
      </w:r>
      <w:proofErr w:type="gramEnd"/>
      <w:r w:rsidRPr="00281419">
        <w:rPr>
          <w:szCs w:val="20"/>
        </w:rPr>
        <w:t xml:space="preserve"> leur complexité ou leurs conditions de mise en œuvre, pouvant nécessiter des procédures peu compatibles avec le fonctionnement </w:t>
      </w:r>
      <w:r w:rsidR="00874E9C">
        <w:rPr>
          <w:szCs w:val="20"/>
        </w:rPr>
        <w:t>du marché</w:t>
      </w:r>
      <w:r w:rsidRPr="00281419">
        <w:rPr>
          <w:szCs w:val="20"/>
        </w:rPr>
        <w:t>.</w:t>
      </w:r>
    </w:p>
    <w:p w14:paraId="0D7A4F95" w14:textId="378D30CB" w:rsidR="001B653C" w:rsidRPr="00C70182" w:rsidRDefault="001B653C" w:rsidP="00C70182">
      <w:pPr>
        <w:pStyle w:val="Titre2"/>
        <w:ind w:firstLine="720"/>
        <w:rPr>
          <w:rFonts w:asciiTheme="minorHAnsi" w:hAnsiTheme="minorHAnsi" w:cstheme="minorHAnsi"/>
          <w:i w:val="0"/>
          <w:iCs w:val="0"/>
          <w:sz w:val="22"/>
        </w:rPr>
      </w:pPr>
      <w:bookmarkStart w:id="9" w:name="_Toc194395407"/>
      <w:bookmarkStart w:id="10" w:name="_Toc236321604"/>
      <w:r w:rsidRPr="00C70182">
        <w:rPr>
          <w:rFonts w:asciiTheme="minorHAnsi" w:hAnsiTheme="minorHAnsi" w:cstheme="minorHAnsi"/>
          <w:i w:val="0"/>
          <w:iCs w:val="0"/>
          <w:sz w:val="22"/>
        </w:rPr>
        <w:t>1.4 - Conditions d’émission des bons de commande</w:t>
      </w:r>
      <w:bookmarkEnd w:id="9"/>
      <w:bookmarkEnd w:id="10"/>
    </w:p>
    <w:p w14:paraId="284BCC5D" w14:textId="442424AF"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Les prestations à prix unitaires sont exécutées sur notification préalable d’un bon de commande au Titulaire par L’Acheteur.  L’Acheteur émettra les bons de commande en fonction de ses besoins et conformément aux prix unitaires indiqués à l’annexe financière.</w:t>
      </w:r>
    </w:p>
    <w:p w14:paraId="7EEBDF54" w14:textId="387757E0"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39E387A9" w14:textId="382144E5"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 xml:space="preserve">Les mentions devant figurer sur chaque bon de commande sont les suivantes : </w:t>
      </w:r>
    </w:p>
    <w:p w14:paraId="68D838D5" w14:textId="58EAC751"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le nom ou la raison sociale du Titulaire ;</w:t>
      </w:r>
    </w:p>
    <w:p w14:paraId="4A09266F" w14:textId="5A5CD539"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 xml:space="preserve">la date et le numéro </w:t>
      </w:r>
      <w:r w:rsidR="00DE79E4">
        <w:rPr>
          <w:rFonts w:asciiTheme="minorHAnsi" w:hAnsiTheme="minorHAnsi" w:cstheme="minorHAnsi"/>
          <w:szCs w:val="20"/>
          <w:lang w:eastAsia="fr-FR"/>
        </w:rPr>
        <w:t>du marché</w:t>
      </w:r>
      <w:r w:rsidRPr="007057AF">
        <w:rPr>
          <w:rFonts w:asciiTheme="minorHAnsi" w:hAnsiTheme="minorHAnsi" w:cstheme="minorHAnsi"/>
          <w:szCs w:val="20"/>
          <w:lang w:eastAsia="fr-FR"/>
        </w:rPr>
        <w:t> ;</w:t>
      </w:r>
    </w:p>
    <w:p w14:paraId="5C144F1B" w14:textId="07814AE9"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la date et le numéro du bon de commande ;</w:t>
      </w:r>
    </w:p>
    <w:p w14:paraId="122BB666" w14:textId="24960F22"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la nature et la description des prestations à réaliser ;</w:t>
      </w:r>
    </w:p>
    <w:p w14:paraId="320116A3" w14:textId="4A5C2929"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les délais d’exécution (date de début et de fin) ;</w:t>
      </w:r>
    </w:p>
    <w:p w14:paraId="6ECE2BCD" w14:textId="450E645C"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les lieux d’exécution des prestations ;</w:t>
      </w:r>
    </w:p>
    <w:p w14:paraId="76734756" w14:textId="5AC64624"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le montant du bon de commande ;</w:t>
      </w:r>
    </w:p>
    <w:p w14:paraId="3F84B5CA" w14:textId="0A92C030"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les délais laissés le cas échéant au Titulaire pour formuler ses observations</w:t>
      </w:r>
    </w:p>
    <w:p w14:paraId="613ED07C" w14:textId="4C5F7DFA" w:rsidR="001B653C" w:rsidRPr="007057AF" w:rsidRDefault="001B653C" w:rsidP="001C6AF0">
      <w:pPr>
        <w:widowControl w:val="0"/>
        <w:numPr>
          <w:ilvl w:val="0"/>
          <w:numId w:val="9"/>
        </w:numPr>
        <w:tabs>
          <w:tab w:val="left" w:pos="567"/>
          <w:tab w:val="left" w:pos="851"/>
          <w:tab w:val="left" w:pos="1134"/>
        </w:tabs>
        <w:ind w:left="0" w:firstLine="0"/>
        <w:jc w:val="both"/>
        <w:rPr>
          <w:rFonts w:asciiTheme="minorHAnsi" w:hAnsiTheme="minorHAnsi" w:cstheme="minorHAnsi"/>
          <w:szCs w:val="20"/>
          <w:lang w:eastAsia="fr-FR"/>
        </w:rPr>
      </w:pPr>
      <w:r w:rsidRPr="007057AF">
        <w:rPr>
          <w:rFonts w:asciiTheme="minorHAnsi" w:hAnsiTheme="minorHAnsi" w:cstheme="minorHAnsi"/>
          <w:szCs w:val="20"/>
          <w:lang w:eastAsia="fr-FR"/>
        </w:rPr>
        <w:t>la durée d’exécution des prestations.</w:t>
      </w:r>
    </w:p>
    <w:p w14:paraId="41D1178A" w14:textId="0670CBB9"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0D80D198" w14:textId="3FC8C737"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Les bons de commande sont notifiés au Titulaire par mail.</w:t>
      </w:r>
    </w:p>
    <w:p w14:paraId="21F55A22" w14:textId="148F64C5"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5C8FA0BE" w14:textId="5E32EEEA"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 xml:space="preserve">L’annulation par l’Acheteur d’un bon de commande ne donne lieu à aucune indemnité, dès lors qu’il n’a donné lieu à aucun commencement d’exécution. Dans le cas contraire, le Titulaire est indemnisé, sur présentation de justificatifs, des dépenses utiles qu’il a engagées pour l’exécution du bon de commande, à l’exclusion de toute autre indemnité. </w:t>
      </w:r>
    </w:p>
    <w:p w14:paraId="0D16836D" w14:textId="63045EF9"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33BC9D61" w14:textId="73C9A6A1"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lastRenderedPageBreak/>
        <w:t xml:space="preserve">Sauf stipulation différente des documents </w:t>
      </w:r>
      <w:r w:rsidR="00DE79E4">
        <w:rPr>
          <w:rFonts w:asciiTheme="minorHAnsi" w:hAnsiTheme="minorHAnsi" w:cstheme="minorHAnsi"/>
          <w:szCs w:val="20"/>
          <w:lang w:eastAsia="fr-FR"/>
        </w:rPr>
        <w:t>du marché</w:t>
      </w:r>
      <w:r w:rsidRPr="007057AF">
        <w:rPr>
          <w:rFonts w:asciiTheme="minorHAnsi" w:hAnsiTheme="minorHAnsi" w:cstheme="minorHAnsi"/>
          <w:szCs w:val="20"/>
          <w:lang w:eastAsia="fr-FR"/>
        </w:rPr>
        <w:t>, le délai d’exécution d’un bon de commande commence à courir à compter de la date de notification de ce bon de commande au Titulaire.</w:t>
      </w:r>
    </w:p>
    <w:p w14:paraId="65EE4F3A" w14:textId="1A0A713E"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02625EBB" w14:textId="2C2A1300"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 xml:space="preserve">Seuls les bons de commande signés par un représentant de l’Acheteur pourront être honorés par le Titulaire. </w:t>
      </w:r>
    </w:p>
    <w:p w14:paraId="12D8ECAD" w14:textId="6527BDD7"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26FC59EE" w14:textId="599D9877"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 xml:space="preserve">L'émission des bons de commande s'effectue sans négociation préalable avec le Titulaire. L’Acheteur a la possibilité de notifier des bons de commande au Titulaire jusqu’au dernier jour de validité </w:t>
      </w:r>
      <w:r w:rsidR="00DE79E4">
        <w:rPr>
          <w:rFonts w:asciiTheme="minorHAnsi" w:hAnsiTheme="minorHAnsi" w:cstheme="minorHAnsi"/>
          <w:szCs w:val="20"/>
          <w:lang w:eastAsia="fr-FR"/>
        </w:rPr>
        <w:t>du marché</w:t>
      </w:r>
      <w:r w:rsidRPr="007057AF">
        <w:rPr>
          <w:rFonts w:asciiTheme="minorHAnsi" w:hAnsiTheme="minorHAnsi" w:cstheme="minorHAnsi"/>
          <w:szCs w:val="20"/>
          <w:lang w:eastAsia="fr-FR"/>
        </w:rPr>
        <w:t xml:space="preserve">. </w:t>
      </w:r>
    </w:p>
    <w:p w14:paraId="3A12C8F7" w14:textId="0DEEEBCB" w:rsidR="001B653C" w:rsidRPr="007057AF" w:rsidRDefault="001B653C" w:rsidP="001B653C">
      <w:pPr>
        <w:widowControl w:val="0"/>
        <w:tabs>
          <w:tab w:val="left" w:pos="567"/>
          <w:tab w:val="left" w:pos="851"/>
          <w:tab w:val="left" w:pos="1134"/>
        </w:tabs>
        <w:jc w:val="both"/>
        <w:rPr>
          <w:rFonts w:asciiTheme="minorHAnsi" w:hAnsiTheme="minorHAnsi" w:cstheme="minorHAnsi"/>
          <w:szCs w:val="20"/>
          <w:lang w:eastAsia="fr-FR"/>
        </w:rPr>
      </w:pPr>
    </w:p>
    <w:p w14:paraId="331B08B3" w14:textId="45B43A3E" w:rsidR="00C70182" w:rsidRDefault="001B653C" w:rsidP="001B653C">
      <w:pPr>
        <w:widowControl w:val="0"/>
        <w:tabs>
          <w:tab w:val="left" w:pos="567"/>
          <w:tab w:val="left" w:pos="851"/>
          <w:tab w:val="left" w:pos="1134"/>
        </w:tabs>
        <w:jc w:val="both"/>
        <w:rPr>
          <w:rFonts w:asciiTheme="minorHAnsi" w:hAnsiTheme="minorHAnsi" w:cstheme="minorHAnsi"/>
          <w:szCs w:val="20"/>
          <w:lang w:eastAsia="fr-FR"/>
        </w:rPr>
      </w:pPr>
      <w:r w:rsidRPr="007057AF">
        <w:rPr>
          <w:rFonts w:asciiTheme="minorHAnsi" w:hAnsiTheme="minorHAnsi" w:cstheme="minorHAnsi"/>
          <w:szCs w:val="20"/>
          <w:lang w:eastAsia="fr-FR"/>
        </w:rPr>
        <w:t>L’exécution des bons de commande émis avant la date d’échéance d</w:t>
      </w:r>
      <w:r w:rsidR="00D15215">
        <w:rPr>
          <w:rFonts w:asciiTheme="minorHAnsi" w:hAnsiTheme="minorHAnsi" w:cstheme="minorHAnsi"/>
          <w:szCs w:val="20"/>
          <w:lang w:eastAsia="fr-FR"/>
        </w:rPr>
        <w:t xml:space="preserve">u </w:t>
      </w:r>
      <w:r w:rsidR="00156B96">
        <w:rPr>
          <w:rFonts w:asciiTheme="minorHAnsi" w:hAnsiTheme="minorHAnsi" w:cstheme="minorHAnsi"/>
          <w:szCs w:val="20"/>
          <w:lang w:eastAsia="fr-FR"/>
        </w:rPr>
        <w:t>Marché</w:t>
      </w:r>
      <w:r w:rsidRPr="007057AF">
        <w:rPr>
          <w:rFonts w:asciiTheme="minorHAnsi" w:hAnsiTheme="minorHAnsi" w:cstheme="minorHAnsi"/>
          <w:szCs w:val="20"/>
          <w:lang w:eastAsia="fr-FR"/>
        </w:rPr>
        <w:t xml:space="preserve"> peut être poursuivie au-delà de cette date. Toutefois, dans ce cas, l’Acheteur ne peut notifier au Titulaire des bons de commande dont la durée d’exécution aboutirait à méconnaître l’obligation d’une remise en concurrence périodique des opérateurs économiques.</w:t>
      </w:r>
    </w:p>
    <w:p w14:paraId="48DA5617" w14:textId="5DB43459" w:rsidR="00C70182" w:rsidRPr="00A96E68" w:rsidRDefault="00C70182" w:rsidP="00A96E68">
      <w:pPr>
        <w:pStyle w:val="Titre2"/>
        <w:ind w:firstLine="720"/>
        <w:rPr>
          <w:rFonts w:asciiTheme="minorHAnsi" w:hAnsiTheme="minorHAnsi" w:cstheme="minorHAnsi"/>
          <w:i w:val="0"/>
          <w:iCs w:val="0"/>
          <w:sz w:val="22"/>
        </w:rPr>
      </w:pPr>
      <w:bookmarkStart w:id="11" w:name="_Toc220052081"/>
      <w:bookmarkStart w:id="12" w:name="_Toc236321605"/>
      <w:r w:rsidRPr="00C70182">
        <w:rPr>
          <w:rFonts w:asciiTheme="minorHAnsi" w:hAnsiTheme="minorHAnsi" w:cstheme="minorHAnsi"/>
          <w:i w:val="0"/>
          <w:iCs w:val="0"/>
          <w:sz w:val="22"/>
        </w:rPr>
        <w:t>1.5 - Durée de l’accord-cadre et modalités de reconductions</w:t>
      </w:r>
      <w:bookmarkEnd w:id="11"/>
      <w:bookmarkEnd w:id="12"/>
    </w:p>
    <w:p w14:paraId="26B539BC" w14:textId="0B18E19F"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r>
        <w:rPr>
          <w:rFonts w:asciiTheme="minorHAnsi" w:hAnsiTheme="minorHAnsi" w:cstheme="minorHAnsi"/>
          <w:sz w:val="20"/>
        </w:rPr>
        <w:t>L’accord-cadre</w:t>
      </w:r>
      <w:r w:rsidRPr="00FF2FDE">
        <w:rPr>
          <w:rFonts w:asciiTheme="minorHAnsi" w:hAnsiTheme="minorHAnsi" w:cstheme="minorHAnsi"/>
          <w:sz w:val="20"/>
        </w:rPr>
        <w:t xml:space="preserve"> est conclu pour une durée ferme d’</w:t>
      </w:r>
      <w:r w:rsidRPr="00FF2FDE">
        <w:rPr>
          <w:rFonts w:asciiTheme="minorHAnsi" w:hAnsiTheme="minorHAnsi" w:cstheme="minorHAnsi"/>
          <w:b/>
          <w:bCs/>
          <w:sz w:val="20"/>
        </w:rPr>
        <w:t>un</w:t>
      </w:r>
      <w:r w:rsidRPr="00FF2FDE">
        <w:rPr>
          <w:rFonts w:asciiTheme="minorHAnsi" w:hAnsiTheme="minorHAnsi" w:cstheme="minorHAnsi"/>
          <w:sz w:val="20"/>
        </w:rPr>
        <w:t xml:space="preserve"> </w:t>
      </w:r>
      <w:r w:rsidRPr="00FF2FDE">
        <w:rPr>
          <w:rFonts w:asciiTheme="minorHAnsi" w:hAnsiTheme="minorHAnsi" w:cstheme="minorHAnsi"/>
          <w:b/>
          <w:sz w:val="20"/>
        </w:rPr>
        <w:t>(1) an</w:t>
      </w:r>
      <w:r w:rsidRPr="00FF2FDE">
        <w:rPr>
          <w:rFonts w:asciiTheme="minorHAnsi" w:hAnsiTheme="minorHAnsi" w:cstheme="minorHAnsi"/>
          <w:sz w:val="20"/>
        </w:rPr>
        <w:t xml:space="preserve"> à compter de sa date de notification.</w:t>
      </w:r>
    </w:p>
    <w:p w14:paraId="11749FF1" w14:textId="77777777"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p>
    <w:p w14:paraId="42288E55" w14:textId="77777777"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r w:rsidRPr="00FF2FDE">
        <w:rPr>
          <w:rFonts w:asciiTheme="minorHAnsi" w:hAnsiTheme="minorHAnsi" w:cstheme="minorHAnsi"/>
          <w:sz w:val="20"/>
        </w:rPr>
        <w:t>La notification est réalisée via la plateforme de dématérialisation de l’Acheteur. La date de notification est la date de l’accusé de réception ou à défaut de consultation dans un délai de huit (8) jours à compter de la date de mise à disposition du document sur le profil acheteur.</w:t>
      </w:r>
    </w:p>
    <w:p w14:paraId="28E92C0C" w14:textId="77777777"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p>
    <w:p w14:paraId="144B81AF" w14:textId="77777777" w:rsidR="00C70182" w:rsidRPr="00FF2FDE" w:rsidRDefault="00C70182" w:rsidP="00C70182">
      <w:pPr>
        <w:pStyle w:val="Normal2"/>
        <w:widowControl w:val="0"/>
        <w:tabs>
          <w:tab w:val="left" w:pos="284"/>
        </w:tabs>
        <w:ind w:left="0" w:firstLine="0"/>
        <w:rPr>
          <w:rFonts w:asciiTheme="minorHAnsi" w:hAnsiTheme="minorHAnsi" w:cstheme="minorHAnsi"/>
          <w:sz w:val="20"/>
        </w:rPr>
      </w:pPr>
      <w:r w:rsidRPr="00FF2FDE">
        <w:rPr>
          <w:rFonts w:asciiTheme="minorHAnsi" w:hAnsiTheme="minorHAnsi" w:cstheme="minorHAnsi"/>
          <w:sz w:val="20"/>
        </w:rPr>
        <w:t>L</w:t>
      </w:r>
      <w:r>
        <w:rPr>
          <w:rFonts w:asciiTheme="minorHAnsi" w:hAnsiTheme="minorHAnsi" w:cstheme="minorHAnsi"/>
          <w:sz w:val="20"/>
        </w:rPr>
        <w:t>’accord-cadre</w:t>
      </w:r>
      <w:r w:rsidRPr="00FF2FDE">
        <w:rPr>
          <w:rFonts w:asciiTheme="minorHAnsi" w:hAnsiTheme="minorHAnsi" w:cstheme="minorHAnsi"/>
          <w:sz w:val="20"/>
        </w:rPr>
        <w:t xml:space="preserve"> pourra être reconduit tacitement 3 fois pour une nouvelle durée de 1 an sans que la durée totale </w:t>
      </w:r>
      <w:r>
        <w:rPr>
          <w:rFonts w:asciiTheme="minorHAnsi" w:hAnsiTheme="minorHAnsi" w:cstheme="minorHAnsi"/>
          <w:sz w:val="20"/>
        </w:rPr>
        <w:t>de l’accord-cadre</w:t>
      </w:r>
      <w:r w:rsidRPr="00FF2FDE">
        <w:rPr>
          <w:rFonts w:asciiTheme="minorHAnsi" w:hAnsiTheme="minorHAnsi" w:cstheme="minorHAnsi"/>
          <w:sz w:val="20"/>
        </w:rPr>
        <w:t xml:space="preserve"> ne puisse excéder 4 ans.</w:t>
      </w:r>
    </w:p>
    <w:p w14:paraId="2FBAC854" w14:textId="77777777"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r w:rsidRPr="00FF2FDE">
        <w:rPr>
          <w:rFonts w:asciiTheme="minorHAnsi" w:hAnsiTheme="minorHAnsi" w:cstheme="minorHAnsi"/>
          <w:sz w:val="20"/>
        </w:rPr>
        <w:t xml:space="preserve">La reconduction est considérée comme acceptée si aucune décision écrite contraire n'est prise par l’Acheteur au moins 3 mois avant la fin de la durée de validité </w:t>
      </w:r>
      <w:r>
        <w:rPr>
          <w:rFonts w:asciiTheme="minorHAnsi" w:hAnsiTheme="minorHAnsi" w:cstheme="minorHAnsi"/>
          <w:sz w:val="20"/>
        </w:rPr>
        <w:t>de l’accord-cadre</w:t>
      </w:r>
      <w:r w:rsidRPr="00FF2FDE">
        <w:rPr>
          <w:rFonts w:asciiTheme="minorHAnsi" w:hAnsiTheme="minorHAnsi" w:cstheme="minorHAnsi"/>
          <w:sz w:val="20"/>
        </w:rPr>
        <w:t xml:space="preserve">. </w:t>
      </w:r>
    </w:p>
    <w:p w14:paraId="2BA4095F" w14:textId="77777777" w:rsidR="00C70182" w:rsidRDefault="00C70182" w:rsidP="00C70182">
      <w:pPr>
        <w:pStyle w:val="Normal2"/>
        <w:keepLines w:val="0"/>
        <w:widowControl w:val="0"/>
        <w:tabs>
          <w:tab w:val="clear" w:pos="567"/>
          <w:tab w:val="left" w:pos="284"/>
        </w:tabs>
        <w:ind w:left="0" w:firstLine="0"/>
        <w:rPr>
          <w:rFonts w:asciiTheme="minorHAnsi" w:hAnsiTheme="minorHAnsi" w:cstheme="minorHAnsi"/>
          <w:sz w:val="20"/>
        </w:rPr>
      </w:pPr>
      <w:r w:rsidRPr="00FF2FDE">
        <w:rPr>
          <w:rFonts w:asciiTheme="minorHAnsi" w:hAnsiTheme="minorHAnsi" w:cstheme="minorHAnsi"/>
          <w:sz w:val="20"/>
        </w:rPr>
        <w:t xml:space="preserve">Le titulaire ne peut pas refuser la reconduction. La décision de ne pas reconduire </w:t>
      </w:r>
      <w:r>
        <w:rPr>
          <w:rFonts w:asciiTheme="minorHAnsi" w:hAnsiTheme="minorHAnsi" w:cstheme="minorHAnsi"/>
          <w:sz w:val="20"/>
        </w:rPr>
        <w:t>l’accord-cadre</w:t>
      </w:r>
      <w:r w:rsidRPr="00FF2FDE">
        <w:rPr>
          <w:rFonts w:asciiTheme="minorHAnsi" w:hAnsiTheme="minorHAnsi" w:cstheme="minorHAnsi"/>
          <w:sz w:val="20"/>
        </w:rPr>
        <w:t xml:space="preserve"> ne donne droit à aucune indemnité.</w:t>
      </w:r>
    </w:p>
    <w:p w14:paraId="4F084698" w14:textId="77777777" w:rsidR="00C70182" w:rsidRPr="00FF2FDE" w:rsidRDefault="00C70182" w:rsidP="00C70182">
      <w:pPr>
        <w:pStyle w:val="Normal2"/>
        <w:keepLines w:val="0"/>
        <w:widowControl w:val="0"/>
        <w:tabs>
          <w:tab w:val="clear" w:pos="567"/>
          <w:tab w:val="left" w:pos="284"/>
        </w:tabs>
        <w:ind w:left="0" w:firstLine="0"/>
        <w:rPr>
          <w:rFonts w:asciiTheme="minorHAnsi" w:hAnsiTheme="minorHAnsi" w:cstheme="minorHAnsi"/>
          <w:sz w:val="20"/>
        </w:rPr>
      </w:pPr>
    </w:p>
    <w:p w14:paraId="6533D9CA" w14:textId="0201346A" w:rsidR="00C70182" w:rsidRPr="00C70182" w:rsidRDefault="00C70182" w:rsidP="00C70182">
      <w:pPr>
        <w:pStyle w:val="Titre2"/>
        <w:ind w:firstLine="720"/>
        <w:rPr>
          <w:rFonts w:asciiTheme="minorHAnsi" w:hAnsiTheme="minorHAnsi" w:cstheme="minorHAnsi"/>
          <w:i w:val="0"/>
          <w:iCs w:val="0"/>
          <w:sz w:val="22"/>
        </w:rPr>
      </w:pPr>
      <w:bookmarkStart w:id="13" w:name="_Toc236321606"/>
      <w:r>
        <w:rPr>
          <w:rFonts w:asciiTheme="minorHAnsi" w:hAnsiTheme="minorHAnsi" w:cstheme="minorHAnsi"/>
          <w:i w:val="0"/>
          <w:iCs w:val="0"/>
          <w:sz w:val="22"/>
        </w:rPr>
        <w:t xml:space="preserve">1.6 </w:t>
      </w:r>
      <w:r w:rsidRPr="00C70182">
        <w:rPr>
          <w:rFonts w:asciiTheme="minorHAnsi" w:hAnsiTheme="minorHAnsi" w:cstheme="minorHAnsi"/>
          <w:i w:val="0"/>
          <w:iCs w:val="0"/>
          <w:sz w:val="22"/>
        </w:rPr>
        <w:t>– Réalisation de prestations similaires</w:t>
      </w:r>
      <w:bookmarkEnd w:id="13"/>
    </w:p>
    <w:p w14:paraId="1137090E" w14:textId="7A934B60" w:rsidR="00C70182" w:rsidRPr="002D5A15" w:rsidRDefault="00C70182" w:rsidP="00C70182">
      <w:pPr>
        <w:spacing w:after="160" w:line="252" w:lineRule="auto"/>
        <w:jc w:val="both"/>
        <w:rPr>
          <w:rFonts w:cs="Calibri"/>
          <w:szCs w:val="22"/>
        </w:rPr>
      </w:pPr>
      <w:r w:rsidRPr="002D5A15">
        <w:rPr>
          <w:rFonts w:cs="Calibri"/>
          <w:szCs w:val="22"/>
        </w:rPr>
        <w:t xml:space="preserve">L’Acheteur pourra confier au Titulaire </w:t>
      </w:r>
      <w:r>
        <w:rPr>
          <w:rFonts w:cs="Calibri"/>
          <w:szCs w:val="22"/>
        </w:rPr>
        <w:t>de l’accord-cadre</w:t>
      </w:r>
      <w:r w:rsidRPr="002D5A15">
        <w:rPr>
          <w:rFonts w:cs="Calibri"/>
          <w:szCs w:val="22"/>
        </w:rPr>
        <w:t xml:space="preserve">, en application des Articles L. 2122-1 et R. 2122-7 du Code de la commande publique, un nouveau marché ayant pour objet la réalisation de prestations similaires. </w:t>
      </w:r>
    </w:p>
    <w:p w14:paraId="3F11488E" w14:textId="6549142B" w:rsidR="00C70182" w:rsidRPr="00A96E68" w:rsidRDefault="00C70182" w:rsidP="00A96E68">
      <w:pPr>
        <w:spacing w:after="160" w:line="252" w:lineRule="auto"/>
        <w:jc w:val="both"/>
        <w:rPr>
          <w:rFonts w:cs="Calibri"/>
          <w:szCs w:val="22"/>
        </w:rPr>
      </w:pPr>
      <w:r w:rsidRPr="002D5A15">
        <w:rPr>
          <w:rFonts w:cs="Calibri"/>
          <w:szCs w:val="22"/>
        </w:rPr>
        <w:t xml:space="preserve">La durée pendant laquelle un nouveau marché pourra être conclu ne peut dépasser trois (3) ans à compter de la notification </w:t>
      </w:r>
      <w:r>
        <w:rPr>
          <w:rFonts w:cs="Calibri"/>
          <w:szCs w:val="22"/>
        </w:rPr>
        <w:t>de l’accord-cadre</w:t>
      </w:r>
      <w:r w:rsidRPr="002D5A15">
        <w:rPr>
          <w:rFonts w:cs="Calibri"/>
          <w:szCs w:val="22"/>
        </w:rPr>
        <w:t xml:space="preserve"> initial.</w:t>
      </w:r>
    </w:p>
    <w:p w14:paraId="0BD699B6" w14:textId="77777777" w:rsidR="001B653C" w:rsidRPr="00AB58BA" w:rsidRDefault="001B653C" w:rsidP="00AB58BA">
      <w:pPr>
        <w:pStyle w:val="Titre1"/>
        <w:jc w:val="both"/>
        <w:rPr>
          <w:rFonts w:asciiTheme="minorHAnsi" w:eastAsia="Trebuchet MS" w:hAnsiTheme="minorHAnsi" w:cstheme="minorHAnsi"/>
          <w:color w:val="000000"/>
          <w:sz w:val="28"/>
          <w:u w:val="single"/>
        </w:rPr>
      </w:pPr>
      <w:bookmarkStart w:id="14" w:name="_Toc236321607"/>
      <w:r w:rsidRPr="00AB58BA">
        <w:rPr>
          <w:rFonts w:asciiTheme="minorHAnsi" w:eastAsia="Trebuchet MS" w:hAnsiTheme="minorHAnsi" w:cstheme="minorHAnsi"/>
          <w:color w:val="000000"/>
          <w:sz w:val="28"/>
          <w:u w:val="single"/>
        </w:rPr>
        <w:t>Article 2 – Pièces contractuelles du marché</w:t>
      </w:r>
      <w:bookmarkEnd w:id="14"/>
    </w:p>
    <w:p w14:paraId="42D38201" w14:textId="77777777" w:rsidR="001B653C" w:rsidRPr="002A315C" w:rsidRDefault="001B653C" w:rsidP="001B653C">
      <w:pPr>
        <w:pStyle w:val="ParagrapheIndent1"/>
        <w:spacing w:line="232" w:lineRule="exact"/>
        <w:ind w:left="20" w:right="20"/>
        <w:jc w:val="both"/>
        <w:rPr>
          <w:rFonts w:ascii="Calibri" w:hAnsi="Calibri" w:cs="Calibri"/>
          <w:b w:val="0"/>
          <w:color w:val="000000"/>
        </w:rPr>
      </w:pPr>
      <w:r>
        <w:rPr>
          <w:rFonts w:ascii="Calibri" w:hAnsi="Calibri" w:cs="Calibri"/>
          <w:b w:val="0"/>
          <w:color w:val="000000"/>
        </w:rPr>
        <w:t>Les</w:t>
      </w:r>
      <w:r w:rsidRPr="002A315C">
        <w:rPr>
          <w:rFonts w:ascii="Calibri" w:hAnsi="Calibri" w:cs="Calibri"/>
          <w:b w:val="0"/>
          <w:color w:val="000000"/>
        </w:rPr>
        <w:t xml:space="preserve"> pièces </w:t>
      </w:r>
      <w:r>
        <w:rPr>
          <w:rFonts w:ascii="Calibri" w:hAnsi="Calibri" w:cs="Calibri"/>
          <w:b w:val="0"/>
          <w:color w:val="000000"/>
        </w:rPr>
        <w:t>du marché</w:t>
      </w:r>
      <w:r w:rsidRPr="002A315C">
        <w:rPr>
          <w:rFonts w:ascii="Calibri" w:hAnsi="Calibri" w:cs="Calibri"/>
          <w:b w:val="0"/>
          <w:color w:val="000000"/>
        </w:rPr>
        <w:t xml:space="preserve"> sont les suivantes et, en cas de contradiction entre leurs stipulations, prévalent dans cet ordre de priorité :</w:t>
      </w:r>
    </w:p>
    <w:p w14:paraId="353321B1" w14:textId="13E153C4" w:rsidR="006615B8" w:rsidRPr="006615B8" w:rsidRDefault="001B653C" w:rsidP="006615B8">
      <w:pPr>
        <w:numPr>
          <w:ilvl w:val="0"/>
          <w:numId w:val="2"/>
        </w:numPr>
        <w:spacing w:before="120"/>
        <w:ind w:right="11"/>
        <w:jc w:val="both"/>
        <w:rPr>
          <w:rFonts w:eastAsia="Trebuchet MS" w:cs="Calibri"/>
          <w:b/>
          <w:color w:val="000000"/>
        </w:rPr>
      </w:pPr>
      <w:r w:rsidRPr="002A315C">
        <w:rPr>
          <w:rFonts w:eastAsia="Trebuchet MS" w:cs="Calibri"/>
          <w:b/>
          <w:color w:val="000000"/>
        </w:rPr>
        <w:t xml:space="preserve">L'acte d'engagement (AE) </w:t>
      </w:r>
      <w:r w:rsidRPr="002A315C">
        <w:rPr>
          <w:rFonts w:eastAsia="Trebuchet MS" w:cs="Calibri"/>
          <w:bCs/>
          <w:color w:val="000000"/>
        </w:rPr>
        <w:t xml:space="preserve">et </w:t>
      </w:r>
      <w:r>
        <w:rPr>
          <w:rFonts w:eastAsia="Trebuchet MS" w:cs="Calibri"/>
          <w:bCs/>
          <w:color w:val="000000"/>
        </w:rPr>
        <w:t>s</w:t>
      </w:r>
      <w:r w:rsidR="006615B8">
        <w:rPr>
          <w:rFonts w:eastAsia="Trebuchet MS" w:cs="Calibri"/>
          <w:bCs/>
          <w:color w:val="000000"/>
        </w:rPr>
        <w:t xml:space="preserve">on annexe </w:t>
      </w:r>
      <w:r w:rsidR="008A2FEC" w:rsidRPr="006615B8">
        <w:rPr>
          <w:rFonts w:eastAsia="Trebuchet MS" w:cstheme="minorHAnsi"/>
          <w:bCs/>
          <w:color w:val="000000"/>
          <w:szCs w:val="20"/>
        </w:rPr>
        <w:t xml:space="preserve">le bordereau des prix unitaires </w:t>
      </w:r>
      <w:r w:rsidR="00C36631">
        <w:rPr>
          <w:rFonts w:eastAsia="Trebuchet MS" w:cstheme="minorHAnsi"/>
          <w:bCs/>
          <w:color w:val="000000"/>
          <w:szCs w:val="20"/>
        </w:rPr>
        <w:t>(BPU)</w:t>
      </w:r>
    </w:p>
    <w:p w14:paraId="53540E99" w14:textId="17446068" w:rsidR="00993BB2" w:rsidRPr="00993BB2" w:rsidRDefault="001B653C" w:rsidP="00993BB2">
      <w:pPr>
        <w:numPr>
          <w:ilvl w:val="0"/>
          <w:numId w:val="2"/>
        </w:numPr>
        <w:spacing w:before="120"/>
        <w:ind w:right="11"/>
        <w:jc w:val="both"/>
        <w:rPr>
          <w:rFonts w:eastAsia="Trebuchet MS" w:cs="Calibri"/>
          <w:b/>
          <w:color w:val="000000"/>
        </w:rPr>
      </w:pPr>
      <w:r w:rsidRPr="002A315C">
        <w:rPr>
          <w:rFonts w:eastAsia="Trebuchet MS" w:cs="Calibri"/>
          <w:b/>
          <w:color w:val="000000"/>
        </w:rPr>
        <w:t xml:space="preserve">Le cahier des clauses administratives particulières (CCAP) </w:t>
      </w:r>
      <w:r w:rsidRPr="002A315C">
        <w:rPr>
          <w:rFonts w:eastAsia="Trebuchet MS" w:cs="Calibri"/>
          <w:bCs/>
          <w:color w:val="000000"/>
        </w:rPr>
        <w:t>et ses annexes dont</w:t>
      </w:r>
      <w:r w:rsidRPr="002A315C">
        <w:rPr>
          <w:rFonts w:eastAsia="Trebuchet MS" w:cs="Calibri"/>
          <w:b/>
          <w:color w:val="000000"/>
        </w:rPr>
        <w:t> :</w:t>
      </w:r>
    </w:p>
    <w:p w14:paraId="52DD8ACD" w14:textId="5DBD4742" w:rsidR="001B653C" w:rsidRDefault="00031E27" w:rsidP="001C6AF0">
      <w:pPr>
        <w:numPr>
          <w:ilvl w:val="1"/>
          <w:numId w:val="2"/>
        </w:numPr>
        <w:ind w:right="11"/>
        <w:jc w:val="both"/>
        <w:rPr>
          <w:rFonts w:eastAsia="Trebuchet MS" w:cs="Calibri"/>
          <w:bCs/>
          <w:color w:val="000000"/>
        </w:rPr>
      </w:pPr>
      <w:bookmarkStart w:id="15" w:name="_Hlk155774250"/>
      <w:r w:rsidRPr="00075B17">
        <w:rPr>
          <w:rFonts w:cstheme="minorHAnsi"/>
        </w:rPr>
        <w:t>Annexe 1 relative au traitement des données à caractère personnel (RGPD) </w:t>
      </w:r>
      <w:r w:rsidR="001B653C">
        <w:rPr>
          <w:rFonts w:cs="Calibri"/>
          <w:color w:val="000000"/>
        </w:rPr>
        <w:t>»</w:t>
      </w:r>
      <w:bookmarkEnd w:id="15"/>
      <w:r w:rsidR="001B653C">
        <w:rPr>
          <w:rFonts w:cs="Calibri"/>
          <w:color w:val="000000"/>
        </w:rPr>
        <w:t> ;</w:t>
      </w:r>
    </w:p>
    <w:p w14:paraId="1822AF72" w14:textId="2DBCFA94" w:rsidR="001B653C" w:rsidRPr="00E06621" w:rsidRDefault="00031E27" w:rsidP="001C6AF0">
      <w:pPr>
        <w:numPr>
          <w:ilvl w:val="1"/>
          <w:numId w:val="2"/>
        </w:numPr>
        <w:ind w:right="11"/>
        <w:jc w:val="both"/>
        <w:rPr>
          <w:rFonts w:eastAsia="Trebuchet MS" w:cs="Calibri"/>
          <w:bCs/>
          <w:color w:val="000000"/>
        </w:rPr>
      </w:pPr>
      <w:r w:rsidRPr="00075B17">
        <w:rPr>
          <w:rFonts w:asciiTheme="minorHAnsi" w:hAnsiTheme="minorHAnsi" w:cstheme="minorHAnsi"/>
        </w:rPr>
        <w:t xml:space="preserve">Annexe </w:t>
      </w:r>
      <w:r>
        <w:rPr>
          <w:rFonts w:asciiTheme="minorHAnsi" w:hAnsiTheme="minorHAnsi" w:cstheme="minorHAnsi"/>
        </w:rPr>
        <w:t>2</w:t>
      </w:r>
      <w:r w:rsidRPr="00075B17">
        <w:rPr>
          <w:rFonts w:asciiTheme="minorHAnsi" w:hAnsiTheme="minorHAnsi" w:cstheme="minorHAnsi"/>
        </w:rPr>
        <w:t xml:space="preserve"> relative à l’attestation sur l’honneur de non-conflit d’intérêt à fournir par la personne morale qui s’engage pour son compte et celui des intervenants qu’ils ne sont pas de situation de conflits d’intérêts </w:t>
      </w:r>
      <w:r w:rsidR="001B653C" w:rsidRPr="00E06621">
        <w:rPr>
          <w:rFonts w:eastAsia="Trebuchet MS" w:cs="Calibri"/>
          <w:bCs/>
          <w:color w:val="000000"/>
        </w:rPr>
        <w:t>;</w:t>
      </w:r>
    </w:p>
    <w:p w14:paraId="57FF32AE" w14:textId="2E92FB54" w:rsidR="00031E27" w:rsidRDefault="00031E27" w:rsidP="00031E27">
      <w:pPr>
        <w:numPr>
          <w:ilvl w:val="1"/>
          <w:numId w:val="2"/>
        </w:numPr>
        <w:ind w:right="11"/>
        <w:jc w:val="both"/>
        <w:rPr>
          <w:rFonts w:asciiTheme="minorHAnsi" w:hAnsiTheme="minorHAnsi" w:cstheme="minorHAnsi"/>
        </w:rPr>
      </w:pPr>
      <w:r w:rsidRPr="00075B17">
        <w:rPr>
          <w:rFonts w:asciiTheme="minorHAnsi" w:hAnsiTheme="minorHAnsi" w:cstheme="minorHAnsi"/>
        </w:rPr>
        <w:t xml:space="preserve">Annexe </w:t>
      </w:r>
      <w:r>
        <w:rPr>
          <w:rFonts w:asciiTheme="minorHAnsi" w:hAnsiTheme="minorHAnsi" w:cstheme="minorHAnsi"/>
        </w:rPr>
        <w:t>3</w:t>
      </w:r>
      <w:r w:rsidRPr="00075B17">
        <w:rPr>
          <w:rFonts w:asciiTheme="minorHAnsi" w:hAnsiTheme="minorHAnsi" w:cstheme="minorHAnsi"/>
        </w:rPr>
        <w:t xml:space="preserve"> relative aux règles de sécurité des systèmes d’information (RSSIPS)</w:t>
      </w:r>
      <w:r>
        <w:rPr>
          <w:rFonts w:asciiTheme="minorHAnsi" w:hAnsiTheme="minorHAnsi" w:cstheme="minorHAnsi"/>
        </w:rPr>
        <w:t> ;</w:t>
      </w:r>
    </w:p>
    <w:p w14:paraId="17F568FD" w14:textId="2E2A64A1" w:rsidR="00031E27" w:rsidRDefault="00031E27" w:rsidP="00031E27">
      <w:pPr>
        <w:numPr>
          <w:ilvl w:val="1"/>
          <w:numId w:val="2"/>
        </w:numPr>
        <w:ind w:right="11"/>
        <w:jc w:val="both"/>
        <w:rPr>
          <w:rFonts w:asciiTheme="minorHAnsi" w:hAnsiTheme="minorHAnsi" w:cstheme="minorHAnsi"/>
        </w:rPr>
      </w:pPr>
      <w:r w:rsidRPr="00075B17">
        <w:rPr>
          <w:rFonts w:asciiTheme="minorHAnsi" w:hAnsiTheme="minorHAnsi" w:cstheme="minorHAnsi"/>
        </w:rPr>
        <w:t>Annexes 4a et 4b : 4A « Facturez plus facilement la Caisse des Dépôts, recevez plus rapidement vos règlements » et 4B « Portail SY – Les bonnes pratiques à adopter »</w:t>
      </w:r>
      <w:r w:rsidR="009E139E">
        <w:rPr>
          <w:rFonts w:asciiTheme="minorHAnsi" w:hAnsiTheme="minorHAnsi" w:cstheme="minorHAnsi"/>
        </w:rPr>
        <w:t> ;</w:t>
      </w:r>
    </w:p>
    <w:p w14:paraId="180394C2" w14:textId="51B7A7DB" w:rsidR="009E139E" w:rsidRPr="009E139E" w:rsidRDefault="009E139E" w:rsidP="009E139E">
      <w:pPr>
        <w:numPr>
          <w:ilvl w:val="1"/>
          <w:numId w:val="2"/>
        </w:numPr>
        <w:ind w:right="11"/>
        <w:jc w:val="both"/>
        <w:rPr>
          <w:rFonts w:asciiTheme="minorHAnsi" w:hAnsiTheme="minorHAnsi" w:cstheme="minorHAnsi"/>
        </w:rPr>
      </w:pPr>
      <w:r w:rsidRPr="009E139E">
        <w:rPr>
          <w:rFonts w:asciiTheme="minorHAnsi" w:hAnsiTheme="minorHAnsi" w:cstheme="minorHAnsi"/>
        </w:rPr>
        <w:t xml:space="preserve">L’Annexe </w:t>
      </w:r>
      <w:r>
        <w:rPr>
          <w:rFonts w:asciiTheme="minorHAnsi" w:hAnsiTheme="minorHAnsi" w:cstheme="minorHAnsi"/>
        </w:rPr>
        <w:t>5</w:t>
      </w:r>
      <w:r w:rsidRPr="009E139E">
        <w:rPr>
          <w:rFonts w:asciiTheme="minorHAnsi" w:hAnsiTheme="minorHAnsi" w:cstheme="minorHAnsi"/>
        </w:rPr>
        <w:t> : « Plan d’Assurance Sécurité » (PAS) ;</w:t>
      </w:r>
    </w:p>
    <w:p w14:paraId="413ECB5A" w14:textId="77777777" w:rsidR="006615B8" w:rsidRPr="00031E27" w:rsidRDefault="006615B8" w:rsidP="006615B8">
      <w:pPr>
        <w:ind w:left="1440" w:right="11"/>
        <w:jc w:val="both"/>
        <w:rPr>
          <w:rFonts w:asciiTheme="minorHAnsi" w:hAnsiTheme="minorHAnsi" w:cstheme="minorHAnsi"/>
        </w:rPr>
      </w:pPr>
    </w:p>
    <w:p w14:paraId="160651EE" w14:textId="22C4EEA2" w:rsidR="00314BAD" w:rsidRPr="00314BAD" w:rsidRDefault="001B653C" w:rsidP="00314BAD">
      <w:pPr>
        <w:numPr>
          <w:ilvl w:val="0"/>
          <w:numId w:val="2"/>
        </w:numPr>
        <w:spacing w:before="120"/>
        <w:ind w:right="11"/>
        <w:jc w:val="both"/>
        <w:rPr>
          <w:rFonts w:eastAsia="Trebuchet MS" w:cs="Calibri"/>
          <w:b/>
          <w:color w:val="000000"/>
        </w:rPr>
      </w:pPr>
      <w:r w:rsidRPr="008A4FA4">
        <w:rPr>
          <w:rFonts w:eastAsia="Trebuchet MS" w:cs="Calibri"/>
          <w:b/>
          <w:color w:val="000000"/>
        </w:rPr>
        <w:t>Le cahier des clauses techniques particulières (CCTP)</w:t>
      </w:r>
      <w:bookmarkStart w:id="16" w:name="_Hlk156465632"/>
      <w:r w:rsidR="009E3025">
        <w:rPr>
          <w:rFonts w:eastAsia="Trebuchet MS" w:cs="Calibri"/>
          <w:b/>
          <w:color w:val="000000"/>
        </w:rPr>
        <w:t xml:space="preserve"> </w:t>
      </w:r>
      <w:r w:rsidR="006F0C44">
        <w:rPr>
          <w:rFonts w:eastAsia="Trebuchet MS" w:cs="Calibri"/>
          <w:b/>
          <w:color w:val="000000"/>
        </w:rPr>
        <w:t>et ses annexes</w:t>
      </w:r>
      <w:r w:rsidR="00314BAD">
        <w:rPr>
          <w:rFonts w:eastAsia="Trebuchet MS" w:cs="Calibri"/>
          <w:b/>
          <w:color w:val="000000"/>
        </w:rPr>
        <w:t xml:space="preserve"> dont :</w:t>
      </w:r>
    </w:p>
    <w:p w14:paraId="5F7E7547" w14:textId="59BEB74C" w:rsidR="00314BAD" w:rsidRPr="00314BAD" w:rsidRDefault="00314BAD" w:rsidP="00314BAD">
      <w:pPr>
        <w:numPr>
          <w:ilvl w:val="1"/>
          <w:numId w:val="2"/>
        </w:numPr>
        <w:ind w:right="11"/>
        <w:jc w:val="both"/>
        <w:rPr>
          <w:rFonts w:asciiTheme="minorHAnsi" w:hAnsiTheme="minorHAnsi" w:cstheme="minorHAnsi"/>
        </w:rPr>
      </w:pPr>
      <w:bookmarkStart w:id="17" w:name="_Hlk234999715"/>
      <w:r w:rsidRPr="00314BAD">
        <w:rPr>
          <w:rFonts w:asciiTheme="minorHAnsi" w:hAnsiTheme="minorHAnsi" w:cstheme="minorHAnsi"/>
        </w:rPr>
        <w:t>Annexe 1 : Organigramme de la direction des ressources humaines Groupe et Etablissement Public, dont le département DHGP</w:t>
      </w:r>
      <w:r>
        <w:rPr>
          <w:rFonts w:asciiTheme="minorHAnsi" w:hAnsiTheme="minorHAnsi" w:cstheme="minorHAnsi"/>
        </w:rPr>
        <w:t> ;</w:t>
      </w:r>
    </w:p>
    <w:p w14:paraId="143098A2" w14:textId="304CEED1" w:rsidR="00314BAD" w:rsidRPr="00314BAD" w:rsidRDefault="00314BAD" w:rsidP="00314BAD">
      <w:pPr>
        <w:numPr>
          <w:ilvl w:val="1"/>
          <w:numId w:val="2"/>
        </w:numPr>
        <w:ind w:right="11"/>
        <w:jc w:val="both"/>
        <w:rPr>
          <w:rFonts w:asciiTheme="minorHAnsi" w:hAnsiTheme="minorHAnsi" w:cstheme="minorHAnsi"/>
        </w:rPr>
      </w:pPr>
      <w:r w:rsidRPr="00314BAD">
        <w:rPr>
          <w:rFonts w:asciiTheme="minorHAnsi" w:hAnsiTheme="minorHAnsi" w:cstheme="minorHAnsi"/>
        </w:rPr>
        <w:t>Annexe 2 : Organigramme</w:t>
      </w:r>
      <w:r w:rsidR="006F69C8">
        <w:rPr>
          <w:rFonts w:asciiTheme="minorHAnsi" w:hAnsiTheme="minorHAnsi" w:cstheme="minorHAnsi"/>
        </w:rPr>
        <w:t xml:space="preserve"> du département</w:t>
      </w:r>
      <w:r w:rsidR="006F69C8" w:rsidRPr="006F69C8">
        <w:rPr>
          <w:rFonts w:asciiTheme="minorHAnsi" w:hAnsiTheme="minorHAnsi" w:cstheme="minorHAnsi"/>
          <w:szCs w:val="20"/>
          <w:lang w:eastAsia="fr-FR"/>
        </w:rPr>
        <w:t xml:space="preserve"> </w:t>
      </w:r>
      <w:r w:rsidR="006F69C8">
        <w:rPr>
          <w:rFonts w:asciiTheme="minorHAnsi" w:hAnsiTheme="minorHAnsi" w:cstheme="minorHAnsi"/>
          <w:szCs w:val="20"/>
          <w:lang w:eastAsia="fr-FR"/>
        </w:rPr>
        <w:t>de l’exécution des dépenses, recettes et comptabilité holding</w:t>
      </w:r>
      <w:r>
        <w:rPr>
          <w:rFonts w:asciiTheme="minorHAnsi" w:hAnsiTheme="minorHAnsi" w:cstheme="minorHAnsi"/>
        </w:rPr>
        <w:t> ;</w:t>
      </w:r>
    </w:p>
    <w:p w14:paraId="19F7902D" w14:textId="6013F714" w:rsidR="00314BAD" w:rsidRPr="00314BAD" w:rsidRDefault="00314BAD" w:rsidP="00314BAD">
      <w:pPr>
        <w:numPr>
          <w:ilvl w:val="1"/>
          <w:numId w:val="2"/>
        </w:numPr>
        <w:ind w:right="11"/>
        <w:jc w:val="both"/>
        <w:rPr>
          <w:rFonts w:asciiTheme="minorHAnsi" w:hAnsiTheme="minorHAnsi" w:cstheme="minorHAnsi"/>
        </w:rPr>
      </w:pPr>
      <w:r w:rsidRPr="00314BAD">
        <w:rPr>
          <w:rFonts w:asciiTheme="minorHAnsi" w:hAnsiTheme="minorHAnsi" w:cstheme="minorHAnsi"/>
        </w:rPr>
        <w:t>Annexe 3 : Organigramme de la direction de la comptabilité sociale filière holding</w:t>
      </w:r>
      <w:r>
        <w:rPr>
          <w:rFonts w:asciiTheme="minorHAnsi" w:hAnsiTheme="minorHAnsi" w:cstheme="minorHAnsi"/>
        </w:rPr>
        <w:t> ;</w:t>
      </w:r>
    </w:p>
    <w:p w14:paraId="70EE3C91" w14:textId="6A040625" w:rsidR="00314BAD" w:rsidRPr="00314BAD" w:rsidRDefault="00314BAD" w:rsidP="00314BAD">
      <w:pPr>
        <w:numPr>
          <w:ilvl w:val="1"/>
          <w:numId w:val="2"/>
        </w:numPr>
        <w:ind w:right="11"/>
        <w:jc w:val="both"/>
        <w:rPr>
          <w:rFonts w:asciiTheme="minorHAnsi" w:hAnsiTheme="minorHAnsi" w:cstheme="minorHAnsi"/>
        </w:rPr>
      </w:pPr>
      <w:r w:rsidRPr="00314BAD">
        <w:rPr>
          <w:rFonts w:asciiTheme="minorHAnsi" w:hAnsiTheme="minorHAnsi" w:cstheme="minorHAnsi"/>
        </w:rPr>
        <w:t xml:space="preserve">Annexe 4 : Rétro-planning au 31 décembre 2025 </w:t>
      </w:r>
      <w:r w:rsidR="006B6B69">
        <w:rPr>
          <w:rFonts w:asciiTheme="minorHAnsi" w:hAnsiTheme="minorHAnsi" w:cstheme="minorHAnsi"/>
        </w:rPr>
        <w:t>et</w:t>
      </w:r>
      <w:r w:rsidRPr="00314BAD">
        <w:rPr>
          <w:rFonts w:asciiTheme="minorHAnsi" w:hAnsiTheme="minorHAnsi" w:cstheme="minorHAnsi"/>
        </w:rPr>
        <w:t xml:space="preserve"> livrables associés</w:t>
      </w:r>
      <w:r>
        <w:rPr>
          <w:rFonts w:asciiTheme="minorHAnsi" w:hAnsiTheme="minorHAnsi" w:cstheme="minorHAnsi"/>
        </w:rPr>
        <w:t> ;</w:t>
      </w:r>
    </w:p>
    <w:p w14:paraId="6CD2F950" w14:textId="4C93FF8A" w:rsidR="00314BAD" w:rsidRPr="00314BAD" w:rsidRDefault="00314BAD" w:rsidP="00314BAD">
      <w:pPr>
        <w:numPr>
          <w:ilvl w:val="1"/>
          <w:numId w:val="2"/>
        </w:numPr>
        <w:ind w:right="11"/>
        <w:jc w:val="both"/>
        <w:rPr>
          <w:rFonts w:cstheme="minorHAnsi"/>
        </w:rPr>
      </w:pPr>
      <w:r w:rsidRPr="00075B17">
        <w:rPr>
          <w:rFonts w:cstheme="minorHAnsi"/>
        </w:rPr>
        <w:t xml:space="preserve">Annexe </w:t>
      </w:r>
      <w:r w:rsidRPr="00314BAD">
        <w:rPr>
          <w:rFonts w:cstheme="minorHAnsi"/>
        </w:rPr>
        <w:t>5 : Fichier Excel détaillé des résultats individuels des engagements par dispositif et par type de population</w:t>
      </w:r>
      <w:r>
        <w:rPr>
          <w:rFonts w:cstheme="minorHAnsi"/>
        </w:rPr>
        <w:t> ;</w:t>
      </w:r>
    </w:p>
    <w:p w14:paraId="0CF44F21" w14:textId="64BF2833" w:rsidR="00314BAD" w:rsidRPr="00314BAD" w:rsidRDefault="00314BAD" w:rsidP="00314BAD">
      <w:pPr>
        <w:numPr>
          <w:ilvl w:val="1"/>
          <w:numId w:val="2"/>
        </w:numPr>
        <w:ind w:right="11"/>
        <w:jc w:val="both"/>
        <w:rPr>
          <w:rFonts w:cstheme="minorHAnsi"/>
        </w:rPr>
      </w:pPr>
      <w:r w:rsidRPr="00075B17">
        <w:rPr>
          <w:rFonts w:cstheme="minorHAnsi"/>
        </w:rPr>
        <w:lastRenderedPageBreak/>
        <w:t xml:space="preserve">Annexe </w:t>
      </w:r>
      <w:r w:rsidRPr="00314BAD">
        <w:rPr>
          <w:rFonts w:cstheme="minorHAnsi"/>
        </w:rPr>
        <w:t>6 : Tableaux comptables récapitulatifs par dispositif et par type de population</w:t>
      </w:r>
      <w:r>
        <w:rPr>
          <w:rFonts w:cstheme="minorHAnsi"/>
        </w:rPr>
        <w:t>.</w:t>
      </w:r>
    </w:p>
    <w:bookmarkEnd w:id="17"/>
    <w:p w14:paraId="0D3B5B9A" w14:textId="77777777" w:rsidR="00314BAD" w:rsidRPr="004878C0" w:rsidRDefault="00314BAD" w:rsidP="00314BAD">
      <w:pPr>
        <w:spacing w:before="120"/>
        <w:ind w:right="11"/>
        <w:jc w:val="both"/>
        <w:rPr>
          <w:rFonts w:eastAsia="Trebuchet MS" w:cs="Calibri"/>
          <w:b/>
          <w:color w:val="000000"/>
        </w:rPr>
      </w:pPr>
    </w:p>
    <w:p w14:paraId="6802BE7F" w14:textId="4F69887D" w:rsidR="006615B8" w:rsidRPr="004878C0" w:rsidRDefault="000B068F" w:rsidP="006615B8">
      <w:pPr>
        <w:pStyle w:val="Paragraphedeliste"/>
        <w:numPr>
          <w:ilvl w:val="0"/>
          <w:numId w:val="2"/>
        </w:numPr>
        <w:contextualSpacing w:val="0"/>
        <w:rPr>
          <w:rFonts w:asciiTheme="minorHAnsi" w:hAnsiTheme="minorHAnsi" w:cstheme="minorHAnsi"/>
          <w:szCs w:val="20"/>
        </w:rPr>
      </w:pPr>
      <w:r w:rsidRPr="00E85A40">
        <w:rPr>
          <w:rFonts w:eastAsia="Trebuchet MS"/>
          <w:b/>
          <w:color w:val="000000"/>
        </w:rPr>
        <w:t xml:space="preserve">Le </w:t>
      </w:r>
      <w:r>
        <w:rPr>
          <w:rFonts w:eastAsia="Trebuchet MS"/>
          <w:b/>
          <w:color w:val="000000"/>
        </w:rPr>
        <w:t>cadre de réponse technique (CRT</w:t>
      </w:r>
      <w:r w:rsidR="00C4103A">
        <w:rPr>
          <w:rFonts w:eastAsia="Trebuchet MS"/>
          <w:b/>
          <w:color w:val="000000"/>
        </w:rPr>
        <w:t>) et ses annexes</w:t>
      </w:r>
      <w:r w:rsidR="00032C6C">
        <w:rPr>
          <w:rFonts w:eastAsia="Trebuchet MS"/>
          <w:b/>
          <w:color w:val="000000"/>
        </w:rPr>
        <w:t xml:space="preserve"> </w:t>
      </w:r>
      <w:r w:rsidR="006615B8" w:rsidRPr="002D5A15">
        <w:rPr>
          <w:rFonts w:asciiTheme="minorHAnsi" w:hAnsiTheme="minorHAnsi" w:cstheme="minorHAnsi"/>
          <w:szCs w:val="20"/>
        </w:rPr>
        <w:t>;</w:t>
      </w:r>
    </w:p>
    <w:bookmarkEnd w:id="16"/>
    <w:p w14:paraId="02152613" w14:textId="6071CA4D" w:rsidR="006615B8" w:rsidRPr="004878C0" w:rsidRDefault="001B653C" w:rsidP="004878C0">
      <w:pPr>
        <w:numPr>
          <w:ilvl w:val="0"/>
          <w:numId w:val="2"/>
        </w:numPr>
        <w:tabs>
          <w:tab w:val="left" w:pos="284"/>
        </w:tabs>
        <w:spacing w:before="120"/>
        <w:ind w:right="11"/>
        <w:jc w:val="both"/>
        <w:rPr>
          <w:rFonts w:eastAsia="Trebuchet MS" w:cs="Calibri"/>
          <w:b/>
          <w:color w:val="000000"/>
          <w:szCs w:val="20"/>
          <w:lang w:eastAsia="ja-JP"/>
        </w:rPr>
      </w:pPr>
      <w:r w:rsidRPr="00DD77D6">
        <w:rPr>
          <w:rFonts w:eastAsia="Trebuchet MS" w:cs="Calibri"/>
          <w:b/>
          <w:color w:val="000000"/>
          <w:szCs w:val="20"/>
          <w:lang w:eastAsia="ja-JP"/>
        </w:rPr>
        <w:t>Le cahier des clauses administratives générales (CCAG) applicables aux marchés publics de</w:t>
      </w:r>
      <w:r>
        <w:rPr>
          <w:rFonts w:eastAsia="Trebuchet MS" w:cs="Calibri"/>
          <w:b/>
          <w:color w:val="000000"/>
          <w:szCs w:val="20"/>
          <w:lang w:eastAsia="ja-JP"/>
        </w:rPr>
        <w:t xml:space="preserve"> prestations intellectuelles</w:t>
      </w:r>
      <w:r w:rsidRPr="00DD77D6">
        <w:rPr>
          <w:rFonts w:eastAsia="Trebuchet MS" w:cs="Calibri"/>
          <w:b/>
          <w:color w:val="000000"/>
          <w:szCs w:val="20"/>
          <w:lang w:eastAsia="ja-JP"/>
        </w:rPr>
        <w:t>, approuvé par l’arrêté du 30 mars 2021, en vigueur lors de la remise des offres ;</w:t>
      </w:r>
    </w:p>
    <w:p w14:paraId="243BFC0D" w14:textId="77777777" w:rsidR="006615B8" w:rsidRPr="005056F6" w:rsidRDefault="006615B8" w:rsidP="006615B8">
      <w:pPr>
        <w:numPr>
          <w:ilvl w:val="0"/>
          <w:numId w:val="2"/>
        </w:numPr>
        <w:spacing w:after="160" w:line="252" w:lineRule="auto"/>
        <w:jc w:val="both"/>
        <w:rPr>
          <w:rFonts w:cs="Calibri"/>
          <w:b/>
          <w:bCs/>
          <w:szCs w:val="20"/>
        </w:rPr>
      </w:pPr>
      <w:r w:rsidRPr="005056F6">
        <w:rPr>
          <w:rFonts w:cs="Calibri"/>
          <w:b/>
          <w:bCs/>
          <w:szCs w:val="20"/>
        </w:rPr>
        <w:t xml:space="preserve">Les actes spéciaux de sous-traitance et leurs éventuels actes modificatifs, postérieurs à la notification </w:t>
      </w:r>
      <w:r>
        <w:rPr>
          <w:rFonts w:cs="Calibri"/>
          <w:b/>
          <w:bCs/>
          <w:szCs w:val="20"/>
        </w:rPr>
        <w:t>de l’accord-cadre</w:t>
      </w:r>
      <w:r w:rsidRPr="005056F6">
        <w:rPr>
          <w:rFonts w:cs="Calibri"/>
          <w:b/>
          <w:bCs/>
          <w:szCs w:val="20"/>
        </w:rPr>
        <w:t> ;</w:t>
      </w:r>
    </w:p>
    <w:p w14:paraId="2C414E39" w14:textId="77777777" w:rsidR="006615B8" w:rsidRDefault="006615B8" w:rsidP="006615B8">
      <w:pPr>
        <w:numPr>
          <w:ilvl w:val="0"/>
          <w:numId w:val="2"/>
        </w:numPr>
        <w:spacing w:after="160" w:line="252" w:lineRule="auto"/>
        <w:contextualSpacing/>
        <w:jc w:val="both"/>
        <w:rPr>
          <w:rFonts w:cs="Calibri"/>
          <w:b/>
          <w:bCs/>
          <w:szCs w:val="20"/>
        </w:rPr>
      </w:pPr>
      <w:r w:rsidRPr="005056F6">
        <w:rPr>
          <w:rFonts w:cs="Calibri"/>
          <w:b/>
          <w:bCs/>
          <w:szCs w:val="20"/>
        </w:rPr>
        <w:t xml:space="preserve">Les bons de commande émis pendant l’exécution </w:t>
      </w:r>
      <w:r>
        <w:rPr>
          <w:rFonts w:cs="Calibri"/>
          <w:b/>
          <w:bCs/>
          <w:szCs w:val="20"/>
        </w:rPr>
        <w:t>de l’accord-cadre</w:t>
      </w:r>
      <w:r w:rsidRPr="005056F6">
        <w:rPr>
          <w:rFonts w:cs="Calibri"/>
          <w:b/>
          <w:bCs/>
          <w:szCs w:val="20"/>
        </w:rPr>
        <w:t>.</w:t>
      </w:r>
    </w:p>
    <w:p w14:paraId="09693517" w14:textId="77777777" w:rsidR="006615B8" w:rsidRDefault="006615B8" w:rsidP="006615B8">
      <w:pPr>
        <w:spacing w:after="160" w:line="232" w:lineRule="exact"/>
        <w:ind w:left="360" w:right="20"/>
        <w:jc w:val="both"/>
        <w:rPr>
          <w:rFonts w:eastAsia="Trebuchet MS" w:cs="Calibri"/>
          <w:color w:val="000000"/>
          <w:szCs w:val="22"/>
        </w:rPr>
      </w:pPr>
      <w:bookmarkStart w:id="18" w:name="_Hlk139881513"/>
    </w:p>
    <w:p w14:paraId="31CD1F8F" w14:textId="79CB5AD9" w:rsidR="006615B8" w:rsidRPr="006615B8" w:rsidRDefault="006615B8" w:rsidP="006615B8">
      <w:pPr>
        <w:spacing w:after="160" w:line="232" w:lineRule="exact"/>
        <w:ind w:left="360" w:right="20"/>
        <w:jc w:val="both"/>
        <w:rPr>
          <w:rFonts w:eastAsia="Trebuchet MS" w:cs="Calibri"/>
          <w:color w:val="000000"/>
          <w:szCs w:val="22"/>
        </w:rPr>
      </w:pPr>
      <w:r w:rsidRPr="006615B8">
        <w:rPr>
          <w:rFonts w:eastAsia="Trebuchet MS" w:cs="Calibri"/>
          <w:color w:val="000000"/>
          <w:szCs w:val="22"/>
        </w:rPr>
        <w:t>Les documents listés dans les articles suivants et leurs ordres peuvent être modifiés par voie d'avenants, chaque avenant ayant un rang identique au document qu'il complète ou modifie.</w:t>
      </w:r>
    </w:p>
    <w:p w14:paraId="25408DCA" w14:textId="77777777" w:rsidR="006615B8" w:rsidRPr="006615B8" w:rsidRDefault="006615B8" w:rsidP="006615B8">
      <w:pPr>
        <w:spacing w:after="160" w:line="232" w:lineRule="exact"/>
        <w:ind w:left="360" w:right="20"/>
        <w:jc w:val="both"/>
        <w:rPr>
          <w:rFonts w:eastAsia="Trebuchet MS" w:cs="Calibri"/>
          <w:b/>
          <w:bCs/>
          <w:color w:val="000000"/>
          <w:szCs w:val="22"/>
        </w:rPr>
      </w:pPr>
      <w:r w:rsidRPr="006615B8">
        <w:rPr>
          <w:rFonts w:eastAsia="Trebuchet MS" w:cs="Calibri"/>
          <w:color w:val="000000"/>
          <w:szCs w:val="22"/>
        </w:rPr>
        <w:t xml:space="preserve">En concluant l’accord-cadre avec l’Acheteur, le titulaire accepte sans réserve, le présent CCAP. </w:t>
      </w:r>
      <w:r w:rsidRPr="006615B8">
        <w:rPr>
          <w:rFonts w:eastAsia="Trebuchet MS" w:cs="Calibri"/>
          <w:b/>
          <w:bCs/>
          <w:color w:val="000000"/>
          <w:szCs w:val="22"/>
        </w:rPr>
        <w:t>Toutes conditions générales de vente du titulaire contraires au présent document sont inopposables à l’Acheteur.</w:t>
      </w:r>
    </w:p>
    <w:p w14:paraId="388C33E2" w14:textId="77777777" w:rsidR="006615B8" w:rsidRPr="006615B8" w:rsidRDefault="006615B8" w:rsidP="006615B8">
      <w:pPr>
        <w:spacing w:after="160" w:line="252" w:lineRule="auto"/>
        <w:ind w:left="360"/>
        <w:jc w:val="both"/>
        <w:rPr>
          <w:rFonts w:cs="Calibri"/>
          <w:szCs w:val="20"/>
        </w:rPr>
      </w:pPr>
      <w:r w:rsidRPr="006615B8">
        <w:rPr>
          <w:rFonts w:cs="Calibri"/>
          <w:szCs w:val="20"/>
        </w:rPr>
        <w:t>Etant toutefois précisé, conformément au CCTP, que nonobstant l’ordre de priorité défini ci-dessus, la disposition de l’accord-cadre la plus favorable à l’Assuré prévaudra, qu’elle provienne du CCTP ou de la proposition d’assurance ou du mémoire remis par le Titulaire.</w:t>
      </w:r>
    </w:p>
    <w:p w14:paraId="60C3530A" w14:textId="432A6935" w:rsidR="00430267" w:rsidRPr="00AB58BA" w:rsidRDefault="001B653C" w:rsidP="00AB58BA">
      <w:pPr>
        <w:pStyle w:val="Titre1"/>
        <w:jc w:val="both"/>
        <w:rPr>
          <w:rFonts w:asciiTheme="minorHAnsi" w:eastAsia="Trebuchet MS" w:hAnsiTheme="minorHAnsi" w:cstheme="minorHAnsi"/>
          <w:color w:val="000000"/>
          <w:sz w:val="28"/>
          <w:u w:val="single"/>
        </w:rPr>
      </w:pPr>
      <w:bookmarkStart w:id="19" w:name="_Toc236321608"/>
      <w:r w:rsidRPr="00AB58BA">
        <w:rPr>
          <w:rFonts w:asciiTheme="minorHAnsi" w:eastAsia="Trebuchet MS" w:hAnsiTheme="minorHAnsi" w:cstheme="minorHAnsi"/>
          <w:color w:val="000000"/>
          <w:sz w:val="28"/>
          <w:u w:val="single"/>
        </w:rPr>
        <w:t>Article 3</w:t>
      </w:r>
      <w:r w:rsidR="00430267" w:rsidRPr="00AB58BA">
        <w:rPr>
          <w:rFonts w:asciiTheme="minorHAnsi" w:eastAsia="Trebuchet MS" w:hAnsiTheme="minorHAnsi" w:cstheme="minorHAnsi"/>
          <w:color w:val="000000"/>
          <w:sz w:val="28"/>
          <w:u w:val="single"/>
        </w:rPr>
        <w:t xml:space="preserve"> – </w:t>
      </w:r>
      <w:r w:rsidR="00BD7CE4" w:rsidRPr="00AB58BA">
        <w:rPr>
          <w:rFonts w:asciiTheme="minorHAnsi" w:eastAsia="Trebuchet MS" w:hAnsiTheme="minorHAnsi" w:cstheme="minorHAnsi"/>
          <w:color w:val="000000"/>
          <w:sz w:val="28"/>
          <w:u w:val="single"/>
        </w:rPr>
        <w:t>D</w:t>
      </w:r>
      <w:r w:rsidR="00430267" w:rsidRPr="00AB58BA">
        <w:rPr>
          <w:rFonts w:asciiTheme="minorHAnsi" w:eastAsia="Trebuchet MS" w:hAnsiTheme="minorHAnsi" w:cstheme="minorHAnsi"/>
          <w:color w:val="000000"/>
          <w:sz w:val="28"/>
          <w:u w:val="single"/>
        </w:rPr>
        <w:t xml:space="preserve">urée </w:t>
      </w:r>
      <w:r w:rsidRPr="00AB58BA">
        <w:rPr>
          <w:rFonts w:asciiTheme="minorHAnsi" w:eastAsia="Trebuchet MS" w:hAnsiTheme="minorHAnsi" w:cstheme="minorHAnsi"/>
          <w:color w:val="000000"/>
          <w:sz w:val="28"/>
          <w:u w:val="single"/>
        </w:rPr>
        <w:t>et délais d’exécution</w:t>
      </w:r>
      <w:bookmarkEnd w:id="19"/>
      <w:r w:rsidRPr="00AB58BA">
        <w:rPr>
          <w:rFonts w:asciiTheme="minorHAnsi" w:eastAsia="Trebuchet MS" w:hAnsiTheme="minorHAnsi" w:cstheme="minorHAnsi"/>
          <w:color w:val="000000"/>
          <w:sz w:val="28"/>
          <w:u w:val="single"/>
        </w:rPr>
        <w:t xml:space="preserve"> </w:t>
      </w:r>
    </w:p>
    <w:p w14:paraId="2FF4B22C" w14:textId="728B91E5" w:rsidR="001B653C" w:rsidRPr="00C70182" w:rsidRDefault="001B653C" w:rsidP="00C70182">
      <w:pPr>
        <w:pStyle w:val="Titre2"/>
        <w:ind w:firstLine="720"/>
        <w:rPr>
          <w:rFonts w:asciiTheme="minorHAnsi" w:hAnsiTheme="minorHAnsi" w:cstheme="minorHAnsi"/>
          <w:i w:val="0"/>
          <w:iCs w:val="0"/>
          <w:sz w:val="22"/>
        </w:rPr>
      </w:pPr>
      <w:bookmarkStart w:id="20" w:name="_Toc194395411"/>
      <w:bookmarkStart w:id="21" w:name="_Toc236321609"/>
      <w:bookmarkEnd w:id="18"/>
      <w:r w:rsidRPr="00C70182">
        <w:rPr>
          <w:rFonts w:asciiTheme="minorHAnsi" w:hAnsiTheme="minorHAnsi" w:cstheme="minorHAnsi"/>
          <w:i w:val="0"/>
          <w:iCs w:val="0"/>
          <w:sz w:val="22"/>
        </w:rPr>
        <w:t>3.</w:t>
      </w:r>
      <w:r w:rsidR="001306F9">
        <w:rPr>
          <w:rFonts w:asciiTheme="minorHAnsi" w:hAnsiTheme="minorHAnsi" w:cstheme="minorHAnsi"/>
          <w:i w:val="0"/>
          <w:iCs w:val="0"/>
          <w:sz w:val="22"/>
        </w:rPr>
        <w:t>1</w:t>
      </w:r>
      <w:r w:rsidRPr="00C70182">
        <w:rPr>
          <w:rFonts w:asciiTheme="minorHAnsi" w:hAnsiTheme="minorHAnsi" w:cstheme="minorHAnsi"/>
          <w:i w:val="0"/>
          <w:iCs w:val="0"/>
          <w:sz w:val="22"/>
        </w:rPr>
        <w:t xml:space="preserve"> - Délais d’exécution</w:t>
      </w:r>
      <w:bookmarkEnd w:id="20"/>
      <w:bookmarkEnd w:id="21"/>
    </w:p>
    <w:p w14:paraId="15CC7685" w14:textId="266D7474" w:rsidR="006615B8" w:rsidRPr="004B3BEA" w:rsidRDefault="006615B8" w:rsidP="006615B8">
      <w:pPr>
        <w:keepLines/>
        <w:tabs>
          <w:tab w:val="left" w:pos="284"/>
          <w:tab w:val="left" w:pos="567"/>
          <w:tab w:val="left" w:pos="851"/>
        </w:tabs>
        <w:spacing w:after="160" w:line="252" w:lineRule="auto"/>
        <w:jc w:val="both"/>
        <w:rPr>
          <w:rFonts w:cs="Calibri"/>
          <w:szCs w:val="20"/>
          <w:lang w:eastAsia="fr-FR"/>
        </w:rPr>
      </w:pPr>
      <w:r w:rsidRPr="004B3BEA">
        <w:rPr>
          <w:rFonts w:cs="Calibri"/>
          <w:szCs w:val="18"/>
          <w:lang w:eastAsia="fr-FR"/>
        </w:rPr>
        <w:t xml:space="preserve">Les délais d’exécution des prestations et de remise des livrables sont fixés dans le CCTP et les bons de commande lors de leur émission.  Le non-respect de ces délais peut le cas échéant justifier l’application de pénalités. </w:t>
      </w:r>
      <w:r w:rsidRPr="004B3BEA">
        <w:rPr>
          <w:rFonts w:cs="Calibri"/>
          <w:szCs w:val="20"/>
          <w:lang w:eastAsia="fr-FR"/>
        </w:rPr>
        <w:t xml:space="preserve">Le montant et les conditions d’application des pénalités éventuellement applicables en cas de non-respect des délais contractuels d’exécution des prestations sont </w:t>
      </w:r>
      <w:r w:rsidRPr="00912FEC">
        <w:rPr>
          <w:rFonts w:cs="Calibri"/>
          <w:szCs w:val="20"/>
          <w:lang w:eastAsia="fr-FR"/>
        </w:rPr>
        <w:t xml:space="preserve">spécifiés à l’article </w:t>
      </w:r>
      <w:r w:rsidR="00912FEC" w:rsidRPr="00912FEC">
        <w:rPr>
          <w:rFonts w:cs="Calibri"/>
          <w:szCs w:val="20"/>
          <w:lang w:eastAsia="fr-FR"/>
        </w:rPr>
        <w:t>8</w:t>
      </w:r>
      <w:r w:rsidRPr="00912FEC">
        <w:rPr>
          <w:rFonts w:cs="Calibri"/>
          <w:szCs w:val="20"/>
          <w:lang w:eastAsia="fr-FR"/>
        </w:rPr>
        <w:t xml:space="preserve"> du présent</w:t>
      </w:r>
      <w:r w:rsidRPr="004B3BEA">
        <w:rPr>
          <w:rFonts w:cs="Calibri"/>
          <w:szCs w:val="20"/>
          <w:lang w:eastAsia="fr-FR"/>
        </w:rPr>
        <w:t xml:space="preserve"> CCAP.</w:t>
      </w:r>
    </w:p>
    <w:p w14:paraId="5FEB94FF" w14:textId="77777777" w:rsidR="006615B8" w:rsidRPr="004B3BEA" w:rsidRDefault="006615B8" w:rsidP="006615B8">
      <w:pPr>
        <w:keepLines/>
        <w:tabs>
          <w:tab w:val="left" w:pos="284"/>
          <w:tab w:val="left" w:pos="567"/>
          <w:tab w:val="left" w:pos="851"/>
        </w:tabs>
        <w:spacing w:after="160" w:line="252" w:lineRule="auto"/>
        <w:jc w:val="both"/>
        <w:rPr>
          <w:rFonts w:cs="Calibri"/>
          <w:szCs w:val="20"/>
          <w:lang w:eastAsia="fr-FR"/>
        </w:rPr>
      </w:pPr>
      <w:r w:rsidRPr="004B3BEA">
        <w:rPr>
          <w:rFonts w:cs="Calibri"/>
          <w:szCs w:val="20"/>
          <w:lang w:eastAsia="fr-FR"/>
        </w:rPr>
        <w:t xml:space="preserve">L’Acheteur aura la possibilité de notifier des bons de commande jusqu’au dernier jour de validité </w:t>
      </w:r>
      <w:r>
        <w:rPr>
          <w:rFonts w:cs="Calibri"/>
          <w:szCs w:val="20"/>
          <w:lang w:eastAsia="fr-FR"/>
        </w:rPr>
        <w:t>de l’accord-cadre</w:t>
      </w:r>
      <w:r w:rsidRPr="004B3BEA">
        <w:rPr>
          <w:rFonts w:cs="Calibri"/>
          <w:szCs w:val="20"/>
          <w:lang w:eastAsia="fr-FR"/>
        </w:rPr>
        <w:t xml:space="preserve">. L’exécution des bons de commande notifiés avant la date d’échéance </w:t>
      </w:r>
      <w:r>
        <w:rPr>
          <w:rFonts w:cs="Calibri"/>
          <w:szCs w:val="20"/>
          <w:lang w:eastAsia="fr-FR"/>
        </w:rPr>
        <w:t>de l’accord-cadre</w:t>
      </w:r>
      <w:r w:rsidRPr="004B3BEA">
        <w:rPr>
          <w:rFonts w:cs="Calibri"/>
          <w:szCs w:val="20"/>
          <w:lang w:eastAsia="fr-FR"/>
        </w:rPr>
        <w:t xml:space="preserve"> peut être poursuivie au-delà de cette date.</w:t>
      </w:r>
    </w:p>
    <w:p w14:paraId="5FD2ABE8" w14:textId="1649F610" w:rsidR="006615B8" w:rsidRPr="006615B8" w:rsidRDefault="006615B8" w:rsidP="006615B8">
      <w:pPr>
        <w:keepLines/>
        <w:tabs>
          <w:tab w:val="left" w:pos="284"/>
          <w:tab w:val="left" w:pos="567"/>
          <w:tab w:val="left" w:pos="851"/>
        </w:tabs>
        <w:spacing w:after="160" w:line="252" w:lineRule="auto"/>
        <w:jc w:val="both"/>
        <w:rPr>
          <w:rFonts w:cs="Calibri"/>
          <w:szCs w:val="20"/>
          <w:lang w:eastAsia="fr-FR"/>
        </w:rPr>
      </w:pPr>
      <w:r w:rsidRPr="004B3BEA">
        <w:rPr>
          <w:rFonts w:cs="Calibri"/>
          <w:szCs w:val="20"/>
          <w:lang w:eastAsia="fr-FR"/>
        </w:rPr>
        <w:t xml:space="preserve">Dans l’hypothèse où, aux termes des Documents Contractuels, plusieurs délais d’exécution différents peuvent être appliqués à une même prestation, le Titulaire s’engage à respecter le délai le plus favorable à </w:t>
      </w:r>
      <w:r w:rsidRPr="004B3BEA">
        <w:rPr>
          <w:rFonts w:cs="Calibri"/>
          <w:szCs w:val="18"/>
          <w:lang w:eastAsia="fr-FR"/>
        </w:rPr>
        <w:t>l’Acheteur</w:t>
      </w:r>
      <w:r w:rsidRPr="004B3BEA">
        <w:rPr>
          <w:rFonts w:cs="Calibri"/>
          <w:szCs w:val="20"/>
          <w:lang w:eastAsia="fr-FR"/>
        </w:rPr>
        <w:t>.</w:t>
      </w:r>
    </w:p>
    <w:p w14:paraId="3146982C" w14:textId="615A9AC3" w:rsidR="006615B8" w:rsidRPr="00C70182" w:rsidRDefault="006B142A" w:rsidP="00C70182">
      <w:pPr>
        <w:pStyle w:val="Titre2"/>
        <w:ind w:firstLine="720"/>
        <w:rPr>
          <w:rFonts w:asciiTheme="minorHAnsi" w:hAnsiTheme="minorHAnsi" w:cstheme="minorHAnsi"/>
          <w:i w:val="0"/>
          <w:iCs w:val="0"/>
          <w:sz w:val="22"/>
        </w:rPr>
      </w:pPr>
      <w:bookmarkStart w:id="22" w:name="_Toc220052087"/>
      <w:bookmarkStart w:id="23" w:name="_Toc236321610"/>
      <w:r>
        <w:rPr>
          <w:rFonts w:asciiTheme="minorHAnsi" w:hAnsiTheme="minorHAnsi" w:cstheme="minorHAnsi"/>
          <w:i w:val="0"/>
          <w:iCs w:val="0"/>
          <w:sz w:val="22"/>
        </w:rPr>
        <w:t>3</w:t>
      </w:r>
      <w:r w:rsidR="006615B8" w:rsidRPr="00C70182">
        <w:rPr>
          <w:rFonts w:asciiTheme="minorHAnsi" w:hAnsiTheme="minorHAnsi" w:cstheme="minorHAnsi"/>
          <w:i w:val="0"/>
          <w:iCs w:val="0"/>
          <w:sz w:val="22"/>
        </w:rPr>
        <w:t>.</w:t>
      </w:r>
      <w:r w:rsidR="001306F9">
        <w:rPr>
          <w:rFonts w:asciiTheme="minorHAnsi" w:hAnsiTheme="minorHAnsi" w:cstheme="minorHAnsi"/>
          <w:i w:val="0"/>
          <w:iCs w:val="0"/>
          <w:sz w:val="22"/>
        </w:rPr>
        <w:t>2</w:t>
      </w:r>
      <w:r w:rsidR="006615B8" w:rsidRPr="00C70182">
        <w:rPr>
          <w:rFonts w:asciiTheme="minorHAnsi" w:hAnsiTheme="minorHAnsi" w:cstheme="minorHAnsi"/>
          <w:i w:val="0"/>
          <w:iCs w:val="0"/>
          <w:sz w:val="22"/>
        </w:rPr>
        <w:t xml:space="preserve"> - Prolongation des délais</w:t>
      </w:r>
      <w:bookmarkEnd w:id="22"/>
      <w:bookmarkEnd w:id="23"/>
    </w:p>
    <w:p w14:paraId="7C48A373" w14:textId="77777777" w:rsidR="006615B8" w:rsidRDefault="006615B8" w:rsidP="006615B8">
      <w:pPr>
        <w:pStyle w:val="ParagrapheIndent2"/>
        <w:spacing w:after="240" w:line="232" w:lineRule="exact"/>
        <w:ind w:left="20" w:right="20"/>
        <w:jc w:val="both"/>
        <w:rPr>
          <w:rFonts w:asciiTheme="minorHAnsi" w:hAnsiTheme="minorHAnsi" w:cstheme="minorHAnsi"/>
          <w:b w:val="0"/>
          <w:color w:val="000000"/>
          <w:szCs w:val="20"/>
        </w:rPr>
      </w:pPr>
      <w:r w:rsidRPr="002D3110">
        <w:rPr>
          <w:rFonts w:asciiTheme="minorHAnsi" w:hAnsiTheme="minorHAnsi" w:cstheme="minorHAnsi"/>
          <w:b w:val="0"/>
          <w:color w:val="000000"/>
          <w:szCs w:val="20"/>
        </w:rPr>
        <w:t xml:space="preserve">Une prolongation du délai d’exécution peut être accordée par </w:t>
      </w:r>
      <w:r w:rsidRPr="002D3110">
        <w:rPr>
          <w:rFonts w:asciiTheme="minorHAnsi" w:hAnsiTheme="minorHAnsi" w:cstheme="minorHAnsi"/>
          <w:b w:val="0"/>
          <w:color w:val="000000"/>
        </w:rPr>
        <w:t>l’Acheteur</w:t>
      </w:r>
      <w:r w:rsidRPr="002D3110">
        <w:rPr>
          <w:rFonts w:asciiTheme="minorHAnsi" w:hAnsiTheme="minorHAnsi" w:cstheme="minorHAnsi"/>
          <w:b w:val="0"/>
          <w:color w:val="000000"/>
          <w:szCs w:val="20"/>
        </w:rPr>
        <w:t xml:space="preserve"> dans les conditions de l’article 13.3 du CCAG-PI. </w:t>
      </w:r>
    </w:p>
    <w:p w14:paraId="0BBB49E9" w14:textId="77777777" w:rsidR="006B142A" w:rsidRDefault="006615B8" w:rsidP="006B142A">
      <w:pPr>
        <w:pStyle w:val="ParagrapheIndent2"/>
        <w:spacing w:after="240" w:line="232" w:lineRule="exact"/>
        <w:ind w:left="20" w:right="20"/>
        <w:jc w:val="both"/>
        <w:rPr>
          <w:rFonts w:asciiTheme="minorHAnsi" w:hAnsiTheme="minorHAnsi" w:cstheme="minorHAnsi"/>
          <w:b w:val="0"/>
          <w:color w:val="000000"/>
          <w:szCs w:val="20"/>
        </w:rPr>
      </w:pPr>
      <w:r w:rsidRPr="002D3110">
        <w:rPr>
          <w:rFonts w:asciiTheme="minorHAnsi" w:hAnsiTheme="minorHAnsi" w:cstheme="minorHAnsi"/>
          <w:b w:val="0"/>
          <w:color w:val="000000"/>
          <w:szCs w:val="20"/>
        </w:rPr>
        <w:t xml:space="preserve">Par dérogation à cet article, le délai dont dispose le titulaire pour signaler à </w:t>
      </w:r>
      <w:r w:rsidRPr="002D3110">
        <w:rPr>
          <w:rFonts w:asciiTheme="minorHAnsi" w:hAnsiTheme="minorHAnsi" w:cstheme="minorHAnsi"/>
          <w:b w:val="0"/>
          <w:color w:val="000000"/>
        </w:rPr>
        <w:t>l’Acheteur</w:t>
      </w:r>
      <w:r w:rsidRPr="002D3110">
        <w:rPr>
          <w:rFonts w:asciiTheme="minorHAnsi" w:hAnsiTheme="minorHAnsi" w:cstheme="minorHAnsi"/>
          <w:b w:val="0"/>
          <w:color w:val="000000"/>
          <w:szCs w:val="20"/>
        </w:rPr>
        <w:t xml:space="preserve"> les causes faisant obstacle à l'exécution d’un bon de commande dans le délai contractuel est ramené à cinq (5) jours ouvrés.</w:t>
      </w:r>
    </w:p>
    <w:p w14:paraId="74C1EA7A" w14:textId="4F0763AC" w:rsidR="006B142A" w:rsidRPr="009973EE" w:rsidRDefault="006B142A" w:rsidP="006B142A">
      <w:pPr>
        <w:pStyle w:val="Titre1"/>
        <w:jc w:val="both"/>
        <w:rPr>
          <w:rFonts w:asciiTheme="minorHAnsi" w:eastAsia="Trebuchet MS" w:hAnsiTheme="minorHAnsi" w:cstheme="minorHAnsi"/>
          <w:color w:val="000000"/>
          <w:sz w:val="28"/>
          <w:u w:val="single"/>
        </w:rPr>
      </w:pPr>
      <w:bookmarkStart w:id="24" w:name="_Toc220052088"/>
      <w:bookmarkStart w:id="25" w:name="_Toc236321611"/>
      <w:r w:rsidRPr="009973EE">
        <w:rPr>
          <w:rFonts w:asciiTheme="minorHAnsi" w:eastAsia="Trebuchet MS" w:hAnsiTheme="minorHAnsi" w:cstheme="minorHAnsi"/>
          <w:color w:val="000000"/>
          <w:sz w:val="28"/>
          <w:u w:val="single"/>
        </w:rPr>
        <w:t>4 - Conditions d'exécution des prestations</w:t>
      </w:r>
      <w:bookmarkEnd w:id="24"/>
      <w:bookmarkEnd w:id="25"/>
    </w:p>
    <w:p w14:paraId="4E4D443A" w14:textId="77777777" w:rsidR="006B142A" w:rsidRPr="003443C2" w:rsidRDefault="006B142A" w:rsidP="006B142A">
      <w:pPr>
        <w:spacing w:after="240" w:line="232" w:lineRule="exact"/>
        <w:ind w:left="20" w:right="20"/>
        <w:rPr>
          <w:rFonts w:asciiTheme="minorHAnsi" w:eastAsia="Trebuchet MS" w:hAnsiTheme="minorHAnsi" w:cstheme="minorHAnsi"/>
          <w:color w:val="000000"/>
        </w:rPr>
      </w:pPr>
      <w:r w:rsidRPr="003443C2">
        <w:rPr>
          <w:rFonts w:asciiTheme="minorHAnsi" w:eastAsia="Trebuchet MS" w:hAnsiTheme="minorHAnsi" w:cstheme="minorHAnsi"/>
          <w:color w:val="000000"/>
        </w:rPr>
        <w:t xml:space="preserve">Les prestations doivent être conformes aux stipulations </w:t>
      </w:r>
      <w:r>
        <w:rPr>
          <w:rFonts w:asciiTheme="minorHAnsi" w:eastAsia="Trebuchet MS" w:hAnsiTheme="minorHAnsi" w:cstheme="minorHAnsi"/>
          <w:color w:val="000000"/>
        </w:rPr>
        <w:t>de l’accord-cadre</w:t>
      </w:r>
      <w:r w:rsidRPr="003443C2">
        <w:rPr>
          <w:rFonts w:asciiTheme="minorHAnsi" w:eastAsia="Trebuchet MS" w:hAnsiTheme="minorHAnsi" w:cstheme="minorHAnsi"/>
          <w:color w:val="000000"/>
        </w:rPr>
        <w:t xml:space="preserve"> et aux règles en vigueur dans le secteur</w:t>
      </w:r>
      <w:r>
        <w:rPr>
          <w:rFonts w:asciiTheme="minorHAnsi" w:eastAsia="Trebuchet MS" w:hAnsiTheme="minorHAnsi" w:cstheme="minorHAnsi"/>
          <w:color w:val="000000"/>
        </w:rPr>
        <w:t xml:space="preserve"> </w:t>
      </w:r>
      <w:r w:rsidRPr="003443C2">
        <w:rPr>
          <w:rFonts w:asciiTheme="minorHAnsi" w:eastAsia="Trebuchet MS" w:hAnsiTheme="minorHAnsi" w:cstheme="minorHAnsi"/>
          <w:color w:val="000000"/>
        </w:rPr>
        <w:t>professionnel concerné.</w:t>
      </w:r>
    </w:p>
    <w:p w14:paraId="053F534B" w14:textId="1703FABD" w:rsidR="006B142A" w:rsidRPr="006B142A" w:rsidRDefault="006B142A" w:rsidP="006B142A">
      <w:pPr>
        <w:pStyle w:val="Titre2"/>
        <w:ind w:firstLine="720"/>
        <w:rPr>
          <w:rFonts w:asciiTheme="minorHAnsi" w:hAnsiTheme="minorHAnsi" w:cstheme="minorHAnsi"/>
          <w:i w:val="0"/>
          <w:iCs w:val="0"/>
          <w:sz w:val="22"/>
        </w:rPr>
      </w:pPr>
      <w:bookmarkStart w:id="26" w:name="_Toc164449894"/>
      <w:bookmarkStart w:id="27" w:name="_Toc166002174"/>
      <w:bookmarkStart w:id="28" w:name="_Toc212218221"/>
      <w:bookmarkStart w:id="29" w:name="_Toc220052089"/>
      <w:bookmarkStart w:id="30" w:name="_Toc236321612"/>
      <w:r>
        <w:rPr>
          <w:rFonts w:asciiTheme="minorHAnsi" w:hAnsiTheme="minorHAnsi" w:cstheme="minorHAnsi"/>
          <w:i w:val="0"/>
          <w:iCs w:val="0"/>
          <w:sz w:val="22"/>
        </w:rPr>
        <w:t>4</w:t>
      </w:r>
      <w:r w:rsidRPr="006B142A">
        <w:rPr>
          <w:rFonts w:asciiTheme="minorHAnsi" w:hAnsiTheme="minorHAnsi" w:cstheme="minorHAnsi"/>
          <w:i w:val="0"/>
          <w:iCs w:val="0"/>
          <w:sz w:val="22"/>
        </w:rPr>
        <w:t>.1 – Obligations générales du Titulaire</w:t>
      </w:r>
      <w:bookmarkEnd w:id="26"/>
      <w:bookmarkEnd w:id="27"/>
      <w:bookmarkEnd w:id="28"/>
      <w:bookmarkEnd w:id="29"/>
      <w:bookmarkEnd w:id="30"/>
    </w:p>
    <w:p w14:paraId="696B1F23"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Le Titulaire s’engage à réaliser les prestations </w:t>
      </w:r>
      <w:r>
        <w:rPr>
          <w:rFonts w:eastAsia="Trebuchet MS" w:cs="Calibri"/>
          <w:color w:val="000000"/>
          <w:szCs w:val="20"/>
        </w:rPr>
        <w:t>de l’accord-cadre</w:t>
      </w:r>
      <w:r w:rsidRPr="003443C2">
        <w:rPr>
          <w:rFonts w:eastAsia="Trebuchet MS" w:cs="Calibri"/>
          <w:color w:val="000000"/>
          <w:szCs w:val="20"/>
        </w:rPr>
        <w:t xml:space="preserve"> conformément aux meilleurs usages de la profession et à fournir à l’Acheteur les solutions les plus adaptées aux besoins exprimés par cette dernière. Les normes et spécifications techniques applicables sont celles en vigueur à la date de notification du </w:t>
      </w:r>
      <w:r>
        <w:rPr>
          <w:rFonts w:eastAsia="Trebuchet MS" w:cs="Calibri"/>
          <w:color w:val="000000"/>
          <w:szCs w:val="20"/>
        </w:rPr>
        <w:t>présent accord-cadre</w:t>
      </w:r>
      <w:r w:rsidRPr="003443C2">
        <w:rPr>
          <w:rFonts w:eastAsia="Trebuchet MS" w:cs="Calibri"/>
          <w:color w:val="000000"/>
          <w:szCs w:val="20"/>
        </w:rPr>
        <w:t xml:space="preserve">. Sauf stipulation contraire </w:t>
      </w:r>
      <w:r>
        <w:rPr>
          <w:rFonts w:eastAsia="Trebuchet MS" w:cs="Calibri"/>
          <w:color w:val="000000"/>
          <w:szCs w:val="20"/>
        </w:rPr>
        <w:t>de l’accord-cadre</w:t>
      </w:r>
      <w:r w:rsidRPr="003443C2">
        <w:rPr>
          <w:rFonts w:eastAsia="Trebuchet MS" w:cs="Calibri"/>
          <w:color w:val="000000"/>
          <w:szCs w:val="20"/>
        </w:rPr>
        <w:t xml:space="preserve">, le Titulaire est tenu d’une </w:t>
      </w:r>
      <w:r w:rsidRPr="003443C2">
        <w:rPr>
          <w:rFonts w:eastAsia="Trebuchet MS" w:cs="Calibri"/>
          <w:b/>
          <w:bCs/>
          <w:color w:val="000000"/>
          <w:szCs w:val="20"/>
        </w:rPr>
        <w:t>obligation de résultat</w:t>
      </w:r>
      <w:r w:rsidRPr="003443C2">
        <w:rPr>
          <w:rFonts w:eastAsia="Trebuchet MS" w:cs="Calibri"/>
          <w:color w:val="000000"/>
          <w:szCs w:val="20"/>
        </w:rPr>
        <w:t xml:space="preserve"> quant à la bonne exécution des prestations au regard des stipulations </w:t>
      </w:r>
      <w:r>
        <w:rPr>
          <w:rFonts w:eastAsia="Trebuchet MS" w:cs="Calibri"/>
          <w:color w:val="000000"/>
          <w:szCs w:val="20"/>
        </w:rPr>
        <w:t>de l’accord-cadre</w:t>
      </w:r>
      <w:r w:rsidRPr="003443C2">
        <w:rPr>
          <w:rFonts w:eastAsia="Trebuchet MS" w:cs="Calibri"/>
          <w:color w:val="000000"/>
          <w:szCs w:val="20"/>
        </w:rPr>
        <w:t>.</w:t>
      </w:r>
    </w:p>
    <w:p w14:paraId="4D967913"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Le Titulaire s’engage à prendre connaissance de l’ensemble des documents et informations techniques qui lui sont communiqués par l’Acheteur avant ou pendant la réalisation des prestations.</w:t>
      </w:r>
    </w:p>
    <w:p w14:paraId="20AFB54E"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Le Titulaire a obligation de communiquer dans les plus brefs délais à l’Acheteur, toute modification le concernant et survenant au cours de l’exécution </w:t>
      </w:r>
      <w:r>
        <w:rPr>
          <w:rFonts w:eastAsia="Trebuchet MS" w:cs="Calibri"/>
          <w:color w:val="000000"/>
          <w:szCs w:val="20"/>
        </w:rPr>
        <w:t>de l’accord-cadre</w:t>
      </w:r>
      <w:r w:rsidRPr="003443C2">
        <w:rPr>
          <w:rFonts w:eastAsia="Trebuchet MS" w:cs="Calibri"/>
          <w:color w:val="000000"/>
          <w:szCs w:val="20"/>
        </w:rPr>
        <w:t xml:space="preserve"> telle que, notamment, l’identité de la ou des personnes ayant le pouvoir de l’engager, tous changements relatifs à son entreprise et à son contrôle, tous changements affectant les personnes chargées de l’exécution </w:t>
      </w:r>
      <w:r>
        <w:rPr>
          <w:rFonts w:eastAsia="Trebuchet MS" w:cs="Calibri"/>
          <w:color w:val="000000"/>
          <w:szCs w:val="20"/>
        </w:rPr>
        <w:t>de l’accord-cadre</w:t>
      </w:r>
      <w:r w:rsidRPr="003443C2">
        <w:rPr>
          <w:rFonts w:eastAsia="Trebuchet MS" w:cs="Calibri"/>
          <w:color w:val="000000"/>
          <w:szCs w:val="20"/>
        </w:rPr>
        <w:t>.</w:t>
      </w:r>
    </w:p>
    <w:p w14:paraId="0FCB3E4A" w14:textId="77777777" w:rsidR="006B142A" w:rsidRPr="003443C2" w:rsidRDefault="006B142A" w:rsidP="006B142A">
      <w:pPr>
        <w:spacing w:line="232" w:lineRule="exact"/>
        <w:ind w:left="20" w:right="20"/>
        <w:jc w:val="both"/>
        <w:rPr>
          <w:rFonts w:eastAsia="Trebuchet MS" w:cs="Calibri"/>
          <w:color w:val="000000"/>
          <w:szCs w:val="20"/>
        </w:rPr>
      </w:pPr>
    </w:p>
    <w:p w14:paraId="03216545"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Le Titulaire reconnaît que tout retard ou toute mauvaise exécution des prestations au regard des Documents Contractuels, faisant suite à un changement d’intervenant, constitue un manquement contractuel susceptible d’engager sa responsabilité. </w:t>
      </w:r>
    </w:p>
    <w:p w14:paraId="3336A703" w14:textId="77777777" w:rsidR="006B142A" w:rsidRPr="003443C2" w:rsidRDefault="006B142A" w:rsidP="006B142A">
      <w:pPr>
        <w:spacing w:line="232" w:lineRule="exact"/>
        <w:ind w:left="20" w:right="20"/>
        <w:jc w:val="both"/>
        <w:rPr>
          <w:rFonts w:eastAsia="Trebuchet MS" w:cs="Calibri"/>
          <w:color w:val="000000"/>
          <w:szCs w:val="20"/>
        </w:rPr>
      </w:pPr>
    </w:p>
    <w:p w14:paraId="52B1F89B"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Si les intervenants du Titulaire sont amenés à travailler dans les locaux de l’Acheteur, ils sont alors tenus de respecter les règles de sécurité et de confidentialité transmises par l’Acheteur. </w:t>
      </w:r>
    </w:p>
    <w:p w14:paraId="109B2CFA"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En outre, le Titulaire s’engage à respecter les Règles de Sécurité des Systèmes d’Information pour les Prestataires de Services (RSSIPS) selon les dispositions de l’annexe au présent CCAP.</w:t>
      </w:r>
    </w:p>
    <w:p w14:paraId="2C191E0E" w14:textId="77777777" w:rsidR="006B142A" w:rsidRPr="003443C2" w:rsidRDefault="006B142A" w:rsidP="006B142A">
      <w:pPr>
        <w:spacing w:line="232" w:lineRule="exact"/>
        <w:ind w:left="20" w:right="20"/>
        <w:jc w:val="both"/>
        <w:rPr>
          <w:rFonts w:eastAsia="Trebuchet MS" w:cs="Calibri"/>
          <w:color w:val="000000"/>
          <w:szCs w:val="20"/>
        </w:rPr>
      </w:pPr>
    </w:p>
    <w:p w14:paraId="5AA2D181" w14:textId="77777777" w:rsidR="006B142A" w:rsidRPr="003443C2" w:rsidRDefault="006B142A" w:rsidP="006B142A">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Ces intervenants demeurent néanmoins </w:t>
      </w:r>
      <w:r w:rsidRPr="003443C2">
        <w:rPr>
          <w:rFonts w:eastAsia="Trebuchet MS" w:cs="Calibri"/>
          <w:b/>
          <w:bCs/>
          <w:color w:val="000000"/>
          <w:szCs w:val="20"/>
        </w:rPr>
        <w:t>sous l'autorité hiérarchique du Titulaire</w:t>
      </w:r>
      <w:r w:rsidRPr="003443C2">
        <w:rPr>
          <w:rFonts w:eastAsia="Trebuchet MS" w:cs="Calibri"/>
          <w:color w:val="000000"/>
          <w:szCs w:val="20"/>
        </w:rPr>
        <w:t>, qui est seule habilité à donner des instructions à ses collaborateurs et, le cas échéant, à les sanctionner. Les prestataires exécutent leurs missions dans des conditions exclusives de tout lien de subordination vis-à-vis de l’Acheteur.</w:t>
      </w:r>
    </w:p>
    <w:p w14:paraId="0E6FE4C9" w14:textId="5F48AC0E" w:rsidR="006B142A" w:rsidRPr="001306F9" w:rsidRDefault="006B142A" w:rsidP="001306F9">
      <w:pPr>
        <w:spacing w:line="232" w:lineRule="exact"/>
        <w:ind w:left="20" w:right="20"/>
        <w:jc w:val="both"/>
        <w:rPr>
          <w:rFonts w:eastAsia="Trebuchet MS" w:cs="Calibri"/>
          <w:color w:val="000000"/>
          <w:szCs w:val="20"/>
        </w:rPr>
      </w:pPr>
      <w:r w:rsidRPr="003443C2">
        <w:rPr>
          <w:rFonts w:eastAsia="Trebuchet MS" w:cs="Calibri"/>
          <w:color w:val="000000"/>
          <w:szCs w:val="20"/>
        </w:rPr>
        <w:t xml:space="preserve">Par ailleurs, les intervenants du Titulaire s’engagent à participer, sur invitation de l’Acheteur, à toutes les réunions de travail relatives à l’exécution des prestations </w:t>
      </w:r>
      <w:r>
        <w:rPr>
          <w:rFonts w:eastAsia="Trebuchet MS" w:cs="Calibri"/>
          <w:color w:val="000000"/>
          <w:szCs w:val="20"/>
        </w:rPr>
        <w:t>de l’accord-cadre</w:t>
      </w:r>
      <w:r w:rsidRPr="003443C2">
        <w:rPr>
          <w:rFonts w:eastAsia="Trebuchet MS" w:cs="Calibri"/>
          <w:color w:val="000000"/>
          <w:szCs w:val="20"/>
        </w:rPr>
        <w:t>.</w:t>
      </w:r>
    </w:p>
    <w:p w14:paraId="75A89C27" w14:textId="7D2DE545" w:rsidR="006B142A" w:rsidRPr="006B142A" w:rsidRDefault="006B142A" w:rsidP="006B142A">
      <w:pPr>
        <w:pStyle w:val="Titre2"/>
        <w:ind w:firstLine="720"/>
        <w:rPr>
          <w:rFonts w:asciiTheme="minorHAnsi" w:hAnsiTheme="minorHAnsi" w:cstheme="minorHAnsi"/>
          <w:i w:val="0"/>
          <w:iCs w:val="0"/>
          <w:sz w:val="22"/>
        </w:rPr>
      </w:pPr>
      <w:bookmarkStart w:id="31" w:name="_Toc164449895"/>
      <w:bookmarkStart w:id="32" w:name="_Toc166002175"/>
      <w:bookmarkStart w:id="33" w:name="_Toc212218222"/>
      <w:bookmarkStart w:id="34" w:name="_Toc220052090"/>
      <w:bookmarkStart w:id="35" w:name="_Toc236321613"/>
      <w:r>
        <w:rPr>
          <w:rFonts w:asciiTheme="minorHAnsi" w:hAnsiTheme="minorHAnsi" w:cstheme="minorHAnsi"/>
          <w:i w:val="0"/>
          <w:iCs w:val="0"/>
          <w:sz w:val="22"/>
        </w:rPr>
        <w:t>4</w:t>
      </w:r>
      <w:r w:rsidRPr="006B142A">
        <w:rPr>
          <w:rFonts w:asciiTheme="minorHAnsi" w:hAnsiTheme="minorHAnsi" w:cstheme="minorHAnsi"/>
          <w:i w:val="0"/>
          <w:iCs w:val="0"/>
          <w:sz w:val="22"/>
        </w:rPr>
        <w:t>.2 – Obligations de l’Acheteur</w:t>
      </w:r>
      <w:bookmarkEnd w:id="31"/>
      <w:bookmarkEnd w:id="32"/>
      <w:bookmarkEnd w:id="33"/>
      <w:bookmarkEnd w:id="34"/>
      <w:bookmarkEnd w:id="35"/>
    </w:p>
    <w:p w14:paraId="607B79A7"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L’Acheteur s’engage à fournir au Titulaire, à titre strictement confidentiel, toutes informations en sa possession de nature à lui permettre la meilleure connaissance possible de ses besoins dans le cadre </w:t>
      </w:r>
      <w:r>
        <w:rPr>
          <w:rFonts w:cs="Calibri"/>
          <w:szCs w:val="20"/>
          <w:lang w:eastAsia="fr-FR"/>
        </w:rPr>
        <w:t>de l’accord-cadre</w:t>
      </w:r>
      <w:r w:rsidRPr="003443C2">
        <w:rPr>
          <w:rFonts w:cs="Calibri"/>
          <w:szCs w:val="20"/>
          <w:lang w:eastAsia="fr-FR"/>
        </w:rPr>
        <w:t>. D’une manière générale, il s’engage à mettre à la disposition du Titulaire, tous documents et informations nécessaires à la bonne réalisation des prestations.</w:t>
      </w:r>
    </w:p>
    <w:p w14:paraId="7BF6F4AC" w14:textId="3B153B6F" w:rsidR="006B142A" w:rsidRPr="006B142A" w:rsidRDefault="006B142A" w:rsidP="006B142A">
      <w:pPr>
        <w:pStyle w:val="Titre2"/>
        <w:ind w:firstLine="720"/>
        <w:rPr>
          <w:rFonts w:asciiTheme="minorHAnsi" w:hAnsiTheme="minorHAnsi" w:cstheme="minorHAnsi"/>
          <w:i w:val="0"/>
          <w:iCs w:val="0"/>
          <w:sz w:val="22"/>
        </w:rPr>
      </w:pPr>
      <w:bookmarkStart w:id="36" w:name="_Toc164449896"/>
      <w:bookmarkStart w:id="37" w:name="_Toc166002176"/>
      <w:bookmarkStart w:id="38" w:name="_Toc212218223"/>
      <w:bookmarkStart w:id="39" w:name="_Toc220052091"/>
      <w:bookmarkStart w:id="40" w:name="_Toc236321614"/>
      <w:r>
        <w:rPr>
          <w:rFonts w:asciiTheme="minorHAnsi" w:hAnsiTheme="minorHAnsi" w:cstheme="minorHAnsi"/>
          <w:i w:val="0"/>
          <w:iCs w:val="0"/>
          <w:sz w:val="22"/>
        </w:rPr>
        <w:t>4</w:t>
      </w:r>
      <w:r w:rsidRPr="006B142A">
        <w:rPr>
          <w:rFonts w:asciiTheme="minorHAnsi" w:hAnsiTheme="minorHAnsi" w:cstheme="minorHAnsi"/>
          <w:i w:val="0"/>
          <w:iCs w:val="0"/>
          <w:sz w:val="22"/>
        </w:rPr>
        <w:t>.3 – Confidentialité</w:t>
      </w:r>
      <w:bookmarkEnd w:id="36"/>
      <w:bookmarkEnd w:id="37"/>
      <w:bookmarkEnd w:id="38"/>
      <w:bookmarkEnd w:id="39"/>
      <w:bookmarkEnd w:id="40"/>
    </w:p>
    <w:p w14:paraId="4C157819" w14:textId="77777777" w:rsidR="006B142A" w:rsidRPr="003443C2" w:rsidRDefault="006B142A" w:rsidP="006B142A">
      <w:pPr>
        <w:keepLines/>
        <w:tabs>
          <w:tab w:val="left" w:pos="284"/>
          <w:tab w:val="left" w:pos="567"/>
          <w:tab w:val="left" w:pos="851"/>
        </w:tabs>
        <w:spacing w:after="160" w:line="252" w:lineRule="auto"/>
        <w:jc w:val="both"/>
        <w:rPr>
          <w:rFonts w:cs="Calibri"/>
          <w:szCs w:val="22"/>
          <w:lang w:eastAsia="fr-FR"/>
        </w:rPr>
      </w:pPr>
      <w:r w:rsidRPr="003443C2">
        <w:rPr>
          <w:rFonts w:cs="Calibri"/>
          <w:szCs w:val="22"/>
          <w:lang w:eastAsia="fr-FR"/>
        </w:rPr>
        <w:t xml:space="preserve">Le Titulaire s’engage à garder strictement confidentiels les documents, informations de quelque nature qu’ils soient, concernant notamment l’Acheteur, qui lui auront été communiqués par quelque moyen que ce soit ou dont il aura eu connaissance à l’occasion de la procédure de mise en concurrence au terme de laquelle il a été sélectionné ou de l’exécution </w:t>
      </w:r>
      <w:r>
        <w:rPr>
          <w:rFonts w:cs="Calibri"/>
          <w:szCs w:val="22"/>
          <w:lang w:eastAsia="fr-FR"/>
        </w:rPr>
        <w:t>de l’accord-cadre</w:t>
      </w:r>
      <w:r w:rsidRPr="003443C2">
        <w:rPr>
          <w:rFonts w:cs="Calibri"/>
          <w:szCs w:val="22"/>
          <w:lang w:eastAsia="fr-FR"/>
        </w:rPr>
        <w:t>.</w:t>
      </w:r>
    </w:p>
    <w:p w14:paraId="6EAD3C9B" w14:textId="77777777" w:rsidR="006B142A" w:rsidRPr="003443C2" w:rsidRDefault="006B142A" w:rsidP="006B142A">
      <w:pPr>
        <w:keepLines/>
        <w:tabs>
          <w:tab w:val="left" w:pos="284"/>
          <w:tab w:val="left" w:pos="567"/>
          <w:tab w:val="left" w:pos="851"/>
        </w:tabs>
        <w:spacing w:after="160" w:line="252" w:lineRule="auto"/>
        <w:jc w:val="both"/>
        <w:rPr>
          <w:rFonts w:cs="Calibri"/>
          <w:szCs w:val="22"/>
          <w:lang w:eastAsia="fr-FR"/>
        </w:rPr>
      </w:pPr>
      <w:r w:rsidRPr="003443C2">
        <w:rPr>
          <w:rFonts w:cs="Calibri"/>
          <w:szCs w:val="22"/>
          <w:lang w:eastAsia="fr-FR"/>
        </w:rPr>
        <w:t xml:space="preserve">La présente obligation de confidentialité demeurera en vigueur pour une durée de deux années après l’expiration </w:t>
      </w:r>
      <w:r>
        <w:rPr>
          <w:rFonts w:cs="Calibri"/>
          <w:szCs w:val="22"/>
          <w:lang w:eastAsia="fr-FR"/>
        </w:rPr>
        <w:t>de l’accord-cadre</w:t>
      </w:r>
      <w:r w:rsidRPr="003443C2">
        <w:rPr>
          <w:rFonts w:cs="Calibri"/>
          <w:szCs w:val="22"/>
          <w:lang w:eastAsia="fr-FR"/>
        </w:rPr>
        <w:t xml:space="preserve"> pour quelque cause que ce soit.</w:t>
      </w:r>
    </w:p>
    <w:p w14:paraId="06FB0B3C"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Le respect de cette obligation de confidentialité sera notamment assuré par les moyens suivants, sous réserve de stipulations particulières : </w:t>
      </w:r>
    </w:p>
    <w:p w14:paraId="67EAB943" w14:textId="77777777" w:rsidR="006B142A" w:rsidRPr="003443C2" w:rsidRDefault="006B142A" w:rsidP="006B142A">
      <w:pPr>
        <w:keepLines/>
        <w:numPr>
          <w:ilvl w:val="0"/>
          <w:numId w:val="31"/>
        </w:numPr>
        <w:tabs>
          <w:tab w:val="left" w:pos="284"/>
          <w:tab w:val="left" w:pos="567"/>
          <w:tab w:val="left" w:pos="851"/>
        </w:tabs>
        <w:spacing w:after="160" w:line="252" w:lineRule="auto"/>
        <w:ind w:left="1134"/>
        <w:jc w:val="both"/>
        <w:rPr>
          <w:rFonts w:cs="Calibri"/>
          <w:szCs w:val="20"/>
          <w:lang w:eastAsia="fr-FR"/>
        </w:rPr>
      </w:pPr>
      <w:r w:rsidRPr="003443C2">
        <w:rPr>
          <w:rFonts w:cs="Calibri"/>
          <w:szCs w:val="20"/>
          <w:lang w:eastAsia="fr-FR"/>
        </w:rPr>
        <w:t xml:space="preserve">le Titulaire s’engage, au choix de l’Acheteur, à restituer à ce dernier ou à détruire l’intégralité des documents dont il a pu avoir connaissance dans le cadre du contrat. Dans ce cas, le Titulaire devra, à première demande, fournir une attestation à l’Acheteur garantissant qu’il a bien procédé à cette destruction. Il est toutefois autorisé à en conserver une copie unique, à titre d’archive, et uniquement à des fins de respect d’obligations légales, comptables ou réglementaires ; cette copie doit être conservée dans des conditions strictes de confidentialité ; </w:t>
      </w:r>
    </w:p>
    <w:p w14:paraId="32D22F95" w14:textId="77777777" w:rsidR="006B142A" w:rsidRPr="003443C2" w:rsidRDefault="006B142A" w:rsidP="006B142A">
      <w:pPr>
        <w:keepLines/>
        <w:numPr>
          <w:ilvl w:val="0"/>
          <w:numId w:val="32"/>
        </w:numPr>
        <w:tabs>
          <w:tab w:val="left" w:pos="284"/>
          <w:tab w:val="left" w:pos="567"/>
          <w:tab w:val="left" w:pos="851"/>
        </w:tabs>
        <w:spacing w:after="160" w:line="252" w:lineRule="auto"/>
        <w:ind w:left="1134"/>
        <w:jc w:val="both"/>
        <w:rPr>
          <w:rFonts w:cs="Calibri"/>
          <w:szCs w:val="20"/>
          <w:lang w:eastAsia="fr-FR"/>
        </w:rPr>
      </w:pPr>
      <w:r w:rsidRPr="003443C2">
        <w:rPr>
          <w:rFonts w:cs="Calibri"/>
          <w:szCs w:val="20"/>
          <w:lang w:eastAsia="fr-FR"/>
        </w:rPr>
        <w:t xml:space="preserve">les éventuels moyens informatiques mis en œuvre par le Titulaire pour l’exécution de ses obligations contractuelles, et notamment les postes de travail et outils de sauvegarde, seront conformes aux règles de sécurité définies par l’Acheteur ; sauf procédure exceptionnelle approuvée par l’Acheteur, il ne sera pas utilisé de support de stockage magnétique ou électronique externe (clé USB, disque amovible ou autre) ; </w:t>
      </w:r>
    </w:p>
    <w:p w14:paraId="447844B7" w14:textId="77777777" w:rsidR="006B142A" w:rsidRPr="003443C2" w:rsidRDefault="006B142A" w:rsidP="006B142A">
      <w:pPr>
        <w:keepLines/>
        <w:numPr>
          <w:ilvl w:val="0"/>
          <w:numId w:val="33"/>
        </w:numPr>
        <w:tabs>
          <w:tab w:val="left" w:pos="284"/>
          <w:tab w:val="left" w:pos="567"/>
          <w:tab w:val="left" w:pos="851"/>
        </w:tabs>
        <w:spacing w:after="160" w:line="252" w:lineRule="auto"/>
        <w:ind w:left="1134"/>
        <w:jc w:val="both"/>
        <w:rPr>
          <w:rFonts w:cs="Calibri"/>
          <w:szCs w:val="22"/>
          <w:lang w:eastAsia="fr-FR"/>
        </w:rPr>
      </w:pPr>
      <w:r w:rsidRPr="003443C2">
        <w:rPr>
          <w:rFonts w:cs="Calibri"/>
          <w:szCs w:val="22"/>
          <w:lang w:eastAsia="fr-FR"/>
        </w:rPr>
        <w:t xml:space="preserve">le Titulaire prend toutes les précautions d’usage pour la protection et l’intégrité des données et informations, et aux éléments auxquels il a accès dans le cadre </w:t>
      </w:r>
      <w:r>
        <w:rPr>
          <w:rFonts w:cs="Calibri"/>
          <w:szCs w:val="22"/>
          <w:lang w:eastAsia="fr-FR"/>
        </w:rPr>
        <w:t>de l’accord-cadre</w:t>
      </w:r>
      <w:r w:rsidRPr="003443C2">
        <w:rPr>
          <w:rFonts w:cs="Calibri"/>
          <w:szCs w:val="22"/>
          <w:lang w:eastAsia="fr-FR"/>
        </w:rPr>
        <w:t>. Il prend par ailleurs toutes les mesures permettant, à la suite d’un incident, la restauration dans leur intégrité des données affectées par ledit incident pour les éventuels services en ligne qu’il met en œuvre pour l’exécution de ses obligations contractuelles ;</w:t>
      </w:r>
    </w:p>
    <w:p w14:paraId="54F0F54C" w14:textId="77777777" w:rsidR="006B142A" w:rsidRPr="003443C2" w:rsidRDefault="006B142A" w:rsidP="006B142A">
      <w:pPr>
        <w:keepLines/>
        <w:numPr>
          <w:ilvl w:val="0"/>
          <w:numId w:val="34"/>
        </w:numPr>
        <w:tabs>
          <w:tab w:val="left" w:pos="284"/>
          <w:tab w:val="left" w:pos="567"/>
          <w:tab w:val="left" w:pos="851"/>
        </w:tabs>
        <w:spacing w:after="160" w:line="252" w:lineRule="auto"/>
        <w:ind w:left="1134"/>
        <w:jc w:val="both"/>
        <w:rPr>
          <w:rFonts w:cs="Calibri"/>
          <w:szCs w:val="20"/>
          <w:lang w:eastAsia="fr-FR"/>
        </w:rPr>
      </w:pPr>
      <w:r w:rsidRPr="003443C2">
        <w:rPr>
          <w:rFonts w:cs="Calibri"/>
          <w:szCs w:val="20"/>
          <w:lang w:eastAsia="fr-FR"/>
        </w:rPr>
        <w:t>il s’engage également à ne pas dupliquer, ni copier, ni reproduire de quelque manière que ce soit les documents qui contiennent des informations confidentielles sans l’accord préalable et écrit de l’Acheteur.</w:t>
      </w:r>
    </w:p>
    <w:p w14:paraId="3AFF5620"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Le Titulaire est relevé de ces engagements vis-à-vis de toute information confidentielle :</w:t>
      </w:r>
    </w:p>
    <w:p w14:paraId="7097EA94" w14:textId="77777777" w:rsidR="006B142A" w:rsidRPr="003443C2" w:rsidRDefault="006B142A" w:rsidP="006B142A">
      <w:pPr>
        <w:keepLines/>
        <w:numPr>
          <w:ilvl w:val="0"/>
          <w:numId w:val="35"/>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t>entrée dans le domaine public en l’absence de toute faute qui lui soit imputable ;</w:t>
      </w:r>
    </w:p>
    <w:p w14:paraId="0F0F319F" w14:textId="77777777" w:rsidR="006B142A" w:rsidRPr="003443C2" w:rsidRDefault="006B142A" w:rsidP="006B142A">
      <w:pPr>
        <w:keepLines/>
        <w:numPr>
          <w:ilvl w:val="0"/>
          <w:numId w:val="35"/>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t>dont la divulgation à un tiers a été autorisée par l’Acheteur, par un écrit adressé spécifiquement au Titulaire ;</w:t>
      </w:r>
    </w:p>
    <w:p w14:paraId="54EF4BFF" w14:textId="77777777" w:rsidR="006B142A" w:rsidRPr="003443C2" w:rsidRDefault="006B142A" w:rsidP="006B142A">
      <w:pPr>
        <w:keepLines/>
        <w:numPr>
          <w:ilvl w:val="0"/>
          <w:numId w:val="35"/>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lastRenderedPageBreak/>
        <w:t>que la loi ou la réglementation fait obligation au Titulaire de communiquer.</w:t>
      </w:r>
    </w:p>
    <w:p w14:paraId="7B43480E" w14:textId="77777777" w:rsidR="006B142A" w:rsidRPr="003443C2" w:rsidRDefault="006B142A" w:rsidP="006B142A">
      <w:pPr>
        <w:keepLines/>
        <w:tabs>
          <w:tab w:val="left" w:pos="284"/>
          <w:tab w:val="left" w:pos="567"/>
          <w:tab w:val="left" w:pos="851"/>
        </w:tabs>
        <w:spacing w:line="252" w:lineRule="auto"/>
        <w:ind w:left="851"/>
        <w:jc w:val="both"/>
        <w:rPr>
          <w:rFonts w:cs="Calibri"/>
          <w:szCs w:val="20"/>
          <w:lang w:eastAsia="fr-FR"/>
        </w:rPr>
      </w:pPr>
    </w:p>
    <w:p w14:paraId="5F3039CB" w14:textId="77777777" w:rsidR="006B142A" w:rsidRPr="003443C2" w:rsidRDefault="006B142A" w:rsidP="006B142A">
      <w:pPr>
        <w:keepLines/>
        <w:tabs>
          <w:tab w:val="left" w:pos="284"/>
          <w:tab w:val="left" w:pos="567"/>
          <w:tab w:val="left" w:pos="851"/>
        </w:tabs>
        <w:spacing w:after="160" w:line="252" w:lineRule="auto"/>
        <w:jc w:val="both"/>
        <w:rPr>
          <w:rFonts w:cs="Calibri"/>
          <w:b/>
          <w:bCs/>
          <w:color w:val="000000"/>
          <w:szCs w:val="22"/>
        </w:rPr>
      </w:pPr>
      <w:r w:rsidRPr="003443C2">
        <w:rPr>
          <w:rFonts w:cs="Calibri"/>
          <w:szCs w:val="22"/>
          <w:lang w:eastAsia="fr-FR"/>
        </w:rPr>
        <w:t xml:space="preserve">Le Titulaire garantit le respect de cette obligation de confidentialité tant par ses dirigeants que par ses employés, ses sous-traitants ou autres sous-contractants éventuels, et tout autre tiers participant à un titre quelconque à l’exécution des prestations ou à la réalisation des Livrables, tels que définis dans le </w:t>
      </w:r>
      <w:r>
        <w:rPr>
          <w:rFonts w:cs="Calibri"/>
          <w:szCs w:val="22"/>
          <w:lang w:eastAsia="fr-FR"/>
        </w:rPr>
        <w:t>présent accord-cadre</w:t>
      </w:r>
      <w:r w:rsidRPr="003443C2">
        <w:rPr>
          <w:rFonts w:cs="Calibri"/>
          <w:szCs w:val="22"/>
          <w:lang w:eastAsia="fr-FR"/>
        </w:rPr>
        <w:t>, auxquels il aurait été autorisé par l’Acheteur à communiquer des informations confidentielles, et s’engage à ce titre à conclure avec les sous-traitants ou sous contractants et autres tiers concernés un accord de confidentialité contenant des exigences au moins aussi contraignantes que celles du présent article.</w:t>
      </w:r>
    </w:p>
    <w:p w14:paraId="58261290" w14:textId="77777777" w:rsidR="006B142A" w:rsidRPr="003443C2" w:rsidRDefault="006B142A" w:rsidP="006B142A">
      <w:pPr>
        <w:spacing w:after="160" w:line="20" w:lineRule="exact"/>
        <w:jc w:val="both"/>
        <w:rPr>
          <w:rFonts w:cs="Calibri"/>
          <w:sz w:val="2"/>
          <w:szCs w:val="22"/>
        </w:rPr>
      </w:pPr>
    </w:p>
    <w:p w14:paraId="47A2F4C8" w14:textId="5A1664F9" w:rsidR="006B142A" w:rsidRPr="006B142A" w:rsidRDefault="006B142A" w:rsidP="006B142A">
      <w:pPr>
        <w:pStyle w:val="Titre2"/>
        <w:ind w:firstLine="720"/>
        <w:rPr>
          <w:rFonts w:asciiTheme="minorHAnsi" w:hAnsiTheme="minorHAnsi" w:cstheme="minorHAnsi"/>
          <w:i w:val="0"/>
          <w:iCs w:val="0"/>
          <w:sz w:val="22"/>
        </w:rPr>
      </w:pPr>
      <w:bookmarkStart w:id="41" w:name="_Toc164449897"/>
      <w:bookmarkStart w:id="42" w:name="_Toc166002177"/>
      <w:bookmarkStart w:id="43" w:name="_Toc212218224"/>
      <w:bookmarkStart w:id="44" w:name="_Toc220052092"/>
      <w:bookmarkStart w:id="45" w:name="_Toc236321615"/>
      <w:r>
        <w:rPr>
          <w:rFonts w:asciiTheme="minorHAnsi" w:hAnsiTheme="minorHAnsi" w:cstheme="minorHAnsi"/>
          <w:i w:val="0"/>
          <w:iCs w:val="0"/>
          <w:sz w:val="22"/>
        </w:rPr>
        <w:t>4</w:t>
      </w:r>
      <w:r w:rsidRPr="006B142A">
        <w:rPr>
          <w:rFonts w:asciiTheme="minorHAnsi" w:hAnsiTheme="minorHAnsi" w:cstheme="minorHAnsi"/>
          <w:i w:val="0"/>
          <w:iCs w:val="0"/>
          <w:sz w:val="22"/>
        </w:rPr>
        <w:t>.4 – Obligation de conseil et de mise en garde</w:t>
      </w:r>
      <w:bookmarkEnd w:id="41"/>
      <w:bookmarkEnd w:id="42"/>
      <w:bookmarkEnd w:id="43"/>
      <w:bookmarkEnd w:id="44"/>
      <w:bookmarkEnd w:id="45"/>
    </w:p>
    <w:p w14:paraId="519567A9"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Le Titulaire est tenu, à l’égard de l’Acheteur, d’une obligation de conseil, d’information et de mise en garde, quelles que soient les compétences ou les connaissances de l’Acheteur. Les conseils, recommandations, renseignements, mises en garde et propositions du Titulaire doivent s’entendre au titre de sa qualité de professionnel dans le domaine des prestations objet </w:t>
      </w:r>
      <w:r>
        <w:rPr>
          <w:rFonts w:cs="Calibri"/>
          <w:szCs w:val="20"/>
          <w:lang w:eastAsia="fr-FR"/>
        </w:rPr>
        <w:t>de l’accord-cadre</w:t>
      </w:r>
      <w:r w:rsidRPr="003443C2">
        <w:rPr>
          <w:rFonts w:cs="Calibri"/>
          <w:szCs w:val="20"/>
          <w:lang w:eastAsia="fr-FR"/>
        </w:rPr>
        <w:t>.</w:t>
      </w:r>
    </w:p>
    <w:p w14:paraId="6BB6916A" w14:textId="77777777" w:rsidR="006B142A" w:rsidRPr="003443C2" w:rsidRDefault="006B142A" w:rsidP="006B142A">
      <w:pPr>
        <w:jc w:val="both"/>
        <w:rPr>
          <w:rFonts w:eastAsia="Trebuchet MS" w:cs="Calibri"/>
          <w:szCs w:val="20"/>
        </w:rPr>
      </w:pPr>
      <w:r w:rsidRPr="003443C2">
        <w:rPr>
          <w:rFonts w:eastAsia="Trebuchet MS" w:cs="Calibri"/>
          <w:szCs w:val="20"/>
        </w:rPr>
        <w:t>A ce titre, le Titulaire s’engage :</w:t>
      </w:r>
    </w:p>
    <w:p w14:paraId="55F5733D" w14:textId="77777777" w:rsidR="006B142A" w:rsidRPr="003443C2" w:rsidRDefault="006B142A" w:rsidP="006B142A">
      <w:pPr>
        <w:jc w:val="both"/>
        <w:rPr>
          <w:rFonts w:cs="Calibri"/>
          <w:szCs w:val="20"/>
        </w:rPr>
      </w:pPr>
    </w:p>
    <w:p w14:paraId="4452BC02" w14:textId="77777777" w:rsidR="006B142A" w:rsidRPr="003443C2" w:rsidRDefault="006B142A" w:rsidP="006B142A">
      <w:pPr>
        <w:numPr>
          <w:ilvl w:val="0"/>
          <w:numId w:val="30"/>
        </w:numPr>
        <w:spacing w:after="160" w:line="252" w:lineRule="auto"/>
        <w:ind w:left="714" w:hanging="357"/>
        <w:jc w:val="both"/>
        <w:rPr>
          <w:rFonts w:cs="Calibri"/>
          <w:szCs w:val="20"/>
        </w:rPr>
      </w:pPr>
      <w:r w:rsidRPr="003443C2">
        <w:rPr>
          <w:rFonts w:eastAsia="Trebuchet MS" w:cs="Calibri"/>
          <w:szCs w:val="20"/>
        </w:rPr>
        <w:t xml:space="preserve">à alerter l’Acheteur sur tout événement, imputable à ce dernier ou à un tiers, tout choix ou toute demande effectuée par l’Acheteur, dont le Titulaire a directement ou indirectement connaissance, qui pourrait avoir une incidence défavorable sur les conditions d’exécution </w:t>
      </w:r>
      <w:r>
        <w:rPr>
          <w:rFonts w:eastAsia="Trebuchet MS" w:cs="Calibri"/>
          <w:szCs w:val="20"/>
        </w:rPr>
        <w:t>de l’accord-cadre</w:t>
      </w:r>
      <w:r w:rsidRPr="003443C2">
        <w:rPr>
          <w:rFonts w:eastAsia="Trebuchet MS" w:cs="Calibri"/>
          <w:szCs w:val="20"/>
        </w:rPr>
        <w:t>;</w:t>
      </w:r>
    </w:p>
    <w:p w14:paraId="35037231" w14:textId="77777777" w:rsidR="006B142A" w:rsidRPr="003443C2" w:rsidRDefault="006B142A" w:rsidP="006B142A">
      <w:pPr>
        <w:numPr>
          <w:ilvl w:val="0"/>
          <w:numId w:val="30"/>
        </w:numPr>
        <w:spacing w:after="160" w:line="252" w:lineRule="auto"/>
        <w:ind w:left="714" w:hanging="357"/>
        <w:jc w:val="both"/>
        <w:rPr>
          <w:rFonts w:cs="Calibri"/>
          <w:szCs w:val="20"/>
        </w:rPr>
      </w:pPr>
      <w:r w:rsidRPr="003443C2">
        <w:rPr>
          <w:rFonts w:eastAsia="Trebuchet MS" w:cs="Calibri"/>
          <w:szCs w:val="20"/>
        </w:rPr>
        <w:t>à contrôler tous les documents et informations qui lui sont communiqués par l’Acheteur ou une personne désignée par celui-ci afin de s’assurer de leur cohérence et complétude et, le cas échéant, mettre en garde l’Acheteur sur toute erreur ou oubli relevé dans ces documents ou informations ;</w:t>
      </w:r>
    </w:p>
    <w:p w14:paraId="28ED7C45" w14:textId="5849AE4E" w:rsidR="006B142A" w:rsidRPr="00A96E68" w:rsidRDefault="006B142A" w:rsidP="006B142A">
      <w:pPr>
        <w:numPr>
          <w:ilvl w:val="0"/>
          <w:numId w:val="30"/>
        </w:numPr>
        <w:spacing w:after="160" w:line="252" w:lineRule="auto"/>
        <w:ind w:left="714" w:hanging="357"/>
        <w:jc w:val="both"/>
        <w:rPr>
          <w:rFonts w:cs="Calibri"/>
          <w:szCs w:val="20"/>
        </w:rPr>
      </w:pPr>
      <w:r w:rsidRPr="003443C2">
        <w:rPr>
          <w:rFonts w:eastAsia="Trebuchet MS" w:cs="Calibri"/>
          <w:szCs w:val="20"/>
        </w:rPr>
        <w:t>à ne soumettre à l’Acheteur aucune proposition contraire à la réglementation et législation applicable aux prestations définies au CCAP.</w:t>
      </w:r>
    </w:p>
    <w:p w14:paraId="39C52F6B" w14:textId="77777777" w:rsidR="006B142A" w:rsidRPr="003443C2" w:rsidRDefault="006B142A" w:rsidP="006B142A">
      <w:pPr>
        <w:jc w:val="both"/>
        <w:rPr>
          <w:rFonts w:cs="Calibri"/>
          <w:szCs w:val="20"/>
        </w:rPr>
      </w:pPr>
      <w:r w:rsidRPr="003443C2">
        <w:rPr>
          <w:rFonts w:eastAsia="Trebuchet MS" w:cs="Calibri"/>
          <w:szCs w:val="20"/>
        </w:rPr>
        <w:t>Le Titulaire reconnaît que toute incohérence, insuffisance ou erreur dans ses conseils, recommandations, renseignements, mises en garde et propositions, et plus généralement toute méconnaissance de son obligation de conseil et de mise en garde, sont susceptibles d’entraîner un préjudice important pour l’Acheteur, tel que notamment une atteinte à sa renommée ou à sa réputation ou la perte de droits exclusifs.</w:t>
      </w:r>
    </w:p>
    <w:p w14:paraId="5CB8F93B" w14:textId="77777777" w:rsidR="006B142A" w:rsidRPr="003443C2" w:rsidRDefault="006B142A" w:rsidP="006B142A">
      <w:pPr>
        <w:spacing w:after="160" w:line="252" w:lineRule="auto"/>
        <w:jc w:val="both"/>
        <w:rPr>
          <w:rFonts w:eastAsia="Trebuchet MS" w:cs="Calibri"/>
          <w:szCs w:val="20"/>
        </w:rPr>
      </w:pPr>
      <w:r w:rsidRPr="003443C2">
        <w:rPr>
          <w:rFonts w:eastAsia="Trebuchet MS" w:cs="Calibri"/>
          <w:szCs w:val="20"/>
        </w:rPr>
        <w:t>En cas de mise en cause de la responsabilité du Titulaire du fait d’un manquement allégué à son obligation de conseil et de mise en garde, il appartient au Titulaire d’apporter la preuve de l’absence de manquement ou de faute de sa part.</w:t>
      </w:r>
    </w:p>
    <w:p w14:paraId="3F3E32B6" w14:textId="35A1CA96" w:rsidR="006B142A" w:rsidRPr="006B142A" w:rsidRDefault="006B142A" w:rsidP="006B142A">
      <w:pPr>
        <w:pStyle w:val="Titre2"/>
        <w:ind w:firstLine="720"/>
        <w:rPr>
          <w:rFonts w:asciiTheme="minorHAnsi" w:hAnsiTheme="minorHAnsi" w:cstheme="minorHAnsi"/>
          <w:i w:val="0"/>
          <w:iCs w:val="0"/>
          <w:sz w:val="22"/>
        </w:rPr>
      </w:pPr>
      <w:bookmarkStart w:id="46" w:name="_Toc164449898"/>
      <w:bookmarkStart w:id="47" w:name="_Toc166002178"/>
      <w:bookmarkStart w:id="48" w:name="_Toc212218225"/>
      <w:bookmarkStart w:id="49" w:name="_Toc220052093"/>
      <w:bookmarkStart w:id="50" w:name="_Toc236321616"/>
      <w:r>
        <w:rPr>
          <w:rFonts w:asciiTheme="minorHAnsi" w:hAnsiTheme="minorHAnsi" w:cstheme="minorHAnsi"/>
          <w:i w:val="0"/>
          <w:iCs w:val="0"/>
          <w:sz w:val="22"/>
        </w:rPr>
        <w:t>4</w:t>
      </w:r>
      <w:r w:rsidRPr="006B142A">
        <w:rPr>
          <w:rFonts w:asciiTheme="minorHAnsi" w:hAnsiTheme="minorHAnsi" w:cstheme="minorHAnsi"/>
          <w:i w:val="0"/>
          <w:iCs w:val="0"/>
          <w:sz w:val="22"/>
        </w:rPr>
        <w:t>.5 – Conflit d’intérêt</w:t>
      </w:r>
      <w:bookmarkEnd w:id="46"/>
      <w:bookmarkEnd w:id="47"/>
      <w:bookmarkEnd w:id="48"/>
      <w:bookmarkEnd w:id="49"/>
      <w:bookmarkEnd w:id="50"/>
    </w:p>
    <w:p w14:paraId="502C47A2" w14:textId="77777777" w:rsidR="006B142A" w:rsidRPr="003443C2" w:rsidRDefault="006B142A" w:rsidP="006B142A">
      <w:pPr>
        <w:spacing w:after="160" w:line="252" w:lineRule="auto"/>
        <w:jc w:val="both"/>
        <w:rPr>
          <w:rFonts w:eastAsia="Trebuchet MS" w:cs="Calibri"/>
          <w:szCs w:val="22"/>
        </w:rPr>
      </w:pPr>
      <w:r w:rsidRPr="003443C2">
        <w:rPr>
          <w:rFonts w:eastAsia="Trebuchet MS" w:cs="Calibri"/>
          <w:szCs w:val="22"/>
        </w:rPr>
        <w:t xml:space="preserve">Les intervenants des titulaires réalisent leurs prestations avec probité et intégrité. </w:t>
      </w:r>
    </w:p>
    <w:p w14:paraId="4DC4F1AF" w14:textId="77777777" w:rsidR="006B142A" w:rsidRPr="003443C2" w:rsidRDefault="006B142A" w:rsidP="006B142A">
      <w:pPr>
        <w:spacing w:after="160" w:line="252" w:lineRule="auto"/>
        <w:jc w:val="both"/>
        <w:rPr>
          <w:rFonts w:eastAsia="Trebuchet MS" w:cs="Calibri"/>
          <w:szCs w:val="22"/>
        </w:rPr>
      </w:pPr>
      <w:r w:rsidRPr="003443C2">
        <w:rPr>
          <w:rFonts w:eastAsia="Trebuchet MS" w:cs="Calibri"/>
          <w:szCs w:val="22"/>
        </w:rPr>
        <w:t>Ils veillent à prévenir ou à faire cesser immédiatement tout conflit d’intérêts, qui est défini comme :</w:t>
      </w:r>
    </w:p>
    <w:p w14:paraId="1778ACA1" w14:textId="77777777" w:rsidR="006B142A" w:rsidRPr="003443C2" w:rsidRDefault="006B142A" w:rsidP="006B142A">
      <w:pPr>
        <w:spacing w:after="160" w:line="252" w:lineRule="auto"/>
        <w:jc w:val="both"/>
        <w:rPr>
          <w:rFonts w:eastAsia="Trebuchet MS" w:cs="Calibri"/>
          <w:szCs w:val="22"/>
        </w:rPr>
      </w:pPr>
      <w:r w:rsidRPr="003443C2">
        <w:rPr>
          <w:rFonts w:eastAsia="Trebuchet MS" w:cs="Calibri"/>
          <w:szCs w:val="22"/>
        </w:rPr>
        <w:t xml:space="preserve">« Une situation dans laquelle un membre de l’équipe proposée se trouve, dans le cadre de ses activités, confronté à des intérêts divergents ou non strictement alignés et dont au moins l’un d’eux pourrait corrompre la motivation à agir sur les autres, ou donner cette impression. Il peut s’agir d’un désalignement entre plusieurs intérêts professionnels ou entre des intérêts personnels et professionnels. Au-delà de la diversité des situations possibles, celles-ci ont en commun l’atteinte portée à l’objectivité de la prise de décision ou dans l’accomplissement des missions. »  </w:t>
      </w:r>
    </w:p>
    <w:p w14:paraId="0B835F1A" w14:textId="77777777" w:rsidR="006B142A" w:rsidRPr="003443C2" w:rsidRDefault="006B142A" w:rsidP="006B142A">
      <w:pPr>
        <w:spacing w:after="160" w:line="252" w:lineRule="auto"/>
        <w:jc w:val="both"/>
        <w:rPr>
          <w:rFonts w:eastAsia="Trebuchet MS" w:cs="Calibri"/>
          <w:szCs w:val="22"/>
        </w:rPr>
      </w:pPr>
      <w:r w:rsidRPr="003443C2">
        <w:rPr>
          <w:rFonts w:eastAsia="Trebuchet MS" w:cs="Calibri"/>
          <w:szCs w:val="22"/>
        </w:rPr>
        <w:t xml:space="preserve">Les intervenants doivent être à jour de leurs obligations déontologiques, notamment pour les anciens agents publics (autorisation de la commission de déontologie de l’administration d’origine ou autorisation de l’employeur soumise à approbation de l’administration bénéficiaire). Au-delà des poursuites pénales applicables, l’administration peut être amenée à écarter du suivi du </w:t>
      </w:r>
      <w:r>
        <w:rPr>
          <w:rFonts w:eastAsia="Trebuchet MS" w:cs="Calibri"/>
          <w:szCs w:val="22"/>
        </w:rPr>
        <w:t>présent accord-cadre</w:t>
      </w:r>
      <w:r w:rsidRPr="003443C2">
        <w:rPr>
          <w:rFonts w:eastAsia="Trebuchet MS" w:cs="Calibri"/>
          <w:szCs w:val="22"/>
        </w:rPr>
        <w:t xml:space="preserve"> toute personne (titulaire ou bénéficiaire) ne respectant pas ces règles. </w:t>
      </w:r>
    </w:p>
    <w:p w14:paraId="49E42E47" w14:textId="77777777" w:rsidR="006B142A" w:rsidRPr="003443C2" w:rsidRDefault="006B142A" w:rsidP="006B142A">
      <w:pPr>
        <w:spacing w:after="160" w:line="252" w:lineRule="auto"/>
        <w:jc w:val="both"/>
        <w:rPr>
          <w:rFonts w:eastAsia="Trebuchet MS" w:cs="Calibri"/>
          <w:szCs w:val="22"/>
        </w:rPr>
      </w:pPr>
      <w:r w:rsidRPr="003443C2">
        <w:rPr>
          <w:rFonts w:eastAsia="Trebuchet MS" w:cs="Calibri"/>
          <w:szCs w:val="22"/>
        </w:rPr>
        <w:t>Lors de la remise de son offre, le titulaire a remis une attestation précisant que l’entreprise, personne morale certifie pour elle et pour les membres de son équipe qu’il n’y pas de situation de conflit d’intérêt. Ce document devra être réactualisé, si nécessaire en cas de changement de membre de l’équipe.</w:t>
      </w:r>
    </w:p>
    <w:p w14:paraId="51D03EB8" w14:textId="23EAD6E4" w:rsidR="006B142A" w:rsidRPr="006B142A" w:rsidRDefault="006B142A" w:rsidP="006B142A">
      <w:pPr>
        <w:pStyle w:val="Titre2"/>
        <w:ind w:firstLine="720"/>
        <w:rPr>
          <w:rFonts w:asciiTheme="minorHAnsi" w:hAnsiTheme="minorHAnsi" w:cstheme="minorHAnsi"/>
          <w:i w:val="0"/>
          <w:iCs w:val="0"/>
          <w:sz w:val="22"/>
        </w:rPr>
      </w:pPr>
      <w:bookmarkStart w:id="51" w:name="_Toc164449899"/>
      <w:bookmarkStart w:id="52" w:name="_Toc166002179"/>
      <w:bookmarkStart w:id="53" w:name="_Toc212218226"/>
      <w:bookmarkStart w:id="54" w:name="_Toc220052094"/>
      <w:bookmarkStart w:id="55" w:name="_Toc236321617"/>
      <w:r>
        <w:rPr>
          <w:rFonts w:asciiTheme="minorHAnsi" w:hAnsiTheme="minorHAnsi" w:cstheme="minorHAnsi"/>
          <w:i w:val="0"/>
          <w:iCs w:val="0"/>
          <w:sz w:val="22"/>
        </w:rPr>
        <w:lastRenderedPageBreak/>
        <w:t>4</w:t>
      </w:r>
      <w:r w:rsidRPr="006B142A">
        <w:rPr>
          <w:rFonts w:asciiTheme="minorHAnsi" w:hAnsiTheme="minorHAnsi" w:cstheme="minorHAnsi"/>
          <w:i w:val="0"/>
          <w:iCs w:val="0"/>
          <w:sz w:val="22"/>
        </w:rPr>
        <w:t>.6 – Force majeure</w:t>
      </w:r>
      <w:bookmarkEnd w:id="51"/>
      <w:bookmarkEnd w:id="52"/>
      <w:bookmarkEnd w:id="53"/>
      <w:bookmarkEnd w:id="54"/>
      <w:bookmarkEnd w:id="55"/>
    </w:p>
    <w:p w14:paraId="3D030C62"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En cas de force majeure, les parties ne peuvent être tenues pour responsables de l’inexécution des obligations qui leur incombent en vertu </w:t>
      </w:r>
      <w:r>
        <w:rPr>
          <w:rFonts w:eastAsia="Trebuchet MS" w:cs="Calibri"/>
          <w:szCs w:val="20"/>
          <w:lang w:eastAsia="fr-FR"/>
        </w:rPr>
        <w:t>de l’accord-cadre</w:t>
      </w:r>
      <w:r w:rsidRPr="003443C2">
        <w:rPr>
          <w:rFonts w:cs="Calibri"/>
          <w:szCs w:val="20"/>
          <w:lang w:eastAsia="fr-FR"/>
        </w:rPr>
        <w:t>, et aucune pénalité, astreinte ou indemnisation quelconque ne sera due.</w:t>
      </w:r>
    </w:p>
    <w:p w14:paraId="38FEE8E3"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En cas d’évènement ayant le caractère de force majeure, il appartient à la partie empêchée d’exécuter les obligations contractuelles suivantes, sous peine de ne pouvoir s’en prévaloir, dans un délai de cinq (5) jours ouvrés à compter de la survenance de l’événement :</w:t>
      </w:r>
    </w:p>
    <w:p w14:paraId="26392BC7" w14:textId="77777777" w:rsidR="006B142A" w:rsidRPr="003443C2" w:rsidRDefault="006B142A" w:rsidP="006B142A">
      <w:pPr>
        <w:keepLines/>
        <w:numPr>
          <w:ilvl w:val="0"/>
          <w:numId w:val="4"/>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t>de notifier à l’autre partie par lettre recommandée avec avis de réception la survenance de l’événement en justifiant son caractère de force majeure ;</w:t>
      </w:r>
    </w:p>
    <w:p w14:paraId="7A512690" w14:textId="77777777" w:rsidR="006B142A" w:rsidRPr="003443C2" w:rsidRDefault="006B142A" w:rsidP="006B142A">
      <w:pPr>
        <w:keepLines/>
        <w:numPr>
          <w:ilvl w:val="0"/>
          <w:numId w:val="4"/>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t>d’en indiquer la durée prévisible ;</w:t>
      </w:r>
    </w:p>
    <w:p w14:paraId="16416823" w14:textId="77777777" w:rsidR="006B142A" w:rsidRPr="003443C2" w:rsidRDefault="006B142A" w:rsidP="006B142A">
      <w:pPr>
        <w:keepLines/>
        <w:numPr>
          <w:ilvl w:val="0"/>
          <w:numId w:val="4"/>
        </w:numPr>
        <w:tabs>
          <w:tab w:val="left" w:pos="284"/>
          <w:tab w:val="left" w:pos="567"/>
          <w:tab w:val="left" w:pos="851"/>
        </w:tabs>
        <w:spacing w:after="160" w:line="252" w:lineRule="auto"/>
        <w:ind w:left="851"/>
        <w:jc w:val="both"/>
        <w:rPr>
          <w:rFonts w:cs="Calibri"/>
          <w:szCs w:val="20"/>
          <w:lang w:eastAsia="fr-FR"/>
        </w:rPr>
      </w:pPr>
      <w:r w:rsidRPr="003443C2">
        <w:rPr>
          <w:rFonts w:cs="Calibri"/>
          <w:szCs w:val="20"/>
          <w:lang w:eastAsia="fr-FR"/>
        </w:rPr>
        <w:t>d’informer l’autre partie des dispositions prises ou qu’elle compte prendre.</w:t>
      </w:r>
    </w:p>
    <w:p w14:paraId="6644CA13"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L’exécution </w:t>
      </w:r>
      <w:r>
        <w:rPr>
          <w:rFonts w:cs="Calibri"/>
          <w:sz w:val="22"/>
          <w:szCs w:val="22"/>
          <w:lang w:eastAsia="fr-FR"/>
        </w:rPr>
        <w:t>de l’accord-cadre</w:t>
      </w:r>
      <w:r w:rsidRPr="003443C2">
        <w:rPr>
          <w:rFonts w:cs="Calibri"/>
          <w:sz w:val="22"/>
          <w:szCs w:val="22"/>
          <w:lang w:eastAsia="fr-FR"/>
        </w:rPr>
        <w:t xml:space="preserve"> ou </w:t>
      </w:r>
      <w:r>
        <w:rPr>
          <w:rFonts w:eastAsia="Trebuchet MS" w:cs="Calibri"/>
          <w:szCs w:val="20"/>
          <w:lang w:eastAsia="fr-FR"/>
        </w:rPr>
        <w:t>de l’accord-cadre</w:t>
      </w:r>
      <w:r w:rsidRPr="003443C2">
        <w:rPr>
          <w:rFonts w:eastAsia="Trebuchet MS" w:cs="Calibri"/>
          <w:szCs w:val="20"/>
          <w:lang w:eastAsia="fr-FR"/>
        </w:rPr>
        <w:t xml:space="preserve"> </w:t>
      </w:r>
      <w:r w:rsidRPr="003443C2">
        <w:rPr>
          <w:rFonts w:cs="Calibri"/>
          <w:szCs w:val="20"/>
          <w:lang w:eastAsia="fr-FR"/>
        </w:rPr>
        <w:t>est alors suspendue pendant la durée dudit cas de force majeure et reprend ensuite son cours.</w:t>
      </w:r>
    </w:p>
    <w:p w14:paraId="7809200D"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Si, du fait de l’évènement ayant le caractère de force majeure, la partie concernée est empêchée d’exécuter ses obligations pendant une durée supérieure à deux (2) semaines, l’Acheteur se réserve le droit de résilier </w:t>
      </w:r>
      <w:r>
        <w:rPr>
          <w:rFonts w:eastAsia="Trebuchet MS" w:cs="Calibri"/>
          <w:szCs w:val="20"/>
          <w:lang w:eastAsia="fr-FR"/>
        </w:rPr>
        <w:t>l’accord-cadre</w:t>
      </w:r>
      <w:r w:rsidRPr="003443C2">
        <w:rPr>
          <w:rFonts w:cs="Calibri"/>
          <w:szCs w:val="20"/>
          <w:lang w:eastAsia="fr-FR"/>
        </w:rPr>
        <w:t>, cette stipulation étant exclusive de l’attribution de tout dommage et intérêt de la part de l’Acheteur au Titulaire.</w:t>
      </w:r>
    </w:p>
    <w:p w14:paraId="111F9B2C" w14:textId="77777777" w:rsidR="006B142A" w:rsidRPr="003443C2" w:rsidRDefault="006B142A" w:rsidP="006B142A">
      <w:pPr>
        <w:keepLines/>
        <w:tabs>
          <w:tab w:val="left" w:pos="284"/>
          <w:tab w:val="left" w:pos="567"/>
          <w:tab w:val="left" w:pos="851"/>
        </w:tabs>
        <w:spacing w:after="160" w:line="252" w:lineRule="auto"/>
        <w:jc w:val="both"/>
        <w:rPr>
          <w:rFonts w:cs="Calibri"/>
          <w:sz w:val="22"/>
          <w:szCs w:val="20"/>
          <w:lang w:eastAsia="fr-FR"/>
        </w:rPr>
      </w:pPr>
      <w:r w:rsidRPr="003443C2">
        <w:rPr>
          <w:rFonts w:cs="Calibri"/>
          <w:szCs w:val="20"/>
          <w:lang w:eastAsia="fr-FR"/>
        </w:rPr>
        <w:t>De façon expresse, sont considérés comme cas de force majeure, ceux habituellement qualifiés de tels par la jurisprudence des cours et tribunaux français et communautaire.</w:t>
      </w:r>
    </w:p>
    <w:p w14:paraId="0490919F" w14:textId="7DD8D081" w:rsidR="006B142A" w:rsidRPr="006B142A" w:rsidRDefault="006B142A" w:rsidP="006B142A">
      <w:pPr>
        <w:pStyle w:val="Titre2"/>
        <w:ind w:firstLine="720"/>
        <w:rPr>
          <w:rFonts w:asciiTheme="minorHAnsi" w:hAnsiTheme="minorHAnsi" w:cstheme="minorHAnsi"/>
          <w:i w:val="0"/>
          <w:iCs w:val="0"/>
          <w:sz w:val="22"/>
        </w:rPr>
      </w:pPr>
      <w:bookmarkStart w:id="56" w:name="_Toc212218227"/>
      <w:bookmarkStart w:id="57" w:name="_Toc220052095"/>
      <w:bookmarkStart w:id="58" w:name="_Toc164449900"/>
      <w:bookmarkStart w:id="59" w:name="_Toc166002180"/>
      <w:bookmarkStart w:id="60" w:name="_Toc236321618"/>
      <w:r>
        <w:rPr>
          <w:rFonts w:asciiTheme="minorHAnsi" w:hAnsiTheme="minorHAnsi" w:cstheme="minorHAnsi"/>
          <w:i w:val="0"/>
          <w:iCs w:val="0"/>
          <w:sz w:val="22"/>
        </w:rPr>
        <w:t>4</w:t>
      </w:r>
      <w:r w:rsidRPr="006B142A">
        <w:rPr>
          <w:rFonts w:asciiTheme="minorHAnsi" w:hAnsiTheme="minorHAnsi" w:cstheme="minorHAnsi"/>
          <w:i w:val="0"/>
          <w:iCs w:val="0"/>
          <w:sz w:val="22"/>
        </w:rPr>
        <w:t>.7 – Recours par le Titulaire à des tiers pour l'exécution de l’accord-cadre</w:t>
      </w:r>
      <w:bookmarkEnd w:id="56"/>
      <w:bookmarkEnd w:id="57"/>
      <w:bookmarkEnd w:id="60"/>
      <w:r w:rsidRPr="006B142A">
        <w:rPr>
          <w:rFonts w:asciiTheme="minorHAnsi" w:hAnsiTheme="minorHAnsi" w:cstheme="minorHAnsi"/>
          <w:i w:val="0"/>
          <w:iCs w:val="0"/>
          <w:sz w:val="22"/>
        </w:rPr>
        <w:t xml:space="preserve"> </w:t>
      </w:r>
      <w:bookmarkEnd w:id="58"/>
      <w:bookmarkEnd w:id="59"/>
    </w:p>
    <w:p w14:paraId="392F41CD"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Le Titulaire est autorisé à recourir à des tiers, et notamment à des sous-traitants selon les dispositions des articles L.2193-1 et suivants du Code de la commande publique pour l’exécution de parties </w:t>
      </w:r>
      <w:r>
        <w:rPr>
          <w:rFonts w:cs="Calibri"/>
          <w:szCs w:val="20"/>
          <w:lang w:eastAsia="fr-FR"/>
        </w:rPr>
        <w:t>de l’accord-cadre</w:t>
      </w:r>
      <w:r w:rsidRPr="003443C2">
        <w:rPr>
          <w:rFonts w:cs="Calibri"/>
          <w:szCs w:val="20"/>
          <w:lang w:eastAsia="fr-FR"/>
        </w:rPr>
        <w:t xml:space="preserve"> sous réserve d’en avoir préalablement informé l’Acheteur, et, lorsque les tiers auquel le Titulaire envisage de recourir ont la qualité de sous-traitants au sens de la loi précitée, d’avoir fait accepter ces tiers et agréer leurs conditions de paiement par l’Acheteur.</w:t>
      </w:r>
    </w:p>
    <w:p w14:paraId="64FC226C"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Le Titulaire n’est pas autorisé à confier à des tiers l’exécution de l’intégralité </w:t>
      </w:r>
      <w:r>
        <w:rPr>
          <w:rFonts w:eastAsia="Trebuchet MS" w:cs="Calibri"/>
          <w:szCs w:val="20"/>
          <w:lang w:eastAsia="fr-FR"/>
        </w:rPr>
        <w:t>de l’accord-cadre</w:t>
      </w:r>
      <w:r w:rsidRPr="003443C2">
        <w:rPr>
          <w:rFonts w:cs="Calibri"/>
          <w:szCs w:val="20"/>
          <w:lang w:eastAsia="fr-FR"/>
        </w:rPr>
        <w:t>.</w:t>
      </w:r>
    </w:p>
    <w:p w14:paraId="37C177FB"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En cas de recours à des tiers, le Titulaire reste seul et unique responsable à l’égard de l’Acheteur de l’exécution </w:t>
      </w:r>
      <w:r>
        <w:rPr>
          <w:rFonts w:eastAsia="Trebuchet MS" w:cs="Calibri"/>
          <w:szCs w:val="20"/>
          <w:lang w:eastAsia="fr-FR"/>
        </w:rPr>
        <w:t>de l’accord-cadre</w:t>
      </w:r>
      <w:r w:rsidRPr="003443C2">
        <w:rPr>
          <w:rFonts w:eastAsia="Trebuchet MS" w:cs="Calibri"/>
          <w:szCs w:val="20"/>
          <w:lang w:eastAsia="fr-FR"/>
        </w:rPr>
        <w:t xml:space="preserve"> </w:t>
      </w:r>
      <w:r w:rsidRPr="003443C2">
        <w:rPr>
          <w:rFonts w:cs="Calibri"/>
          <w:szCs w:val="20"/>
          <w:lang w:eastAsia="fr-FR"/>
        </w:rPr>
        <w:t>y compris pour les parties dont il n’assure pas lui-même l’exécution.</w:t>
      </w:r>
    </w:p>
    <w:p w14:paraId="14249D7F" w14:textId="77777777" w:rsidR="006B142A" w:rsidRPr="003443C2" w:rsidRDefault="006B142A" w:rsidP="006B142A">
      <w:pPr>
        <w:spacing w:after="160" w:line="232" w:lineRule="exact"/>
        <w:ind w:left="23" w:right="23"/>
        <w:jc w:val="both"/>
        <w:rPr>
          <w:rFonts w:eastAsia="Trebuchet MS" w:cs="Calibri"/>
          <w:b/>
          <w:szCs w:val="22"/>
        </w:rPr>
      </w:pPr>
      <w:r w:rsidRPr="003443C2">
        <w:rPr>
          <w:rFonts w:eastAsia="Trebuchet MS" w:cs="Calibri"/>
          <w:szCs w:val="22"/>
        </w:rPr>
        <w:t xml:space="preserve">Le Titulaire s’engage à ce que les tiers auquel il a recours pour l’exécution </w:t>
      </w:r>
      <w:r>
        <w:rPr>
          <w:rFonts w:eastAsia="Trebuchet MS" w:cs="Calibri"/>
          <w:szCs w:val="22"/>
        </w:rPr>
        <w:t>de l’accord-cadre</w:t>
      </w:r>
      <w:r w:rsidRPr="003443C2">
        <w:rPr>
          <w:rFonts w:eastAsia="Trebuchet MS" w:cs="Calibri"/>
          <w:szCs w:val="22"/>
        </w:rPr>
        <w:t xml:space="preserve">, en ce compris les sous-traitants, respectent les exigences résultant des documents contractuels, notamment en termes de qualité, de confidentialité, de sécurité et de respect de la législation, et à ce que ces exigences soient reprises, dans des termes au moins aussi contraignants que ceux </w:t>
      </w:r>
      <w:r>
        <w:rPr>
          <w:rFonts w:eastAsia="Trebuchet MS" w:cs="Calibri"/>
          <w:szCs w:val="22"/>
        </w:rPr>
        <w:t>de l’accord-cadre</w:t>
      </w:r>
      <w:r w:rsidRPr="003443C2">
        <w:rPr>
          <w:rFonts w:eastAsia="Trebuchet MS" w:cs="Calibri"/>
          <w:szCs w:val="22"/>
        </w:rPr>
        <w:t>, dans les contrats qu’il conclut avec ces tiers.</w:t>
      </w:r>
      <w:r w:rsidRPr="003443C2">
        <w:rPr>
          <w:rFonts w:eastAsia="Trebuchet MS" w:cs="Calibri"/>
          <w:b/>
          <w:szCs w:val="22"/>
        </w:rPr>
        <w:t xml:space="preserve"> </w:t>
      </w:r>
    </w:p>
    <w:p w14:paraId="5BBAC549"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Si le Titulaire entend recourir à un ou plusieurs tiers de nationalité étrangère, il communique préalablement à l’Acheteur une déclaration du ou des tiers concernés, permettant de les identifier clairement et ainsi rédigée :</w:t>
      </w:r>
    </w:p>
    <w:p w14:paraId="272F6B8B" w14:textId="09EBD93A" w:rsidR="006B142A" w:rsidRPr="003443C2" w:rsidRDefault="006B142A" w:rsidP="006B142A">
      <w:pPr>
        <w:spacing w:after="240" w:line="232" w:lineRule="exact"/>
        <w:ind w:left="20" w:right="20"/>
        <w:jc w:val="both"/>
        <w:rPr>
          <w:rFonts w:eastAsia="Trebuchet MS" w:cs="Calibri"/>
          <w:i/>
          <w:iCs/>
          <w:szCs w:val="22"/>
        </w:rPr>
      </w:pPr>
      <w:r w:rsidRPr="003443C2">
        <w:rPr>
          <w:rFonts w:eastAsia="Trebuchet MS" w:cs="Calibri"/>
          <w:i/>
          <w:iCs/>
          <w:szCs w:val="22"/>
        </w:rPr>
        <w:t xml:space="preserve">« J’accepte que le droit français soit le seul applicable et les tribunaux français seuls compétents pour l’exécution </w:t>
      </w:r>
      <w:r>
        <w:rPr>
          <w:rFonts w:eastAsia="Trebuchet MS" w:cs="Calibri"/>
          <w:i/>
          <w:iCs/>
          <w:szCs w:val="22"/>
        </w:rPr>
        <w:t>de l’accord-cadre</w:t>
      </w:r>
      <w:r w:rsidRPr="003443C2">
        <w:rPr>
          <w:rFonts w:eastAsia="Trebuchet MS" w:cs="Calibri"/>
          <w:i/>
          <w:iCs/>
          <w:szCs w:val="22"/>
        </w:rPr>
        <w:t xml:space="preserve"> </w:t>
      </w:r>
      <w:r w:rsidRPr="001F092A">
        <w:rPr>
          <w:rFonts w:eastAsia="Trebuchet MS" w:cs="Calibri"/>
          <w:i/>
          <w:iCs/>
          <w:szCs w:val="22"/>
        </w:rPr>
        <w:t>«</w:t>
      </w:r>
      <w:r w:rsidRPr="001F092A">
        <w:rPr>
          <w:rFonts w:eastAsia="Trebuchet MS" w:cs="Calibri"/>
          <w:b/>
          <w:i/>
          <w:iCs/>
          <w:szCs w:val="22"/>
        </w:rPr>
        <w:t xml:space="preserve"> </w:t>
      </w:r>
      <w:r w:rsidR="00C36631" w:rsidRPr="00C36631">
        <w:rPr>
          <w:rFonts w:eastAsia="Trebuchet MS" w:cs="Calibri"/>
          <w:b/>
          <w:bCs/>
          <w:i/>
          <w:iCs/>
          <w:szCs w:val="22"/>
        </w:rPr>
        <w:t>mission pour l’évaluation actuarielle des passifs sociaux de la CDC</w:t>
      </w:r>
      <w:r w:rsidRPr="001F092A">
        <w:rPr>
          <w:rFonts w:eastAsia="Trebuchet MS" w:cs="Calibri"/>
          <w:i/>
          <w:iCs/>
          <w:szCs w:val="22"/>
        </w:rPr>
        <w:t>».</w:t>
      </w:r>
      <w:r w:rsidRPr="003443C2">
        <w:rPr>
          <w:rFonts w:eastAsia="Trebuchet MS" w:cs="Calibri"/>
          <w:i/>
          <w:iCs/>
          <w:szCs w:val="22"/>
        </w:rPr>
        <w:t xml:space="preserve"> Mes demandes de paiement seront libellées dans la monnaie de compte </w:t>
      </w:r>
      <w:r>
        <w:rPr>
          <w:rFonts w:eastAsia="Trebuchet MS" w:cs="Calibri"/>
          <w:i/>
          <w:iCs/>
          <w:szCs w:val="22"/>
        </w:rPr>
        <w:t>de l’accord-cadre</w:t>
      </w:r>
      <w:r w:rsidRPr="003443C2">
        <w:rPr>
          <w:rFonts w:eastAsia="Trebuchet MS" w:cs="Calibri"/>
          <w:i/>
          <w:iCs/>
          <w:szCs w:val="22"/>
        </w:rPr>
        <w:t xml:space="preserve"> et soumises aux modalités du présent cahier des charges. Leur prix restera inchangé en cas de variation de change. Les correspondances relatives </w:t>
      </w:r>
      <w:r>
        <w:rPr>
          <w:rFonts w:eastAsia="Trebuchet MS" w:cs="Calibri"/>
          <w:i/>
          <w:iCs/>
          <w:szCs w:val="22"/>
        </w:rPr>
        <w:t>à l’accord-cadre</w:t>
      </w:r>
      <w:r w:rsidRPr="003443C2">
        <w:rPr>
          <w:rFonts w:eastAsia="Trebuchet MS" w:cs="Calibri"/>
          <w:i/>
          <w:iCs/>
          <w:szCs w:val="22"/>
        </w:rPr>
        <w:t xml:space="preserve"> sont rédigées en français. »</w:t>
      </w:r>
    </w:p>
    <w:p w14:paraId="613D8E28" w14:textId="77777777" w:rsidR="006B142A" w:rsidRPr="003443C2" w:rsidRDefault="006B142A" w:rsidP="006B142A">
      <w:pPr>
        <w:keepLines/>
        <w:tabs>
          <w:tab w:val="left" w:pos="284"/>
          <w:tab w:val="left" w:pos="567"/>
          <w:tab w:val="left" w:pos="851"/>
        </w:tabs>
        <w:spacing w:after="160" w:line="252" w:lineRule="auto"/>
        <w:jc w:val="both"/>
        <w:rPr>
          <w:rFonts w:cs="Calibri"/>
          <w:szCs w:val="20"/>
          <w:lang w:eastAsia="fr-FR"/>
        </w:rPr>
      </w:pPr>
      <w:r w:rsidRPr="003443C2">
        <w:rPr>
          <w:rFonts w:cs="Calibri"/>
          <w:szCs w:val="20"/>
          <w:lang w:eastAsia="fr-FR"/>
        </w:rPr>
        <w:t xml:space="preserve">Dans le cas où le ou les tiers concernés ont la qualité de sous-traitant, cette déclaration est communiquée à l’Acheteur avec le formulaire de déclaration de sous-traitance (formulaire Cerfa DC4) selon les dispositions de l’article 3.6 du </w:t>
      </w:r>
      <w:r w:rsidRPr="001F092A">
        <w:rPr>
          <w:rFonts w:cs="Calibri"/>
          <w:szCs w:val="20"/>
          <w:lang w:eastAsia="fr-FR"/>
        </w:rPr>
        <w:t>C.C.A.G. – PI.</w:t>
      </w:r>
    </w:p>
    <w:p w14:paraId="11838C7F" w14:textId="3F7E5BF8" w:rsidR="006B142A" w:rsidRPr="006B142A" w:rsidRDefault="006B142A" w:rsidP="006B142A">
      <w:pPr>
        <w:pStyle w:val="Titre2"/>
        <w:ind w:firstLine="720"/>
        <w:rPr>
          <w:rFonts w:asciiTheme="minorHAnsi" w:hAnsiTheme="minorHAnsi" w:cstheme="minorHAnsi"/>
          <w:i w:val="0"/>
          <w:iCs w:val="0"/>
          <w:sz w:val="22"/>
        </w:rPr>
      </w:pPr>
      <w:bookmarkStart w:id="61" w:name="_Toc164449901"/>
      <w:bookmarkStart w:id="62" w:name="_Toc166002181"/>
      <w:bookmarkStart w:id="63" w:name="_Toc212218228"/>
      <w:bookmarkStart w:id="64" w:name="_Toc220052096"/>
      <w:bookmarkStart w:id="65" w:name="_Toc236321619"/>
      <w:r>
        <w:rPr>
          <w:rFonts w:asciiTheme="minorHAnsi" w:hAnsiTheme="minorHAnsi" w:cstheme="minorHAnsi"/>
          <w:i w:val="0"/>
          <w:iCs w:val="0"/>
          <w:sz w:val="22"/>
        </w:rPr>
        <w:t>4</w:t>
      </w:r>
      <w:r w:rsidRPr="006B142A">
        <w:rPr>
          <w:rFonts w:asciiTheme="minorHAnsi" w:hAnsiTheme="minorHAnsi" w:cstheme="minorHAnsi"/>
          <w:i w:val="0"/>
          <w:iCs w:val="0"/>
          <w:sz w:val="22"/>
        </w:rPr>
        <w:t>.8 – Travail clandestin</w:t>
      </w:r>
      <w:bookmarkEnd w:id="61"/>
      <w:bookmarkEnd w:id="62"/>
      <w:bookmarkEnd w:id="63"/>
      <w:bookmarkEnd w:id="64"/>
      <w:bookmarkEnd w:id="65"/>
    </w:p>
    <w:p w14:paraId="7EB19031" w14:textId="77777777" w:rsidR="006B142A" w:rsidRPr="003443C2" w:rsidRDefault="006B142A" w:rsidP="006B142A">
      <w:pPr>
        <w:spacing w:after="160" w:line="232" w:lineRule="exact"/>
        <w:ind w:left="20" w:right="20"/>
        <w:jc w:val="both"/>
        <w:rPr>
          <w:rFonts w:eastAsia="Trebuchet MS" w:cs="Calibri"/>
          <w:color w:val="000000"/>
          <w:szCs w:val="22"/>
        </w:rPr>
      </w:pPr>
      <w:r w:rsidRPr="003443C2">
        <w:rPr>
          <w:rFonts w:eastAsia="Trebuchet MS" w:cs="Calibri"/>
          <w:color w:val="000000"/>
          <w:szCs w:val="22"/>
        </w:rPr>
        <w:t xml:space="preserve">Le Titulaire s’engage à ce que les personnes affectées à la réalisation des prestations </w:t>
      </w:r>
      <w:r>
        <w:rPr>
          <w:rFonts w:eastAsia="Trebuchet MS" w:cs="Calibri"/>
          <w:color w:val="000000"/>
          <w:szCs w:val="22"/>
        </w:rPr>
        <w:t>de l’accord-cadre</w:t>
      </w:r>
      <w:r w:rsidRPr="003443C2">
        <w:rPr>
          <w:rFonts w:eastAsia="Trebuchet MS" w:cs="Calibri"/>
          <w:color w:val="000000"/>
          <w:szCs w:val="22"/>
        </w:rPr>
        <w:t xml:space="preserve"> soient régulièrement employés au regard de la législation et en particulier du Code du travail. Le Titulaire avise ses sous-traitants de ce que ces obligations leur sont applicables et il reste responsable du respect de celle-ci.</w:t>
      </w:r>
    </w:p>
    <w:p w14:paraId="7CF5A082" w14:textId="77777777" w:rsidR="006B142A" w:rsidRDefault="006B142A" w:rsidP="006B142A">
      <w:pPr>
        <w:spacing w:after="160" w:line="232" w:lineRule="exact"/>
        <w:ind w:left="20" w:right="20"/>
        <w:jc w:val="both"/>
        <w:rPr>
          <w:rFonts w:eastAsia="Trebuchet MS" w:cs="Calibri"/>
          <w:color w:val="000000"/>
          <w:szCs w:val="22"/>
        </w:rPr>
      </w:pPr>
      <w:r w:rsidRPr="003443C2">
        <w:rPr>
          <w:rFonts w:eastAsia="Trebuchet MS" w:cs="Calibri"/>
          <w:color w:val="000000"/>
          <w:szCs w:val="22"/>
        </w:rPr>
        <w:lastRenderedPageBreak/>
        <w:t xml:space="preserve">Le Titulaire s’engage également, dans le cas où il aurait l’intention de faire appel, pour la réalisation des prestations </w:t>
      </w:r>
      <w:r>
        <w:rPr>
          <w:rFonts w:eastAsia="Trebuchet MS" w:cs="Calibri"/>
          <w:color w:val="000000"/>
          <w:szCs w:val="22"/>
        </w:rPr>
        <w:t>de l’accord-cadre</w:t>
      </w:r>
      <w:r w:rsidRPr="003443C2">
        <w:rPr>
          <w:rFonts w:eastAsia="Trebuchet MS" w:cs="Calibri"/>
          <w:color w:val="000000"/>
          <w:szCs w:val="22"/>
        </w:rPr>
        <w:t>, à des salariés de nationalité étrangère, à ce que ces salariés soient lors de leur intervention autorisés à exercer une activité professionnelle en France.</w:t>
      </w:r>
    </w:p>
    <w:p w14:paraId="2F9D43A8" w14:textId="38F5229E" w:rsidR="006B142A" w:rsidRPr="006B142A" w:rsidRDefault="006B142A" w:rsidP="006B142A">
      <w:pPr>
        <w:pStyle w:val="Titre2"/>
        <w:ind w:firstLine="720"/>
        <w:rPr>
          <w:rFonts w:asciiTheme="minorHAnsi" w:hAnsiTheme="minorHAnsi" w:cstheme="minorHAnsi"/>
          <w:i w:val="0"/>
          <w:iCs w:val="0"/>
          <w:sz w:val="22"/>
        </w:rPr>
      </w:pPr>
      <w:bookmarkStart w:id="66" w:name="_Toc236321620"/>
      <w:r>
        <w:rPr>
          <w:rFonts w:asciiTheme="minorHAnsi" w:hAnsiTheme="minorHAnsi" w:cstheme="minorHAnsi"/>
          <w:i w:val="0"/>
          <w:iCs w:val="0"/>
          <w:sz w:val="22"/>
        </w:rPr>
        <w:t>4.9</w:t>
      </w:r>
      <w:r w:rsidRPr="006B142A">
        <w:rPr>
          <w:rFonts w:asciiTheme="minorHAnsi" w:hAnsiTheme="minorHAnsi" w:cstheme="minorHAnsi"/>
          <w:i w:val="0"/>
          <w:iCs w:val="0"/>
          <w:sz w:val="22"/>
        </w:rPr>
        <w:t xml:space="preserve"> – Protection des données à caractère personnel</w:t>
      </w:r>
      <w:bookmarkEnd w:id="66"/>
    </w:p>
    <w:p w14:paraId="3F394465" w14:textId="2C276275" w:rsidR="006B142A" w:rsidRPr="005F145D" w:rsidRDefault="006B142A" w:rsidP="006B142A">
      <w:pPr>
        <w:pStyle w:val="Normal1"/>
        <w:keepLines w:val="0"/>
        <w:widowControl w:val="0"/>
        <w:ind w:firstLine="0"/>
        <w:rPr>
          <w:rFonts w:asciiTheme="minorHAnsi" w:hAnsiTheme="minorHAnsi" w:cstheme="minorHAnsi"/>
          <w:sz w:val="20"/>
        </w:rPr>
      </w:pPr>
      <w:bookmarkStart w:id="67" w:name="_Hlk83994496"/>
      <w:r w:rsidRPr="005F145D">
        <w:rPr>
          <w:rFonts w:asciiTheme="minorHAnsi" w:hAnsiTheme="minorHAnsi" w:cstheme="minorHAnsi"/>
          <w:sz w:val="20"/>
        </w:rPr>
        <w:t>Les stipulations des articles 5.2 et 14.2 alinéa 1</w:t>
      </w:r>
      <w:r w:rsidRPr="005F145D">
        <w:rPr>
          <w:rFonts w:asciiTheme="minorHAnsi" w:hAnsiTheme="minorHAnsi" w:cstheme="minorHAnsi"/>
          <w:sz w:val="20"/>
          <w:vertAlign w:val="superscript"/>
        </w:rPr>
        <w:t>er</w:t>
      </w:r>
      <w:r w:rsidRPr="005F145D">
        <w:rPr>
          <w:rFonts w:asciiTheme="minorHAnsi" w:hAnsiTheme="minorHAnsi" w:cstheme="minorHAnsi"/>
          <w:sz w:val="20"/>
        </w:rPr>
        <w:t xml:space="preserve"> du C.C.A.G. P.I s’appliquent au présent </w:t>
      </w:r>
      <w:bookmarkEnd w:id="67"/>
      <w:r w:rsidR="004878C0">
        <w:rPr>
          <w:rFonts w:asciiTheme="minorHAnsi" w:hAnsiTheme="minorHAnsi" w:cstheme="minorHAnsi"/>
          <w:sz w:val="20"/>
        </w:rPr>
        <w:t>Accord-cadre</w:t>
      </w:r>
      <w:r w:rsidRPr="005F145D">
        <w:rPr>
          <w:rFonts w:asciiTheme="minorHAnsi" w:hAnsiTheme="minorHAnsi" w:cstheme="minorHAnsi"/>
          <w:sz w:val="20"/>
        </w:rPr>
        <w:t xml:space="preserve">.  </w:t>
      </w:r>
    </w:p>
    <w:p w14:paraId="1301B1A8" w14:textId="77777777" w:rsidR="006B142A" w:rsidRPr="005F145D" w:rsidRDefault="006B142A" w:rsidP="006B142A">
      <w:pPr>
        <w:pStyle w:val="Normal1"/>
        <w:keepLines w:val="0"/>
        <w:widowControl w:val="0"/>
        <w:ind w:firstLine="0"/>
        <w:rPr>
          <w:rFonts w:asciiTheme="minorHAnsi" w:hAnsiTheme="minorHAnsi" w:cstheme="minorHAnsi"/>
          <w:sz w:val="20"/>
        </w:rPr>
      </w:pPr>
    </w:p>
    <w:p w14:paraId="32D65E0E" w14:textId="515F630E" w:rsidR="006B142A" w:rsidRPr="00A96E68" w:rsidRDefault="006B142A" w:rsidP="00A96E68">
      <w:pPr>
        <w:pStyle w:val="Normal1"/>
        <w:keepLines w:val="0"/>
        <w:widowControl w:val="0"/>
        <w:ind w:firstLine="0"/>
        <w:rPr>
          <w:rFonts w:asciiTheme="minorHAnsi" w:hAnsiTheme="minorHAnsi" w:cstheme="minorHAnsi"/>
          <w:sz w:val="20"/>
        </w:rPr>
      </w:pPr>
      <w:r w:rsidRPr="005F145D">
        <w:rPr>
          <w:rFonts w:asciiTheme="minorHAnsi" w:hAnsiTheme="minorHAnsi" w:cstheme="minorHAnsi"/>
          <w:sz w:val="20"/>
        </w:rPr>
        <w:t xml:space="preserve">En complément de ces stipulations, le Titulaire s’engage à respecter les stipulations </w:t>
      </w:r>
      <w:r w:rsidRPr="00774CA0">
        <w:rPr>
          <w:rFonts w:asciiTheme="minorHAnsi" w:hAnsiTheme="minorHAnsi" w:cstheme="minorHAnsi"/>
          <w:sz w:val="20"/>
        </w:rPr>
        <w:t xml:space="preserve">de l’annexe </w:t>
      </w:r>
      <w:r w:rsidR="0059278A">
        <w:rPr>
          <w:rFonts w:asciiTheme="minorHAnsi" w:hAnsiTheme="minorHAnsi" w:cstheme="minorHAnsi"/>
          <w:sz w:val="20"/>
        </w:rPr>
        <w:t xml:space="preserve">1 </w:t>
      </w:r>
      <w:r w:rsidRPr="00774CA0">
        <w:rPr>
          <w:rFonts w:asciiTheme="minorHAnsi" w:hAnsiTheme="minorHAnsi" w:cstheme="minorHAnsi"/>
          <w:sz w:val="20"/>
        </w:rPr>
        <w:t xml:space="preserve">« </w:t>
      </w:r>
      <w:r w:rsidR="0059278A" w:rsidRPr="0059278A">
        <w:rPr>
          <w:rFonts w:asciiTheme="minorHAnsi" w:hAnsiTheme="minorHAnsi" w:cstheme="minorHAnsi"/>
          <w:sz w:val="20"/>
        </w:rPr>
        <w:t>relative au traitement des données à caractère personnel (RGPD) « </w:t>
      </w:r>
      <w:r w:rsidRPr="00774CA0">
        <w:rPr>
          <w:rFonts w:asciiTheme="minorHAnsi" w:hAnsiTheme="minorHAnsi" w:cstheme="minorHAnsi"/>
          <w:sz w:val="20"/>
        </w:rPr>
        <w:t xml:space="preserve">» jointe au présent CCAP qui fournit le cadre contractuel applicable entre l’Acheteur, agissant comme Responsable de Traitement et le Titulaire agissant comme sous-traitant au sens de la législation et réglementation en vigueur et qui constitue un document particulier </w:t>
      </w:r>
      <w:r>
        <w:rPr>
          <w:rFonts w:asciiTheme="minorHAnsi" w:hAnsiTheme="minorHAnsi" w:cstheme="minorHAnsi"/>
          <w:sz w:val="20"/>
        </w:rPr>
        <w:t>du marché</w:t>
      </w:r>
      <w:r w:rsidRPr="00774CA0">
        <w:rPr>
          <w:rFonts w:asciiTheme="minorHAnsi" w:hAnsiTheme="minorHAnsi" w:cstheme="minorHAnsi"/>
          <w:sz w:val="20"/>
        </w:rPr>
        <w:t>.</w:t>
      </w:r>
    </w:p>
    <w:p w14:paraId="5E8524F3" w14:textId="355F7AB3" w:rsidR="001B653C" w:rsidRPr="00AB58BA" w:rsidRDefault="001B653C" w:rsidP="009973EE">
      <w:pPr>
        <w:pStyle w:val="Titre1"/>
        <w:jc w:val="both"/>
        <w:rPr>
          <w:rFonts w:asciiTheme="minorHAnsi" w:eastAsia="Trebuchet MS" w:hAnsiTheme="minorHAnsi" w:cstheme="minorHAnsi"/>
          <w:color w:val="000000"/>
          <w:sz w:val="28"/>
          <w:u w:val="single"/>
        </w:rPr>
      </w:pPr>
      <w:bookmarkStart w:id="68" w:name="_Toc236321621"/>
      <w:r w:rsidRPr="00AB58BA">
        <w:rPr>
          <w:rFonts w:asciiTheme="minorHAnsi" w:eastAsia="Trebuchet MS" w:hAnsiTheme="minorHAnsi" w:cstheme="minorHAnsi"/>
          <w:color w:val="000000"/>
          <w:sz w:val="28"/>
          <w:u w:val="single"/>
        </w:rPr>
        <w:t xml:space="preserve">Article </w:t>
      </w:r>
      <w:r w:rsidR="006B142A" w:rsidRPr="009973EE">
        <w:rPr>
          <w:rFonts w:asciiTheme="minorHAnsi" w:eastAsia="Trebuchet MS" w:hAnsiTheme="minorHAnsi" w:cstheme="minorHAnsi"/>
          <w:color w:val="000000"/>
          <w:sz w:val="28"/>
          <w:u w:val="single"/>
        </w:rPr>
        <w:t>5</w:t>
      </w:r>
      <w:r w:rsidRPr="00AB58BA">
        <w:rPr>
          <w:rFonts w:asciiTheme="minorHAnsi" w:eastAsia="Trebuchet MS" w:hAnsiTheme="minorHAnsi" w:cstheme="minorHAnsi"/>
          <w:color w:val="000000"/>
          <w:sz w:val="28"/>
          <w:u w:val="single"/>
        </w:rPr>
        <w:t xml:space="preserve"> – Prix d</w:t>
      </w:r>
      <w:r w:rsidR="006B142A" w:rsidRPr="009973EE">
        <w:rPr>
          <w:rFonts w:asciiTheme="minorHAnsi" w:eastAsia="Trebuchet MS" w:hAnsiTheme="minorHAnsi" w:cstheme="minorHAnsi"/>
          <w:color w:val="000000"/>
          <w:sz w:val="28"/>
          <w:u w:val="single"/>
        </w:rPr>
        <w:t>e l’accord-cadre</w:t>
      </w:r>
      <w:bookmarkEnd w:id="68"/>
      <w:r w:rsidRPr="00AB58BA">
        <w:rPr>
          <w:rFonts w:asciiTheme="minorHAnsi" w:eastAsia="Trebuchet MS" w:hAnsiTheme="minorHAnsi" w:cstheme="minorHAnsi"/>
          <w:color w:val="000000"/>
          <w:sz w:val="28"/>
          <w:u w:val="single"/>
        </w:rPr>
        <w:t xml:space="preserve"> </w:t>
      </w:r>
    </w:p>
    <w:p w14:paraId="34E76754" w14:textId="70A2CEEE" w:rsidR="001B653C" w:rsidRPr="006B142A" w:rsidRDefault="006B142A" w:rsidP="006B142A">
      <w:pPr>
        <w:pStyle w:val="Titre2"/>
        <w:ind w:firstLine="720"/>
        <w:rPr>
          <w:rFonts w:asciiTheme="minorHAnsi" w:hAnsiTheme="minorHAnsi" w:cstheme="minorHAnsi"/>
          <w:i w:val="0"/>
          <w:iCs w:val="0"/>
          <w:sz w:val="22"/>
        </w:rPr>
      </w:pPr>
      <w:bookmarkStart w:id="69" w:name="_Toc236321622"/>
      <w:r>
        <w:rPr>
          <w:rFonts w:asciiTheme="minorHAnsi" w:hAnsiTheme="minorHAnsi" w:cstheme="minorHAnsi"/>
          <w:i w:val="0"/>
          <w:iCs w:val="0"/>
          <w:sz w:val="22"/>
        </w:rPr>
        <w:t>5</w:t>
      </w:r>
      <w:r w:rsidR="001B653C" w:rsidRPr="006B142A">
        <w:rPr>
          <w:rFonts w:asciiTheme="minorHAnsi" w:hAnsiTheme="minorHAnsi" w:cstheme="minorHAnsi"/>
          <w:i w:val="0"/>
          <w:iCs w:val="0"/>
          <w:sz w:val="22"/>
        </w:rPr>
        <w:t xml:space="preserve">.1 – Caractéristiques des prix </w:t>
      </w:r>
      <w:r w:rsidRPr="006B142A">
        <w:rPr>
          <w:rFonts w:asciiTheme="minorHAnsi" w:hAnsiTheme="minorHAnsi" w:cstheme="minorHAnsi"/>
          <w:i w:val="0"/>
          <w:iCs w:val="0"/>
          <w:sz w:val="22"/>
        </w:rPr>
        <w:t>pratiqués</w:t>
      </w:r>
      <w:bookmarkEnd w:id="69"/>
    </w:p>
    <w:p w14:paraId="0DE55B24" w14:textId="0CC3B8E9" w:rsidR="00C70182"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Les prestations sont</w:t>
      </w:r>
      <w:r>
        <w:rPr>
          <w:rFonts w:asciiTheme="minorHAnsi" w:hAnsiTheme="minorHAnsi" w:cstheme="minorHAnsi"/>
          <w:b w:val="0"/>
          <w:color w:val="000000"/>
        </w:rPr>
        <w:t xml:space="preserve"> réglées :</w:t>
      </w:r>
    </w:p>
    <w:p w14:paraId="32E63BDC" w14:textId="77777777" w:rsidR="00C70182" w:rsidRPr="00DB633E" w:rsidRDefault="00C70182" w:rsidP="00C70182"/>
    <w:p w14:paraId="45934136" w14:textId="35D1BE23" w:rsidR="00C70182" w:rsidRPr="006532FB" w:rsidRDefault="00C70182" w:rsidP="00C70182">
      <w:pPr>
        <w:pStyle w:val="ParagrapheIndent2"/>
        <w:numPr>
          <w:ilvl w:val="0"/>
          <w:numId w:val="29"/>
        </w:numPr>
        <w:spacing w:line="232" w:lineRule="exact"/>
        <w:ind w:right="20"/>
        <w:jc w:val="both"/>
        <w:rPr>
          <w:rFonts w:asciiTheme="minorHAnsi" w:hAnsiTheme="minorHAnsi" w:cstheme="minorHAnsi"/>
          <w:bCs/>
          <w:color w:val="000000"/>
        </w:rPr>
      </w:pPr>
      <w:r w:rsidRPr="002D3110">
        <w:rPr>
          <w:rFonts w:asciiTheme="minorHAnsi" w:hAnsiTheme="minorHAnsi" w:cstheme="minorHAnsi"/>
          <w:b w:val="0"/>
          <w:color w:val="000000"/>
        </w:rPr>
        <w:t xml:space="preserve">par application aux quantités réellement exécutées, des </w:t>
      </w:r>
      <w:r w:rsidRPr="002D3110">
        <w:rPr>
          <w:rFonts w:asciiTheme="minorHAnsi" w:hAnsiTheme="minorHAnsi" w:cstheme="minorHAnsi"/>
          <w:bCs/>
          <w:color w:val="000000"/>
        </w:rPr>
        <w:t>prix unitaires</w:t>
      </w:r>
      <w:r w:rsidRPr="002D3110">
        <w:rPr>
          <w:rFonts w:asciiTheme="minorHAnsi" w:hAnsiTheme="minorHAnsi" w:cstheme="minorHAnsi"/>
          <w:b w:val="0"/>
          <w:color w:val="000000"/>
        </w:rPr>
        <w:t xml:space="preserve"> figurant dans le </w:t>
      </w:r>
      <w:r w:rsidRPr="002D3110">
        <w:rPr>
          <w:rFonts w:asciiTheme="minorHAnsi" w:hAnsiTheme="minorHAnsi" w:cstheme="minorHAnsi"/>
          <w:bCs/>
          <w:color w:val="000000"/>
        </w:rPr>
        <w:t>bordereau des prix unitaires (BPU)</w:t>
      </w:r>
      <w:r>
        <w:rPr>
          <w:rFonts w:asciiTheme="minorHAnsi" w:hAnsiTheme="minorHAnsi" w:cstheme="minorHAnsi"/>
          <w:bCs/>
          <w:color w:val="000000"/>
        </w:rPr>
        <w:t xml:space="preserve">, </w:t>
      </w:r>
    </w:p>
    <w:p w14:paraId="71BEDA3B" w14:textId="77777777" w:rsidR="001B653C" w:rsidRPr="002A315C" w:rsidRDefault="001B653C" w:rsidP="001B653C">
      <w:pPr>
        <w:jc w:val="both"/>
        <w:rPr>
          <w:rFonts w:cs="Calibri"/>
        </w:rPr>
      </w:pPr>
    </w:p>
    <w:p w14:paraId="09F2192D" w14:textId="405DF19B" w:rsidR="001B653C" w:rsidRPr="002A315C" w:rsidRDefault="001B653C" w:rsidP="001B653C">
      <w:pPr>
        <w:pStyle w:val="Normal2"/>
        <w:ind w:left="0" w:firstLine="0"/>
        <w:rPr>
          <w:rFonts w:cs="Calibri"/>
          <w:sz w:val="20"/>
        </w:rPr>
      </w:pPr>
      <w:r w:rsidRPr="00621954">
        <w:rPr>
          <w:rFonts w:cs="Calibri"/>
          <w:sz w:val="20"/>
        </w:rPr>
        <w:t>Dans tous les cas, les prix toutes taxes comprises sont réputés comprendre la réalisation de la totalité des tâches et la fourniture de la totalité des livrables dus par le Titulaire au titre de la prestation concernée, et plus généralement tous les frais et charges nécessaires à une exécution de la prestation concernée conforme aux stipulations contractuelles, y compris les frais professionnels (compris comme les frais de transport, d’hébergement et de restauration du personnel du Titulaire) spécifiques à l’exécution de la prestation ainsi que toutes les charges fiscales frappant obligatoirement la prestation ainsi que la cession des droits de propriété intellectuelle sur les livrables.</w:t>
      </w:r>
    </w:p>
    <w:p w14:paraId="27BC7EA8" w14:textId="141838B2" w:rsidR="001B653C" w:rsidRPr="006B142A" w:rsidRDefault="006B142A" w:rsidP="006B142A">
      <w:pPr>
        <w:pStyle w:val="Titre2"/>
        <w:ind w:firstLine="720"/>
        <w:rPr>
          <w:rFonts w:asciiTheme="minorHAnsi" w:hAnsiTheme="minorHAnsi" w:cstheme="minorHAnsi"/>
          <w:i w:val="0"/>
          <w:iCs w:val="0"/>
          <w:sz w:val="22"/>
        </w:rPr>
      </w:pPr>
      <w:bookmarkStart w:id="70" w:name="_Toc375321615"/>
      <w:bookmarkStart w:id="71" w:name="_Hlk164090238"/>
      <w:bookmarkStart w:id="72" w:name="_Toc236321623"/>
      <w:r>
        <w:rPr>
          <w:rFonts w:asciiTheme="minorHAnsi" w:hAnsiTheme="minorHAnsi" w:cstheme="minorHAnsi"/>
          <w:i w:val="0"/>
          <w:iCs w:val="0"/>
          <w:sz w:val="22"/>
        </w:rPr>
        <w:t>5</w:t>
      </w:r>
      <w:r w:rsidR="001B653C" w:rsidRPr="006B142A">
        <w:rPr>
          <w:rFonts w:asciiTheme="minorHAnsi" w:hAnsiTheme="minorHAnsi" w:cstheme="minorHAnsi"/>
          <w:i w:val="0"/>
          <w:iCs w:val="0"/>
          <w:sz w:val="22"/>
        </w:rPr>
        <w:t>.2 – Modalités de variation des prix</w:t>
      </w:r>
      <w:bookmarkEnd w:id="72"/>
      <w:r w:rsidR="001B653C" w:rsidRPr="006B142A">
        <w:rPr>
          <w:rFonts w:asciiTheme="minorHAnsi" w:hAnsiTheme="minorHAnsi" w:cstheme="minorHAnsi"/>
          <w:i w:val="0"/>
          <w:iCs w:val="0"/>
          <w:sz w:val="22"/>
        </w:rPr>
        <w:t xml:space="preserve"> </w:t>
      </w:r>
      <w:bookmarkStart w:id="73" w:name="_Toc375321616"/>
      <w:bookmarkEnd w:id="70"/>
    </w:p>
    <w:p w14:paraId="2C837686" w14:textId="77777777" w:rsidR="00C70182" w:rsidRPr="003443C2" w:rsidRDefault="00C70182" w:rsidP="00C70182">
      <w:pPr>
        <w:keepLines/>
        <w:tabs>
          <w:tab w:val="left" w:pos="567"/>
          <w:tab w:val="left" w:pos="851"/>
          <w:tab w:val="left" w:pos="1134"/>
        </w:tabs>
        <w:jc w:val="both"/>
        <w:rPr>
          <w:rFonts w:cs="Calibri"/>
          <w:sz w:val="22"/>
          <w:szCs w:val="20"/>
          <w:lang w:eastAsia="fr-FR"/>
        </w:rPr>
      </w:pPr>
      <w:bookmarkStart w:id="74" w:name="_Toc194395415"/>
      <w:bookmarkEnd w:id="71"/>
      <w:bookmarkEnd w:id="73"/>
      <w:r w:rsidRPr="003443C2">
        <w:rPr>
          <w:rFonts w:cs="Calibri"/>
          <w:szCs w:val="20"/>
          <w:lang w:eastAsia="fr-FR"/>
        </w:rPr>
        <w:t xml:space="preserve">Les prix </w:t>
      </w:r>
      <w:r>
        <w:rPr>
          <w:rFonts w:cs="Calibri"/>
          <w:szCs w:val="20"/>
          <w:lang w:eastAsia="fr-FR"/>
        </w:rPr>
        <w:t>de l’accord-cadre</w:t>
      </w:r>
      <w:r w:rsidRPr="003443C2">
        <w:rPr>
          <w:rFonts w:cs="Calibri"/>
          <w:szCs w:val="20"/>
          <w:lang w:eastAsia="fr-FR"/>
        </w:rPr>
        <w:t xml:space="preserve"> sont réputés établis sur la base des conditions économiques du mois de réception des offres</w:t>
      </w:r>
    </w:p>
    <w:p w14:paraId="4A66CAF2" w14:textId="77777777" w:rsidR="00C70182" w:rsidRPr="003443C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Le mois pris en compte pour la détermination des conditions économiques de référence est appelé « mois zéro ».</w:t>
      </w:r>
    </w:p>
    <w:p w14:paraId="64847EB4" w14:textId="77777777" w:rsidR="00C70182" w:rsidRPr="003443C2" w:rsidRDefault="00C70182" w:rsidP="00C70182">
      <w:pPr>
        <w:keepLines/>
        <w:tabs>
          <w:tab w:val="left" w:pos="567"/>
          <w:tab w:val="left" w:pos="851"/>
          <w:tab w:val="left" w:pos="1134"/>
        </w:tabs>
        <w:jc w:val="both"/>
        <w:rPr>
          <w:rFonts w:cs="Calibri"/>
          <w:b/>
          <w:szCs w:val="20"/>
          <w:lang w:eastAsia="fr-FR"/>
        </w:rPr>
      </w:pPr>
    </w:p>
    <w:p w14:paraId="49FDA298" w14:textId="77777777" w:rsidR="00C70182" w:rsidRPr="003443C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 xml:space="preserve">Les prix unitaires sont révisables annuellement, à la date d’anniversaire de notification </w:t>
      </w:r>
      <w:r>
        <w:rPr>
          <w:rFonts w:cs="Calibri"/>
          <w:szCs w:val="20"/>
          <w:lang w:eastAsia="fr-FR"/>
        </w:rPr>
        <w:t>de l’accord-cadre</w:t>
      </w:r>
      <w:r w:rsidRPr="003443C2">
        <w:rPr>
          <w:rFonts w:cs="Calibri"/>
          <w:b/>
          <w:bCs/>
          <w:szCs w:val="20"/>
          <w:u w:val="single"/>
          <w:lang w:eastAsia="fr-FR"/>
        </w:rPr>
        <w:t>, sur demande écrite du Titulaire</w:t>
      </w:r>
      <w:r w:rsidRPr="003443C2">
        <w:rPr>
          <w:rFonts w:cs="Calibri"/>
          <w:szCs w:val="20"/>
          <w:lang w:eastAsia="fr-FR"/>
        </w:rPr>
        <w:t>, par application au prix d’un coefficient Cn donné par la formule suivante :</w:t>
      </w:r>
    </w:p>
    <w:p w14:paraId="22538DF1" w14:textId="77777777" w:rsidR="00C70182" w:rsidRPr="003443C2" w:rsidRDefault="00C70182" w:rsidP="00C70182">
      <w:pPr>
        <w:keepLines/>
        <w:tabs>
          <w:tab w:val="left" w:pos="567"/>
          <w:tab w:val="left" w:pos="851"/>
          <w:tab w:val="left" w:pos="1134"/>
        </w:tabs>
        <w:ind w:left="284" w:firstLine="284"/>
        <w:jc w:val="both"/>
        <w:rPr>
          <w:rFonts w:cs="Calibri"/>
          <w:szCs w:val="20"/>
          <w:lang w:eastAsia="fr-FR"/>
        </w:rPr>
      </w:pPr>
    </w:p>
    <w:tbl>
      <w:tblPr>
        <w:tblW w:w="0" w:type="auto"/>
        <w:jc w:val="center"/>
        <w:tblBorders>
          <w:top w:val="single" w:sz="6" w:space="0" w:color="000000"/>
          <w:left w:val="single" w:sz="12" w:space="0" w:color="000000"/>
          <w:bottom w:val="single" w:sz="6" w:space="0" w:color="000000"/>
          <w:right w:val="single" w:sz="12" w:space="0" w:color="000000"/>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953"/>
      </w:tblGrid>
      <w:tr w:rsidR="00C70182" w:rsidRPr="003443C2" w14:paraId="13BB7B1A" w14:textId="77777777" w:rsidTr="00893C25">
        <w:trPr>
          <w:tblHeader/>
          <w:jc w:val="center"/>
        </w:trPr>
        <w:tc>
          <w:tcPr>
            <w:tcW w:w="2953" w:type="dxa"/>
            <w:shd w:val="pct30" w:color="FFFF00" w:fill="FFFFFF"/>
          </w:tcPr>
          <w:p w14:paraId="7A791F87" w14:textId="77777777" w:rsidR="00C70182" w:rsidRPr="003443C2" w:rsidRDefault="00C70182" w:rsidP="00893C25">
            <w:pPr>
              <w:keepNext/>
              <w:keepLines/>
              <w:jc w:val="center"/>
              <w:rPr>
                <w:rFonts w:cs="Calibri"/>
                <w:szCs w:val="20"/>
              </w:rPr>
            </w:pPr>
            <w:r w:rsidRPr="003443C2">
              <w:rPr>
                <w:rFonts w:cs="Calibri"/>
                <w:szCs w:val="20"/>
              </w:rPr>
              <w:t>Formule</w:t>
            </w:r>
          </w:p>
        </w:tc>
      </w:tr>
      <w:tr w:rsidR="00C70182" w:rsidRPr="003443C2" w14:paraId="14B5AFCE" w14:textId="77777777" w:rsidTr="00893C25">
        <w:trPr>
          <w:jc w:val="center"/>
        </w:trPr>
        <w:tc>
          <w:tcPr>
            <w:tcW w:w="2953" w:type="dxa"/>
            <w:shd w:val="clear" w:color="auto" w:fill="auto"/>
          </w:tcPr>
          <w:p w14:paraId="1A6E4E11" w14:textId="77777777" w:rsidR="00C70182" w:rsidRPr="003443C2" w:rsidRDefault="00C70182" w:rsidP="00893C25">
            <w:pPr>
              <w:keepNext/>
              <w:keepLines/>
              <w:jc w:val="both"/>
              <w:rPr>
                <w:rFonts w:cs="Calibri"/>
                <w:szCs w:val="20"/>
              </w:rPr>
            </w:pPr>
            <w:r w:rsidRPr="003443C2">
              <w:rPr>
                <w:rFonts w:cs="Calibri"/>
                <w:szCs w:val="20"/>
              </w:rPr>
              <w:t>Cn = 15,00% + 85,00% (In/Io)</w:t>
            </w:r>
          </w:p>
        </w:tc>
      </w:tr>
    </w:tbl>
    <w:p w14:paraId="19262C35" w14:textId="77777777" w:rsidR="00C70182" w:rsidRPr="003443C2" w:rsidRDefault="00C70182" w:rsidP="00C70182">
      <w:pPr>
        <w:keepLines/>
        <w:tabs>
          <w:tab w:val="left" w:pos="567"/>
          <w:tab w:val="left" w:pos="851"/>
          <w:tab w:val="left" w:pos="1134"/>
        </w:tabs>
        <w:ind w:left="284" w:firstLine="284"/>
        <w:jc w:val="center"/>
        <w:rPr>
          <w:rFonts w:cs="Calibri"/>
          <w:sz w:val="22"/>
          <w:szCs w:val="20"/>
          <w:lang w:eastAsia="fr-FR"/>
        </w:rPr>
      </w:pPr>
    </w:p>
    <w:p w14:paraId="687AB3D6" w14:textId="77777777" w:rsidR="00C70182" w:rsidRPr="003443C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 xml:space="preserve">Selon les dispositions suivantes : </w:t>
      </w:r>
    </w:p>
    <w:p w14:paraId="4651F6A1" w14:textId="77777777" w:rsidR="00C70182" w:rsidRPr="003443C2" w:rsidRDefault="00C70182" w:rsidP="00C70182">
      <w:pPr>
        <w:keepLines/>
        <w:numPr>
          <w:ilvl w:val="0"/>
          <w:numId w:val="5"/>
        </w:numPr>
        <w:tabs>
          <w:tab w:val="left" w:pos="567"/>
          <w:tab w:val="left" w:pos="851"/>
          <w:tab w:val="left" w:pos="1134"/>
        </w:tabs>
        <w:spacing w:after="160" w:line="252" w:lineRule="auto"/>
        <w:ind w:left="1351"/>
        <w:jc w:val="both"/>
        <w:rPr>
          <w:rFonts w:cs="Calibri"/>
          <w:szCs w:val="20"/>
          <w:lang w:eastAsia="fr-FR"/>
        </w:rPr>
      </w:pPr>
      <w:r w:rsidRPr="003443C2">
        <w:rPr>
          <w:rFonts w:cs="Calibri"/>
          <w:szCs w:val="20"/>
          <w:lang w:eastAsia="fr-FR"/>
        </w:rPr>
        <w:t>Cn : coefficient de révision.</w:t>
      </w:r>
    </w:p>
    <w:p w14:paraId="516F48D1" w14:textId="77777777" w:rsidR="00C70182" w:rsidRPr="003443C2" w:rsidRDefault="00C70182" w:rsidP="00C70182">
      <w:pPr>
        <w:keepLines/>
        <w:numPr>
          <w:ilvl w:val="0"/>
          <w:numId w:val="5"/>
        </w:numPr>
        <w:tabs>
          <w:tab w:val="left" w:pos="567"/>
          <w:tab w:val="left" w:pos="851"/>
          <w:tab w:val="left" w:pos="1134"/>
        </w:tabs>
        <w:spacing w:after="160" w:line="252" w:lineRule="auto"/>
        <w:ind w:left="1351"/>
        <w:jc w:val="both"/>
        <w:rPr>
          <w:rFonts w:cs="Calibri"/>
          <w:szCs w:val="20"/>
          <w:lang w:eastAsia="fr-FR"/>
        </w:rPr>
      </w:pPr>
      <w:r w:rsidRPr="003443C2">
        <w:rPr>
          <w:rFonts w:cs="Calibri"/>
          <w:szCs w:val="20"/>
          <w:lang w:eastAsia="fr-FR"/>
        </w:rPr>
        <w:t xml:space="preserve">Io : valeur de l’index de référence au mois zéro </w:t>
      </w:r>
    </w:p>
    <w:p w14:paraId="5A334B75" w14:textId="2C1D1787" w:rsidR="00C70182" w:rsidRPr="00A96E68" w:rsidRDefault="00C70182" w:rsidP="00A96E68">
      <w:pPr>
        <w:keepLines/>
        <w:numPr>
          <w:ilvl w:val="0"/>
          <w:numId w:val="5"/>
        </w:numPr>
        <w:tabs>
          <w:tab w:val="left" w:pos="567"/>
          <w:tab w:val="left" w:pos="851"/>
          <w:tab w:val="left" w:pos="1134"/>
        </w:tabs>
        <w:spacing w:after="160" w:line="252" w:lineRule="auto"/>
        <w:ind w:left="1351"/>
        <w:jc w:val="both"/>
        <w:rPr>
          <w:rFonts w:cs="Calibri"/>
          <w:szCs w:val="20"/>
          <w:lang w:eastAsia="fr-FR"/>
        </w:rPr>
      </w:pPr>
      <w:r w:rsidRPr="003443C2">
        <w:rPr>
          <w:rFonts w:cs="Calibri"/>
          <w:szCs w:val="20"/>
          <w:lang w:eastAsia="fr-FR"/>
        </w:rPr>
        <w:t>In : valeur de l’index de référence au mois n.</w:t>
      </w:r>
    </w:p>
    <w:p w14:paraId="7CE2BB44" w14:textId="77777777" w:rsidR="00C70182" w:rsidRPr="003443C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Le mois « n » retenu pour chaque révision sera le mois précédent celui au cours duquel commence la nouvelle période d’application de la formule. Les prix ainsi révisés seront invariables pendant cette période.</w:t>
      </w:r>
    </w:p>
    <w:p w14:paraId="213711E5" w14:textId="77777777" w:rsidR="00C70182" w:rsidRPr="003443C2" w:rsidRDefault="00C70182" w:rsidP="00C70182">
      <w:pPr>
        <w:keepLines/>
        <w:tabs>
          <w:tab w:val="left" w:pos="567"/>
          <w:tab w:val="left" w:pos="851"/>
          <w:tab w:val="left" w:pos="1134"/>
        </w:tabs>
        <w:ind w:left="567" w:firstLine="284"/>
        <w:jc w:val="both"/>
        <w:rPr>
          <w:rFonts w:cs="Calibri"/>
          <w:szCs w:val="20"/>
          <w:lang w:eastAsia="fr-FR"/>
        </w:rPr>
      </w:pPr>
    </w:p>
    <w:p w14:paraId="65538879" w14:textId="193D96C7" w:rsidR="00C70182" w:rsidRPr="003443C2" w:rsidRDefault="00C70182" w:rsidP="00A96E68">
      <w:pPr>
        <w:keepLines/>
        <w:tabs>
          <w:tab w:val="left" w:pos="567"/>
          <w:tab w:val="left" w:pos="851"/>
          <w:tab w:val="left" w:pos="1134"/>
        </w:tabs>
        <w:jc w:val="both"/>
        <w:rPr>
          <w:rFonts w:cs="Calibri"/>
          <w:szCs w:val="20"/>
          <w:lang w:eastAsia="fr-FR"/>
        </w:rPr>
      </w:pPr>
      <w:r w:rsidRPr="003443C2">
        <w:rPr>
          <w:rFonts w:cs="Calibri"/>
          <w:szCs w:val="20"/>
          <w:lang w:eastAsia="fr-FR"/>
        </w:rPr>
        <w:t xml:space="preserve">L’index de référence I pour le mois « n », est l’index </w:t>
      </w:r>
      <w:r w:rsidRPr="003443C2">
        <w:rPr>
          <w:rFonts w:cs="Calibri"/>
          <w:b/>
          <w:szCs w:val="20"/>
          <w:lang w:eastAsia="ja-JP"/>
        </w:rPr>
        <w:t>SYN Honoraires SYNTEC (sociétés assujetties à la TVA),</w:t>
      </w:r>
      <w:r w:rsidRPr="003443C2">
        <w:rPr>
          <w:rFonts w:cs="Calibri"/>
          <w:szCs w:val="20"/>
          <w:lang w:eastAsia="fr-FR"/>
        </w:rPr>
        <w:t xml:space="preserve"> appliqué aux prix.</w:t>
      </w:r>
    </w:p>
    <w:p w14:paraId="50A78537" w14:textId="77777777" w:rsidR="00C70182" w:rsidRPr="003443C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Lorsque In n'est pas connu à la date à laquelle doit intervenir un paiement, l’Acheteur procède à un règlement provisoire sur la base de la dernière valeur connue de l'indice I.</w:t>
      </w:r>
    </w:p>
    <w:p w14:paraId="45AE611A" w14:textId="77777777" w:rsidR="00C70182" w:rsidRPr="003443C2" w:rsidRDefault="00C70182" w:rsidP="00C70182">
      <w:pPr>
        <w:keepLines/>
        <w:tabs>
          <w:tab w:val="left" w:pos="567"/>
          <w:tab w:val="left" w:pos="851"/>
          <w:tab w:val="left" w:pos="1134"/>
        </w:tabs>
        <w:ind w:left="284" w:firstLine="284"/>
        <w:jc w:val="both"/>
        <w:rPr>
          <w:rFonts w:cs="Calibri"/>
          <w:szCs w:val="20"/>
          <w:lang w:eastAsia="fr-FR"/>
        </w:rPr>
      </w:pPr>
    </w:p>
    <w:p w14:paraId="4DCFFF48" w14:textId="77777777" w:rsidR="00C70182" w:rsidRDefault="00C70182" w:rsidP="00C70182">
      <w:pPr>
        <w:keepLines/>
        <w:tabs>
          <w:tab w:val="left" w:pos="567"/>
          <w:tab w:val="left" w:pos="851"/>
          <w:tab w:val="left" w:pos="1134"/>
        </w:tabs>
        <w:jc w:val="both"/>
        <w:rPr>
          <w:rFonts w:cs="Calibri"/>
          <w:szCs w:val="20"/>
          <w:lang w:eastAsia="fr-FR"/>
        </w:rPr>
      </w:pPr>
      <w:r w:rsidRPr="003443C2">
        <w:rPr>
          <w:rFonts w:cs="Calibri"/>
          <w:szCs w:val="20"/>
          <w:lang w:eastAsia="fr-FR"/>
        </w:rPr>
        <w:t xml:space="preserve">Le paiement complémentaire, correspondant à la différence entre le montant dû sur la base des prix révisés en fonction de In et le montant du règlement provisoire, intervient au plus tard trois mois après la date à laquelle In est publié. Lorsqu'une révision a été effectuée provisoirement en utilisant un index antérieur à celui qui doit être appliqué, il n'est procédé à aucune révision avant la variation définitive, laquelle intervient sur le premier paiement </w:t>
      </w:r>
      <w:r>
        <w:rPr>
          <w:rFonts w:cs="Calibri"/>
          <w:szCs w:val="20"/>
          <w:lang w:eastAsia="fr-FR"/>
        </w:rPr>
        <w:t>de l’accord-cadre</w:t>
      </w:r>
      <w:r w:rsidRPr="003443C2">
        <w:rPr>
          <w:rFonts w:cs="Calibri"/>
          <w:szCs w:val="20"/>
          <w:lang w:eastAsia="fr-FR"/>
        </w:rPr>
        <w:t xml:space="preserve"> suivant la parution de l'index correspondant.</w:t>
      </w:r>
    </w:p>
    <w:p w14:paraId="5F84F5F0" w14:textId="3AA4D882" w:rsidR="006B142A" w:rsidRPr="009973EE" w:rsidRDefault="006B142A" w:rsidP="006B142A">
      <w:pPr>
        <w:pStyle w:val="Titre1"/>
        <w:jc w:val="both"/>
        <w:rPr>
          <w:rFonts w:asciiTheme="minorHAnsi" w:eastAsia="Trebuchet MS" w:hAnsiTheme="minorHAnsi" w:cstheme="minorHAnsi"/>
          <w:color w:val="000000"/>
          <w:sz w:val="28"/>
          <w:u w:val="single"/>
        </w:rPr>
      </w:pPr>
      <w:bookmarkStart w:id="75" w:name="_Toc169800227"/>
      <w:bookmarkStart w:id="76" w:name="_Toc220052100"/>
      <w:bookmarkStart w:id="77" w:name="_Hlk192148036"/>
      <w:bookmarkStart w:id="78" w:name="_Toc236321624"/>
      <w:r w:rsidRPr="009973EE">
        <w:rPr>
          <w:rFonts w:asciiTheme="minorHAnsi" w:eastAsia="Trebuchet MS" w:hAnsiTheme="minorHAnsi" w:cstheme="minorHAnsi"/>
          <w:color w:val="000000"/>
          <w:sz w:val="28"/>
          <w:u w:val="single"/>
        </w:rPr>
        <w:lastRenderedPageBreak/>
        <w:t>6 - Constatation de l'exécution des prestations</w:t>
      </w:r>
      <w:bookmarkEnd w:id="75"/>
      <w:bookmarkEnd w:id="76"/>
      <w:bookmarkEnd w:id="78"/>
    </w:p>
    <w:p w14:paraId="2EDE5F2A" w14:textId="273C3BC2"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 xml:space="preserve">Les stipulations de l’article </w:t>
      </w:r>
      <w:r>
        <w:rPr>
          <w:rFonts w:cs="Calibri"/>
          <w:szCs w:val="20"/>
          <w:lang w:eastAsia="fr-FR"/>
        </w:rPr>
        <w:t xml:space="preserve">6 </w:t>
      </w:r>
      <w:r w:rsidRPr="003443C2">
        <w:rPr>
          <w:rFonts w:cs="Calibri"/>
          <w:szCs w:val="20"/>
          <w:lang w:eastAsia="fr-FR"/>
        </w:rPr>
        <w:t xml:space="preserve">dérogent aux articles 28 et 29 du CCAG PI. </w:t>
      </w:r>
    </w:p>
    <w:p w14:paraId="23F593B8" w14:textId="5430CD17" w:rsidR="006B142A" w:rsidRPr="006B142A" w:rsidRDefault="006B142A" w:rsidP="006B142A">
      <w:pPr>
        <w:pStyle w:val="Titre2"/>
        <w:ind w:firstLine="720"/>
        <w:rPr>
          <w:rFonts w:asciiTheme="minorHAnsi" w:hAnsiTheme="minorHAnsi" w:cstheme="minorHAnsi"/>
          <w:i w:val="0"/>
          <w:iCs w:val="0"/>
          <w:sz w:val="22"/>
        </w:rPr>
      </w:pPr>
      <w:bookmarkStart w:id="79" w:name="_Toc220052101"/>
      <w:bookmarkStart w:id="80" w:name="_Toc236321625"/>
      <w:r>
        <w:rPr>
          <w:rFonts w:asciiTheme="minorHAnsi" w:hAnsiTheme="minorHAnsi" w:cstheme="minorHAnsi"/>
          <w:i w:val="0"/>
          <w:iCs w:val="0"/>
          <w:sz w:val="22"/>
        </w:rPr>
        <w:t>6</w:t>
      </w:r>
      <w:r w:rsidRPr="006B142A">
        <w:rPr>
          <w:rFonts w:asciiTheme="minorHAnsi" w:hAnsiTheme="minorHAnsi" w:cstheme="minorHAnsi"/>
          <w:i w:val="0"/>
          <w:iCs w:val="0"/>
          <w:sz w:val="22"/>
        </w:rPr>
        <w:t>.1 – Vérifications</w:t>
      </w:r>
      <w:bookmarkEnd w:id="79"/>
      <w:bookmarkEnd w:id="80"/>
    </w:p>
    <w:p w14:paraId="1F30BBEF" w14:textId="77777777"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Par dérogation à l’article 28 du CCAG-PI, à la remise de chaque livrable dû au titre du présent Accord-cadre,</w:t>
      </w:r>
      <w:r w:rsidRPr="003443C2">
        <w:rPr>
          <w:rFonts w:cs="Calibri"/>
          <w:b/>
          <w:szCs w:val="20"/>
          <w:lang w:eastAsia="fr-FR"/>
        </w:rPr>
        <w:t xml:space="preserve"> </w:t>
      </w:r>
      <w:r w:rsidRPr="003443C2">
        <w:rPr>
          <w:rFonts w:cs="Calibri"/>
          <w:szCs w:val="20"/>
          <w:lang w:eastAsia="fr-FR"/>
        </w:rPr>
        <w:t>et sauf stipulation contraire indiquée dans le bon de commande, l’Acheteur procède</w:t>
      </w:r>
      <w:r w:rsidRPr="003443C2">
        <w:rPr>
          <w:rFonts w:cs="Calibri"/>
          <w:b/>
          <w:szCs w:val="20"/>
          <w:lang w:eastAsia="fr-FR"/>
        </w:rPr>
        <w:t xml:space="preserve"> </w:t>
      </w:r>
      <w:r w:rsidRPr="003443C2">
        <w:rPr>
          <w:rFonts w:cs="Calibri"/>
          <w:szCs w:val="20"/>
          <w:lang w:eastAsia="fr-FR"/>
        </w:rPr>
        <w:t xml:space="preserve">à la vérification des livrables remis dans un délai convenu </w:t>
      </w:r>
      <w:r w:rsidRPr="003443C2">
        <w:rPr>
          <w:rFonts w:cs="Calibri"/>
          <w:b/>
          <w:bCs/>
          <w:szCs w:val="20"/>
          <w:lang w:eastAsia="fr-FR"/>
        </w:rPr>
        <w:t>au moment</w:t>
      </w:r>
      <w:r w:rsidRPr="003443C2">
        <w:rPr>
          <w:rFonts w:cs="Calibri"/>
          <w:szCs w:val="20"/>
          <w:lang w:eastAsia="fr-FR"/>
        </w:rPr>
        <w:t xml:space="preserve"> de la validation de la commande.</w:t>
      </w:r>
    </w:p>
    <w:p w14:paraId="2BA67B3E" w14:textId="77777777"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Dans ce cadre, il vérifie que :</w:t>
      </w:r>
    </w:p>
    <w:p w14:paraId="2CD2D4F0" w14:textId="77777777" w:rsidR="006B142A" w:rsidRPr="003443C2" w:rsidRDefault="006B142A" w:rsidP="006B142A">
      <w:pPr>
        <w:keepLines/>
        <w:numPr>
          <w:ilvl w:val="0"/>
          <w:numId w:val="25"/>
        </w:numPr>
        <w:tabs>
          <w:tab w:val="left" w:pos="567"/>
          <w:tab w:val="left" w:pos="851"/>
          <w:tab w:val="left" w:pos="1134"/>
        </w:tabs>
        <w:jc w:val="both"/>
        <w:rPr>
          <w:rFonts w:cs="Calibri"/>
          <w:szCs w:val="20"/>
          <w:lang w:eastAsia="fr-FR"/>
        </w:rPr>
      </w:pPr>
      <w:r w:rsidRPr="003443C2">
        <w:rPr>
          <w:rFonts w:cs="Calibri"/>
          <w:szCs w:val="20"/>
          <w:lang w:eastAsia="fr-FR"/>
        </w:rPr>
        <w:t>le livrable remis est complet et conforme aux exigences contractuelles ;</w:t>
      </w:r>
    </w:p>
    <w:p w14:paraId="2F3FC5BE" w14:textId="77777777" w:rsidR="006B142A" w:rsidRPr="003443C2" w:rsidRDefault="006B142A" w:rsidP="006B142A">
      <w:pPr>
        <w:keepLines/>
        <w:numPr>
          <w:ilvl w:val="0"/>
          <w:numId w:val="25"/>
        </w:numPr>
        <w:tabs>
          <w:tab w:val="left" w:pos="567"/>
          <w:tab w:val="left" w:pos="851"/>
          <w:tab w:val="left" w:pos="1134"/>
        </w:tabs>
        <w:jc w:val="both"/>
        <w:rPr>
          <w:rFonts w:cs="Calibri"/>
          <w:szCs w:val="20"/>
          <w:lang w:eastAsia="fr-FR"/>
        </w:rPr>
      </w:pPr>
      <w:r w:rsidRPr="003443C2">
        <w:rPr>
          <w:rFonts w:cs="Calibri"/>
          <w:szCs w:val="20"/>
          <w:lang w:eastAsia="fr-FR"/>
        </w:rPr>
        <w:t>il présente le niveau de qualité que l’Acheteur est en droit d’attendre au titre de l’Accord-cadre, et est conforme aux pratiques et règles en vigueur dans le secteur professionnel concerné.</w:t>
      </w:r>
    </w:p>
    <w:p w14:paraId="3C91D999" w14:textId="77777777" w:rsidR="006B142A" w:rsidRPr="003443C2" w:rsidRDefault="006B142A" w:rsidP="006B142A">
      <w:pPr>
        <w:keepLines/>
        <w:tabs>
          <w:tab w:val="left" w:pos="567"/>
          <w:tab w:val="left" w:pos="851"/>
          <w:tab w:val="left" w:pos="1134"/>
        </w:tabs>
        <w:jc w:val="both"/>
        <w:rPr>
          <w:rFonts w:cs="Calibri"/>
          <w:szCs w:val="20"/>
          <w:lang w:eastAsia="fr-FR"/>
        </w:rPr>
      </w:pPr>
    </w:p>
    <w:p w14:paraId="68CEF35F" w14:textId="731C5C79"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Aucune admission tacite des Livrables remis par le Titulaire ne pourra avoir lieu dans le cadre du présent Accord-cadre.</w:t>
      </w:r>
    </w:p>
    <w:p w14:paraId="5C29FF92" w14:textId="7B487B42" w:rsidR="006B142A" w:rsidRPr="006B142A" w:rsidRDefault="006B142A" w:rsidP="006B142A">
      <w:pPr>
        <w:pStyle w:val="Titre2"/>
        <w:ind w:firstLine="720"/>
        <w:rPr>
          <w:rFonts w:asciiTheme="minorHAnsi" w:hAnsiTheme="minorHAnsi" w:cstheme="minorHAnsi"/>
          <w:i w:val="0"/>
          <w:iCs w:val="0"/>
          <w:sz w:val="22"/>
        </w:rPr>
      </w:pPr>
      <w:bookmarkStart w:id="81" w:name="_Toc169800229"/>
      <w:bookmarkStart w:id="82" w:name="_Toc220052102"/>
      <w:bookmarkStart w:id="83" w:name="_Toc236321626"/>
      <w:r>
        <w:rPr>
          <w:rFonts w:asciiTheme="minorHAnsi" w:hAnsiTheme="minorHAnsi" w:cstheme="minorHAnsi"/>
          <w:i w:val="0"/>
          <w:iCs w:val="0"/>
          <w:sz w:val="22"/>
        </w:rPr>
        <w:t>6</w:t>
      </w:r>
      <w:r w:rsidRPr="006B142A">
        <w:rPr>
          <w:rFonts w:asciiTheme="minorHAnsi" w:hAnsiTheme="minorHAnsi" w:cstheme="minorHAnsi"/>
          <w:i w:val="0"/>
          <w:iCs w:val="0"/>
          <w:sz w:val="22"/>
        </w:rPr>
        <w:t>.2 - Décision après vérification</w:t>
      </w:r>
      <w:bookmarkEnd w:id="81"/>
      <w:bookmarkEnd w:id="82"/>
      <w:bookmarkEnd w:id="83"/>
    </w:p>
    <w:p w14:paraId="523E666B" w14:textId="77777777"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Dès lors que i) les Livrables sont conformes aux stipulations de l’Accord-cadre et ii) que la prestation commandée à laquelle se rapporte le(s) Livrable(s) ont été exécutées conformément aux Documents Contractuels, l’Acheteur</w:t>
      </w:r>
      <w:r w:rsidRPr="003443C2" w:rsidDel="00F4795B">
        <w:rPr>
          <w:rFonts w:cs="Calibri"/>
          <w:szCs w:val="20"/>
          <w:lang w:eastAsia="fr-FR"/>
        </w:rPr>
        <w:t xml:space="preserve"> </w:t>
      </w:r>
      <w:r w:rsidRPr="003443C2">
        <w:rPr>
          <w:rFonts w:cs="Calibri"/>
          <w:szCs w:val="20"/>
          <w:lang w:eastAsia="fr-FR"/>
        </w:rPr>
        <w:t>procède à l’admission des prestations. Si les Livrables ou l’exécution des prestations ne sont pas conformes aux stipulations des Documents Contractuels l’Acheteur</w:t>
      </w:r>
      <w:r w:rsidRPr="003443C2" w:rsidDel="00932641">
        <w:rPr>
          <w:rFonts w:cs="Calibri"/>
          <w:szCs w:val="20"/>
          <w:lang w:eastAsia="fr-FR"/>
        </w:rPr>
        <w:t xml:space="preserve"> </w:t>
      </w:r>
      <w:r w:rsidRPr="003443C2">
        <w:rPr>
          <w:rFonts w:cs="Calibri"/>
          <w:szCs w:val="20"/>
          <w:lang w:eastAsia="fr-FR"/>
        </w:rPr>
        <w:t>informera le Titulaire du rejet des prestations, en indiquant les motifs de ce rejet.</w:t>
      </w:r>
    </w:p>
    <w:p w14:paraId="3EEC03AB" w14:textId="77777777" w:rsidR="006B142A" w:rsidRPr="003443C2" w:rsidRDefault="006B142A" w:rsidP="006B142A">
      <w:pPr>
        <w:keepLines/>
        <w:tabs>
          <w:tab w:val="left" w:pos="567"/>
          <w:tab w:val="left" w:pos="851"/>
          <w:tab w:val="left" w:pos="1134"/>
        </w:tabs>
        <w:jc w:val="both"/>
        <w:rPr>
          <w:rFonts w:cs="Calibri"/>
          <w:szCs w:val="20"/>
          <w:lang w:eastAsia="fr-FR"/>
        </w:rPr>
      </w:pPr>
    </w:p>
    <w:p w14:paraId="7F558711" w14:textId="77777777"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Par suite, si les défauts constatés affectent le(s) Livrable(s) remis, le Titulaire s’engage à procéder aux corrections nécessaires dans un délai de</w:t>
      </w:r>
      <w:r w:rsidRPr="003443C2">
        <w:rPr>
          <w:rFonts w:cs="Calibri"/>
          <w:b/>
          <w:szCs w:val="20"/>
          <w:lang w:eastAsia="fr-FR"/>
        </w:rPr>
        <w:t xml:space="preserve"> cinq (5)</w:t>
      </w:r>
      <w:r w:rsidRPr="003443C2">
        <w:rPr>
          <w:rFonts w:cs="Calibri"/>
          <w:szCs w:val="20"/>
          <w:lang w:eastAsia="fr-FR"/>
        </w:rPr>
        <w:t xml:space="preserve"> </w:t>
      </w:r>
      <w:r w:rsidRPr="003443C2">
        <w:rPr>
          <w:rFonts w:cs="Calibri"/>
          <w:b/>
          <w:szCs w:val="20"/>
          <w:lang w:eastAsia="fr-FR"/>
        </w:rPr>
        <w:t xml:space="preserve">jours </w:t>
      </w:r>
      <w:r w:rsidRPr="003443C2">
        <w:rPr>
          <w:rFonts w:cs="Calibri"/>
          <w:szCs w:val="20"/>
          <w:lang w:eastAsia="fr-FR"/>
        </w:rPr>
        <w:t>ouvrés à compter de la réception de la décision de rejet transmise par l’Acheteur.</w:t>
      </w:r>
    </w:p>
    <w:p w14:paraId="0F2B901D" w14:textId="77777777" w:rsidR="006B142A" w:rsidRPr="003443C2" w:rsidRDefault="006B142A" w:rsidP="006B142A">
      <w:pPr>
        <w:keepLines/>
        <w:tabs>
          <w:tab w:val="left" w:pos="567"/>
          <w:tab w:val="left" w:pos="851"/>
          <w:tab w:val="left" w:pos="1134"/>
        </w:tabs>
        <w:jc w:val="both"/>
        <w:rPr>
          <w:rFonts w:cs="Calibri"/>
          <w:szCs w:val="20"/>
          <w:lang w:eastAsia="fr-FR"/>
        </w:rPr>
      </w:pPr>
    </w:p>
    <w:p w14:paraId="1544629C" w14:textId="77777777" w:rsidR="006B142A" w:rsidRPr="003443C2" w:rsidRDefault="006B142A" w:rsidP="006B142A">
      <w:pPr>
        <w:keepLines/>
        <w:tabs>
          <w:tab w:val="left" w:pos="567"/>
          <w:tab w:val="left" w:pos="851"/>
          <w:tab w:val="left" w:pos="1134"/>
        </w:tabs>
        <w:jc w:val="both"/>
        <w:rPr>
          <w:rFonts w:cs="Calibri"/>
          <w:szCs w:val="20"/>
          <w:lang w:eastAsia="fr-FR"/>
        </w:rPr>
      </w:pPr>
      <w:r w:rsidRPr="003443C2">
        <w:rPr>
          <w:rFonts w:cs="Calibri"/>
          <w:szCs w:val="20"/>
          <w:lang w:eastAsia="fr-FR"/>
        </w:rPr>
        <w:t>En cas de nouveau refus de validation par l’Acheteur, ou en l’absence de correction du Titulaire dans le délai prévu ci-dessus, ou si les défauts constatés affectent l’exécution de la prestation et sont insusceptibles de correction, l’Acheteur pourra :</w:t>
      </w:r>
    </w:p>
    <w:p w14:paraId="7B87A561" w14:textId="77777777" w:rsidR="006B142A" w:rsidRPr="003443C2" w:rsidRDefault="006B142A" w:rsidP="006B142A">
      <w:pPr>
        <w:keepLines/>
        <w:numPr>
          <w:ilvl w:val="0"/>
          <w:numId w:val="6"/>
        </w:numPr>
        <w:tabs>
          <w:tab w:val="left" w:pos="567"/>
          <w:tab w:val="left" w:pos="851"/>
          <w:tab w:val="left" w:pos="1134"/>
        </w:tabs>
        <w:jc w:val="both"/>
        <w:rPr>
          <w:rFonts w:cs="Calibri"/>
          <w:szCs w:val="20"/>
          <w:lang w:eastAsia="fr-FR"/>
        </w:rPr>
      </w:pPr>
      <w:r w:rsidRPr="003443C2">
        <w:rPr>
          <w:rFonts w:cs="Calibri"/>
          <w:szCs w:val="20"/>
          <w:lang w:eastAsia="fr-FR"/>
        </w:rPr>
        <w:t>soit notifier une décision d’admission avec réserve des prestations et appliquer sur le prix des prestations concernées, par simple notification écrite, une réfaction proportionnelle aux imperfections constatées qui pourra, à la convenance de l’Acheteur</w:t>
      </w:r>
      <w:r w:rsidRPr="003443C2" w:rsidDel="00DC7A4E">
        <w:rPr>
          <w:rFonts w:cs="Calibri"/>
          <w:szCs w:val="20"/>
          <w:lang w:eastAsia="fr-FR"/>
        </w:rPr>
        <w:t xml:space="preserve"> </w:t>
      </w:r>
      <w:r w:rsidRPr="003443C2">
        <w:rPr>
          <w:rFonts w:cs="Calibri"/>
          <w:szCs w:val="20"/>
          <w:lang w:eastAsia="fr-FR"/>
        </w:rPr>
        <w:t>, être directement imputée sur les sommes restant dues au Titulaire ou faire l’objet d’une facturation audit Titulaire ;</w:t>
      </w:r>
    </w:p>
    <w:p w14:paraId="034F3420" w14:textId="56C76C1D" w:rsidR="006B142A" w:rsidRPr="00A96E68" w:rsidRDefault="006B142A" w:rsidP="00C70182">
      <w:pPr>
        <w:keepLines/>
        <w:numPr>
          <w:ilvl w:val="0"/>
          <w:numId w:val="6"/>
        </w:numPr>
        <w:tabs>
          <w:tab w:val="left" w:pos="567"/>
          <w:tab w:val="left" w:pos="851"/>
          <w:tab w:val="left" w:pos="1134"/>
        </w:tabs>
        <w:jc w:val="both"/>
        <w:rPr>
          <w:rFonts w:cs="Calibri"/>
          <w:szCs w:val="20"/>
          <w:lang w:eastAsia="fr-FR"/>
        </w:rPr>
      </w:pPr>
      <w:r w:rsidRPr="003443C2">
        <w:rPr>
          <w:rFonts w:cs="Calibri"/>
          <w:szCs w:val="20"/>
          <w:lang w:eastAsia="fr-FR"/>
        </w:rPr>
        <w:t>soit rejeter définitivement la prestation, auquel cas le paiement de celle-ci ne sera pas dû, et le cas échéant, résilier l’Accord-cadre de plein droit par lettre recommandée avec avis de réception pour manquement du Titulaire à ses obligations contractuelles, dans les conditions prévues à l’article 39 du C.C.A.G.-P.I sans préjudice de l’application des pénalités prévues au présent CCAP.</w:t>
      </w:r>
      <w:bookmarkEnd w:id="77"/>
    </w:p>
    <w:p w14:paraId="44D12DAD" w14:textId="780DD0F5" w:rsidR="00524D4E" w:rsidRPr="00AB58BA" w:rsidRDefault="00524D4E" w:rsidP="00AB58BA">
      <w:pPr>
        <w:pStyle w:val="Titre1"/>
        <w:jc w:val="both"/>
        <w:rPr>
          <w:rFonts w:asciiTheme="minorHAnsi" w:eastAsia="Trebuchet MS" w:hAnsiTheme="minorHAnsi" w:cstheme="minorHAnsi"/>
          <w:color w:val="000000"/>
          <w:sz w:val="28"/>
          <w:u w:val="single"/>
        </w:rPr>
      </w:pPr>
      <w:bookmarkStart w:id="84" w:name="_Toc236321627"/>
      <w:bookmarkEnd w:id="74"/>
      <w:r w:rsidRPr="00AB58BA">
        <w:rPr>
          <w:rFonts w:asciiTheme="minorHAnsi" w:eastAsia="Trebuchet MS" w:hAnsiTheme="minorHAnsi" w:cstheme="minorHAnsi"/>
          <w:color w:val="000000"/>
          <w:sz w:val="28"/>
          <w:u w:val="single"/>
        </w:rPr>
        <w:t xml:space="preserve">Article 7 – </w:t>
      </w:r>
      <w:r w:rsidRPr="006B142A">
        <w:rPr>
          <w:rFonts w:asciiTheme="minorHAnsi" w:eastAsia="Trebuchet MS" w:hAnsiTheme="minorHAnsi" w:cstheme="minorHAnsi"/>
          <w:color w:val="000000"/>
          <w:sz w:val="28"/>
          <w:u w:val="single"/>
        </w:rPr>
        <w:t>Modalités de règlement des comptes</w:t>
      </w:r>
      <w:bookmarkEnd w:id="84"/>
    </w:p>
    <w:p w14:paraId="35029EEE" w14:textId="52C327C1" w:rsidR="00C70182" w:rsidRPr="006B142A" w:rsidRDefault="00C70182" w:rsidP="006B142A">
      <w:pPr>
        <w:pStyle w:val="Titre2"/>
        <w:ind w:firstLine="720"/>
        <w:rPr>
          <w:rFonts w:asciiTheme="minorHAnsi" w:hAnsiTheme="minorHAnsi" w:cstheme="minorHAnsi"/>
          <w:i w:val="0"/>
          <w:iCs w:val="0"/>
          <w:sz w:val="22"/>
        </w:rPr>
      </w:pPr>
      <w:bookmarkStart w:id="85" w:name="_Toc164449909"/>
      <w:bookmarkStart w:id="86" w:name="_Toc166002190"/>
      <w:bookmarkStart w:id="87" w:name="_Toc212218234"/>
      <w:bookmarkStart w:id="88" w:name="_Toc220052104"/>
      <w:bookmarkStart w:id="89" w:name="_Hlk211526700"/>
      <w:bookmarkStart w:id="90" w:name="_Toc236321628"/>
      <w:r w:rsidRPr="006B142A">
        <w:rPr>
          <w:rFonts w:asciiTheme="minorHAnsi" w:hAnsiTheme="minorHAnsi" w:cstheme="minorHAnsi"/>
          <w:i w:val="0"/>
          <w:iCs w:val="0"/>
          <w:sz w:val="22"/>
        </w:rPr>
        <w:t>7.1 – Garanties Financières</w:t>
      </w:r>
      <w:bookmarkEnd w:id="85"/>
      <w:bookmarkEnd w:id="86"/>
      <w:bookmarkEnd w:id="87"/>
      <w:bookmarkEnd w:id="88"/>
      <w:bookmarkEnd w:id="90"/>
    </w:p>
    <w:p w14:paraId="4097CDE7" w14:textId="77777777" w:rsidR="00C70182" w:rsidRPr="00736CB7" w:rsidRDefault="00C70182" w:rsidP="00C70182">
      <w:pPr>
        <w:spacing w:after="160" w:line="252" w:lineRule="auto"/>
        <w:ind w:left="20" w:right="20"/>
        <w:jc w:val="both"/>
        <w:rPr>
          <w:rFonts w:eastAsia="Trebuchet MS" w:cs="Calibri"/>
          <w:color w:val="000000"/>
          <w:szCs w:val="22"/>
        </w:rPr>
      </w:pPr>
      <w:r w:rsidRPr="00736CB7">
        <w:rPr>
          <w:rFonts w:eastAsia="Trebuchet MS" w:cs="Calibri"/>
          <w:color w:val="000000"/>
          <w:szCs w:val="22"/>
        </w:rPr>
        <w:t xml:space="preserve">Il n'est pas exigé du Titulaire qu'il produise une garantie financière pour l'exécution </w:t>
      </w:r>
      <w:r>
        <w:rPr>
          <w:rFonts w:eastAsia="Trebuchet MS" w:cs="Calibri"/>
          <w:color w:val="000000"/>
          <w:szCs w:val="22"/>
        </w:rPr>
        <w:t>de l’accord-cadre</w:t>
      </w:r>
      <w:r w:rsidRPr="00736CB7">
        <w:rPr>
          <w:rFonts w:eastAsia="Trebuchet MS" w:cs="Calibri"/>
          <w:color w:val="000000"/>
          <w:szCs w:val="22"/>
        </w:rPr>
        <w:t>.</w:t>
      </w:r>
    </w:p>
    <w:p w14:paraId="1AC2EEA9" w14:textId="470855E5" w:rsidR="00C70182" w:rsidRPr="006B142A" w:rsidRDefault="00C70182" w:rsidP="006B142A">
      <w:pPr>
        <w:pStyle w:val="Titre2"/>
        <w:ind w:firstLine="720"/>
        <w:rPr>
          <w:rFonts w:asciiTheme="minorHAnsi" w:hAnsiTheme="minorHAnsi" w:cstheme="minorHAnsi"/>
          <w:i w:val="0"/>
          <w:iCs w:val="0"/>
          <w:sz w:val="22"/>
        </w:rPr>
      </w:pPr>
      <w:bookmarkStart w:id="91" w:name="_Toc212218235"/>
      <w:bookmarkStart w:id="92" w:name="_Toc220052105"/>
      <w:bookmarkStart w:id="93" w:name="_Toc236321629"/>
      <w:bookmarkEnd w:id="89"/>
      <w:r w:rsidRPr="006B142A">
        <w:rPr>
          <w:rFonts w:asciiTheme="minorHAnsi" w:hAnsiTheme="minorHAnsi" w:cstheme="minorHAnsi"/>
          <w:i w:val="0"/>
          <w:iCs w:val="0"/>
          <w:sz w:val="22"/>
        </w:rPr>
        <w:t>7.2 – Avance</w:t>
      </w:r>
      <w:bookmarkEnd w:id="91"/>
      <w:bookmarkEnd w:id="92"/>
      <w:bookmarkEnd w:id="93"/>
    </w:p>
    <w:p w14:paraId="434A97C5" w14:textId="77777777" w:rsidR="00C70182" w:rsidRPr="00736CB7" w:rsidRDefault="00C70182" w:rsidP="00C70182">
      <w:pPr>
        <w:spacing w:after="160" w:line="252" w:lineRule="auto"/>
        <w:ind w:left="20" w:right="20"/>
        <w:jc w:val="both"/>
        <w:rPr>
          <w:rFonts w:eastAsia="Trebuchet MS" w:cs="Calibri"/>
          <w:color w:val="000000"/>
          <w:szCs w:val="22"/>
        </w:rPr>
      </w:pPr>
      <w:r w:rsidRPr="007656E9">
        <w:rPr>
          <w:rFonts w:eastAsia="Trebuchet MS" w:cs="Calibri"/>
          <w:color w:val="000000"/>
          <w:szCs w:val="22"/>
        </w:rPr>
        <w:t>Le présent article déroge aux stipulations de l’article 11.1 du C.C.A.G.-PI. Il</w:t>
      </w:r>
      <w:r w:rsidRPr="00736CB7">
        <w:rPr>
          <w:rFonts w:eastAsia="Trebuchet MS" w:cs="Calibri"/>
          <w:color w:val="000000"/>
          <w:szCs w:val="22"/>
        </w:rPr>
        <w:t xml:space="preserve"> est spécifié qu’aucune avance ne sera versée.</w:t>
      </w:r>
    </w:p>
    <w:p w14:paraId="1FAD3A42" w14:textId="1AB072CD" w:rsidR="00C70182" w:rsidRPr="006B142A" w:rsidRDefault="00C70182" w:rsidP="006B142A">
      <w:pPr>
        <w:pStyle w:val="Titre2"/>
        <w:ind w:firstLine="720"/>
        <w:rPr>
          <w:rFonts w:asciiTheme="minorHAnsi" w:hAnsiTheme="minorHAnsi" w:cstheme="minorHAnsi"/>
          <w:i w:val="0"/>
          <w:iCs w:val="0"/>
          <w:sz w:val="22"/>
        </w:rPr>
      </w:pPr>
      <w:bookmarkStart w:id="94" w:name="_Toc220052106"/>
      <w:bookmarkStart w:id="95" w:name="_Toc236321630"/>
      <w:r w:rsidRPr="006B142A">
        <w:rPr>
          <w:rFonts w:asciiTheme="minorHAnsi" w:hAnsiTheme="minorHAnsi" w:cstheme="minorHAnsi"/>
          <w:i w:val="0"/>
          <w:iCs w:val="0"/>
          <w:sz w:val="22"/>
        </w:rPr>
        <w:t>7.3 - Acomptes et paiements partiels définitifs</w:t>
      </w:r>
      <w:bookmarkEnd w:id="94"/>
      <w:bookmarkEnd w:id="95"/>
    </w:p>
    <w:p w14:paraId="53A0B9B6" w14:textId="77777777" w:rsidR="00C70182" w:rsidRDefault="00C70182" w:rsidP="00C70182">
      <w:pPr>
        <w:pStyle w:val="ParagrapheIndent2"/>
        <w:spacing w:line="232" w:lineRule="exact"/>
        <w:ind w:left="20" w:right="20"/>
        <w:jc w:val="both"/>
        <w:rPr>
          <w:rFonts w:asciiTheme="minorHAnsi" w:hAnsiTheme="minorHAnsi" w:cstheme="minorHAnsi"/>
          <w:b w:val="0"/>
          <w:color w:val="000000"/>
        </w:rPr>
      </w:pPr>
      <w:r w:rsidRPr="006532FB">
        <w:rPr>
          <w:rFonts w:asciiTheme="minorHAnsi" w:hAnsiTheme="minorHAnsi" w:cstheme="minorHAnsi"/>
          <w:b w:val="0"/>
          <w:color w:val="000000"/>
        </w:rPr>
        <w:t>Les m</w:t>
      </w:r>
      <w:r w:rsidRPr="002D3110">
        <w:rPr>
          <w:rFonts w:asciiTheme="minorHAnsi" w:hAnsiTheme="minorHAnsi" w:cstheme="minorHAnsi"/>
          <w:b w:val="0"/>
          <w:color w:val="000000"/>
        </w:rPr>
        <w:t>odalités de règlement des acomptes et paiements partiels, pour chaque livrable, sont définies dans les conditions de l’article 11 du CCAG-PI.</w:t>
      </w:r>
    </w:p>
    <w:p w14:paraId="58015CBF" w14:textId="77777777" w:rsidR="00C70182" w:rsidRPr="00404638" w:rsidRDefault="00C70182" w:rsidP="00C70182"/>
    <w:p w14:paraId="62FF26DD" w14:textId="3711ED6E" w:rsidR="00C70182" w:rsidRPr="00C70182" w:rsidRDefault="004878C0" w:rsidP="00C70182">
      <w:pPr>
        <w:jc w:val="both"/>
        <w:rPr>
          <w:rFonts w:asciiTheme="minorHAnsi" w:hAnsiTheme="minorHAnsi" w:cstheme="minorHAnsi"/>
          <w:szCs w:val="20"/>
        </w:rPr>
      </w:pPr>
      <w:r>
        <w:rPr>
          <w:rFonts w:asciiTheme="minorHAnsi" w:hAnsiTheme="minorHAnsi" w:cstheme="minorHAnsi"/>
          <w:szCs w:val="20"/>
        </w:rPr>
        <w:t>L</w:t>
      </w:r>
      <w:r w:rsidR="00C70182" w:rsidRPr="002D3110">
        <w:rPr>
          <w:rFonts w:asciiTheme="minorHAnsi" w:hAnsiTheme="minorHAnsi" w:cstheme="minorHAnsi"/>
          <w:szCs w:val="20"/>
        </w:rPr>
        <w:t>e montant des prestations commandées est réglé après vérification et admission du ou des livrables dus au titre de la prestation prononcée dans les conditions définies au présent CCAP et au CCTP, et sur présentation d’une demande de paiement (facture) par le titulaire.</w:t>
      </w:r>
    </w:p>
    <w:p w14:paraId="7182E178" w14:textId="3F627BF3" w:rsidR="00C70182" w:rsidRPr="006B142A" w:rsidRDefault="00C70182" w:rsidP="006B142A">
      <w:pPr>
        <w:pStyle w:val="Titre2"/>
        <w:ind w:firstLine="720"/>
        <w:rPr>
          <w:rFonts w:asciiTheme="minorHAnsi" w:hAnsiTheme="minorHAnsi" w:cstheme="minorHAnsi"/>
          <w:i w:val="0"/>
          <w:iCs w:val="0"/>
          <w:sz w:val="22"/>
        </w:rPr>
      </w:pPr>
      <w:bookmarkStart w:id="96" w:name="_Toc220052107"/>
      <w:bookmarkStart w:id="97" w:name="_Toc236321631"/>
      <w:r w:rsidRPr="006B142A">
        <w:rPr>
          <w:rFonts w:asciiTheme="minorHAnsi" w:hAnsiTheme="minorHAnsi" w:cstheme="minorHAnsi"/>
          <w:i w:val="0"/>
          <w:iCs w:val="0"/>
          <w:sz w:val="22"/>
        </w:rPr>
        <w:t>7.4 - Présentation des demandes de paiement</w:t>
      </w:r>
      <w:bookmarkEnd w:id="96"/>
      <w:bookmarkEnd w:id="97"/>
    </w:p>
    <w:p w14:paraId="4510BC18"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color w:val="000000"/>
          <w:szCs w:val="20"/>
        </w:rPr>
        <w:t xml:space="preserve">Les demandes de paiement seront présentées selon les conditions prévues à l'article 11.4 du CCAG-PI </w:t>
      </w:r>
      <w:r w:rsidRPr="00E730DB">
        <w:rPr>
          <w:rFonts w:asciiTheme="minorHAnsi" w:eastAsia="Trebuchet MS" w:hAnsiTheme="minorHAnsi" w:cstheme="minorHAnsi"/>
          <w:bCs/>
          <w:color w:val="000000"/>
          <w:szCs w:val="20"/>
        </w:rPr>
        <w:t>et D2192-2 du code de la commande publique, et portent, outre les mentions légales, les indications suivantes :</w:t>
      </w:r>
    </w:p>
    <w:p w14:paraId="2E0CB62B" w14:textId="77777777" w:rsidR="00C70182" w:rsidRPr="00E730DB" w:rsidRDefault="00C70182" w:rsidP="00C70182">
      <w:pPr>
        <w:spacing w:line="232" w:lineRule="exact"/>
        <w:ind w:left="20" w:right="20"/>
        <w:jc w:val="both"/>
        <w:rPr>
          <w:rFonts w:asciiTheme="minorHAnsi" w:eastAsia="Trebuchet MS" w:hAnsiTheme="minorHAnsi" w:cstheme="minorHAnsi"/>
          <w:color w:val="000000"/>
          <w:szCs w:val="20"/>
        </w:rPr>
      </w:pPr>
    </w:p>
    <w:p w14:paraId="38B5541B"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La nature des prestations exécutées</w:t>
      </w:r>
    </w:p>
    <w:p w14:paraId="1F686A66"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lastRenderedPageBreak/>
        <w:t>le cas échéant, les indemnités, primes et retenues autres que la retenue de garantie, établies conformément aux stipulations de l’accord-cadre ;</w:t>
      </w:r>
    </w:p>
    <w:p w14:paraId="03C695B0"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en cas de sous-traitance, la nature des prestations exécutées par le sous-traitant, leur montant total hors taxes, ainsi que, le cas échéant, les variations de prix établies HT ;</w:t>
      </w:r>
    </w:p>
    <w:p w14:paraId="7469311D"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en cas de groupement conjoint, pour chaque opérateur économique, le montant des prestations effectuées par l'opérateur économique ;</w:t>
      </w:r>
    </w:p>
    <w:p w14:paraId="028E1DE0"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la date de facturation ;</w:t>
      </w:r>
    </w:p>
    <w:p w14:paraId="211CC310"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tout rabais, remises, ristournes ou escomptes acquis et chiffrables lors de l’accord-cadre et directement liés à l’accord-cadre ;</w:t>
      </w:r>
    </w:p>
    <w:p w14:paraId="6774087E"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 xml:space="preserve">les montants et taux de TVA légalement applicables ou, le cas échéant, le bénéfice d'une exonération </w:t>
      </w:r>
    </w:p>
    <w:p w14:paraId="6976A5C8"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montant des prestations admises, établi conformément au détail des prix unitaires, hors TVA et, le cas échéant, diminué des réfactions ;</w:t>
      </w:r>
    </w:p>
    <w:p w14:paraId="5BE2EAF9"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la date d'exécution des prestations ;</w:t>
      </w:r>
    </w:p>
    <w:p w14:paraId="2B5D2B8C"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la désignation de l'organisme débiteur ;</w:t>
      </w:r>
    </w:p>
    <w:p w14:paraId="305C7293"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numéro du contrat ;</w:t>
      </w:r>
    </w:p>
    <w:p w14:paraId="65A44DA3"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numéro du compte bancaire ou postal ;</w:t>
      </w:r>
    </w:p>
    <w:p w14:paraId="6B43570E"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cas échéant, le numéro de SIRET ;</w:t>
      </w:r>
    </w:p>
    <w:p w14:paraId="116FA30F"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cas échéant, la référence d'inscription au répertoire du commerce ou des métiers ;</w:t>
      </w:r>
    </w:p>
    <w:p w14:paraId="02CF2A61" w14:textId="77777777" w:rsidR="00C70182" w:rsidRPr="00E730DB" w:rsidRDefault="00C70182" w:rsidP="00C70182">
      <w:pPr>
        <w:numPr>
          <w:ilvl w:val="1"/>
          <w:numId w:val="10"/>
        </w:numPr>
        <w:spacing w:line="232" w:lineRule="exact"/>
        <w:ind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 nom ou la raison sociale du créancier.</w:t>
      </w:r>
    </w:p>
    <w:p w14:paraId="609979FE"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7AE9EC4D" w14:textId="77777777" w:rsidR="00C70182" w:rsidRPr="00E730DB" w:rsidRDefault="00C70182" w:rsidP="00C70182">
      <w:pPr>
        <w:spacing w:line="232" w:lineRule="exact"/>
        <w:ind w:left="20" w:right="20"/>
        <w:jc w:val="both"/>
        <w:rPr>
          <w:rFonts w:asciiTheme="minorHAnsi" w:eastAsia="Trebuchet MS" w:hAnsiTheme="minorHAnsi" w:cstheme="minorHAnsi"/>
          <w:b/>
          <w:color w:val="000000"/>
          <w:szCs w:val="20"/>
        </w:rPr>
      </w:pPr>
      <w:r w:rsidRPr="00E730DB">
        <w:rPr>
          <w:rFonts w:asciiTheme="minorHAnsi" w:eastAsia="Trebuchet MS" w:hAnsiTheme="minorHAnsi" w:cstheme="minorHAnsi"/>
          <w:b/>
          <w:color w:val="000000"/>
          <w:szCs w:val="20"/>
        </w:rPr>
        <w:t>Les demandes de paiement devront indiquer impérativement le numéro de commande de l’Acheteur. A défaut, elles ne pourront pas être traitées.</w:t>
      </w:r>
    </w:p>
    <w:p w14:paraId="7B1B2D72"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
          <w:color w:val="000000"/>
          <w:szCs w:val="20"/>
        </w:rPr>
        <w:t>De plus, chaque facture devra obligatoirement, comporter les coordonnées bancaires au format IBAN.</w:t>
      </w:r>
    </w:p>
    <w:p w14:paraId="5CAB68C5"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36DF3F3C" w14:textId="77777777" w:rsidR="00C70182" w:rsidRPr="00E730DB" w:rsidRDefault="00C70182" w:rsidP="00C70182">
      <w:pPr>
        <w:spacing w:line="232" w:lineRule="exact"/>
        <w:ind w:left="20" w:right="20"/>
        <w:jc w:val="both"/>
        <w:rPr>
          <w:rFonts w:asciiTheme="minorHAnsi" w:eastAsia="Trebuchet MS" w:hAnsiTheme="minorHAnsi" w:cstheme="minorHAnsi"/>
          <w:b/>
          <w:color w:val="000000"/>
          <w:szCs w:val="20"/>
          <w:u w:val="single"/>
        </w:rPr>
      </w:pPr>
      <w:r w:rsidRPr="00E730DB">
        <w:rPr>
          <w:rFonts w:asciiTheme="minorHAnsi" w:eastAsia="Trebuchet MS" w:hAnsiTheme="minorHAnsi" w:cstheme="minorHAnsi"/>
          <w:b/>
          <w:color w:val="000000"/>
          <w:szCs w:val="20"/>
          <w:u w:val="single"/>
        </w:rPr>
        <w:t>Libellé de facturation :</w:t>
      </w:r>
    </w:p>
    <w:p w14:paraId="2D89A954"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Caisse des Dépôts et Consignations</w:t>
      </w:r>
    </w:p>
    <w:p w14:paraId="1531CEC4"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DEOFF2-Solution d'exécution des dépenses</w:t>
      </w:r>
    </w:p>
    <w:p w14:paraId="32D5E11D"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56 rue de Lille</w:t>
      </w:r>
    </w:p>
    <w:p w14:paraId="5229D9F2"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75356 PARIS 07 SP</w:t>
      </w:r>
    </w:p>
    <w:p w14:paraId="2A9AEC89"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14711286" w14:textId="77777777" w:rsidR="00C70182" w:rsidRPr="00E730DB" w:rsidRDefault="00C70182" w:rsidP="00C70182">
      <w:pPr>
        <w:spacing w:line="232" w:lineRule="exact"/>
        <w:ind w:left="20" w:right="20"/>
        <w:jc w:val="both"/>
        <w:rPr>
          <w:rFonts w:asciiTheme="minorHAnsi" w:eastAsia="Trebuchet MS" w:hAnsiTheme="minorHAnsi" w:cstheme="minorHAnsi"/>
          <w:b/>
          <w:color w:val="000000"/>
          <w:szCs w:val="20"/>
        </w:rPr>
      </w:pPr>
      <w:r w:rsidRPr="00E730DB">
        <w:rPr>
          <w:rFonts w:asciiTheme="minorHAnsi" w:eastAsia="Trebuchet MS" w:hAnsiTheme="minorHAnsi" w:cstheme="minorHAnsi"/>
          <w:b/>
          <w:color w:val="000000"/>
          <w:szCs w:val="20"/>
          <w:u w:val="single"/>
        </w:rPr>
        <w:t>Transmission des factures :</w:t>
      </w:r>
    </w:p>
    <w:p w14:paraId="50E04E7C"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482FC08A"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
          <w:color w:val="000000"/>
          <w:szCs w:val="20"/>
        </w:rPr>
        <w:t>Le dépôt et la transmission des factures sont effectués exclusivement de manière électronique sur le Portail SY de Cegedim</w:t>
      </w:r>
      <w:r w:rsidRPr="00E730DB">
        <w:rPr>
          <w:rFonts w:asciiTheme="minorHAnsi" w:eastAsia="Trebuchet MS" w:hAnsiTheme="minorHAnsi" w:cstheme="minorHAnsi"/>
          <w:bCs/>
          <w:color w:val="000000"/>
          <w:szCs w:val="20"/>
        </w:rPr>
        <w:t xml:space="preserve"> (fichier PDF natif, pas de scan).</w:t>
      </w:r>
    </w:p>
    <w:p w14:paraId="6AFA51A3"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Les factures transmises par tout autre moyen (courrier postal, transmission par courriel, …) seront rejetées (obligation de facturation électronique depuis le 1er janvier 2020).</w:t>
      </w:r>
    </w:p>
    <w:p w14:paraId="201ABC73"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3CBC4059"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 xml:space="preserve">Pour l’accès au portail SY le Titulaire reçoit ses codes d’accès sur l’adresse </w:t>
      </w:r>
      <w:proofErr w:type="gramStart"/>
      <w:r w:rsidRPr="00E730DB">
        <w:rPr>
          <w:rFonts w:asciiTheme="minorHAnsi" w:eastAsia="Trebuchet MS" w:hAnsiTheme="minorHAnsi" w:cstheme="minorHAnsi"/>
          <w:bCs/>
          <w:color w:val="000000"/>
          <w:szCs w:val="20"/>
        </w:rPr>
        <w:t>mail</w:t>
      </w:r>
      <w:proofErr w:type="gramEnd"/>
      <w:r w:rsidRPr="00E730DB">
        <w:rPr>
          <w:rFonts w:asciiTheme="minorHAnsi" w:eastAsia="Trebuchet MS" w:hAnsiTheme="minorHAnsi" w:cstheme="minorHAnsi"/>
          <w:bCs/>
          <w:color w:val="000000"/>
          <w:szCs w:val="20"/>
        </w:rPr>
        <w:t xml:space="preserve"> contact déclarée sur la plateforme Provigis lors de l’attribution de l’accord-cadre. Si vous ne recevez pas vos codes d’accès, merci de vous adresser à l’adresse électronique suivante : </w:t>
      </w:r>
      <w:hyperlink r:id="rId11" w:history="1">
        <w:r w:rsidRPr="00E730DB">
          <w:rPr>
            <w:rStyle w:val="Lienhypertexte"/>
            <w:rFonts w:asciiTheme="minorHAnsi" w:eastAsia="Trebuchet MS" w:hAnsiTheme="minorHAnsi" w:cstheme="minorHAnsi"/>
            <w:bCs/>
            <w:szCs w:val="20"/>
          </w:rPr>
          <w:t>assistance-sy@caissedesdepots.fr</w:t>
        </w:r>
      </w:hyperlink>
      <w:r w:rsidRPr="00E730DB">
        <w:rPr>
          <w:rFonts w:asciiTheme="minorHAnsi" w:eastAsia="Trebuchet MS" w:hAnsiTheme="minorHAnsi" w:cstheme="minorHAnsi"/>
          <w:bCs/>
          <w:color w:val="000000"/>
          <w:szCs w:val="20"/>
        </w:rPr>
        <w:t xml:space="preserve">. </w:t>
      </w:r>
    </w:p>
    <w:p w14:paraId="1CFD757E"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42913079"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 xml:space="preserve">Le portail SY permet de consulter le statut des factures après intégration par la Caisse des Dépôts jusqu’au paiement. </w:t>
      </w:r>
    </w:p>
    <w:p w14:paraId="56FD79A8"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p>
    <w:p w14:paraId="55310ADB" w14:textId="77777777" w:rsidR="00C70182" w:rsidRPr="00E730DB" w:rsidRDefault="00C70182" w:rsidP="00C70182">
      <w:pPr>
        <w:spacing w:line="232" w:lineRule="exact"/>
        <w:ind w:left="20" w:right="20"/>
        <w:jc w:val="both"/>
        <w:rPr>
          <w:rFonts w:asciiTheme="minorHAnsi" w:eastAsia="Trebuchet MS" w:hAnsiTheme="minorHAnsi" w:cstheme="minorHAnsi"/>
          <w:bCs/>
          <w:color w:val="000000"/>
          <w:szCs w:val="20"/>
        </w:rPr>
      </w:pPr>
      <w:r w:rsidRPr="00E730DB">
        <w:rPr>
          <w:rFonts w:asciiTheme="minorHAnsi" w:eastAsia="Trebuchet MS" w:hAnsiTheme="minorHAnsi" w:cstheme="minorHAnsi"/>
          <w:bCs/>
          <w:color w:val="000000"/>
          <w:szCs w:val="20"/>
        </w:rPr>
        <w:t xml:space="preserve">Le mode opératoire « Facturez plus facilement la Caisse des Dépôts, recevez plus rapidement vos règlements » ainsi que le « Portail SY – </w:t>
      </w:r>
      <w:r w:rsidRPr="00802D01">
        <w:rPr>
          <w:rFonts w:asciiTheme="minorHAnsi" w:eastAsia="Trebuchet MS" w:hAnsiTheme="minorHAnsi" w:cstheme="minorHAnsi"/>
          <w:b/>
          <w:color w:val="000000"/>
          <w:szCs w:val="20"/>
        </w:rPr>
        <w:t>Les bonnes pratiques à adopter » sont détaillées dans l’annexe «</w:t>
      </w:r>
      <w:r>
        <w:rPr>
          <w:rFonts w:asciiTheme="minorHAnsi" w:eastAsia="Trebuchet MS" w:hAnsiTheme="minorHAnsi" w:cstheme="minorHAnsi"/>
          <w:b/>
          <w:color w:val="000000"/>
          <w:szCs w:val="20"/>
        </w:rPr>
        <w:t xml:space="preserve"> </w:t>
      </w:r>
      <w:r w:rsidRPr="00802D01">
        <w:rPr>
          <w:rFonts w:asciiTheme="minorHAnsi" w:eastAsia="Trebuchet MS" w:hAnsiTheme="minorHAnsi" w:cstheme="minorHAnsi"/>
          <w:b/>
          <w:color w:val="000000"/>
          <w:szCs w:val="20"/>
        </w:rPr>
        <w:t>Mode opératoire facturation »</w:t>
      </w:r>
      <w:r>
        <w:rPr>
          <w:rFonts w:asciiTheme="minorHAnsi" w:eastAsia="Trebuchet MS" w:hAnsiTheme="minorHAnsi" w:cstheme="minorHAnsi"/>
          <w:b/>
          <w:color w:val="000000"/>
          <w:szCs w:val="20"/>
        </w:rPr>
        <w:t xml:space="preserve"> au présent CCAP</w:t>
      </w:r>
      <w:r w:rsidRPr="00802D01">
        <w:rPr>
          <w:rFonts w:asciiTheme="minorHAnsi" w:eastAsia="Trebuchet MS" w:hAnsiTheme="minorHAnsi" w:cstheme="minorHAnsi"/>
          <w:b/>
          <w:color w:val="000000"/>
          <w:szCs w:val="20"/>
        </w:rPr>
        <w:t>, et à transmettre à votre service facturation</w:t>
      </w:r>
      <w:r w:rsidRPr="00E730DB">
        <w:rPr>
          <w:rFonts w:asciiTheme="minorHAnsi" w:eastAsia="Trebuchet MS" w:hAnsiTheme="minorHAnsi" w:cstheme="minorHAnsi"/>
          <w:bCs/>
          <w:color w:val="000000"/>
          <w:szCs w:val="20"/>
        </w:rPr>
        <w:t>.</w:t>
      </w:r>
    </w:p>
    <w:p w14:paraId="557A51D1" w14:textId="77777777" w:rsidR="00C70182" w:rsidRPr="002D3110" w:rsidRDefault="00C70182" w:rsidP="00A96E68">
      <w:pPr>
        <w:spacing w:line="232" w:lineRule="exact"/>
        <w:ind w:right="20"/>
        <w:jc w:val="both"/>
        <w:rPr>
          <w:rFonts w:asciiTheme="minorHAnsi" w:hAnsiTheme="minorHAnsi" w:cstheme="minorHAnsi"/>
          <w:sz w:val="2"/>
        </w:rPr>
      </w:pPr>
    </w:p>
    <w:p w14:paraId="50A1AC18" w14:textId="00D0C072" w:rsidR="00C70182" w:rsidRPr="006B142A" w:rsidRDefault="00C70182" w:rsidP="006B142A">
      <w:pPr>
        <w:pStyle w:val="Titre2"/>
        <w:ind w:firstLine="720"/>
        <w:rPr>
          <w:rFonts w:asciiTheme="minorHAnsi" w:hAnsiTheme="minorHAnsi" w:cstheme="minorHAnsi"/>
          <w:i w:val="0"/>
          <w:iCs w:val="0"/>
          <w:sz w:val="22"/>
        </w:rPr>
      </w:pPr>
      <w:bookmarkStart w:id="98" w:name="_Toc220052108"/>
      <w:bookmarkStart w:id="99" w:name="_Toc236321632"/>
      <w:r w:rsidRPr="006B142A">
        <w:rPr>
          <w:rFonts w:asciiTheme="minorHAnsi" w:hAnsiTheme="minorHAnsi" w:cstheme="minorHAnsi"/>
          <w:i w:val="0"/>
          <w:iCs w:val="0"/>
          <w:sz w:val="22"/>
        </w:rPr>
        <w:t>7.5 - Délai global de paiement</w:t>
      </w:r>
      <w:bookmarkEnd w:id="98"/>
      <w:bookmarkEnd w:id="99"/>
    </w:p>
    <w:p w14:paraId="65540782"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bookmarkStart w:id="100" w:name="_Hlk192147205"/>
      <w:r w:rsidRPr="002D3110">
        <w:rPr>
          <w:rFonts w:asciiTheme="minorHAnsi" w:hAnsiTheme="minorHAnsi" w:cstheme="minorHAnsi"/>
          <w:b w:val="0"/>
          <w:color w:val="000000"/>
        </w:rPr>
        <w:t>Les sommes dues au Titulaire</w:t>
      </w:r>
      <w:r>
        <w:rPr>
          <w:rFonts w:asciiTheme="minorHAnsi" w:hAnsiTheme="minorHAnsi" w:cstheme="minorHAnsi"/>
          <w:b w:val="0"/>
          <w:color w:val="000000"/>
        </w:rPr>
        <w:t xml:space="preserve"> </w:t>
      </w:r>
      <w:r w:rsidRPr="002D3110">
        <w:rPr>
          <w:rFonts w:asciiTheme="minorHAnsi" w:hAnsiTheme="minorHAnsi" w:cstheme="minorHAnsi"/>
          <w:b w:val="0"/>
          <w:color w:val="000000"/>
        </w:rPr>
        <w:t>seront payées dans un délai global de trente (30) jours à compter de la date de réception des demandes de paiement par l’Acheteur ou toute autre personne habilitée par l’accord-cadre à cet effet.</w:t>
      </w:r>
    </w:p>
    <w:p w14:paraId="63B0EA8E"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p>
    <w:p w14:paraId="15232BBF" w14:textId="77777777" w:rsidR="00C70182" w:rsidRPr="002D3110" w:rsidRDefault="00C70182" w:rsidP="00C70182">
      <w:pPr>
        <w:pStyle w:val="ParagrapheIndent2"/>
        <w:spacing w:after="240"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Lorsque les sommes dues en principal ne sont pas mises en paiement à l’expiration du délai de paiement, le Titulaire a droit, sans qu’il ait à les demander, au versement d’intérêts moratoires ainsi que d’une indemnité forfaitaire pour frais de recouvrement, dont le montant et le délai de paiement sont déterminés en application des articles L2192-12 à L2191-15 et R.2192-31 à R2192-36 du code de la commande publique.</w:t>
      </w:r>
    </w:p>
    <w:p w14:paraId="0151EFEB" w14:textId="187E2A5D" w:rsidR="00C70182" w:rsidRPr="006B142A" w:rsidRDefault="006B142A" w:rsidP="006B142A">
      <w:pPr>
        <w:pStyle w:val="Titre2"/>
        <w:ind w:firstLine="720"/>
        <w:rPr>
          <w:rFonts w:asciiTheme="minorHAnsi" w:hAnsiTheme="minorHAnsi" w:cstheme="minorHAnsi"/>
          <w:i w:val="0"/>
          <w:iCs w:val="0"/>
          <w:sz w:val="22"/>
        </w:rPr>
      </w:pPr>
      <w:bookmarkStart w:id="101" w:name="_Toc220052109"/>
      <w:bookmarkStart w:id="102" w:name="_Hlk192147324"/>
      <w:bookmarkStart w:id="103" w:name="_Toc236321633"/>
      <w:bookmarkEnd w:id="100"/>
      <w:r>
        <w:rPr>
          <w:rFonts w:asciiTheme="minorHAnsi" w:hAnsiTheme="minorHAnsi" w:cstheme="minorHAnsi"/>
          <w:i w:val="0"/>
          <w:iCs w:val="0"/>
          <w:sz w:val="22"/>
        </w:rPr>
        <w:t>7</w:t>
      </w:r>
      <w:r w:rsidR="00C70182" w:rsidRPr="006B142A">
        <w:rPr>
          <w:rFonts w:asciiTheme="minorHAnsi" w:hAnsiTheme="minorHAnsi" w:cstheme="minorHAnsi"/>
          <w:i w:val="0"/>
          <w:iCs w:val="0"/>
          <w:sz w:val="22"/>
        </w:rPr>
        <w:t xml:space="preserve">.6 - </w:t>
      </w:r>
      <w:bookmarkStart w:id="104" w:name="_Hlk192147259"/>
      <w:r w:rsidR="00C70182" w:rsidRPr="006B142A">
        <w:rPr>
          <w:rFonts w:asciiTheme="minorHAnsi" w:hAnsiTheme="minorHAnsi" w:cstheme="minorHAnsi"/>
          <w:i w:val="0"/>
          <w:iCs w:val="0"/>
          <w:sz w:val="22"/>
        </w:rPr>
        <w:t>Paiement des cotraitants</w:t>
      </w:r>
      <w:bookmarkEnd w:id="101"/>
      <w:bookmarkEnd w:id="103"/>
    </w:p>
    <w:p w14:paraId="3F6DC052"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En cas de groupement conjoint, chaque membre du groupement perçoit directement les sommes se rapportant à l'exécution de ses propres prestations. En cas de groupement solidaire, le paiement est effectué sur un compte unique, ouvert au nom du mandataire, sauf stipulation contraire prévue à l'acte d'engagement.</w:t>
      </w:r>
    </w:p>
    <w:p w14:paraId="7077DB3C" w14:textId="77777777" w:rsidR="00C70182" w:rsidRPr="002D3110" w:rsidRDefault="00C70182" w:rsidP="00C70182">
      <w:pPr>
        <w:pStyle w:val="ParagrapheIndent2"/>
        <w:spacing w:after="240"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Les autres dispositions relatives à la cotraitance s'appliquent selon l'article 12.1 du CCAG-PI.</w:t>
      </w:r>
    </w:p>
    <w:p w14:paraId="4122831C" w14:textId="3A395186" w:rsidR="00C70182" w:rsidRPr="006B142A" w:rsidRDefault="00C70182" w:rsidP="006B142A">
      <w:pPr>
        <w:pStyle w:val="Titre2"/>
        <w:ind w:firstLine="720"/>
        <w:rPr>
          <w:rFonts w:asciiTheme="minorHAnsi" w:hAnsiTheme="minorHAnsi" w:cstheme="minorHAnsi"/>
          <w:i w:val="0"/>
          <w:iCs w:val="0"/>
          <w:sz w:val="22"/>
        </w:rPr>
      </w:pPr>
      <w:bookmarkStart w:id="105" w:name="_Toc220052110"/>
      <w:bookmarkStart w:id="106" w:name="_Hlk192147411"/>
      <w:bookmarkStart w:id="107" w:name="_Toc236321634"/>
      <w:bookmarkEnd w:id="102"/>
      <w:r w:rsidRPr="006B142A">
        <w:rPr>
          <w:rFonts w:asciiTheme="minorHAnsi" w:hAnsiTheme="minorHAnsi" w:cstheme="minorHAnsi"/>
          <w:i w:val="0"/>
          <w:iCs w:val="0"/>
          <w:sz w:val="22"/>
        </w:rPr>
        <w:lastRenderedPageBreak/>
        <w:t>7.7 - Paiement des sous-traitants</w:t>
      </w:r>
      <w:bookmarkEnd w:id="105"/>
      <w:bookmarkEnd w:id="107"/>
    </w:p>
    <w:p w14:paraId="640C9BD1"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 xml:space="preserve">Le Titulaire de l’accord-cadre peut recourir à des sous-traitants pour l’exécution de prestations de l’accord-cadre, à condition d’avoir préalablement obtenu de l’Acheteur soit avant la notification </w:t>
      </w:r>
      <w:r>
        <w:rPr>
          <w:rFonts w:asciiTheme="minorHAnsi" w:hAnsiTheme="minorHAnsi" w:cstheme="minorHAnsi"/>
          <w:b w:val="0"/>
          <w:color w:val="000000"/>
        </w:rPr>
        <w:t>de l’accord-cadre</w:t>
      </w:r>
      <w:r w:rsidRPr="002D3110">
        <w:rPr>
          <w:rFonts w:asciiTheme="minorHAnsi" w:hAnsiTheme="minorHAnsi" w:cstheme="minorHAnsi"/>
          <w:b w:val="0"/>
          <w:color w:val="000000"/>
        </w:rPr>
        <w:t>, soit en cours d’exécution de l’accord-cadre, l’acceptation de chaque sous-traitant et l’agrément de ses conditions de paiement.</w:t>
      </w:r>
      <w:bookmarkEnd w:id="104"/>
    </w:p>
    <w:p w14:paraId="52C2882D" w14:textId="77777777" w:rsidR="00C70182" w:rsidRPr="002D3110" w:rsidRDefault="00C70182" w:rsidP="00C70182">
      <w:pPr>
        <w:pStyle w:val="ParagrapheIndent2"/>
        <w:spacing w:line="232" w:lineRule="exact"/>
        <w:ind w:left="20" w:right="20"/>
        <w:jc w:val="both"/>
        <w:rPr>
          <w:rFonts w:asciiTheme="minorHAnsi" w:hAnsiTheme="minorHAnsi" w:cstheme="minorHAnsi"/>
          <w:bCs/>
          <w:i/>
          <w:iCs/>
          <w:color w:val="000000"/>
        </w:rPr>
      </w:pPr>
      <w:r w:rsidRPr="002D3110">
        <w:rPr>
          <w:rFonts w:asciiTheme="minorHAnsi" w:hAnsiTheme="minorHAnsi" w:cstheme="minorHAnsi"/>
          <w:bCs/>
          <w:i/>
          <w:iCs/>
          <w:color w:val="000000"/>
        </w:rPr>
        <w:t>La sous-traitance totale de l’accord-cadre est strictement interdite.</w:t>
      </w:r>
    </w:p>
    <w:p w14:paraId="0BEF0BBB"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 </w:t>
      </w:r>
    </w:p>
    <w:p w14:paraId="6CA1AF31" w14:textId="77777777" w:rsidR="00C70182" w:rsidRPr="002D3110" w:rsidRDefault="00C70182" w:rsidP="00C70182">
      <w:pPr>
        <w:pStyle w:val="ParagrapheIndent2"/>
        <w:spacing w:line="232" w:lineRule="exact"/>
        <w:ind w:left="20" w:right="20"/>
        <w:jc w:val="both"/>
        <w:rPr>
          <w:rFonts w:asciiTheme="minorHAnsi" w:hAnsiTheme="minorHAnsi" w:cstheme="minorHAnsi"/>
          <w:b w:val="0"/>
          <w:i/>
          <w:iCs/>
          <w:color w:val="000000"/>
        </w:rPr>
      </w:pPr>
      <w:r w:rsidRPr="002D3110">
        <w:rPr>
          <w:rFonts w:asciiTheme="minorHAnsi" w:hAnsiTheme="minorHAnsi" w:cstheme="minorHAnsi"/>
          <w:b w:val="0"/>
          <w:i/>
          <w:iCs/>
          <w:color w:val="000000"/>
        </w:rPr>
        <w:t xml:space="preserve">Lorsque le montant de </w:t>
      </w:r>
      <w:r w:rsidRPr="002D3110">
        <w:rPr>
          <w:rFonts w:asciiTheme="minorHAnsi" w:hAnsiTheme="minorHAnsi" w:cstheme="minorHAnsi"/>
          <w:b w:val="0"/>
          <w:i/>
          <w:iCs/>
          <w:color w:val="000000"/>
          <w:u w:val="single"/>
        </w:rPr>
        <w:t xml:space="preserve">sous-traitance </w:t>
      </w:r>
      <w:r w:rsidRPr="002D3110">
        <w:rPr>
          <w:rFonts w:asciiTheme="minorHAnsi" w:hAnsiTheme="minorHAnsi" w:cstheme="minorHAnsi"/>
          <w:b w:val="0"/>
          <w:i/>
          <w:iCs/>
          <w:color w:val="000000"/>
        </w:rPr>
        <w:t xml:space="preserve">de l’accord-cadre </w:t>
      </w:r>
      <w:r w:rsidRPr="002D3110">
        <w:rPr>
          <w:rFonts w:asciiTheme="minorHAnsi" w:hAnsiTheme="minorHAnsi" w:cstheme="minorHAnsi"/>
          <w:b w:val="0"/>
          <w:i/>
          <w:iCs/>
          <w:color w:val="000000"/>
          <w:u w:val="single"/>
        </w:rPr>
        <w:t>est égal ou supérieur à 600 euros TTC</w:t>
      </w:r>
      <w:r w:rsidRPr="002D3110">
        <w:rPr>
          <w:rFonts w:asciiTheme="minorHAnsi" w:hAnsiTheme="minorHAnsi" w:cstheme="minorHAnsi"/>
          <w:b w:val="0"/>
          <w:i/>
          <w:iCs/>
          <w:color w:val="000000"/>
        </w:rPr>
        <w:t xml:space="preserve">, le sous-traitant « direct » qui a été accepté et dont les conditions de paiement ont été agréées par </w:t>
      </w:r>
      <w:r w:rsidRPr="002D3110">
        <w:rPr>
          <w:rFonts w:asciiTheme="minorHAnsi" w:hAnsiTheme="minorHAnsi" w:cstheme="minorHAnsi"/>
          <w:b w:val="0"/>
          <w:color w:val="000000"/>
        </w:rPr>
        <w:t>l’Acheteur</w:t>
      </w:r>
      <w:r w:rsidRPr="002D3110">
        <w:rPr>
          <w:rFonts w:asciiTheme="minorHAnsi" w:hAnsiTheme="minorHAnsi" w:cstheme="minorHAnsi"/>
          <w:b w:val="0"/>
          <w:i/>
          <w:iCs/>
          <w:color w:val="000000"/>
        </w:rPr>
        <w:t xml:space="preserve"> est payé directement par ce dernier, pour la partie de l’accord-cadre qu’il assure directement.</w:t>
      </w:r>
    </w:p>
    <w:p w14:paraId="11CAD5BA"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En cas de sous-traitance autorisée, le Titulaire reste seul et unique responsable des obligations qui lui incombent, en vertu de l’accord-cadre.</w:t>
      </w:r>
    </w:p>
    <w:p w14:paraId="2D75FBD7"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 </w:t>
      </w:r>
    </w:p>
    <w:p w14:paraId="224B3495"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Il est expressément convenu que tout sous-traitant auquel le Titulaire fera éventuellement appel, est soumis aux exigences contenues dans l’ensemble des documents contractuels notamment aux règles de qualité, de confidentialité et de sécurité prévues au présent cahier des charges.</w:t>
      </w:r>
    </w:p>
    <w:p w14:paraId="3A2D0AED" w14:textId="77777777" w:rsidR="00C70182" w:rsidRPr="002D3110" w:rsidRDefault="00C70182" w:rsidP="00C70182">
      <w:pPr>
        <w:pStyle w:val="ParagrapheIndent2"/>
        <w:spacing w:line="232" w:lineRule="exact"/>
        <w:ind w:left="20" w:right="20"/>
        <w:jc w:val="both"/>
        <w:rPr>
          <w:rFonts w:asciiTheme="minorHAnsi" w:hAnsiTheme="minorHAnsi" w:cstheme="minorHAnsi"/>
          <w:b w:val="0"/>
          <w:color w:val="000000"/>
        </w:rPr>
      </w:pPr>
      <w:r w:rsidRPr="002D3110">
        <w:rPr>
          <w:rFonts w:asciiTheme="minorHAnsi" w:hAnsiTheme="minorHAnsi" w:cstheme="minorHAnsi"/>
          <w:b w:val="0"/>
          <w:color w:val="000000"/>
        </w:rPr>
        <w:t> </w:t>
      </w:r>
    </w:p>
    <w:p w14:paraId="6D08F4EB" w14:textId="77777777" w:rsidR="00C70182" w:rsidRPr="002D3110" w:rsidRDefault="00C70182" w:rsidP="00C70182">
      <w:pPr>
        <w:pStyle w:val="ParagrapheIndent2"/>
        <w:spacing w:line="232" w:lineRule="exact"/>
        <w:ind w:left="20" w:right="20"/>
        <w:jc w:val="both"/>
        <w:rPr>
          <w:rFonts w:asciiTheme="minorHAnsi" w:hAnsiTheme="minorHAnsi" w:cstheme="minorHAnsi"/>
          <w:b w:val="0"/>
          <w:i/>
          <w:iCs/>
          <w:color w:val="000000"/>
        </w:rPr>
      </w:pPr>
      <w:r w:rsidRPr="002D3110">
        <w:rPr>
          <w:rFonts w:asciiTheme="minorHAnsi" w:hAnsiTheme="minorHAnsi" w:cstheme="minorHAnsi"/>
          <w:b w:val="0"/>
          <w:i/>
          <w:iCs/>
          <w:color w:val="000000"/>
        </w:rPr>
        <w:t>Modalités de paiement des sous-traitants :</w:t>
      </w:r>
    </w:p>
    <w:p w14:paraId="0BA8DEE0" w14:textId="77777777" w:rsidR="00C70182" w:rsidRPr="002D3110"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Le sous-traitant adresse sa demande de paiement libellée au nom de l’Acheteur au Titulaire de l’accord-cadre, sous pli recommandé avec accusé de réception, ou la dépose auprès du Titulaire contre récépissé.</w:t>
      </w:r>
    </w:p>
    <w:p w14:paraId="687AE275" w14:textId="77777777" w:rsidR="00C70182" w:rsidRPr="002D3110"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Le Titulaire a 15 (quinze) jours pour faire savoir s’il accepte ou refuse le paiement au sous-traitant. Cette décision est notifiée au sous-traitant et à l’Acheteur.</w:t>
      </w:r>
    </w:p>
    <w:p w14:paraId="4D4E8D5A" w14:textId="77777777" w:rsidR="00C70182" w:rsidRPr="002D3110"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Le sous-traitant adresse également sa demande de paiement à l’Acheteur accompagnée des factures et de l’accusé de réception ou du récépissé attestant que le Titulaire a bien reçu la demande, ou de l’avis postal attestant que le pli a été refusé ou n’a pas été réclamé.</w:t>
      </w:r>
    </w:p>
    <w:p w14:paraId="59919048" w14:textId="77777777" w:rsidR="00C70182" w:rsidRPr="002D3110"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l’Acheteur adresse sans délai au Titulaire une copie des factures produites par le sous-traitant.</w:t>
      </w:r>
    </w:p>
    <w:p w14:paraId="40590B26" w14:textId="77777777" w:rsidR="00C70182" w:rsidRPr="002D3110"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Le paiement du sous-traitant s’effectue dans le respect du délai global de paiement.</w:t>
      </w:r>
    </w:p>
    <w:p w14:paraId="330D8759" w14:textId="77777777" w:rsidR="00C70182" w:rsidRDefault="00C70182" w:rsidP="00C70182">
      <w:pPr>
        <w:pStyle w:val="ParagrapheIndent2"/>
        <w:numPr>
          <w:ilvl w:val="0"/>
          <w:numId w:val="1"/>
        </w:numPr>
        <w:spacing w:before="60" w:line="232" w:lineRule="exact"/>
        <w:ind w:left="737" w:right="23" w:hanging="357"/>
        <w:jc w:val="both"/>
        <w:rPr>
          <w:rFonts w:asciiTheme="minorHAnsi" w:hAnsiTheme="minorHAnsi" w:cstheme="minorHAnsi"/>
          <w:b w:val="0"/>
          <w:color w:val="000000"/>
        </w:rPr>
      </w:pPr>
      <w:r w:rsidRPr="002D3110">
        <w:rPr>
          <w:rFonts w:asciiTheme="minorHAnsi" w:hAnsiTheme="minorHAnsi" w:cstheme="minorHAnsi"/>
          <w:b w:val="0"/>
          <w:color w:val="000000"/>
        </w:rPr>
        <w:t>Ce délai court à compter de la réception par l’Acheteur de l’accord, total ou partiel, du Titulaire sur le paiement demandé, ou de l’expiration du délai de quinze (15) jours, mentionné plus haut si, pendant ce délai, le Titulaire</w:t>
      </w:r>
    </w:p>
    <w:p w14:paraId="290E334E" w14:textId="77777777" w:rsidR="00C70182" w:rsidRPr="002D3110" w:rsidRDefault="00C70182" w:rsidP="00C70182">
      <w:pPr>
        <w:pStyle w:val="ParagrapheIndent2"/>
        <w:spacing w:before="60" w:line="232" w:lineRule="exact"/>
        <w:ind w:left="737" w:right="23"/>
        <w:jc w:val="both"/>
        <w:rPr>
          <w:rFonts w:asciiTheme="minorHAnsi" w:hAnsiTheme="minorHAnsi" w:cstheme="minorHAnsi"/>
          <w:b w:val="0"/>
          <w:color w:val="000000"/>
        </w:rPr>
      </w:pPr>
      <w:r w:rsidRPr="002D3110">
        <w:rPr>
          <w:rFonts w:asciiTheme="minorHAnsi" w:hAnsiTheme="minorHAnsi" w:cstheme="minorHAnsi"/>
          <w:b w:val="0"/>
          <w:color w:val="000000"/>
        </w:rPr>
        <w:t>n’a notifié aucun accord ni aucun refus, ou encore de la réception par l’Acheteur de l’avis postal mentionné au troisième paragraphe.</w:t>
      </w:r>
    </w:p>
    <w:p w14:paraId="20D3063D" w14:textId="77777777" w:rsidR="00C70182" w:rsidRPr="002D3110" w:rsidRDefault="00C70182" w:rsidP="00C70182">
      <w:pPr>
        <w:rPr>
          <w:rFonts w:asciiTheme="minorHAnsi" w:hAnsiTheme="minorHAnsi" w:cstheme="minorHAnsi"/>
        </w:rPr>
      </w:pPr>
    </w:p>
    <w:p w14:paraId="5E480DC4" w14:textId="2D05480F" w:rsidR="00524D4E" w:rsidRPr="009973EE" w:rsidRDefault="00C70182" w:rsidP="009973EE">
      <w:pPr>
        <w:pStyle w:val="ParagrapheIndent2"/>
        <w:spacing w:line="232" w:lineRule="exact"/>
        <w:ind w:left="20" w:right="20"/>
        <w:jc w:val="both"/>
        <w:rPr>
          <w:rFonts w:asciiTheme="minorHAnsi" w:hAnsiTheme="minorHAnsi" w:cstheme="minorHAnsi"/>
          <w:b w:val="0"/>
          <w:color w:val="000000"/>
        </w:rPr>
      </w:pPr>
      <w:r>
        <w:rPr>
          <w:rFonts w:asciiTheme="minorHAnsi" w:hAnsiTheme="minorHAnsi" w:cstheme="minorHAnsi"/>
          <w:b w:val="0"/>
          <w:color w:val="000000"/>
        </w:rPr>
        <w:t>L</w:t>
      </w:r>
      <w:r w:rsidRPr="002D3110">
        <w:rPr>
          <w:rFonts w:asciiTheme="minorHAnsi" w:hAnsiTheme="minorHAnsi" w:cstheme="minorHAnsi"/>
          <w:b w:val="0"/>
          <w:color w:val="000000"/>
        </w:rPr>
        <w:t>’Acheteur informe le Titulaire des paiements qu’il effectue au sous-traitant.</w:t>
      </w:r>
      <w:r>
        <w:rPr>
          <w:rFonts w:asciiTheme="minorHAnsi" w:hAnsiTheme="minorHAnsi" w:cstheme="minorHAnsi"/>
          <w:b w:val="0"/>
          <w:color w:val="000000"/>
        </w:rPr>
        <w:t xml:space="preserve"> </w:t>
      </w:r>
      <w:r w:rsidRPr="002D3110">
        <w:rPr>
          <w:rFonts w:asciiTheme="minorHAnsi" w:hAnsiTheme="minorHAnsi" w:cstheme="minorHAnsi"/>
          <w:b w:val="0"/>
          <w:color w:val="000000"/>
        </w:rPr>
        <w:t>En cas de cotraitance, si le Titulaire qui a conclu le contrat de sous-traitance n'est pas le mandataire du groupement, ce dernier doit également signer la demande de paiement.</w:t>
      </w:r>
      <w:bookmarkEnd w:id="106"/>
    </w:p>
    <w:p w14:paraId="09673E44" w14:textId="2B9824B2" w:rsidR="00912FEC" w:rsidRPr="00912FEC" w:rsidRDefault="006D637C" w:rsidP="00912FEC">
      <w:pPr>
        <w:pStyle w:val="Titre1"/>
        <w:jc w:val="both"/>
        <w:rPr>
          <w:rFonts w:asciiTheme="minorHAnsi" w:eastAsia="Trebuchet MS" w:hAnsiTheme="minorHAnsi" w:cstheme="minorHAnsi"/>
          <w:color w:val="000000"/>
          <w:sz w:val="28"/>
          <w:u w:val="single"/>
        </w:rPr>
      </w:pPr>
      <w:bookmarkStart w:id="108" w:name="_Toc236321635"/>
      <w:r w:rsidRPr="00AB58BA">
        <w:rPr>
          <w:rFonts w:asciiTheme="minorHAnsi" w:eastAsia="Trebuchet MS" w:hAnsiTheme="minorHAnsi" w:cstheme="minorHAnsi"/>
          <w:color w:val="000000"/>
          <w:sz w:val="28"/>
          <w:u w:val="single"/>
        </w:rPr>
        <w:t xml:space="preserve">Article </w:t>
      </w:r>
      <w:r w:rsidR="005F2874">
        <w:rPr>
          <w:rFonts w:asciiTheme="minorHAnsi" w:eastAsia="Trebuchet MS" w:hAnsiTheme="minorHAnsi" w:cstheme="minorHAnsi"/>
          <w:color w:val="000000"/>
          <w:sz w:val="28"/>
          <w:u w:val="single"/>
        </w:rPr>
        <w:t>8</w:t>
      </w:r>
      <w:r w:rsidR="008E0CCE" w:rsidRPr="00AB58BA">
        <w:rPr>
          <w:rFonts w:asciiTheme="minorHAnsi" w:eastAsia="Trebuchet MS" w:hAnsiTheme="minorHAnsi" w:cstheme="minorHAnsi"/>
          <w:color w:val="000000"/>
          <w:sz w:val="28"/>
          <w:u w:val="single"/>
        </w:rPr>
        <w:t xml:space="preserve"> </w:t>
      </w:r>
      <w:r w:rsidRPr="00AB58BA">
        <w:rPr>
          <w:rFonts w:asciiTheme="minorHAnsi" w:eastAsia="Trebuchet MS" w:hAnsiTheme="minorHAnsi" w:cstheme="minorHAnsi"/>
          <w:color w:val="000000"/>
          <w:sz w:val="28"/>
          <w:u w:val="single"/>
        </w:rPr>
        <w:t>–</w:t>
      </w:r>
      <w:r w:rsidR="008E0CCE" w:rsidRPr="00AB58BA">
        <w:rPr>
          <w:rFonts w:asciiTheme="minorHAnsi" w:eastAsia="Trebuchet MS" w:hAnsiTheme="minorHAnsi" w:cstheme="minorHAnsi"/>
          <w:color w:val="000000"/>
          <w:sz w:val="28"/>
          <w:u w:val="single"/>
        </w:rPr>
        <w:t xml:space="preserve"> Pénalités</w:t>
      </w:r>
      <w:bookmarkEnd w:id="108"/>
    </w:p>
    <w:p w14:paraId="1405F707" w14:textId="77777777" w:rsidR="00912FEC" w:rsidRPr="00912FEC" w:rsidRDefault="00912FEC" w:rsidP="00912FEC">
      <w:pPr>
        <w:pStyle w:val="Normal1"/>
        <w:ind w:firstLine="0"/>
        <w:rPr>
          <w:rFonts w:asciiTheme="minorHAnsi" w:hAnsiTheme="minorHAnsi" w:cstheme="minorHAnsi"/>
          <w:sz w:val="20"/>
        </w:rPr>
      </w:pPr>
      <w:r w:rsidRPr="00912FEC">
        <w:rPr>
          <w:rFonts w:asciiTheme="minorHAnsi" w:hAnsiTheme="minorHAnsi" w:cstheme="minorHAnsi"/>
          <w:sz w:val="20"/>
        </w:rPr>
        <w:t>Les stipulations du présent article dérogent à l’article 14.1 du CCAG. P.I.</w:t>
      </w:r>
    </w:p>
    <w:p w14:paraId="43E2776C" w14:textId="77777777" w:rsidR="00912FEC" w:rsidRPr="00912FEC" w:rsidRDefault="00912FEC" w:rsidP="00912FEC">
      <w:pPr>
        <w:pStyle w:val="Normal1"/>
        <w:ind w:left="284" w:firstLine="0"/>
        <w:rPr>
          <w:rFonts w:asciiTheme="minorHAnsi" w:hAnsiTheme="minorHAnsi" w:cstheme="minorHAnsi"/>
          <w:sz w:val="20"/>
        </w:rPr>
      </w:pPr>
    </w:p>
    <w:p w14:paraId="341263E5" w14:textId="3AB7788A" w:rsidR="00912FEC" w:rsidRPr="00912FEC" w:rsidRDefault="00912FEC" w:rsidP="00912FEC">
      <w:pPr>
        <w:pStyle w:val="Normal1"/>
        <w:ind w:firstLine="0"/>
        <w:rPr>
          <w:rFonts w:asciiTheme="minorHAnsi" w:hAnsiTheme="minorHAnsi" w:cstheme="minorHAnsi"/>
          <w:sz w:val="20"/>
        </w:rPr>
      </w:pPr>
      <w:r w:rsidRPr="00912FEC">
        <w:rPr>
          <w:rFonts w:asciiTheme="minorHAnsi" w:hAnsiTheme="minorHAnsi" w:cstheme="minorHAnsi"/>
          <w:sz w:val="20"/>
        </w:rPr>
        <w:t>Les pénalités prévues à l’article 14.2 du C.C.A.G. – P.I. en cas de non-respect des règles de sécurité et de protection des informations confidentielles impliquant des données à caractère personnel sont applicables.</w:t>
      </w:r>
    </w:p>
    <w:p w14:paraId="5DBD373A" w14:textId="2D19647F" w:rsidR="008E0CCE" w:rsidRPr="009973EE" w:rsidRDefault="005F2874" w:rsidP="009973EE">
      <w:pPr>
        <w:pStyle w:val="Titre2"/>
        <w:ind w:firstLine="720"/>
        <w:rPr>
          <w:rFonts w:asciiTheme="minorHAnsi" w:hAnsiTheme="minorHAnsi" w:cstheme="minorHAnsi"/>
          <w:i w:val="0"/>
          <w:iCs w:val="0"/>
          <w:sz w:val="22"/>
        </w:rPr>
      </w:pPr>
      <w:bookmarkStart w:id="109" w:name="_Toc24648152"/>
      <w:bookmarkStart w:id="110" w:name="_Toc26969571"/>
      <w:bookmarkStart w:id="111" w:name="_Toc236321636"/>
      <w:r>
        <w:rPr>
          <w:rFonts w:asciiTheme="minorHAnsi" w:hAnsiTheme="minorHAnsi" w:cstheme="minorHAnsi"/>
          <w:i w:val="0"/>
          <w:iCs w:val="0"/>
          <w:sz w:val="22"/>
        </w:rPr>
        <w:t>8</w:t>
      </w:r>
      <w:r w:rsidR="008E0CCE" w:rsidRPr="009973EE">
        <w:rPr>
          <w:rFonts w:asciiTheme="minorHAnsi" w:hAnsiTheme="minorHAnsi" w:cstheme="minorHAnsi"/>
          <w:i w:val="0"/>
          <w:iCs w:val="0"/>
          <w:sz w:val="22"/>
        </w:rPr>
        <w:t>.1 – Conditions générales d’application des pénalités</w:t>
      </w:r>
      <w:bookmarkEnd w:id="109"/>
      <w:bookmarkEnd w:id="110"/>
      <w:bookmarkEnd w:id="111"/>
      <w:r w:rsidR="008E0CCE" w:rsidRPr="009973EE">
        <w:rPr>
          <w:rFonts w:asciiTheme="minorHAnsi" w:hAnsiTheme="minorHAnsi" w:cstheme="minorHAnsi"/>
          <w:i w:val="0"/>
          <w:iCs w:val="0"/>
          <w:sz w:val="22"/>
        </w:rPr>
        <w:t xml:space="preserve"> </w:t>
      </w:r>
    </w:p>
    <w:p w14:paraId="370A2C90" w14:textId="77777777" w:rsidR="00A96E68" w:rsidRPr="002D3110" w:rsidRDefault="00A96E68" w:rsidP="00A96E68">
      <w:pPr>
        <w:pStyle w:val="Normal1"/>
        <w:keepLines w:val="0"/>
        <w:widowControl w:val="0"/>
        <w:ind w:firstLine="0"/>
        <w:rPr>
          <w:rFonts w:asciiTheme="minorHAnsi" w:hAnsiTheme="minorHAnsi" w:cstheme="minorHAnsi"/>
          <w:sz w:val="20"/>
        </w:rPr>
      </w:pPr>
      <w:bookmarkStart w:id="112" w:name="_Toc24648153"/>
      <w:bookmarkStart w:id="113" w:name="_Toc26969572"/>
      <w:r w:rsidRPr="002D3110">
        <w:rPr>
          <w:rFonts w:asciiTheme="minorHAnsi" w:hAnsiTheme="minorHAnsi" w:cstheme="minorHAnsi"/>
          <w:sz w:val="20"/>
        </w:rPr>
        <w:t>Sauf stipulation contraires des documents contractuels, les pénalités prévues au présent article sont appliquées dans les conditions suivantes.</w:t>
      </w:r>
    </w:p>
    <w:p w14:paraId="1C5C6A27" w14:textId="77777777" w:rsidR="00A96E68" w:rsidRPr="002D3110" w:rsidRDefault="00A96E68" w:rsidP="00A96E68">
      <w:pPr>
        <w:pStyle w:val="Normal1"/>
        <w:keepLines w:val="0"/>
        <w:widowControl w:val="0"/>
        <w:ind w:firstLine="0"/>
        <w:rPr>
          <w:rFonts w:asciiTheme="minorHAnsi" w:hAnsiTheme="minorHAnsi" w:cstheme="minorHAnsi"/>
          <w:sz w:val="20"/>
        </w:rPr>
      </w:pPr>
    </w:p>
    <w:p w14:paraId="20612BD8"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 xml:space="preserve">Toute pénalité de retard commence à courir, sans qu’il soit nécessaire de procéder à une mise en demeure, le lendemain du jour où le délai contractuel d’exécution des prestations est expiré, sauf prolongation du délai d’exécution accordée par l’Acheteur conformément aux Documents Contractuels, ou force majeure </w:t>
      </w:r>
    </w:p>
    <w:p w14:paraId="4ADBB07F" w14:textId="77777777" w:rsidR="00A96E68" w:rsidRPr="002D3110" w:rsidRDefault="00A96E68" w:rsidP="00A96E68">
      <w:pPr>
        <w:pStyle w:val="Normal1"/>
        <w:keepLines w:val="0"/>
        <w:widowControl w:val="0"/>
        <w:rPr>
          <w:rFonts w:asciiTheme="minorHAnsi" w:hAnsiTheme="minorHAnsi" w:cstheme="minorHAnsi"/>
          <w:sz w:val="20"/>
        </w:rPr>
      </w:pPr>
    </w:p>
    <w:p w14:paraId="690EC65C"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Les pénalités autres que les pénalités de retard ne sont mises en œuvre qu’après que le Titulaire ait été mis en demeure de se conformer à ses obligations contractuelles ou de présenter ses observations, dans un délai fixé par l’Acheteur.</w:t>
      </w:r>
    </w:p>
    <w:p w14:paraId="76DCA989" w14:textId="77777777" w:rsidR="00A96E68" w:rsidRPr="002D3110" w:rsidRDefault="00A96E68" w:rsidP="00A96E68">
      <w:pPr>
        <w:pStyle w:val="Normal1"/>
        <w:keepLines w:val="0"/>
        <w:widowControl w:val="0"/>
        <w:ind w:firstLine="0"/>
        <w:rPr>
          <w:rFonts w:asciiTheme="minorHAnsi" w:hAnsiTheme="minorHAnsi" w:cstheme="minorHAnsi"/>
          <w:sz w:val="20"/>
        </w:rPr>
      </w:pPr>
    </w:p>
    <w:p w14:paraId="0A60DF1D"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 xml:space="preserve">Les pénalités peuvent être cumulées. Toutefois, le montant des pénalités appliquées au Titulaire ne pourra pas être supérieur </w:t>
      </w:r>
      <w:r w:rsidRPr="00463FBB">
        <w:rPr>
          <w:rFonts w:asciiTheme="minorHAnsi" w:hAnsiTheme="minorHAnsi" w:cstheme="minorHAnsi"/>
          <w:b/>
          <w:bCs/>
          <w:sz w:val="20"/>
        </w:rPr>
        <w:t xml:space="preserve">à 50 % du montant cumulé HT des bons de commande émis en exécution </w:t>
      </w:r>
      <w:r>
        <w:rPr>
          <w:rFonts w:asciiTheme="minorHAnsi" w:hAnsiTheme="minorHAnsi" w:cstheme="minorHAnsi"/>
          <w:b/>
          <w:bCs/>
          <w:sz w:val="20"/>
        </w:rPr>
        <w:t>de l’accord-cadre</w:t>
      </w:r>
      <w:r w:rsidRPr="00463FBB">
        <w:rPr>
          <w:rFonts w:asciiTheme="minorHAnsi" w:hAnsiTheme="minorHAnsi" w:cstheme="minorHAnsi"/>
          <w:sz w:val="20"/>
        </w:rPr>
        <w:t>.</w:t>
      </w:r>
    </w:p>
    <w:p w14:paraId="415C1634" w14:textId="77777777" w:rsidR="00A96E68" w:rsidRPr="002D3110" w:rsidRDefault="00A96E68" w:rsidP="00A96E68">
      <w:pPr>
        <w:pStyle w:val="Normal1"/>
        <w:keepLines w:val="0"/>
        <w:widowControl w:val="0"/>
        <w:ind w:firstLine="0"/>
        <w:rPr>
          <w:rFonts w:asciiTheme="minorHAnsi" w:hAnsiTheme="minorHAnsi" w:cstheme="minorHAnsi"/>
          <w:sz w:val="20"/>
        </w:rPr>
      </w:pPr>
    </w:p>
    <w:p w14:paraId="04CCAB5A"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Dans le cas où le plafond de pénalité mentionné à l’alinéa précédent est atteint, l’Acheteur peut procéder par courrier recommandé, à la résiliation de l’accord-cadre de plein droit pour manquement du Titulaire à ses obligations contractuelles, dans les conditions prévues à l’article 39 « Résiliation pour faute du Titulaire » du C.C.A.G.-P.I.</w:t>
      </w:r>
    </w:p>
    <w:p w14:paraId="3AD642BC" w14:textId="77777777" w:rsidR="00A96E68" w:rsidRPr="002D3110" w:rsidRDefault="00A96E68" w:rsidP="00A96E68">
      <w:pPr>
        <w:pStyle w:val="Normal1"/>
        <w:keepLines w:val="0"/>
        <w:widowControl w:val="0"/>
        <w:rPr>
          <w:rFonts w:asciiTheme="minorHAnsi" w:hAnsiTheme="minorHAnsi" w:cstheme="minorHAnsi"/>
          <w:sz w:val="20"/>
        </w:rPr>
      </w:pPr>
    </w:p>
    <w:p w14:paraId="48CAF220"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La non-réclamation ou la non-facturation des pénalités ne peut être interprétée comme une renonciation l’Acheteur à appliquer les pénalités.</w:t>
      </w:r>
    </w:p>
    <w:p w14:paraId="2CB78892" w14:textId="77777777" w:rsidR="00A96E68" w:rsidRPr="002D3110" w:rsidRDefault="00A96E68" w:rsidP="00A96E68">
      <w:pPr>
        <w:pStyle w:val="Normal1"/>
        <w:keepLines w:val="0"/>
        <w:widowControl w:val="0"/>
        <w:ind w:firstLine="0"/>
        <w:rPr>
          <w:rFonts w:asciiTheme="minorHAnsi" w:hAnsiTheme="minorHAnsi" w:cstheme="minorHAnsi"/>
          <w:sz w:val="20"/>
        </w:rPr>
      </w:pPr>
    </w:p>
    <w:p w14:paraId="17FF25CE" w14:textId="77777777" w:rsidR="00A96E68" w:rsidRPr="002D3110" w:rsidRDefault="00A96E68" w:rsidP="00A96E68">
      <w:pPr>
        <w:pStyle w:val="Normal1"/>
        <w:keepLines w:val="0"/>
        <w:widowControl w:val="0"/>
        <w:ind w:firstLine="0"/>
        <w:rPr>
          <w:rFonts w:asciiTheme="minorHAnsi" w:hAnsiTheme="minorHAnsi" w:cstheme="minorHAnsi"/>
          <w:sz w:val="20"/>
        </w:rPr>
      </w:pPr>
      <w:r w:rsidRPr="002D3110">
        <w:rPr>
          <w:rFonts w:asciiTheme="minorHAnsi" w:hAnsiTheme="minorHAnsi" w:cstheme="minorHAnsi"/>
          <w:sz w:val="20"/>
        </w:rPr>
        <w:t>Nonobstant l’application des pénalités, l’Acheteur se réserve le droit de demander des dommages et intérêts à titre d’indemnisation du préjudice subi résultant du manquement contractuel constaté.</w:t>
      </w:r>
    </w:p>
    <w:p w14:paraId="3259FE5E" w14:textId="77777777" w:rsidR="00A96E68" w:rsidRPr="002D3110" w:rsidRDefault="00A96E68" w:rsidP="00A96E68">
      <w:pPr>
        <w:pStyle w:val="Normal1"/>
        <w:keepLines w:val="0"/>
        <w:widowControl w:val="0"/>
        <w:ind w:firstLine="0"/>
        <w:rPr>
          <w:rFonts w:asciiTheme="minorHAnsi" w:hAnsiTheme="minorHAnsi" w:cstheme="minorHAnsi"/>
          <w:sz w:val="20"/>
        </w:rPr>
      </w:pPr>
    </w:p>
    <w:p w14:paraId="41802E45" w14:textId="77777777" w:rsidR="00A96E68" w:rsidRPr="002D3110" w:rsidRDefault="00A96E68" w:rsidP="00A96E68">
      <w:pPr>
        <w:pStyle w:val="Normal1"/>
        <w:keepLines w:val="0"/>
        <w:widowControl w:val="0"/>
        <w:ind w:firstLine="0"/>
        <w:rPr>
          <w:rFonts w:asciiTheme="minorHAnsi" w:hAnsiTheme="minorHAnsi" w:cstheme="minorHAnsi"/>
          <w:sz w:val="20"/>
        </w:rPr>
      </w:pPr>
      <w:bookmarkStart w:id="114" w:name="_Hlk514099034"/>
      <w:r w:rsidRPr="002D3110">
        <w:rPr>
          <w:rFonts w:asciiTheme="minorHAnsi" w:hAnsiTheme="minorHAnsi" w:cstheme="minorHAnsi"/>
          <w:sz w:val="20"/>
        </w:rPr>
        <w:t>Cette pénalité s’appliquera sauf cas de force majeure et sous réserve que le retard ne soit pas imputable l’Acheteur. L’Acheteur</w:t>
      </w:r>
      <w:r w:rsidRPr="002D3110" w:rsidDel="00DC7A4E">
        <w:rPr>
          <w:rFonts w:asciiTheme="minorHAnsi" w:hAnsiTheme="minorHAnsi" w:cstheme="minorHAnsi"/>
          <w:sz w:val="20"/>
        </w:rPr>
        <w:t xml:space="preserve"> </w:t>
      </w:r>
      <w:r w:rsidRPr="002D3110">
        <w:rPr>
          <w:rFonts w:asciiTheme="minorHAnsi" w:hAnsiTheme="minorHAnsi" w:cstheme="minorHAnsi"/>
          <w:sz w:val="20"/>
        </w:rPr>
        <w:t>émettra un titre exécutoire correspondant au montant des pénalités et notifiera le décompte des pénalités au Titulaire. Il est convenu que l’Acheteur déduira le montant de ce titre exécutoire du règlement correspondant au mois des prestations qui font l’objet des pénalités, ou à défaut, du règlement correspondant au(x) mois suivant(s).</w:t>
      </w:r>
    </w:p>
    <w:p w14:paraId="697DF330" w14:textId="3F8D44E3" w:rsidR="008E0CCE" w:rsidRPr="009973EE" w:rsidRDefault="005F2874" w:rsidP="009973EE">
      <w:pPr>
        <w:pStyle w:val="Titre2"/>
        <w:ind w:firstLine="720"/>
        <w:rPr>
          <w:rFonts w:asciiTheme="minorHAnsi" w:hAnsiTheme="minorHAnsi" w:cstheme="minorHAnsi"/>
          <w:i w:val="0"/>
          <w:iCs w:val="0"/>
          <w:sz w:val="22"/>
        </w:rPr>
      </w:pPr>
      <w:bookmarkStart w:id="115" w:name="_Toc236321637"/>
      <w:bookmarkEnd w:id="114"/>
      <w:r>
        <w:rPr>
          <w:rFonts w:asciiTheme="minorHAnsi" w:hAnsiTheme="minorHAnsi" w:cstheme="minorHAnsi"/>
          <w:i w:val="0"/>
          <w:iCs w:val="0"/>
          <w:sz w:val="22"/>
        </w:rPr>
        <w:t>8</w:t>
      </w:r>
      <w:r w:rsidR="008E0CCE" w:rsidRPr="009973EE">
        <w:rPr>
          <w:rFonts w:asciiTheme="minorHAnsi" w:hAnsiTheme="minorHAnsi" w:cstheme="minorHAnsi"/>
          <w:i w:val="0"/>
          <w:iCs w:val="0"/>
          <w:sz w:val="22"/>
        </w:rPr>
        <w:t>.2 – Pénalités de retard</w:t>
      </w:r>
      <w:bookmarkEnd w:id="112"/>
      <w:bookmarkEnd w:id="113"/>
      <w:bookmarkEnd w:id="115"/>
    </w:p>
    <w:p w14:paraId="572B0F40" w14:textId="77777777" w:rsidR="00A96E68" w:rsidRPr="002D3110" w:rsidRDefault="00A96E68" w:rsidP="00A96E68">
      <w:pPr>
        <w:pStyle w:val="ParagrapheIndent2"/>
        <w:spacing w:before="120" w:line="232" w:lineRule="exact"/>
        <w:ind w:left="23" w:right="23"/>
        <w:jc w:val="both"/>
        <w:rPr>
          <w:rFonts w:asciiTheme="minorHAnsi" w:hAnsiTheme="minorHAnsi" w:cstheme="minorHAnsi"/>
          <w:b w:val="0"/>
          <w:color w:val="000000"/>
        </w:rPr>
      </w:pPr>
      <w:bookmarkStart w:id="116" w:name="_Toc169800233"/>
      <w:bookmarkStart w:id="117" w:name="_Toc194395442"/>
      <w:r w:rsidRPr="002D3110">
        <w:rPr>
          <w:rFonts w:asciiTheme="minorHAnsi" w:hAnsiTheme="minorHAnsi" w:cstheme="minorHAnsi"/>
          <w:b w:val="0"/>
          <w:color w:val="000000"/>
        </w:rPr>
        <w:t xml:space="preserve">Par dérogation à l’article 14 du CCAG-PI, le Titulaire encourt, en cas de retard d'exécution d'une prestation, de livraison d'un Livrable ou de correction d'un livrable, et plus généralement à chaque fois qu’un délai contractuel d’exécution est dépassé, une pénalité dont le montant est de </w:t>
      </w:r>
      <w:r w:rsidRPr="002D3110">
        <w:rPr>
          <w:rFonts w:asciiTheme="minorHAnsi" w:hAnsiTheme="minorHAnsi" w:cstheme="minorHAnsi"/>
          <w:color w:val="000000"/>
        </w:rPr>
        <w:t>200 euros</w:t>
      </w:r>
      <w:r>
        <w:rPr>
          <w:rFonts w:asciiTheme="minorHAnsi" w:hAnsiTheme="minorHAnsi" w:cstheme="minorHAnsi"/>
          <w:color w:val="000000"/>
        </w:rPr>
        <w:t xml:space="preserve"> TTC</w:t>
      </w:r>
      <w:r w:rsidRPr="002D3110">
        <w:rPr>
          <w:rFonts w:asciiTheme="minorHAnsi" w:hAnsiTheme="minorHAnsi" w:cstheme="minorHAnsi"/>
          <w:color w:val="000000"/>
        </w:rPr>
        <w:t xml:space="preserve"> par jour</w:t>
      </w:r>
      <w:r w:rsidRPr="002D3110">
        <w:rPr>
          <w:rFonts w:asciiTheme="minorHAnsi" w:hAnsiTheme="minorHAnsi" w:cstheme="minorHAnsi"/>
          <w:b w:val="0"/>
          <w:color w:val="000000"/>
        </w:rPr>
        <w:t xml:space="preserve"> </w:t>
      </w:r>
      <w:r w:rsidRPr="00463FBB">
        <w:rPr>
          <w:rFonts w:asciiTheme="minorHAnsi" w:hAnsiTheme="minorHAnsi" w:cstheme="minorHAnsi"/>
          <w:bCs/>
          <w:color w:val="000000"/>
        </w:rPr>
        <w:t>ouvré</w:t>
      </w:r>
      <w:r>
        <w:rPr>
          <w:rFonts w:asciiTheme="minorHAnsi" w:hAnsiTheme="minorHAnsi" w:cstheme="minorHAnsi"/>
          <w:b w:val="0"/>
          <w:color w:val="000000"/>
        </w:rPr>
        <w:t xml:space="preserve"> </w:t>
      </w:r>
      <w:r w:rsidRPr="002D3110">
        <w:rPr>
          <w:rFonts w:asciiTheme="minorHAnsi" w:hAnsiTheme="minorHAnsi" w:cstheme="minorHAnsi"/>
          <w:b w:val="0"/>
          <w:color w:val="000000"/>
        </w:rPr>
        <w:t xml:space="preserve">de retard, selon le délai de référence. </w:t>
      </w:r>
    </w:p>
    <w:p w14:paraId="29F4EB49" w14:textId="77777777" w:rsidR="00A96E68" w:rsidRPr="002D3110" w:rsidRDefault="00A96E68" w:rsidP="00A96E68">
      <w:pPr>
        <w:pStyle w:val="ParagrapheIndent2"/>
        <w:spacing w:before="120" w:line="232" w:lineRule="exact"/>
        <w:ind w:right="23"/>
        <w:jc w:val="both"/>
        <w:rPr>
          <w:rFonts w:asciiTheme="minorHAnsi" w:hAnsiTheme="minorHAnsi" w:cstheme="minorHAnsi"/>
          <w:b w:val="0"/>
          <w:color w:val="000000"/>
        </w:rPr>
      </w:pPr>
      <w:r w:rsidRPr="002D3110">
        <w:rPr>
          <w:rFonts w:asciiTheme="minorHAnsi" w:hAnsiTheme="minorHAnsi" w:cstheme="minorHAnsi"/>
          <w:b w:val="0"/>
          <w:color w:val="000000"/>
        </w:rPr>
        <w:t>Par dérogation à l'article 14.1.3 du CCAG-PI, il n'est prévu aucune exonération à l'application des pénalités de retard en raison de leur montant.</w:t>
      </w:r>
    </w:p>
    <w:p w14:paraId="6F4D650F" w14:textId="7A3B14BD" w:rsidR="00091DDE" w:rsidRPr="009973EE" w:rsidRDefault="005F2874" w:rsidP="009973EE">
      <w:pPr>
        <w:pStyle w:val="Titre2"/>
        <w:ind w:firstLine="720"/>
        <w:rPr>
          <w:rFonts w:asciiTheme="minorHAnsi" w:hAnsiTheme="minorHAnsi" w:cstheme="minorHAnsi"/>
          <w:i w:val="0"/>
          <w:iCs w:val="0"/>
          <w:sz w:val="22"/>
        </w:rPr>
      </w:pPr>
      <w:bookmarkStart w:id="118" w:name="_Toc236321638"/>
      <w:r>
        <w:rPr>
          <w:rFonts w:asciiTheme="minorHAnsi" w:hAnsiTheme="minorHAnsi" w:cstheme="minorHAnsi"/>
          <w:i w:val="0"/>
          <w:iCs w:val="0"/>
          <w:sz w:val="22"/>
        </w:rPr>
        <w:t>8</w:t>
      </w:r>
      <w:r w:rsidR="00091DDE" w:rsidRPr="009973EE">
        <w:rPr>
          <w:rFonts w:asciiTheme="minorHAnsi" w:hAnsiTheme="minorHAnsi" w:cstheme="minorHAnsi"/>
          <w:i w:val="0"/>
          <w:iCs w:val="0"/>
          <w:sz w:val="22"/>
        </w:rPr>
        <w:t>.3 - Pénalité pour non-respect de la législation du travail</w:t>
      </w:r>
      <w:bookmarkEnd w:id="116"/>
      <w:bookmarkEnd w:id="117"/>
      <w:bookmarkEnd w:id="118"/>
      <w:r w:rsidR="00091DDE" w:rsidRPr="009973EE">
        <w:rPr>
          <w:rFonts w:asciiTheme="minorHAnsi" w:hAnsiTheme="minorHAnsi" w:cstheme="minorHAnsi"/>
          <w:i w:val="0"/>
          <w:iCs w:val="0"/>
          <w:sz w:val="22"/>
        </w:rPr>
        <w:t xml:space="preserve"> </w:t>
      </w:r>
    </w:p>
    <w:p w14:paraId="10F72A9B" w14:textId="77777777" w:rsidR="00A96E68" w:rsidRPr="002D3110" w:rsidRDefault="00A96E68" w:rsidP="00A96E68">
      <w:pPr>
        <w:pStyle w:val="Normal1"/>
        <w:keepLines w:val="0"/>
        <w:widowControl w:val="0"/>
        <w:ind w:firstLine="0"/>
        <w:rPr>
          <w:rFonts w:asciiTheme="minorHAnsi" w:hAnsiTheme="minorHAnsi" w:cstheme="minorHAnsi"/>
          <w:sz w:val="20"/>
        </w:rPr>
      </w:pPr>
      <w:bookmarkStart w:id="119" w:name="_Toc169800234"/>
      <w:bookmarkStart w:id="120" w:name="_Toc194395443"/>
      <w:bookmarkStart w:id="121" w:name="_Hlk192148302"/>
      <w:r w:rsidRPr="002D3110">
        <w:rPr>
          <w:rFonts w:asciiTheme="minorHAnsi" w:hAnsiTheme="minorHAnsi" w:cstheme="minorHAnsi"/>
          <w:sz w:val="20"/>
        </w:rPr>
        <w:t>En cas de non-respect des formalités mentionnées aux articles L.8221-</w:t>
      </w:r>
      <w:smartTag w:uri="urn:schemas-microsoft-com:office:smarttags" w:element="metricconverter">
        <w:smartTagPr>
          <w:attr w:name="ProductID" w:val="1, L"/>
        </w:smartTagPr>
        <w:r w:rsidRPr="002D3110">
          <w:rPr>
            <w:rFonts w:asciiTheme="minorHAnsi" w:hAnsiTheme="minorHAnsi" w:cstheme="minorHAnsi"/>
            <w:sz w:val="20"/>
          </w:rPr>
          <w:t>1, L</w:t>
        </w:r>
      </w:smartTag>
      <w:r w:rsidRPr="002D3110">
        <w:rPr>
          <w:rFonts w:asciiTheme="minorHAnsi" w:hAnsiTheme="minorHAnsi" w:cstheme="minorHAnsi"/>
          <w:sz w:val="20"/>
        </w:rPr>
        <w:t>. 8221-3 à L. 8221-5 du code du travail, le Titulaire encourt une pénalité dont le montant est égal à 10 % du montant TTC des bons de commande émis par l’Acheteur</w:t>
      </w:r>
      <w:r w:rsidRPr="002D3110" w:rsidDel="00592B41">
        <w:rPr>
          <w:rFonts w:asciiTheme="minorHAnsi" w:hAnsiTheme="minorHAnsi" w:cstheme="minorHAnsi"/>
          <w:sz w:val="20"/>
        </w:rPr>
        <w:t xml:space="preserve"> </w:t>
      </w:r>
      <w:r w:rsidRPr="002D3110">
        <w:rPr>
          <w:rFonts w:asciiTheme="minorHAnsi" w:hAnsiTheme="minorHAnsi" w:cstheme="minorHAnsi"/>
          <w:sz w:val="20"/>
        </w:rPr>
        <w:t>à la date à laquelle l’Acheteur a eu connaissance de l’infraction commise et ne peut excéder celui des amendes encourues en application des articles L. 8224-</w:t>
      </w:r>
      <w:smartTag w:uri="urn:schemas-microsoft-com:office:smarttags" w:element="metricconverter">
        <w:smartTagPr>
          <w:attr w:name="ProductID" w:val="1, L"/>
        </w:smartTagPr>
        <w:r w:rsidRPr="002D3110">
          <w:rPr>
            <w:rFonts w:asciiTheme="minorHAnsi" w:hAnsiTheme="minorHAnsi" w:cstheme="minorHAnsi"/>
            <w:sz w:val="20"/>
          </w:rPr>
          <w:t>1, L</w:t>
        </w:r>
      </w:smartTag>
      <w:r w:rsidRPr="002D3110">
        <w:rPr>
          <w:rFonts w:asciiTheme="minorHAnsi" w:hAnsiTheme="minorHAnsi" w:cstheme="minorHAnsi"/>
          <w:sz w:val="20"/>
        </w:rPr>
        <w:t>. 8224-2 et L. 8224-5 du code du travail.</w:t>
      </w:r>
    </w:p>
    <w:p w14:paraId="2BCD369A" w14:textId="34011232" w:rsidR="00091DDE" w:rsidRPr="009973EE" w:rsidRDefault="005F2874" w:rsidP="009973EE">
      <w:pPr>
        <w:pStyle w:val="Titre2"/>
        <w:ind w:firstLine="720"/>
        <w:rPr>
          <w:rFonts w:asciiTheme="minorHAnsi" w:hAnsiTheme="minorHAnsi" w:cstheme="minorHAnsi"/>
          <w:i w:val="0"/>
          <w:iCs w:val="0"/>
          <w:sz w:val="22"/>
        </w:rPr>
      </w:pPr>
      <w:bookmarkStart w:id="122" w:name="_Toc236321639"/>
      <w:r>
        <w:rPr>
          <w:rFonts w:asciiTheme="minorHAnsi" w:hAnsiTheme="minorHAnsi" w:cstheme="minorHAnsi"/>
          <w:i w:val="0"/>
          <w:iCs w:val="0"/>
          <w:sz w:val="22"/>
        </w:rPr>
        <w:t>8</w:t>
      </w:r>
      <w:r w:rsidR="00091DDE" w:rsidRPr="009973EE">
        <w:rPr>
          <w:rFonts w:asciiTheme="minorHAnsi" w:hAnsiTheme="minorHAnsi" w:cstheme="minorHAnsi"/>
          <w:i w:val="0"/>
          <w:iCs w:val="0"/>
          <w:sz w:val="22"/>
        </w:rPr>
        <w:t>.4 - Pénalité pour non-respect de l’obligation de confidentialité et de sécurité</w:t>
      </w:r>
      <w:bookmarkEnd w:id="119"/>
      <w:bookmarkEnd w:id="120"/>
      <w:bookmarkEnd w:id="122"/>
      <w:r w:rsidR="00091DDE" w:rsidRPr="009973EE">
        <w:rPr>
          <w:rFonts w:asciiTheme="minorHAnsi" w:hAnsiTheme="minorHAnsi" w:cstheme="minorHAnsi"/>
          <w:i w:val="0"/>
          <w:iCs w:val="0"/>
          <w:sz w:val="22"/>
        </w:rPr>
        <w:t xml:space="preserve"> </w:t>
      </w:r>
    </w:p>
    <w:p w14:paraId="1A818A8D" w14:textId="3AFB8B7D" w:rsidR="00A96E68" w:rsidRPr="002D3110" w:rsidRDefault="00A96E68" w:rsidP="00A96E68">
      <w:pPr>
        <w:pStyle w:val="Normal1"/>
        <w:keepLines w:val="0"/>
        <w:ind w:firstLine="0"/>
        <w:rPr>
          <w:rFonts w:asciiTheme="minorHAnsi" w:hAnsiTheme="minorHAnsi" w:cstheme="minorHAnsi"/>
          <w:iCs/>
          <w:sz w:val="20"/>
        </w:rPr>
      </w:pPr>
      <w:bookmarkStart w:id="123" w:name="_Toc169800235"/>
      <w:bookmarkStart w:id="124" w:name="_Toc194395444"/>
      <w:r w:rsidRPr="002D3110">
        <w:rPr>
          <w:rFonts w:asciiTheme="minorHAnsi" w:hAnsiTheme="minorHAnsi" w:cstheme="minorHAnsi"/>
          <w:iCs/>
          <w:sz w:val="20"/>
        </w:rPr>
        <w:t xml:space="preserve">En cas de violation des mesures de sécurité et/ou de l’obligation de confidentialité énoncées </w:t>
      </w:r>
      <w:r w:rsidRPr="00912FEC">
        <w:rPr>
          <w:rFonts w:asciiTheme="minorHAnsi" w:hAnsiTheme="minorHAnsi" w:cstheme="minorHAnsi"/>
          <w:iCs/>
          <w:sz w:val="20"/>
        </w:rPr>
        <w:t xml:space="preserve">à l’article </w:t>
      </w:r>
      <w:r w:rsidR="00912FEC" w:rsidRPr="00912FEC">
        <w:rPr>
          <w:rFonts w:asciiTheme="minorHAnsi" w:hAnsiTheme="minorHAnsi" w:cstheme="minorHAnsi"/>
          <w:iCs/>
          <w:sz w:val="20"/>
        </w:rPr>
        <w:t>4</w:t>
      </w:r>
      <w:r w:rsidRPr="00912FEC">
        <w:rPr>
          <w:rFonts w:asciiTheme="minorHAnsi" w:hAnsiTheme="minorHAnsi" w:cstheme="minorHAnsi"/>
          <w:iCs/>
          <w:sz w:val="20"/>
        </w:rPr>
        <w:t>.3 du présent CCAP,</w:t>
      </w:r>
      <w:r w:rsidRPr="002D3110">
        <w:rPr>
          <w:rFonts w:asciiTheme="minorHAnsi" w:hAnsiTheme="minorHAnsi" w:cstheme="minorHAnsi"/>
          <w:iCs/>
          <w:sz w:val="20"/>
        </w:rPr>
        <w:t xml:space="preserve"> le Titulaire s’expose aux pénalités suivantes, conformément à l’article 14.2 du CCAG. P.I. :</w:t>
      </w:r>
    </w:p>
    <w:p w14:paraId="76AD07C7" w14:textId="77777777" w:rsidR="00A96E68" w:rsidRPr="002D3110" w:rsidRDefault="00A96E68" w:rsidP="00A96E68">
      <w:pPr>
        <w:pStyle w:val="Normal1"/>
        <w:keepLines w:val="0"/>
        <w:ind w:firstLine="0"/>
        <w:rPr>
          <w:rFonts w:asciiTheme="minorHAnsi" w:hAnsiTheme="minorHAnsi" w:cstheme="minorHAnsi"/>
          <w:iCs/>
          <w:sz w:val="20"/>
        </w:rPr>
      </w:pPr>
    </w:p>
    <w:p w14:paraId="67106536" w14:textId="77777777" w:rsidR="00A96E68" w:rsidRPr="002D3110" w:rsidRDefault="00A96E68" w:rsidP="00A96E68">
      <w:pPr>
        <w:pStyle w:val="Normal1"/>
        <w:keepLines w:val="0"/>
        <w:ind w:left="284" w:firstLine="0"/>
        <w:rPr>
          <w:rFonts w:asciiTheme="minorHAnsi" w:hAnsiTheme="minorHAnsi" w:cstheme="minorHAnsi"/>
          <w:iCs/>
          <w:sz w:val="20"/>
        </w:rPr>
      </w:pPr>
      <w:r w:rsidRPr="002D3110">
        <w:rPr>
          <w:rFonts w:asciiTheme="minorHAnsi" w:hAnsiTheme="minorHAnsi" w:cstheme="minorHAnsi"/>
          <w:iCs/>
          <w:sz w:val="20"/>
        </w:rPr>
        <w:t>• en cas de non-respect des règles de sécurité et de protection des informations confidentielles n’impliquant pas des données à caractère personnel : application d’une pénalité égale à 0,5 % du montant exécuté de l’accord-cadre à la date de constatation du fait générateur ;</w:t>
      </w:r>
    </w:p>
    <w:p w14:paraId="7B07B5A2" w14:textId="77777777" w:rsidR="00A96E68" w:rsidRPr="002D3110" w:rsidRDefault="00A96E68" w:rsidP="00A96E68">
      <w:pPr>
        <w:pStyle w:val="Normal1"/>
        <w:keepLines w:val="0"/>
        <w:ind w:left="284" w:firstLine="0"/>
        <w:rPr>
          <w:rFonts w:asciiTheme="minorHAnsi" w:hAnsiTheme="minorHAnsi" w:cstheme="minorHAnsi"/>
          <w:iCs/>
          <w:sz w:val="20"/>
        </w:rPr>
      </w:pPr>
    </w:p>
    <w:p w14:paraId="71D01311" w14:textId="77777777" w:rsidR="00A96E68" w:rsidRDefault="00A96E68" w:rsidP="00A96E68">
      <w:pPr>
        <w:pStyle w:val="Normal1"/>
        <w:keepLines w:val="0"/>
        <w:ind w:left="284" w:firstLine="0"/>
        <w:rPr>
          <w:rFonts w:asciiTheme="minorHAnsi" w:hAnsiTheme="minorHAnsi" w:cstheme="minorHAnsi"/>
          <w:iCs/>
          <w:sz w:val="20"/>
        </w:rPr>
      </w:pPr>
      <w:r w:rsidRPr="002D3110">
        <w:rPr>
          <w:rFonts w:asciiTheme="minorHAnsi" w:hAnsiTheme="minorHAnsi" w:cstheme="minorHAnsi"/>
          <w:iCs/>
          <w:sz w:val="20"/>
        </w:rPr>
        <w:t>• en cas de non-respect des règles de sécurité et de protection des informations confidentielles impliquant des données à caractère personnel : application d’une pénalité égale à 2 % du montant exécuté de l’accord-cadre à la date de constatation du fait générateur.</w:t>
      </w:r>
    </w:p>
    <w:p w14:paraId="449FB621" w14:textId="40E1A84F" w:rsidR="00091DDE" w:rsidRPr="009973EE" w:rsidRDefault="005F2874" w:rsidP="009973EE">
      <w:pPr>
        <w:pStyle w:val="Titre2"/>
        <w:ind w:firstLine="720"/>
        <w:rPr>
          <w:rFonts w:asciiTheme="minorHAnsi" w:hAnsiTheme="minorHAnsi" w:cstheme="minorHAnsi"/>
          <w:i w:val="0"/>
          <w:iCs w:val="0"/>
          <w:sz w:val="22"/>
        </w:rPr>
      </w:pPr>
      <w:bookmarkStart w:id="125" w:name="_Toc236321640"/>
      <w:r>
        <w:rPr>
          <w:rFonts w:asciiTheme="minorHAnsi" w:hAnsiTheme="minorHAnsi" w:cstheme="minorHAnsi"/>
          <w:i w:val="0"/>
          <w:iCs w:val="0"/>
          <w:sz w:val="22"/>
        </w:rPr>
        <w:t>8</w:t>
      </w:r>
      <w:r w:rsidR="00091DDE" w:rsidRPr="009973EE">
        <w:rPr>
          <w:rFonts w:asciiTheme="minorHAnsi" w:hAnsiTheme="minorHAnsi" w:cstheme="minorHAnsi"/>
          <w:i w:val="0"/>
          <w:iCs w:val="0"/>
          <w:sz w:val="22"/>
        </w:rPr>
        <w:t>-5 Pénalités pour non-respect des obligations environnementales</w:t>
      </w:r>
      <w:bookmarkEnd w:id="123"/>
      <w:bookmarkEnd w:id="124"/>
      <w:bookmarkEnd w:id="125"/>
      <w:r w:rsidR="00091DDE" w:rsidRPr="009973EE">
        <w:rPr>
          <w:rFonts w:asciiTheme="minorHAnsi" w:hAnsiTheme="minorHAnsi" w:cstheme="minorHAnsi"/>
          <w:i w:val="0"/>
          <w:iCs w:val="0"/>
          <w:sz w:val="22"/>
        </w:rPr>
        <w:t xml:space="preserve"> </w:t>
      </w:r>
    </w:p>
    <w:p w14:paraId="3E667A52" w14:textId="77777777" w:rsidR="00A96E68" w:rsidRPr="00C01EFD" w:rsidRDefault="00A96E68" w:rsidP="00A96E68">
      <w:pPr>
        <w:pStyle w:val="Normal1"/>
        <w:ind w:firstLine="0"/>
        <w:rPr>
          <w:rFonts w:asciiTheme="minorHAnsi" w:hAnsiTheme="minorHAnsi" w:cstheme="minorHAnsi"/>
          <w:iCs/>
          <w:sz w:val="20"/>
        </w:rPr>
      </w:pPr>
      <w:r w:rsidRPr="00C01EFD">
        <w:rPr>
          <w:rFonts w:asciiTheme="minorHAnsi" w:hAnsiTheme="minorHAnsi" w:cstheme="minorHAnsi"/>
          <w:iCs/>
          <w:sz w:val="20"/>
        </w:rPr>
        <w:t xml:space="preserve">En cas de non-respect des obligations environnementales prévues </w:t>
      </w:r>
      <w:r w:rsidRPr="0017267B">
        <w:rPr>
          <w:rFonts w:asciiTheme="minorHAnsi" w:hAnsiTheme="minorHAnsi" w:cstheme="minorHAnsi"/>
          <w:iCs/>
          <w:sz w:val="20"/>
        </w:rPr>
        <w:t>au 5.1</w:t>
      </w:r>
      <w:r w:rsidRPr="00BB6E27">
        <w:rPr>
          <w:rFonts w:asciiTheme="minorHAnsi" w:hAnsiTheme="minorHAnsi" w:cstheme="minorHAnsi"/>
          <w:iCs/>
          <w:sz w:val="20"/>
        </w:rPr>
        <w:t xml:space="preserve"> CCTP </w:t>
      </w:r>
      <w:r w:rsidRPr="00C01EFD">
        <w:rPr>
          <w:rFonts w:asciiTheme="minorHAnsi" w:hAnsiTheme="minorHAnsi" w:cstheme="minorHAnsi"/>
          <w:iCs/>
          <w:sz w:val="20"/>
        </w:rPr>
        <w:t xml:space="preserve">et dans le présent CCAP, le Titulaire encourt une pénalité dont le montant est égal à 5% du montant cumulé TTC des bons de commande correspondants émis par l’Acheteur à la date à laquelle l’Acheteur a eu connaissance de l’infraction commise. </w:t>
      </w:r>
    </w:p>
    <w:p w14:paraId="7C6F7387" w14:textId="77777777" w:rsidR="00A96E68" w:rsidRPr="00B24F64" w:rsidRDefault="00A96E68" w:rsidP="00A96E68">
      <w:pPr>
        <w:pStyle w:val="Normal1"/>
        <w:keepLines w:val="0"/>
        <w:ind w:firstLine="0"/>
        <w:rPr>
          <w:rFonts w:asciiTheme="minorHAnsi" w:hAnsiTheme="minorHAnsi" w:cstheme="minorHAnsi"/>
          <w:iCs/>
          <w:sz w:val="20"/>
        </w:rPr>
      </w:pPr>
    </w:p>
    <w:p w14:paraId="5AAFF6C8" w14:textId="77777777" w:rsidR="00A96E68" w:rsidRPr="00B24F64" w:rsidRDefault="00A96E68" w:rsidP="00A96E68">
      <w:pPr>
        <w:pStyle w:val="Normal1"/>
        <w:keepLines w:val="0"/>
        <w:ind w:firstLine="0"/>
        <w:rPr>
          <w:rFonts w:asciiTheme="minorHAnsi" w:hAnsiTheme="minorHAnsi" w:cstheme="minorHAnsi"/>
          <w:iCs/>
          <w:sz w:val="20"/>
        </w:rPr>
      </w:pPr>
      <w:r w:rsidRPr="00B24F64">
        <w:rPr>
          <w:rFonts w:asciiTheme="minorHAnsi" w:hAnsiTheme="minorHAnsi" w:cstheme="minorHAnsi"/>
          <w:iCs/>
          <w:sz w:val="20"/>
        </w:rPr>
        <w:t>En cas de constatation de plusieurs faits générateurs, les pénalités ainsi établies sont appliquées de façon cumulative.</w:t>
      </w:r>
    </w:p>
    <w:p w14:paraId="2B4C8763" w14:textId="77777777" w:rsidR="00091DDE" w:rsidRPr="002D3110" w:rsidRDefault="00091DDE" w:rsidP="00091DDE">
      <w:pPr>
        <w:pStyle w:val="Normal1"/>
        <w:keepLines w:val="0"/>
        <w:ind w:firstLine="0"/>
        <w:rPr>
          <w:rFonts w:asciiTheme="minorHAnsi" w:hAnsiTheme="minorHAnsi" w:cstheme="minorHAnsi"/>
          <w:iCs/>
          <w:sz w:val="20"/>
        </w:rPr>
      </w:pPr>
    </w:p>
    <w:p w14:paraId="0A7355E2" w14:textId="71F7F707" w:rsidR="00AE798C" w:rsidRDefault="00091DDE" w:rsidP="009F047C">
      <w:pPr>
        <w:pStyle w:val="Normal1"/>
        <w:keepLines w:val="0"/>
        <w:ind w:firstLine="0"/>
        <w:rPr>
          <w:rFonts w:asciiTheme="minorHAnsi" w:hAnsiTheme="minorHAnsi" w:cstheme="minorHAnsi"/>
          <w:b/>
          <w:bCs/>
          <w:iCs/>
          <w:sz w:val="20"/>
        </w:rPr>
      </w:pPr>
      <w:r w:rsidRPr="00FD634A">
        <w:rPr>
          <w:rFonts w:asciiTheme="minorHAnsi" w:hAnsiTheme="minorHAnsi" w:cstheme="minorHAnsi"/>
          <w:b/>
          <w:bCs/>
          <w:iCs/>
          <w:sz w:val="20"/>
        </w:rPr>
        <w:t>En cas de constatation de plusieurs faits générateurs, les pénalités ainsi établies sont appliquées de façon cumulative.</w:t>
      </w:r>
      <w:bookmarkEnd w:id="121"/>
    </w:p>
    <w:p w14:paraId="3B7446A8" w14:textId="1BBC96FA" w:rsidR="009973EE" w:rsidRPr="002D3110" w:rsidRDefault="005F2874" w:rsidP="009973EE">
      <w:pPr>
        <w:pStyle w:val="Titre1"/>
        <w:jc w:val="both"/>
        <w:rPr>
          <w:rFonts w:asciiTheme="minorHAnsi" w:eastAsia="Trebuchet MS" w:hAnsiTheme="minorHAnsi" w:cstheme="minorHAnsi"/>
          <w:color w:val="000000"/>
          <w:sz w:val="28"/>
          <w:u w:val="single"/>
        </w:rPr>
      </w:pPr>
      <w:bookmarkStart w:id="126" w:name="_Toc46246746"/>
      <w:bookmarkStart w:id="127" w:name="_Toc169800224"/>
      <w:bookmarkStart w:id="128" w:name="_Toc194395433"/>
      <w:bookmarkStart w:id="129" w:name="_Toc236321641"/>
      <w:r>
        <w:rPr>
          <w:rFonts w:asciiTheme="minorHAnsi" w:eastAsia="Trebuchet MS" w:hAnsiTheme="minorHAnsi" w:cstheme="minorHAnsi"/>
          <w:color w:val="000000"/>
          <w:sz w:val="28"/>
          <w:u w:val="single"/>
        </w:rPr>
        <w:t>9</w:t>
      </w:r>
      <w:r w:rsidR="009973EE" w:rsidRPr="002D3110">
        <w:rPr>
          <w:rFonts w:asciiTheme="minorHAnsi" w:eastAsia="Trebuchet MS" w:hAnsiTheme="minorHAnsi" w:cstheme="minorHAnsi"/>
          <w:color w:val="000000"/>
          <w:sz w:val="28"/>
          <w:u w:val="single"/>
        </w:rPr>
        <w:t xml:space="preserve"> - Droit de propriété intellectuelle</w:t>
      </w:r>
      <w:bookmarkEnd w:id="126"/>
      <w:bookmarkEnd w:id="127"/>
      <w:bookmarkEnd w:id="128"/>
      <w:bookmarkEnd w:id="129"/>
    </w:p>
    <w:p w14:paraId="76C762E2" w14:textId="7132A620" w:rsidR="009973EE" w:rsidRPr="009973EE" w:rsidRDefault="005F2874" w:rsidP="009973EE">
      <w:pPr>
        <w:pStyle w:val="Titre2"/>
        <w:ind w:firstLine="720"/>
        <w:rPr>
          <w:rFonts w:asciiTheme="minorHAnsi" w:hAnsiTheme="minorHAnsi" w:cstheme="minorHAnsi"/>
          <w:i w:val="0"/>
          <w:iCs w:val="0"/>
          <w:sz w:val="22"/>
        </w:rPr>
      </w:pPr>
      <w:bookmarkStart w:id="130" w:name="_Toc46246747"/>
      <w:bookmarkStart w:id="131" w:name="_Toc169800225"/>
      <w:bookmarkStart w:id="132" w:name="_Toc194395434"/>
      <w:bookmarkStart w:id="133" w:name="_Toc236321642"/>
      <w:r>
        <w:rPr>
          <w:rFonts w:asciiTheme="minorHAnsi" w:hAnsiTheme="minorHAnsi" w:cstheme="minorHAnsi"/>
          <w:i w:val="0"/>
          <w:iCs w:val="0"/>
          <w:sz w:val="22"/>
        </w:rPr>
        <w:t>9</w:t>
      </w:r>
      <w:r w:rsidR="009973EE" w:rsidRPr="009973EE">
        <w:rPr>
          <w:rFonts w:asciiTheme="minorHAnsi" w:hAnsiTheme="minorHAnsi" w:cstheme="minorHAnsi"/>
          <w:i w:val="0"/>
          <w:iCs w:val="0"/>
          <w:sz w:val="22"/>
        </w:rPr>
        <w:t xml:space="preserve">.1 – </w:t>
      </w:r>
      <w:bookmarkEnd w:id="130"/>
      <w:r w:rsidR="009973EE" w:rsidRPr="009973EE">
        <w:rPr>
          <w:rFonts w:asciiTheme="minorHAnsi" w:hAnsiTheme="minorHAnsi" w:cstheme="minorHAnsi"/>
          <w:i w:val="0"/>
          <w:iCs w:val="0"/>
          <w:sz w:val="22"/>
        </w:rPr>
        <w:t>Régime de propriété intellectuelle applicable aux Connaissances antérieures et Connaissances antérieures standards</w:t>
      </w:r>
      <w:bookmarkEnd w:id="131"/>
      <w:bookmarkEnd w:id="132"/>
      <w:bookmarkEnd w:id="133"/>
    </w:p>
    <w:p w14:paraId="5A297FB8" w14:textId="77777777" w:rsidR="009973EE" w:rsidRPr="006A0B38" w:rsidRDefault="009973EE" w:rsidP="009973EE">
      <w:pPr>
        <w:pStyle w:val="ParagrapheIndent1"/>
        <w:spacing w:line="232" w:lineRule="exact"/>
        <w:ind w:left="20" w:right="20"/>
        <w:jc w:val="both"/>
        <w:rPr>
          <w:rFonts w:asciiTheme="minorHAnsi" w:hAnsiTheme="minorHAnsi" w:cstheme="minorHAnsi"/>
          <w:b w:val="0"/>
          <w:bCs/>
          <w:color w:val="000000"/>
        </w:rPr>
      </w:pPr>
      <w:r w:rsidRPr="006A0B38">
        <w:rPr>
          <w:rFonts w:asciiTheme="minorHAnsi" w:hAnsiTheme="minorHAnsi" w:cstheme="minorHAnsi"/>
          <w:b w:val="0"/>
          <w:bCs/>
          <w:szCs w:val="20"/>
        </w:rPr>
        <w:t xml:space="preserve">Les stipulations des articles 32.2 et 32.3 qui définissent les Connaissances antérieures et les Connaissances antérieures standards et également les stipulations de l’article 33 et 34 qui en précise notamment le régime, s’appliquent au présent </w:t>
      </w:r>
      <w:r>
        <w:rPr>
          <w:rFonts w:asciiTheme="minorHAnsi" w:hAnsiTheme="minorHAnsi" w:cstheme="minorHAnsi"/>
          <w:b w:val="0"/>
          <w:bCs/>
          <w:szCs w:val="20"/>
        </w:rPr>
        <w:t>Marché</w:t>
      </w:r>
      <w:r w:rsidRPr="006A0B38">
        <w:rPr>
          <w:rFonts w:asciiTheme="minorHAnsi" w:hAnsiTheme="minorHAnsi" w:cstheme="minorHAnsi"/>
          <w:b w:val="0"/>
          <w:bCs/>
          <w:szCs w:val="20"/>
        </w:rPr>
        <w:t>.</w:t>
      </w:r>
      <w:r w:rsidRPr="006A0B38">
        <w:rPr>
          <w:rFonts w:asciiTheme="minorHAnsi" w:hAnsiTheme="minorHAnsi" w:cstheme="minorHAnsi"/>
          <w:b w:val="0"/>
          <w:bCs/>
          <w:color w:val="000000"/>
        </w:rPr>
        <w:t> </w:t>
      </w:r>
    </w:p>
    <w:p w14:paraId="0515AD5C" w14:textId="11949309" w:rsidR="009973EE" w:rsidRPr="009973EE" w:rsidRDefault="005F2874" w:rsidP="009973EE">
      <w:pPr>
        <w:pStyle w:val="Titre2"/>
        <w:ind w:firstLine="720"/>
        <w:rPr>
          <w:rFonts w:asciiTheme="minorHAnsi" w:hAnsiTheme="minorHAnsi" w:cstheme="minorHAnsi"/>
          <w:i w:val="0"/>
          <w:iCs w:val="0"/>
          <w:sz w:val="22"/>
        </w:rPr>
      </w:pPr>
      <w:bookmarkStart w:id="134" w:name="_Toc46246748"/>
      <w:bookmarkStart w:id="135" w:name="_Toc169800226"/>
      <w:bookmarkStart w:id="136" w:name="_Toc194395435"/>
      <w:bookmarkStart w:id="137" w:name="_Toc236321643"/>
      <w:r>
        <w:rPr>
          <w:rFonts w:asciiTheme="minorHAnsi" w:hAnsiTheme="minorHAnsi" w:cstheme="minorHAnsi"/>
          <w:i w:val="0"/>
          <w:iCs w:val="0"/>
          <w:sz w:val="22"/>
        </w:rPr>
        <w:t>9</w:t>
      </w:r>
      <w:r w:rsidR="009973EE" w:rsidRPr="009973EE">
        <w:rPr>
          <w:rFonts w:asciiTheme="minorHAnsi" w:hAnsiTheme="minorHAnsi" w:cstheme="minorHAnsi"/>
          <w:i w:val="0"/>
          <w:iCs w:val="0"/>
          <w:sz w:val="22"/>
        </w:rPr>
        <w:t xml:space="preserve">.2 – </w:t>
      </w:r>
      <w:bookmarkEnd w:id="134"/>
      <w:r w:rsidR="009973EE" w:rsidRPr="009973EE">
        <w:rPr>
          <w:rFonts w:asciiTheme="minorHAnsi" w:hAnsiTheme="minorHAnsi" w:cstheme="minorHAnsi"/>
          <w:i w:val="0"/>
          <w:iCs w:val="0"/>
          <w:sz w:val="22"/>
        </w:rPr>
        <w:t>Régime de propriété intellectuelle applicable aux Résultats</w:t>
      </w:r>
      <w:bookmarkEnd w:id="135"/>
      <w:bookmarkEnd w:id="136"/>
      <w:bookmarkEnd w:id="137"/>
    </w:p>
    <w:p w14:paraId="2BA84B09" w14:textId="77777777" w:rsidR="009973EE" w:rsidRPr="002D3110" w:rsidRDefault="009973EE" w:rsidP="009973EE">
      <w:pPr>
        <w:widowControl w:val="0"/>
        <w:tabs>
          <w:tab w:val="left" w:pos="567"/>
          <w:tab w:val="left" w:pos="851"/>
          <w:tab w:val="left" w:pos="1134"/>
        </w:tabs>
        <w:jc w:val="both"/>
        <w:rPr>
          <w:rFonts w:asciiTheme="minorHAnsi" w:hAnsiTheme="minorHAnsi" w:cstheme="minorHAnsi"/>
          <w:szCs w:val="20"/>
        </w:rPr>
      </w:pPr>
      <w:bookmarkStart w:id="138" w:name="_Toc454871701"/>
      <w:bookmarkStart w:id="139" w:name="_Toc463340533"/>
      <w:bookmarkStart w:id="140" w:name="_Toc484689263"/>
      <w:bookmarkStart w:id="141" w:name="_Hlk83375362"/>
      <w:r w:rsidRPr="002D3110">
        <w:rPr>
          <w:rFonts w:asciiTheme="minorHAnsi" w:hAnsiTheme="minorHAnsi" w:cstheme="minorHAnsi"/>
          <w:szCs w:val="20"/>
        </w:rPr>
        <w:t xml:space="preserve">Conformément aux stipulations de l’article 32.1 du C.C.A.G.-P.I. les Résultats désignent tous les éléments, quels qu'en soient la forme, la nature et le support, qui sont réalisés dans le cadre des prestations </w:t>
      </w:r>
      <w:r>
        <w:rPr>
          <w:rFonts w:asciiTheme="minorHAnsi" w:hAnsiTheme="minorHAnsi" w:cstheme="minorHAnsi"/>
          <w:szCs w:val="20"/>
        </w:rPr>
        <w:t>du marché</w:t>
      </w:r>
      <w:r w:rsidRPr="002D3110">
        <w:rPr>
          <w:rFonts w:asciiTheme="minorHAnsi" w:hAnsiTheme="minorHAnsi" w:cstheme="minorHAnsi"/>
          <w:szCs w:val="20"/>
        </w:rPr>
        <w:t xml:space="preserve">, tels que, notamment, </w:t>
      </w:r>
      <w:r w:rsidRPr="002D3110">
        <w:rPr>
          <w:rFonts w:asciiTheme="minorHAnsi" w:hAnsiTheme="minorHAnsi" w:cstheme="minorHAnsi"/>
          <w:szCs w:val="20"/>
        </w:rPr>
        <w:lastRenderedPageBreak/>
        <w:t>les œuvres de l'esprit (en ce compris les logiciels et leur documentation), les bases de données, les marques dessins ou modèles, noms de domaine et autres signes distinctifs, les inventions brevetables ou non au sens du code de la propriété intellectuelle, les données et les informations, et plus généralement tous les éléments protégés ou non par des droits de propriété intellectuelle ou par tout autre mode de protection, tels que le savoir-faire, le secret des affaires, le droit à l'image ou à la voix des personnes ou le droit à l'image des biens.</w:t>
      </w:r>
    </w:p>
    <w:p w14:paraId="72535CFA" w14:textId="77777777" w:rsidR="009973EE" w:rsidRPr="002D3110" w:rsidRDefault="009973EE" w:rsidP="009973EE">
      <w:pPr>
        <w:widowControl w:val="0"/>
        <w:tabs>
          <w:tab w:val="left" w:pos="567"/>
          <w:tab w:val="left" w:pos="851"/>
          <w:tab w:val="left" w:pos="1134"/>
        </w:tabs>
        <w:jc w:val="both"/>
        <w:rPr>
          <w:rFonts w:asciiTheme="minorHAnsi" w:hAnsiTheme="minorHAnsi" w:cstheme="minorHAnsi"/>
          <w:szCs w:val="20"/>
        </w:rPr>
      </w:pPr>
    </w:p>
    <w:p w14:paraId="0322D251" w14:textId="77777777" w:rsidR="009973EE" w:rsidRPr="002D3110" w:rsidRDefault="009973EE" w:rsidP="009973EE">
      <w:pPr>
        <w:widowControl w:val="0"/>
        <w:tabs>
          <w:tab w:val="left" w:pos="567"/>
          <w:tab w:val="left" w:pos="851"/>
          <w:tab w:val="left" w:pos="1134"/>
        </w:tabs>
        <w:jc w:val="both"/>
        <w:rPr>
          <w:rFonts w:asciiTheme="minorHAnsi" w:hAnsiTheme="minorHAnsi" w:cstheme="minorHAnsi"/>
          <w:szCs w:val="20"/>
        </w:rPr>
      </w:pPr>
      <w:r w:rsidRPr="002D3110">
        <w:rPr>
          <w:rFonts w:asciiTheme="minorHAnsi" w:hAnsiTheme="minorHAnsi" w:cstheme="minorHAnsi"/>
          <w:szCs w:val="20"/>
        </w:rPr>
        <w:t xml:space="preserve">Les Résultats comprennent les éléments réalisés par l’Acheteur dès l'appel à la concurrence ou toute consultation écrite de l’Acheteur en vue de la remise d'une offre et qui sont liés directement à l'objet du présent </w:t>
      </w:r>
      <w:r>
        <w:rPr>
          <w:rFonts w:asciiTheme="minorHAnsi" w:hAnsiTheme="minorHAnsi" w:cstheme="minorHAnsi"/>
          <w:szCs w:val="20"/>
        </w:rPr>
        <w:t>Marché</w:t>
      </w:r>
      <w:r w:rsidRPr="002D3110">
        <w:rPr>
          <w:rFonts w:asciiTheme="minorHAnsi" w:hAnsiTheme="minorHAnsi" w:cstheme="minorHAnsi"/>
          <w:szCs w:val="20"/>
        </w:rPr>
        <w:t>.</w:t>
      </w:r>
    </w:p>
    <w:p w14:paraId="69EB2BB0" w14:textId="77777777" w:rsidR="009973EE" w:rsidRPr="002D3110" w:rsidRDefault="009973EE" w:rsidP="009973EE">
      <w:pPr>
        <w:widowControl w:val="0"/>
        <w:rPr>
          <w:rFonts w:asciiTheme="minorHAnsi" w:hAnsiTheme="minorHAnsi" w:cstheme="minorHAnsi"/>
          <w:szCs w:val="20"/>
        </w:rPr>
      </w:pPr>
    </w:p>
    <w:bookmarkEnd w:id="138"/>
    <w:bookmarkEnd w:id="139"/>
    <w:bookmarkEnd w:id="140"/>
    <w:p w14:paraId="2DB09481" w14:textId="6670F8D4" w:rsidR="009973EE" w:rsidRPr="00BE1B92" w:rsidRDefault="009973EE" w:rsidP="00BE1B92">
      <w:pPr>
        <w:pStyle w:val="ParagrapheIndent1"/>
        <w:widowControl w:val="0"/>
        <w:spacing w:after="120" w:line="232" w:lineRule="exact"/>
        <w:ind w:left="20" w:right="20"/>
        <w:jc w:val="both"/>
        <w:rPr>
          <w:rFonts w:asciiTheme="minorHAnsi" w:eastAsia="Times New Roman" w:hAnsiTheme="minorHAnsi" w:cstheme="minorHAnsi"/>
          <w:bCs/>
          <w:szCs w:val="20"/>
        </w:rPr>
      </w:pPr>
      <w:r w:rsidRPr="002D3110">
        <w:rPr>
          <w:rFonts w:asciiTheme="minorHAnsi" w:eastAsia="Times New Roman" w:hAnsiTheme="minorHAnsi" w:cstheme="minorHAnsi"/>
          <w:bCs/>
          <w:szCs w:val="20"/>
        </w:rPr>
        <w:t>Le présent article déroge aux stipulations de l’article 35 du C.C.A.G.-P.I.</w:t>
      </w:r>
    </w:p>
    <w:p w14:paraId="6A3DED9B" w14:textId="77777777" w:rsidR="009973EE" w:rsidRPr="002D3110" w:rsidRDefault="009973EE" w:rsidP="009973EE">
      <w:pPr>
        <w:pStyle w:val="Normal1"/>
        <w:keepLines w:val="0"/>
        <w:widowControl w:val="0"/>
        <w:ind w:firstLine="0"/>
        <w:rPr>
          <w:rFonts w:asciiTheme="minorHAnsi" w:hAnsiTheme="minorHAnsi" w:cstheme="minorHAnsi"/>
          <w:sz w:val="20"/>
          <w:lang w:eastAsia="en-US"/>
        </w:rPr>
      </w:pPr>
      <w:r w:rsidRPr="002D3110">
        <w:rPr>
          <w:rFonts w:asciiTheme="minorHAnsi" w:hAnsiTheme="minorHAnsi" w:cstheme="minorHAnsi"/>
          <w:sz w:val="20"/>
          <w:lang w:eastAsia="en-US"/>
        </w:rPr>
        <w:t xml:space="preserve">Le Titulaire cède à l’Acheteur, à titre exclusif, en contrepartie du prix versé au titre </w:t>
      </w:r>
      <w:r>
        <w:rPr>
          <w:rFonts w:asciiTheme="minorHAnsi" w:hAnsiTheme="minorHAnsi" w:cstheme="minorHAnsi"/>
          <w:sz w:val="20"/>
          <w:lang w:eastAsia="en-US"/>
        </w:rPr>
        <w:t>du marché</w:t>
      </w:r>
      <w:r w:rsidRPr="002D3110">
        <w:rPr>
          <w:rFonts w:asciiTheme="minorHAnsi" w:hAnsiTheme="minorHAnsi" w:cstheme="minorHAnsi"/>
          <w:sz w:val="20"/>
          <w:lang w:eastAsia="en-US"/>
        </w:rPr>
        <w:t>, l’ensemble des droits de propriété intellectuelle afférents aux Résultats réalisés par le Titulaire, et ce, au fur et à mesure de leur réalisation, à savoir :</w:t>
      </w:r>
    </w:p>
    <w:p w14:paraId="64D13DDB" w14:textId="77777777" w:rsidR="009973EE" w:rsidRPr="002D3110" w:rsidRDefault="009973EE" w:rsidP="009973EE">
      <w:pPr>
        <w:pStyle w:val="Normal1"/>
        <w:keepLines w:val="0"/>
        <w:widowControl w:val="0"/>
        <w:rPr>
          <w:rFonts w:asciiTheme="minorHAnsi" w:hAnsiTheme="minorHAnsi" w:cstheme="minorHAnsi"/>
          <w:sz w:val="20"/>
          <w:lang w:eastAsia="en-US"/>
        </w:rPr>
      </w:pPr>
    </w:p>
    <w:p w14:paraId="4A3EDFA3" w14:textId="77777777" w:rsidR="009973EE" w:rsidRPr="002D3110" w:rsidRDefault="009973EE" w:rsidP="009973EE">
      <w:pPr>
        <w:pStyle w:val="Normal1"/>
        <w:keepLines w:val="0"/>
        <w:widowControl w:val="0"/>
        <w:numPr>
          <w:ilvl w:val="0"/>
          <w:numId w:val="16"/>
        </w:numPr>
        <w:ind w:left="851"/>
        <w:rPr>
          <w:rFonts w:asciiTheme="minorHAnsi" w:hAnsiTheme="minorHAnsi" w:cstheme="minorHAnsi"/>
          <w:sz w:val="20"/>
          <w:lang w:eastAsia="en-US"/>
        </w:rPr>
      </w:pPr>
      <w:r w:rsidRPr="002D3110">
        <w:rPr>
          <w:rFonts w:asciiTheme="minorHAnsi" w:hAnsiTheme="minorHAnsi" w:cstheme="minorHAnsi"/>
          <w:sz w:val="20"/>
          <w:lang w:eastAsia="en-US"/>
        </w:rPr>
        <w:t xml:space="preserve">Le droit de reproduction, en tout ou partie, incluant le droit de fixer, numériser, éditer, en tout ou partie, des Résultats, sans limitation du nombre d’exemplaires, sur tout support, actuel ou futur, connu ou inconnu au jour de notification </w:t>
      </w:r>
      <w:r>
        <w:rPr>
          <w:rFonts w:asciiTheme="minorHAnsi" w:hAnsiTheme="minorHAnsi" w:cstheme="minorHAnsi"/>
          <w:sz w:val="20"/>
          <w:lang w:eastAsia="en-US"/>
        </w:rPr>
        <w:t>du marché</w:t>
      </w:r>
      <w:r w:rsidRPr="002D3110">
        <w:rPr>
          <w:rFonts w:asciiTheme="minorHAnsi" w:hAnsiTheme="minorHAnsi" w:cstheme="minorHAnsi"/>
          <w:sz w:val="20"/>
          <w:lang w:eastAsia="en-US"/>
        </w:rPr>
        <w:t>, et notamment supports papier, supports magnétiques, optiques, numériques, informatiques, électroniques ; DVD ;</w:t>
      </w:r>
    </w:p>
    <w:p w14:paraId="69164B53" w14:textId="77777777" w:rsidR="009973EE" w:rsidRPr="002D3110" w:rsidRDefault="009973EE" w:rsidP="009973EE">
      <w:pPr>
        <w:pStyle w:val="Normal1"/>
        <w:keepLines w:val="0"/>
        <w:widowControl w:val="0"/>
        <w:rPr>
          <w:rFonts w:asciiTheme="minorHAnsi" w:hAnsiTheme="minorHAnsi" w:cstheme="minorHAnsi"/>
          <w:sz w:val="20"/>
          <w:lang w:eastAsia="en-US"/>
        </w:rPr>
      </w:pPr>
    </w:p>
    <w:p w14:paraId="1754AA90" w14:textId="77777777" w:rsidR="009973EE" w:rsidRPr="002D3110" w:rsidRDefault="009973EE" w:rsidP="009973EE">
      <w:pPr>
        <w:pStyle w:val="Normal1"/>
        <w:keepLines w:val="0"/>
        <w:widowControl w:val="0"/>
        <w:numPr>
          <w:ilvl w:val="0"/>
          <w:numId w:val="17"/>
        </w:numPr>
        <w:ind w:left="851"/>
        <w:rPr>
          <w:rFonts w:asciiTheme="minorHAnsi" w:hAnsiTheme="minorHAnsi" w:cstheme="minorHAnsi"/>
          <w:sz w:val="20"/>
          <w:lang w:eastAsia="en-US"/>
        </w:rPr>
      </w:pPr>
      <w:r w:rsidRPr="002D3110">
        <w:rPr>
          <w:rFonts w:asciiTheme="minorHAnsi" w:hAnsiTheme="minorHAnsi" w:cstheme="minorHAnsi"/>
          <w:sz w:val="20"/>
          <w:lang w:eastAsia="en-US"/>
        </w:rPr>
        <w:t xml:space="preserve">Le droit de représentation, en tout ou partie, des Résultats, incluant le droit de diffuser ou de faire diffuser à destination de tout public, par tout moyen, actuel ou futur, connu ou inconnu au jour de notification </w:t>
      </w:r>
      <w:r>
        <w:rPr>
          <w:rFonts w:asciiTheme="minorHAnsi" w:hAnsiTheme="minorHAnsi" w:cstheme="minorHAnsi"/>
          <w:sz w:val="20"/>
          <w:lang w:eastAsia="en-US"/>
        </w:rPr>
        <w:t>du marché</w:t>
      </w:r>
      <w:r w:rsidRPr="002D3110">
        <w:rPr>
          <w:rFonts w:asciiTheme="minorHAnsi" w:hAnsiTheme="minorHAnsi" w:cstheme="minorHAnsi"/>
          <w:sz w:val="20"/>
          <w:lang w:eastAsia="en-US"/>
        </w:rPr>
        <w:t>, et notamment par tous moyens de communication électronique ou multimédia tels que notamment câble, satellite, voie hertzienne, réseau de toute nature et notamment réseaux internes ou externes de type Internet, intranets, télévision numérique et/ou interactive ;</w:t>
      </w:r>
    </w:p>
    <w:p w14:paraId="26201002" w14:textId="77777777" w:rsidR="009973EE" w:rsidRPr="002D3110" w:rsidRDefault="009973EE" w:rsidP="009973EE">
      <w:pPr>
        <w:pStyle w:val="Normal1"/>
        <w:keepLines w:val="0"/>
        <w:widowControl w:val="0"/>
        <w:rPr>
          <w:rFonts w:asciiTheme="minorHAnsi" w:hAnsiTheme="minorHAnsi" w:cstheme="minorHAnsi"/>
          <w:sz w:val="20"/>
          <w:lang w:eastAsia="en-US"/>
        </w:rPr>
      </w:pPr>
    </w:p>
    <w:p w14:paraId="3712F152" w14:textId="77777777" w:rsidR="009973EE" w:rsidRPr="002D3110" w:rsidRDefault="009973EE" w:rsidP="009973EE">
      <w:pPr>
        <w:pStyle w:val="Normal1"/>
        <w:keepLines w:val="0"/>
        <w:widowControl w:val="0"/>
        <w:numPr>
          <w:ilvl w:val="0"/>
          <w:numId w:val="18"/>
        </w:numPr>
        <w:ind w:left="851"/>
        <w:rPr>
          <w:rFonts w:asciiTheme="minorHAnsi" w:hAnsiTheme="minorHAnsi" w:cstheme="minorHAnsi"/>
          <w:sz w:val="20"/>
          <w:lang w:eastAsia="en-US"/>
        </w:rPr>
      </w:pPr>
      <w:r w:rsidRPr="002D3110">
        <w:rPr>
          <w:rFonts w:asciiTheme="minorHAnsi" w:hAnsiTheme="minorHAnsi" w:cstheme="minorHAnsi"/>
          <w:sz w:val="20"/>
          <w:lang w:eastAsia="en-US"/>
        </w:rPr>
        <w:t>le droit d’adapter, de traduire en toute langue, d’arranger, de numériser, retoucher, couper, et /ou de modifier, de faire évoluer, les Résultats, en tout ou partie, de les assembler et/ou de les intégrer dans toute autre prestation ou création intellectuelle, sous tout support et par tout moyen, et notamment, sur supports papier, supports magnétiques, optiques, numériques, informatiques, électroniques, pellicules, DVD, ou tout autre support connu ou inconnu à ce jour, actuel ou futur ;</w:t>
      </w:r>
    </w:p>
    <w:p w14:paraId="6CC0B366" w14:textId="77777777" w:rsidR="009973EE" w:rsidRPr="002D3110" w:rsidRDefault="009973EE" w:rsidP="009973EE">
      <w:pPr>
        <w:pStyle w:val="Normal1"/>
        <w:keepLines w:val="0"/>
        <w:widowControl w:val="0"/>
        <w:rPr>
          <w:rFonts w:asciiTheme="minorHAnsi" w:hAnsiTheme="minorHAnsi" w:cstheme="minorHAnsi"/>
          <w:sz w:val="20"/>
          <w:lang w:eastAsia="en-US"/>
        </w:rPr>
      </w:pPr>
    </w:p>
    <w:p w14:paraId="37AF3D60" w14:textId="77777777" w:rsidR="009973EE" w:rsidRPr="002D3110" w:rsidRDefault="009973EE" w:rsidP="009973EE">
      <w:pPr>
        <w:pStyle w:val="Normal1"/>
        <w:keepLines w:val="0"/>
        <w:widowControl w:val="0"/>
        <w:numPr>
          <w:ilvl w:val="0"/>
          <w:numId w:val="19"/>
        </w:numPr>
        <w:ind w:left="851"/>
        <w:rPr>
          <w:rFonts w:asciiTheme="minorHAnsi" w:hAnsiTheme="minorHAnsi" w:cstheme="minorHAnsi"/>
          <w:sz w:val="20"/>
          <w:lang w:eastAsia="en-US"/>
        </w:rPr>
      </w:pPr>
      <w:r w:rsidRPr="002D3110">
        <w:rPr>
          <w:rFonts w:asciiTheme="minorHAnsi" w:hAnsiTheme="minorHAnsi" w:cstheme="minorHAnsi"/>
          <w:sz w:val="20"/>
          <w:lang w:eastAsia="en-US"/>
        </w:rPr>
        <w:t>le droit d’exploiter les droits visés ci-dessus à titre onéreux ou non, en tout ou partie, notamment via des cessions, licences ou tout type de contrats, à titre exclusif ou non, de tout ou partie des droits cédés, conclus avec tout tiers.</w:t>
      </w:r>
    </w:p>
    <w:p w14:paraId="58D26650" w14:textId="77777777" w:rsidR="009973EE" w:rsidRPr="002D3110" w:rsidRDefault="009973EE" w:rsidP="009973EE">
      <w:pPr>
        <w:pStyle w:val="Normal1"/>
        <w:keepLines w:val="0"/>
        <w:widowControl w:val="0"/>
        <w:ind w:left="851" w:firstLine="0"/>
        <w:rPr>
          <w:rFonts w:asciiTheme="minorHAnsi" w:hAnsiTheme="minorHAnsi" w:cstheme="minorHAnsi"/>
          <w:sz w:val="20"/>
          <w:lang w:eastAsia="en-US"/>
        </w:rPr>
      </w:pPr>
    </w:p>
    <w:p w14:paraId="1AABEE1F" w14:textId="77777777" w:rsidR="009973EE" w:rsidRPr="002D3110" w:rsidRDefault="009973EE" w:rsidP="009973EE">
      <w:pPr>
        <w:pStyle w:val="Normal1"/>
        <w:keepLines w:val="0"/>
        <w:widowControl w:val="0"/>
        <w:numPr>
          <w:ilvl w:val="0"/>
          <w:numId w:val="19"/>
        </w:numPr>
        <w:ind w:left="851"/>
        <w:rPr>
          <w:rFonts w:asciiTheme="minorHAnsi" w:hAnsiTheme="minorHAnsi" w:cstheme="minorHAnsi"/>
          <w:sz w:val="20"/>
          <w:lang w:eastAsia="en-US"/>
        </w:rPr>
      </w:pPr>
      <w:r w:rsidRPr="002D3110">
        <w:rPr>
          <w:rFonts w:asciiTheme="minorHAnsi" w:hAnsiTheme="minorHAnsi" w:cstheme="minorHAnsi"/>
          <w:sz w:val="20"/>
          <w:lang w:eastAsia="en-US"/>
        </w:rPr>
        <w:t xml:space="preserve">de procéder à tous dépôt ou réservation en tant que marque, nom de domaine, comptes de réseaux sociaux et plus généralement signe distinctif, et/ou de dessin et modèle quels que soient les territoires et les classes de dépôt, ainsi que le droit de distribuer ou commercialiser directement ou indirectement auprès de tout public, sans limite de nombre, tout produit ou service portant les Résultats et plus généralement de les utiliser à titre de marque et/ou signes distinctifs. </w:t>
      </w:r>
    </w:p>
    <w:p w14:paraId="50DAD3AF" w14:textId="77777777" w:rsidR="009973EE" w:rsidRPr="002D3110" w:rsidRDefault="009973EE" w:rsidP="009973EE">
      <w:pPr>
        <w:pStyle w:val="Paragraphedeliste"/>
        <w:widowControl w:val="0"/>
        <w:rPr>
          <w:rFonts w:asciiTheme="minorHAnsi" w:hAnsiTheme="minorHAnsi" w:cstheme="minorHAnsi"/>
          <w:szCs w:val="20"/>
        </w:rPr>
      </w:pPr>
    </w:p>
    <w:p w14:paraId="75F7B1CB" w14:textId="77777777" w:rsidR="009973EE" w:rsidRPr="002D3110" w:rsidRDefault="009973EE" w:rsidP="009973EE">
      <w:pPr>
        <w:pStyle w:val="Normal1"/>
        <w:keepLines w:val="0"/>
        <w:widowControl w:val="0"/>
        <w:numPr>
          <w:ilvl w:val="0"/>
          <w:numId w:val="19"/>
        </w:numPr>
        <w:ind w:left="851"/>
        <w:rPr>
          <w:rFonts w:asciiTheme="minorHAnsi" w:hAnsiTheme="minorHAnsi" w:cstheme="minorHAnsi"/>
          <w:sz w:val="20"/>
          <w:lang w:eastAsia="en-US"/>
        </w:rPr>
      </w:pPr>
      <w:r w:rsidRPr="002D3110">
        <w:rPr>
          <w:rFonts w:asciiTheme="minorHAnsi" w:hAnsiTheme="minorHAnsi" w:cstheme="minorHAnsi"/>
          <w:sz w:val="20"/>
          <w:lang w:eastAsia="en-US"/>
        </w:rPr>
        <w:t>le droit de rétrocéder, tout ou partie des droits cédés, et notamment consentir à tout tiers tout contrat de production audiovisuelle, de diffusion, de commercialisation et de toute licence concernant les Résultats, sous quelque forme, quelque moyen, quelque support que ce soit, tels que ci-avant visés.</w:t>
      </w:r>
    </w:p>
    <w:p w14:paraId="3A6CB50E" w14:textId="77777777" w:rsidR="009973EE" w:rsidRPr="002D3110" w:rsidRDefault="009973EE" w:rsidP="009973EE">
      <w:pPr>
        <w:pStyle w:val="Normal1"/>
        <w:keepLines w:val="0"/>
        <w:widowControl w:val="0"/>
        <w:rPr>
          <w:rFonts w:asciiTheme="minorHAnsi" w:hAnsiTheme="minorHAnsi" w:cstheme="minorHAnsi"/>
          <w:sz w:val="20"/>
          <w:lang w:eastAsia="en-US"/>
        </w:rPr>
      </w:pPr>
    </w:p>
    <w:p w14:paraId="776A9ABF" w14:textId="77777777" w:rsidR="009973EE" w:rsidRPr="002D3110" w:rsidRDefault="009973EE" w:rsidP="009973EE">
      <w:pPr>
        <w:pStyle w:val="Normal1"/>
        <w:keepLines w:val="0"/>
        <w:widowControl w:val="0"/>
        <w:ind w:left="284" w:firstLine="0"/>
        <w:rPr>
          <w:rFonts w:asciiTheme="minorHAnsi" w:hAnsiTheme="minorHAnsi" w:cstheme="minorHAnsi"/>
          <w:sz w:val="20"/>
          <w:lang w:eastAsia="en-US"/>
        </w:rPr>
      </w:pPr>
      <w:r w:rsidRPr="002D3110">
        <w:rPr>
          <w:rFonts w:asciiTheme="minorHAnsi" w:hAnsiTheme="minorHAnsi" w:cstheme="minorHAnsi"/>
          <w:sz w:val="20"/>
          <w:lang w:eastAsia="en-US"/>
        </w:rPr>
        <w:t>La présente cession porte sur les droits de propriété intellectuelle afférents à l’ensemble des Résultats tels que détaillés ci-dessus, dans toutes leurs versions, qu’ils soient achevés ou inachevés.</w:t>
      </w:r>
    </w:p>
    <w:p w14:paraId="4FBF8839" w14:textId="22AB2D73" w:rsidR="009973EE" w:rsidRPr="002D3110" w:rsidRDefault="009973EE" w:rsidP="009973EE">
      <w:pPr>
        <w:pStyle w:val="Normal1"/>
        <w:keepLines w:val="0"/>
        <w:widowControl w:val="0"/>
        <w:ind w:left="284" w:firstLine="0"/>
        <w:rPr>
          <w:rFonts w:asciiTheme="minorHAnsi" w:hAnsiTheme="minorHAnsi" w:cstheme="minorHAnsi"/>
          <w:sz w:val="20"/>
          <w:lang w:eastAsia="en-US"/>
        </w:rPr>
      </w:pPr>
      <w:r w:rsidRPr="002D3110">
        <w:rPr>
          <w:rFonts w:asciiTheme="minorHAnsi" w:hAnsiTheme="minorHAnsi" w:cstheme="minorHAnsi"/>
          <w:sz w:val="20"/>
          <w:lang w:eastAsia="en-US"/>
        </w:rPr>
        <w:t xml:space="preserve">A ce titre, il est expressément précisé que, en vertu de la présente cession, le Titulaire ne pourra s’opposer à la reprise et l’adaptation des Résultats tels que détaillés ci-dessus, en cas de résiliation anticipée </w:t>
      </w:r>
      <w:r>
        <w:rPr>
          <w:rFonts w:asciiTheme="minorHAnsi" w:hAnsiTheme="minorHAnsi" w:cstheme="minorHAnsi"/>
          <w:sz w:val="20"/>
          <w:lang w:eastAsia="en-US"/>
        </w:rPr>
        <w:t>du marché</w:t>
      </w:r>
      <w:r w:rsidRPr="002D3110">
        <w:rPr>
          <w:rFonts w:asciiTheme="minorHAnsi" w:hAnsiTheme="minorHAnsi" w:cstheme="minorHAnsi"/>
          <w:sz w:val="20"/>
          <w:lang w:eastAsia="en-US"/>
        </w:rPr>
        <w:t xml:space="preserve"> du fait d’une défaillance du Titulaire, telle que visée </w:t>
      </w:r>
      <w:r w:rsidRPr="00BE1B92">
        <w:rPr>
          <w:rFonts w:asciiTheme="minorHAnsi" w:hAnsiTheme="minorHAnsi" w:cstheme="minorHAnsi"/>
          <w:sz w:val="20"/>
          <w:lang w:eastAsia="en-US"/>
        </w:rPr>
        <w:t>au titre de l’article 1</w:t>
      </w:r>
      <w:r w:rsidR="00BE1B92" w:rsidRPr="00BE1B92">
        <w:rPr>
          <w:rFonts w:asciiTheme="minorHAnsi" w:hAnsiTheme="minorHAnsi" w:cstheme="minorHAnsi"/>
          <w:sz w:val="20"/>
          <w:lang w:eastAsia="en-US"/>
        </w:rPr>
        <w:t>2</w:t>
      </w:r>
      <w:r w:rsidRPr="00BE1B92">
        <w:rPr>
          <w:rFonts w:asciiTheme="minorHAnsi" w:hAnsiTheme="minorHAnsi" w:cstheme="minorHAnsi"/>
          <w:sz w:val="20"/>
          <w:lang w:eastAsia="en-US"/>
        </w:rPr>
        <w:t xml:space="preserve"> du CCAP.</w:t>
      </w:r>
    </w:p>
    <w:p w14:paraId="01D9CFD9" w14:textId="77777777" w:rsidR="009973EE" w:rsidRPr="002D3110" w:rsidRDefault="009973EE" w:rsidP="009973EE">
      <w:pPr>
        <w:pStyle w:val="Normal1"/>
        <w:keepLines w:val="0"/>
        <w:widowControl w:val="0"/>
        <w:ind w:left="284" w:firstLine="0"/>
        <w:rPr>
          <w:rFonts w:asciiTheme="minorHAnsi" w:hAnsiTheme="minorHAnsi" w:cstheme="minorHAnsi"/>
          <w:sz w:val="20"/>
          <w:lang w:eastAsia="en-US"/>
        </w:rPr>
      </w:pPr>
    </w:p>
    <w:p w14:paraId="1C0762D8" w14:textId="77777777" w:rsidR="009973EE" w:rsidRPr="002D3110" w:rsidRDefault="009973EE" w:rsidP="009973EE">
      <w:pPr>
        <w:pStyle w:val="Normal1"/>
        <w:keepLines w:val="0"/>
        <w:widowControl w:val="0"/>
        <w:ind w:left="284" w:firstLine="0"/>
        <w:rPr>
          <w:rFonts w:asciiTheme="minorHAnsi" w:hAnsiTheme="minorHAnsi" w:cstheme="minorHAnsi"/>
          <w:sz w:val="20"/>
          <w:lang w:eastAsia="en-US"/>
        </w:rPr>
      </w:pPr>
      <w:r w:rsidRPr="002D3110">
        <w:rPr>
          <w:rFonts w:asciiTheme="minorHAnsi" w:hAnsiTheme="minorHAnsi" w:cstheme="minorHAnsi"/>
          <w:sz w:val="20"/>
          <w:lang w:eastAsia="en-US"/>
        </w:rPr>
        <w:t xml:space="preserve">La cession des droits de propriété intellectuelle relatifs à l’’ensemble des Résultats est effectuée pour la durée légale de protection des droits de propriété intellectuelle y afférents, quelles que soient les causes de cessation </w:t>
      </w:r>
      <w:r>
        <w:rPr>
          <w:rFonts w:asciiTheme="minorHAnsi" w:hAnsiTheme="minorHAnsi" w:cstheme="minorHAnsi"/>
          <w:sz w:val="20"/>
          <w:lang w:eastAsia="en-US"/>
        </w:rPr>
        <w:t>du marché</w:t>
      </w:r>
      <w:r w:rsidRPr="002D3110">
        <w:rPr>
          <w:rFonts w:asciiTheme="minorHAnsi" w:hAnsiTheme="minorHAnsi" w:cstheme="minorHAnsi"/>
          <w:sz w:val="20"/>
          <w:lang w:eastAsia="en-US"/>
        </w:rPr>
        <w:t>, pour la France et s’agissant des droits requis pour la diffusion par Internet et intranet pour le monde entier.</w:t>
      </w:r>
    </w:p>
    <w:p w14:paraId="6267B5FC" w14:textId="77777777" w:rsidR="009973EE" w:rsidRPr="002D3110" w:rsidRDefault="009973EE" w:rsidP="009973EE">
      <w:pPr>
        <w:pStyle w:val="Normal1"/>
        <w:keepLines w:val="0"/>
        <w:widowControl w:val="0"/>
        <w:ind w:left="284" w:firstLine="0"/>
        <w:rPr>
          <w:rFonts w:asciiTheme="minorHAnsi" w:hAnsiTheme="minorHAnsi" w:cstheme="minorHAnsi"/>
          <w:sz w:val="20"/>
          <w:lang w:eastAsia="en-US"/>
        </w:rPr>
      </w:pPr>
    </w:p>
    <w:p w14:paraId="3FBD7A42" w14:textId="77777777" w:rsidR="009973EE" w:rsidRPr="00524D4E" w:rsidRDefault="009973EE" w:rsidP="009973EE">
      <w:pPr>
        <w:pStyle w:val="Normal1"/>
        <w:keepLines w:val="0"/>
        <w:widowControl w:val="0"/>
        <w:ind w:left="284" w:firstLine="0"/>
        <w:rPr>
          <w:rFonts w:asciiTheme="minorHAnsi" w:hAnsiTheme="minorHAnsi" w:cstheme="minorHAnsi"/>
          <w:sz w:val="20"/>
        </w:rPr>
      </w:pPr>
      <w:r w:rsidRPr="002D3110">
        <w:rPr>
          <w:rFonts w:asciiTheme="minorHAnsi" w:hAnsiTheme="minorHAnsi" w:cstheme="minorHAnsi"/>
          <w:sz w:val="20"/>
          <w:lang w:eastAsia="en-US"/>
        </w:rPr>
        <w:t xml:space="preserve">Le prix de cette cession est forfaitairement compris dans le montant des prestations. Le prix prend en compte l'étendue de la cession, son caractère exclusif ou non ainsi que l'étendue des exploitations. </w:t>
      </w:r>
      <w:bookmarkEnd w:id="141"/>
    </w:p>
    <w:p w14:paraId="774DD44A" w14:textId="77777777" w:rsidR="009973EE" w:rsidRPr="002A315C" w:rsidRDefault="009973EE" w:rsidP="009F047C">
      <w:pPr>
        <w:pStyle w:val="Normal1"/>
        <w:keepLines w:val="0"/>
        <w:ind w:firstLine="0"/>
        <w:rPr>
          <w:rFonts w:eastAsia="Trebuchet MS" w:cs="Calibri"/>
        </w:rPr>
      </w:pPr>
    </w:p>
    <w:p w14:paraId="33747430" w14:textId="2F48C2EC" w:rsidR="009973EE" w:rsidRPr="009973EE" w:rsidRDefault="009973EE" w:rsidP="009973EE">
      <w:pPr>
        <w:pStyle w:val="Titre1"/>
        <w:jc w:val="both"/>
        <w:rPr>
          <w:rFonts w:asciiTheme="minorHAnsi" w:eastAsia="Trebuchet MS" w:hAnsiTheme="minorHAnsi" w:cstheme="minorHAnsi"/>
          <w:color w:val="000000"/>
          <w:sz w:val="28"/>
          <w:u w:val="single"/>
        </w:rPr>
      </w:pPr>
      <w:bookmarkStart w:id="142" w:name="_Toc169800236"/>
      <w:bookmarkStart w:id="143" w:name="_Toc220052120"/>
      <w:bookmarkStart w:id="144" w:name="_Toc236321644"/>
      <w:r w:rsidRPr="009973EE">
        <w:rPr>
          <w:rFonts w:asciiTheme="minorHAnsi" w:eastAsia="Trebuchet MS" w:hAnsiTheme="minorHAnsi" w:cstheme="minorHAnsi"/>
          <w:color w:val="000000"/>
          <w:sz w:val="28"/>
          <w:u w:val="single"/>
        </w:rPr>
        <w:lastRenderedPageBreak/>
        <w:t>1</w:t>
      </w:r>
      <w:r w:rsidR="005F2874">
        <w:rPr>
          <w:rFonts w:asciiTheme="minorHAnsi" w:eastAsia="Trebuchet MS" w:hAnsiTheme="minorHAnsi" w:cstheme="minorHAnsi"/>
          <w:color w:val="000000"/>
          <w:sz w:val="28"/>
          <w:u w:val="single"/>
        </w:rPr>
        <w:t>0</w:t>
      </w:r>
      <w:r w:rsidRPr="009973EE">
        <w:rPr>
          <w:rFonts w:asciiTheme="minorHAnsi" w:eastAsia="Trebuchet MS" w:hAnsiTheme="minorHAnsi" w:cstheme="minorHAnsi"/>
          <w:color w:val="000000"/>
          <w:sz w:val="28"/>
          <w:u w:val="single"/>
        </w:rPr>
        <w:t xml:space="preserve"> – Responsabilité</w:t>
      </w:r>
      <w:bookmarkEnd w:id="142"/>
      <w:r w:rsidRPr="009973EE">
        <w:rPr>
          <w:rFonts w:asciiTheme="minorHAnsi" w:eastAsia="Trebuchet MS" w:hAnsiTheme="minorHAnsi" w:cstheme="minorHAnsi"/>
          <w:color w:val="000000"/>
          <w:sz w:val="28"/>
          <w:u w:val="single"/>
        </w:rPr>
        <w:t>s</w:t>
      </w:r>
      <w:bookmarkEnd w:id="143"/>
      <w:bookmarkEnd w:id="144"/>
    </w:p>
    <w:p w14:paraId="159A2517"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Le Titulaire est responsable, conformément au droit commun, de tout manquement à ses obligations contractuelles dans le cadre de l’exécution </w:t>
      </w:r>
      <w:r>
        <w:rPr>
          <w:rFonts w:eastAsia="Trebuchet MS" w:cs="Calibri"/>
          <w:color w:val="000000"/>
          <w:szCs w:val="22"/>
        </w:rPr>
        <w:t>de l’accord-cadre</w:t>
      </w:r>
      <w:r w:rsidRPr="00736CB7">
        <w:rPr>
          <w:rFonts w:eastAsia="Trebuchet MS" w:cs="Calibri"/>
          <w:color w:val="000000"/>
          <w:szCs w:val="22"/>
        </w:rPr>
        <w:t>.</w:t>
      </w:r>
    </w:p>
    <w:p w14:paraId="558D9A0D"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D’un commun accord, les Parties conviennent que la responsabilité du Titulaire pourra être engagée pour les conséquences des </w:t>
      </w:r>
      <w:r w:rsidRPr="00736CB7">
        <w:rPr>
          <w:rFonts w:eastAsia="Trebuchet MS" w:cs="Calibri"/>
          <w:b/>
          <w:bCs/>
          <w:color w:val="000000"/>
          <w:szCs w:val="22"/>
        </w:rPr>
        <w:t>dommages directs</w:t>
      </w:r>
      <w:r w:rsidRPr="00736CB7">
        <w:rPr>
          <w:rFonts w:eastAsia="Trebuchet MS" w:cs="Calibri"/>
          <w:color w:val="000000"/>
          <w:szCs w:val="22"/>
        </w:rPr>
        <w:t xml:space="preserve"> causés à l’Acheteur du fait d’un manquement quelconque du Titulaire à ses obligations contractuelles, frais de remplacement de matériels ou de logiciels, l’atteinte à la renommée de l’Acheteur, les pertes d’investissements ou de chance, les pertes de données de l’Acheteur étant notamment considérés comme des dommages directs.</w:t>
      </w:r>
    </w:p>
    <w:p w14:paraId="345BD57E" w14:textId="77777777" w:rsidR="009973EE"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 xml:space="preserve">Au cas où la responsabilité du titulaire serait engagée en cas de manquements à ses obligations contractuelles, l’Acheteur sera en droit d’obtenir réparation des préjudices en résultant, quel que soit le fondement, dans la limite, sauf faute lourde ou dolosive, d’une fois et demie le montant des sommes versées par l’Acheteur au titulaire dans le cadre du </w:t>
      </w:r>
      <w:r>
        <w:rPr>
          <w:rFonts w:eastAsia="Trebuchet MS" w:cs="Calibri"/>
          <w:color w:val="000000"/>
          <w:szCs w:val="22"/>
        </w:rPr>
        <w:t>présent accord-cadre</w:t>
      </w:r>
      <w:r w:rsidRPr="00736CB7">
        <w:rPr>
          <w:rFonts w:eastAsia="Trebuchet MS" w:cs="Calibri"/>
          <w:color w:val="000000"/>
          <w:szCs w:val="22"/>
        </w:rPr>
        <w:t>.</w:t>
      </w:r>
    </w:p>
    <w:p w14:paraId="421A0469" w14:textId="77777777" w:rsidR="009973EE" w:rsidRPr="00E066C0" w:rsidRDefault="009973EE" w:rsidP="009973EE">
      <w:pPr>
        <w:spacing w:after="160" w:line="232" w:lineRule="exact"/>
        <w:ind w:left="20" w:right="20"/>
        <w:jc w:val="both"/>
        <w:rPr>
          <w:rFonts w:eastAsia="Trebuchet MS" w:cs="Calibri"/>
          <w:color w:val="000000"/>
          <w:szCs w:val="22"/>
        </w:rPr>
      </w:pPr>
      <w:r w:rsidRPr="00E066C0">
        <w:rPr>
          <w:rFonts w:eastAsia="Trebuchet MS" w:cs="Calibri"/>
          <w:color w:val="000000"/>
          <w:szCs w:val="22"/>
        </w:rPr>
        <w:t>Toutefois, le plafond susvisé ne s’applique pas :</w:t>
      </w:r>
    </w:p>
    <w:p w14:paraId="7B280E7A" w14:textId="77777777" w:rsidR="009973EE" w:rsidRPr="00E066C0" w:rsidRDefault="009973EE" w:rsidP="009973EE">
      <w:pPr>
        <w:spacing w:after="160" w:line="232" w:lineRule="exact"/>
        <w:ind w:left="20" w:right="20"/>
        <w:jc w:val="both"/>
        <w:rPr>
          <w:rFonts w:eastAsia="Trebuchet MS" w:cs="Calibri"/>
          <w:color w:val="000000"/>
          <w:szCs w:val="22"/>
        </w:rPr>
      </w:pPr>
      <w:r w:rsidRPr="00E066C0">
        <w:rPr>
          <w:rFonts w:eastAsia="Trebuchet MS" w:cs="Calibri"/>
          <w:color w:val="000000"/>
          <w:szCs w:val="22"/>
        </w:rPr>
        <w:t>•</w:t>
      </w:r>
      <w:r w:rsidRPr="00E066C0">
        <w:rPr>
          <w:rFonts w:eastAsia="Trebuchet MS" w:cs="Calibri"/>
          <w:color w:val="000000"/>
          <w:szCs w:val="22"/>
        </w:rPr>
        <w:tab/>
        <w:t>En cas de manquement du Titulaire à ses obligations légales ou contractuelles telles que visées en annexe « sous-traitance de traitement de données à caractère personnel », en qualité de sous-traitant au sens de la règlementation et législation applicable en matière de données à caractère personnel ;</w:t>
      </w:r>
    </w:p>
    <w:p w14:paraId="4AC05275" w14:textId="77777777" w:rsidR="009973EE" w:rsidRPr="00E066C0" w:rsidRDefault="009973EE" w:rsidP="009973EE">
      <w:pPr>
        <w:spacing w:after="160" w:line="232" w:lineRule="exact"/>
        <w:ind w:left="20" w:right="20"/>
        <w:jc w:val="both"/>
        <w:rPr>
          <w:rFonts w:eastAsia="Trebuchet MS" w:cs="Calibri"/>
          <w:color w:val="000000"/>
          <w:szCs w:val="22"/>
        </w:rPr>
      </w:pPr>
      <w:r w:rsidRPr="00E066C0">
        <w:rPr>
          <w:rFonts w:eastAsia="Trebuchet MS" w:cs="Calibri"/>
          <w:color w:val="000000"/>
          <w:szCs w:val="22"/>
        </w:rPr>
        <w:t>•</w:t>
      </w:r>
      <w:r w:rsidRPr="00E066C0">
        <w:rPr>
          <w:rFonts w:eastAsia="Trebuchet MS" w:cs="Calibri"/>
          <w:color w:val="000000"/>
          <w:szCs w:val="22"/>
        </w:rPr>
        <w:tab/>
        <w:t>En cas de mise en œuvre des dispositions de l’article « Garantie d’éviction » ;</w:t>
      </w:r>
    </w:p>
    <w:p w14:paraId="4F284152" w14:textId="77777777" w:rsidR="009973EE" w:rsidRPr="00E066C0" w:rsidRDefault="009973EE" w:rsidP="009973EE">
      <w:pPr>
        <w:spacing w:after="160" w:line="232" w:lineRule="exact"/>
        <w:ind w:left="20" w:right="20"/>
        <w:jc w:val="both"/>
        <w:rPr>
          <w:rFonts w:eastAsia="Trebuchet MS" w:cs="Calibri"/>
          <w:color w:val="000000"/>
          <w:szCs w:val="22"/>
        </w:rPr>
      </w:pPr>
      <w:r w:rsidRPr="00E066C0">
        <w:rPr>
          <w:rFonts w:eastAsia="Trebuchet MS" w:cs="Calibri"/>
          <w:color w:val="000000"/>
          <w:szCs w:val="22"/>
        </w:rPr>
        <w:t>•</w:t>
      </w:r>
      <w:r w:rsidRPr="00E066C0">
        <w:rPr>
          <w:rFonts w:eastAsia="Trebuchet MS" w:cs="Calibri"/>
          <w:color w:val="000000"/>
          <w:szCs w:val="22"/>
        </w:rPr>
        <w:tab/>
        <w:t>En cas de manquement à une obligation essentielle du Contrat ;</w:t>
      </w:r>
    </w:p>
    <w:p w14:paraId="565ED96E" w14:textId="77777777" w:rsidR="009973EE" w:rsidRPr="00736CB7" w:rsidRDefault="009973EE" w:rsidP="009973EE">
      <w:pPr>
        <w:spacing w:after="160" w:line="232" w:lineRule="exact"/>
        <w:ind w:left="20" w:right="20"/>
        <w:jc w:val="both"/>
        <w:rPr>
          <w:rFonts w:eastAsia="Trebuchet MS" w:cs="Calibri"/>
          <w:color w:val="000000"/>
          <w:szCs w:val="22"/>
        </w:rPr>
      </w:pPr>
      <w:r w:rsidRPr="00E066C0">
        <w:rPr>
          <w:rFonts w:eastAsia="Trebuchet MS" w:cs="Calibri"/>
          <w:color w:val="000000"/>
          <w:szCs w:val="22"/>
        </w:rPr>
        <w:t>•</w:t>
      </w:r>
      <w:r w:rsidRPr="00E066C0">
        <w:rPr>
          <w:rFonts w:eastAsia="Trebuchet MS" w:cs="Calibri"/>
          <w:color w:val="000000"/>
          <w:szCs w:val="22"/>
        </w:rPr>
        <w:tab/>
        <w:t>En cas de faute lourde ou dolosive du Titulaire.</w:t>
      </w:r>
    </w:p>
    <w:p w14:paraId="0FC8275B" w14:textId="77777777" w:rsidR="009973EE" w:rsidRPr="00736CB7"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Les Parties conviennent que les stipulations du présent article sont applicables en cas de manquement ou négligence du Titulaire en matière de protection des données à caractère personnel.</w:t>
      </w:r>
    </w:p>
    <w:p w14:paraId="0C9A9219" w14:textId="77777777" w:rsidR="009973EE" w:rsidRPr="00D46DAD"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Les Parties ne pourront pas voir leur responsabilité engagée au titre des préjudices indirects au sens des dispositions de l’article 1231-4 du Code Civil.</w:t>
      </w:r>
    </w:p>
    <w:p w14:paraId="20E379DD" w14:textId="393C654D" w:rsidR="009973EE" w:rsidRPr="009973EE" w:rsidRDefault="009973EE" w:rsidP="009973EE">
      <w:pPr>
        <w:pStyle w:val="Titre1"/>
        <w:jc w:val="both"/>
        <w:rPr>
          <w:rFonts w:asciiTheme="minorHAnsi" w:eastAsia="Trebuchet MS" w:hAnsiTheme="minorHAnsi" w:cstheme="minorHAnsi"/>
          <w:color w:val="000000"/>
          <w:sz w:val="28"/>
          <w:u w:val="single"/>
        </w:rPr>
      </w:pPr>
      <w:bookmarkStart w:id="145" w:name="_Toc169800237"/>
      <w:bookmarkStart w:id="146" w:name="_Toc220052121"/>
      <w:bookmarkStart w:id="147" w:name="_Toc236321645"/>
      <w:r w:rsidRPr="009973EE">
        <w:rPr>
          <w:rFonts w:asciiTheme="minorHAnsi" w:eastAsia="Trebuchet MS" w:hAnsiTheme="minorHAnsi" w:cstheme="minorHAnsi"/>
          <w:color w:val="000000"/>
          <w:sz w:val="28"/>
          <w:u w:val="single"/>
        </w:rPr>
        <w:t>1</w:t>
      </w:r>
      <w:r w:rsidR="005F2874">
        <w:rPr>
          <w:rFonts w:asciiTheme="minorHAnsi" w:eastAsia="Trebuchet MS" w:hAnsiTheme="minorHAnsi" w:cstheme="minorHAnsi"/>
          <w:color w:val="000000"/>
          <w:sz w:val="28"/>
          <w:u w:val="single"/>
        </w:rPr>
        <w:t>1</w:t>
      </w:r>
      <w:r w:rsidRPr="009973EE">
        <w:rPr>
          <w:rFonts w:asciiTheme="minorHAnsi" w:eastAsia="Trebuchet MS" w:hAnsiTheme="minorHAnsi" w:cstheme="minorHAnsi"/>
          <w:color w:val="000000"/>
          <w:sz w:val="28"/>
          <w:u w:val="single"/>
        </w:rPr>
        <w:t xml:space="preserve"> – Assurances</w:t>
      </w:r>
      <w:bookmarkEnd w:id="145"/>
      <w:bookmarkEnd w:id="146"/>
      <w:bookmarkEnd w:id="147"/>
    </w:p>
    <w:p w14:paraId="51C6D047"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Conformément aux dispositions de l'article 9 </w:t>
      </w:r>
      <w:r w:rsidRPr="00AB7994">
        <w:rPr>
          <w:rFonts w:eastAsia="Trebuchet MS" w:cs="Calibri"/>
          <w:color w:val="000000"/>
          <w:szCs w:val="22"/>
        </w:rPr>
        <w:t>du CCAG- PI, tout</w:t>
      </w:r>
      <w:r w:rsidRPr="00736CB7">
        <w:rPr>
          <w:rFonts w:eastAsia="Trebuchet MS" w:cs="Calibri"/>
          <w:color w:val="000000"/>
          <w:szCs w:val="22"/>
        </w:rPr>
        <w:t xml:space="preserve"> Titulaire (mandataire et cotraitants inclus) doit justifier, dans un délai de </w:t>
      </w:r>
      <w:r w:rsidRPr="00736CB7">
        <w:rPr>
          <w:rFonts w:eastAsia="Trebuchet MS" w:cs="Calibri"/>
          <w:b/>
          <w:color w:val="000000"/>
          <w:szCs w:val="22"/>
        </w:rPr>
        <w:t>quinze (15) jours</w:t>
      </w:r>
      <w:r w:rsidRPr="00736CB7">
        <w:rPr>
          <w:rFonts w:eastAsia="Trebuchet MS" w:cs="Calibri"/>
          <w:color w:val="000000"/>
          <w:szCs w:val="22"/>
        </w:rPr>
        <w:t xml:space="preserve"> à compter de la notification </w:t>
      </w:r>
      <w:r>
        <w:rPr>
          <w:rFonts w:eastAsia="Trebuchet MS" w:cs="Calibri"/>
          <w:color w:val="000000"/>
          <w:szCs w:val="22"/>
        </w:rPr>
        <w:t>de l’accord-cadre</w:t>
      </w:r>
      <w:r w:rsidRPr="00736CB7">
        <w:rPr>
          <w:rFonts w:eastAsia="Trebuchet MS" w:cs="Calibri"/>
          <w:color w:val="000000"/>
          <w:szCs w:val="22"/>
        </w:rPr>
        <w:t xml:space="preserve"> et ainsi que tous les ans jusqu'à la fin d'exécution </w:t>
      </w:r>
      <w:r>
        <w:rPr>
          <w:rFonts w:eastAsia="Trebuchet MS" w:cs="Calibri"/>
          <w:color w:val="000000"/>
          <w:szCs w:val="22"/>
        </w:rPr>
        <w:t>de l’accord-cadre</w:t>
      </w:r>
      <w:r w:rsidRPr="00736CB7">
        <w:rPr>
          <w:rFonts w:eastAsia="Trebuchet MS" w:cs="Calibri"/>
          <w:color w:val="000000"/>
          <w:szCs w:val="22"/>
        </w:rPr>
        <w:t xml:space="preserve"> avant tout commencement d'exécution, qu'il est couvert par un contrat d'assurance au titre de sa responsabilité civile découlant des articles 1240 à 1242 du Code civil ainsi qu'au titre de sa responsabilité civile professionnelle lui incombant en cas de non-respect de ses obligations contractuelles, et garantissant les conséquences de toutes fautes ou dommages pouvant être causés à l’Acheteur et/ou son personnel dans le cadre de l'exécution </w:t>
      </w:r>
      <w:r>
        <w:rPr>
          <w:rFonts w:eastAsia="Trebuchet MS" w:cs="Calibri"/>
          <w:color w:val="000000"/>
          <w:szCs w:val="22"/>
        </w:rPr>
        <w:t>de l’accord-cadre</w:t>
      </w:r>
      <w:r w:rsidRPr="00736CB7">
        <w:rPr>
          <w:rFonts w:eastAsia="Trebuchet MS" w:cs="Calibri"/>
          <w:color w:val="000000"/>
          <w:szCs w:val="22"/>
        </w:rPr>
        <w:t>.</w:t>
      </w:r>
    </w:p>
    <w:p w14:paraId="53310816"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 Titulaire doit donc fournir une attestation de son assureur justifiant qu'il est à jour de ses cotisations et que sa police contient les garanties en rapport avec l'importance de la prestation.</w:t>
      </w:r>
    </w:p>
    <w:p w14:paraId="1B101B19" w14:textId="77777777" w:rsidR="009973EE" w:rsidRPr="00736CB7" w:rsidRDefault="009973EE" w:rsidP="009973EE">
      <w:pPr>
        <w:spacing w:after="160" w:line="232" w:lineRule="exact"/>
        <w:ind w:left="23" w:right="23"/>
        <w:jc w:val="both"/>
        <w:rPr>
          <w:rFonts w:eastAsia="Trebuchet MS" w:cs="Calibri"/>
          <w:b/>
          <w:bCs/>
          <w:color w:val="000000"/>
          <w:szCs w:val="22"/>
        </w:rPr>
      </w:pPr>
      <w:r w:rsidRPr="00736CB7">
        <w:rPr>
          <w:rFonts w:eastAsia="Trebuchet MS" w:cs="Calibri"/>
          <w:b/>
          <w:bCs/>
          <w:color w:val="000000"/>
          <w:szCs w:val="22"/>
        </w:rPr>
        <w:t xml:space="preserve">Il devra également fournir une nouvelle attestation conforme aux dispositions ci-avant à chaque reconduction </w:t>
      </w:r>
      <w:r>
        <w:rPr>
          <w:rFonts w:eastAsia="Trebuchet MS" w:cs="Calibri"/>
          <w:b/>
          <w:bCs/>
          <w:color w:val="000000"/>
          <w:szCs w:val="22"/>
        </w:rPr>
        <w:t>de l’accord-cadre</w:t>
      </w:r>
      <w:r w:rsidRPr="00736CB7">
        <w:rPr>
          <w:rFonts w:eastAsia="Trebuchet MS" w:cs="Calibri"/>
          <w:b/>
          <w:bCs/>
          <w:color w:val="000000"/>
          <w:szCs w:val="22"/>
        </w:rPr>
        <w:t>.</w:t>
      </w:r>
    </w:p>
    <w:p w14:paraId="53EC3F29"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Les montants de garantie prévus dans les polices d’assurances sont considérés comme des minima et ne peuvent en aucun cas constituer une limite à la responsabilité du Titulaire, ni être considérés comme un accord de l’Acheteur pour substituer sa responsabilité financière au-delà des montants prévus.</w:t>
      </w:r>
    </w:p>
    <w:p w14:paraId="293FE0C3"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Le Titulaire devra en conséquence transmettre une copie de son attestation d’assurance précisant qu’il est à jour du paiement de ses primes sur </w:t>
      </w:r>
      <w:hyperlink r:id="rId12" w:history="1">
        <w:r w:rsidRPr="00736CB7">
          <w:rPr>
            <w:rFonts w:eastAsia="Trebuchet MS" w:cs="Calibri"/>
            <w:color w:val="0563C1"/>
            <w:szCs w:val="22"/>
            <w:u w:val="single"/>
          </w:rPr>
          <w:t>www.provigis</w:t>
        </w:r>
      </w:hyperlink>
      <w:r w:rsidRPr="00736CB7">
        <w:rPr>
          <w:rFonts w:eastAsia="Trebuchet MS" w:cs="Calibri"/>
          <w:color w:val="000000"/>
          <w:szCs w:val="22"/>
        </w:rPr>
        <w:t>.com, plateforme de la société PROVIGIS mandatée par la CDC pour la collecte des documents légaux.</w:t>
      </w:r>
    </w:p>
    <w:p w14:paraId="129E5CA7"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En cours d’exécution </w:t>
      </w:r>
      <w:r>
        <w:rPr>
          <w:rFonts w:eastAsia="Trebuchet MS" w:cs="Calibri"/>
          <w:color w:val="000000"/>
          <w:szCs w:val="22"/>
        </w:rPr>
        <w:t>de l’accord-cadre</w:t>
      </w:r>
      <w:r w:rsidRPr="00736CB7">
        <w:rPr>
          <w:rFonts w:eastAsia="Trebuchet MS" w:cs="Calibri"/>
          <w:color w:val="000000"/>
          <w:szCs w:val="22"/>
        </w:rPr>
        <w:t xml:space="preserve">, cas de changement affectant soit l’assureur, soit les termes de la police, le Titulaire </w:t>
      </w:r>
      <w:r>
        <w:rPr>
          <w:rFonts w:eastAsia="Trebuchet MS" w:cs="Calibri"/>
          <w:color w:val="000000"/>
          <w:szCs w:val="22"/>
        </w:rPr>
        <w:t>de l’accord-cadre</w:t>
      </w:r>
      <w:r w:rsidRPr="00736CB7">
        <w:rPr>
          <w:rFonts w:eastAsia="Trebuchet MS" w:cs="Calibri"/>
          <w:color w:val="000000"/>
          <w:szCs w:val="22"/>
        </w:rPr>
        <w:t xml:space="preserve"> s’engage à en informer l’Acheteur, à la même adresse, dans un délai </w:t>
      </w:r>
      <w:r w:rsidRPr="00736CB7">
        <w:rPr>
          <w:rFonts w:eastAsia="Trebuchet MS" w:cs="Calibri"/>
          <w:b/>
          <w:color w:val="000000"/>
          <w:szCs w:val="22"/>
        </w:rPr>
        <w:t>d’un (1) mois</w:t>
      </w:r>
      <w:r w:rsidRPr="00736CB7">
        <w:rPr>
          <w:rFonts w:eastAsia="Trebuchet MS" w:cs="Calibri"/>
          <w:color w:val="000000"/>
          <w:szCs w:val="22"/>
        </w:rPr>
        <w:t xml:space="preserve">. L’Acheteur se réserve le droit de résilier </w:t>
      </w:r>
      <w:r>
        <w:rPr>
          <w:rFonts w:eastAsia="Trebuchet MS" w:cs="Calibri"/>
          <w:color w:val="000000"/>
          <w:szCs w:val="22"/>
        </w:rPr>
        <w:t>l’accord-cadre</w:t>
      </w:r>
      <w:r w:rsidRPr="00736CB7">
        <w:rPr>
          <w:rFonts w:eastAsia="Trebuchet MS" w:cs="Calibri"/>
          <w:color w:val="000000"/>
          <w:szCs w:val="22"/>
        </w:rPr>
        <w:t xml:space="preserve"> s’il juge la nouvelle police insuffisante.</w:t>
      </w:r>
    </w:p>
    <w:p w14:paraId="605534E7" w14:textId="77777777" w:rsidR="009973EE" w:rsidRDefault="009973EE" w:rsidP="009973EE">
      <w:pPr>
        <w:rPr>
          <w:rFonts w:eastAsia="Trebuchet MS" w:cs="Calibri"/>
          <w:color w:val="000000"/>
          <w:szCs w:val="22"/>
        </w:rPr>
      </w:pPr>
      <w:r w:rsidRPr="00736CB7">
        <w:rPr>
          <w:rFonts w:eastAsia="Trebuchet MS" w:cs="Calibri"/>
          <w:color w:val="000000"/>
          <w:szCs w:val="22"/>
        </w:rPr>
        <w:t>À tout moment durant l’exécution des prestations, le Titulaire doit être en mesure de produire cette attestation, sur demande de l’Acheteur et dans un délai de quinze (15) jours à compter de la réception de la demande</w:t>
      </w:r>
      <w:r>
        <w:rPr>
          <w:rFonts w:eastAsia="Trebuchet MS" w:cs="Calibri"/>
          <w:color w:val="000000"/>
          <w:szCs w:val="22"/>
        </w:rPr>
        <w:t xml:space="preserve">. </w:t>
      </w:r>
    </w:p>
    <w:p w14:paraId="3FDB71A3" w14:textId="77777777" w:rsidR="009973EE" w:rsidRPr="002D3110" w:rsidRDefault="009973EE" w:rsidP="009973EE">
      <w:pPr>
        <w:rPr>
          <w:rFonts w:asciiTheme="minorHAnsi" w:hAnsiTheme="minorHAnsi" w:cstheme="minorHAnsi"/>
        </w:rPr>
      </w:pPr>
    </w:p>
    <w:p w14:paraId="60A34D62" w14:textId="42D9DF9C" w:rsidR="009973EE" w:rsidRPr="009973EE" w:rsidRDefault="009973EE" w:rsidP="009973EE">
      <w:pPr>
        <w:pStyle w:val="Titre1"/>
        <w:jc w:val="both"/>
        <w:rPr>
          <w:rFonts w:asciiTheme="minorHAnsi" w:eastAsia="Trebuchet MS" w:hAnsiTheme="minorHAnsi" w:cstheme="minorHAnsi"/>
          <w:color w:val="000000"/>
          <w:sz w:val="28"/>
          <w:u w:val="single"/>
        </w:rPr>
      </w:pPr>
      <w:bookmarkStart w:id="148" w:name="_Toc169800238"/>
      <w:bookmarkStart w:id="149" w:name="_Toc220052122"/>
      <w:bookmarkStart w:id="150" w:name="_Toc236321646"/>
      <w:r w:rsidRPr="009973EE">
        <w:rPr>
          <w:rFonts w:asciiTheme="minorHAnsi" w:eastAsia="Trebuchet MS" w:hAnsiTheme="minorHAnsi" w:cstheme="minorHAnsi"/>
          <w:color w:val="000000"/>
          <w:sz w:val="28"/>
          <w:u w:val="single"/>
        </w:rPr>
        <w:lastRenderedPageBreak/>
        <w:t>1</w:t>
      </w:r>
      <w:r w:rsidR="005F2874">
        <w:rPr>
          <w:rFonts w:asciiTheme="minorHAnsi" w:eastAsia="Trebuchet MS" w:hAnsiTheme="minorHAnsi" w:cstheme="minorHAnsi"/>
          <w:color w:val="000000"/>
          <w:sz w:val="28"/>
          <w:u w:val="single"/>
        </w:rPr>
        <w:t>2</w:t>
      </w:r>
      <w:r w:rsidRPr="009973EE">
        <w:rPr>
          <w:rFonts w:asciiTheme="minorHAnsi" w:eastAsia="Trebuchet MS" w:hAnsiTheme="minorHAnsi" w:cstheme="minorHAnsi"/>
          <w:color w:val="000000"/>
          <w:sz w:val="28"/>
          <w:u w:val="single"/>
        </w:rPr>
        <w:t xml:space="preserve"> - Résiliation du contrat</w:t>
      </w:r>
      <w:bookmarkEnd w:id="148"/>
      <w:bookmarkEnd w:id="149"/>
      <w:bookmarkEnd w:id="150"/>
    </w:p>
    <w:p w14:paraId="73DC9A44" w14:textId="0DA472C5" w:rsidR="009973EE" w:rsidRPr="009973EE" w:rsidRDefault="009973EE" w:rsidP="009973EE">
      <w:pPr>
        <w:pStyle w:val="Titre2"/>
        <w:ind w:firstLine="720"/>
        <w:rPr>
          <w:rFonts w:asciiTheme="minorHAnsi" w:hAnsiTheme="minorHAnsi" w:cstheme="minorHAnsi"/>
          <w:i w:val="0"/>
          <w:iCs w:val="0"/>
          <w:sz w:val="22"/>
        </w:rPr>
      </w:pPr>
      <w:bookmarkStart w:id="151" w:name="_Toc169800239"/>
      <w:bookmarkStart w:id="152" w:name="_Toc220052123"/>
      <w:bookmarkStart w:id="153" w:name="_Toc236321647"/>
      <w:r w:rsidRPr="009973EE">
        <w:rPr>
          <w:rFonts w:asciiTheme="minorHAnsi" w:hAnsiTheme="minorHAnsi" w:cstheme="minorHAnsi"/>
          <w:i w:val="0"/>
          <w:iCs w:val="0"/>
          <w:sz w:val="22"/>
        </w:rPr>
        <w:t>1</w:t>
      </w:r>
      <w:r w:rsidR="005F2874">
        <w:rPr>
          <w:rFonts w:asciiTheme="minorHAnsi" w:hAnsiTheme="minorHAnsi" w:cstheme="minorHAnsi"/>
          <w:i w:val="0"/>
          <w:iCs w:val="0"/>
          <w:sz w:val="22"/>
        </w:rPr>
        <w:t>2</w:t>
      </w:r>
      <w:r w:rsidRPr="009973EE">
        <w:rPr>
          <w:rFonts w:asciiTheme="minorHAnsi" w:hAnsiTheme="minorHAnsi" w:cstheme="minorHAnsi"/>
          <w:i w:val="0"/>
          <w:iCs w:val="0"/>
          <w:sz w:val="22"/>
        </w:rPr>
        <w:t>.1 - Conditions de résiliation de l'accord-cadre</w:t>
      </w:r>
      <w:bookmarkEnd w:id="151"/>
      <w:bookmarkEnd w:id="152"/>
      <w:bookmarkEnd w:id="153"/>
    </w:p>
    <w:p w14:paraId="71171198" w14:textId="77777777" w:rsidR="009973EE" w:rsidRPr="00720515"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L’Accord-cadre peut être résilié dans les cas et selon les conditions définies au Chapitre 7 du C.C.A.G.- PI.</w:t>
      </w:r>
    </w:p>
    <w:p w14:paraId="1D0AEDD4" w14:textId="77777777" w:rsidR="009973EE" w:rsidRPr="00720515" w:rsidRDefault="009973EE" w:rsidP="009973EE">
      <w:pPr>
        <w:pStyle w:val="Normal1"/>
        <w:keepLines w:val="0"/>
        <w:ind w:firstLine="0"/>
        <w:rPr>
          <w:rFonts w:eastAsia="Trebuchet MS" w:cs="Calibri"/>
          <w:color w:val="000000"/>
          <w:sz w:val="20"/>
          <w:szCs w:val="22"/>
          <w:lang w:eastAsia="en-US"/>
        </w:rPr>
      </w:pPr>
    </w:p>
    <w:p w14:paraId="4752B05D" w14:textId="77777777" w:rsidR="009973EE" w:rsidRPr="00720515"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Outre les cas visés à l’article 39 du C.C.A.G.-P.I., l’Accord-cadre peut être résilié pour faute du Titulaire :</w:t>
      </w:r>
    </w:p>
    <w:p w14:paraId="4A44AB2A" w14:textId="1448DDAE" w:rsidR="009973EE" w:rsidRPr="00BE1B92" w:rsidRDefault="009973EE" w:rsidP="009973EE">
      <w:pPr>
        <w:pStyle w:val="Normal1"/>
        <w:keepLines w:val="0"/>
        <w:numPr>
          <w:ilvl w:val="0"/>
          <w:numId w:val="1"/>
        </w:numPr>
        <w:rPr>
          <w:rFonts w:eastAsia="Trebuchet MS" w:cs="Calibri"/>
          <w:color w:val="000000"/>
          <w:sz w:val="20"/>
          <w:szCs w:val="22"/>
          <w:lang w:eastAsia="en-US"/>
        </w:rPr>
      </w:pPr>
      <w:r w:rsidRPr="00720515">
        <w:rPr>
          <w:rFonts w:eastAsia="Trebuchet MS" w:cs="Calibri"/>
          <w:color w:val="000000"/>
          <w:sz w:val="20"/>
          <w:szCs w:val="22"/>
          <w:lang w:eastAsia="en-US"/>
        </w:rPr>
        <w:t xml:space="preserve">en cas d’atteinte du plafond de pénalité stipulé à </w:t>
      </w:r>
      <w:r w:rsidRPr="00BE1B92">
        <w:rPr>
          <w:rFonts w:eastAsia="Trebuchet MS" w:cs="Calibri"/>
          <w:color w:val="000000"/>
          <w:sz w:val="20"/>
          <w:szCs w:val="22"/>
          <w:lang w:eastAsia="en-US"/>
        </w:rPr>
        <w:t xml:space="preserve">l’article </w:t>
      </w:r>
      <w:r w:rsidR="00BE1B92" w:rsidRPr="00BE1B92">
        <w:rPr>
          <w:rFonts w:eastAsia="Trebuchet MS" w:cs="Calibri"/>
          <w:color w:val="000000"/>
          <w:sz w:val="20"/>
          <w:szCs w:val="22"/>
          <w:lang w:eastAsia="en-US"/>
        </w:rPr>
        <w:t>8</w:t>
      </w:r>
      <w:r w:rsidRPr="00BE1B92">
        <w:rPr>
          <w:rFonts w:eastAsia="Trebuchet MS" w:cs="Calibri"/>
          <w:color w:val="000000"/>
          <w:sz w:val="20"/>
          <w:szCs w:val="22"/>
          <w:lang w:eastAsia="en-US"/>
        </w:rPr>
        <w:t>.1 du présent CCAP ;</w:t>
      </w:r>
    </w:p>
    <w:p w14:paraId="476739C2" w14:textId="3110A404" w:rsidR="009973EE" w:rsidRPr="00BE1B92" w:rsidRDefault="009973EE" w:rsidP="009973EE">
      <w:pPr>
        <w:pStyle w:val="Normal1"/>
        <w:keepLines w:val="0"/>
        <w:numPr>
          <w:ilvl w:val="0"/>
          <w:numId w:val="1"/>
        </w:numPr>
        <w:rPr>
          <w:rFonts w:eastAsia="Trebuchet MS" w:cs="Calibri"/>
          <w:color w:val="000000"/>
          <w:sz w:val="20"/>
          <w:szCs w:val="22"/>
          <w:lang w:eastAsia="en-US"/>
        </w:rPr>
      </w:pPr>
      <w:r w:rsidRPr="00BE1B92">
        <w:rPr>
          <w:rFonts w:eastAsia="Trebuchet MS" w:cs="Calibri"/>
          <w:color w:val="000000"/>
          <w:sz w:val="20"/>
          <w:szCs w:val="22"/>
          <w:lang w:eastAsia="en-US"/>
        </w:rPr>
        <w:t xml:space="preserve">en cas de décision de rejet prise par l’Acheteur en application de l’article </w:t>
      </w:r>
      <w:r w:rsidR="00BE1B92" w:rsidRPr="00BE1B92">
        <w:rPr>
          <w:rFonts w:eastAsia="Trebuchet MS" w:cs="Calibri"/>
          <w:color w:val="000000"/>
          <w:sz w:val="20"/>
          <w:szCs w:val="22"/>
          <w:lang w:eastAsia="en-US"/>
        </w:rPr>
        <w:t>6</w:t>
      </w:r>
      <w:r w:rsidRPr="00BE1B92">
        <w:rPr>
          <w:rFonts w:eastAsia="Trebuchet MS" w:cs="Calibri"/>
          <w:color w:val="000000"/>
          <w:sz w:val="20"/>
          <w:szCs w:val="22"/>
          <w:lang w:eastAsia="en-US"/>
        </w:rPr>
        <w:t>.2 du présent CCAP ;</w:t>
      </w:r>
    </w:p>
    <w:p w14:paraId="5E1F9699" w14:textId="34623AA7" w:rsidR="009973EE" w:rsidRPr="00BE1B92" w:rsidRDefault="009973EE" w:rsidP="009973EE">
      <w:pPr>
        <w:pStyle w:val="Normal1"/>
        <w:keepLines w:val="0"/>
        <w:numPr>
          <w:ilvl w:val="0"/>
          <w:numId w:val="1"/>
        </w:numPr>
        <w:rPr>
          <w:rFonts w:eastAsia="Trebuchet MS" w:cs="Calibri"/>
          <w:color w:val="000000"/>
          <w:sz w:val="20"/>
          <w:szCs w:val="22"/>
          <w:lang w:eastAsia="en-US"/>
        </w:rPr>
      </w:pPr>
      <w:r w:rsidRPr="00BE1B92">
        <w:rPr>
          <w:rFonts w:eastAsia="Trebuchet MS" w:cs="Calibri"/>
          <w:color w:val="000000"/>
          <w:sz w:val="20"/>
          <w:szCs w:val="22"/>
          <w:lang w:eastAsia="en-US"/>
        </w:rPr>
        <w:t xml:space="preserve">en cas de non-respect par le Titulaire de l’obligation de communication de documents prévue à l’article </w:t>
      </w:r>
      <w:r w:rsidR="00BE1B92" w:rsidRPr="00BE1B92">
        <w:rPr>
          <w:rFonts w:eastAsia="Trebuchet MS" w:cs="Calibri"/>
          <w:color w:val="000000"/>
          <w:sz w:val="20"/>
          <w:szCs w:val="22"/>
          <w:lang w:eastAsia="en-US"/>
        </w:rPr>
        <w:t>11</w:t>
      </w:r>
      <w:r w:rsidRPr="00BE1B92">
        <w:rPr>
          <w:rFonts w:eastAsia="Trebuchet MS" w:cs="Calibri"/>
          <w:color w:val="000000"/>
          <w:sz w:val="20"/>
          <w:szCs w:val="22"/>
          <w:lang w:eastAsia="en-US"/>
        </w:rPr>
        <w:t xml:space="preserve"> du présent CCAP.</w:t>
      </w:r>
    </w:p>
    <w:p w14:paraId="7CE16496" w14:textId="77777777" w:rsidR="009973EE" w:rsidRPr="00720515" w:rsidRDefault="009973EE" w:rsidP="009973EE">
      <w:pPr>
        <w:pStyle w:val="Normal1"/>
        <w:keepLines w:val="0"/>
        <w:ind w:firstLine="0"/>
        <w:rPr>
          <w:rFonts w:eastAsia="Trebuchet MS" w:cs="Calibri"/>
          <w:color w:val="000000"/>
          <w:sz w:val="20"/>
          <w:szCs w:val="22"/>
          <w:lang w:eastAsia="en-US"/>
        </w:rPr>
      </w:pPr>
    </w:p>
    <w:p w14:paraId="6DDCDC1B" w14:textId="77777777" w:rsidR="009973EE" w:rsidRPr="00720515"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 xml:space="preserve">Dans ces trois cas, la résiliation ne peut être prononcée qu’après que le Titulaire ait été mis en demeure de faire valoir ses observations. </w:t>
      </w:r>
    </w:p>
    <w:p w14:paraId="4CF4DD56" w14:textId="77777777" w:rsidR="009973EE" w:rsidRPr="00720515" w:rsidRDefault="009973EE" w:rsidP="009973EE">
      <w:pPr>
        <w:pStyle w:val="Normal1"/>
        <w:keepLines w:val="0"/>
        <w:ind w:firstLine="0"/>
        <w:rPr>
          <w:rFonts w:eastAsia="Trebuchet MS" w:cs="Calibri"/>
          <w:color w:val="000000"/>
          <w:sz w:val="20"/>
          <w:szCs w:val="22"/>
          <w:lang w:eastAsia="en-US"/>
        </w:rPr>
      </w:pPr>
    </w:p>
    <w:p w14:paraId="68DC0AE0" w14:textId="77777777" w:rsidR="009973EE" w:rsidRPr="00720515"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Par dérogation à l’article 40 du CCAG-P.I, en cas de résiliation de l’accord-cadre pour motif d'intérêt général par l’Acheteur, le Titulaire ne perçoit aucune indemnisation, sous réserve des frais et investissements engagés pour exécuter spécifiquement les prestations prévues au présent accord-cadre, sur justificatif dûment fourni par le Titulaire.</w:t>
      </w:r>
    </w:p>
    <w:p w14:paraId="5C9A1D06" w14:textId="77777777" w:rsidR="009973EE" w:rsidRPr="00720515" w:rsidRDefault="009973EE" w:rsidP="009973EE">
      <w:pPr>
        <w:pStyle w:val="Normal1"/>
        <w:keepLines w:val="0"/>
        <w:ind w:firstLine="0"/>
        <w:rPr>
          <w:rFonts w:eastAsia="Trebuchet MS" w:cs="Calibri"/>
          <w:color w:val="000000"/>
          <w:sz w:val="20"/>
          <w:szCs w:val="22"/>
          <w:lang w:eastAsia="en-US"/>
        </w:rPr>
      </w:pPr>
    </w:p>
    <w:p w14:paraId="1F584D5E" w14:textId="77777777" w:rsidR="009973EE" w:rsidRPr="00720515"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 xml:space="preserve">L’Acheteur se réserve le droit de faire procéder par un tiers à l’exécution des prestations prévues par le présent Accord-cadre, aux frais et risques du Titulaire - selon les modalités prévues à l’article 27 du C.C.A.G.-P.I. - soit en cas d’inexécution par ce dernier d’une prestation qui, par sa nature, ne peut souffrir d’aucun retard, soit en cas de résiliation de l’Accord-cadre prononcée pour faute du Titulaire. </w:t>
      </w:r>
    </w:p>
    <w:p w14:paraId="199CCEFD" w14:textId="77777777" w:rsidR="009973EE" w:rsidRPr="00720515" w:rsidRDefault="009973EE" w:rsidP="009973EE">
      <w:pPr>
        <w:pStyle w:val="Normal1"/>
        <w:keepLines w:val="0"/>
        <w:ind w:firstLine="0"/>
        <w:rPr>
          <w:rFonts w:eastAsia="Trebuchet MS" w:cs="Calibri"/>
          <w:color w:val="000000"/>
          <w:sz w:val="20"/>
          <w:szCs w:val="22"/>
          <w:lang w:eastAsia="en-US"/>
        </w:rPr>
      </w:pPr>
    </w:p>
    <w:p w14:paraId="165BBC76" w14:textId="4D5C2B4F" w:rsidR="009973EE" w:rsidRPr="009973EE" w:rsidRDefault="009973EE" w:rsidP="009973EE">
      <w:pPr>
        <w:pStyle w:val="Normal1"/>
        <w:keepLines w:val="0"/>
        <w:ind w:firstLine="0"/>
        <w:rPr>
          <w:rFonts w:eastAsia="Trebuchet MS" w:cs="Calibri"/>
          <w:color w:val="000000"/>
          <w:sz w:val="20"/>
          <w:szCs w:val="22"/>
          <w:lang w:eastAsia="en-US"/>
        </w:rPr>
      </w:pPr>
      <w:r w:rsidRPr="00720515">
        <w:rPr>
          <w:rFonts w:eastAsia="Trebuchet MS" w:cs="Calibri"/>
          <w:color w:val="000000"/>
          <w:sz w:val="20"/>
          <w:szCs w:val="22"/>
          <w:lang w:eastAsia="en-US"/>
        </w:rPr>
        <w:t>Par ailleurs, en cas d'inexactitude des documents et renseignements mentionnés aux articles R. 2143-3 et R. 2143-6 à R. 2143-10 du Code de la commande publique, ou de refus de produire les pièces prévues aux articles R.1263-12, D. 8222-5 ou D. 8222-7 ou D. 8254-2 à D. 82545 du Code du travail conformément à l'article R. 2143-8 du Code de la commande publique, le contrat est résilié aux torts du Titulaire.</w:t>
      </w:r>
    </w:p>
    <w:p w14:paraId="5859BA2E" w14:textId="684B43E0" w:rsidR="009973EE" w:rsidRPr="009973EE" w:rsidRDefault="009973EE" w:rsidP="009973EE">
      <w:pPr>
        <w:pStyle w:val="Titre2"/>
        <w:ind w:firstLine="720"/>
        <w:rPr>
          <w:rFonts w:asciiTheme="minorHAnsi" w:hAnsiTheme="minorHAnsi" w:cstheme="minorHAnsi"/>
          <w:i w:val="0"/>
          <w:iCs w:val="0"/>
          <w:sz w:val="22"/>
        </w:rPr>
      </w:pPr>
      <w:bookmarkStart w:id="154" w:name="_Toc212218254"/>
      <w:bookmarkStart w:id="155" w:name="_Toc220052124"/>
      <w:bookmarkStart w:id="156" w:name="_Toc236321648"/>
      <w:r w:rsidRPr="009973EE">
        <w:rPr>
          <w:rFonts w:asciiTheme="minorHAnsi" w:hAnsiTheme="minorHAnsi" w:cstheme="minorHAnsi"/>
          <w:i w:val="0"/>
          <w:iCs w:val="0"/>
          <w:sz w:val="22"/>
        </w:rPr>
        <w:t>1</w:t>
      </w:r>
      <w:r w:rsidR="005F2874">
        <w:rPr>
          <w:rFonts w:asciiTheme="minorHAnsi" w:hAnsiTheme="minorHAnsi" w:cstheme="minorHAnsi"/>
          <w:i w:val="0"/>
          <w:iCs w:val="0"/>
          <w:sz w:val="22"/>
        </w:rPr>
        <w:t>2</w:t>
      </w:r>
      <w:r w:rsidRPr="009973EE">
        <w:rPr>
          <w:rFonts w:asciiTheme="minorHAnsi" w:hAnsiTheme="minorHAnsi" w:cstheme="minorHAnsi"/>
          <w:i w:val="0"/>
          <w:iCs w:val="0"/>
          <w:sz w:val="22"/>
        </w:rPr>
        <w:t>.2 – Conditions en cas de redressement ou liquidation judiciaire</w:t>
      </w:r>
      <w:bookmarkEnd w:id="154"/>
      <w:bookmarkEnd w:id="155"/>
      <w:bookmarkEnd w:id="156"/>
    </w:p>
    <w:p w14:paraId="05486336" w14:textId="77777777" w:rsidR="009973EE" w:rsidRPr="00736CB7" w:rsidRDefault="009973EE" w:rsidP="009973EE">
      <w:pPr>
        <w:pStyle w:val="Normal1"/>
        <w:keepLines w:val="0"/>
        <w:ind w:firstLine="0"/>
        <w:rPr>
          <w:rFonts w:eastAsia="Trebuchet MS" w:cs="Calibri"/>
          <w:color w:val="000000"/>
          <w:sz w:val="20"/>
          <w:szCs w:val="22"/>
          <w:lang w:eastAsia="en-US"/>
        </w:rPr>
      </w:pPr>
      <w:r w:rsidRPr="00736CB7">
        <w:rPr>
          <w:rFonts w:eastAsia="Trebuchet MS" w:cs="Calibri"/>
          <w:color w:val="000000"/>
          <w:sz w:val="20"/>
          <w:szCs w:val="22"/>
          <w:lang w:eastAsia="en-US"/>
        </w:rPr>
        <w:t xml:space="preserve">Le jugement instituant le redressement ou la liquidation judiciaire est notifié immédiatement à l’Acheteur par le Titulaire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xml:space="preserve"> ou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xml:space="preserve">. Il en va de même de tout jugement ou décision susceptible d'avoir un effet sur l'exécution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w:t>
      </w:r>
    </w:p>
    <w:p w14:paraId="4512C2B1" w14:textId="77777777" w:rsidR="009973EE" w:rsidRPr="00736CB7" w:rsidRDefault="009973EE" w:rsidP="009973EE">
      <w:pPr>
        <w:pStyle w:val="Normal1"/>
        <w:keepLines w:val="0"/>
        <w:ind w:firstLine="0"/>
        <w:rPr>
          <w:rFonts w:eastAsia="Trebuchet MS" w:cs="Calibri"/>
          <w:color w:val="000000"/>
          <w:sz w:val="20"/>
          <w:szCs w:val="22"/>
          <w:lang w:eastAsia="en-US"/>
        </w:rPr>
      </w:pPr>
      <w:r w:rsidRPr="00736CB7">
        <w:rPr>
          <w:rFonts w:eastAsia="Trebuchet MS" w:cs="Calibri"/>
          <w:color w:val="000000"/>
          <w:sz w:val="20"/>
          <w:szCs w:val="22"/>
          <w:lang w:eastAsia="en-US"/>
        </w:rPr>
        <w:t xml:space="preserve">L’Acheteur adresse à l'administrateur ou au liquidateur une mise en demeure lui demandant s'il entend exiger l'exécution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xml:space="preserve"> ou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BC3E35A" w14:textId="77777777" w:rsidR="009973EE" w:rsidRPr="00736CB7" w:rsidRDefault="009973EE" w:rsidP="009973EE">
      <w:pPr>
        <w:pStyle w:val="Normal1"/>
        <w:keepLines w:val="0"/>
        <w:ind w:firstLine="0"/>
        <w:rPr>
          <w:rFonts w:eastAsia="Trebuchet MS" w:cs="Calibri"/>
          <w:color w:val="000000"/>
          <w:sz w:val="20"/>
          <w:szCs w:val="22"/>
          <w:lang w:eastAsia="en-US"/>
        </w:rPr>
      </w:pPr>
      <w:r w:rsidRPr="00736CB7">
        <w:rPr>
          <w:rFonts w:eastAsia="Trebuchet MS" w:cs="Calibri"/>
          <w:color w:val="000000"/>
          <w:sz w:val="20"/>
          <w:szCs w:val="22"/>
          <w:lang w:eastAsia="en-US"/>
        </w:rPr>
        <w:t xml:space="preserve">En cas de réponse négative ou de l'absence de réponse dans le délai d'un (1) mois à compter de l'envoi de la mise en demeure, la résiliation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xml:space="preserve"> est prononcée. Ce délai d'un mois peut être prolongé ou raccourci si, avant l'expiration dudit délai, le juge commissaire a accordé à l'administrateur ou au liquidateur une prolongation, ou lui a imparti un délai plus court.</w:t>
      </w:r>
    </w:p>
    <w:p w14:paraId="24F5F8D8" w14:textId="77777777" w:rsidR="009973EE" w:rsidRDefault="009973EE" w:rsidP="009973EE">
      <w:pPr>
        <w:pStyle w:val="Normal1"/>
        <w:keepLines w:val="0"/>
        <w:ind w:firstLine="0"/>
        <w:rPr>
          <w:rFonts w:eastAsia="Trebuchet MS" w:cs="Calibri"/>
          <w:color w:val="000000"/>
          <w:sz w:val="20"/>
          <w:szCs w:val="22"/>
          <w:lang w:eastAsia="en-US"/>
        </w:rPr>
      </w:pPr>
      <w:r w:rsidRPr="00736CB7">
        <w:rPr>
          <w:rFonts w:eastAsia="Trebuchet MS" w:cs="Calibri"/>
          <w:color w:val="000000"/>
          <w:sz w:val="20"/>
          <w:szCs w:val="22"/>
          <w:lang w:eastAsia="en-US"/>
        </w:rPr>
        <w:t xml:space="preserve">La résiliation prend effet à la date de décision de l'administrateur, du liquidateur ou du Titulaire de renoncer à poursuivre l'exécution </w:t>
      </w:r>
      <w:r>
        <w:rPr>
          <w:rFonts w:eastAsia="Trebuchet MS" w:cs="Calibri"/>
          <w:color w:val="000000"/>
          <w:sz w:val="20"/>
          <w:szCs w:val="22"/>
          <w:lang w:eastAsia="en-US"/>
        </w:rPr>
        <w:t>de l’accord-cadre</w:t>
      </w:r>
      <w:r w:rsidRPr="00736CB7">
        <w:rPr>
          <w:rFonts w:eastAsia="Trebuchet MS" w:cs="Calibri"/>
          <w:color w:val="000000"/>
          <w:sz w:val="20"/>
          <w:szCs w:val="22"/>
          <w:lang w:eastAsia="en-US"/>
        </w:rPr>
        <w:t>, ou à l'expiration du délai d'un mois ci-dessus. Elle n'ouvre droit, pour le Titulaire, à aucune indemnité.</w:t>
      </w:r>
    </w:p>
    <w:p w14:paraId="0B5847C5" w14:textId="77777777" w:rsidR="009973EE" w:rsidRDefault="009973EE" w:rsidP="009973EE">
      <w:pPr>
        <w:pStyle w:val="Normal1"/>
        <w:keepLines w:val="0"/>
        <w:ind w:firstLine="0"/>
        <w:rPr>
          <w:rFonts w:eastAsia="Trebuchet MS" w:cs="Calibri"/>
          <w:color w:val="000000"/>
          <w:sz w:val="20"/>
          <w:szCs w:val="22"/>
          <w:lang w:eastAsia="en-US"/>
        </w:rPr>
      </w:pPr>
    </w:p>
    <w:p w14:paraId="54C6071D" w14:textId="52E3614D" w:rsidR="009973EE" w:rsidRPr="009973EE" w:rsidRDefault="009973EE" w:rsidP="009973EE">
      <w:pPr>
        <w:pStyle w:val="Titre1"/>
        <w:jc w:val="both"/>
        <w:rPr>
          <w:rFonts w:asciiTheme="minorHAnsi" w:eastAsia="Trebuchet MS" w:hAnsiTheme="minorHAnsi" w:cstheme="minorHAnsi"/>
          <w:color w:val="000000"/>
          <w:sz w:val="28"/>
          <w:u w:val="single"/>
        </w:rPr>
      </w:pPr>
      <w:bookmarkStart w:id="157" w:name="_Toc164449921"/>
      <w:bookmarkStart w:id="158" w:name="_Toc166002200"/>
      <w:bookmarkStart w:id="159" w:name="_Toc212218255"/>
      <w:bookmarkStart w:id="160" w:name="_Toc220052125"/>
      <w:bookmarkStart w:id="161" w:name="_Toc236321649"/>
      <w:r w:rsidRPr="009973EE">
        <w:rPr>
          <w:rFonts w:asciiTheme="minorHAnsi" w:eastAsia="Trebuchet MS" w:hAnsiTheme="minorHAnsi" w:cstheme="minorHAnsi"/>
          <w:color w:val="000000"/>
          <w:sz w:val="28"/>
          <w:u w:val="single"/>
        </w:rPr>
        <w:t>1</w:t>
      </w:r>
      <w:r w:rsidR="005F2874">
        <w:rPr>
          <w:rFonts w:asciiTheme="minorHAnsi" w:eastAsia="Trebuchet MS" w:hAnsiTheme="minorHAnsi" w:cstheme="minorHAnsi"/>
          <w:color w:val="000000"/>
          <w:sz w:val="28"/>
          <w:u w:val="single"/>
        </w:rPr>
        <w:t>3</w:t>
      </w:r>
      <w:r w:rsidRPr="009973EE">
        <w:rPr>
          <w:rFonts w:asciiTheme="minorHAnsi" w:eastAsia="Trebuchet MS" w:hAnsiTheme="minorHAnsi" w:cstheme="minorHAnsi"/>
          <w:color w:val="000000"/>
          <w:sz w:val="28"/>
          <w:u w:val="single"/>
        </w:rPr>
        <w:t xml:space="preserve"> – Règlement des litiges et langues</w:t>
      </w:r>
      <w:bookmarkEnd w:id="157"/>
      <w:bookmarkEnd w:id="158"/>
      <w:bookmarkEnd w:id="159"/>
      <w:bookmarkEnd w:id="160"/>
      <w:bookmarkEnd w:id="161"/>
    </w:p>
    <w:p w14:paraId="4C0BC65D" w14:textId="77777777" w:rsidR="009973EE" w:rsidRPr="00736CB7" w:rsidRDefault="009973EE" w:rsidP="009973EE">
      <w:pPr>
        <w:spacing w:after="160" w:line="232" w:lineRule="exact"/>
        <w:ind w:right="20"/>
        <w:jc w:val="both"/>
        <w:rPr>
          <w:rFonts w:eastAsia="Trebuchet MS" w:cs="Calibri"/>
          <w:color w:val="000000"/>
          <w:szCs w:val="22"/>
        </w:rPr>
      </w:pPr>
      <w:r w:rsidRPr="00736CB7">
        <w:rPr>
          <w:rFonts w:eastAsia="Trebuchet MS" w:cs="Calibri"/>
          <w:color w:val="000000"/>
          <w:szCs w:val="22"/>
        </w:rPr>
        <w:t>En cas de litige, seul le Tribunal Administratif de Paris, 7 rue de Jouy (75004 Paris) est compétent en la matière.</w:t>
      </w:r>
    </w:p>
    <w:p w14:paraId="7AC5CE06" w14:textId="77777777" w:rsidR="009973EE" w:rsidRPr="00736CB7"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Tous les documents, inscriptions sur matériel, correspondances, demandes de paiement ou modes d’emploi doivent être entièrement rédigés en langue française. S’ils sont rédigés dans une autre langue, ils doivent être accompagnés d’une traduction en français.</w:t>
      </w:r>
    </w:p>
    <w:p w14:paraId="117DC022" w14:textId="77777777" w:rsidR="009973EE" w:rsidRPr="00736CB7"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Si le Titulaire est établi dans un autre pays de l’Union Européenne sans avoir d’établissement en France, il facturera ses prestations hors TVA et aura droit à ce que l’administration lui communique un numéro d’identification fiscal.</w:t>
      </w:r>
    </w:p>
    <w:p w14:paraId="204086E2" w14:textId="77777777" w:rsidR="009973EE" w:rsidRPr="00736CB7" w:rsidRDefault="009973EE" w:rsidP="009973EE">
      <w:pPr>
        <w:spacing w:after="240" w:line="232" w:lineRule="exact"/>
        <w:ind w:left="23" w:right="23"/>
        <w:jc w:val="both"/>
        <w:rPr>
          <w:rFonts w:eastAsia="Trebuchet MS" w:cs="Calibri"/>
          <w:color w:val="000000"/>
          <w:szCs w:val="22"/>
        </w:rPr>
      </w:pPr>
      <w:r w:rsidRPr="00736CB7">
        <w:rPr>
          <w:rFonts w:eastAsia="Trebuchet MS" w:cs="Calibri"/>
          <w:color w:val="000000"/>
          <w:szCs w:val="22"/>
        </w:rPr>
        <w:t>Pour information, le numéro de TVA intracommunautaire de la CDC est le : FR 77 180 020 026.</w:t>
      </w:r>
    </w:p>
    <w:p w14:paraId="66835E39" w14:textId="6695BDEF" w:rsidR="009973EE" w:rsidRPr="009973EE" w:rsidRDefault="009973EE" w:rsidP="009973EE">
      <w:pPr>
        <w:pStyle w:val="Titre1"/>
        <w:jc w:val="both"/>
        <w:rPr>
          <w:rFonts w:asciiTheme="minorHAnsi" w:eastAsia="Trebuchet MS" w:hAnsiTheme="minorHAnsi" w:cstheme="minorHAnsi"/>
          <w:color w:val="000000"/>
          <w:sz w:val="28"/>
          <w:u w:val="single"/>
        </w:rPr>
      </w:pPr>
      <w:bookmarkStart w:id="162" w:name="_Toc164449928"/>
      <w:bookmarkStart w:id="163" w:name="_Toc166002207"/>
      <w:bookmarkStart w:id="164" w:name="_Toc212218256"/>
      <w:bookmarkStart w:id="165" w:name="_Toc220052126"/>
      <w:bookmarkStart w:id="166" w:name="_Toc236321650"/>
      <w:r w:rsidRPr="009973EE">
        <w:rPr>
          <w:rFonts w:asciiTheme="minorHAnsi" w:eastAsia="Trebuchet MS" w:hAnsiTheme="minorHAnsi" w:cstheme="minorHAnsi"/>
          <w:color w:val="000000"/>
          <w:sz w:val="28"/>
          <w:u w:val="single"/>
        </w:rPr>
        <w:lastRenderedPageBreak/>
        <w:t>1</w:t>
      </w:r>
      <w:r w:rsidR="005F2874">
        <w:rPr>
          <w:rFonts w:asciiTheme="minorHAnsi" w:eastAsia="Trebuchet MS" w:hAnsiTheme="minorHAnsi" w:cstheme="minorHAnsi"/>
          <w:color w:val="000000"/>
          <w:sz w:val="28"/>
          <w:u w:val="single"/>
        </w:rPr>
        <w:t>4</w:t>
      </w:r>
      <w:r w:rsidRPr="009973EE">
        <w:rPr>
          <w:rFonts w:asciiTheme="minorHAnsi" w:eastAsia="Trebuchet MS" w:hAnsiTheme="minorHAnsi" w:cstheme="minorHAnsi"/>
          <w:color w:val="000000"/>
          <w:sz w:val="28"/>
          <w:u w:val="single"/>
        </w:rPr>
        <w:t xml:space="preserve"> – Clauses complémentaires</w:t>
      </w:r>
      <w:bookmarkEnd w:id="162"/>
      <w:bookmarkEnd w:id="163"/>
      <w:bookmarkEnd w:id="164"/>
      <w:bookmarkEnd w:id="165"/>
      <w:bookmarkEnd w:id="166"/>
    </w:p>
    <w:p w14:paraId="58C28D8B" w14:textId="55DEB0BB" w:rsidR="009973EE" w:rsidRPr="009973EE" w:rsidRDefault="009973EE" w:rsidP="009973EE">
      <w:pPr>
        <w:pStyle w:val="Titre2"/>
        <w:ind w:firstLine="720"/>
        <w:rPr>
          <w:rFonts w:asciiTheme="minorHAnsi" w:hAnsiTheme="minorHAnsi" w:cstheme="minorHAnsi"/>
          <w:i w:val="0"/>
          <w:iCs w:val="0"/>
          <w:sz w:val="22"/>
        </w:rPr>
      </w:pPr>
      <w:bookmarkStart w:id="167" w:name="_Toc24648160"/>
      <w:bookmarkStart w:id="168" w:name="_Toc26969579"/>
      <w:bookmarkStart w:id="169" w:name="_Toc164449929"/>
      <w:bookmarkStart w:id="170" w:name="_Toc166002208"/>
      <w:bookmarkStart w:id="171" w:name="_Toc212218257"/>
      <w:bookmarkStart w:id="172" w:name="_Toc220052127"/>
      <w:bookmarkStart w:id="173" w:name="_Toc236321651"/>
      <w:r w:rsidRPr="009973EE">
        <w:rPr>
          <w:rFonts w:asciiTheme="minorHAnsi" w:hAnsiTheme="minorHAnsi" w:cstheme="minorHAnsi"/>
          <w:i w:val="0"/>
          <w:iCs w:val="0"/>
          <w:sz w:val="22"/>
        </w:rPr>
        <w:t>1</w:t>
      </w:r>
      <w:r w:rsidR="005F2874">
        <w:rPr>
          <w:rFonts w:asciiTheme="minorHAnsi" w:hAnsiTheme="minorHAnsi" w:cstheme="minorHAnsi"/>
          <w:i w:val="0"/>
          <w:iCs w:val="0"/>
          <w:sz w:val="22"/>
        </w:rPr>
        <w:t>4</w:t>
      </w:r>
      <w:r w:rsidRPr="009973EE">
        <w:rPr>
          <w:rFonts w:asciiTheme="minorHAnsi" w:hAnsiTheme="minorHAnsi" w:cstheme="minorHAnsi"/>
          <w:i w:val="0"/>
          <w:iCs w:val="0"/>
          <w:sz w:val="22"/>
        </w:rPr>
        <w:t>.1 – Information du Titulaire sur l'assujettissement de la CDC à la LCB-FT</w:t>
      </w:r>
      <w:bookmarkEnd w:id="167"/>
      <w:bookmarkEnd w:id="168"/>
      <w:bookmarkEnd w:id="169"/>
      <w:bookmarkEnd w:id="170"/>
      <w:bookmarkEnd w:id="171"/>
      <w:bookmarkEnd w:id="172"/>
      <w:bookmarkEnd w:id="173"/>
    </w:p>
    <w:p w14:paraId="3ABCE95C"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L’Acheteur est, aux termes de l’article L. 561-2, 1° du Code Monétaire et Financier (CMF), assujetti aux obligations de lutte contre le blanchiment d’argent et le financement du terrorisme (LCB-FT). La Caisse des Dépôts relève, dans ce domaine, du contrôle direct de l’Autorité de contrôle prudentiel et de résolution (ACPR), conformément à l’article L. 561-36 du CMF.</w:t>
      </w:r>
    </w:p>
    <w:p w14:paraId="7C513C6B"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 Titulaire est informé que l’Acheteur, dans le cadre de la réglementation sur la lutte contre le blanchiment d’argent et le financement du terrorisme, est soumis à des obligations de vigilance, de contrôle et de déclaration.</w:t>
      </w:r>
    </w:p>
    <w:p w14:paraId="5387D872" w14:textId="77777777" w:rsidR="009973EE" w:rsidRPr="00736CB7" w:rsidRDefault="009973EE" w:rsidP="009973EE">
      <w:pPr>
        <w:spacing w:after="160" w:line="232" w:lineRule="exact"/>
        <w:ind w:left="23" w:right="23"/>
        <w:jc w:val="both"/>
        <w:rPr>
          <w:rFonts w:eastAsia="Trebuchet MS" w:cs="Calibri"/>
          <w:b/>
          <w:szCs w:val="22"/>
        </w:rPr>
      </w:pPr>
      <w:r w:rsidRPr="00736CB7">
        <w:rPr>
          <w:rFonts w:eastAsia="Trebuchet MS" w:cs="Calibri"/>
          <w:color w:val="000000"/>
          <w:szCs w:val="22"/>
        </w:rPr>
        <w:t>En application de ladite réglementation, l’Acheteur peut être tenu, notamment, de fournir aux autorités de contrôle les documents relatifs à l’identité de ses cocontractants ainsi que, le cas échéant, les caractéristiques des opérations effectuées par ces derniers.</w:t>
      </w:r>
    </w:p>
    <w:p w14:paraId="1D8765C2" w14:textId="304CD4ED" w:rsidR="009973EE" w:rsidRPr="009973EE" w:rsidRDefault="009973EE" w:rsidP="009973EE">
      <w:pPr>
        <w:pStyle w:val="Titre2"/>
        <w:ind w:firstLine="720"/>
        <w:rPr>
          <w:rFonts w:asciiTheme="minorHAnsi" w:hAnsiTheme="minorHAnsi" w:cstheme="minorHAnsi"/>
          <w:i w:val="0"/>
          <w:iCs w:val="0"/>
          <w:sz w:val="22"/>
        </w:rPr>
      </w:pPr>
      <w:bookmarkStart w:id="174" w:name="_Toc24648161"/>
      <w:bookmarkStart w:id="175" w:name="_Toc26969580"/>
      <w:bookmarkStart w:id="176" w:name="_Toc164449930"/>
      <w:bookmarkStart w:id="177" w:name="_Toc166002209"/>
      <w:bookmarkStart w:id="178" w:name="_Toc212218258"/>
      <w:bookmarkStart w:id="179" w:name="_Toc220052128"/>
      <w:bookmarkStart w:id="180" w:name="_Toc236321652"/>
      <w:r w:rsidRPr="009973EE">
        <w:rPr>
          <w:rFonts w:asciiTheme="minorHAnsi" w:hAnsiTheme="minorHAnsi" w:cstheme="minorHAnsi"/>
          <w:i w:val="0"/>
          <w:iCs w:val="0"/>
          <w:sz w:val="22"/>
        </w:rPr>
        <w:t>1</w:t>
      </w:r>
      <w:r w:rsidR="005F2874">
        <w:rPr>
          <w:rFonts w:asciiTheme="minorHAnsi" w:hAnsiTheme="minorHAnsi" w:cstheme="minorHAnsi"/>
          <w:i w:val="0"/>
          <w:iCs w:val="0"/>
          <w:sz w:val="22"/>
        </w:rPr>
        <w:t>4</w:t>
      </w:r>
      <w:r w:rsidRPr="009973EE">
        <w:rPr>
          <w:rFonts w:asciiTheme="minorHAnsi" w:hAnsiTheme="minorHAnsi" w:cstheme="minorHAnsi"/>
          <w:i w:val="0"/>
          <w:iCs w:val="0"/>
          <w:sz w:val="22"/>
        </w:rPr>
        <w:t xml:space="preserve">.2 – Information sur le dispositif de déontologie </w:t>
      </w:r>
      <w:bookmarkEnd w:id="174"/>
      <w:bookmarkEnd w:id="175"/>
      <w:r w:rsidRPr="009973EE">
        <w:rPr>
          <w:rFonts w:asciiTheme="minorHAnsi" w:hAnsiTheme="minorHAnsi" w:cstheme="minorHAnsi"/>
          <w:i w:val="0"/>
          <w:iCs w:val="0"/>
          <w:sz w:val="22"/>
        </w:rPr>
        <w:t>de l’Acheteur</w:t>
      </w:r>
      <w:bookmarkEnd w:id="176"/>
      <w:bookmarkEnd w:id="177"/>
      <w:bookmarkEnd w:id="178"/>
      <w:bookmarkEnd w:id="179"/>
      <w:bookmarkEnd w:id="180"/>
    </w:p>
    <w:p w14:paraId="6E577CDE"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L’Acheteur est doté d’un Code de déontologie édictant des principes et des règles de déontologie et de bonne conduite et le tient à disposition du Titulaire. À titre informatif, le Titulaire peut communiquer à l’Acheteur tout document faitier (code, charte, etc.) propre à son organisation interne dans ce domaine.</w:t>
      </w:r>
    </w:p>
    <w:p w14:paraId="2D5E5619"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Le Titulaire informe ses employés, ses sous-traitants ou autres sous-contractants éventuels que les agents de l’Acheteur ne sont pas autorisés à recevoir des cadeaux ou avantages de la part de tiers, y compris lorsqu’ils sont offerts en guise de remerciements ou en tant que simple usage de courtoisie. </w:t>
      </w:r>
    </w:p>
    <w:p w14:paraId="1719C3E4"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En outre, conformément aux dispositions du Code de déontologie, les prestataires intervenant pour le compte de l’Etablissement public disposent de la faculté d’exercer un droit d’alerte auprès du Déontologue du Groupe CDC. Les conditions de l’exercice de ce droit d’alerte sont précisées dans une procédure spécifique tenue à disposition du Titulaire.</w:t>
      </w:r>
    </w:p>
    <w:p w14:paraId="527CCE41" w14:textId="7A6705DB" w:rsidR="009973EE" w:rsidRPr="009973EE" w:rsidRDefault="009973EE" w:rsidP="009973EE">
      <w:pPr>
        <w:pStyle w:val="Titre2"/>
        <w:ind w:firstLine="720"/>
        <w:rPr>
          <w:rFonts w:asciiTheme="minorHAnsi" w:hAnsiTheme="minorHAnsi" w:cstheme="minorHAnsi"/>
          <w:i w:val="0"/>
          <w:iCs w:val="0"/>
          <w:sz w:val="22"/>
        </w:rPr>
      </w:pPr>
      <w:bookmarkStart w:id="181" w:name="_Toc24648162"/>
      <w:bookmarkStart w:id="182" w:name="_Toc26969581"/>
      <w:bookmarkStart w:id="183" w:name="_Toc164449931"/>
      <w:bookmarkStart w:id="184" w:name="_Toc166002210"/>
      <w:bookmarkStart w:id="185" w:name="_Toc212218259"/>
      <w:bookmarkStart w:id="186" w:name="_Toc220052129"/>
      <w:bookmarkStart w:id="187" w:name="_Toc236321653"/>
      <w:r w:rsidRPr="009973EE">
        <w:rPr>
          <w:rFonts w:asciiTheme="minorHAnsi" w:hAnsiTheme="minorHAnsi" w:cstheme="minorHAnsi"/>
          <w:i w:val="0"/>
          <w:iCs w:val="0"/>
          <w:sz w:val="22"/>
        </w:rPr>
        <w:t>1</w:t>
      </w:r>
      <w:r w:rsidR="005F2874">
        <w:rPr>
          <w:rFonts w:asciiTheme="minorHAnsi" w:hAnsiTheme="minorHAnsi" w:cstheme="minorHAnsi"/>
          <w:i w:val="0"/>
          <w:iCs w:val="0"/>
          <w:sz w:val="22"/>
        </w:rPr>
        <w:t>4</w:t>
      </w:r>
      <w:r w:rsidRPr="009973EE">
        <w:rPr>
          <w:rFonts w:asciiTheme="minorHAnsi" w:hAnsiTheme="minorHAnsi" w:cstheme="minorHAnsi"/>
          <w:i w:val="0"/>
          <w:iCs w:val="0"/>
          <w:sz w:val="22"/>
        </w:rPr>
        <w:t>.3 – Information du Titulaire s’agissant de la lutte contre la corruption</w:t>
      </w:r>
      <w:bookmarkEnd w:id="181"/>
      <w:bookmarkEnd w:id="182"/>
      <w:bookmarkEnd w:id="183"/>
      <w:bookmarkEnd w:id="184"/>
      <w:bookmarkEnd w:id="185"/>
      <w:bookmarkEnd w:id="186"/>
      <w:bookmarkEnd w:id="187"/>
    </w:p>
    <w:p w14:paraId="190177F2"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L’Acheteur met en œuvre une politique de lutte contre la corruption et le trafic d’influence par le déploiement de dispositifs visant à conduire ses activités dans le strict respect de la réglementation.</w:t>
      </w:r>
    </w:p>
    <w:p w14:paraId="68633AB4"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Dans le cadre de l’exécution du </w:t>
      </w:r>
      <w:r>
        <w:rPr>
          <w:rFonts w:eastAsia="Trebuchet MS" w:cs="Calibri"/>
          <w:color w:val="000000"/>
          <w:szCs w:val="22"/>
        </w:rPr>
        <w:t>présent accord-cadre</w:t>
      </w:r>
      <w:r w:rsidRPr="00736CB7">
        <w:rPr>
          <w:rFonts w:eastAsia="Trebuchet MS" w:cs="Calibri"/>
          <w:color w:val="000000"/>
          <w:szCs w:val="22"/>
        </w:rPr>
        <w:t>, il est attendu du Titulaire qu’il respecte toute réglementation ayant pour objet la lutte contre la corruption et les manquements à la probité et notamment les dispositions de la loi n° 2016-1691 du 9 décembre 2016 dès lors qu’il est y est assujetti.</w:t>
      </w:r>
    </w:p>
    <w:p w14:paraId="41D009A5" w14:textId="2C57A55D" w:rsidR="009973EE" w:rsidRPr="009973EE" w:rsidRDefault="009973EE" w:rsidP="009973EE">
      <w:pPr>
        <w:pStyle w:val="Titre2"/>
        <w:ind w:firstLine="720"/>
        <w:rPr>
          <w:rFonts w:asciiTheme="minorHAnsi" w:hAnsiTheme="minorHAnsi" w:cstheme="minorHAnsi"/>
          <w:i w:val="0"/>
          <w:iCs w:val="0"/>
          <w:sz w:val="22"/>
        </w:rPr>
      </w:pPr>
      <w:bookmarkStart w:id="188" w:name="_Toc24648163"/>
      <w:bookmarkStart w:id="189" w:name="_Toc26969582"/>
      <w:bookmarkStart w:id="190" w:name="_Toc164449932"/>
      <w:bookmarkStart w:id="191" w:name="_Toc166002211"/>
      <w:bookmarkStart w:id="192" w:name="_Toc212218260"/>
      <w:bookmarkStart w:id="193" w:name="_Toc220052130"/>
      <w:bookmarkStart w:id="194" w:name="_Toc236321654"/>
      <w:r w:rsidRPr="009973EE">
        <w:rPr>
          <w:rFonts w:asciiTheme="minorHAnsi" w:hAnsiTheme="minorHAnsi" w:cstheme="minorHAnsi"/>
          <w:i w:val="0"/>
          <w:iCs w:val="0"/>
          <w:sz w:val="22"/>
        </w:rPr>
        <w:t>1</w:t>
      </w:r>
      <w:r w:rsidR="005F2874">
        <w:rPr>
          <w:rFonts w:asciiTheme="minorHAnsi" w:hAnsiTheme="minorHAnsi" w:cstheme="minorHAnsi"/>
          <w:i w:val="0"/>
          <w:iCs w:val="0"/>
          <w:sz w:val="22"/>
        </w:rPr>
        <w:t>4</w:t>
      </w:r>
      <w:r w:rsidRPr="009973EE">
        <w:rPr>
          <w:rFonts w:asciiTheme="minorHAnsi" w:hAnsiTheme="minorHAnsi" w:cstheme="minorHAnsi"/>
          <w:i w:val="0"/>
          <w:iCs w:val="0"/>
          <w:sz w:val="22"/>
        </w:rPr>
        <w:t>.4 – Régularité administrative du Titulaire</w:t>
      </w:r>
      <w:bookmarkEnd w:id="188"/>
      <w:bookmarkEnd w:id="189"/>
      <w:bookmarkEnd w:id="190"/>
      <w:bookmarkEnd w:id="191"/>
      <w:bookmarkEnd w:id="192"/>
      <w:bookmarkEnd w:id="193"/>
      <w:bookmarkEnd w:id="194"/>
    </w:p>
    <w:p w14:paraId="650EDB40"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b/>
          <w:color w:val="000000"/>
          <w:szCs w:val="22"/>
        </w:rPr>
        <w:t xml:space="preserve">Les documents à produire par le Titulaire sont à remettre sur </w:t>
      </w:r>
      <w:r w:rsidRPr="00736CB7">
        <w:rPr>
          <w:rFonts w:eastAsia="Trebuchet MS" w:cs="Calibri"/>
          <w:b/>
          <w:color w:val="000080"/>
          <w:szCs w:val="22"/>
          <w:u w:val="single"/>
        </w:rPr>
        <w:t>www.provigis.com</w:t>
      </w:r>
      <w:r w:rsidRPr="00736CB7">
        <w:rPr>
          <w:rFonts w:eastAsia="Trebuchet MS" w:cs="Calibri"/>
          <w:b/>
          <w:color w:val="000000"/>
          <w:szCs w:val="22"/>
        </w:rPr>
        <w:t>, plateforme de la société PROVIGIS mandatée par la CDC pour la collecte des documents légaux. Le service de dépôt de documents est gratuit.</w:t>
      </w:r>
    </w:p>
    <w:p w14:paraId="05FE1E10"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 xml:space="preserve">Le Titulaire produira ainsi </w:t>
      </w:r>
      <w:r w:rsidRPr="00736CB7">
        <w:rPr>
          <w:rFonts w:eastAsia="Trebuchet MS" w:cs="Calibri"/>
          <w:b/>
          <w:color w:val="000000"/>
          <w:szCs w:val="22"/>
        </w:rPr>
        <w:t xml:space="preserve">tous les six mois jusqu’à la fin de l’exécution </w:t>
      </w:r>
      <w:r>
        <w:rPr>
          <w:rFonts w:eastAsia="Trebuchet MS" w:cs="Calibri"/>
          <w:b/>
          <w:color w:val="000000"/>
          <w:szCs w:val="22"/>
        </w:rPr>
        <w:t>de l’accord-cadre</w:t>
      </w:r>
      <w:r w:rsidRPr="00736CB7">
        <w:rPr>
          <w:rFonts w:eastAsia="Trebuchet MS" w:cs="Calibri"/>
          <w:b/>
          <w:color w:val="000000"/>
          <w:szCs w:val="22"/>
        </w:rPr>
        <w:t xml:space="preserve"> :</w:t>
      </w:r>
    </w:p>
    <w:p w14:paraId="00D4104D" w14:textId="77777777" w:rsidR="009973EE" w:rsidRPr="00736CB7"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1)    Les pièces prévues aux articles D. 8222-5, ou D. 8222-7 et D. 8222-8 (si cocontractant établi ou domicilié à l’étranger) du Code du travail :</w:t>
      </w:r>
    </w:p>
    <w:p w14:paraId="62820E32" w14:textId="7863CF6D" w:rsidR="009973EE" w:rsidRDefault="009973EE" w:rsidP="00AB2140">
      <w:pPr>
        <w:pStyle w:val="Paragraphedeliste"/>
        <w:numPr>
          <w:ilvl w:val="0"/>
          <w:numId w:val="42"/>
        </w:numPr>
        <w:spacing w:after="160" w:line="232" w:lineRule="exact"/>
        <w:ind w:right="20"/>
        <w:jc w:val="both"/>
        <w:rPr>
          <w:rFonts w:eastAsia="Trebuchet MS" w:cs="Calibri"/>
          <w:color w:val="000000"/>
          <w:szCs w:val="22"/>
        </w:rPr>
      </w:pPr>
      <w:r w:rsidRPr="00AB2140">
        <w:rPr>
          <w:rFonts w:eastAsia="Trebuchet MS" w:cs="Calibri"/>
          <w:color w:val="000000"/>
          <w:szCs w:val="22"/>
        </w:rPr>
        <w:t xml:space="preserve">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 </w:t>
      </w:r>
      <w:r w:rsidRPr="00AB2140">
        <w:rPr>
          <w:rFonts w:eastAsia="Trebuchet MS" w:cs="Calibri"/>
          <w:b/>
          <w:color w:val="000000"/>
          <w:szCs w:val="22"/>
        </w:rPr>
        <w:t>attestation URSSAF</w:t>
      </w:r>
      <w:r w:rsidRPr="00AB2140">
        <w:rPr>
          <w:rFonts w:eastAsia="Trebuchet MS" w:cs="Calibri"/>
          <w:color w:val="000000"/>
          <w:szCs w:val="22"/>
        </w:rPr>
        <w:t>.</w:t>
      </w:r>
    </w:p>
    <w:p w14:paraId="4EC58C04" w14:textId="77777777" w:rsidR="00AB2140" w:rsidRPr="00AB2140" w:rsidRDefault="00AB2140" w:rsidP="00AB2140">
      <w:pPr>
        <w:pStyle w:val="Paragraphedeliste"/>
        <w:spacing w:after="160" w:line="232" w:lineRule="exact"/>
        <w:ind w:left="740" w:right="20"/>
        <w:jc w:val="both"/>
        <w:rPr>
          <w:rFonts w:eastAsia="Trebuchet MS" w:cs="Calibri"/>
          <w:color w:val="000000"/>
          <w:szCs w:val="22"/>
        </w:rPr>
      </w:pPr>
    </w:p>
    <w:p w14:paraId="3E9D587E" w14:textId="6D512C17" w:rsidR="00AB2140" w:rsidRPr="00AB2140" w:rsidRDefault="00AB2140" w:rsidP="00AB2140">
      <w:pPr>
        <w:pStyle w:val="Paragraphedeliste"/>
        <w:numPr>
          <w:ilvl w:val="0"/>
          <w:numId w:val="41"/>
        </w:numPr>
        <w:spacing w:after="160" w:line="232" w:lineRule="exact"/>
        <w:ind w:right="23"/>
        <w:jc w:val="both"/>
        <w:rPr>
          <w:rFonts w:eastAsia="Trebuchet MS" w:cs="Calibri"/>
          <w:color w:val="000000"/>
          <w:szCs w:val="22"/>
        </w:rPr>
      </w:pPr>
      <w:r w:rsidRPr="00AB2140">
        <w:rPr>
          <w:rFonts w:eastAsia="Trebuchet MS" w:cs="Calibri"/>
          <w:color w:val="000000"/>
          <w:szCs w:val="22"/>
        </w:rPr>
        <w:t xml:space="preserve">Lorsque l’immatriculation du Candidat au registre du commerce et des sociétés ou au Registre nationale des entreprises en tant qu’entreprise du secteur des métiers et de l’artisanat est obligatoire ou lorsqu’il s’agit d’une profession réglementée, </w:t>
      </w:r>
      <w:r w:rsidRPr="00AB2140">
        <w:rPr>
          <w:rFonts w:eastAsia="Trebuchet MS" w:cs="Calibri"/>
          <w:b/>
          <w:color w:val="000000"/>
          <w:szCs w:val="22"/>
        </w:rPr>
        <w:t>un justificatif d’immatriculation</w:t>
      </w:r>
      <w:r w:rsidRPr="00AB2140">
        <w:rPr>
          <w:rFonts w:eastAsia="Trebuchet MS" w:cs="Calibri"/>
          <w:color w:val="000000"/>
          <w:szCs w:val="22"/>
        </w:rPr>
        <w:t xml:space="preserve"> qui pourra être l’un des documents suivants : </w:t>
      </w:r>
    </w:p>
    <w:p w14:paraId="3558A1B5" w14:textId="507E7B79" w:rsidR="00AB2140" w:rsidRPr="00AB2140" w:rsidRDefault="00AB2140" w:rsidP="00AB2140">
      <w:pPr>
        <w:pStyle w:val="Paragraphedeliste"/>
        <w:numPr>
          <w:ilvl w:val="0"/>
          <w:numId w:val="43"/>
        </w:numPr>
        <w:spacing w:after="160" w:line="232" w:lineRule="exact"/>
        <w:ind w:right="23"/>
        <w:jc w:val="both"/>
        <w:rPr>
          <w:rFonts w:eastAsia="Trebuchet MS" w:cs="Calibri"/>
          <w:color w:val="000000"/>
          <w:szCs w:val="22"/>
        </w:rPr>
      </w:pPr>
      <w:r w:rsidRPr="00AB2140">
        <w:rPr>
          <w:rFonts w:eastAsia="Trebuchet MS" w:cs="Calibri"/>
          <w:color w:val="000000"/>
          <w:szCs w:val="22"/>
        </w:rPr>
        <w:t xml:space="preserve">Un extrait de l’inscription au registre du commerce et des sociétés (K ou K bis) ; </w:t>
      </w:r>
    </w:p>
    <w:p w14:paraId="24405E9E" w14:textId="10555461" w:rsidR="00AB2140" w:rsidRPr="00AB2140" w:rsidRDefault="00AB2140" w:rsidP="00AB2140">
      <w:pPr>
        <w:pStyle w:val="Paragraphedeliste"/>
        <w:numPr>
          <w:ilvl w:val="0"/>
          <w:numId w:val="43"/>
        </w:numPr>
        <w:spacing w:after="160" w:line="232" w:lineRule="exact"/>
        <w:ind w:right="23"/>
        <w:jc w:val="both"/>
        <w:rPr>
          <w:rFonts w:eastAsia="Trebuchet MS" w:cs="Calibri"/>
          <w:color w:val="000000"/>
          <w:szCs w:val="22"/>
        </w:rPr>
      </w:pPr>
      <w:r w:rsidRPr="00AB2140">
        <w:rPr>
          <w:rFonts w:eastAsia="Trebuchet MS" w:cs="Calibri"/>
          <w:color w:val="000000"/>
          <w:szCs w:val="22"/>
        </w:rPr>
        <w:t xml:space="preserve">Un extrait d’immatriculation au Registre national des entreprises en tant qu’entreprise du secteur des métiers et de l’artisanat ; </w:t>
      </w:r>
    </w:p>
    <w:p w14:paraId="547AA046" w14:textId="5E66657A" w:rsidR="00AB2140" w:rsidRPr="00AB2140" w:rsidRDefault="00AB2140" w:rsidP="00AB2140">
      <w:pPr>
        <w:pStyle w:val="Paragraphedeliste"/>
        <w:numPr>
          <w:ilvl w:val="0"/>
          <w:numId w:val="43"/>
        </w:numPr>
        <w:spacing w:after="160" w:line="232" w:lineRule="exact"/>
        <w:ind w:right="23"/>
        <w:jc w:val="both"/>
        <w:rPr>
          <w:rFonts w:eastAsia="Trebuchet MS" w:cs="Calibri"/>
          <w:color w:val="000000"/>
          <w:szCs w:val="22"/>
        </w:rPr>
      </w:pPr>
      <w:r w:rsidRPr="00AB2140">
        <w:rPr>
          <w:rFonts w:eastAsia="Trebuchet MS" w:cs="Calibri"/>
          <w:color w:val="000000"/>
          <w:szCs w:val="22"/>
        </w:rPr>
        <w:t xml:space="preserve">Un devis, un document publicitaire ou une correspondance professionnelle, à condition qu’y soient mentionnés le nom ou la dénomination sociale, l’adresse complète et le numéro d’immatriculation au registre du commerce et des sociétés ou au Registre national des entreprises en tant qu’entreprise du secteur des </w:t>
      </w:r>
      <w:r w:rsidRPr="00AB2140">
        <w:rPr>
          <w:rFonts w:eastAsia="Trebuchet MS" w:cs="Calibri"/>
          <w:color w:val="000000"/>
          <w:szCs w:val="22"/>
        </w:rPr>
        <w:lastRenderedPageBreak/>
        <w:t xml:space="preserve">métiers et de l’artisanat ou à une liste ou un tableau d’un ordre professionnel, ou la référence de l’agrément délivré par l’autorité compétente ; </w:t>
      </w:r>
    </w:p>
    <w:p w14:paraId="16EC4397" w14:textId="39CEAE8F" w:rsidR="00AB2140" w:rsidRPr="00AB2140" w:rsidRDefault="00AB2140" w:rsidP="00AB2140">
      <w:pPr>
        <w:pStyle w:val="Paragraphedeliste"/>
        <w:numPr>
          <w:ilvl w:val="0"/>
          <w:numId w:val="43"/>
        </w:numPr>
        <w:spacing w:after="160" w:line="232" w:lineRule="exact"/>
        <w:ind w:right="23"/>
        <w:jc w:val="both"/>
        <w:rPr>
          <w:rFonts w:eastAsia="Trebuchet MS" w:cs="Calibri"/>
          <w:color w:val="000000"/>
          <w:szCs w:val="22"/>
        </w:rPr>
      </w:pPr>
      <w:r w:rsidRPr="00AB2140">
        <w:rPr>
          <w:rFonts w:eastAsia="Trebuchet MS" w:cs="Calibri"/>
          <w:color w:val="000000"/>
          <w:szCs w:val="22"/>
        </w:rPr>
        <w:t>Un récépissé du dépôt de déclaration auprès d’un centre de formalités des entreprises pour les personnes en cours d’inscription.</w:t>
      </w:r>
    </w:p>
    <w:p w14:paraId="4589568A"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2)    Dans le cadre de la lutte contre le travail dissimulé, et en application des articles L.8254-1 et D.8254-2 à 5 du Code du travail, le document suivant est également à produire :</w:t>
      </w:r>
    </w:p>
    <w:p w14:paraId="40C9B3C4" w14:textId="77777777" w:rsidR="009973EE" w:rsidRPr="00736CB7" w:rsidRDefault="009973EE" w:rsidP="009973EE">
      <w:pPr>
        <w:spacing w:after="160" w:line="232" w:lineRule="exact"/>
        <w:ind w:left="20" w:right="20"/>
        <w:jc w:val="both"/>
        <w:rPr>
          <w:rFonts w:eastAsia="Trebuchet MS" w:cs="Calibri"/>
          <w:color w:val="000000"/>
          <w:szCs w:val="22"/>
        </w:rPr>
      </w:pPr>
      <w:r w:rsidRPr="00736CB7">
        <w:rPr>
          <w:rFonts w:eastAsia="Trebuchet MS" w:cs="Calibri"/>
          <w:color w:val="000000"/>
          <w:szCs w:val="22"/>
        </w:rPr>
        <w:t xml:space="preserve">    •  </w:t>
      </w:r>
      <w:r w:rsidRPr="00736CB7">
        <w:rPr>
          <w:rFonts w:eastAsia="Trebuchet MS" w:cs="Calibri"/>
          <w:b/>
          <w:color w:val="000000"/>
          <w:szCs w:val="22"/>
        </w:rPr>
        <w:t xml:space="preserve">La liste nominative des salariés étrangers </w:t>
      </w:r>
      <w:r w:rsidRPr="00736CB7">
        <w:rPr>
          <w:rFonts w:eastAsia="Trebuchet MS" w:cs="Calibri"/>
          <w:color w:val="000000"/>
          <w:szCs w:val="22"/>
        </w:rPr>
        <w:t>employés par le candidat et</w:t>
      </w:r>
      <w:r w:rsidRPr="00736CB7">
        <w:rPr>
          <w:rFonts w:eastAsia="Trebuchet MS" w:cs="Calibri"/>
          <w:b/>
          <w:color w:val="000000"/>
          <w:szCs w:val="22"/>
        </w:rPr>
        <w:t xml:space="preserve"> soumis à autorisation de travail</w:t>
      </w:r>
      <w:r w:rsidRPr="00736CB7">
        <w:rPr>
          <w:rFonts w:eastAsia="Trebuchet MS" w:cs="Calibri"/>
          <w:color w:val="000000"/>
          <w:szCs w:val="22"/>
        </w:rPr>
        <w:t xml:space="preserve"> mentionnée à l’article L.5221-2º du Code du travail (ou attestation sur l’honneur en cas de non-emploi). Cette liste précise, pour chaque salarié, sa date d’embauche, sa nationalité ainsi que le type et le numéro d’ordre du titre valant autorisation de travail.</w:t>
      </w:r>
    </w:p>
    <w:p w14:paraId="1502328F"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 Titulaire établi dans un État autre que la France doit produire un certificat établi par les administrations et organismes du pays d’origine. Lorsqu’un tel certificat n’est pas délivré par le pays concerné, il peut être remplacé par une déclaration sous serment, ou dans les États où un tel serment n’existe pas, par une déclaration solennelle faite par l’intéressé devant l’autorité judiciaire ou administrative compétente, un notaire ou un organisme professionnel qualifié du pays.</w:t>
      </w:r>
    </w:p>
    <w:p w14:paraId="105A4EF3"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Les documents visés ci-dessus établis par des organismes étrangers sont rédigés en langue française ou accompagnés d’une traduction en français.</w:t>
      </w:r>
    </w:p>
    <w:p w14:paraId="73938030" w14:textId="77777777" w:rsidR="009973EE" w:rsidRPr="00736CB7" w:rsidRDefault="009973EE" w:rsidP="009973EE">
      <w:pPr>
        <w:spacing w:after="160" w:line="232" w:lineRule="exact"/>
        <w:ind w:left="23" w:right="23"/>
        <w:jc w:val="both"/>
        <w:rPr>
          <w:rFonts w:eastAsia="Trebuchet MS" w:cs="Calibri"/>
          <w:color w:val="000000"/>
          <w:szCs w:val="22"/>
        </w:rPr>
      </w:pPr>
      <w:r w:rsidRPr="00736CB7">
        <w:rPr>
          <w:rFonts w:eastAsia="Trebuchet MS" w:cs="Calibri"/>
          <w:color w:val="000000"/>
          <w:szCs w:val="22"/>
        </w:rPr>
        <w:t>Chacun des certificats précités pourra faire l’objet d’équivalence. Les entreprises étrangères pourront quant à elles fournir ceux délivrés par les organismes de leur état d’origine.</w:t>
      </w:r>
    </w:p>
    <w:p w14:paraId="7CA9AF50" w14:textId="0D464A16" w:rsidR="009973EE" w:rsidRPr="009973EE" w:rsidRDefault="009973EE" w:rsidP="009973EE">
      <w:pPr>
        <w:pStyle w:val="Titre2"/>
        <w:ind w:firstLine="720"/>
        <w:rPr>
          <w:rFonts w:asciiTheme="minorHAnsi" w:hAnsiTheme="minorHAnsi" w:cstheme="minorHAnsi"/>
          <w:i w:val="0"/>
          <w:iCs w:val="0"/>
          <w:sz w:val="22"/>
        </w:rPr>
      </w:pPr>
      <w:bookmarkStart w:id="195" w:name="_Toc24648164"/>
      <w:bookmarkStart w:id="196" w:name="_Toc26969583"/>
      <w:bookmarkStart w:id="197" w:name="_Toc164449933"/>
      <w:bookmarkStart w:id="198" w:name="_Toc166002212"/>
      <w:bookmarkStart w:id="199" w:name="_Toc212218261"/>
      <w:bookmarkStart w:id="200" w:name="_Toc220052131"/>
      <w:bookmarkStart w:id="201" w:name="_Toc236321655"/>
      <w:r w:rsidRPr="009973EE">
        <w:rPr>
          <w:rFonts w:asciiTheme="minorHAnsi" w:hAnsiTheme="minorHAnsi" w:cstheme="minorHAnsi"/>
          <w:i w:val="0"/>
          <w:iCs w:val="0"/>
          <w:sz w:val="22"/>
        </w:rPr>
        <w:t>1</w:t>
      </w:r>
      <w:r w:rsidR="005F2874">
        <w:rPr>
          <w:rFonts w:asciiTheme="minorHAnsi" w:hAnsiTheme="minorHAnsi" w:cstheme="minorHAnsi"/>
          <w:i w:val="0"/>
          <w:iCs w:val="0"/>
          <w:sz w:val="22"/>
        </w:rPr>
        <w:t>4</w:t>
      </w:r>
      <w:r w:rsidRPr="009973EE">
        <w:rPr>
          <w:rFonts w:asciiTheme="minorHAnsi" w:hAnsiTheme="minorHAnsi" w:cstheme="minorHAnsi"/>
          <w:i w:val="0"/>
          <w:iCs w:val="0"/>
          <w:sz w:val="22"/>
        </w:rPr>
        <w:t>.5 – Prise en compte des préoccupations environnementales</w:t>
      </w:r>
      <w:bookmarkEnd w:id="195"/>
      <w:bookmarkEnd w:id="196"/>
      <w:bookmarkEnd w:id="197"/>
      <w:bookmarkEnd w:id="198"/>
      <w:bookmarkEnd w:id="199"/>
      <w:bookmarkEnd w:id="200"/>
      <w:bookmarkEnd w:id="201"/>
    </w:p>
    <w:p w14:paraId="14B79643" w14:textId="77777777" w:rsidR="009973EE" w:rsidRPr="00B24F64" w:rsidRDefault="009973EE" w:rsidP="009973EE">
      <w:pPr>
        <w:pStyle w:val="Default"/>
        <w:jc w:val="both"/>
        <w:rPr>
          <w:rFonts w:asciiTheme="minorHAnsi" w:hAnsiTheme="minorHAnsi" w:cstheme="minorHAnsi"/>
          <w:sz w:val="20"/>
          <w:szCs w:val="20"/>
        </w:rPr>
      </w:pPr>
      <w:r w:rsidRPr="00B24F64">
        <w:rPr>
          <w:rFonts w:asciiTheme="minorHAnsi" w:hAnsiTheme="minorHAnsi" w:cstheme="minorHAnsi"/>
          <w:sz w:val="20"/>
          <w:szCs w:val="20"/>
        </w:rPr>
        <w:t xml:space="preserve">Dans le cadre de l’exécution des prestations prévues à l’accord-cadre, le Titulaire s’engage notamment à respecter les obligations stipulées à </w:t>
      </w:r>
      <w:r w:rsidRPr="00BB6E27">
        <w:rPr>
          <w:rFonts w:asciiTheme="minorHAnsi" w:hAnsiTheme="minorHAnsi" w:cstheme="minorHAnsi"/>
          <w:color w:val="auto"/>
          <w:sz w:val="20"/>
          <w:szCs w:val="20"/>
        </w:rPr>
        <w:t xml:space="preserve">l’article </w:t>
      </w:r>
      <w:r w:rsidRPr="00BB6E27">
        <w:rPr>
          <w:rFonts w:asciiTheme="minorHAnsi" w:hAnsiTheme="minorHAnsi" w:cstheme="minorHAnsi"/>
          <w:b/>
          <w:bCs/>
          <w:color w:val="auto"/>
          <w:sz w:val="20"/>
          <w:szCs w:val="20"/>
        </w:rPr>
        <w:t>5.1</w:t>
      </w:r>
      <w:r w:rsidRPr="00BB6E27">
        <w:rPr>
          <w:rFonts w:asciiTheme="minorHAnsi" w:hAnsiTheme="minorHAnsi" w:cstheme="minorHAnsi"/>
          <w:color w:val="auto"/>
          <w:sz w:val="20"/>
          <w:szCs w:val="20"/>
        </w:rPr>
        <w:t xml:space="preserve"> du CCTP. </w:t>
      </w:r>
    </w:p>
    <w:p w14:paraId="620C481A" w14:textId="77777777" w:rsidR="009973EE" w:rsidRPr="00B24F64" w:rsidRDefault="009973EE" w:rsidP="009973EE">
      <w:pPr>
        <w:jc w:val="both"/>
        <w:rPr>
          <w:rFonts w:asciiTheme="minorHAnsi" w:hAnsiTheme="minorHAnsi" w:cstheme="minorHAnsi"/>
        </w:rPr>
      </w:pPr>
      <w:r w:rsidRPr="00B24F64">
        <w:rPr>
          <w:rFonts w:asciiTheme="minorHAnsi" w:hAnsiTheme="minorHAnsi" w:cstheme="minorHAnsi"/>
          <w:b/>
          <w:bCs/>
          <w:szCs w:val="20"/>
        </w:rPr>
        <w:t>En accord avec les articles L. 2141-1 à L 2141- du Code de la Commande Publique, le titulaire s’engage à respecter et à faire respecter par ses fournisseurs les dispositions légales et règlementaires dans le domaine de l’égalité professionnelle entre les femmes et les hommes.</w:t>
      </w:r>
    </w:p>
    <w:p w14:paraId="0C36FD64" w14:textId="77777777" w:rsidR="009973EE" w:rsidRPr="00B24F64" w:rsidRDefault="009973EE" w:rsidP="009973EE"/>
    <w:p w14:paraId="34A3A70B"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Dans le cadre de sa démarche RSE, le Groupe a mis en place un programme de responsabilité sociétale et environnemental décliné sur l’ensemble de ses activités. </w:t>
      </w:r>
    </w:p>
    <w:p w14:paraId="054C0FF1"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La Caisse des dépôts exige que le Titulaire s’engage en particulier à respecter les obligations suivantes : </w:t>
      </w:r>
    </w:p>
    <w:p w14:paraId="520C33D7"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 </w:t>
      </w:r>
      <w:r w:rsidRPr="00C01EFD">
        <w:rPr>
          <w:rFonts w:asciiTheme="minorHAnsi" w:hAnsiTheme="minorHAnsi" w:cstheme="minorHAnsi"/>
          <w:b/>
          <w:bCs/>
          <w:sz w:val="20"/>
          <w:szCs w:val="20"/>
        </w:rPr>
        <w:t xml:space="preserve">Mesurer régulièrement les émissions de gaz à effet de serre résultant de ses activités et mettre en œuvre des mesures visant à les limiter </w:t>
      </w:r>
    </w:p>
    <w:p w14:paraId="392DAE26"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 De manière générale, réduire son impact sur l’environnement (y compris sur le volet biodiversité). </w:t>
      </w:r>
    </w:p>
    <w:p w14:paraId="287EC8FD" w14:textId="77777777" w:rsidR="009973EE" w:rsidRPr="00C01EFD" w:rsidRDefault="009973EE" w:rsidP="009973EE">
      <w:pPr>
        <w:pStyle w:val="Default"/>
        <w:jc w:val="both"/>
        <w:rPr>
          <w:rFonts w:asciiTheme="minorHAnsi" w:hAnsiTheme="minorHAnsi" w:cstheme="minorHAnsi"/>
          <w:sz w:val="20"/>
          <w:szCs w:val="20"/>
        </w:rPr>
      </w:pPr>
    </w:p>
    <w:p w14:paraId="22F15BF1"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b/>
          <w:bCs/>
          <w:sz w:val="20"/>
          <w:szCs w:val="20"/>
        </w:rPr>
        <w:t xml:space="preserve">Le Titulaire communique annuellement à la Caisse des Dépôts sur </w:t>
      </w:r>
      <w:r w:rsidRPr="00C01EFD">
        <w:rPr>
          <w:rFonts w:asciiTheme="minorHAnsi" w:hAnsiTheme="minorHAnsi" w:cstheme="minorHAnsi"/>
          <w:color w:val="0000FF"/>
          <w:sz w:val="20"/>
          <w:szCs w:val="20"/>
        </w:rPr>
        <w:t>www.provigis.com</w:t>
      </w:r>
      <w:r w:rsidRPr="00C01EFD">
        <w:rPr>
          <w:rFonts w:asciiTheme="minorHAnsi" w:hAnsiTheme="minorHAnsi" w:cstheme="minorHAnsi"/>
          <w:b/>
          <w:bCs/>
          <w:sz w:val="20"/>
          <w:szCs w:val="20"/>
        </w:rPr>
        <w:t xml:space="preserve">, plateforme de la société PROVIGIS mandatée par la Caisse des Dépôts, les émissions de gaz à effet de serre occasionnées par les prestations réalisées pour le compte de cette dernière dans le cadre du présent accord-cadre. </w:t>
      </w:r>
    </w:p>
    <w:p w14:paraId="2060F1B6"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A défaut, le Prestataire communique : </w:t>
      </w:r>
    </w:p>
    <w:p w14:paraId="42259FB2" w14:textId="77777777" w:rsidR="009973EE" w:rsidRPr="00C01EFD" w:rsidRDefault="009973EE" w:rsidP="009973EE">
      <w:pPr>
        <w:pStyle w:val="Default"/>
        <w:spacing w:after="68"/>
        <w:jc w:val="both"/>
        <w:rPr>
          <w:rFonts w:asciiTheme="minorHAnsi" w:hAnsiTheme="minorHAnsi" w:cstheme="minorHAnsi"/>
          <w:sz w:val="20"/>
          <w:szCs w:val="20"/>
        </w:rPr>
      </w:pPr>
      <w:r w:rsidRPr="00C01EFD">
        <w:rPr>
          <w:rFonts w:asciiTheme="minorHAnsi" w:hAnsiTheme="minorHAnsi" w:cstheme="minorHAnsi"/>
          <w:sz w:val="20"/>
          <w:szCs w:val="20"/>
        </w:rPr>
        <w:t xml:space="preserve">• le volume total de ses émissions de gaz à effet de serre : </w:t>
      </w:r>
    </w:p>
    <w:p w14:paraId="386C3B91" w14:textId="77777777" w:rsidR="009973EE" w:rsidRPr="00C01EFD" w:rsidRDefault="009973EE" w:rsidP="009973EE">
      <w:pPr>
        <w:pStyle w:val="Default"/>
        <w:spacing w:after="68"/>
        <w:jc w:val="both"/>
        <w:rPr>
          <w:rFonts w:asciiTheme="minorHAnsi" w:hAnsiTheme="minorHAnsi" w:cstheme="minorHAnsi"/>
          <w:sz w:val="20"/>
          <w:szCs w:val="20"/>
        </w:rPr>
      </w:pPr>
      <w:r>
        <w:rPr>
          <w:rFonts w:asciiTheme="minorHAnsi" w:hAnsiTheme="minorHAnsi" w:cstheme="minorHAnsi"/>
          <w:sz w:val="20"/>
          <w:szCs w:val="20"/>
        </w:rPr>
        <w:t>-</w:t>
      </w:r>
      <w:r w:rsidRPr="00C01EFD">
        <w:rPr>
          <w:rFonts w:asciiTheme="minorHAnsi" w:hAnsiTheme="minorHAnsi" w:cstheme="minorHAnsi"/>
          <w:sz w:val="20"/>
          <w:szCs w:val="20"/>
        </w:rPr>
        <w:t xml:space="preserve">de préférence, si disponible, le dernier Bilan carbone® réalisé, assorti d’une notice méthodologique présentant les postes d’émission pris en considération, </w:t>
      </w:r>
    </w:p>
    <w:p w14:paraId="2B360397" w14:textId="77777777" w:rsidR="009973EE" w:rsidRPr="00C01EFD" w:rsidRDefault="009973EE" w:rsidP="009973EE">
      <w:pPr>
        <w:pStyle w:val="Default"/>
        <w:spacing w:after="68"/>
        <w:jc w:val="both"/>
        <w:rPr>
          <w:rFonts w:asciiTheme="minorHAnsi" w:hAnsiTheme="minorHAnsi" w:cstheme="minorHAnsi"/>
          <w:sz w:val="20"/>
          <w:szCs w:val="20"/>
        </w:rPr>
      </w:pPr>
      <w:r>
        <w:rPr>
          <w:rFonts w:asciiTheme="minorHAnsi" w:hAnsiTheme="minorHAnsi" w:cstheme="minorHAnsi"/>
          <w:sz w:val="20"/>
          <w:szCs w:val="20"/>
        </w:rPr>
        <w:t>-</w:t>
      </w:r>
      <w:r w:rsidRPr="00C01EFD">
        <w:rPr>
          <w:rFonts w:asciiTheme="minorHAnsi" w:hAnsiTheme="minorHAnsi" w:cstheme="minorHAnsi"/>
          <w:sz w:val="20"/>
          <w:szCs w:val="20"/>
        </w:rPr>
        <w:t xml:space="preserve"> subsidiairement, lorsqu’il y est soumis, son dernier BEGES (bilan des émissions de gaz à effet de serre) réalisé en vertu de l’article L. 229-25 du code de l’environnement, </w:t>
      </w:r>
    </w:p>
    <w:p w14:paraId="5234907F" w14:textId="77777777" w:rsidR="009973EE" w:rsidRPr="00C01EFD" w:rsidRDefault="009973EE" w:rsidP="009973EE">
      <w:pPr>
        <w:pStyle w:val="Default"/>
        <w:jc w:val="both"/>
        <w:rPr>
          <w:rFonts w:asciiTheme="minorHAnsi" w:hAnsiTheme="minorHAnsi" w:cstheme="minorHAnsi"/>
          <w:sz w:val="20"/>
          <w:szCs w:val="20"/>
        </w:rPr>
      </w:pPr>
      <w:r>
        <w:rPr>
          <w:rFonts w:asciiTheme="minorHAnsi" w:hAnsiTheme="minorHAnsi" w:cstheme="minorHAnsi"/>
          <w:sz w:val="20"/>
          <w:szCs w:val="20"/>
        </w:rPr>
        <w:t>-</w:t>
      </w:r>
      <w:r w:rsidRPr="00C01EFD">
        <w:rPr>
          <w:rFonts w:asciiTheme="minorHAnsi" w:hAnsiTheme="minorHAnsi" w:cstheme="minorHAnsi"/>
          <w:sz w:val="20"/>
          <w:szCs w:val="20"/>
        </w:rPr>
        <w:t xml:space="preserve"> le poids des prestations réalisées pour la Caisse des Dépôts, rapporté à l’ensemble de ses activités (en pourcentage), pour l’année du reporting et pour l’année de son dernier bilan des émissions de gaz à effet de serre. </w:t>
      </w:r>
    </w:p>
    <w:p w14:paraId="45982D68" w14:textId="77777777" w:rsidR="009973EE" w:rsidRPr="00C01EFD" w:rsidRDefault="009973EE" w:rsidP="009973EE">
      <w:pPr>
        <w:pStyle w:val="Default"/>
        <w:jc w:val="both"/>
        <w:rPr>
          <w:rFonts w:asciiTheme="minorHAnsi" w:hAnsiTheme="minorHAnsi" w:cstheme="minorHAnsi"/>
          <w:sz w:val="20"/>
          <w:szCs w:val="20"/>
        </w:rPr>
      </w:pPr>
    </w:p>
    <w:p w14:paraId="7A12BD61" w14:textId="77777777" w:rsidR="009973EE"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Ces éléments sont communiqués chaque année </w:t>
      </w:r>
      <w:r w:rsidRPr="00C01EFD">
        <w:rPr>
          <w:rFonts w:asciiTheme="minorHAnsi" w:hAnsiTheme="minorHAnsi" w:cstheme="minorHAnsi"/>
          <w:b/>
          <w:bCs/>
          <w:sz w:val="20"/>
          <w:szCs w:val="20"/>
        </w:rPr>
        <w:t xml:space="preserve">au plus tard le 30 décembre </w:t>
      </w:r>
      <w:r w:rsidRPr="00C01EFD">
        <w:rPr>
          <w:rFonts w:asciiTheme="minorHAnsi" w:hAnsiTheme="minorHAnsi" w:cstheme="minorHAnsi"/>
          <w:sz w:val="20"/>
          <w:szCs w:val="20"/>
        </w:rPr>
        <w:t xml:space="preserve">de chaque année de l'Accord-cadre. </w:t>
      </w:r>
    </w:p>
    <w:p w14:paraId="3BF820D5" w14:textId="77777777" w:rsidR="009973EE" w:rsidRPr="00C01EFD" w:rsidRDefault="009973EE" w:rsidP="009973EE">
      <w:pPr>
        <w:pStyle w:val="Default"/>
        <w:jc w:val="both"/>
        <w:rPr>
          <w:rFonts w:asciiTheme="minorHAnsi" w:hAnsiTheme="minorHAnsi" w:cstheme="minorHAnsi"/>
          <w:sz w:val="20"/>
          <w:szCs w:val="20"/>
        </w:rPr>
      </w:pPr>
    </w:p>
    <w:p w14:paraId="3910691D"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Le Titulaire veille par ailleurs à respecter les prescriptions suivantes : </w:t>
      </w:r>
    </w:p>
    <w:p w14:paraId="459D604A"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communique à l’Acheteur, sauf demande contraire de ce dernier ou clause contraire, tout document ou livrable au format électronique, à moins que cela ne soit pas compatible avec la finalité de ce document ou de ce livrable ; </w:t>
      </w:r>
    </w:p>
    <w:p w14:paraId="4183E028"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pour tout document ou livrable qui ne peut être communiqué par voie électronique, il assure la qualité environnementale de l’impression : papier écoresponsable (par ordre de priorité : papier recyclé, papier éco-labellisé écolabel européen, NF Environnement, Ange bleu ou équivalent, papier certifié issu de forêts gérées durablement labellisé PEFC, FSC ou équivalent, grammage le plus fin possible), encres végétales, réduction des substances toxiques, </w:t>
      </w:r>
      <w:r w:rsidRPr="00C01EFD">
        <w:rPr>
          <w:rFonts w:asciiTheme="minorHAnsi" w:hAnsiTheme="minorHAnsi" w:cstheme="minorHAnsi"/>
          <w:sz w:val="20"/>
          <w:szCs w:val="20"/>
        </w:rPr>
        <w:lastRenderedPageBreak/>
        <w:t xml:space="preserve">sauf clause contraire ou demande contraire de l’Acheteur à moins que cela ne soit pas compatible avec la finalité de ce document ou de ce livrable ; </w:t>
      </w:r>
    </w:p>
    <w:p w14:paraId="7B3B403C"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intègre dans ses rapports des recommandations liées au développement durable (aspects sociaux, sociétaux et environnementaux) dès que ces éléments sont opportuns ; </w:t>
      </w:r>
    </w:p>
    <w:p w14:paraId="2B1C389B"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favorise les déplacements en transport en commun, notamment en train. Les déplacements en avion doivent être exceptionnels ; </w:t>
      </w:r>
    </w:p>
    <w:p w14:paraId="74B4610E"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privilégie les échanges par voie dématérialisée (courriel, vidéoconférence, audioconférence) ; </w:t>
      </w:r>
    </w:p>
    <w:p w14:paraId="46FC529E"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prévoit une extinction complète des systèmes d’éclairage dans les bureaux aux horaires non travaillée ; </w:t>
      </w:r>
    </w:p>
    <w:p w14:paraId="58FA4D0A" w14:textId="77777777" w:rsidR="009973EE" w:rsidRPr="00C01EFD" w:rsidRDefault="009973EE" w:rsidP="009973EE">
      <w:pPr>
        <w:pStyle w:val="Default"/>
        <w:spacing w:after="77"/>
        <w:jc w:val="both"/>
        <w:rPr>
          <w:rFonts w:asciiTheme="minorHAnsi" w:hAnsiTheme="minorHAnsi" w:cstheme="minorHAnsi"/>
          <w:sz w:val="20"/>
          <w:szCs w:val="20"/>
        </w:rPr>
      </w:pPr>
      <w:r w:rsidRPr="00C01EFD">
        <w:rPr>
          <w:rFonts w:asciiTheme="minorHAnsi" w:hAnsiTheme="minorHAnsi" w:cstheme="minorHAnsi"/>
          <w:sz w:val="20"/>
          <w:szCs w:val="20"/>
        </w:rPr>
        <w:t xml:space="preserve">• il met en place une politique de sobriété numérique (par exemple : tri des Données, alimentation des serveurs, stockage sur les réseaux, gestion des mails et envois raisonnés) ; </w:t>
      </w:r>
    </w:p>
    <w:p w14:paraId="156A6A14" w14:textId="77777777" w:rsidR="009973EE" w:rsidRPr="00C01EFD" w:rsidRDefault="009973EE" w:rsidP="009973EE">
      <w:pPr>
        <w:pStyle w:val="Default"/>
        <w:jc w:val="both"/>
        <w:rPr>
          <w:rFonts w:asciiTheme="minorHAnsi" w:hAnsiTheme="minorHAnsi" w:cstheme="minorHAnsi"/>
          <w:sz w:val="20"/>
          <w:szCs w:val="20"/>
        </w:rPr>
      </w:pPr>
      <w:r w:rsidRPr="00C01EFD">
        <w:rPr>
          <w:rFonts w:asciiTheme="minorHAnsi" w:hAnsiTheme="minorHAnsi" w:cstheme="minorHAnsi"/>
          <w:sz w:val="20"/>
          <w:szCs w:val="20"/>
        </w:rPr>
        <w:t xml:space="preserve">• le Titulaire s’assure du respect des obligations environnementales de l’Accord-Cadre par ses sous-traitants. </w:t>
      </w:r>
    </w:p>
    <w:p w14:paraId="2E7434E5" w14:textId="77777777" w:rsidR="009973EE" w:rsidRPr="00C01EFD" w:rsidRDefault="009973EE" w:rsidP="009973EE">
      <w:pPr>
        <w:pStyle w:val="Default"/>
        <w:jc w:val="both"/>
        <w:rPr>
          <w:rFonts w:asciiTheme="minorHAnsi" w:hAnsiTheme="minorHAnsi" w:cstheme="minorHAnsi"/>
          <w:sz w:val="20"/>
          <w:szCs w:val="20"/>
        </w:rPr>
      </w:pPr>
    </w:p>
    <w:p w14:paraId="3B1DEE70" w14:textId="77777777" w:rsidR="009973EE" w:rsidRDefault="009973EE" w:rsidP="009973EE">
      <w:pPr>
        <w:pStyle w:val="Default"/>
        <w:jc w:val="both"/>
        <w:rPr>
          <w:rFonts w:asciiTheme="minorHAnsi" w:hAnsiTheme="minorHAnsi" w:cstheme="minorHAnsi"/>
          <w:b/>
          <w:bCs/>
          <w:sz w:val="20"/>
          <w:szCs w:val="20"/>
        </w:rPr>
      </w:pPr>
      <w:r w:rsidRPr="00C01EFD">
        <w:rPr>
          <w:rFonts w:asciiTheme="minorHAnsi" w:hAnsiTheme="minorHAnsi" w:cstheme="minorHAnsi"/>
          <w:b/>
          <w:bCs/>
          <w:sz w:val="20"/>
          <w:szCs w:val="20"/>
        </w:rPr>
        <w:t xml:space="preserve">Les mesures prises par le Titulaire pourront être contrôlées par l’Acheteur. </w:t>
      </w:r>
    </w:p>
    <w:p w14:paraId="06510FD7" w14:textId="77777777" w:rsidR="009973EE" w:rsidRPr="00C01EFD" w:rsidRDefault="009973EE" w:rsidP="009973EE">
      <w:pPr>
        <w:pStyle w:val="Default"/>
        <w:jc w:val="both"/>
        <w:rPr>
          <w:rFonts w:asciiTheme="minorHAnsi" w:hAnsiTheme="minorHAnsi" w:cstheme="minorHAnsi"/>
          <w:sz w:val="20"/>
          <w:szCs w:val="20"/>
        </w:rPr>
      </w:pPr>
    </w:p>
    <w:p w14:paraId="5D9CD6CA" w14:textId="19036BD4" w:rsidR="009973EE" w:rsidRPr="009973EE" w:rsidRDefault="009973EE" w:rsidP="009973EE">
      <w:pPr>
        <w:jc w:val="both"/>
        <w:rPr>
          <w:rFonts w:asciiTheme="minorHAnsi" w:hAnsiTheme="minorHAnsi" w:cstheme="minorHAnsi"/>
        </w:rPr>
      </w:pPr>
      <w:r w:rsidRPr="00C01EFD">
        <w:rPr>
          <w:rFonts w:asciiTheme="minorHAnsi" w:hAnsiTheme="minorHAnsi" w:cstheme="minorHAnsi"/>
          <w:b/>
          <w:bCs/>
          <w:szCs w:val="20"/>
        </w:rPr>
        <w:t xml:space="preserve">En cas de non-respect de ces obligations, après une mise en demeure restée infructueuse, le Titulaire encourt, par manquement, une </w:t>
      </w:r>
      <w:r w:rsidRPr="00F56C24">
        <w:rPr>
          <w:rFonts w:asciiTheme="minorHAnsi" w:hAnsiTheme="minorHAnsi" w:cstheme="minorHAnsi"/>
          <w:b/>
          <w:bCs/>
          <w:szCs w:val="20"/>
        </w:rPr>
        <w:t xml:space="preserve">pénalité définie à l’article </w:t>
      </w:r>
      <w:r w:rsidR="00F56C24" w:rsidRPr="00F56C24">
        <w:rPr>
          <w:rFonts w:asciiTheme="minorHAnsi" w:hAnsiTheme="minorHAnsi" w:cstheme="minorHAnsi"/>
          <w:b/>
          <w:bCs/>
          <w:szCs w:val="20"/>
        </w:rPr>
        <w:t>8</w:t>
      </w:r>
      <w:r w:rsidRPr="00F56C24">
        <w:rPr>
          <w:rFonts w:asciiTheme="minorHAnsi" w:hAnsiTheme="minorHAnsi" w:cstheme="minorHAnsi"/>
          <w:b/>
          <w:bCs/>
          <w:szCs w:val="20"/>
        </w:rPr>
        <w:t>.5 du CCAP</w:t>
      </w:r>
    </w:p>
    <w:p w14:paraId="64E8EEFA" w14:textId="57B71D76" w:rsidR="009973EE" w:rsidRPr="00720515" w:rsidRDefault="009973EE" w:rsidP="009973EE">
      <w:pPr>
        <w:pStyle w:val="Titre1"/>
        <w:jc w:val="both"/>
        <w:rPr>
          <w:rFonts w:asciiTheme="minorHAnsi" w:eastAsia="Trebuchet MS" w:hAnsiTheme="minorHAnsi" w:cstheme="minorHAnsi"/>
          <w:color w:val="000000"/>
          <w:sz w:val="28"/>
        </w:rPr>
      </w:pPr>
      <w:bookmarkStart w:id="202" w:name="_Toc169800247"/>
      <w:bookmarkStart w:id="203" w:name="_Toc220052132"/>
      <w:bookmarkStart w:id="204" w:name="_Toc236321656"/>
      <w:r w:rsidRPr="009973EE">
        <w:rPr>
          <w:rFonts w:asciiTheme="minorHAnsi" w:eastAsia="Trebuchet MS" w:hAnsiTheme="minorHAnsi" w:cstheme="minorHAnsi"/>
          <w:color w:val="000000"/>
          <w:sz w:val="28"/>
          <w:u w:val="single"/>
        </w:rPr>
        <w:t>1</w:t>
      </w:r>
      <w:r w:rsidR="005F2874">
        <w:rPr>
          <w:rFonts w:asciiTheme="minorHAnsi" w:eastAsia="Trebuchet MS" w:hAnsiTheme="minorHAnsi" w:cstheme="minorHAnsi"/>
          <w:color w:val="000000"/>
          <w:sz w:val="28"/>
          <w:u w:val="single"/>
        </w:rPr>
        <w:t>5</w:t>
      </w:r>
      <w:r w:rsidRPr="009973EE">
        <w:rPr>
          <w:rFonts w:asciiTheme="minorHAnsi" w:eastAsia="Trebuchet MS" w:hAnsiTheme="minorHAnsi" w:cstheme="minorHAnsi"/>
          <w:color w:val="000000"/>
          <w:sz w:val="28"/>
          <w:u w:val="single"/>
        </w:rPr>
        <w:t xml:space="preserve"> – Dérogations au CCAG – Prestations intellectuelles (CCAG-PI)</w:t>
      </w:r>
      <w:bookmarkEnd w:id="202"/>
      <w:bookmarkEnd w:id="203"/>
      <w:bookmarkEnd w:id="204"/>
    </w:p>
    <w:p w14:paraId="5724E6BA"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2 déroge à l'article 4.1 du CCAG–PI ;</w:t>
      </w:r>
    </w:p>
    <w:p w14:paraId="3DB45BB7"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3 déroge à l’article 5 du CCAG-PI ;</w:t>
      </w:r>
    </w:p>
    <w:p w14:paraId="4B2F55C5"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4.2 déroge à l’article 13.3 du CCAG-PI ;</w:t>
      </w:r>
    </w:p>
    <w:p w14:paraId="71FA3BAF"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7 déroge aux articles 28 et 29 du CCAG – PI ;</w:t>
      </w:r>
    </w:p>
    <w:p w14:paraId="27D08F9A"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8.2 déroge aux articles 11.1 du CCAG – PI ;</w:t>
      </w:r>
    </w:p>
    <w:p w14:paraId="0721D77F"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9 déroge à l’article 14 du CCAG – PI ;</w:t>
      </w:r>
    </w:p>
    <w:p w14:paraId="3854E0BB" w14:textId="77777777" w:rsidR="009973EE" w:rsidRPr="00F56C24" w:rsidRDefault="009973EE" w:rsidP="009973EE">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10.2 déroge à l’article 35 du CCAG – PI ;</w:t>
      </w:r>
    </w:p>
    <w:p w14:paraId="48926906" w14:textId="334C58B1" w:rsidR="006743FF" w:rsidRPr="00F56C24" w:rsidRDefault="009973EE" w:rsidP="00F56C24">
      <w:pPr>
        <w:spacing w:after="100"/>
        <w:ind w:left="120" w:right="12"/>
        <w:jc w:val="both"/>
        <w:rPr>
          <w:rFonts w:asciiTheme="minorHAnsi" w:eastAsia="Trebuchet MS" w:hAnsiTheme="minorHAnsi" w:cstheme="minorHAnsi"/>
          <w:bCs/>
          <w:color w:val="000000"/>
        </w:rPr>
      </w:pPr>
      <w:r w:rsidRPr="00F56C24">
        <w:rPr>
          <w:rFonts w:asciiTheme="minorHAnsi" w:eastAsia="Trebuchet MS" w:hAnsiTheme="minorHAnsi" w:cstheme="minorHAnsi"/>
          <w:bCs/>
          <w:color w:val="000000"/>
        </w:rPr>
        <w:t>- L’article 13 déroge à l’article 40 du CCAG – PI.</w:t>
      </w:r>
    </w:p>
    <w:sectPr w:rsidR="006743FF" w:rsidRPr="00F56C24" w:rsidSect="003A432F">
      <w:footerReference w:type="default" r:id="rId13"/>
      <w:pgSz w:w="11900" w:h="16840"/>
      <w:pgMar w:top="993" w:right="1134" w:bottom="1126"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1BD91" w14:textId="77777777" w:rsidR="00871766" w:rsidRDefault="00871766">
      <w:r>
        <w:separator/>
      </w:r>
    </w:p>
  </w:endnote>
  <w:endnote w:type="continuationSeparator" w:id="0">
    <w:p w14:paraId="3502A78F" w14:textId="77777777" w:rsidR="00871766" w:rsidRDefault="0087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8F8D6" w14:textId="56E8A938" w:rsidR="003C1073" w:rsidRDefault="003C1073">
    <w:pPr>
      <w:pStyle w:val="Pieddepage0"/>
    </w:pPr>
    <w:r>
      <w:rPr>
        <w:rFonts w:ascii="Trebuchet MS" w:hAnsi="Trebuchet MS"/>
        <w:noProof/>
        <w:color w:val="000000"/>
        <w:sz w:val="18"/>
        <w:szCs w:val="18"/>
      </w:rPr>
      <mc:AlternateContent>
        <mc:Choice Requires="wps">
          <w:drawing>
            <wp:anchor distT="0" distB="0" distL="114300" distR="114300" simplePos="0" relativeHeight="251658240" behindDoc="0" locked="0" layoutInCell="0" allowOverlap="1" wp14:anchorId="070B9079" wp14:editId="50786366">
              <wp:simplePos x="0" y="0"/>
              <wp:positionH relativeFrom="page">
                <wp:posOffset>0</wp:posOffset>
              </wp:positionH>
              <wp:positionV relativeFrom="page">
                <wp:posOffset>10229215</wp:posOffset>
              </wp:positionV>
              <wp:extent cx="7556500" cy="273685"/>
              <wp:effectExtent l="0" t="0" r="0" b="3175"/>
              <wp:wrapNone/>
              <wp:docPr id="1" name="MSIPCMbddc45c3b93ba2a9ad7ed296" descr="{&quot;HashCode&quot;:967973103,&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21998" w14:textId="77777777" w:rsidR="003C1073" w:rsidRPr="004B18A6" w:rsidRDefault="003C1073" w:rsidP="004B18A6">
                          <w:pPr>
                            <w:rPr>
                              <w:rFonts w:cs="Calibri"/>
                              <w:color w:val="A80000"/>
                            </w:rPr>
                          </w:pPr>
                          <w:r w:rsidRPr="004B18A6">
                            <w:rPr>
                              <w:rFonts w:cs="Calibri"/>
                              <w:color w:val="A80000"/>
                            </w:rPr>
                            <w:t>Interne</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B9079" id="_x0000_t202" coordsize="21600,21600" o:spt="202" path="m,l,21600r21600,l21600,xe">
              <v:stroke joinstyle="miter"/>
              <v:path gradientshapeok="t" o:connecttype="rect"/>
            </v:shapetype>
            <v:shape id="MSIPCMbddc45c3b93ba2a9ad7ed296" o:spid="_x0000_s1026" type="#_x0000_t202" alt="{&quot;HashCode&quot;:967973103,&quot;Height&quot;:842.0,&quot;Width&quot;:595.0,&quot;Placement&quot;:&quot;Footer&quot;,&quot;Index&quot;:&quot;Primary&quot;,&quot;Section&quot;:1,&quot;Top&quot;:0.0,&quot;Left&quot;:0.0}" style="position:absolute;margin-left:0;margin-top:805.45pt;width:59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" o:allowincell="f" filled="f" stroked="f">
              <v:textbox inset="20pt,0,,0">
                <w:txbxContent>
                  <w:p w14:paraId="61B21998" w14:textId="77777777" w:rsidR="003C1073" w:rsidRPr="004B18A6" w:rsidRDefault="003C1073" w:rsidP="004B18A6">
                    <w:pPr>
                      <w:rPr>
                        <w:rFonts w:cs="Calibri"/>
                        <w:color w:val="A80000"/>
                      </w:rPr>
                    </w:pPr>
                    <w:r w:rsidRPr="004B18A6">
                      <w:rPr>
                        <w:rFonts w:cs="Calibri"/>
                        <w:color w:val="A8000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ACC9" w14:textId="0149AB37" w:rsidR="003C1073" w:rsidRDefault="003C1073">
    <w:pPr>
      <w:pStyle w:val="Pieddepage0"/>
    </w:pPr>
    <w:r>
      <w:rPr>
        <w:noProof/>
      </w:rPr>
      <mc:AlternateContent>
        <mc:Choice Requires="wps">
          <w:drawing>
            <wp:anchor distT="0" distB="0" distL="114300" distR="114300" simplePos="0" relativeHeight="251659264" behindDoc="0" locked="0" layoutInCell="0" allowOverlap="1" wp14:anchorId="023A00A7" wp14:editId="44C7D714">
              <wp:simplePos x="0" y="0"/>
              <wp:positionH relativeFrom="page">
                <wp:posOffset>0</wp:posOffset>
              </wp:positionH>
              <wp:positionV relativeFrom="page">
                <wp:posOffset>10229215</wp:posOffset>
              </wp:positionV>
              <wp:extent cx="7556500" cy="273050"/>
              <wp:effectExtent l="0" t="0" r="0" b="12700"/>
              <wp:wrapNone/>
              <wp:docPr id="3" name="MSIPCMa0f1410db2a1cafda8abf896" descr="{&quot;HashCode&quot;:967973103,&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6D0042" w14:textId="3F1F85B3" w:rsidR="003C1073" w:rsidRPr="003675C0" w:rsidRDefault="003C1073" w:rsidP="003675C0">
                          <w:pPr>
                            <w:rPr>
                              <w:rFonts w:cs="Calibri"/>
                              <w:color w:val="A80000"/>
                            </w:rPr>
                          </w:pPr>
                          <w:r w:rsidRPr="003675C0">
                            <w:rPr>
                              <w:rFonts w:cs="Calibri"/>
                              <w:color w:val="A8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3A00A7" id="_x0000_t202" coordsize="21600,21600" o:spt="202" path="m,l,21600r21600,l21600,xe">
              <v:stroke joinstyle="miter"/>
              <v:path gradientshapeok="t" o:connecttype="rect"/>
            </v:shapetype>
            <v:shape id="MSIPCMa0f1410db2a1cafda8abf896" o:spid="_x0000_s1027" type="#_x0000_t202" alt="{&quot;HashCode&quot;:967973103,&quot;Height&quot;:842.0,&quot;Width&quot;:595.0,&quot;Placement&quot;:&quot;Footer&quot;,&quot;Index&quot;:&quot;FirstPage&quot;,&quot;Section&quot;:1,&quot;Top&quot;:0.0,&quot;Left&quot;:0.0}" style="position:absolute;margin-left:0;margin-top:805.45pt;width:59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" o:allowincell="f" filled="f" stroked="f" strokeweight=".5pt">
              <v:textbox inset="20pt,0,,0">
                <w:txbxContent>
                  <w:p w14:paraId="146D0042" w14:textId="3F1F85B3" w:rsidR="003C1073" w:rsidRPr="003675C0" w:rsidRDefault="003C1073" w:rsidP="003675C0">
                    <w:pPr>
                      <w:rPr>
                        <w:rFonts w:cs="Calibri"/>
                        <w:color w:val="A80000"/>
                      </w:rPr>
                    </w:pPr>
                    <w:r w:rsidRPr="003675C0">
                      <w:rPr>
                        <w:rFonts w:cs="Calibri"/>
                        <w:color w:val="A80000"/>
                      </w:rPr>
                      <w:t>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0" w:type="dxa"/>
      <w:tblInd w:w="20" w:type="dxa"/>
      <w:tblLayout w:type="fixed"/>
      <w:tblLook w:val="04A0" w:firstRow="1" w:lastRow="0" w:firstColumn="1" w:lastColumn="0" w:noHBand="0" w:noVBand="1"/>
    </w:tblPr>
    <w:tblGrid>
      <w:gridCol w:w="5220"/>
      <w:gridCol w:w="4400"/>
    </w:tblGrid>
    <w:tr w:rsidR="003C1073" w14:paraId="7149C84D" w14:textId="77777777" w:rsidTr="004E6926">
      <w:trPr>
        <w:trHeight w:val="260"/>
      </w:trPr>
      <w:tc>
        <w:tcPr>
          <w:tcW w:w="5220" w:type="dxa"/>
          <w:tcMar>
            <w:top w:w="0" w:type="dxa"/>
            <w:left w:w="0" w:type="dxa"/>
            <w:bottom w:w="0" w:type="dxa"/>
            <w:right w:w="0" w:type="dxa"/>
          </w:tcMar>
          <w:vAlign w:val="center"/>
        </w:tcPr>
        <w:p w14:paraId="2C5034E0" w14:textId="0B664D7C" w:rsidR="003C1073" w:rsidRDefault="003C1073" w:rsidP="004E6926">
          <w:pPr>
            <w:pStyle w:val="Pieddepage0"/>
            <w:spacing w:before="120"/>
          </w:pPr>
          <w:r>
            <w:rPr>
              <w:noProof/>
            </w:rPr>
            <mc:AlternateContent>
              <mc:Choice Requires="wps">
                <w:drawing>
                  <wp:anchor distT="0" distB="0" distL="114300" distR="114300" simplePos="0" relativeHeight="251660288" behindDoc="0" locked="0" layoutInCell="0" allowOverlap="1" wp14:anchorId="7F8C0CA5" wp14:editId="066A8276">
                    <wp:simplePos x="0" y="0"/>
                    <wp:positionH relativeFrom="page">
                      <wp:posOffset>0</wp:posOffset>
                    </wp:positionH>
                    <wp:positionV relativeFrom="page">
                      <wp:posOffset>10229215</wp:posOffset>
                    </wp:positionV>
                    <wp:extent cx="7556500" cy="273050"/>
                    <wp:effectExtent l="0" t="0" r="0" b="12700"/>
                    <wp:wrapNone/>
                    <wp:docPr id="4" name="MSIPCM80254b3795552fd6b61a32f7" descr="{&quot;HashCode&quot;:967973103,&quot;Height&quot;:842.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A951A4" w14:textId="702C7B08" w:rsidR="003C1073" w:rsidRPr="003675C0" w:rsidRDefault="003C1073" w:rsidP="003675C0">
                                <w:pPr>
                                  <w:rPr>
                                    <w:rFonts w:cs="Calibri"/>
                                    <w:color w:val="A80000"/>
                                  </w:rPr>
                                </w:pPr>
                                <w:r w:rsidRPr="003675C0">
                                  <w:rPr>
                                    <w:rFonts w:cs="Calibri"/>
                                    <w:color w:val="A8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F8C0CA5" id="_x0000_t202" coordsize="21600,21600" o:spt="202" path="m,l,21600r21600,l21600,xe">
                    <v:stroke joinstyle="miter"/>
                    <v:path gradientshapeok="t" o:connecttype="rect"/>
                  </v:shapetype>
                  <v:shape id="MSIPCM80254b3795552fd6b61a32f7" o:spid="_x0000_s1028" type="#_x0000_t202" alt="{&quot;HashCode&quot;:967973103,&quot;Height&quot;:842.0,&quot;Width&quot;:595.0,&quot;Placement&quot;:&quot;Footer&quot;,&quot;Index&quot;:&quot;Primary&quot;,&quot;Section&quot;:3,&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" o:allowincell="f" filled="f" stroked="f" strokeweight=".5pt">
                    <v:textbox inset="20pt,0,,0">
                      <w:txbxContent>
                        <w:p w14:paraId="56A951A4" w14:textId="702C7B08" w:rsidR="003C1073" w:rsidRPr="003675C0" w:rsidRDefault="003C1073" w:rsidP="003675C0">
                          <w:pPr>
                            <w:rPr>
                              <w:rFonts w:cs="Calibri"/>
                              <w:color w:val="A80000"/>
                            </w:rPr>
                          </w:pPr>
                          <w:r w:rsidRPr="003675C0">
                            <w:rPr>
                              <w:rFonts w:cs="Calibri"/>
                              <w:color w:val="A80000"/>
                            </w:rPr>
                            <w:t>Interne</w:t>
                          </w:r>
                        </w:p>
                      </w:txbxContent>
                    </v:textbox>
                    <w10:wrap anchorx="page" anchory="page"/>
                  </v:shape>
                </w:pict>
              </mc:Fallback>
            </mc:AlternateContent>
          </w:r>
        </w:p>
        <w:p w14:paraId="0C973B03" w14:textId="36A86AB2" w:rsidR="003C1073" w:rsidRDefault="003C1073">
          <w:pPr>
            <w:pStyle w:val="PiedDePage"/>
            <w:jc w:val="both"/>
            <w:rPr>
              <w:color w:val="000000"/>
            </w:rPr>
          </w:pPr>
        </w:p>
      </w:tc>
      <w:tc>
        <w:tcPr>
          <w:tcW w:w="4400" w:type="dxa"/>
          <w:tcMar>
            <w:top w:w="0" w:type="dxa"/>
            <w:left w:w="0" w:type="dxa"/>
            <w:bottom w:w="0" w:type="dxa"/>
            <w:right w:w="0" w:type="dxa"/>
          </w:tcMar>
          <w:vAlign w:val="center"/>
        </w:tcPr>
        <w:p w14:paraId="20BF987D" w14:textId="77777777" w:rsidR="003C1073" w:rsidRDefault="003C1073">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color w:val="000000"/>
            </w:rPr>
            <w:t>13</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color w:val="000000"/>
            </w:rPr>
            <w:t>13</w:t>
          </w:r>
          <w:r>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0354E" w14:textId="77777777" w:rsidR="00871766" w:rsidRDefault="00871766">
      <w:r>
        <w:separator/>
      </w:r>
    </w:p>
  </w:footnote>
  <w:footnote w:type="continuationSeparator" w:id="0">
    <w:p w14:paraId="68AA4F13" w14:textId="77777777" w:rsidR="00871766" w:rsidRDefault="00871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C650A"/>
    <w:multiLevelType w:val="hybridMultilevel"/>
    <w:tmpl w:val="A832FF06"/>
    <w:lvl w:ilvl="0" w:tplc="EE84D128">
      <w:start w:val="1"/>
      <w:numFmt w:val="bullet"/>
      <w:lvlText w:val="-"/>
      <w:lvlJc w:val="left"/>
      <w:pPr>
        <w:ind w:left="1004" w:hanging="360"/>
      </w:pPr>
      <w:rPr>
        <w:rFonts w:ascii="Calibri" w:eastAsia="Times New Roman" w:hAnsi="Calibri" w:cs="Calibri"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1" w15:restartNumberingAfterBreak="0">
    <w:nsid w:val="09B10F89"/>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 w15:restartNumberingAfterBreak="0">
    <w:nsid w:val="0CA36A8A"/>
    <w:multiLevelType w:val="hybridMultilevel"/>
    <w:tmpl w:val="9A80B5B6"/>
    <w:lvl w:ilvl="0" w:tplc="BA74897C">
      <w:start w:val="1"/>
      <w:numFmt w:val="bullet"/>
      <w:pStyle w:val="Style3"/>
      <w:lvlText w:val=""/>
      <w:lvlJc w:val="left"/>
      <w:pPr>
        <w:tabs>
          <w:tab w:val="num" w:pos="360"/>
        </w:tabs>
        <w:ind w:left="360" w:hanging="360"/>
      </w:pPr>
      <w:rPr>
        <w:rFonts w:ascii="Symbol" w:hAnsi="Symbol" w:hint="default"/>
        <w:color w:val="E20025"/>
      </w:rPr>
    </w:lvl>
    <w:lvl w:ilvl="1" w:tplc="040C0003">
      <w:start w:val="1"/>
      <w:numFmt w:val="bullet"/>
      <w:lvlText w:val="o"/>
      <w:lvlJc w:val="left"/>
      <w:pPr>
        <w:tabs>
          <w:tab w:val="num" w:pos="720"/>
        </w:tabs>
        <w:ind w:left="720" w:hanging="360"/>
      </w:pPr>
      <w:rPr>
        <w:rFonts w:ascii="Courier New" w:hAnsi="Courier New" w:hint="default"/>
      </w:rPr>
    </w:lvl>
    <w:lvl w:ilvl="2" w:tplc="040C0005">
      <w:start w:val="1"/>
      <w:numFmt w:val="bullet"/>
      <w:lvlText w:val=""/>
      <w:lvlJc w:val="left"/>
      <w:pPr>
        <w:tabs>
          <w:tab w:val="num" w:pos="1440"/>
        </w:tabs>
        <w:ind w:left="1440" w:hanging="360"/>
      </w:pPr>
      <w:rPr>
        <w:rFonts w:ascii="Wingdings" w:hAnsi="Wingdings" w:hint="default"/>
      </w:rPr>
    </w:lvl>
    <w:lvl w:ilvl="3" w:tplc="040C0001">
      <w:start w:val="1"/>
      <w:numFmt w:val="bullet"/>
      <w:lvlText w:val=""/>
      <w:lvlJc w:val="left"/>
      <w:pPr>
        <w:tabs>
          <w:tab w:val="num" w:pos="2160"/>
        </w:tabs>
        <w:ind w:left="2160" w:hanging="360"/>
      </w:pPr>
      <w:rPr>
        <w:rFonts w:ascii="Symbol" w:hAnsi="Symbol" w:hint="default"/>
        <w:color w:val="E20025"/>
      </w:rPr>
    </w:lvl>
    <w:lvl w:ilvl="4" w:tplc="040C000F">
      <w:start w:val="1"/>
      <w:numFmt w:val="decimal"/>
      <w:lvlText w:val="%5."/>
      <w:lvlJc w:val="left"/>
      <w:pPr>
        <w:tabs>
          <w:tab w:val="num" w:pos="2880"/>
        </w:tabs>
        <w:ind w:left="2880" w:hanging="360"/>
      </w:pPr>
      <w:rPr>
        <w:rFonts w:cs="Times New Roman" w:hint="default"/>
        <w:color w:val="E20025"/>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1301992"/>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4" w15:restartNumberingAfterBreak="0">
    <w:nsid w:val="1FFB201B"/>
    <w:multiLevelType w:val="singleLevel"/>
    <w:tmpl w:val="72C46C36"/>
    <w:lvl w:ilvl="0">
      <w:start w:val="1"/>
      <w:numFmt w:val="bullet"/>
      <w:lvlText w:val="·"/>
      <w:legacy w:legacy="1" w:legacySpace="0" w:legacyIndent="284"/>
      <w:lvlJc w:val="left"/>
      <w:pPr>
        <w:ind w:left="284" w:hanging="284"/>
      </w:pPr>
      <w:rPr>
        <w:rFonts w:ascii="Symbol" w:hAnsi="Symbol" w:hint="default"/>
      </w:rPr>
    </w:lvl>
  </w:abstractNum>
  <w:abstractNum w:abstractNumId="5" w15:restartNumberingAfterBreak="0">
    <w:nsid w:val="203429C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6" w15:restartNumberingAfterBreak="0">
    <w:nsid w:val="25ED26E4"/>
    <w:multiLevelType w:val="hybridMultilevel"/>
    <w:tmpl w:val="9F8C50E8"/>
    <w:lvl w:ilvl="0" w:tplc="040C000D">
      <w:start w:val="1"/>
      <w:numFmt w:val="bullet"/>
      <w:lvlText w:val=""/>
      <w:lvlJc w:val="left"/>
      <w:pPr>
        <w:ind w:left="1080" w:hanging="360"/>
      </w:pPr>
      <w:rPr>
        <w:rFonts w:ascii="Wingdings" w:hAnsi="Wingdings" w:hint="default"/>
      </w:rPr>
    </w:lvl>
    <w:lvl w:ilvl="1" w:tplc="FFFFFFFF">
      <w:start w:val="1"/>
      <w:numFmt w:val="bullet"/>
      <w:lvlText w:val="o"/>
      <w:lvlJc w:val="left"/>
      <w:pPr>
        <w:ind w:left="1524" w:hanging="360"/>
      </w:pPr>
      <w:rPr>
        <w:rFonts w:ascii="Courier New" w:hAnsi="Courier New" w:cs="Courier New" w:hint="default"/>
      </w:rPr>
    </w:lvl>
    <w:lvl w:ilvl="2" w:tplc="FFFFFFFF" w:tentative="1">
      <w:start w:val="1"/>
      <w:numFmt w:val="bullet"/>
      <w:lvlText w:val=""/>
      <w:lvlJc w:val="left"/>
      <w:pPr>
        <w:ind w:left="2497" w:hanging="360"/>
      </w:pPr>
      <w:rPr>
        <w:rFonts w:ascii="Wingdings" w:hAnsi="Wingdings" w:hint="default"/>
      </w:rPr>
    </w:lvl>
    <w:lvl w:ilvl="3" w:tplc="FFFFFFFF" w:tentative="1">
      <w:start w:val="1"/>
      <w:numFmt w:val="bullet"/>
      <w:lvlText w:val=""/>
      <w:lvlJc w:val="left"/>
      <w:pPr>
        <w:ind w:left="3217" w:hanging="360"/>
      </w:pPr>
      <w:rPr>
        <w:rFonts w:ascii="Symbol" w:hAnsi="Symbol" w:hint="default"/>
      </w:rPr>
    </w:lvl>
    <w:lvl w:ilvl="4" w:tplc="FFFFFFFF" w:tentative="1">
      <w:start w:val="1"/>
      <w:numFmt w:val="bullet"/>
      <w:lvlText w:val="o"/>
      <w:lvlJc w:val="left"/>
      <w:pPr>
        <w:ind w:left="3937" w:hanging="360"/>
      </w:pPr>
      <w:rPr>
        <w:rFonts w:ascii="Courier New" w:hAnsi="Courier New" w:cs="Courier New" w:hint="default"/>
      </w:rPr>
    </w:lvl>
    <w:lvl w:ilvl="5" w:tplc="FFFFFFFF" w:tentative="1">
      <w:start w:val="1"/>
      <w:numFmt w:val="bullet"/>
      <w:lvlText w:val=""/>
      <w:lvlJc w:val="left"/>
      <w:pPr>
        <w:ind w:left="4657" w:hanging="360"/>
      </w:pPr>
      <w:rPr>
        <w:rFonts w:ascii="Wingdings" w:hAnsi="Wingdings" w:hint="default"/>
      </w:rPr>
    </w:lvl>
    <w:lvl w:ilvl="6" w:tplc="FFFFFFFF" w:tentative="1">
      <w:start w:val="1"/>
      <w:numFmt w:val="bullet"/>
      <w:lvlText w:val=""/>
      <w:lvlJc w:val="left"/>
      <w:pPr>
        <w:ind w:left="5377" w:hanging="360"/>
      </w:pPr>
      <w:rPr>
        <w:rFonts w:ascii="Symbol" w:hAnsi="Symbol" w:hint="default"/>
      </w:rPr>
    </w:lvl>
    <w:lvl w:ilvl="7" w:tplc="FFFFFFFF" w:tentative="1">
      <w:start w:val="1"/>
      <w:numFmt w:val="bullet"/>
      <w:lvlText w:val="o"/>
      <w:lvlJc w:val="left"/>
      <w:pPr>
        <w:ind w:left="6097" w:hanging="360"/>
      </w:pPr>
      <w:rPr>
        <w:rFonts w:ascii="Courier New" w:hAnsi="Courier New" w:cs="Courier New" w:hint="default"/>
      </w:rPr>
    </w:lvl>
    <w:lvl w:ilvl="8" w:tplc="FFFFFFFF" w:tentative="1">
      <w:start w:val="1"/>
      <w:numFmt w:val="bullet"/>
      <w:lvlText w:val=""/>
      <w:lvlJc w:val="left"/>
      <w:pPr>
        <w:ind w:left="6817" w:hanging="360"/>
      </w:pPr>
      <w:rPr>
        <w:rFonts w:ascii="Wingdings" w:hAnsi="Wingdings" w:hint="default"/>
      </w:rPr>
    </w:lvl>
  </w:abstractNum>
  <w:abstractNum w:abstractNumId="7" w15:restartNumberingAfterBreak="0">
    <w:nsid w:val="2D433005"/>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8" w15:restartNumberingAfterBreak="0">
    <w:nsid w:val="2F7C6FB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9" w15:restartNumberingAfterBreak="0">
    <w:nsid w:val="32326EEA"/>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0" w15:restartNumberingAfterBreak="0">
    <w:nsid w:val="32883806"/>
    <w:multiLevelType w:val="hybridMultilevel"/>
    <w:tmpl w:val="02AA8A62"/>
    <w:lvl w:ilvl="0" w:tplc="0EDC8B90">
      <w:start w:val="16"/>
      <w:numFmt w:val="bullet"/>
      <w:lvlText w:val="-"/>
      <w:lvlJc w:val="left"/>
      <w:pPr>
        <w:ind w:left="928" w:hanging="360"/>
      </w:pPr>
      <w:rPr>
        <w:rFonts w:ascii="Calibri" w:eastAsia="Times New Roman" w:hAnsi="Calibri" w:cs="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69B0F7F"/>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12" w15:restartNumberingAfterBreak="0">
    <w:nsid w:val="37341435"/>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13" w15:restartNumberingAfterBreak="0">
    <w:nsid w:val="37CC4FA0"/>
    <w:multiLevelType w:val="hybridMultilevel"/>
    <w:tmpl w:val="E690B3E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14" w15:restartNumberingAfterBreak="0">
    <w:nsid w:val="38EE54DC"/>
    <w:multiLevelType w:val="hybridMultilevel"/>
    <w:tmpl w:val="94089B60"/>
    <w:lvl w:ilvl="0" w:tplc="251E5932">
      <w:numFmt w:val="bullet"/>
      <w:lvlText w:val="-"/>
      <w:lvlJc w:val="left"/>
      <w:pPr>
        <w:ind w:left="383" w:hanging="360"/>
      </w:pPr>
      <w:rPr>
        <w:rFonts w:ascii="Trebuchet MS" w:eastAsia="Trebuchet MS" w:hAnsi="Trebuchet MS" w:cs="Trebuchet MS" w:hint="default"/>
      </w:rPr>
    </w:lvl>
    <w:lvl w:ilvl="1" w:tplc="040C0003" w:tentative="1">
      <w:start w:val="1"/>
      <w:numFmt w:val="bullet"/>
      <w:lvlText w:val="o"/>
      <w:lvlJc w:val="left"/>
      <w:pPr>
        <w:ind w:left="1103" w:hanging="360"/>
      </w:pPr>
      <w:rPr>
        <w:rFonts w:ascii="Courier New" w:hAnsi="Courier New" w:cs="Courier New" w:hint="default"/>
      </w:rPr>
    </w:lvl>
    <w:lvl w:ilvl="2" w:tplc="040C0005" w:tentative="1">
      <w:start w:val="1"/>
      <w:numFmt w:val="bullet"/>
      <w:lvlText w:val=""/>
      <w:lvlJc w:val="left"/>
      <w:pPr>
        <w:ind w:left="1823" w:hanging="360"/>
      </w:pPr>
      <w:rPr>
        <w:rFonts w:ascii="Wingdings" w:hAnsi="Wingdings" w:hint="default"/>
      </w:rPr>
    </w:lvl>
    <w:lvl w:ilvl="3" w:tplc="040C0001" w:tentative="1">
      <w:start w:val="1"/>
      <w:numFmt w:val="bullet"/>
      <w:lvlText w:val=""/>
      <w:lvlJc w:val="left"/>
      <w:pPr>
        <w:ind w:left="2543" w:hanging="360"/>
      </w:pPr>
      <w:rPr>
        <w:rFonts w:ascii="Symbol" w:hAnsi="Symbol" w:hint="default"/>
      </w:rPr>
    </w:lvl>
    <w:lvl w:ilvl="4" w:tplc="040C0003" w:tentative="1">
      <w:start w:val="1"/>
      <w:numFmt w:val="bullet"/>
      <w:lvlText w:val="o"/>
      <w:lvlJc w:val="left"/>
      <w:pPr>
        <w:ind w:left="3263" w:hanging="360"/>
      </w:pPr>
      <w:rPr>
        <w:rFonts w:ascii="Courier New" w:hAnsi="Courier New" w:cs="Courier New" w:hint="default"/>
      </w:rPr>
    </w:lvl>
    <w:lvl w:ilvl="5" w:tplc="040C0005" w:tentative="1">
      <w:start w:val="1"/>
      <w:numFmt w:val="bullet"/>
      <w:lvlText w:val=""/>
      <w:lvlJc w:val="left"/>
      <w:pPr>
        <w:ind w:left="3983" w:hanging="360"/>
      </w:pPr>
      <w:rPr>
        <w:rFonts w:ascii="Wingdings" w:hAnsi="Wingdings" w:hint="default"/>
      </w:rPr>
    </w:lvl>
    <w:lvl w:ilvl="6" w:tplc="040C0001" w:tentative="1">
      <w:start w:val="1"/>
      <w:numFmt w:val="bullet"/>
      <w:lvlText w:val=""/>
      <w:lvlJc w:val="left"/>
      <w:pPr>
        <w:ind w:left="4703" w:hanging="360"/>
      </w:pPr>
      <w:rPr>
        <w:rFonts w:ascii="Symbol" w:hAnsi="Symbol" w:hint="default"/>
      </w:rPr>
    </w:lvl>
    <w:lvl w:ilvl="7" w:tplc="040C0003" w:tentative="1">
      <w:start w:val="1"/>
      <w:numFmt w:val="bullet"/>
      <w:lvlText w:val="o"/>
      <w:lvlJc w:val="left"/>
      <w:pPr>
        <w:ind w:left="5423" w:hanging="360"/>
      </w:pPr>
      <w:rPr>
        <w:rFonts w:ascii="Courier New" w:hAnsi="Courier New" w:cs="Courier New" w:hint="default"/>
      </w:rPr>
    </w:lvl>
    <w:lvl w:ilvl="8" w:tplc="040C0005" w:tentative="1">
      <w:start w:val="1"/>
      <w:numFmt w:val="bullet"/>
      <w:lvlText w:val=""/>
      <w:lvlJc w:val="left"/>
      <w:pPr>
        <w:ind w:left="6143" w:hanging="360"/>
      </w:pPr>
      <w:rPr>
        <w:rFonts w:ascii="Wingdings" w:hAnsi="Wingdings" w:hint="default"/>
      </w:rPr>
    </w:lvl>
  </w:abstractNum>
  <w:abstractNum w:abstractNumId="15" w15:restartNumberingAfterBreak="0">
    <w:nsid w:val="3AD2540B"/>
    <w:multiLevelType w:val="hybridMultilevel"/>
    <w:tmpl w:val="0E0AFDB4"/>
    <w:lvl w:ilvl="0" w:tplc="AA063460">
      <w:start w:val="40"/>
      <w:numFmt w:val="bullet"/>
      <w:lvlText w:val="-"/>
      <w:lvlJc w:val="left"/>
      <w:pPr>
        <w:ind w:left="720" w:hanging="360"/>
      </w:pPr>
      <w:rPr>
        <w:rFonts w:ascii="Calibri" w:eastAsia="MS Mincho"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6B4257"/>
    <w:multiLevelType w:val="hybridMultilevel"/>
    <w:tmpl w:val="A4F254E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D3444CF"/>
    <w:multiLevelType w:val="hybridMultilevel"/>
    <w:tmpl w:val="05308318"/>
    <w:lvl w:ilvl="0" w:tplc="BA2E0EAA">
      <w:start w:val="1"/>
      <w:numFmt w:val="bullet"/>
      <w:lvlText w:val="-"/>
      <w:lvlJc w:val="left"/>
      <w:pPr>
        <w:ind w:left="380" w:hanging="360"/>
      </w:pPr>
      <w:rPr>
        <w:rFonts w:ascii="Trebuchet MS" w:eastAsia="Trebuchet MS" w:hAnsi="Trebuchet MS" w:cs="Trebuchet MS" w:hint="default"/>
      </w:rPr>
    </w:lvl>
    <w:lvl w:ilvl="1" w:tplc="040C0003">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8" w15:restartNumberingAfterBreak="0">
    <w:nsid w:val="43252D46"/>
    <w:multiLevelType w:val="hybridMultilevel"/>
    <w:tmpl w:val="5614A6F4"/>
    <w:lvl w:ilvl="0" w:tplc="51ACBF82">
      <w:numFmt w:val="bullet"/>
      <w:lvlText w:val="-"/>
      <w:lvlJc w:val="left"/>
      <w:pPr>
        <w:ind w:left="1080" w:hanging="360"/>
      </w:pPr>
      <w:rPr>
        <w:rFonts w:ascii="Trebuchet MS" w:eastAsia="Trebuchet MS" w:hAnsi="Trebuchet MS" w:cs="Trebuchet MS"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4275EBE"/>
    <w:multiLevelType w:val="hybridMultilevel"/>
    <w:tmpl w:val="CD48B76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453704BC"/>
    <w:multiLevelType w:val="hybridMultilevel"/>
    <w:tmpl w:val="9CA850B6"/>
    <w:lvl w:ilvl="0" w:tplc="FFFFFFFF">
      <w:start w:val="1"/>
      <w:numFmt w:val="bullet"/>
      <w:lvlText w:val="-"/>
      <w:lvlJc w:val="left"/>
      <w:pPr>
        <w:ind w:left="720" w:hanging="360"/>
      </w:pPr>
      <w:rPr>
        <w:rFonts w:ascii="CG Times (W1)" w:eastAsia="Times New Roman" w:hAnsi="CG Times (W1)"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E07006"/>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2" w15:restartNumberingAfterBreak="0">
    <w:nsid w:val="4B955090"/>
    <w:multiLevelType w:val="hybridMultilevel"/>
    <w:tmpl w:val="D3B435A6"/>
    <w:lvl w:ilvl="0" w:tplc="FFFFFFFF">
      <w:start w:val="1"/>
      <w:numFmt w:val="bullet"/>
      <w:lvlText w:val="-"/>
      <w:lvlJc w:val="left"/>
      <w:pPr>
        <w:ind w:left="720" w:hanging="360"/>
      </w:pPr>
      <w:rPr>
        <w:rFonts w:ascii="CG Times (W1)" w:eastAsia="Times New Roman" w:hAnsi="CG Times (W1)"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C4558D"/>
    <w:multiLevelType w:val="hybridMultilevel"/>
    <w:tmpl w:val="5F8E3854"/>
    <w:lvl w:ilvl="0" w:tplc="EE84D128">
      <w:start w:val="1"/>
      <w:numFmt w:val="bullet"/>
      <w:lvlText w:val="-"/>
      <w:lvlJc w:val="left"/>
      <w:pPr>
        <w:ind w:left="1004" w:hanging="360"/>
      </w:pPr>
      <w:rPr>
        <w:rFonts w:ascii="Calibri" w:eastAsia="Times New Roman" w:hAnsi="Calibri" w:cs="Calibri"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24" w15:restartNumberingAfterBreak="0">
    <w:nsid w:val="4C941A4E"/>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25" w15:restartNumberingAfterBreak="0">
    <w:nsid w:val="52DF01E4"/>
    <w:multiLevelType w:val="hybridMultilevel"/>
    <w:tmpl w:val="7714CCF6"/>
    <w:lvl w:ilvl="0" w:tplc="EE84D128">
      <w:start w:val="1"/>
      <w:numFmt w:val="bullet"/>
      <w:lvlText w:val="-"/>
      <w:lvlJc w:val="left"/>
      <w:pPr>
        <w:ind w:left="743" w:hanging="360"/>
      </w:pPr>
      <w:rPr>
        <w:rFonts w:ascii="Calibri" w:eastAsia="Times New Roman" w:hAnsi="Calibri" w:cs="Calibri"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6" w15:restartNumberingAfterBreak="0">
    <w:nsid w:val="543B1E89"/>
    <w:multiLevelType w:val="hybridMultilevel"/>
    <w:tmpl w:val="43B86B3A"/>
    <w:lvl w:ilvl="0" w:tplc="493015E4">
      <w:numFmt w:val="bullet"/>
      <w:lvlText w:val="•"/>
      <w:lvlJc w:val="left"/>
      <w:pPr>
        <w:ind w:left="720" w:hanging="360"/>
      </w:pPr>
      <w:rPr>
        <w:rFonts w:ascii="Trebuchet MS" w:eastAsia="Trebuchet MS" w:hAnsi="Trebuchet MS" w:cs="Trebuchet MS" w:hint="default"/>
      </w:rPr>
    </w:lvl>
    <w:lvl w:ilvl="1" w:tplc="FFB8CAEE">
      <w:start w:val="1"/>
      <w:numFmt w:val="bullet"/>
      <w:lvlText w:val="o"/>
      <w:lvlJc w:val="left"/>
      <w:pPr>
        <w:tabs>
          <w:tab w:val="num" w:pos="1440"/>
        </w:tabs>
        <w:ind w:left="1440" w:hanging="360"/>
      </w:pPr>
      <w:rPr>
        <w:rFonts w:ascii="Courier New" w:hAnsi="Courier New"/>
      </w:rPr>
    </w:lvl>
    <w:lvl w:ilvl="2" w:tplc="C846D4B2">
      <w:start w:val="1"/>
      <w:numFmt w:val="bullet"/>
      <w:lvlText w:val=""/>
      <w:lvlJc w:val="left"/>
      <w:pPr>
        <w:tabs>
          <w:tab w:val="num" w:pos="2160"/>
        </w:tabs>
        <w:ind w:left="2160" w:hanging="360"/>
      </w:pPr>
      <w:rPr>
        <w:rFonts w:ascii="Wingdings" w:hAnsi="Wingdings"/>
      </w:rPr>
    </w:lvl>
    <w:lvl w:ilvl="3" w:tplc="31BEA95E">
      <w:start w:val="1"/>
      <w:numFmt w:val="bullet"/>
      <w:lvlText w:val=""/>
      <w:lvlJc w:val="left"/>
      <w:pPr>
        <w:tabs>
          <w:tab w:val="num" w:pos="2880"/>
        </w:tabs>
        <w:ind w:left="2880" w:hanging="360"/>
      </w:pPr>
      <w:rPr>
        <w:rFonts w:ascii="Symbol" w:hAnsi="Symbol"/>
      </w:rPr>
    </w:lvl>
    <w:lvl w:ilvl="4" w:tplc="21DEAEA4">
      <w:start w:val="1"/>
      <w:numFmt w:val="bullet"/>
      <w:lvlText w:val="o"/>
      <w:lvlJc w:val="left"/>
      <w:pPr>
        <w:tabs>
          <w:tab w:val="num" w:pos="3600"/>
        </w:tabs>
        <w:ind w:left="3600" w:hanging="360"/>
      </w:pPr>
      <w:rPr>
        <w:rFonts w:ascii="Courier New" w:hAnsi="Courier New"/>
      </w:rPr>
    </w:lvl>
    <w:lvl w:ilvl="5" w:tplc="5854E356">
      <w:start w:val="1"/>
      <w:numFmt w:val="bullet"/>
      <w:lvlText w:val=""/>
      <w:lvlJc w:val="left"/>
      <w:pPr>
        <w:tabs>
          <w:tab w:val="num" w:pos="4320"/>
        </w:tabs>
        <w:ind w:left="4320" w:hanging="360"/>
      </w:pPr>
      <w:rPr>
        <w:rFonts w:ascii="Wingdings" w:hAnsi="Wingdings"/>
      </w:rPr>
    </w:lvl>
    <w:lvl w:ilvl="6" w:tplc="1AA8E94A">
      <w:start w:val="1"/>
      <w:numFmt w:val="bullet"/>
      <w:lvlText w:val=""/>
      <w:lvlJc w:val="left"/>
      <w:pPr>
        <w:tabs>
          <w:tab w:val="num" w:pos="5040"/>
        </w:tabs>
        <w:ind w:left="5040" w:hanging="360"/>
      </w:pPr>
      <w:rPr>
        <w:rFonts w:ascii="Symbol" w:hAnsi="Symbol"/>
      </w:rPr>
    </w:lvl>
    <w:lvl w:ilvl="7" w:tplc="6FB0200E">
      <w:start w:val="1"/>
      <w:numFmt w:val="bullet"/>
      <w:lvlText w:val="o"/>
      <w:lvlJc w:val="left"/>
      <w:pPr>
        <w:tabs>
          <w:tab w:val="num" w:pos="5760"/>
        </w:tabs>
        <w:ind w:left="5760" w:hanging="360"/>
      </w:pPr>
      <w:rPr>
        <w:rFonts w:ascii="Courier New" w:hAnsi="Courier New"/>
      </w:rPr>
    </w:lvl>
    <w:lvl w:ilvl="8" w:tplc="27AAF842">
      <w:start w:val="1"/>
      <w:numFmt w:val="bullet"/>
      <w:lvlText w:val=""/>
      <w:lvlJc w:val="left"/>
      <w:pPr>
        <w:tabs>
          <w:tab w:val="num" w:pos="6480"/>
        </w:tabs>
        <w:ind w:left="6480" w:hanging="360"/>
      </w:pPr>
      <w:rPr>
        <w:rFonts w:ascii="Wingdings" w:hAnsi="Wingdings"/>
      </w:rPr>
    </w:lvl>
  </w:abstractNum>
  <w:abstractNum w:abstractNumId="27" w15:restartNumberingAfterBreak="0">
    <w:nsid w:val="556C5C26"/>
    <w:multiLevelType w:val="hybridMultilevel"/>
    <w:tmpl w:val="B73874BA"/>
    <w:lvl w:ilvl="0" w:tplc="FFFFFFFF">
      <w:start w:val="5"/>
      <w:numFmt w:val="bullet"/>
      <w:lvlText w:val="-"/>
      <w:lvlJc w:val="left"/>
      <w:pPr>
        <w:ind w:left="740" w:hanging="360"/>
      </w:pPr>
      <w:rPr>
        <w:rFonts w:ascii="Trebuchet MS" w:eastAsia="Trebuchet MS" w:hAnsi="Trebuchet MS" w:cs="Trebuchet MS" w:hint="default"/>
      </w:rPr>
    </w:lvl>
    <w:lvl w:ilvl="1" w:tplc="040C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80" w:hanging="360"/>
      </w:pPr>
      <w:rPr>
        <w:rFonts w:ascii="Wingdings" w:hAnsi="Wingdings" w:hint="default"/>
      </w:rPr>
    </w:lvl>
    <w:lvl w:ilvl="3" w:tplc="FFFFFFFF" w:tentative="1">
      <w:start w:val="1"/>
      <w:numFmt w:val="bullet"/>
      <w:lvlText w:val=""/>
      <w:lvlJc w:val="left"/>
      <w:pPr>
        <w:ind w:left="2900" w:hanging="360"/>
      </w:pPr>
      <w:rPr>
        <w:rFonts w:ascii="Symbol" w:hAnsi="Symbol" w:hint="default"/>
      </w:rPr>
    </w:lvl>
    <w:lvl w:ilvl="4" w:tplc="FFFFFFFF" w:tentative="1">
      <w:start w:val="1"/>
      <w:numFmt w:val="bullet"/>
      <w:lvlText w:val="o"/>
      <w:lvlJc w:val="left"/>
      <w:pPr>
        <w:ind w:left="3620" w:hanging="360"/>
      </w:pPr>
      <w:rPr>
        <w:rFonts w:ascii="Courier New" w:hAnsi="Courier New" w:cs="Courier New" w:hint="default"/>
      </w:rPr>
    </w:lvl>
    <w:lvl w:ilvl="5" w:tplc="FFFFFFFF" w:tentative="1">
      <w:start w:val="1"/>
      <w:numFmt w:val="bullet"/>
      <w:lvlText w:val=""/>
      <w:lvlJc w:val="left"/>
      <w:pPr>
        <w:ind w:left="4340" w:hanging="360"/>
      </w:pPr>
      <w:rPr>
        <w:rFonts w:ascii="Wingdings" w:hAnsi="Wingdings" w:hint="default"/>
      </w:rPr>
    </w:lvl>
    <w:lvl w:ilvl="6" w:tplc="FFFFFFFF" w:tentative="1">
      <w:start w:val="1"/>
      <w:numFmt w:val="bullet"/>
      <w:lvlText w:val=""/>
      <w:lvlJc w:val="left"/>
      <w:pPr>
        <w:ind w:left="5060" w:hanging="360"/>
      </w:pPr>
      <w:rPr>
        <w:rFonts w:ascii="Symbol" w:hAnsi="Symbol" w:hint="default"/>
      </w:rPr>
    </w:lvl>
    <w:lvl w:ilvl="7" w:tplc="FFFFFFFF" w:tentative="1">
      <w:start w:val="1"/>
      <w:numFmt w:val="bullet"/>
      <w:lvlText w:val="o"/>
      <w:lvlJc w:val="left"/>
      <w:pPr>
        <w:ind w:left="5780" w:hanging="360"/>
      </w:pPr>
      <w:rPr>
        <w:rFonts w:ascii="Courier New" w:hAnsi="Courier New" w:cs="Courier New" w:hint="default"/>
      </w:rPr>
    </w:lvl>
    <w:lvl w:ilvl="8" w:tplc="FFFFFFFF" w:tentative="1">
      <w:start w:val="1"/>
      <w:numFmt w:val="bullet"/>
      <w:lvlText w:val=""/>
      <w:lvlJc w:val="left"/>
      <w:pPr>
        <w:ind w:left="6500" w:hanging="360"/>
      </w:pPr>
      <w:rPr>
        <w:rFonts w:ascii="Wingdings" w:hAnsi="Wingdings" w:hint="default"/>
      </w:rPr>
    </w:lvl>
  </w:abstractNum>
  <w:abstractNum w:abstractNumId="28" w15:restartNumberingAfterBreak="0">
    <w:nsid w:val="55B84D08"/>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29" w15:restartNumberingAfterBreak="0">
    <w:nsid w:val="5816078F"/>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0" w15:restartNumberingAfterBreak="0">
    <w:nsid w:val="58451843"/>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31" w15:restartNumberingAfterBreak="0">
    <w:nsid w:val="59A67DCF"/>
    <w:multiLevelType w:val="hybridMultilevel"/>
    <w:tmpl w:val="964A3B80"/>
    <w:lvl w:ilvl="0" w:tplc="493015E4">
      <w:numFmt w:val="bullet"/>
      <w:lvlText w:val="•"/>
      <w:lvlJc w:val="left"/>
      <w:pPr>
        <w:ind w:left="740" w:hanging="360"/>
      </w:pPr>
      <w:rPr>
        <w:rFonts w:ascii="Trebuchet MS" w:eastAsia="Trebuchet MS" w:hAnsi="Trebuchet MS" w:cs="Trebuchet MS"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2" w15:restartNumberingAfterBreak="0">
    <w:nsid w:val="5BD54679"/>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33" w15:restartNumberingAfterBreak="0">
    <w:nsid w:val="5C322875"/>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34" w15:restartNumberingAfterBreak="0">
    <w:nsid w:val="5D8A316E"/>
    <w:multiLevelType w:val="hybridMultilevel"/>
    <w:tmpl w:val="EAF2D946"/>
    <w:lvl w:ilvl="0" w:tplc="601219C8">
      <w:numFmt w:val="bullet"/>
      <w:lvlText w:val="-"/>
      <w:lvlJc w:val="left"/>
      <w:pPr>
        <w:ind w:left="1288" w:hanging="360"/>
      </w:pPr>
      <w:rPr>
        <w:rFonts w:ascii="Verdana" w:eastAsia="Times New Roman" w:hAnsi="Verdana" w:cs="Times New Roman"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35" w15:restartNumberingAfterBreak="0">
    <w:nsid w:val="67A62B18"/>
    <w:multiLevelType w:val="hybridMultilevel"/>
    <w:tmpl w:val="D5825AC2"/>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6" w15:restartNumberingAfterBreak="0">
    <w:nsid w:val="68344FDA"/>
    <w:multiLevelType w:val="hybridMultilevel"/>
    <w:tmpl w:val="44DC1D10"/>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7" w15:restartNumberingAfterBreak="0">
    <w:nsid w:val="6D662B4A"/>
    <w:multiLevelType w:val="hybridMultilevel"/>
    <w:tmpl w:val="E72C47E2"/>
    <w:lvl w:ilvl="0" w:tplc="493015E4">
      <w:numFmt w:val="bullet"/>
      <w:lvlText w:val="•"/>
      <w:lvlJc w:val="left"/>
      <w:pPr>
        <w:ind w:left="720" w:hanging="360"/>
      </w:pPr>
      <w:rPr>
        <w:rFonts w:ascii="Trebuchet MS" w:eastAsia="Trebuchet MS" w:hAnsi="Trebuchet MS" w:cs="Trebuchet M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6142B7"/>
    <w:multiLevelType w:val="hybridMultilevel"/>
    <w:tmpl w:val="342A9024"/>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9" w15:restartNumberingAfterBreak="0">
    <w:nsid w:val="6FBA7E9E"/>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40" w15:restartNumberingAfterBreak="0">
    <w:nsid w:val="78E06EF1"/>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41" w15:restartNumberingAfterBreak="0">
    <w:nsid w:val="78E4142C"/>
    <w:multiLevelType w:val="hybridMultilevel"/>
    <w:tmpl w:val="2028F196"/>
    <w:lvl w:ilvl="0" w:tplc="B552A410">
      <w:numFmt w:val="bullet"/>
      <w:lvlText w:val="•"/>
      <w:lvlJc w:val="left"/>
      <w:pPr>
        <w:ind w:left="930" w:hanging="57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DA4454D"/>
    <w:multiLevelType w:val="singleLevel"/>
    <w:tmpl w:val="00000000"/>
    <w:lvl w:ilvl="0">
      <w:start w:val="1"/>
      <w:numFmt w:val="bullet"/>
      <w:lvlText w:val="¨"/>
      <w:legacy w:legacy="1" w:legacySpace="0" w:legacyIndent="284"/>
      <w:lvlJc w:val="left"/>
      <w:pPr>
        <w:ind w:left="284" w:hanging="284"/>
      </w:pPr>
      <w:rPr>
        <w:rFonts w:ascii="Symbol" w:hAnsi="Symbol" w:hint="default"/>
        <w:sz w:val="18"/>
      </w:rPr>
    </w:lvl>
  </w:abstractNum>
  <w:abstractNum w:abstractNumId="43" w15:restartNumberingAfterBreak="0">
    <w:nsid w:val="7F407E5D"/>
    <w:multiLevelType w:val="hybridMultilevel"/>
    <w:tmpl w:val="1F100F38"/>
    <w:lvl w:ilvl="0" w:tplc="E0BAC17A">
      <w:start w:val="40"/>
      <w:numFmt w:val="bullet"/>
      <w:lvlText w:val="-"/>
      <w:lvlJc w:val="left"/>
      <w:pPr>
        <w:ind w:left="380" w:hanging="360"/>
      </w:pPr>
      <w:rPr>
        <w:rFonts w:ascii="Calibri" w:eastAsia="MS Mincho" w:hAnsi="Calibri" w:cs="Calibri" w:hint="default"/>
      </w:rPr>
    </w:lvl>
    <w:lvl w:ilvl="1" w:tplc="040C0003">
      <w:start w:val="1"/>
      <w:numFmt w:val="bullet"/>
      <w:lvlText w:val="o"/>
      <w:lvlJc w:val="left"/>
      <w:pPr>
        <w:ind w:left="1100" w:hanging="360"/>
      </w:pPr>
      <w:rPr>
        <w:rFonts w:ascii="Courier New" w:hAnsi="Courier New" w:cs="Courier New" w:hint="default"/>
      </w:rPr>
    </w:lvl>
    <w:lvl w:ilvl="2" w:tplc="040C0005">
      <w:start w:val="1"/>
      <w:numFmt w:val="bullet"/>
      <w:lvlText w:val=""/>
      <w:lvlJc w:val="left"/>
      <w:pPr>
        <w:ind w:left="1820" w:hanging="360"/>
      </w:pPr>
      <w:rPr>
        <w:rFonts w:ascii="Wingdings" w:hAnsi="Wingdings" w:hint="default"/>
      </w:rPr>
    </w:lvl>
    <w:lvl w:ilvl="3" w:tplc="040C0001">
      <w:start w:val="1"/>
      <w:numFmt w:val="bullet"/>
      <w:lvlText w:val=""/>
      <w:lvlJc w:val="left"/>
      <w:pPr>
        <w:ind w:left="2540" w:hanging="360"/>
      </w:pPr>
      <w:rPr>
        <w:rFonts w:ascii="Symbol" w:hAnsi="Symbol" w:hint="default"/>
      </w:rPr>
    </w:lvl>
    <w:lvl w:ilvl="4" w:tplc="040C0003">
      <w:start w:val="1"/>
      <w:numFmt w:val="bullet"/>
      <w:lvlText w:val="o"/>
      <w:lvlJc w:val="left"/>
      <w:pPr>
        <w:ind w:left="3260" w:hanging="360"/>
      </w:pPr>
      <w:rPr>
        <w:rFonts w:ascii="Courier New" w:hAnsi="Courier New" w:cs="Courier New" w:hint="default"/>
      </w:rPr>
    </w:lvl>
    <w:lvl w:ilvl="5" w:tplc="040C0005">
      <w:start w:val="1"/>
      <w:numFmt w:val="bullet"/>
      <w:lvlText w:val=""/>
      <w:lvlJc w:val="left"/>
      <w:pPr>
        <w:ind w:left="3980" w:hanging="360"/>
      </w:pPr>
      <w:rPr>
        <w:rFonts w:ascii="Wingdings" w:hAnsi="Wingdings" w:hint="default"/>
      </w:rPr>
    </w:lvl>
    <w:lvl w:ilvl="6" w:tplc="040C0001">
      <w:start w:val="1"/>
      <w:numFmt w:val="bullet"/>
      <w:lvlText w:val=""/>
      <w:lvlJc w:val="left"/>
      <w:pPr>
        <w:ind w:left="4700" w:hanging="360"/>
      </w:pPr>
      <w:rPr>
        <w:rFonts w:ascii="Symbol" w:hAnsi="Symbol" w:hint="default"/>
      </w:rPr>
    </w:lvl>
    <w:lvl w:ilvl="7" w:tplc="040C0003">
      <w:start w:val="1"/>
      <w:numFmt w:val="bullet"/>
      <w:lvlText w:val="o"/>
      <w:lvlJc w:val="left"/>
      <w:pPr>
        <w:ind w:left="5420" w:hanging="360"/>
      </w:pPr>
      <w:rPr>
        <w:rFonts w:ascii="Courier New" w:hAnsi="Courier New" w:cs="Courier New" w:hint="default"/>
      </w:rPr>
    </w:lvl>
    <w:lvl w:ilvl="8" w:tplc="040C0005">
      <w:start w:val="1"/>
      <w:numFmt w:val="bullet"/>
      <w:lvlText w:val=""/>
      <w:lvlJc w:val="left"/>
      <w:pPr>
        <w:ind w:left="6140" w:hanging="360"/>
      </w:pPr>
      <w:rPr>
        <w:rFonts w:ascii="Wingdings" w:hAnsi="Wingdings" w:hint="default"/>
      </w:rPr>
    </w:lvl>
  </w:abstractNum>
  <w:num w:numId="1" w16cid:durableId="516971551">
    <w:abstractNumId w:val="31"/>
  </w:num>
  <w:num w:numId="2" w16cid:durableId="664286688">
    <w:abstractNumId w:val="37"/>
  </w:num>
  <w:num w:numId="3" w16cid:durableId="662708132">
    <w:abstractNumId w:val="25"/>
  </w:num>
  <w:num w:numId="4" w16cid:durableId="280378635">
    <w:abstractNumId w:val="7"/>
  </w:num>
  <w:num w:numId="5" w16cid:durableId="1728139064">
    <w:abstractNumId w:val="19"/>
  </w:num>
  <w:num w:numId="6" w16cid:durableId="1110248562">
    <w:abstractNumId w:val="0"/>
  </w:num>
  <w:num w:numId="7" w16cid:durableId="1115557215">
    <w:abstractNumId w:val="34"/>
  </w:num>
  <w:num w:numId="8" w16cid:durableId="513226366">
    <w:abstractNumId w:val="24"/>
  </w:num>
  <w:num w:numId="9" w16cid:durableId="685910707">
    <w:abstractNumId w:val="4"/>
  </w:num>
  <w:num w:numId="10" w16cid:durableId="1151018725">
    <w:abstractNumId w:val="27"/>
  </w:num>
  <w:num w:numId="11" w16cid:durableId="1567185089">
    <w:abstractNumId w:val="42"/>
  </w:num>
  <w:num w:numId="12" w16cid:durableId="481973626">
    <w:abstractNumId w:val="32"/>
  </w:num>
  <w:num w:numId="13" w16cid:durableId="1740515482">
    <w:abstractNumId w:val="3"/>
  </w:num>
  <w:num w:numId="14" w16cid:durableId="1152332161">
    <w:abstractNumId w:val="8"/>
  </w:num>
  <w:num w:numId="15" w16cid:durableId="891648781">
    <w:abstractNumId w:val="28"/>
  </w:num>
  <w:num w:numId="16" w16cid:durableId="1432159783">
    <w:abstractNumId w:val="21"/>
  </w:num>
  <w:num w:numId="17" w16cid:durableId="863597665">
    <w:abstractNumId w:val="29"/>
  </w:num>
  <w:num w:numId="18" w16cid:durableId="1846938016">
    <w:abstractNumId w:val="1"/>
  </w:num>
  <w:num w:numId="19" w16cid:durableId="1996375063">
    <w:abstractNumId w:val="5"/>
  </w:num>
  <w:num w:numId="20" w16cid:durableId="174534744">
    <w:abstractNumId w:val="23"/>
  </w:num>
  <w:num w:numId="21" w16cid:durableId="206189204">
    <w:abstractNumId w:val="10"/>
  </w:num>
  <w:num w:numId="22" w16cid:durableId="1283658580">
    <w:abstractNumId w:val="15"/>
  </w:num>
  <w:num w:numId="23" w16cid:durableId="1262450826">
    <w:abstractNumId w:val="12"/>
  </w:num>
  <w:num w:numId="24" w16cid:durableId="447159709">
    <w:abstractNumId w:val="9"/>
  </w:num>
  <w:num w:numId="25" w16cid:durableId="822358214">
    <w:abstractNumId w:val="14"/>
  </w:num>
  <w:num w:numId="26" w16cid:durableId="888684376">
    <w:abstractNumId w:val="41"/>
  </w:num>
  <w:num w:numId="27" w16cid:durableId="848056995">
    <w:abstractNumId w:val="6"/>
  </w:num>
  <w:num w:numId="28" w16cid:durableId="2116092363">
    <w:abstractNumId w:val="17"/>
  </w:num>
  <w:num w:numId="29" w16cid:durableId="672876043">
    <w:abstractNumId w:val="36"/>
  </w:num>
  <w:num w:numId="30" w16cid:durableId="56325931">
    <w:abstractNumId w:val="26"/>
  </w:num>
  <w:num w:numId="31" w16cid:durableId="541673493">
    <w:abstractNumId w:val="39"/>
  </w:num>
  <w:num w:numId="32" w16cid:durableId="154996008">
    <w:abstractNumId w:val="40"/>
  </w:num>
  <w:num w:numId="33" w16cid:durableId="1571696444">
    <w:abstractNumId w:val="11"/>
  </w:num>
  <w:num w:numId="34" w16cid:durableId="1084372400">
    <w:abstractNumId w:val="30"/>
  </w:num>
  <w:num w:numId="35" w16cid:durableId="1297027771">
    <w:abstractNumId w:val="33"/>
  </w:num>
  <w:num w:numId="36" w16cid:durableId="1390957959">
    <w:abstractNumId w:val="16"/>
  </w:num>
  <w:num w:numId="37" w16cid:durableId="570502604">
    <w:abstractNumId w:val="2"/>
  </w:num>
  <w:num w:numId="38" w16cid:durableId="1006591922">
    <w:abstractNumId w:val="20"/>
  </w:num>
  <w:num w:numId="39" w16cid:durableId="330988786">
    <w:abstractNumId w:val="22"/>
  </w:num>
  <w:num w:numId="40" w16cid:durableId="348871568">
    <w:abstractNumId w:val="43"/>
  </w:num>
  <w:num w:numId="41" w16cid:durableId="1546601455">
    <w:abstractNumId w:val="35"/>
  </w:num>
  <w:num w:numId="42" w16cid:durableId="938489164">
    <w:abstractNumId w:val="38"/>
  </w:num>
  <w:num w:numId="43" w16cid:durableId="1422750635">
    <w:abstractNumId w:val="13"/>
  </w:num>
  <w:num w:numId="44" w16cid:durableId="1642267073">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7D"/>
    <w:rsid w:val="000000FB"/>
    <w:rsid w:val="000029D8"/>
    <w:rsid w:val="00003C71"/>
    <w:rsid w:val="00005AC6"/>
    <w:rsid w:val="00005D16"/>
    <w:rsid w:val="00011DCF"/>
    <w:rsid w:val="00020C6B"/>
    <w:rsid w:val="00024A13"/>
    <w:rsid w:val="00026C13"/>
    <w:rsid w:val="00031E27"/>
    <w:rsid w:val="00032C6C"/>
    <w:rsid w:val="00033B76"/>
    <w:rsid w:val="00034087"/>
    <w:rsid w:val="000378E2"/>
    <w:rsid w:val="00050354"/>
    <w:rsid w:val="000540D5"/>
    <w:rsid w:val="00062AA2"/>
    <w:rsid w:val="000634DF"/>
    <w:rsid w:val="0006415E"/>
    <w:rsid w:val="00067841"/>
    <w:rsid w:val="0007717F"/>
    <w:rsid w:val="0008221F"/>
    <w:rsid w:val="0008270F"/>
    <w:rsid w:val="00083E09"/>
    <w:rsid w:val="0008592A"/>
    <w:rsid w:val="00085F65"/>
    <w:rsid w:val="000906D5"/>
    <w:rsid w:val="00091DDE"/>
    <w:rsid w:val="000936D9"/>
    <w:rsid w:val="000950E8"/>
    <w:rsid w:val="000A11D8"/>
    <w:rsid w:val="000A1A16"/>
    <w:rsid w:val="000B068F"/>
    <w:rsid w:val="000B3B35"/>
    <w:rsid w:val="000C161B"/>
    <w:rsid w:val="000C4E51"/>
    <w:rsid w:val="000D182D"/>
    <w:rsid w:val="000D317C"/>
    <w:rsid w:val="000D364C"/>
    <w:rsid w:val="000D76FC"/>
    <w:rsid w:val="000E2CFA"/>
    <w:rsid w:val="000E2E47"/>
    <w:rsid w:val="000E72D5"/>
    <w:rsid w:val="000F1525"/>
    <w:rsid w:val="000F3976"/>
    <w:rsid w:val="000F4853"/>
    <w:rsid w:val="000F498A"/>
    <w:rsid w:val="000F7D49"/>
    <w:rsid w:val="0010610D"/>
    <w:rsid w:val="00111F95"/>
    <w:rsid w:val="001130DA"/>
    <w:rsid w:val="0012005B"/>
    <w:rsid w:val="00121412"/>
    <w:rsid w:val="00121FDC"/>
    <w:rsid w:val="001225DB"/>
    <w:rsid w:val="00124076"/>
    <w:rsid w:val="001267FD"/>
    <w:rsid w:val="00130155"/>
    <w:rsid w:val="001306F9"/>
    <w:rsid w:val="00130D83"/>
    <w:rsid w:val="00131D1A"/>
    <w:rsid w:val="001336A9"/>
    <w:rsid w:val="00135B97"/>
    <w:rsid w:val="00143003"/>
    <w:rsid w:val="001431F9"/>
    <w:rsid w:val="0014393F"/>
    <w:rsid w:val="00144157"/>
    <w:rsid w:val="00156B96"/>
    <w:rsid w:val="00157953"/>
    <w:rsid w:val="00162E08"/>
    <w:rsid w:val="00162E36"/>
    <w:rsid w:val="00163E32"/>
    <w:rsid w:val="001642C5"/>
    <w:rsid w:val="00173A88"/>
    <w:rsid w:val="00173E94"/>
    <w:rsid w:val="0017471C"/>
    <w:rsid w:val="001769DA"/>
    <w:rsid w:val="00180FD2"/>
    <w:rsid w:val="001830AA"/>
    <w:rsid w:val="00184896"/>
    <w:rsid w:val="00184BA1"/>
    <w:rsid w:val="001938FB"/>
    <w:rsid w:val="001A2D73"/>
    <w:rsid w:val="001A3786"/>
    <w:rsid w:val="001A5CCD"/>
    <w:rsid w:val="001A5F74"/>
    <w:rsid w:val="001B4CD9"/>
    <w:rsid w:val="001B575A"/>
    <w:rsid w:val="001B5A2D"/>
    <w:rsid w:val="001B5A7B"/>
    <w:rsid w:val="001B653C"/>
    <w:rsid w:val="001C2506"/>
    <w:rsid w:val="001C28C1"/>
    <w:rsid w:val="001C3F02"/>
    <w:rsid w:val="001C4AA8"/>
    <w:rsid w:val="001C6AF0"/>
    <w:rsid w:val="001D1BC9"/>
    <w:rsid w:val="001D4E93"/>
    <w:rsid w:val="001D787F"/>
    <w:rsid w:val="001E2B93"/>
    <w:rsid w:val="001E547B"/>
    <w:rsid w:val="001E5AA8"/>
    <w:rsid w:val="001F0C56"/>
    <w:rsid w:val="001F28CB"/>
    <w:rsid w:val="001F4B9E"/>
    <w:rsid w:val="001F753C"/>
    <w:rsid w:val="00202C4E"/>
    <w:rsid w:val="00202F40"/>
    <w:rsid w:val="002054CE"/>
    <w:rsid w:val="00210C76"/>
    <w:rsid w:val="00212E6F"/>
    <w:rsid w:val="002207F7"/>
    <w:rsid w:val="00225150"/>
    <w:rsid w:val="00225D33"/>
    <w:rsid w:val="002263B9"/>
    <w:rsid w:val="00230820"/>
    <w:rsid w:val="00230CF2"/>
    <w:rsid w:val="00234352"/>
    <w:rsid w:val="00237164"/>
    <w:rsid w:val="002428B3"/>
    <w:rsid w:val="002436D6"/>
    <w:rsid w:val="00246A8F"/>
    <w:rsid w:val="00246AB6"/>
    <w:rsid w:val="0025438B"/>
    <w:rsid w:val="002557C5"/>
    <w:rsid w:val="0026069D"/>
    <w:rsid w:val="0026392E"/>
    <w:rsid w:val="00267551"/>
    <w:rsid w:val="002700DB"/>
    <w:rsid w:val="00271E46"/>
    <w:rsid w:val="0027392D"/>
    <w:rsid w:val="00275B7A"/>
    <w:rsid w:val="00275DDB"/>
    <w:rsid w:val="00277847"/>
    <w:rsid w:val="00277CAB"/>
    <w:rsid w:val="002800FB"/>
    <w:rsid w:val="00280310"/>
    <w:rsid w:val="00281419"/>
    <w:rsid w:val="00290462"/>
    <w:rsid w:val="002914E4"/>
    <w:rsid w:val="00292434"/>
    <w:rsid w:val="00293CE6"/>
    <w:rsid w:val="00296462"/>
    <w:rsid w:val="002A0D4D"/>
    <w:rsid w:val="002A20BA"/>
    <w:rsid w:val="002A2198"/>
    <w:rsid w:val="002A315C"/>
    <w:rsid w:val="002A5568"/>
    <w:rsid w:val="002A76E6"/>
    <w:rsid w:val="002B012A"/>
    <w:rsid w:val="002B3A86"/>
    <w:rsid w:val="002B50F1"/>
    <w:rsid w:val="002B6292"/>
    <w:rsid w:val="002B6E44"/>
    <w:rsid w:val="002C35D3"/>
    <w:rsid w:val="002D06DA"/>
    <w:rsid w:val="002D764B"/>
    <w:rsid w:val="002D7D23"/>
    <w:rsid w:val="002E1EA2"/>
    <w:rsid w:val="002F069C"/>
    <w:rsid w:val="002F0B24"/>
    <w:rsid w:val="002F3E3D"/>
    <w:rsid w:val="003037CC"/>
    <w:rsid w:val="00310D9F"/>
    <w:rsid w:val="00314BAD"/>
    <w:rsid w:val="003165F6"/>
    <w:rsid w:val="0032186C"/>
    <w:rsid w:val="00322736"/>
    <w:rsid w:val="00322798"/>
    <w:rsid w:val="00322C56"/>
    <w:rsid w:val="0033058A"/>
    <w:rsid w:val="00330F12"/>
    <w:rsid w:val="00333699"/>
    <w:rsid w:val="00340836"/>
    <w:rsid w:val="00342F50"/>
    <w:rsid w:val="003444C2"/>
    <w:rsid w:val="003462C5"/>
    <w:rsid w:val="0035053D"/>
    <w:rsid w:val="00351D64"/>
    <w:rsid w:val="00352E15"/>
    <w:rsid w:val="00353970"/>
    <w:rsid w:val="00353E76"/>
    <w:rsid w:val="00361E9E"/>
    <w:rsid w:val="003621BF"/>
    <w:rsid w:val="00363F7F"/>
    <w:rsid w:val="003675C0"/>
    <w:rsid w:val="003703A1"/>
    <w:rsid w:val="00370642"/>
    <w:rsid w:val="00371BBD"/>
    <w:rsid w:val="0037772E"/>
    <w:rsid w:val="00377E48"/>
    <w:rsid w:val="00381CE5"/>
    <w:rsid w:val="00381F61"/>
    <w:rsid w:val="00385872"/>
    <w:rsid w:val="00386D34"/>
    <w:rsid w:val="00390F6F"/>
    <w:rsid w:val="003931A2"/>
    <w:rsid w:val="003A432F"/>
    <w:rsid w:val="003A55F7"/>
    <w:rsid w:val="003A7951"/>
    <w:rsid w:val="003B2DCE"/>
    <w:rsid w:val="003B62A7"/>
    <w:rsid w:val="003B6906"/>
    <w:rsid w:val="003B6FF3"/>
    <w:rsid w:val="003C1073"/>
    <w:rsid w:val="003C3C69"/>
    <w:rsid w:val="003C5540"/>
    <w:rsid w:val="003C66C2"/>
    <w:rsid w:val="003C6706"/>
    <w:rsid w:val="003C7D3E"/>
    <w:rsid w:val="003D2316"/>
    <w:rsid w:val="003D2A0A"/>
    <w:rsid w:val="003D2E76"/>
    <w:rsid w:val="003D6E8A"/>
    <w:rsid w:val="003E168E"/>
    <w:rsid w:val="003E487D"/>
    <w:rsid w:val="003E7539"/>
    <w:rsid w:val="003F0F33"/>
    <w:rsid w:val="003F2399"/>
    <w:rsid w:val="003F5864"/>
    <w:rsid w:val="003F660C"/>
    <w:rsid w:val="00400E41"/>
    <w:rsid w:val="00407916"/>
    <w:rsid w:val="00407E87"/>
    <w:rsid w:val="00412738"/>
    <w:rsid w:val="00413A02"/>
    <w:rsid w:val="004154CE"/>
    <w:rsid w:val="00421704"/>
    <w:rsid w:val="00425502"/>
    <w:rsid w:val="00427EAE"/>
    <w:rsid w:val="00430267"/>
    <w:rsid w:val="00432F87"/>
    <w:rsid w:val="00434009"/>
    <w:rsid w:val="004410F5"/>
    <w:rsid w:val="00443C7A"/>
    <w:rsid w:val="00447B4D"/>
    <w:rsid w:val="00447C97"/>
    <w:rsid w:val="00453B28"/>
    <w:rsid w:val="00453ED3"/>
    <w:rsid w:val="004541FD"/>
    <w:rsid w:val="0045462E"/>
    <w:rsid w:val="00454C27"/>
    <w:rsid w:val="00455E04"/>
    <w:rsid w:val="00457C7F"/>
    <w:rsid w:val="0046137B"/>
    <w:rsid w:val="004632A3"/>
    <w:rsid w:val="004648FA"/>
    <w:rsid w:val="00467B4C"/>
    <w:rsid w:val="00467DEF"/>
    <w:rsid w:val="00470BB2"/>
    <w:rsid w:val="00474571"/>
    <w:rsid w:val="004820BD"/>
    <w:rsid w:val="00482F55"/>
    <w:rsid w:val="00483F88"/>
    <w:rsid w:val="004878C0"/>
    <w:rsid w:val="0048798A"/>
    <w:rsid w:val="00490582"/>
    <w:rsid w:val="00493454"/>
    <w:rsid w:val="00495CB0"/>
    <w:rsid w:val="004A071E"/>
    <w:rsid w:val="004A120B"/>
    <w:rsid w:val="004A23E6"/>
    <w:rsid w:val="004A2845"/>
    <w:rsid w:val="004A3704"/>
    <w:rsid w:val="004A5173"/>
    <w:rsid w:val="004A5E0F"/>
    <w:rsid w:val="004A6E35"/>
    <w:rsid w:val="004B00D7"/>
    <w:rsid w:val="004B18A6"/>
    <w:rsid w:val="004B5896"/>
    <w:rsid w:val="004C0CDC"/>
    <w:rsid w:val="004C4C04"/>
    <w:rsid w:val="004C4F41"/>
    <w:rsid w:val="004C6322"/>
    <w:rsid w:val="004C65E1"/>
    <w:rsid w:val="004D13E0"/>
    <w:rsid w:val="004D2A08"/>
    <w:rsid w:val="004D2B60"/>
    <w:rsid w:val="004D3AB1"/>
    <w:rsid w:val="004D4C61"/>
    <w:rsid w:val="004D6B4E"/>
    <w:rsid w:val="004E620B"/>
    <w:rsid w:val="004E642B"/>
    <w:rsid w:val="004E6926"/>
    <w:rsid w:val="004E7385"/>
    <w:rsid w:val="004F17A7"/>
    <w:rsid w:val="004F3745"/>
    <w:rsid w:val="004F6455"/>
    <w:rsid w:val="004F6E56"/>
    <w:rsid w:val="005003EA"/>
    <w:rsid w:val="0050378E"/>
    <w:rsid w:val="005106A4"/>
    <w:rsid w:val="00522795"/>
    <w:rsid w:val="00523AC9"/>
    <w:rsid w:val="00524D4E"/>
    <w:rsid w:val="0052642D"/>
    <w:rsid w:val="00526D82"/>
    <w:rsid w:val="0052796F"/>
    <w:rsid w:val="005318C1"/>
    <w:rsid w:val="00534BAE"/>
    <w:rsid w:val="00535B45"/>
    <w:rsid w:val="00536A2A"/>
    <w:rsid w:val="0054028C"/>
    <w:rsid w:val="005456A9"/>
    <w:rsid w:val="00545988"/>
    <w:rsid w:val="00545AA2"/>
    <w:rsid w:val="00546C17"/>
    <w:rsid w:val="00553FDF"/>
    <w:rsid w:val="00555FAD"/>
    <w:rsid w:val="005725A2"/>
    <w:rsid w:val="005743E9"/>
    <w:rsid w:val="0057538A"/>
    <w:rsid w:val="00576435"/>
    <w:rsid w:val="00581504"/>
    <w:rsid w:val="005831C1"/>
    <w:rsid w:val="00585A73"/>
    <w:rsid w:val="00586C7D"/>
    <w:rsid w:val="0059278A"/>
    <w:rsid w:val="00593454"/>
    <w:rsid w:val="00597E64"/>
    <w:rsid w:val="005A0F18"/>
    <w:rsid w:val="005A4E9E"/>
    <w:rsid w:val="005A5A12"/>
    <w:rsid w:val="005A6CCA"/>
    <w:rsid w:val="005B5834"/>
    <w:rsid w:val="005B5EA4"/>
    <w:rsid w:val="005B7025"/>
    <w:rsid w:val="005B73BE"/>
    <w:rsid w:val="005C329F"/>
    <w:rsid w:val="005C3F64"/>
    <w:rsid w:val="005C6C77"/>
    <w:rsid w:val="005D1053"/>
    <w:rsid w:val="005D47F4"/>
    <w:rsid w:val="005D4EA1"/>
    <w:rsid w:val="005D7764"/>
    <w:rsid w:val="005E326F"/>
    <w:rsid w:val="005E332D"/>
    <w:rsid w:val="005E3708"/>
    <w:rsid w:val="005E5493"/>
    <w:rsid w:val="005E6264"/>
    <w:rsid w:val="005E76AB"/>
    <w:rsid w:val="005F0AF3"/>
    <w:rsid w:val="005F2874"/>
    <w:rsid w:val="005F4ED0"/>
    <w:rsid w:val="005F7D2D"/>
    <w:rsid w:val="005F7F4C"/>
    <w:rsid w:val="006007C0"/>
    <w:rsid w:val="006037FF"/>
    <w:rsid w:val="00612F29"/>
    <w:rsid w:val="00614733"/>
    <w:rsid w:val="00614C72"/>
    <w:rsid w:val="00616D98"/>
    <w:rsid w:val="00621954"/>
    <w:rsid w:val="00622215"/>
    <w:rsid w:val="006224A2"/>
    <w:rsid w:val="00625352"/>
    <w:rsid w:val="0062758D"/>
    <w:rsid w:val="00630AA6"/>
    <w:rsid w:val="00630CE4"/>
    <w:rsid w:val="006329FB"/>
    <w:rsid w:val="00637287"/>
    <w:rsid w:val="0064087F"/>
    <w:rsid w:val="00640B35"/>
    <w:rsid w:val="00641A4B"/>
    <w:rsid w:val="00641E01"/>
    <w:rsid w:val="006463DE"/>
    <w:rsid w:val="006517C7"/>
    <w:rsid w:val="006533A1"/>
    <w:rsid w:val="006542EB"/>
    <w:rsid w:val="00654787"/>
    <w:rsid w:val="006615B8"/>
    <w:rsid w:val="0066217D"/>
    <w:rsid w:val="00663577"/>
    <w:rsid w:val="00664C64"/>
    <w:rsid w:val="006653A0"/>
    <w:rsid w:val="006654E0"/>
    <w:rsid w:val="0067099A"/>
    <w:rsid w:val="00672322"/>
    <w:rsid w:val="00673C73"/>
    <w:rsid w:val="00674229"/>
    <w:rsid w:val="006743FF"/>
    <w:rsid w:val="006757CC"/>
    <w:rsid w:val="0067640E"/>
    <w:rsid w:val="00676B48"/>
    <w:rsid w:val="00681BD9"/>
    <w:rsid w:val="0069063E"/>
    <w:rsid w:val="00691F3A"/>
    <w:rsid w:val="006932CB"/>
    <w:rsid w:val="00695BEB"/>
    <w:rsid w:val="006A2A91"/>
    <w:rsid w:val="006A779E"/>
    <w:rsid w:val="006A77F4"/>
    <w:rsid w:val="006B142A"/>
    <w:rsid w:val="006B2418"/>
    <w:rsid w:val="006B3931"/>
    <w:rsid w:val="006B6B69"/>
    <w:rsid w:val="006C191A"/>
    <w:rsid w:val="006C5039"/>
    <w:rsid w:val="006D017B"/>
    <w:rsid w:val="006D2BE2"/>
    <w:rsid w:val="006D5578"/>
    <w:rsid w:val="006D6328"/>
    <w:rsid w:val="006D637C"/>
    <w:rsid w:val="006D65A8"/>
    <w:rsid w:val="006E09D0"/>
    <w:rsid w:val="006E2164"/>
    <w:rsid w:val="006E49BA"/>
    <w:rsid w:val="006E6A8E"/>
    <w:rsid w:val="006F07F1"/>
    <w:rsid w:val="006F0C44"/>
    <w:rsid w:val="006F56B2"/>
    <w:rsid w:val="006F69C8"/>
    <w:rsid w:val="0070456E"/>
    <w:rsid w:val="00705D27"/>
    <w:rsid w:val="007229FD"/>
    <w:rsid w:val="00723006"/>
    <w:rsid w:val="00724B9C"/>
    <w:rsid w:val="00725C6D"/>
    <w:rsid w:val="00725C72"/>
    <w:rsid w:val="0073586B"/>
    <w:rsid w:val="00740DBC"/>
    <w:rsid w:val="007413BB"/>
    <w:rsid w:val="00741A08"/>
    <w:rsid w:val="007436DD"/>
    <w:rsid w:val="00750B73"/>
    <w:rsid w:val="007529A3"/>
    <w:rsid w:val="00757B7E"/>
    <w:rsid w:val="00757FD0"/>
    <w:rsid w:val="0076016F"/>
    <w:rsid w:val="00761350"/>
    <w:rsid w:val="0076165A"/>
    <w:rsid w:val="00762217"/>
    <w:rsid w:val="00763B38"/>
    <w:rsid w:val="00763CF8"/>
    <w:rsid w:val="00764E77"/>
    <w:rsid w:val="00767C15"/>
    <w:rsid w:val="007738A9"/>
    <w:rsid w:val="007768B5"/>
    <w:rsid w:val="00777694"/>
    <w:rsid w:val="00780AD8"/>
    <w:rsid w:val="00783BFF"/>
    <w:rsid w:val="007856E3"/>
    <w:rsid w:val="00787A1C"/>
    <w:rsid w:val="00791E81"/>
    <w:rsid w:val="00794806"/>
    <w:rsid w:val="007957AA"/>
    <w:rsid w:val="00795976"/>
    <w:rsid w:val="007A04E0"/>
    <w:rsid w:val="007A3615"/>
    <w:rsid w:val="007A475F"/>
    <w:rsid w:val="007A66A7"/>
    <w:rsid w:val="007A7C8E"/>
    <w:rsid w:val="007B5BFE"/>
    <w:rsid w:val="007C2CD0"/>
    <w:rsid w:val="007C50E8"/>
    <w:rsid w:val="007C541C"/>
    <w:rsid w:val="007D2DE2"/>
    <w:rsid w:val="007D6BF3"/>
    <w:rsid w:val="007D70C1"/>
    <w:rsid w:val="007E4386"/>
    <w:rsid w:val="007E618E"/>
    <w:rsid w:val="007E7823"/>
    <w:rsid w:val="007F18DD"/>
    <w:rsid w:val="007F25F6"/>
    <w:rsid w:val="007F389F"/>
    <w:rsid w:val="007F3BC8"/>
    <w:rsid w:val="007F459C"/>
    <w:rsid w:val="007F5B3A"/>
    <w:rsid w:val="007F6B8B"/>
    <w:rsid w:val="00800132"/>
    <w:rsid w:val="00800A9E"/>
    <w:rsid w:val="00800DB7"/>
    <w:rsid w:val="008027F0"/>
    <w:rsid w:val="00804E55"/>
    <w:rsid w:val="008052C4"/>
    <w:rsid w:val="00805946"/>
    <w:rsid w:val="008067FA"/>
    <w:rsid w:val="00806FFC"/>
    <w:rsid w:val="00807BA1"/>
    <w:rsid w:val="00810AA1"/>
    <w:rsid w:val="008136CC"/>
    <w:rsid w:val="00815695"/>
    <w:rsid w:val="0081645E"/>
    <w:rsid w:val="00821F70"/>
    <w:rsid w:val="00825EAF"/>
    <w:rsid w:val="00825F8A"/>
    <w:rsid w:val="0083241C"/>
    <w:rsid w:val="00833258"/>
    <w:rsid w:val="0083354D"/>
    <w:rsid w:val="0083776F"/>
    <w:rsid w:val="0083782F"/>
    <w:rsid w:val="00837D20"/>
    <w:rsid w:val="00837EA7"/>
    <w:rsid w:val="008400F9"/>
    <w:rsid w:val="00842E48"/>
    <w:rsid w:val="00843BCB"/>
    <w:rsid w:val="0085580E"/>
    <w:rsid w:val="00862ADF"/>
    <w:rsid w:val="00863B8A"/>
    <w:rsid w:val="00871766"/>
    <w:rsid w:val="00871E00"/>
    <w:rsid w:val="00874E9C"/>
    <w:rsid w:val="00877205"/>
    <w:rsid w:val="008854D8"/>
    <w:rsid w:val="00892BD9"/>
    <w:rsid w:val="00894C59"/>
    <w:rsid w:val="008A2FEC"/>
    <w:rsid w:val="008A369F"/>
    <w:rsid w:val="008A4FA4"/>
    <w:rsid w:val="008B6A0C"/>
    <w:rsid w:val="008C06E7"/>
    <w:rsid w:val="008C7153"/>
    <w:rsid w:val="008D0486"/>
    <w:rsid w:val="008E0CCE"/>
    <w:rsid w:val="008E15FF"/>
    <w:rsid w:val="008E1F8E"/>
    <w:rsid w:val="008E6306"/>
    <w:rsid w:val="008F4113"/>
    <w:rsid w:val="008F71AC"/>
    <w:rsid w:val="009007CA"/>
    <w:rsid w:val="009021A7"/>
    <w:rsid w:val="00903705"/>
    <w:rsid w:val="00904C6D"/>
    <w:rsid w:val="009052B4"/>
    <w:rsid w:val="00905FE1"/>
    <w:rsid w:val="00907C53"/>
    <w:rsid w:val="009109F3"/>
    <w:rsid w:val="00911AC2"/>
    <w:rsid w:val="00912FEC"/>
    <w:rsid w:val="0091331F"/>
    <w:rsid w:val="00914384"/>
    <w:rsid w:val="00916459"/>
    <w:rsid w:val="009174D0"/>
    <w:rsid w:val="0091774E"/>
    <w:rsid w:val="00921B49"/>
    <w:rsid w:val="00922103"/>
    <w:rsid w:val="00923B25"/>
    <w:rsid w:val="00930BB4"/>
    <w:rsid w:val="00936F19"/>
    <w:rsid w:val="009413F1"/>
    <w:rsid w:val="0094161F"/>
    <w:rsid w:val="009427F8"/>
    <w:rsid w:val="00942BC2"/>
    <w:rsid w:val="009471CA"/>
    <w:rsid w:val="00947907"/>
    <w:rsid w:val="00952CB4"/>
    <w:rsid w:val="0095345C"/>
    <w:rsid w:val="009622BE"/>
    <w:rsid w:val="00972377"/>
    <w:rsid w:val="009778DC"/>
    <w:rsid w:val="009867D9"/>
    <w:rsid w:val="00991CC7"/>
    <w:rsid w:val="00992CB6"/>
    <w:rsid w:val="00993BB2"/>
    <w:rsid w:val="00994F14"/>
    <w:rsid w:val="00995351"/>
    <w:rsid w:val="00996493"/>
    <w:rsid w:val="009973EE"/>
    <w:rsid w:val="009B14A9"/>
    <w:rsid w:val="009B2F19"/>
    <w:rsid w:val="009B7491"/>
    <w:rsid w:val="009B7933"/>
    <w:rsid w:val="009C1291"/>
    <w:rsid w:val="009C1D6E"/>
    <w:rsid w:val="009C3776"/>
    <w:rsid w:val="009C5FEB"/>
    <w:rsid w:val="009C74E7"/>
    <w:rsid w:val="009D108B"/>
    <w:rsid w:val="009D621D"/>
    <w:rsid w:val="009D7184"/>
    <w:rsid w:val="009E014E"/>
    <w:rsid w:val="009E139E"/>
    <w:rsid w:val="009E3025"/>
    <w:rsid w:val="009E53F1"/>
    <w:rsid w:val="009E5ACB"/>
    <w:rsid w:val="009E5BD7"/>
    <w:rsid w:val="009E5FCA"/>
    <w:rsid w:val="009E7074"/>
    <w:rsid w:val="009F047C"/>
    <w:rsid w:val="009F077D"/>
    <w:rsid w:val="009F309A"/>
    <w:rsid w:val="009F4095"/>
    <w:rsid w:val="009F512B"/>
    <w:rsid w:val="009F6B99"/>
    <w:rsid w:val="009F778F"/>
    <w:rsid w:val="00A0175E"/>
    <w:rsid w:val="00A1055F"/>
    <w:rsid w:val="00A10E10"/>
    <w:rsid w:val="00A142D1"/>
    <w:rsid w:val="00A17DB5"/>
    <w:rsid w:val="00A20F94"/>
    <w:rsid w:val="00A33CFC"/>
    <w:rsid w:val="00A3645A"/>
    <w:rsid w:val="00A37346"/>
    <w:rsid w:val="00A3755F"/>
    <w:rsid w:val="00A37F5B"/>
    <w:rsid w:val="00A514FD"/>
    <w:rsid w:val="00A51E7A"/>
    <w:rsid w:val="00A54612"/>
    <w:rsid w:val="00A56FE9"/>
    <w:rsid w:val="00A60ACD"/>
    <w:rsid w:val="00A61421"/>
    <w:rsid w:val="00A61C42"/>
    <w:rsid w:val="00A6445D"/>
    <w:rsid w:val="00A66462"/>
    <w:rsid w:val="00A675A0"/>
    <w:rsid w:val="00A67768"/>
    <w:rsid w:val="00A709A9"/>
    <w:rsid w:val="00A729D4"/>
    <w:rsid w:val="00A76533"/>
    <w:rsid w:val="00A76826"/>
    <w:rsid w:val="00A9586E"/>
    <w:rsid w:val="00A95ECB"/>
    <w:rsid w:val="00A96E68"/>
    <w:rsid w:val="00AA1968"/>
    <w:rsid w:val="00AA48A9"/>
    <w:rsid w:val="00AA6281"/>
    <w:rsid w:val="00AB2140"/>
    <w:rsid w:val="00AB2F13"/>
    <w:rsid w:val="00AB423E"/>
    <w:rsid w:val="00AB50F0"/>
    <w:rsid w:val="00AB58BA"/>
    <w:rsid w:val="00AB7051"/>
    <w:rsid w:val="00AC068C"/>
    <w:rsid w:val="00AC1582"/>
    <w:rsid w:val="00AC1EA1"/>
    <w:rsid w:val="00AC30D5"/>
    <w:rsid w:val="00AC4061"/>
    <w:rsid w:val="00AC4B53"/>
    <w:rsid w:val="00AC6D53"/>
    <w:rsid w:val="00AD0515"/>
    <w:rsid w:val="00AD1AB3"/>
    <w:rsid w:val="00AD2C18"/>
    <w:rsid w:val="00AD6052"/>
    <w:rsid w:val="00AE798C"/>
    <w:rsid w:val="00B0178B"/>
    <w:rsid w:val="00B02D19"/>
    <w:rsid w:val="00B02D32"/>
    <w:rsid w:val="00B03002"/>
    <w:rsid w:val="00B04564"/>
    <w:rsid w:val="00B05B14"/>
    <w:rsid w:val="00B05DAE"/>
    <w:rsid w:val="00B06F5D"/>
    <w:rsid w:val="00B13C4D"/>
    <w:rsid w:val="00B234D8"/>
    <w:rsid w:val="00B2405F"/>
    <w:rsid w:val="00B25737"/>
    <w:rsid w:val="00B37FA2"/>
    <w:rsid w:val="00B40B45"/>
    <w:rsid w:val="00B40E82"/>
    <w:rsid w:val="00B45337"/>
    <w:rsid w:val="00B45960"/>
    <w:rsid w:val="00B50628"/>
    <w:rsid w:val="00B514A6"/>
    <w:rsid w:val="00B516B7"/>
    <w:rsid w:val="00B5779F"/>
    <w:rsid w:val="00B5792E"/>
    <w:rsid w:val="00B613EC"/>
    <w:rsid w:val="00B63FF7"/>
    <w:rsid w:val="00B71E4E"/>
    <w:rsid w:val="00B734BD"/>
    <w:rsid w:val="00B739DF"/>
    <w:rsid w:val="00B756DD"/>
    <w:rsid w:val="00B81ED1"/>
    <w:rsid w:val="00B8332E"/>
    <w:rsid w:val="00B83D2D"/>
    <w:rsid w:val="00B84013"/>
    <w:rsid w:val="00B863CB"/>
    <w:rsid w:val="00B86BFF"/>
    <w:rsid w:val="00B93C91"/>
    <w:rsid w:val="00B95007"/>
    <w:rsid w:val="00BA64F8"/>
    <w:rsid w:val="00BB1C1B"/>
    <w:rsid w:val="00BB4A08"/>
    <w:rsid w:val="00BB4F61"/>
    <w:rsid w:val="00BB79DD"/>
    <w:rsid w:val="00BB7F43"/>
    <w:rsid w:val="00BC311C"/>
    <w:rsid w:val="00BC3E72"/>
    <w:rsid w:val="00BC454D"/>
    <w:rsid w:val="00BC6882"/>
    <w:rsid w:val="00BD170B"/>
    <w:rsid w:val="00BD44D5"/>
    <w:rsid w:val="00BD56EB"/>
    <w:rsid w:val="00BD7676"/>
    <w:rsid w:val="00BD7CE4"/>
    <w:rsid w:val="00BD7EC1"/>
    <w:rsid w:val="00BE0C30"/>
    <w:rsid w:val="00BE1B92"/>
    <w:rsid w:val="00BE26CF"/>
    <w:rsid w:val="00BE3C40"/>
    <w:rsid w:val="00BF002E"/>
    <w:rsid w:val="00BF00F3"/>
    <w:rsid w:val="00BF1B85"/>
    <w:rsid w:val="00BF2223"/>
    <w:rsid w:val="00BF4AB2"/>
    <w:rsid w:val="00BF6290"/>
    <w:rsid w:val="00C01835"/>
    <w:rsid w:val="00C021C0"/>
    <w:rsid w:val="00C032BD"/>
    <w:rsid w:val="00C070C9"/>
    <w:rsid w:val="00C14D7E"/>
    <w:rsid w:val="00C158D7"/>
    <w:rsid w:val="00C2702C"/>
    <w:rsid w:val="00C30BA2"/>
    <w:rsid w:val="00C33084"/>
    <w:rsid w:val="00C35F4D"/>
    <w:rsid w:val="00C36631"/>
    <w:rsid w:val="00C37FDF"/>
    <w:rsid w:val="00C4103A"/>
    <w:rsid w:val="00C41DD8"/>
    <w:rsid w:val="00C44146"/>
    <w:rsid w:val="00C46091"/>
    <w:rsid w:val="00C507FE"/>
    <w:rsid w:val="00C5776F"/>
    <w:rsid w:val="00C60156"/>
    <w:rsid w:val="00C605A3"/>
    <w:rsid w:val="00C61FE9"/>
    <w:rsid w:val="00C62042"/>
    <w:rsid w:val="00C67F3E"/>
    <w:rsid w:val="00C70182"/>
    <w:rsid w:val="00C70B1E"/>
    <w:rsid w:val="00C70B60"/>
    <w:rsid w:val="00C83B82"/>
    <w:rsid w:val="00C85319"/>
    <w:rsid w:val="00C910C7"/>
    <w:rsid w:val="00C94B24"/>
    <w:rsid w:val="00C95CD3"/>
    <w:rsid w:val="00C97488"/>
    <w:rsid w:val="00CA2694"/>
    <w:rsid w:val="00CA5894"/>
    <w:rsid w:val="00CA6960"/>
    <w:rsid w:val="00CB4AEE"/>
    <w:rsid w:val="00CB4EAF"/>
    <w:rsid w:val="00CB7587"/>
    <w:rsid w:val="00CC1FA3"/>
    <w:rsid w:val="00CC682A"/>
    <w:rsid w:val="00CD118B"/>
    <w:rsid w:val="00CD209A"/>
    <w:rsid w:val="00CD32A9"/>
    <w:rsid w:val="00CD657E"/>
    <w:rsid w:val="00CE46DF"/>
    <w:rsid w:val="00CE6118"/>
    <w:rsid w:val="00CF27F4"/>
    <w:rsid w:val="00CF4BF8"/>
    <w:rsid w:val="00CF5590"/>
    <w:rsid w:val="00D03CFA"/>
    <w:rsid w:val="00D05B36"/>
    <w:rsid w:val="00D070A5"/>
    <w:rsid w:val="00D106A1"/>
    <w:rsid w:val="00D1085F"/>
    <w:rsid w:val="00D11022"/>
    <w:rsid w:val="00D11CF4"/>
    <w:rsid w:val="00D12C73"/>
    <w:rsid w:val="00D1301B"/>
    <w:rsid w:val="00D1373A"/>
    <w:rsid w:val="00D13917"/>
    <w:rsid w:val="00D15215"/>
    <w:rsid w:val="00D15377"/>
    <w:rsid w:val="00D16AA7"/>
    <w:rsid w:val="00D20DB3"/>
    <w:rsid w:val="00D22D20"/>
    <w:rsid w:val="00D237E6"/>
    <w:rsid w:val="00D275B2"/>
    <w:rsid w:val="00D31E05"/>
    <w:rsid w:val="00D371D0"/>
    <w:rsid w:val="00D416D2"/>
    <w:rsid w:val="00D41CCA"/>
    <w:rsid w:val="00D42421"/>
    <w:rsid w:val="00D441E0"/>
    <w:rsid w:val="00D45DE9"/>
    <w:rsid w:val="00D5045A"/>
    <w:rsid w:val="00D562BA"/>
    <w:rsid w:val="00D567EC"/>
    <w:rsid w:val="00D56F01"/>
    <w:rsid w:val="00D64CBC"/>
    <w:rsid w:val="00D64F05"/>
    <w:rsid w:val="00D75767"/>
    <w:rsid w:val="00D8003B"/>
    <w:rsid w:val="00D81CD3"/>
    <w:rsid w:val="00D83E15"/>
    <w:rsid w:val="00D866DE"/>
    <w:rsid w:val="00D9064C"/>
    <w:rsid w:val="00D95F62"/>
    <w:rsid w:val="00DA024C"/>
    <w:rsid w:val="00DA0DA3"/>
    <w:rsid w:val="00DA3581"/>
    <w:rsid w:val="00DA5530"/>
    <w:rsid w:val="00DB0782"/>
    <w:rsid w:val="00DB21CE"/>
    <w:rsid w:val="00DB3378"/>
    <w:rsid w:val="00DB508C"/>
    <w:rsid w:val="00DB76CC"/>
    <w:rsid w:val="00DC301C"/>
    <w:rsid w:val="00DD478E"/>
    <w:rsid w:val="00DD5401"/>
    <w:rsid w:val="00DD7F52"/>
    <w:rsid w:val="00DE27DC"/>
    <w:rsid w:val="00DE6CB5"/>
    <w:rsid w:val="00DE6ECF"/>
    <w:rsid w:val="00DE79E4"/>
    <w:rsid w:val="00DF1017"/>
    <w:rsid w:val="00DF7CA8"/>
    <w:rsid w:val="00DF7D8E"/>
    <w:rsid w:val="00E01FE9"/>
    <w:rsid w:val="00E06098"/>
    <w:rsid w:val="00E071C1"/>
    <w:rsid w:val="00E07315"/>
    <w:rsid w:val="00E1132E"/>
    <w:rsid w:val="00E13AB2"/>
    <w:rsid w:val="00E17959"/>
    <w:rsid w:val="00E21180"/>
    <w:rsid w:val="00E22848"/>
    <w:rsid w:val="00E30A6E"/>
    <w:rsid w:val="00E3176F"/>
    <w:rsid w:val="00E318E7"/>
    <w:rsid w:val="00E32000"/>
    <w:rsid w:val="00E337D4"/>
    <w:rsid w:val="00E340B6"/>
    <w:rsid w:val="00E3421E"/>
    <w:rsid w:val="00E37041"/>
    <w:rsid w:val="00E4112C"/>
    <w:rsid w:val="00E446E7"/>
    <w:rsid w:val="00E53E6B"/>
    <w:rsid w:val="00E56D1A"/>
    <w:rsid w:val="00E75AB5"/>
    <w:rsid w:val="00E76A8D"/>
    <w:rsid w:val="00E80525"/>
    <w:rsid w:val="00E825DC"/>
    <w:rsid w:val="00E83221"/>
    <w:rsid w:val="00E90E81"/>
    <w:rsid w:val="00E92494"/>
    <w:rsid w:val="00E948D4"/>
    <w:rsid w:val="00EA11F3"/>
    <w:rsid w:val="00EA1DA3"/>
    <w:rsid w:val="00EA6DD3"/>
    <w:rsid w:val="00EA7202"/>
    <w:rsid w:val="00EB3382"/>
    <w:rsid w:val="00EC33FD"/>
    <w:rsid w:val="00EC3CE9"/>
    <w:rsid w:val="00EC579D"/>
    <w:rsid w:val="00ED52C1"/>
    <w:rsid w:val="00ED71D9"/>
    <w:rsid w:val="00EE1FAE"/>
    <w:rsid w:val="00EE2E33"/>
    <w:rsid w:val="00EE38AE"/>
    <w:rsid w:val="00EE54D8"/>
    <w:rsid w:val="00EE7E3F"/>
    <w:rsid w:val="00EF4324"/>
    <w:rsid w:val="00EF74B2"/>
    <w:rsid w:val="00F01DA1"/>
    <w:rsid w:val="00F052C4"/>
    <w:rsid w:val="00F06CFF"/>
    <w:rsid w:val="00F06D3A"/>
    <w:rsid w:val="00F1152E"/>
    <w:rsid w:val="00F115BF"/>
    <w:rsid w:val="00F1561E"/>
    <w:rsid w:val="00F204F2"/>
    <w:rsid w:val="00F23748"/>
    <w:rsid w:val="00F237CB"/>
    <w:rsid w:val="00F25B1F"/>
    <w:rsid w:val="00F300BF"/>
    <w:rsid w:val="00F304AB"/>
    <w:rsid w:val="00F30798"/>
    <w:rsid w:val="00F32377"/>
    <w:rsid w:val="00F333E1"/>
    <w:rsid w:val="00F36E82"/>
    <w:rsid w:val="00F37E29"/>
    <w:rsid w:val="00F40171"/>
    <w:rsid w:val="00F43836"/>
    <w:rsid w:val="00F43C24"/>
    <w:rsid w:val="00F45232"/>
    <w:rsid w:val="00F46338"/>
    <w:rsid w:val="00F4710F"/>
    <w:rsid w:val="00F47B52"/>
    <w:rsid w:val="00F50FA7"/>
    <w:rsid w:val="00F512F5"/>
    <w:rsid w:val="00F5299F"/>
    <w:rsid w:val="00F541AD"/>
    <w:rsid w:val="00F5476C"/>
    <w:rsid w:val="00F561C7"/>
    <w:rsid w:val="00F56B51"/>
    <w:rsid w:val="00F56C24"/>
    <w:rsid w:val="00F607B7"/>
    <w:rsid w:val="00F63ABF"/>
    <w:rsid w:val="00F6565D"/>
    <w:rsid w:val="00F65FC5"/>
    <w:rsid w:val="00F67710"/>
    <w:rsid w:val="00F7309C"/>
    <w:rsid w:val="00F732AD"/>
    <w:rsid w:val="00F75D90"/>
    <w:rsid w:val="00F804B9"/>
    <w:rsid w:val="00F825AA"/>
    <w:rsid w:val="00F86C61"/>
    <w:rsid w:val="00F92263"/>
    <w:rsid w:val="00F9342F"/>
    <w:rsid w:val="00F959CB"/>
    <w:rsid w:val="00F97DE4"/>
    <w:rsid w:val="00FA1DD3"/>
    <w:rsid w:val="00FA4F14"/>
    <w:rsid w:val="00FA6CB6"/>
    <w:rsid w:val="00FB037C"/>
    <w:rsid w:val="00FB4B9B"/>
    <w:rsid w:val="00FB4F0E"/>
    <w:rsid w:val="00FB5541"/>
    <w:rsid w:val="00FB66E7"/>
    <w:rsid w:val="00FB7E38"/>
    <w:rsid w:val="00FB7E64"/>
    <w:rsid w:val="00FB7EA6"/>
    <w:rsid w:val="00FC46D9"/>
    <w:rsid w:val="00FC777C"/>
    <w:rsid w:val="00FD03F5"/>
    <w:rsid w:val="00FD05FA"/>
    <w:rsid w:val="00FD2A29"/>
    <w:rsid w:val="00FD57E9"/>
    <w:rsid w:val="00FE2AFD"/>
    <w:rsid w:val="00FE4635"/>
    <w:rsid w:val="00FE4CEF"/>
    <w:rsid w:val="00FE6C98"/>
    <w:rsid w:val="00FF2E4D"/>
    <w:rsid w:val="00FF3A21"/>
    <w:rsid w:val="00FF73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F920F32"/>
  <w15:docId w15:val="{9BE87FC0-28D7-4CCD-9E25-729DB294C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5C"/>
    <w:rPr>
      <w:rFonts w:ascii="Calibri" w:hAnsi="Calibri"/>
      <w:szCs w:val="24"/>
      <w:lang w:val="fr-FR"/>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nhideWhenUsed/>
    <w:qFormat/>
    <w:rsid w:val="0026392E"/>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b/>
      <w:sz w:val="18"/>
    </w:rPr>
  </w:style>
  <w:style w:type="paragraph" w:customStyle="1" w:styleId="ParagrapheIndent2">
    <w:name w:val="ParagrapheIndent2"/>
    <w:basedOn w:val="Normal"/>
    <w:next w:val="Normal"/>
    <w:qFormat/>
    <w:rPr>
      <w:rFonts w:ascii="Trebuchet MS" w:eastAsia="Trebuchet MS" w:hAnsi="Trebuchet MS" w:cs="Trebuchet MS"/>
      <w:b/>
    </w:rPr>
  </w:style>
  <w:style w:type="paragraph" w:customStyle="1" w:styleId="style1">
    <w:name w:val="style1"/>
    <w:basedOn w:val="Normal"/>
    <w:next w:val="Normal"/>
    <w:qFormat/>
    <w:rPr>
      <w:rFonts w:ascii="Trebuchet MS" w:eastAsia="Trebuchet MS" w:hAnsi="Trebuchet MS" w:cs="Trebuchet MS"/>
      <w:b/>
    </w:rPr>
  </w:style>
  <w:style w:type="paragraph" w:customStyle="1" w:styleId="ParagrapheIndent1">
    <w:name w:val="ParagrapheIndent1"/>
    <w:basedOn w:val="Normal"/>
    <w:next w:val="Normal"/>
    <w:qFormat/>
    <w:rPr>
      <w:rFonts w:ascii="Trebuchet MS" w:eastAsia="Trebuchet MS" w:hAnsi="Trebuchet MS" w:cs="Trebuchet MS"/>
      <w:b/>
    </w:rPr>
  </w:style>
  <w:style w:type="paragraph" w:styleId="TM1">
    <w:name w:val="toc 1"/>
    <w:basedOn w:val="Normal"/>
    <w:next w:val="Normal"/>
    <w:autoRedefine/>
    <w:uiPriority w:val="39"/>
    <w:rsid w:val="00FA6CB6"/>
    <w:pPr>
      <w:tabs>
        <w:tab w:val="right" w:leader="dot" w:pos="9622"/>
      </w:tabs>
    </w:pPr>
  </w:style>
  <w:style w:type="paragraph" w:styleId="TM2">
    <w:name w:val="toc 2"/>
    <w:basedOn w:val="Normal"/>
    <w:next w:val="Normal"/>
    <w:autoRedefine/>
    <w:uiPriority w:val="39"/>
    <w:rsid w:val="002263B9"/>
    <w:pPr>
      <w:tabs>
        <w:tab w:val="right" w:leader="dot" w:pos="9622"/>
      </w:tabs>
      <w:ind w:left="240"/>
    </w:pPr>
  </w:style>
  <w:style w:type="paragraph" w:styleId="En-tte">
    <w:name w:val="header"/>
    <w:basedOn w:val="Normal"/>
    <w:link w:val="En-tteCar"/>
    <w:unhideWhenUsed/>
    <w:rsid w:val="004B18A6"/>
    <w:pPr>
      <w:tabs>
        <w:tab w:val="center" w:pos="4536"/>
        <w:tab w:val="right" w:pos="9072"/>
      </w:tabs>
    </w:pPr>
  </w:style>
  <w:style w:type="character" w:customStyle="1" w:styleId="En-tteCar">
    <w:name w:val="En-tête Car"/>
    <w:basedOn w:val="Policepardfaut"/>
    <w:link w:val="En-tte"/>
    <w:rsid w:val="004B18A6"/>
    <w:rPr>
      <w:sz w:val="24"/>
      <w:szCs w:val="24"/>
    </w:rPr>
  </w:style>
  <w:style w:type="paragraph" w:styleId="Pieddepage0">
    <w:name w:val="footer"/>
    <w:basedOn w:val="Normal"/>
    <w:link w:val="PieddepageCar"/>
    <w:unhideWhenUsed/>
    <w:rsid w:val="004B18A6"/>
    <w:pPr>
      <w:tabs>
        <w:tab w:val="center" w:pos="4536"/>
        <w:tab w:val="right" w:pos="9072"/>
      </w:tabs>
    </w:pPr>
  </w:style>
  <w:style w:type="character" w:customStyle="1" w:styleId="PieddepageCar">
    <w:name w:val="Pied de page Car"/>
    <w:basedOn w:val="Policepardfaut"/>
    <w:link w:val="Pieddepage0"/>
    <w:rsid w:val="004B18A6"/>
    <w:rPr>
      <w:sz w:val="24"/>
      <w:szCs w:val="24"/>
    </w:rPr>
  </w:style>
  <w:style w:type="paragraph" w:styleId="Textedebulles">
    <w:name w:val="Balloon Text"/>
    <w:basedOn w:val="Normal"/>
    <w:link w:val="TextedebullesCar"/>
    <w:rsid w:val="00BF1B85"/>
    <w:rPr>
      <w:rFonts w:ascii="Segoe UI" w:hAnsi="Segoe UI" w:cs="Segoe UI"/>
      <w:sz w:val="18"/>
      <w:szCs w:val="18"/>
    </w:rPr>
  </w:style>
  <w:style w:type="character" w:customStyle="1" w:styleId="TextedebullesCar">
    <w:name w:val="Texte de bulles Car"/>
    <w:basedOn w:val="Policepardfaut"/>
    <w:link w:val="Textedebulles"/>
    <w:rsid w:val="00BF1B85"/>
    <w:rPr>
      <w:rFonts w:ascii="Segoe UI" w:hAnsi="Segoe UI" w:cs="Segoe UI"/>
      <w:sz w:val="18"/>
      <w:szCs w:val="18"/>
    </w:rPr>
  </w:style>
  <w:style w:type="paragraph" w:customStyle="1" w:styleId="Normal1">
    <w:name w:val="Normal1"/>
    <w:basedOn w:val="Normal"/>
    <w:link w:val="Normal1Car"/>
    <w:rsid w:val="00BF1B85"/>
    <w:pPr>
      <w:keepLines/>
      <w:tabs>
        <w:tab w:val="left" w:pos="284"/>
        <w:tab w:val="left" w:pos="567"/>
        <w:tab w:val="left" w:pos="851"/>
      </w:tabs>
      <w:ind w:firstLine="284"/>
      <w:jc w:val="both"/>
    </w:pPr>
    <w:rPr>
      <w:sz w:val="22"/>
      <w:szCs w:val="20"/>
      <w:lang w:eastAsia="fr-FR"/>
    </w:rPr>
  </w:style>
  <w:style w:type="paragraph" w:customStyle="1" w:styleId="Normal2">
    <w:name w:val="Normal2"/>
    <w:basedOn w:val="Normal"/>
    <w:link w:val="Normal2Car"/>
    <w:rsid w:val="00BF1B85"/>
    <w:pPr>
      <w:keepLines/>
      <w:tabs>
        <w:tab w:val="left" w:pos="567"/>
        <w:tab w:val="left" w:pos="851"/>
        <w:tab w:val="left" w:pos="1134"/>
      </w:tabs>
      <w:ind w:left="284" w:firstLine="284"/>
      <w:jc w:val="both"/>
    </w:pPr>
    <w:rPr>
      <w:sz w:val="22"/>
      <w:szCs w:val="20"/>
      <w:lang w:eastAsia="fr-FR"/>
    </w:rPr>
  </w:style>
  <w:style w:type="character" w:customStyle="1" w:styleId="Normal2Car">
    <w:name w:val="Normal2 Car"/>
    <w:link w:val="Normal2"/>
    <w:locked/>
    <w:rsid w:val="00BF1B85"/>
    <w:rPr>
      <w:sz w:val="22"/>
      <w:lang w:val="fr-FR" w:eastAsia="fr-FR"/>
    </w:rPr>
  </w:style>
  <w:style w:type="character" w:customStyle="1" w:styleId="Normal1Car">
    <w:name w:val="Normal1 Car"/>
    <w:link w:val="Normal1"/>
    <w:rsid w:val="00BF1B85"/>
    <w:rPr>
      <w:sz w:val="22"/>
      <w:lang w:val="fr-FR" w:eastAsia="fr-FR"/>
    </w:rPr>
  </w:style>
  <w:style w:type="character" w:styleId="Marquedecommentaire">
    <w:name w:val="annotation reference"/>
    <w:basedOn w:val="Policepardfaut"/>
    <w:unhideWhenUsed/>
    <w:rsid w:val="008E0CCE"/>
    <w:rPr>
      <w:sz w:val="16"/>
      <w:szCs w:val="16"/>
    </w:rPr>
  </w:style>
  <w:style w:type="paragraph" w:styleId="Commentaire">
    <w:name w:val="annotation text"/>
    <w:basedOn w:val="Normal"/>
    <w:link w:val="CommentaireCar"/>
    <w:unhideWhenUsed/>
    <w:rsid w:val="008E0CCE"/>
    <w:rPr>
      <w:szCs w:val="20"/>
    </w:rPr>
  </w:style>
  <w:style w:type="character" w:customStyle="1" w:styleId="CommentaireCar">
    <w:name w:val="Commentaire Car"/>
    <w:basedOn w:val="Policepardfaut"/>
    <w:link w:val="Commentaire"/>
    <w:rsid w:val="008E0CCE"/>
  </w:style>
  <w:style w:type="paragraph" w:styleId="Objetducommentaire">
    <w:name w:val="annotation subject"/>
    <w:basedOn w:val="Commentaire"/>
    <w:next w:val="Commentaire"/>
    <w:link w:val="ObjetducommentaireCar"/>
    <w:semiHidden/>
    <w:unhideWhenUsed/>
    <w:rsid w:val="008E0CCE"/>
    <w:rPr>
      <w:b/>
      <w:bCs/>
    </w:rPr>
  </w:style>
  <w:style w:type="character" w:customStyle="1" w:styleId="ObjetducommentaireCar">
    <w:name w:val="Objet du commentaire Car"/>
    <w:basedOn w:val="CommentaireCar"/>
    <w:link w:val="Objetducommentaire"/>
    <w:semiHidden/>
    <w:rsid w:val="008E0CCE"/>
    <w:rPr>
      <w:b/>
      <w:bCs/>
    </w:rPr>
  </w:style>
  <w:style w:type="paragraph" w:customStyle="1" w:styleId="Default">
    <w:name w:val="Default"/>
    <w:rsid w:val="00CD209A"/>
    <w:pPr>
      <w:autoSpaceDE w:val="0"/>
      <w:autoSpaceDN w:val="0"/>
      <w:adjustRightInd w:val="0"/>
    </w:pPr>
    <w:rPr>
      <w:rFonts w:ascii="Trebuchet MS" w:hAnsi="Trebuchet MS" w:cs="Trebuchet MS"/>
      <w:color w:val="000000"/>
      <w:sz w:val="24"/>
      <w:szCs w:val="24"/>
      <w:lang w:val="fr-FR"/>
    </w:rPr>
  </w:style>
  <w:style w:type="table" w:styleId="Grilledutableau">
    <w:name w:val="Table Grid"/>
    <w:basedOn w:val="TableauNormal"/>
    <w:rsid w:val="00377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E56D1A"/>
    <w:pPr>
      <w:spacing w:after="160" w:line="240" w:lineRule="exact"/>
    </w:pPr>
    <w:rPr>
      <w:rFonts w:ascii="Verdana" w:hAnsi="Verdana"/>
      <w:szCs w:val="20"/>
    </w:rPr>
  </w:style>
  <w:style w:type="paragraph" w:styleId="Paragraphedeliste">
    <w:name w:val="List Paragraph"/>
    <w:aliases w:val="Paragraphe,Style petit bullet violet,Texte,Puces,Liste à puce - Normal,lp1,Paragraphe_DAT,Paragraphe de liste 1,Title 1,P1 Pharos,ARS Puces,AMR Paragraphe de liste 1er niveau,Bullet List,FooterText,numbered,List Paragraph1"/>
    <w:basedOn w:val="Normal"/>
    <w:link w:val="ParagraphedelisteCar"/>
    <w:uiPriority w:val="34"/>
    <w:qFormat/>
    <w:rsid w:val="00E56D1A"/>
    <w:pPr>
      <w:ind w:left="720"/>
      <w:contextualSpacing/>
    </w:pPr>
  </w:style>
  <w:style w:type="paragraph" w:customStyle="1" w:styleId="CarCarCarCarCarCarCar0">
    <w:name w:val="Car Car Car Car Car Car Car"/>
    <w:basedOn w:val="Normal"/>
    <w:rsid w:val="004F3745"/>
    <w:pPr>
      <w:spacing w:after="160" w:line="240" w:lineRule="exact"/>
    </w:pPr>
    <w:rPr>
      <w:rFonts w:ascii="Verdana" w:hAnsi="Verdana"/>
      <w:szCs w:val="20"/>
    </w:rPr>
  </w:style>
  <w:style w:type="paragraph" w:customStyle="1" w:styleId="Body1">
    <w:name w:val="Body 1"/>
    <w:basedOn w:val="Normal"/>
    <w:uiPriority w:val="99"/>
    <w:rsid w:val="00202F40"/>
    <w:pPr>
      <w:spacing w:after="140" w:line="288" w:lineRule="auto"/>
      <w:ind w:left="680"/>
      <w:jc w:val="both"/>
    </w:pPr>
    <w:rPr>
      <w:rFonts w:ascii="Arial" w:hAnsi="Arial" w:cs="Arial"/>
      <w:kern w:val="20"/>
      <w:szCs w:val="20"/>
    </w:rPr>
  </w:style>
  <w:style w:type="paragraph" w:styleId="Notedebasdepage">
    <w:name w:val="footnote text"/>
    <w:basedOn w:val="Normal"/>
    <w:link w:val="NotedebasdepageCar"/>
    <w:semiHidden/>
    <w:unhideWhenUsed/>
    <w:rsid w:val="00111F95"/>
    <w:rPr>
      <w:szCs w:val="20"/>
    </w:rPr>
  </w:style>
  <w:style w:type="character" w:customStyle="1" w:styleId="NotedebasdepageCar">
    <w:name w:val="Note de bas de page Car"/>
    <w:basedOn w:val="Policepardfaut"/>
    <w:link w:val="Notedebasdepage"/>
    <w:semiHidden/>
    <w:rsid w:val="00111F95"/>
    <w:rPr>
      <w:lang w:val="fr-FR"/>
    </w:rPr>
  </w:style>
  <w:style w:type="character" w:styleId="Appelnotedebasdep">
    <w:name w:val="footnote reference"/>
    <w:basedOn w:val="Policepardfaut"/>
    <w:semiHidden/>
    <w:unhideWhenUsed/>
    <w:rsid w:val="00111F95"/>
    <w:rPr>
      <w:vertAlign w:val="superscript"/>
    </w:rPr>
  </w:style>
  <w:style w:type="paragraph" w:customStyle="1" w:styleId="BBBodyTextIndent1">
    <w:name w:val="B&amp;B Body Text Indent 1"/>
    <w:basedOn w:val="Normal"/>
    <w:rsid w:val="004A6E35"/>
    <w:pPr>
      <w:spacing w:after="240"/>
      <w:ind w:left="720"/>
      <w:jc w:val="both"/>
    </w:pPr>
    <w:rPr>
      <w:rFonts w:eastAsia="Calibri"/>
      <w:lang w:eastAsia="en-GB"/>
    </w:rPr>
  </w:style>
  <w:style w:type="character" w:customStyle="1" w:styleId="Titre3Car">
    <w:name w:val="Titre 3 Car"/>
    <w:basedOn w:val="Policepardfaut"/>
    <w:link w:val="Titre3"/>
    <w:rsid w:val="0026392E"/>
    <w:rPr>
      <w:rFonts w:asciiTheme="majorHAnsi" w:eastAsiaTheme="majorEastAsia" w:hAnsiTheme="majorHAnsi" w:cstheme="majorBidi"/>
      <w:color w:val="1F3763" w:themeColor="accent1" w:themeShade="7F"/>
      <w:sz w:val="24"/>
      <w:szCs w:val="24"/>
      <w:lang w:val="fr-FR"/>
    </w:rPr>
  </w:style>
  <w:style w:type="character" w:styleId="Lienhypertexte">
    <w:name w:val="Hyperlink"/>
    <w:basedOn w:val="Policepardfaut"/>
    <w:unhideWhenUsed/>
    <w:rsid w:val="00E37041"/>
    <w:rPr>
      <w:color w:val="0563C1" w:themeColor="hyperlink"/>
      <w:u w:val="single"/>
    </w:rPr>
  </w:style>
  <w:style w:type="character" w:styleId="Mentionnonrsolue">
    <w:name w:val="Unresolved Mention"/>
    <w:basedOn w:val="Policepardfaut"/>
    <w:uiPriority w:val="99"/>
    <w:semiHidden/>
    <w:unhideWhenUsed/>
    <w:rsid w:val="00E37041"/>
    <w:rPr>
      <w:color w:val="605E5C"/>
      <w:shd w:val="clear" w:color="auto" w:fill="E1DFDD"/>
    </w:rPr>
  </w:style>
  <w:style w:type="character" w:customStyle="1" w:styleId="Titre2Car">
    <w:name w:val="Titre 2 Car"/>
    <w:basedOn w:val="Policepardfaut"/>
    <w:link w:val="Titre2"/>
    <w:rsid w:val="009427F8"/>
    <w:rPr>
      <w:rFonts w:ascii="Arial" w:hAnsi="Arial" w:cs="Arial"/>
      <w:b/>
      <w:bCs/>
      <w:i/>
      <w:iCs/>
      <w:sz w:val="28"/>
      <w:szCs w:val="28"/>
      <w:lang w:val="fr-FR"/>
    </w:rPr>
  </w:style>
  <w:style w:type="character" w:customStyle="1" w:styleId="ParagraphedelisteCar">
    <w:name w:val="Paragraphe de liste Car"/>
    <w:aliases w:val="Paragraphe Car,Style petit bullet violet Car,Texte Car,Puces Car,Liste à puce - Normal Car,lp1 Car,Paragraphe_DAT Car,Paragraphe de liste 1 Car,Title 1 Car,P1 Pharos Car,ARS Puces Car,AMR Paragraphe de liste 1er niveau Car"/>
    <w:link w:val="Paragraphedeliste"/>
    <w:uiPriority w:val="34"/>
    <w:qFormat/>
    <w:locked/>
    <w:rsid w:val="00BF4AB2"/>
    <w:rPr>
      <w:sz w:val="24"/>
      <w:szCs w:val="24"/>
      <w:lang w:val="fr-FR"/>
    </w:rPr>
  </w:style>
  <w:style w:type="character" w:styleId="Textedelespacerserv">
    <w:name w:val="Placeholder Text"/>
    <w:basedOn w:val="Policepardfaut"/>
    <w:uiPriority w:val="99"/>
    <w:semiHidden/>
    <w:rsid w:val="00011DCF"/>
    <w:rPr>
      <w:color w:val="808080"/>
    </w:rPr>
  </w:style>
  <w:style w:type="paragraph" w:styleId="Corpsdetexte3">
    <w:name w:val="Body Text 3"/>
    <w:basedOn w:val="Normal"/>
    <w:link w:val="Corpsdetexte3Car"/>
    <w:rsid w:val="00DC301C"/>
    <w:rPr>
      <w:sz w:val="22"/>
      <w:szCs w:val="20"/>
      <w:lang w:eastAsia="fr-FR"/>
    </w:rPr>
  </w:style>
  <w:style w:type="character" w:customStyle="1" w:styleId="Corpsdetexte3Car">
    <w:name w:val="Corps de texte 3 Car"/>
    <w:basedOn w:val="Policepardfaut"/>
    <w:link w:val="Corpsdetexte3"/>
    <w:rsid w:val="00DC301C"/>
    <w:rPr>
      <w:sz w:val="22"/>
      <w:lang w:val="fr-FR" w:eastAsia="fr-FR"/>
    </w:rPr>
  </w:style>
  <w:style w:type="character" w:styleId="Lienhypertextesuivivisit">
    <w:name w:val="FollowedHyperlink"/>
    <w:basedOn w:val="Policepardfaut"/>
    <w:semiHidden/>
    <w:unhideWhenUsed/>
    <w:rsid w:val="00AC1582"/>
    <w:rPr>
      <w:color w:val="954F72" w:themeColor="followedHyperlink"/>
      <w:u w:val="single"/>
    </w:rPr>
  </w:style>
  <w:style w:type="paragraph" w:styleId="TM3">
    <w:name w:val="toc 3"/>
    <w:basedOn w:val="Normal"/>
    <w:next w:val="Normal"/>
    <w:autoRedefine/>
    <w:uiPriority w:val="39"/>
    <w:unhideWhenUsed/>
    <w:rsid w:val="00FB66E7"/>
    <w:pPr>
      <w:spacing w:after="100"/>
      <w:ind w:left="480"/>
    </w:pPr>
  </w:style>
  <w:style w:type="paragraph" w:styleId="Rvision">
    <w:name w:val="Revision"/>
    <w:hidden/>
    <w:uiPriority w:val="99"/>
    <w:semiHidden/>
    <w:rsid w:val="005E5493"/>
    <w:rPr>
      <w:sz w:val="24"/>
      <w:szCs w:val="24"/>
      <w:lang w:val="fr-FR"/>
    </w:rPr>
  </w:style>
  <w:style w:type="paragraph" w:customStyle="1" w:styleId="Erreur">
    <w:name w:val="Erreur"/>
    <w:basedOn w:val="Normal"/>
    <w:rsid w:val="00616D98"/>
    <w:pPr>
      <w:jc w:val="center"/>
    </w:pPr>
    <w:rPr>
      <w:i/>
      <w:szCs w:val="20"/>
      <w:lang w:eastAsia="fr-FR"/>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link w:val="RetraitnormalCar2"/>
    <w:rsid w:val="004D2B60"/>
    <w:pPr>
      <w:keepLines/>
      <w:spacing w:before="240"/>
      <w:ind w:left="851"/>
      <w:jc w:val="both"/>
    </w:pPr>
    <w:rPr>
      <w:rFonts w:ascii="Arial" w:hAnsi="Arial"/>
      <w:szCs w:val="20"/>
      <w:lang w:eastAsia="fr-FR"/>
    </w:rPr>
  </w:style>
  <w:style w:type="character" w:customStyle="1" w:styleId="RetraitnormalCar2">
    <w:name w:val="Retrait normal Car2"/>
    <w:aliases w:val="Normal List Car2,Retrait normal Car Car2,Retrait normal Car1 Car Car1,Normal List Car Car Car,Retrait normal Car Car Car Car,Normal List Car1 Car,Retrait normal Car Car1 Car,Retrait normal Car1 Car1,Normal List Car Car1"/>
    <w:link w:val="Retraitnormal"/>
    <w:rsid w:val="004D2B60"/>
    <w:rPr>
      <w:rFonts w:ascii="Arial" w:hAnsi="Arial"/>
      <w:lang w:val="fr-FR" w:eastAsia="fr-FR"/>
    </w:rPr>
  </w:style>
  <w:style w:type="character" w:customStyle="1" w:styleId="cf01">
    <w:name w:val="cf01"/>
    <w:basedOn w:val="Policepardfaut"/>
    <w:rsid w:val="006654E0"/>
    <w:rPr>
      <w:rFonts w:ascii="Segoe UI" w:hAnsi="Segoe UI" w:cs="Segoe UI" w:hint="default"/>
      <w:sz w:val="18"/>
      <w:szCs w:val="18"/>
    </w:rPr>
  </w:style>
  <w:style w:type="paragraph" w:customStyle="1" w:styleId="Style3">
    <w:name w:val="Style3"/>
    <w:basedOn w:val="Normal"/>
    <w:rsid w:val="00314BAD"/>
    <w:pPr>
      <w:numPr>
        <w:numId w:val="37"/>
      </w:numPr>
      <w:spacing w:after="200" w:line="276"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7450">
      <w:bodyDiv w:val="1"/>
      <w:marLeft w:val="0"/>
      <w:marRight w:val="0"/>
      <w:marTop w:val="0"/>
      <w:marBottom w:val="0"/>
      <w:divBdr>
        <w:top w:val="none" w:sz="0" w:space="0" w:color="auto"/>
        <w:left w:val="none" w:sz="0" w:space="0" w:color="auto"/>
        <w:bottom w:val="none" w:sz="0" w:space="0" w:color="auto"/>
        <w:right w:val="none" w:sz="0" w:space="0" w:color="auto"/>
      </w:divBdr>
    </w:div>
    <w:div w:id="24792595">
      <w:bodyDiv w:val="1"/>
      <w:marLeft w:val="0"/>
      <w:marRight w:val="0"/>
      <w:marTop w:val="0"/>
      <w:marBottom w:val="0"/>
      <w:divBdr>
        <w:top w:val="none" w:sz="0" w:space="0" w:color="auto"/>
        <w:left w:val="none" w:sz="0" w:space="0" w:color="auto"/>
        <w:bottom w:val="none" w:sz="0" w:space="0" w:color="auto"/>
        <w:right w:val="none" w:sz="0" w:space="0" w:color="auto"/>
      </w:divBdr>
    </w:div>
    <w:div w:id="32654958">
      <w:bodyDiv w:val="1"/>
      <w:marLeft w:val="0"/>
      <w:marRight w:val="0"/>
      <w:marTop w:val="0"/>
      <w:marBottom w:val="0"/>
      <w:divBdr>
        <w:top w:val="none" w:sz="0" w:space="0" w:color="auto"/>
        <w:left w:val="none" w:sz="0" w:space="0" w:color="auto"/>
        <w:bottom w:val="none" w:sz="0" w:space="0" w:color="auto"/>
        <w:right w:val="none" w:sz="0" w:space="0" w:color="auto"/>
      </w:divBdr>
    </w:div>
    <w:div w:id="38944791">
      <w:bodyDiv w:val="1"/>
      <w:marLeft w:val="0"/>
      <w:marRight w:val="0"/>
      <w:marTop w:val="0"/>
      <w:marBottom w:val="0"/>
      <w:divBdr>
        <w:top w:val="none" w:sz="0" w:space="0" w:color="auto"/>
        <w:left w:val="none" w:sz="0" w:space="0" w:color="auto"/>
        <w:bottom w:val="none" w:sz="0" w:space="0" w:color="auto"/>
        <w:right w:val="none" w:sz="0" w:space="0" w:color="auto"/>
      </w:divBdr>
    </w:div>
    <w:div w:id="199057506">
      <w:bodyDiv w:val="1"/>
      <w:marLeft w:val="0"/>
      <w:marRight w:val="0"/>
      <w:marTop w:val="0"/>
      <w:marBottom w:val="0"/>
      <w:divBdr>
        <w:top w:val="none" w:sz="0" w:space="0" w:color="auto"/>
        <w:left w:val="none" w:sz="0" w:space="0" w:color="auto"/>
        <w:bottom w:val="none" w:sz="0" w:space="0" w:color="auto"/>
        <w:right w:val="none" w:sz="0" w:space="0" w:color="auto"/>
      </w:divBdr>
    </w:div>
    <w:div w:id="251593299">
      <w:bodyDiv w:val="1"/>
      <w:marLeft w:val="0"/>
      <w:marRight w:val="0"/>
      <w:marTop w:val="0"/>
      <w:marBottom w:val="0"/>
      <w:divBdr>
        <w:top w:val="none" w:sz="0" w:space="0" w:color="auto"/>
        <w:left w:val="none" w:sz="0" w:space="0" w:color="auto"/>
        <w:bottom w:val="none" w:sz="0" w:space="0" w:color="auto"/>
        <w:right w:val="none" w:sz="0" w:space="0" w:color="auto"/>
      </w:divBdr>
    </w:div>
    <w:div w:id="314184868">
      <w:bodyDiv w:val="1"/>
      <w:marLeft w:val="0"/>
      <w:marRight w:val="0"/>
      <w:marTop w:val="0"/>
      <w:marBottom w:val="0"/>
      <w:divBdr>
        <w:top w:val="none" w:sz="0" w:space="0" w:color="auto"/>
        <w:left w:val="none" w:sz="0" w:space="0" w:color="auto"/>
        <w:bottom w:val="none" w:sz="0" w:space="0" w:color="auto"/>
        <w:right w:val="none" w:sz="0" w:space="0" w:color="auto"/>
      </w:divBdr>
    </w:div>
    <w:div w:id="360982444">
      <w:bodyDiv w:val="1"/>
      <w:marLeft w:val="0"/>
      <w:marRight w:val="0"/>
      <w:marTop w:val="0"/>
      <w:marBottom w:val="0"/>
      <w:divBdr>
        <w:top w:val="none" w:sz="0" w:space="0" w:color="auto"/>
        <w:left w:val="none" w:sz="0" w:space="0" w:color="auto"/>
        <w:bottom w:val="none" w:sz="0" w:space="0" w:color="auto"/>
        <w:right w:val="none" w:sz="0" w:space="0" w:color="auto"/>
      </w:divBdr>
    </w:div>
    <w:div w:id="392705736">
      <w:bodyDiv w:val="1"/>
      <w:marLeft w:val="0"/>
      <w:marRight w:val="0"/>
      <w:marTop w:val="0"/>
      <w:marBottom w:val="0"/>
      <w:divBdr>
        <w:top w:val="none" w:sz="0" w:space="0" w:color="auto"/>
        <w:left w:val="none" w:sz="0" w:space="0" w:color="auto"/>
        <w:bottom w:val="none" w:sz="0" w:space="0" w:color="auto"/>
        <w:right w:val="none" w:sz="0" w:space="0" w:color="auto"/>
      </w:divBdr>
    </w:div>
    <w:div w:id="417214691">
      <w:bodyDiv w:val="1"/>
      <w:marLeft w:val="0"/>
      <w:marRight w:val="0"/>
      <w:marTop w:val="0"/>
      <w:marBottom w:val="0"/>
      <w:divBdr>
        <w:top w:val="none" w:sz="0" w:space="0" w:color="auto"/>
        <w:left w:val="none" w:sz="0" w:space="0" w:color="auto"/>
        <w:bottom w:val="none" w:sz="0" w:space="0" w:color="auto"/>
        <w:right w:val="none" w:sz="0" w:space="0" w:color="auto"/>
      </w:divBdr>
    </w:div>
    <w:div w:id="426116625">
      <w:bodyDiv w:val="1"/>
      <w:marLeft w:val="0"/>
      <w:marRight w:val="0"/>
      <w:marTop w:val="0"/>
      <w:marBottom w:val="0"/>
      <w:divBdr>
        <w:top w:val="none" w:sz="0" w:space="0" w:color="auto"/>
        <w:left w:val="none" w:sz="0" w:space="0" w:color="auto"/>
        <w:bottom w:val="none" w:sz="0" w:space="0" w:color="auto"/>
        <w:right w:val="none" w:sz="0" w:space="0" w:color="auto"/>
      </w:divBdr>
    </w:div>
    <w:div w:id="443496597">
      <w:bodyDiv w:val="1"/>
      <w:marLeft w:val="0"/>
      <w:marRight w:val="0"/>
      <w:marTop w:val="0"/>
      <w:marBottom w:val="0"/>
      <w:divBdr>
        <w:top w:val="none" w:sz="0" w:space="0" w:color="auto"/>
        <w:left w:val="none" w:sz="0" w:space="0" w:color="auto"/>
        <w:bottom w:val="none" w:sz="0" w:space="0" w:color="auto"/>
        <w:right w:val="none" w:sz="0" w:space="0" w:color="auto"/>
      </w:divBdr>
    </w:div>
    <w:div w:id="708457381">
      <w:bodyDiv w:val="1"/>
      <w:marLeft w:val="0"/>
      <w:marRight w:val="0"/>
      <w:marTop w:val="0"/>
      <w:marBottom w:val="0"/>
      <w:divBdr>
        <w:top w:val="none" w:sz="0" w:space="0" w:color="auto"/>
        <w:left w:val="none" w:sz="0" w:space="0" w:color="auto"/>
        <w:bottom w:val="none" w:sz="0" w:space="0" w:color="auto"/>
        <w:right w:val="none" w:sz="0" w:space="0" w:color="auto"/>
      </w:divBdr>
    </w:div>
    <w:div w:id="766119577">
      <w:bodyDiv w:val="1"/>
      <w:marLeft w:val="0"/>
      <w:marRight w:val="0"/>
      <w:marTop w:val="0"/>
      <w:marBottom w:val="0"/>
      <w:divBdr>
        <w:top w:val="none" w:sz="0" w:space="0" w:color="auto"/>
        <w:left w:val="none" w:sz="0" w:space="0" w:color="auto"/>
        <w:bottom w:val="none" w:sz="0" w:space="0" w:color="auto"/>
        <w:right w:val="none" w:sz="0" w:space="0" w:color="auto"/>
      </w:divBdr>
    </w:div>
    <w:div w:id="767387577">
      <w:bodyDiv w:val="1"/>
      <w:marLeft w:val="0"/>
      <w:marRight w:val="0"/>
      <w:marTop w:val="0"/>
      <w:marBottom w:val="0"/>
      <w:divBdr>
        <w:top w:val="none" w:sz="0" w:space="0" w:color="auto"/>
        <w:left w:val="none" w:sz="0" w:space="0" w:color="auto"/>
        <w:bottom w:val="none" w:sz="0" w:space="0" w:color="auto"/>
        <w:right w:val="none" w:sz="0" w:space="0" w:color="auto"/>
      </w:divBdr>
    </w:div>
    <w:div w:id="781075809">
      <w:bodyDiv w:val="1"/>
      <w:marLeft w:val="0"/>
      <w:marRight w:val="0"/>
      <w:marTop w:val="0"/>
      <w:marBottom w:val="0"/>
      <w:divBdr>
        <w:top w:val="none" w:sz="0" w:space="0" w:color="auto"/>
        <w:left w:val="none" w:sz="0" w:space="0" w:color="auto"/>
        <w:bottom w:val="none" w:sz="0" w:space="0" w:color="auto"/>
        <w:right w:val="none" w:sz="0" w:space="0" w:color="auto"/>
      </w:divBdr>
    </w:div>
    <w:div w:id="797604517">
      <w:bodyDiv w:val="1"/>
      <w:marLeft w:val="0"/>
      <w:marRight w:val="0"/>
      <w:marTop w:val="0"/>
      <w:marBottom w:val="0"/>
      <w:divBdr>
        <w:top w:val="none" w:sz="0" w:space="0" w:color="auto"/>
        <w:left w:val="none" w:sz="0" w:space="0" w:color="auto"/>
        <w:bottom w:val="none" w:sz="0" w:space="0" w:color="auto"/>
        <w:right w:val="none" w:sz="0" w:space="0" w:color="auto"/>
      </w:divBdr>
    </w:div>
    <w:div w:id="818229525">
      <w:bodyDiv w:val="1"/>
      <w:marLeft w:val="0"/>
      <w:marRight w:val="0"/>
      <w:marTop w:val="0"/>
      <w:marBottom w:val="0"/>
      <w:divBdr>
        <w:top w:val="none" w:sz="0" w:space="0" w:color="auto"/>
        <w:left w:val="none" w:sz="0" w:space="0" w:color="auto"/>
        <w:bottom w:val="none" w:sz="0" w:space="0" w:color="auto"/>
        <w:right w:val="none" w:sz="0" w:space="0" w:color="auto"/>
      </w:divBdr>
    </w:div>
    <w:div w:id="919218396">
      <w:bodyDiv w:val="1"/>
      <w:marLeft w:val="0"/>
      <w:marRight w:val="0"/>
      <w:marTop w:val="0"/>
      <w:marBottom w:val="0"/>
      <w:divBdr>
        <w:top w:val="none" w:sz="0" w:space="0" w:color="auto"/>
        <w:left w:val="none" w:sz="0" w:space="0" w:color="auto"/>
        <w:bottom w:val="none" w:sz="0" w:space="0" w:color="auto"/>
        <w:right w:val="none" w:sz="0" w:space="0" w:color="auto"/>
      </w:divBdr>
    </w:div>
    <w:div w:id="961224651">
      <w:bodyDiv w:val="1"/>
      <w:marLeft w:val="0"/>
      <w:marRight w:val="0"/>
      <w:marTop w:val="0"/>
      <w:marBottom w:val="0"/>
      <w:divBdr>
        <w:top w:val="none" w:sz="0" w:space="0" w:color="auto"/>
        <w:left w:val="none" w:sz="0" w:space="0" w:color="auto"/>
        <w:bottom w:val="none" w:sz="0" w:space="0" w:color="auto"/>
        <w:right w:val="none" w:sz="0" w:space="0" w:color="auto"/>
      </w:divBdr>
    </w:div>
    <w:div w:id="1011294758">
      <w:bodyDiv w:val="1"/>
      <w:marLeft w:val="0"/>
      <w:marRight w:val="0"/>
      <w:marTop w:val="0"/>
      <w:marBottom w:val="0"/>
      <w:divBdr>
        <w:top w:val="none" w:sz="0" w:space="0" w:color="auto"/>
        <w:left w:val="none" w:sz="0" w:space="0" w:color="auto"/>
        <w:bottom w:val="none" w:sz="0" w:space="0" w:color="auto"/>
        <w:right w:val="none" w:sz="0" w:space="0" w:color="auto"/>
      </w:divBdr>
    </w:div>
    <w:div w:id="1095055512">
      <w:bodyDiv w:val="1"/>
      <w:marLeft w:val="0"/>
      <w:marRight w:val="0"/>
      <w:marTop w:val="0"/>
      <w:marBottom w:val="0"/>
      <w:divBdr>
        <w:top w:val="none" w:sz="0" w:space="0" w:color="auto"/>
        <w:left w:val="none" w:sz="0" w:space="0" w:color="auto"/>
        <w:bottom w:val="none" w:sz="0" w:space="0" w:color="auto"/>
        <w:right w:val="none" w:sz="0" w:space="0" w:color="auto"/>
      </w:divBdr>
    </w:div>
    <w:div w:id="1207330546">
      <w:bodyDiv w:val="1"/>
      <w:marLeft w:val="0"/>
      <w:marRight w:val="0"/>
      <w:marTop w:val="0"/>
      <w:marBottom w:val="0"/>
      <w:divBdr>
        <w:top w:val="none" w:sz="0" w:space="0" w:color="auto"/>
        <w:left w:val="none" w:sz="0" w:space="0" w:color="auto"/>
        <w:bottom w:val="none" w:sz="0" w:space="0" w:color="auto"/>
        <w:right w:val="none" w:sz="0" w:space="0" w:color="auto"/>
      </w:divBdr>
    </w:div>
    <w:div w:id="1240795250">
      <w:bodyDiv w:val="1"/>
      <w:marLeft w:val="0"/>
      <w:marRight w:val="0"/>
      <w:marTop w:val="0"/>
      <w:marBottom w:val="0"/>
      <w:divBdr>
        <w:top w:val="none" w:sz="0" w:space="0" w:color="auto"/>
        <w:left w:val="none" w:sz="0" w:space="0" w:color="auto"/>
        <w:bottom w:val="none" w:sz="0" w:space="0" w:color="auto"/>
        <w:right w:val="none" w:sz="0" w:space="0" w:color="auto"/>
      </w:divBdr>
    </w:div>
    <w:div w:id="1363167725">
      <w:bodyDiv w:val="1"/>
      <w:marLeft w:val="0"/>
      <w:marRight w:val="0"/>
      <w:marTop w:val="0"/>
      <w:marBottom w:val="0"/>
      <w:divBdr>
        <w:top w:val="none" w:sz="0" w:space="0" w:color="auto"/>
        <w:left w:val="none" w:sz="0" w:space="0" w:color="auto"/>
        <w:bottom w:val="none" w:sz="0" w:space="0" w:color="auto"/>
        <w:right w:val="none" w:sz="0" w:space="0" w:color="auto"/>
      </w:divBdr>
    </w:div>
    <w:div w:id="1390154708">
      <w:bodyDiv w:val="1"/>
      <w:marLeft w:val="0"/>
      <w:marRight w:val="0"/>
      <w:marTop w:val="0"/>
      <w:marBottom w:val="0"/>
      <w:divBdr>
        <w:top w:val="none" w:sz="0" w:space="0" w:color="auto"/>
        <w:left w:val="none" w:sz="0" w:space="0" w:color="auto"/>
        <w:bottom w:val="none" w:sz="0" w:space="0" w:color="auto"/>
        <w:right w:val="none" w:sz="0" w:space="0" w:color="auto"/>
      </w:divBdr>
    </w:div>
    <w:div w:id="1392535006">
      <w:bodyDiv w:val="1"/>
      <w:marLeft w:val="0"/>
      <w:marRight w:val="0"/>
      <w:marTop w:val="0"/>
      <w:marBottom w:val="0"/>
      <w:divBdr>
        <w:top w:val="none" w:sz="0" w:space="0" w:color="auto"/>
        <w:left w:val="none" w:sz="0" w:space="0" w:color="auto"/>
        <w:bottom w:val="none" w:sz="0" w:space="0" w:color="auto"/>
        <w:right w:val="none" w:sz="0" w:space="0" w:color="auto"/>
      </w:divBdr>
    </w:div>
    <w:div w:id="1393189763">
      <w:bodyDiv w:val="1"/>
      <w:marLeft w:val="0"/>
      <w:marRight w:val="0"/>
      <w:marTop w:val="0"/>
      <w:marBottom w:val="0"/>
      <w:divBdr>
        <w:top w:val="none" w:sz="0" w:space="0" w:color="auto"/>
        <w:left w:val="none" w:sz="0" w:space="0" w:color="auto"/>
        <w:bottom w:val="none" w:sz="0" w:space="0" w:color="auto"/>
        <w:right w:val="none" w:sz="0" w:space="0" w:color="auto"/>
      </w:divBdr>
    </w:div>
    <w:div w:id="1437359717">
      <w:bodyDiv w:val="1"/>
      <w:marLeft w:val="0"/>
      <w:marRight w:val="0"/>
      <w:marTop w:val="0"/>
      <w:marBottom w:val="0"/>
      <w:divBdr>
        <w:top w:val="none" w:sz="0" w:space="0" w:color="auto"/>
        <w:left w:val="none" w:sz="0" w:space="0" w:color="auto"/>
        <w:bottom w:val="none" w:sz="0" w:space="0" w:color="auto"/>
        <w:right w:val="none" w:sz="0" w:space="0" w:color="auto"/>
      </w:divBdr>
    </w:div>
    <w:div w:id="1513488449">
      <w:bodyDiv w:val="1"/>
      <w:marLeft w:val="0"/>
      <w:marRight w:val="0"/>
      <w:marTop w:val="0"/>
      <w:marBottom w:val="0"/>
      <w:divBdr>
        <w:top w:val="none" w:sz="0" w:space="0" w:color="auto"/>
        <w:left w:val="none" w:sz="0" w:space="0" w:color="auto"/>
        <w:bottom w:val="none" w:sz="0" w:space="0" w:color="auto"/>
        <w:right w:val="none" w:sz="0" w:space="0" w:color="auto"/>
      </w:divBdr>
    </w:div>
    <w:div w:id="1576210027">
      <w:bodyDiv w:val="1"/>
      <w:marLeft w:val="0"/>
      <w:marRight w:val="0"/>
      <w:marTop w:val="0"/>
      <w:marBottom w:val="0"/>
      <w:divBdr>
        <w:top w:val="none" w:sz="0" w:space="0" w:color="auto"/>
        <w:left w:val="none" w:sz="0" w:space="0" w:color="auto"/>
        <w:bottom w:val="none" w:sz="0" w:space="0" w:color="auto"/>
        <w:right w:val="none" w:sz="0" w:space="0" w:color="auto"/>
      </w:divBdr>
    </w:div>
    <w:div w:id="1588688207">
      <w:bodyDiv w:val="1"/>
      <w:marLeft w:val="0"/>
      <w:marRight w:val="0"/>
      <w:marTop w:val="0"/>
      <w:marBottom w:val="0"/>
      <w:divBdr>
        <w:top w:val="none" w:sz="0" w:space="0" w:color="auto"/>
        <w:left w:val="none" w:sz="0" w:space="0" w:color="auto"/>
        <w:bottom w:val="none" w:sz="0" w:space="0" w:color="auto"/>
        <w:right w:val="none" w:sz="0" w:space="0" w:color="auto"/>
      </w:divBdr>
    </w:div>
    <w:div w:id="1650984271">
      <w:bodyDiv w:val="1"/>
      <w:marLeft w:val="0"/>
      <w:marRight w:val="0"/>
      <w:marTop w:val="0"/>
      <w:marBottom w:val="0"/>
      <w:divBdr>
        <w:top w:val="none" w:sz="0" w:space="0" w:color="auto"/>
        <w:left w:val="none" w:sz="0" w:space="0" w:color="auto"/>
        <w:bottom w:val="none" w:sz="0" w:space="0" w:color="auto"/>
        <w:right w:val="none" w:sz="0" w:space="0" w:color="auto"/>
      </w:divBdr>
    </w:div>
    <w:div w:id="1720401755">
      <w:bodyDiv w:val="1"/>
      <w:marLeft w:val="0"/>
      <w:marRight w:val="0"/>
      <w:marTop w:val="0"/>
      <w:marBottom w:val="0"/>
      <w:divBdr>
        <w:top w:val="none" w:sz="0" w:space="0" w:color="auto"/>
        <w:left w:val="none" w:sz="0" w:space="0" w:color="auto"/>
        <w:bottom w:val="none" w:sz="0" w:space="0" w:color="auto"/>
        <w:right w:val="none" w:sz="0" w:space="0" w:color="auto"/>
      </w:divBdr>
    </w:div>
    <w:div w:id="1802189536">
      <w:bodyDiv w:val="1"/>
      <w:marLeft w:val="0"/>
      <w:marRight w:val="0"/>
      <w:marTop w:val="0"/>
      <w:marBottom w:val="0"/>
      <w:divBdr>
        <w:top w:val="none" w:sz="0" w:space="0" w:color="auto"/>
        <w:left w:val="none" w:sz="0" w:space="0" w:color="auto"/>
        <w:bottom w:val="none" w:sz="0" w:space="0" w:color="auto"/>
        <w:right w:val="none" w:sz="0" w:space="0" w:color="auto"/>
      </w:divBdr>
    </w:div>
    <w:div w:id="1823083747">
      <w:bodyDiv w:val="1"/>
      <w:marLeft w:val="0"/>
      <w:marRight w:val="0"/>
      <w:marTop w:val="0"/>
      <w:marBottom w:val="0"/>
      <w:divBdr>
        <w:top w:val="none" w:sz="0" w:space="0" w:color="auto"/>
        <w:left w:val="none" w:sz="0" w:space="0" w:color="auto"/>
        <w:bottom w:val="none" w:sz="0" w:space="0" w:color="auto"/>
        <w:right w:val="none" w:sz="0" w:space="0" w:color="auto"/>
      </w:divBdr>
      <w:divsChild>
        <w:div w:id="1285961328">
          <w:blockQuote w:val="1"/>
          <w:marLeft w:val="480"/>
          <w:marRight w:val="0"/>
          <w:marTop w:val="0"/>
          <w:marBottom w:val="180"/>
          <w:divBdr>
            <w:top w:val="none" w:sz="0" w:space="0" w:color="auto"/>
            <w:left w:val="single" w:sz="6" w:space="6" w:color="CCCCCC"/>
            <w:bottom w:val="none" w:sz="0" w:space="0" w:color="auto"/>
            <w:right w:val="none" w:sz="0" w:space="0" w:color="auto"/>
          </w:divBdr>
        </w:div>
      </w:divsChild>
    </w:div>
    <w:div w:id="1882787883">
      <w:bodyDiv w:val="1"/>
      <w:marLeft w:val="0"/>
      <w:marRight w:val="0"/>
      <w:marTop w:val="0"/>
      <w:marBottom w:val="0"/>
      <w:divBdr>
        <w:top w:val="none" w:sz="0" w:space="0" w:color="auto"/>
        <w:left w:val="none" w:sz="0" w:space="0" w:color="auto"/>
        <w:bottom w:val="none" w:sz="0" w:space="0" w:color="auto"/>
        <w:right w:val="none" w:sz="0" w:space="0" w:color="auto"/>
      </w:divBdr>
    </w:div>
    <w:div w:id="2060282785">
      <w:bodyDiv w:val="1"/>
      <w:marLeft w:val="0"/>
      <w:marRight w:val="0"/>
      <w:marTop w:val="0"/>
      <w:marBottom w:val="0"/>
      <w:divBdr>
        <w:top w:val="none" w:sz="0" w:space="0" w:color="auto"/>
        <w:left w:val="none" w:sz="0" w:space="0" w:color="auto"/>
        <w:bottom w:val="none" w:sz="0" w:space="0" w:color="auto"/>
        <w:right w:val="none" w:sz="0" w:space="0" w:color="auto"/>
      </w:divBdr>
    </w:div>
    <w:div w:id="2068263553">
      <w:bodyDiv w:val="1"/>
      <w:marLeft w:val="0"/>
      <w:marRight w:val="0"/>
      <w:marTop w:val="0"/>
      <w:marBottom w:val="0"/>
      <w:divBdr>
        <w:top w:val="none" w:sz="0" w:space="0" w:color="auto"/>
        <w:left w:val="none" w:sz="0" w:space="0" w:color="auto"/>
        <w:bottom w:val="none" w:sz="0" w:space="0" w:color="auto"/>
        <w:right w:val="none" w:sz="0" w:space="0" w:color="auto"/>
      </w:divBdr>
    </w:div>
    <w:div w:id="2135057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vig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sistance-sy@caissedesdepots.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5135E-F1A1-4309-AFD6-D35A9969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10565</Words>
  <Characters>60048</Characters>
  <Application>Microsoft Office Word</Application>
  <DocSecurity>0</DocSecurity>
  <Lines>500</Lines>
  <Paragraphs>140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Cucchi, Josephine</dc:creator>
  <cp:lastModifiedBy>Zigha, Ferouze</cp:lastModifiedBy>
  <cp:revision>16</cp:revision>
  <cp:lastPrinted>2026-07-30T12:00:00Z</cp:lastPrinted>
  <dcterms:created xsi:type="dcterms:W3CDTF">2026-07-17T09:36:00Z</dcterms:created>
  <dcterms:modified xsi:type="dcterms:W3CDTF">2026-07-30T14:33:00Z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2022-09-12T07:55:48Z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63a19459-1eb8-4aad-9e4b-772884dd2422</vt:lpwstr>
  </property>
  <property fmtid="{D5CDD505-2E9C-101B-9397-08002B2CF9AE}" pid="8" name="MSIP_Label_1387ec98-8aff-418c-9455-dc857e1ea7dc_ContentBits">
    <vt:lpwstr>2</vt:lpwstr>
  </property>
</Properties>
</file>