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spacing w:before="3" w:after="200"/>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mc:AlternateContent>
          <mc:Choice Requires="wps">
            <w:drawing>
              <wp:inline distT="0" distB="0" distL="0" distR="5080" wp14:anchorId="2B23A0F5">
                <wp:extent cx="6491605" cy="249555"/>
                <wp:effectExtent l="0" t="0" r="5080" b="0"/>
                <wp:docPr id="1" name="Forme1"/>
                <a:graphic xmlns:a="http://schemas.openxmlformats.org/drawingml/2006/main">
                  <a:graphicData uri="http://schemas.microsoft.com/office/word/2010/wordprocessingShape">
                    <wps:wsp>
                      <wps:cNvSpPr/>
                      <wps:spPr>
                        <a:xfrm>
                          <a:off x="0" y="0"/>
                          <a:ext cx="6490800" cy="248760"/>
                        </a:xfrm>
                        <a:prstGeom prst="rect">
                          <a:avLst/>
                        </a:prstGeom>
                        <a:solidFill>
                          <a:srgbClr val="666452"/>
                        </a:solidFill>
                        <a:ln w="0">
                          <a:noFill/>
                        </a:ln>
                      </wps:spPr>
                      <wps:style>
                        <a:lnRef idx="0"/>
                        <a:fillRef idx="0"/>
                        <a:effectRef idx="0"/>
                        <a:fontRef idx="minor"/>
                      </wps:style>
                      <wps:txbx>
                        <w:txbxContent>
                          <w:p>
                            <w:pPr>
                              <w:pStyle w:val="Contenudecadre"/>
                              <w:spacing w:lineRule="exact" w:line="338" w:before="0" w:after="200"/>
                              <w:ind w:left="2303" w:right="2306" w:hanging="0"/>
                              <w:jc w:val="center"/>
                              <w:rPr>
                                <w:rFonts w:cs="Calibri" w:cstheme="minorHAnsi"/>
                                <w:b/>
                                <w:b/>
                                <w:sz w:val="28"/>
                              </w:rPr>
                            </w:pPr>
                            <w:r>
                              <w:rPr>
                                <w:rFonts w:cs="Calibri" w:cstheme="minorHAnsi"/>
                                <w:b/>
                                <w:color w:val="FFFFFF"/>
                                <w:sz w:val="28"/>
                              </w:rPr>
                              <w:t>ACTE D’ENGAGEMENT</w:t>
                            </w:r>
                          </w:p>
                        </w:txbxContent>
                      </wps:txbx>
                      <wps:bodyPr lIns="0" rIns="0" tIns="0" bIns="0">
                        <a:noAutofit/>
                      </wps:bodyPr>
                    </wps:wsp>
                  </a:graphicData>
                </a:graphic>
              </wp:inline>
            </w:drawing>
          </mc:Choice>
          <mc:Fallback>
            <w:pict>
              <v:rect id="shape_0" ID="Forme1" fillcolor="#666452" stroked="f" style="position:absolute;margin-left:0pt;margin-top:-19.65pt;width:511.05pt;height:19.55pt;mso-wrap-style:square;v-text-anchor:top;mso-position-vertical:top" wp14:anchorId="2B23A0F5">
                <v:fill o:detectmouseclick="t" type="solid" color2="#999bad"/>
                <v:stroke color="#3465a4" joinstyle="round" endcap="flat"/>
                <v:textbox>
                  <w:txbxContent>
                    <w:p>
                      <w:pPr>
                        <w:pStyle w:val="Contenudecadre"/>
                        <w:spacing w:lineRule="exact" w:line="338" w:before="0" w:after="200"/>
                        <w:ind w:left="2303" w:right="2306" w:hanging="0"/>
                        <w:jc w:val="center"/>
                        <w:rPr>
                          <w:rFonts w:cs="Calibri" w:cstheme="minorHAnsi"/>
                          <w:b/>
                          <w:b/>
                          <w:sz w:val="28"/>
                        </w:rPr>
                      </w:pPr>
                      <w:r>
                        <w:rPr>
                          <w:rFonts w:cs="Calibri" w:cstheme="minorHAnsi"/>
                          <w:b/>
                          <w:color w:val="FFFFFF"/>
                          <w:sz w:val="28"/>
                        </w:rPr>
                        <w:t>ACTE D’ENGAGEMENT</w:t>
                      </w:r>
                    </w:p>
                  </w:txbxContent>
                </v:textbox>
                <w10:wrap type="square"/>
              </v:rect>
            </w:pict>
          </mc:Fallback>
        </mc:AlternateContent>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spacing w:before="4" w:after="200"/>
        <w:rPr>
          <w:rFonts w:eastAsia="Century Gothic" w:cs="Calibri" w:cstheme="minorHAnsi"/>
          <w:sz w:val="21"/>
          <w:szCs w:val="18"/>
        </w:rPr>
      </w:pPr>
      <w:r>
        <w:rPr>
          <w:rFonts w:eastAsia="Century Gothic" w:cs="Calibri" w:cstheme="minorHAnsi"/>
          <w:sz w:val="21"/>
          <w:szCs w:val="18"/>
        </w:rPr>
      </w:r>
    </w:p>
    <w:p>
      <w:pPr>
        <w:pStyle w:val="Normal"/>
        <w:widowControl w:val="false"/>
        <w:spacing w:before="101" w:after="200"/>
        <w:jc w:val="center"/>
        <w:rPr>
          <w:rFonts w:eastAsia="Calibri" w:cs="Calibri"/>
          <w:b/>
          <w:b/>
          <w:sz w:val="28"/>
        </w:rPr>
      </w:pPr>
      <w:r>
        <w:rPr>
          <w:rFonts w:eastAsia="Calibri" w:cs="Calibri"/>
          <w:b/>
          <w:sz w:val="28"/>
        </w:rPr>
        <w:t>MARCHE DE MAÎTRISE D'ŒUVRE</w:t>
      </w:r>
    </w:p>
    <w:p>
      <w:pPr>
        <w:pStyle w:val="Normal"/>
        <w:widowControl w:val="false"/>
        <w:spacing w:before="101" w:after="200"/>
        <w:jc w:val="center"/>
        <w:rPr>
          <w:rFonts w:eastAsia="Calibri" w:cs="Calibri"/>
          <w:b/>
          <w:b/>
          <w:sz w:val="28"/>
        </w:rPr>
      </w:pPr>
      <w:r>
        <w:rPr>
          <w:rFonts w:eastAsia="Calibri" w:cs="Calibri"/>
          <w:b/>
          <w:sz w:val="28"/>
        </w:rPr>
        <w:t>DMLC-MOE 2026-01</w:t>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mc:AlternateContent>
          <mc:Choice Requires="wps">
            <w:drawing>
              <wp:anchor behindDoc="1" distT="0" distB="0" distL="0" distR="0" simplePos="0" locked="0" layoutInCell="0" allowOverlap="1" relativeHeight="3" wp14:anchorId="60E9BFB2">
                <wp:simplePos x="0" y="0"/>
                <wp:positionH relativeFrom="page">
                  <wp:posOffset>1531620</wp:posOffset>
                </wp:positionH>
                <wp:positionV relativeFrom="paragraph">
                  <wp:posOffset>110490</wp:posOffset>
                </wp:positionV>
                <wp:extent cx="4511040" cy="635"/>
                <wp:effectExtent l="7620" t="6350" r="6350" b="12700"/>
                <wp:wrapTopAndBottom/>
                <wp:docPr id="3" name="Connecteur droit 6"/>
                <a:graphic xmlns:a="http://schemas.openxmlformats.org/drawingml/2006/main">
                  <a:graphicData uri="http://schemas.microsoft.com/office/word/2010/wordprocessingShape">
                    <wps:wsp>
                      <wps:cNvSpPr/>
                      <wps:spPr>
                        <a:xfrm>
                          <a:off x="0" y="0"/>
                          <a:ext cx="451044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120.6pt,8.7pt" to="475.7pt,8.7pt" ID="Connecteur droit 6" stroked="t" style="position:absolute;mso-position-horizontal-relative:page" wp14:anchorId="60E9BFB2">
                <v:stroke color="black" weight="6480" joinstyle="round" endcap="flat"/>
                <v:fill o:detectmouseclick="t" on="false"/>
                <w10:wrap type="topAndBottom"/>
              </v:line>
            </w:pict>
          </mc:Fallback>
        </mc:AlternateContent>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jc w:val="center"/>
        <w:rPr>
          <w:rFonts w:eastAsia="Calibri" w:cs="Calibri"/>
          <w:b/>
          <w:b/>
          <w:sz w:val="28"/>
        </w:rPr>
      </w:pPr>
      <w:r>
        <w:rPr>
          <w:rFonts w:eastAsia="Calibri" w:cs="Calibri"/>
          <w:b/>
          <w:sz w:val="28"/>
        </w:rPr>
        <w:t>Marché de Maîtrise d'œuvre pour la construction d'infrastructures de maintenance et de stockage pour les besoins du centre POLMAR Terre sur la Base Navale d'Aspretto à Ajaccio</w:t>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mc:AlternateContent>
          <mc:Choice Requires="wps">
            <w:drawing>
              <wp:anchor behindDoc="1" distT="0" distB="0" distL="0" distR="0" simplePos="0" locked="0" layoutInCell="0" allowOverlap="1" relativeHeight="4" wp14:anchorId="020EFE59">
                <wp:simplePos x="0" y="0"/>
                <wp:positionH relativeFrom="page">
                  <wp:posOffset>1522730</wp:posOffset>
                </wp:positionH>
                <wp:positionV relativeFrom="paragraph">
                  <wp:posOffset>111125</wp:posOffset>
                </wp:positionV>
                <wp:extent cx="4519930" cy="635"/>
                <wp:effectExtent l="8255" t="6350" r="6350" b="12700"/>
                <wp:wrapTopAndBottom/>
                <wp:docPr id="4" name="Connecteur droit 1"/>
                <a:graphic xmlns:a="http://schemas.openxmlformats.org/drawingml/2006/main">
                  <a:graphicData uri="http://schemas.microsoft.com/office/word/2010/wordprocessingShape">
                    <wps:wsp>
                      <wps:cNvSpPr/>
                      <wps:spPr>
                        <a:xfrm>
                          <a:off x="0" y="0"/>
                          <a:ext cx="451944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119.9pt,8.75pt" to="475.7pt,8.75pt" ID="Connecteur droit 1" stroked="t" style="position:absolute;mso-position-horizontal-relative:page" wp14:anchorId="020EFE59">
                <v:stroke color="black" weight="6480" joinstyle="round" endcap="flat"/>
                <v:fill o:detectmouseclick="t" on="false"/>
                <w10:wrap type="topAndBottom"/>
              </v:line>
            </w:pict>
          </mc:Fallback>
        </mc:AlternateContent>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rPr>
          <w:rFonts w:eastAsia="Century Gothic" w:cs="Calibri" w:cstheme="minorHAnsi"/>
          <w:sz w:val="18"/>
          <w:szCs w:val="18"/>
        </w:rPr>
      </w:pPr>
      <w:r>
        <w:rPr>
          <w:rFonts w:eastAsia="Century Gothic" w:cs="Calibri" w:cstheme="minorHAnsi"/>
          <w:sz w:val="18"/>
          <w:szCs w:val="18"/>
        </w:rPr>
      </w:r>
    </w:p>
    <w:p>
      <w:pPr>
        <w:pStyle w:val="Normal"/>
        <w:widowControl w:val="false"/>
        <w:spacing w:before="0" w:after="0"/>
        <w:rPr>
          <w:rFonts w:eastAsia="Calibri" w:cs="Calibri"/>
          <w:sz w:val="22"/>
        </w:rPr>
      </w:pPr>
      <w:r>
        <w:rPr>
          <w:rFonts w:eastAsia="Calibri" w:cs="Calibri"/>
          <w:sz w:val="22"/>
        </w:rPr>
        <w:t>Direction de la Mer et du Littoral de Corse</w:t>
      </w:r>
    </w:p>
    <w:p>
      <w:pPr>
        <w:pStyle w:val="Normal"/>
        <w:widowControl w:val="false"/>
        <w:spacing w:before="0" w:after="0"/>
        <w:rPr>
          <w:rFonts w:eastAsia="Calibri" w:cs="Calibri"/>
          <w:sz w:val="22"/>
        </w:rPr>
      </w:pPr>
      <w:r>
        <w:rPr>
          <w:rFonts w:eastAsia="Calibri" w:cs="Calibri"/>
          <w:sz w:val="22"/>
        </w:rPr>
        <w:t>Terre-Plein de la Gare</w:t>
      </w:r>
    </w:p>
    <w:p>
      <w:pPr>
        <w:pStyle w:val="Normal"/>
        <w:widowControl w:val="false"/>
        <w:spacing w:before="0" w:after="0"/>
        <w:rPr>
          <w:rFonts w:eastAsia="Calibri" w:cs="Calibri"/>
          <w:sz w:val="22"/>
        </w:rPr>
      </w:pPr>
      <w:r>
        <w:rPr>
          <w:rFonts w:eastAsia="Calibri" w:cs="Calibri"/>
          <w:sz w:val="22"/>
        </w:rPr>
        <w:t>20302 AJACCIO Cedex</w:t>
      </w:r>
    </w:p>
    <w:p>
      <w:pPr>
        <w:pStyle w:val="Normal"/>
        <w:rPr/>
      </w:pPr>
      <w:r>
        <w:rPr/>
      </w:r>
    </w:p>
    <w:p>
      <w:pPr>
        <w:pStyle w:val="Normal"/>
        <w:rPr>
          <w:rFonts w:eastAsia="Times New Roman" w:cs="Times New Roman"/>
          <w:b/>
          <w:b/>
          <w:bCs/>
          <w:color w:val="FF5959"/>
          <w:sz w:val="28"/>
          <w:szCs w:val="28"/>
        </w:rPr>
      </w:pPr>
      <w:r>
        <w:rPr>
          <w:rFonts w:eastAsia="Times New Roman" w:cs="Times New Roman"/>
          <w:b/>
          <w:bCs/>
          <w:color w:val="FF5959"/>
          <w:sz w:val="28"/>
          <w:szCs w:val="28"/>
        </w:rPr>
      </w:r>
      <w:r>
        <w:br w:type="page"/>
      </w:r>
    </w:p>
    <w:p>
      <w:pPr>
        <w:pStyle w:val="Titre1"/>
        <w:jc w:val="center"/>
        <w:rPr>
          <w:color w:val="948A54" w:themeColor="background2" w:themeShade="80"/>
        </w:rPr>
      </w:pPr>
      <w:r>
        <w:rPr>
          <w:color w:val="948A54" w:themeColor="background2" w:themeShade="80"/>
        </w:rPr>
        <w:t>ACTE D’ENGAGEMENT</w:t>
      </w:r>
    </w:p>
    <w:p>
      <w:pPr>
        <w:pStyle w:val="Titre2"/>
        <w:rPr/>
      </w:pPr>
      <w:r>
        <w:rPr/>
        <w:t>Article 1 – Objet de l’acte d’engagement</w:t>
      </w:r>
    </w:p>
    <w:p>
      <w:pPr>
        <w:pStyle w:val="Normal"/>
        <w:numPr>
          <w:ilvl w:val="0"/>
          <w:numId w:val="3"/>
        </w:numPr>
        <w:spacing w:before="0" w:after="120"/>
        <w:jc w:val="both"/>
        <w:rPr>
          <w:i/>
          <w:i/>
        </w:rPr>
      </w:pPr>
      <w:r>
        <w:rPr/>
        <w:t xml:space="preserve">Objet </w:t>
      </w:r>
      <w:r>
        <w:rPr>
          <w:bCs/>
        </w:rPr>
        <w:t xml:space="preserve">du marché </w:t>
      </w:r>
      <w:r>
        <w:rPr/>
        <w:t>:</w:t>
      </w:r>
      <w:r>
        <w:rPr>
          <w:i/>
        </w:rPr>
        <w:t xml:space="preserve"> Marché de Maîtrise d'œuvre pour la construction d'infrastructures de maintenance et de stockage pour les besoins du centre POLMAR Terre sur la Base Navale d'Aspretto à Ajaccio</w:t>
      </w:r>
    </w:p>
    <w:p>
      <w:pPr>
        <w:pStyle w:val="Normal"/>
        <w:numPr>
          <w:ilvl w:val="0"/>
          <w:numId w:val="4"/>
        </w:numPr>
        <w:jc w:val="both"/>
        <w:rPr>
          <w:i/>
          <w:i/>
        </w:rPr>
      </w:pPr>
      <w:r>
        <w:rPr/>
        <w:t>Cet acte d'engagement correspond :</w:t>
      </w:r>
      <w:r>
        <w:rPr>
          <w:i/>
        </w:rPr>
        <w:t xml:space="preserve"> (Cocher les cases correspondantes.)</w:t>
      </w:r>
    </w:p>
    <w:p>
      <w:pPr>
        <w:pStyle w:val="Normal"/>
        <w:numPr>
          <w:ilvl w:val="0"/>
          <w:numId w:val="1"/>
        </w:numPr>
        <w:jc w:val="both"/>
        <w:rPr/>
      </w:pPr>
      <w:r>
        <w:rPr/>
      </w:r>
    </w:p>
    <w:p>
      <w:pPr>
        <w:pStyle w:val="Normal"/>
        <w:spacing w:before="0" w:after="120"/>
        <w:jc w:val="both"/>
        <w:rPr/>
      </w:pPr>
      <w:r>
        <w:fldChar w:fldCharType="begin">
          <w:ffData>
            <w:name w:val=""/>
            <w:enabled/>
            <w:calcOnExit w:val="0"/>
            <w:checkBox>
              <w:sizeAuto/>
              <w:checked/>
            </w:checkBox>
          </w:ffData>
        </w:fldChar>
      </w:r>
      <w:r>
        <w:rPr>
          <w:rFonts w:ascii="Calibri" w:hAnsi="Calibri"/>
        </w:rPr>
        <w:instrText> FORMCHECKBOX </w:instrText>
      </w:r>
      <w:r>
        <w:rPr>
          <w:rFonts w:ascii="Calibri" w:hAnsi="Calibri"/>
        </w:rPr>
        <w:fldChar w:fldCharType="separate"/>
      </w:r>
      <w:bookmarkStart w:id="0" w:name="__Fieldmark__3892_2463331013"/>
      <w:bookmarkStart w:id="1" w:name="__Fieldmark__3892_2463331013"/>
      <w:bookmarkEnd w:id="1"/>
      <w:r>
        <w:rPr>
          <w:rFonts w:ascii="Calibri" w:hAnsi="Calibri"/>
        </w:rPr>
      </w:r>
      <w:r>
        <w:rPr>
          <w:rFonts w:ascii="Calibri" w:hAnsi="Calibri"/>
        </w:rPr>
        <w:fldChar w:fldCharType="end"/>
      </w:r>
      <w:r>
        <w:rPr/>
        <w:tab/>
        <w:t xml:space="preserve">à l’ensemble du marché </w:t>
      </w:r>
      <w:r>
        <w:rPr>
          <w:i/>
          <w:iCs/>
        </w:rPr>
        <w:t>(en cas de non allotissement) </w:t>
      </w:r>
      <w:r>
        <w:rPr>
          <w:iCs/>
        </w:rPr>
        <w:t>;</w:t>
      </w:r>
    </w:p>
    <w:p>
      <w:pPr>
        <w:pStyle w:val="Normal"/>
        <w:jc w:val="both"/>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2" w:name="__Fieldmark__3899_2463331013"/>
      <w:bookmarkStart w:id="3" w:name="__Fieldmark__3899_2463331013"/>
      <w:bookmarkEnd w:id="3"/>
      <w:r>
        <w:rPr>
          <w:rFonts w:ascii="Calibri" w:hAnsi="Calibri"/>
        </w:rPr>
      </w:r>
      <w:r>
        <w:rPr>
          <w:rFonts w:ascii="Calibri" w:hAnsi="Calibri"/>
        </w:rPr>
        <w:fldChar w:fldCharType="end"/>
      </w:r>
      <w:r>
        <w:rPr/>
        <w:tab/>
        <w:t>au lot n°</w:t>
      </w:r>
      <w:r>
        <w:rPr>
          <w:shd w:fill="FFFFFF" w:val="clear"/>
        </w:rPr>
        <w:t xml:space="preserve">……. </w:t>
      </w:r>
      <w:r>
        <w:rPr/>
        <w:t>ou aux lots n°</w:t>
      </w:r>
      <w:r>
        <w:rPr>
          <w:shd w:fill="FFFFFF" w:val="clear"/>
        </w:rPr>
        <w:t>……………</w:t>
      </w:r>
      <w:r>
        <w:rPr/>
        <w:t xml:space="preserve"> du marché </w:t>
      </w:r>
      <w:r>
        <w:rPr>
          <w:i/>
          <w:iCs/>
        </w:rPr>
        <w:t>(en cas d’allotissement)</w:t>
      </w:r>
      <w:r>
        <w:rPr/>
        <w:t> ;</w:t>
      </w:r>
    </w:p>
    <w:p>
      <w:pPr>
        <w:pStyle w:val="Normal"/>
        <w:numPr>
          <w:ilvl w:val="0"/>
          <w:numId w:val="1"/>
        </w:numPr>
        <w:jc w:val="both"/>
        <w:rPr>
          <w:iCs/>
        </w:rPr>
      </w:pPr>
      <w:r>
        <w:rPr>
          <w:iCs/>
        </w:rPr>
      </w:r>
    </w:p>
    <w:p>
      <w:pPr>
        <w:pStyle w:val="Normal"/>
        <w:spacing w:before="0" w:after="120"/>
        <w:jc w:val="both"/>
        <w:rPr/>
      </w:pPr>
      <w:r>
        <w:fldChar w:fldCharType="begin">
          <w:ffData>
            <w:name w:val=""/>
            <w:enabled/>
            <w:calcOnExit w:val="0"/>
            <w:checkBox>
              <w:sizeAuto/>
              <w:checked/>
            </w:checkBox>
          </w:ffData>
        </w:fldChar>
      </w:r>
      <w:r>
        <w:rPr>
          <w:rFonts w:ascii="Calibri" w:hAnsi="Calibri"/>
        </w:rPr>
        <w:instrText> FORMCHECKBOX </w:instrText>
      </w:r>
      <w:r>
        <w:rPr>
          <w:rFonts w:ascii="Calibri" w:hAnsi="Calibri"/>
        </w:rPr>
        <w:fldChar w:fldCharType="separate"/>
      </w:r>
      <w:bookmarkStart w:id="4" w:name="__Fieldmark__3910_2463331013"/>
      <w:bookmarkStart w:id="5" w:name="__Fieldmark__3910_2463331013"/>
      <w:bookmarkEnd w:id="5"/>
      <w:r>
        <w:rPr>
          <w:rFonts w:ascii="Calibri" w:hAnsi="Calibri"/>
        </w:rPr>
      </w:r>
      <w:r>
        <w:rPr>
          <w:rFonts w:ascii="Calibri" w:hAnsi="Calibri"/>
        </w:rPr>
        <w:fldChar w:fldCharType="end"/>
      </w:r>
      <w:r>
        <w:rPr/>
        <w:tab/>
        <w:t>à l’offre de base.</w:t>
      </w:r>
    </w:p>
    <w:p>
      <w:pPr>
        <w:pStyle w:val="Normal"/>
        <w:jc w:val="both"/>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6" w:name="__Fieldmark__3915_2463331013"/>
      <w:bookmarkStart w:id="7" w:name="__Fieldmark__3915_2463331013"/>
      <w:bookmarkEnd w:id="7"/>
      <w:r>
        <w:rPr>
          <w:rFonts w:ascii="Calibri" w:hAnsi="Calibri"/>
        </w:rPr>
      </w:r>
      <w:r>
        <w:rPr>
          <w:rFonts w:ascii="Calibri" w:hAnsi="Calibri"/>
        </w:rPr>
        <w:fldChar w:fldCharType="end"/>
      </w:r>
      <w:r>
        <w:rPr/>
        <w:tab/>
        <w:t xml:space="preserve">à la variante suivante : </w:t>
      </w:r>
    </w:p>
    <w:p>
      <w:pPr>
        <w:pStyle w:val="Normal"/>
        <w:numPr>
          <w:ilvl w:val="0"/>
          <w:numId w:val="2"/>
        </w:numPr>
        <w:jc w:val="both"/>
        <w:rPr>
          <w:i/>
          <w:i/>
        </w:rPr>
      </w:pPr>
      <w:r>
        <w:rPr/>
        <w:t xml:space="preserve">Part de l’enveloppe financière prévisionnelle affectée aux travaux </w:t>
      </w:r>
    </w:p>
    <w:p>
      <w:pPr>
        <w:pStyle w:val="Normal"/>
        <w:jc w:val="both"/>
        <w:rPr/>
      </w:pPr>
      <w:r>
        <w:rPr/>
        <w:t xml:space="preserve">Elle est fixée par le maître d’ouvrage à  </w:t>
      </w:r>
      <w:r>
        <w:rPr>
          <w:shd w:fill="C4BC96" w:val="clear"/>
        </w:rPr>
        <w:t>835 000</w:t>
      </w:r>
      <w:r>
        <w:rPr/>
        <w:t xml:space="preserve"> € HT, soit </w:t>
      </w:r>
      <w:r>
        <w:rPr>
          <w:shd w:fill="C4BC96" w:val="clear"/>
        </w:rPr>
        <w:t>918 500</w:t>
      </w:r>
      <w:r>
        <w:rPr/>
        <w:t xml:space="preserve"> € TTC, le taux de TVA en vigueur au jour de la signature du marché étant de </w:t>
      </w:r>
      <w:r>
        <w:rPr>
          <w:shd w:fill="C4BC96" w:val="clear"/>
        </w:rPr>
        <w:t>10</w:t>
      </w:r>
      <w:r>
        <w:rPr/>
        <w:t xml:space="preserve"> %</w:t>
      </w:r>
    </w:p>
    <w:p>
      <w:pPr>
        <w:pStyle w:val="Normal"/>
        <w:jc w:val="both"/>
        <w:rPr>
          <w:i/>
          <w:i/>
          <w:color w:val="E36C0A" w:themeColor="accent6" w:themeShade="bf"/>
        </w:rPr>
      </w:pPr>
      <w:r>
        <w:rPr/>
        <w:t xml:space="preserve">L’enveloppe financière affectée aux travaux a été définie au mois de </w:t>
      </w:r>
      <w:r>
        <w:rPr>
          <w:shd w:fill="C4BC96" w:val="clear"/>
        </w:rPr>
        <w:t>janvier 2026</w:t>
      </w:r>
      <w:r>
        <w:rPr/>
        <w:t xml:space="preserve"> dit </w:t>
      </w:r>
      <w:r>
        <w:rPr>
          <w:color w:val="000000" w:themeColor="text1"/>
        </w:rPr>
        <w:t xml:space="preserve">mois de référence travaux (m0T).  </w:t>
      </w:r>
      <w:r>
        <w:rPr>
          <w:i/>
          <w:color w:val="000000" w:themeColor="text1"/>
        </w:rPr>
        <w:t xml:space="preserve">   </w:t>
      </w:r>
    </w:p>
    <w:p>
      <w:pPr>
        <w:pStyle w:val="Titre2"/>
        <w:rPr/>
      </w:pPr>
      <w:r>
        <w:rPr/>
        <w:t xml:space="preserve">Article 2 – Engagement du titulaire ou du groupement titulaire </w:t>
      </w:r>
    </w:p>
    <w:p>
      <w:pPr>
        <w:pStyle w:val="Titre4"/>
        <w:rPr/>
      </w:pPr>
      <w:r>
        <w:rPr/>
        <w:t xml:space="preserve">Article 2.1 - Identification et engagement du titulaire ou du groupement titulaire </w:t>
      </w:r>
    </w:p>
    <w:p>
      <w:pPr>
        <w:pStyle w:val="Normal"/>
        <w:jc w:val="both"/>
        <w:rPr/>
      </w:pPr>
      <w:r>
        <w:rPr>
          <w:i/>
          <w:iCs/>
        </w:rPr>
        <w:t>(Cocher les cases correspondantes.)</w:t>
      </w:r>
    </w:p>
    <w:p>
      <w:pPr>
        <w:pStyle w:val="Normal"/>
        <w:jc w:val="both"/>
        <w:rPr/>
      </w:pPr>
      <w:r>
        <w:rPr/>
        <w:t>Après avoir pris connaissance des pièces constitutives du marché décrites à l’article 2 du CCAP du marché,</w:t>
      </w:r>
    </w:p>
    <w:p>
      <w:pPr>
        <w:pStyle w:val="Normal"/>
        <w:jc w:val="both"/>
        <w:rPr/>
      </w:pPr>
      <w:r>
        <w:rPr/>
        <w:t>et conformément à leurs clauses,</w:t>
      </w:r>
    </w:p>
    <w:p>
      <w:pPr>
        <w:pStyle w:val="Normal"/>
        <w:ind w:left="567" w:hanging="0"/>
        <w:jc w:val="both"/>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8" w:name="__Fieldmark__3962_2463331013"/>
      <w:bookmarkStart w:id="9" w:name="__Fieldmark__3962_2463331013"/>
      <w:bookmarkEnd w:id="9"/>
      <w:r>
        <w:rPr>
          <w:rFonts w:ascii="Calibri" w:hAnsi="Calibri"/>
        </w:rPr>
      </w:r>
      <w:r>
        <w:rPr>
          <w:rFonts w:ascii="Calibri" w:hAnsi="Calibri"/>
        </w:rPr>
        <w:fldChar w:fldCharType="end"/>
      </w:r>
      <w:r>
        <w:rPr/>
        <w:t xml:space="preserve"> Le signataire</w:t>
      </w:r>
    </w:p>
    <w:p>
      <w:pPr>
        <w:pStyle w:val="Normal"/>
        <w:ind w:left="1418" w:hanging="0"/>
        <w:jc w:val="both"/>
        <w:rPr>
          <w:i/>
          <w:i/>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10" w:name="__Fieldmark__3966_2463331013"/>
      <w:bookmarkStart w:id="11" w:name="__Fieldmark__3966_2463331013"/>
      <w:bookmarkEnd w:id="11"/>
      <w:r>
        <w:rPr>
          <w:rFonts w:ascii="Calibri" w:hAnsi="Calibri"/>
        </w:rPr>
      </w:r>
      <w:r>
        <w:rPr>
          <w:rFonts w:ascii="Calibri" w:hAnsi="Calibri"/>
        </w:rPr>
        <w:fldChar w:fldCharType="end"/>
      </w:r>
      <w:r>
        <w:rPr/>
        <w:t xml:space="preserve"> s’engage, sur la base de son offre et pour son propre compte ;</w:t>
      </w:r>
    </w:p>
    <w:p>
      <w:pPr>
        <w:pStyle w:val="Normal"/>
        <w:jc w:val="both"/>
        <w:rPr/>
      </w:pPr>
      <w:r>
        <w:rPr>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i/>
          <w:i/>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12" w:name="__Fieldmark__3971_2463331013"/>
      <w:bookmarkStart w:id="13" w:name="__Fieldmark__3971_2463331013"/>
      <w:bookmarkEnd w:id="13"/>
      <w:r>
        <w:rPr>
          <w:rFonts w:ascii="Calibri" w:hAnsi="Calibri"/>
        </w:rPr>
      </w:r>
      <w:r>
        <w:rPr>
          <w:rFonts w:ascii="Calibri" w:hAnsi="Calibri"/>
        </w:rPr>
        <w:fldChar w:fldCharType="end"/>
      </w:r>
      <w:r>
        <w:rPr>
          <w:szCs w:val="19"/>
        </w:rPr>
        <w:t xml:space="preserve"> engage la société ……………………… sur la base de son offre ;</w:t>
      </w:r>
    </w:p>
    <w:p>
      <w:pPr>
        <w:pStyle w:val="Normal"/>
        <w:jc w:val="both"/>
        <w:rPr>
          <w:i/>
          <w:i/>
          <w:szCs w:val="19"/>
        </w:rPr>
      </w:pPr>
      <w:r>
        <w:rPr>
          <w:i/>
          <w:szCs w:val="19"/>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hanging="0"/>
        <w:jc w:val="both"/>
        <w:rPr>
          <w:i/>
          <w:i/>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14" w:name="__Fieldmark__3978_2463331013"/>
      <w:bookmarkStart w:id="15" w:name="__Fieldmark__3978_2463331013"/>
      <w:bookmarkEnd w:id="15"/>
      <w:r>
        <w:rPr>
          <w:rFonts w:ascii="Calibri" w:hAnsi="Calibri"/>
        </w:rPr>
      </w:r>
      <w:r>
        <w:rPr>
          <w:rFonts w:ascii="Calibri" w:hAnsi="Calibri"/>
        </w:rPr>
        <w:fldChar w:fldCharType="end"/>
      </w:r>
      <w:r>
        <w:rPr>
          <w:szCs w:val="19"/>
        </w:rPr>
        <w:t xml:space="preserve"> L’ensemble des membres du groupement s’engagent, sur la base de l’offre du groupement ;</w:t>
      </w:r>
    </w:p>
    <w:p>
      <w:pPr>
        <w:pStyle w:val="Normal"/>
        <w:jc w:val="both"/>
        <w:rPr>
          <w:i/>
          <w:i/>
          <w:iCs/>
          <w:szCs w:val="19"/>
        </w:rPr>
      </w:pPr>
      <w:r>
        <w:rPr>
          <w:i/>
          <w:szCs w:val="19"/>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i/>
          <w:iCs/>
          <w:szCs w:val="19"/>
        </w:rPr>
        <w:t>]</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lang w:eastAsia="zh-CN"/>
        </w:rPr>
        <w:t>Le mandataire*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rPr>
          <w:rFonts w:eastAsia="Times New Roman" w:cs="Arial"/>
          <w:i/>
          <w:i/>
          <w:iCs/>
          <w:sz w:val="18"/>
          <w:szCs w:val="18"/>
          <w:lang w:eastAsia="zh-CN"/>
        </w:rPr>
      </w:pPr>
      <w:r>
        <w:rPr>
          <w:rFonts w:eastAsia="Times New Roman" w:cs="Arial"/>
          <w:i/>
          <w:iCs/>
          <w:sz w:val="18"/>
          <w:szCs w:val="18"/>
          <w:lang w:eastAsia="zh-CN"/>
        </w:rPr>
        <w:tab/>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lang w:eastAsia="zh-CN"/>
        </w:rPr>
        <w:t>1er cotraitant*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lang w:eastAsia="zh-CN"/>
        </w:rPr>
        <w:t>2ème cotraitant*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lang w:eastAsia="zh-CN"/>
        </w:rPr>
        <w:t>3ème cotraitant*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lang w:eastAsia="zh-CN"/>
        </w:rPr>
        <w:t>4ème cotraitant*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shd w:val="clear" w:color="auto" w:fill="948A54" w:themeFill="background2" w:themeFillShade="80"/>
        <w:tabs>
          <w:tab w:val="clear" w:pos="708"/>
          <w:tab w:val="left" w:pos="284" w:leader="none"/>
          <w:tab w:val="left" w:pos="567" w:leader="none"/>
          <w:tab w:val="left" w:pos="851" w:leader="none"/>
        </w:tabs>
        <w:spacing w:lineRule="auto" w:line="240" w:before="120" w:after="120"/>
        <w:ind w:firstLine="284"/>
        <w:rPr>
          <w:rFonts w:eastAsia="Times New Roman" w:cs="Arial"/>
          <w:b/>
          <w:b/>
          <w:i/>
          <w:i/>
          <w:iCs/>
          <w:color w:val="FFFFFF"/>
          <w:sz w:val="18"/>
          <w:szCs w:val="18"/>
          <w:lang w:eastAsia="zh-CN"/>
        </w:rPr>
      </w:pPr>
      <w:r>
        <w:rPr>
          <w:rFonts w:eastAsia="Times New Roman" w:cs="Arial"/>
          <w:b/>
          <w:i/>
          <w:iCs/>
          <w:color w:val="FFFFFF"/>
          <w:sz w:val="18"/>
          <w:szCs w:val="18"/>
          <w:shd w:fill="948A54" w:val="clear"/>
          <w:lang w:eastAsia="zh-CN"/>
        </w:rPr>
        <w:t>5ème cotraitant* :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Monsieur, Madame,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Agissant en qualité de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Nom commercial et dénomination sociale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postale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Adresse électronique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téléphone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sz w:val="18"/>
          <w:szCs w:val="18"/>
          <w:lang w:eastAsia="zh-CN"/>
        </w:rPr>
      </w:pPr>
      <w:r>
        <w:rPr>
          <w:rFonts w:eastAsia="Times New Roman" w:cs="Arial"/>
          <w:i/>
          <w:iCs/>
          <w:sz w:val="18"/>
          <w:szCs w:val="18"/>
          <w:lang w:eastAsia="zh-CN"/>
        </w:rPr>
        <w:t>Numéro de SIRET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120"/>
        <w:ind w:firstLine="284"/>
        <w:rPr>
          <w:rFonts w:eastAsia="Times New Roman" w:cs="Arial"/>
          <w:i/>
          <w:i/>
          <w:iCs/>
          <w:sz w:val="18"/>
          <w:szCs w:val="18"/>
          <w:lang w:eastAsia="zh-CN"/>
        </w:rPr>
      </w:pPr>
      <w:r>
        <w:rPr>
          <w:rFonts w:eastAsia="Times New Roman" w:cs="Arial"/>
          <w:i/>
          <w:iCs/>
          <w:sz w:val="18"/>
          <w:szCs w:val="18"/>
          <w:lang w:eastAsia="zh-CN"/>
        </w:rPr>
        <w:t>Numéro de TVA intracommunautaire :…………………………………………………………...</w:t>
      </w:r>
    </w:p>
    <w:p>
      <w:pPr>
        <w:pStyle w:val="Normal"/>
        <w:keepLines/>
        <w:pBdr>
          <w:top w:val="single" w:sz="4" w:space="1" w:color="000000"/>
          <w:left w:val="single" w:sz="4" w:space="4" w:color="000000"/>
          <w:bottom w:val="single" w:sz="4" w:space="1" w:color="000000"/>
          <w:right w:val="single" w:sz="4" w:space="4" w:color="000000"/>
        </w:pBdr>
        <w:tabs>
          <w:tab w:val="clear" w:pos="708"/>
          <w:tab w:val="left" w:pos="284" w:leader="none"/>
          <w:tab w:val="left" w:pos="567" w:leader="none"/>
          <w:tab w:val="left" w:pos="851" w:leader="none"/>
        </w:tabs>
        <w:spacing w:lineRule="auto" w:line="240" w:before="0" w:after="0"/>
        <w:ind w:firstLine="284"/>
        <w:rPr>
          <w:rFonts w:eastAsia="Times New Roman" w:cs="Arial"/>
          <w:i/>
          <w:i/>
          <w:iCs/>
          <w:color w:val="808080" w:themeColor="background1" w:themeShade="80"/>
          <w:sz w:val="18"/>
          <w:szCs w:val="18"/>
          <w:lang w:eastAsia="zh-CN"/>
        </w:rPr>
      </w:pPr>
      <w:r>
        <w:rPr>
          <w:rFonts w:eastAsia="Times New Roman" w:cs="Arial"/>
          <w:i/>
          <w:iCs/>
          <w:color w:val="808080" w:themeColor="background1" w:themeShade="80"/>
          <w:sz w:val="18"/>
          <w:szCs w:val="18"/>
          <w:lang w:eastAsia="zh-CN"/>
        </w:rPr>
        <w:t xml:space="preserve">* Rubrique à reproduire si nécessaire </w:t>
      </w:r>
    </w:p>
    <w:p>
      <w:pPr>
        <w:pStyle w:val="Normal"/>
        <w:jc w:val="both"/>
        <w:rPr>
          <w:szCs w:val="19"/>
        </w:rPr>
      </w:pPr>
      <w:r>
        <w:rPr>
          <w:szCs w:val="19"/>
        </w:rPr>
      </w:r>
    </w:p>
    <w:p>
      <w:pPr>
        <w:pStyle w:val="Normal"/>
        <w:spacing w:before="0" w:after="120"/>
        <w:jc w:val="both"/>
        <w:rPr>
          <w:szCs w:val="19"/>
        </w:rPr>
      </w:pPr>
      <w:r>
        <w:rPr>
          <w:szCs w:val="19"/>
        </w:rPr>
        <w:t xml:space="preserve">à exécuter les prestations demandées aux prix et délais d’exécution indiqués aux articles 2.2 et 2.6 de l’acte d’engagement. </w:t>
      </w:r>
    </w:p>
    <w:p>
      <w:pPr>
        <w:pStyle w:val="Titre4"/>
        <w:rPr/>
      </w:pPr>
      <w:r>
        <w:rPr/>
        <w:t xml:space="preserve">Article 2.2 – Forfait de rémunération </w:t>
      </w:r>
    </w:p>
    <w:p>
      <w:pPr>
        <w:pStyle w:val="Normal"/>
        <w:jc w:val="both"/>
        <w:rPr/>
      </w:pPr>
      <w:r>
        <w:rPr/>
        <w:t xml:space="preserve">Le mois zéro (m0) servant de la base à la révision des prix correspond à la date de remise de l'offre, ou de l’offre finale en cas de négociations ou dialogue compétitif, par le maître d'œuvre, soit </w:t>
      </w:r>
      <w:r>
        <w:rPr>
          <w:sz w:val="19"/>
          <w:highlight w:val="yellow"/>
        </w:rPr>
        <w:t>septembre</w:t>
      </w:r>
      <w:r>
        <w:rPr>
          <w:highlight w:val="yellow"/>
        </w:rPr>
        <w:t xml:space="preserve"> 2026</w:t>
      </w:r>
    </w:p>
    <w:p>
      <w:pPr>
        <w:pStyle w:val="Normal"/>
        <w:jc w:val="both"/>
        <w:rPr>
          <w:b/>
          <w:b/>
        </w:rPr>
      </w:pPr>
      <w:r>
        <w:rPr>
          <w:b/>
        </w:rPr>
        <w:t>Mission de base</w:t>
      </w:r>
    </w:p>
    <w:p>
      <w:pPr>
        <w:pStyle w:val="Normal"/>
        <w:jc w:val="both"/>
        <w:rPr/>
      </w:pPr>
      <w:r>
        <w:rPr/>
        <w:t>Le forfait provisoire pour la réalisation de la mission de base est fixé à …………………………………………  € HT soit …………………………………  € TTC, le taux de TVA en vigueur au jour de la signature du marché étant de … %</w:t>
      </w:r>
    </w:p>
    <w:p>
      <w:pPr>
        <w:pStyle w:val="Normal"/>
        <w:jc w:val="both"/>
        <w:rPr>
          <w:b/>
          <w:b/>
        </w:rPr>
      </w:pPr>
      <w:r>
        <w:rPr>
          <w:b/>
        </w:rPr>
        <w:t>Autres missions de maîtrise d’œuvre</w:t>
      </w:r>
    </w:p>
    <w:p>
      <w:pPr>
        <w:pStyle w:val="Normal"/>
        <w:jc w:val="both"/>
        <w:rPr/>
      </w:pPr>
      <w:r>
        <w:rPr/>
        <w:t xml:space="preserve">La rémunération des autres missions de maîtrise d’œuvre est fixée de la manière suivante : </w:t>
      </w:r>
    </w:p>
    <w:p>
      <w:pPr>
        <w:pStyle w:val="Normal"/>
        <w:jc w:val="both"/>
        <w:rPr/>
      </w:pPr>
      <w:r>
        <w:rPr>
          <w:szCs w:val="19"/>
        </w:rPr>
        <w:t>OPC</w:t>
      </w:r>
      <w:r>
        <w:rPr/>
        <w:t xml:space="preserve"> </w:t>
      </w:r>
      <w:r>
        <w:rPr>
          <w:iCs/>
        </w:rPr>
        <w:t>:</w:t>
      </w:r>
      <w:r>
        <w:rPr>
          <w:i/>
        </w:rPr>
        <w:t xml:space="preserve"> </w:t>
      </w:r>
      <w:r>
        <w:rPr>
          <w:color w:val="000000" w:themeColor="text1"/>
        </w:rPr>
        <w:t>………………………………</w:t>
      </w:r>
      <w:r>
        <w:rPr/>
        <w:t xml:space="preserve"> € HT soit </w:t>
      </w:r>
      <w:r>
        <w:rPr>
          <w:color w:val="000000" w:themeColor="text1"/>
        </w:rPr>
        <w:t xml:space="preserve">……………………………… </w:t>
      </w:r>
      <w:r>
        <w:rPr/>
        <w:t>€ TTC, le taux de TVA en vigueur au jour de la signature du marché étant de de … %</w:t>
      </w:r>
    </w:p>
    <w:p>
      <w:pPr>
        <w:pStyle w:val="Normal"/>
        <w:jc w:val="both"/>
        <w:rPr/>
      </w:pPr>
      <w:r>
        <w:rPr>
          <w:szCs w:val="19"/>
        </w:rPr>
        <w:t>Coordination SSI</w:t>
      </w:r>
      <w:r>
        <w:rPr/>
        <w:t xml:space="preserve"> </w:t>
      </w:r>
      <w:r>
        <w:rPr>
          <w:iCs/>
        </w:rPr>
        <w:t>:</w:t>
      </w:r>
      <w:r>
        <w:rPr>
          <w:i/>
        </w:rPr>
        <w:t xml:space="preserve"> </w:t>
      </w:r>
      <w:r>
        <w:rPr>
          <w:color w:val="000000" w:themeColor="text1"/>
        </w:rPr>
        <w:t>………………………………</w:t>
      </w:r>
      <w:r>
        <w:rPr/>
        <w:t xml:space="preserve"> € HT soit </w:t>
      </w:r>
      <w:r>
        <w:rPr>
          <w:color w:val="000000" w:themeColor="text1"/>
        </w:rPr>
        <w:t xml:space="preserve">……………………………… </w:t>
      </w:r>
      <w:r>
        <w:rPr/>
        <w:t>€ TTC, le taux de TVA en vigueur au jour de la signature du marché étant de de … %</w:t>
      </w:r>
    </w:p>
    <w:p>
      <w:pPr>
        <w:pStyle w:val="Normal"/>
        <w:jc w:val="both"/>
        <w:rPr>
          <w:b/>
          <w:b/>
        </w:rPr>
      </w:pPr>
      <w:r>
        <w:rPr>
          <w:b/>
        </w:rPr>
        <w:t>Montant global</w:t>
      </w:r>
    </w:p>
    <w:p>
      <w:pPr>
        <w:pStyle w:val="Normal"/>
        <w:jc w:val="both"/>
        <w:rPr/>
      </w:pPr>
      <w:r>
        <w:rPr/>
        <w:t>Le forfait provisoire pour la réalisation de la mission globale est fixé à …………………………………………  € HT soit …………………………………  € TTC, le taux de TVA en vigueur au jour de la signature du marché étant de … %</w:t>
      </w:r>
    </w:p>
    <w:p>
      <w:pPr>
        <w:pStyle w:val="Normal"/>
        <w:jc w:val="both"/>
        <w:rPr/>
      </w:pPr>
      <w:r>
        <w:rPr/>
        <w:t>Le forfait de rémunération est rendu définitif dans les conditions définies à l’article 8.1.2 du CCAP.</w:t>
      </w:r>
    </w:p>
    <w:p>
      <w:pPr>
        <w:pStyle w:val="Titre4"/>
        <w:rPr/>
      </w:pPr>
      <w:r>
        <w:rPr/>
        <w:t xml:space="preserve">Article 2.3 – Nature du groupement et, en cas de groupement conjoint, répartition des prestations </w:t>
      </w:r>
    </w:p>
    <w:p>
      <w:pPr>
        <w:pStyle w:val="Normal"/>
        <w:spacing w:before="0" w:after="120"/>
        <w:rPr>
          <w:szCs w:val="19"/>
        </w:rPr>
      </w:pPr>
      <w:r>
        <w:rPr>
          <w:i/>
          <w:iCs/>
          <w:szCs w:val="19"/>
        </w:rPr>
        <w:t>(en cas de groupement d’opérateurs économiques.)</w:t>
      </w:r>
    </w:p>
    <w:p>
      <w:pPr>
        <w:pStyle w:val="Normal"/>
        <w:spacing w:before="0" w:after="120"/>
        <w:rPr>
          <w:szCs w:val="19"/>
        </w:rPr>
      </w:pPr>
      <w:r>
        <w:rPr>
          <w:szCs w:val="19"/>
        </w:rPr>
        <w:t>Pour l’exécution du marché, le groupement d’opérateurs économiques est :</w:t>
      </w:r>
    </w:p>
    <w:p>
      <w:pPr>
        <w:pStyle w:val="Normal"/>
        <w:rPr>
          <w:i/>
          <w:i/>
          <w:iCs/>
          <w:szCs w:val="19"/>
        </w:rPr>
      </w:pPr>
      <w:r>
        <w:rPr>
          <w:i/>
          <w:iCs/>
          <w:szCs w:val="19"/>
        </w:rPr>
        <w:t>(Cocher la case correspondante.)</w:t>
      </w:r>
    </w:p>
    <w:p>
      <w:pPr>
        <w:pStyle w:val="Normal"/>
        <w:rPr>
          <w:szCs w:val="19"/>
        </w:rPr>
      </w:pPr>
      <w:r>
        <w:rPr>
          <w:shd w:fill="FFFFFF" w:val="clear"/>
        </w:rPr>
        <w:tab/>
      </w:r>
      <w:r>
        <w:fldChar w:fldCharType="begin">
          <w:ffData>
            <w:name w:val=""/>
            <w:enabled/>
            <w:calcOnExit w:val="0"/>
            <w:checkBox>
              <w:sizeAuto/>
              <w:checked/>
            </w:checkBox>
          </w:ffData>
        </w:fldChar>
      </w:r>
      <w:r>
        <w:rPr>
          <w:shd w:fill="FFFFFF" w:val="clear"/>
          <w:rFonts w:ascii="Calibri" w:hAnsi="Calibri"/>
        </w:rPr>
        <w:instrText> FORMCHECKBOX </w:instrText>
      </w:r>
      <w:r>
        <w:rPr>
          <w:shd w:fill="FFFFFF" w:val="clear"/>
          <w:rFonts w:ascii="Calibri" w:hAnsi="Calibri"/>
        </w:rPr>
        <w:fldChar w:fldCharType="separate"/>
      </w:r>
      <w:bookmarkStart w:id="16" w:name="__Fieldmark__4132_2463331013"/>
      <w:bookmarkStart w:id="17" w:name="__Fieldmark__4132_2463331013"/>
      <w:bookmarkEnd w:id="17"/>
      <w:r>
        <w:rPr>
          <w:rFonts w:ascii="Calibri" w:hAnsi="Calibri"/>
          <w:shd w:fill="FFFFFF" w:val="clear"/>
        </w:rPr>
      </w:r>
      <w:r>
        <w:rPr>
          <w:shd w:fill="FFFFFF" w:val="clear"/>
          <w:rFonts w:ascii="Calibri" w:hAnsi="Calibri"/>
        </w:rPr>
        <w:fldChar w:fldCharType="end"/>
      </w:r>
      <w:r>
        <w:rPr>
          <w:i/>
          <w:iCs/>
          <w:szCs w:val="19"/>
        </w:rPr>
        <w:t xml:space="preserve"> </w:t>
      </w:r>
      <w:r>
        <w:rPr>
          <w:szCs w:val="19"/>
        </w:rPr>
        <w:t>conjoint</w:t>
        <w:tab/>
        <w:tab/>
        <w:t>OU</w:t>
        <w:tab/>
        <w:tab/>
      </w:r>
      <w:r>
        <w:fldChar w:fldCharType="begin">
          <w:ffData>
            <w:name w:val=""/>
            <w:enabled/>
            <w:calcOnExit w:val="0"/>
            <w:checkBox>
              <w:sizeAuto/>
            </w:checkBox>
          </w:ffData>
        </w:fldChar>
      </w:r>
      <w:r>
        <w:rPr>
          <w:szCs w:val="19"/>
          <w:rFonts w:ascii="Calibri" w:hAnsi="Calibri"/>
        </w:rPr>
        <w:instrText> FORMCHECKBOX </w:instrText>
      </w:r>
      <w:r>
        <w:rPr>
          <w:szCs w:val="19"/>
          <w:rFonts w:ascii="Calibri" w:hAnsi="Calibri"/>
        </w:rPr>
        <w:fldChar w:fldCharType="separate"/>
      </w:r>
      <w:bookmarkStart w:id="18" w:name="__Fieldmark__4141_2463331013"/>
      <w:bookmarkStart w:id="19" w:name="__Fieldmark__4141_2463331013"/>
      <w:bookmarkEnd w:id="19"/>
      <w:r>
        <w:rPr>
          <w:rFonts w:ascii="Calibri" w:hAnsi="Calibri"/>
          <w:szCs w:val="19"/>
        </w:rPr>
      </w:r>
      <w:r>
        <w:rPr>
          <w:szCs w:val="19"/>
          <w:rFonts w:ascii="Calibri" w:hAnsi="Calibri"/>
        </w:rPr>
        <w:fldChar w:fldCharType="end"/>
      </w:r>
      <w:r>
        <w:rPr>
          <w:iCs/>
          <w:szCs w:val="19"/>
        </w:rPr>
        <w:t xml:space="preserve"> </w:t>
      </w:r>
      <w:r>
        <w:rPr>
          <w:szCs w:val="19"/>
        </w:rPr>
        <w:t>solidaire</w:t>
      </w:r>
    </w:p>
    <w:p>
      <w:pPr>
        <w:pStyle w:val="Normal"/>
        <w:spacing w:before="0" w:after="120"/>
        <w:rPr>
          <w:szCs w:val="19"/>
        </w:rPr>
      </w:pPr>
      <w:r>
        <w:rPr>
          <w:szCs w:val="19"/>
        </w:rPr>
        <w:t>En cas de groupement conjoint, le mandataire du groupement est :</w:t>
      </w:r>
    </w:p>
    <w:p>
      <w:pPr>
        <w:pStyle w:val="Normal"/>
        <w:spacing w:before="0" w:after="120"/>
        <w:rPr>
          <w:szCs w:val="19"/>
        </w:rPr>
      </w:pPr>
      <w:r>
        <w:rPr>
          <w:i/>
          <w:iCs/>
          <w:szCs w:val="19"/>
        </w:rPr>
        <w:t>(Cocher la case correspondante.)</w:t>
      </w:r>
    </w:p>
    <w:p>
      <w:pPr>
        <w:pStyle w:val="Normal"/>
        <w:rPr>
          <w:szCs w:val="19"/>
        </w:rPr>
      </w:pPr>
      <w:r>
        <w:rPr>
          <w:shd w:fill="FFFFFF" w:val="clear"/>
        </w:rPr>
        <w:tab/>
      </w:r>
      <w:r>
        <w:fldChar w:fldCharType="begin">
          <w:ffData>
            <w:name w:val=""/>
            <w:enabled/>
            <w:calcOnExit w:val="0"/>
            <w:checkBox>
              <w:sizeAuto/>
            </w:checkBox>
          </w:ffData>
        </w:fldChar>
      </w:r>
      <w:r>
        <w:rPr>
          <w:shd w:fill="FFFFFF" w:val="clear"/>
          <w:rFonts w:ascii="Calibri" w:hAnsi="Calibri"/>
        </w:rPr>
        <w:instrText> FORMCHECKBOX </w:instrText>
      </w:r>
      <w:r>
        <w:rPr>
          <w:shd w:fill="FFFFFF" w:val="clear"/>
          <w:rFonts w:ascii="Calibri" w:hAnsi="Calibri"/>
        </w:rPr>
        <w:fldChar w:fldCharType="separate"/>
      </w:r>
      <w:bookmarkStart w:id="20" w:name="__Fieldmark__4149_2463331013"/>
      <w:bookmarkStart w:id="21" w:name="__Fieldmark__4149_2463331013"/>
      <w:bookmarkEnd w:id="21"/>
      <w:r>
        <w:rPr>
          <w:rFonts w:ascii="Calibri" w:hAnsi="Calibri"/>
          <w:shd w:fill="FFFFFF" w:val="clear"/>
        </w:rPr>
      </w:r>
      <w:r>
        <w:rPr>
          <w:shd w:fill="FFFFFF" w:val="clear"/>
          <w:rFonts w:ascii="Calibri" w:hAnsi="Calibri"/>
        </w:rPr>
        <w:fldChar w:fldCharType="end"/>
      </w:r>
      <w:r>
        <w:rPr>
          <w:i/>
          <w:iCs/>
          <w:szCs w:val="19"/>
        </w:rPr>
        <w:t xml:space="preserve"> </w:t>
      </w:r>
      <w:r>
        <w:rPr>
          <w:szCs w:val="19"/>
        </w:rPr>
        <w:t>conjoint</w:t>
        <w:tab/>
        <w:tab/>
        <w:t>OU</w:t>
        <w:tab/>
        <w:tab/>
      </w:r>
      <w:r>
        <w:fldChar w:fldCharType="begin">
          <w:ffData>
            <w:name w:val=""/>
            <w:enabled/>
            <w:calcOnExit w:val="0"/>
            <w:checkBox>
              <w:sizeAuto/>
              <w:checked/>
            </w:checkBox>
          </w:ffData>
        </w:fldChar>
      </w:r>
      <w:r>
        <w:rPr>
          <w:szCs w:val="19"/>
          <w:rFonts w:ascii="Calibri" w:hAnsi="Calibri"/>
        </w:rPr>
        <w:instrText> FORMCHECKBOX </w:instrText>
      </w:r>
      <w:r>
        <w:rPr>
          <w:szCs w:val="19"/>
          <w:rFonts w:ascii="Calibri" w:hAnsi="Calibri"/>
        </w:rPr>
        <w:fldChar w:fldCharType="separate"/>
      </w:r>
      <w:bookmarkStart w:id="22" w:name="__Fieldmark__4158_2463331013"/>
      <w:bookmarkStart w:id="23" w:name="__Fieldmark__4158_2463331013"/>
      <w:bookmarkEnd w:id="23"/>
      <w:r>
        <w:rPr>
          <w:rFonts w:ascii="Calibri" w:hAnsi="Calibri"/>
          <w:szCs w:val="19"/>
        </w:rPr>
      </w:r>
      <w:r>
        <w:rPr>
          <w:szCs w:val="19"/>
          <w:rFonts w:ascii="Calibri" w:hAnsi="Calibri"/>
        </w:rPr>
        <w:fldChar w:fldCharType="end"/>
      </w:r>
      <w:r>
        <w:rPr>
          <w:iCs/>
          <w:szCs w:val="19"/>
        </w:rPr>
        <w:t xml:space="preserve"> </w:t>
      </w:r>
      <w:r>
        <w:rPr>
          <w:szCs w:val="19"/>
        </w:rPr>
        <w:t>solidaire</w:t>
      </w:r>
    </w:p>
    <w:p>
      <w:pPr>
        <w:pStyle w:val="Normal"/>
        <w:rPr>
          <w:i/>
          <w:i/>
          <w:iCs/>
          <w:szCs w:val="19"/>
        </w:rPr>
      </w:pPr>
      <w:r>
        <w:rPr>
          <w:i/>
          <w:iCs/>
          <w:szCs w:val="19"/>
        </w:rPr>
        <w:t>(Les membres du groupement conjoint indiquent dans le tableau ci-dessous la répartition des prestations que chacun d’entre eux s’engage à réaliser.)</w:t>
      </w:r>
    </w:p>
    <w:tbl>
      <w:tblPr>
        <w:tblW w:w="9639" w:type="dxa"/>
        <w:jc w:val="left"/>
        <w:tblInd w:w="675" w:type="dxa"/>
        <w:tblLayout w:type="fixed"/>
        <w:tblCellMar>
          <w:top w:w="0" w:type="dxa"/>
          <w:left w:w="108" w:type="dxa"/>
          <w:bottom w:w="0" w:type="dxa"/>
          <w:right w:w="108" w:type="dxa"/>
        </w:tblCellMar>
        <w:tblLook w:firstRow="0" w:noVBand="0" w:lastRow="0" w:firstColumn="0" w:lastColumn="0" w:noHBand="0" w:val="0000"/>
      </w:tblPr>
      <w:tblGrid>
        <w:gridCol w:w="2552"/>
        <w:gridCol w:w="4535"/>
        <w:gridCol w:w="2552"/>
      </w:tblGrid>
      <w:tr>
        <w:trPr>
          <w:trHeight w:val="567" w:hRule="atLeast"/>
        </w:trPr>
        <w:tc>
          <w:tcPr>
            <w:tcW w:w="2552" w:type="dxa"/>
            <w:vMerge w:val="restart"/>
            <w:tcBorders>
              <w:top w:val="single" w:sz="4" w:space="0" w:color="000000"/>
              <w:left w:val="single" w:sz="4" w:space="0" w:color="000000"/>
              <w:bottom w:val="single" w:sz="4" w:space="0" w:color="000000"/>
            </w:tcBorders>
            <w:vAlign w:val="center"/>
          </w:tcPr>
          <w:p>
            <w:pPr>
              <w:pStyle w:val="Normal"/>
              <w:widowControl w:val="false"/>
              <w:spacing w:lineRule="auto" w:line="240" w:before="0" w:after="0"/>
              <w:rPr>
                <w:b/>
                <w:b/>
                <w:szCs w:val="19"/>
              </w:rPr>
            </w:pPr>
            <w:r>
              <w:rPr>
                <w:b/>
                <w:szCs w:val="19"/>
              </w:rPr>
              <w:t>Désignation des membres du groupement conjoint</w:t>
            </w:r>
          </w:p>
        </w:tc>
        <w:tc>
          <w:tcPr>
            <w:tcW w:w="708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360" w:leader="none"/>
              </w:tabs>
              <w:spacing w:lineRule="auto" w:line="240" w:before="0" w:after="0"/>
              <w:jc w:val="center"/>
              <w:rPr>
                <w:b/>
                <w:b/>
                <w:szCs w:val="19"/>
              </w:rPr>
            </w:pPr>
            <w:r>
              <w:rPr>
                <w:b/>
                <w:szCs w:val="19"/>
              </w:rPr>
              <w:t>Prestations exécutées par les membres du groupement conjoint</w:t>
            </w:r>
          </w:p>
        </w:tc>
      </w:tr>
      <w:tr>
        <w:trPr>
          <w:trHeight w:val="567" w:hRule="atLeast"/>
        </w:trPr>
        <w:tc>
          <w:tcPr>
            <w:tcW w:w="2552" w:type="dxa"/>
            <w:vMerge w:val="continue"/>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auto" w:line="240" w:before="0" w:after="0"/>
              <w:rPr>
                <w:b/>
                <w:b/>
                <w:szCs w:val="19"/>
              </w:rPr>
            </w:pPr>
            <w:r>
              <w:rPr>
                <w:b/>
                <w:szCs w:val="19"/>
              </w:rPr>
            </w:r>
          </w:p>
        </w:tc>
        <w:tc>
          <w:tcPr>
            <w:tcW w:w="4535" w:type="dxa"/>
            <w:tcBorders>
              <w:top w:val="single" w:sz="4" w:space="0" w:color="000000"/>
              <w:left w:val="single" w:sz="4" w:space="0" w:color="000000"/>
              <w:bottom w:val="single" w:sz="4" w:space="0" w:color="000000"/>
            </w:tcBorders>
            <w:shd w:color="auto" w:fill="FFFFFF" w:val="clear"/>
            <w:vAlign w:val="center"/>
          </w:tcPr>
          <w:p>
            <w:pPr>
              <w:pStyle w:val="Normal"/>
              <w:widowControl w:val="false"/>
              <w:spacing w:lineRule="auto" w:line="240" w:before="0" w:after="0"/>
              <w:jc w:val="center"/>
              <w:rPr>
                <w:b/>
                <w:b/>
                <w:szCs w:val="19"/>
              </w:rPr>
            </w:pPr>
            <w:r>
              <w:rPr>
                <w:b/>
                <w:szCs w:val="19"/>
              </w:rPr>
              <w:t>Nature de la prestation</w:t>
            </w:r>
          </w:p>
        </w:tc>
        <w:tc>
          <w:tcPr>
            <w:tcW w:w="2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b/>
                <w:b/>
                <w:szCs w:val="19"/>
              </w:rPr>
            </w:pPr>
            <w:r>
              <w:rPr>
                <w:b/>
                <w:szCs w:val="19"/>
              </w:rPr>
              <w:t>Montant HT</w:t>
            </w:r>
          </w:p>
          <w:p>
            <w:pPr>
              <w:pStyle w:val="Normal"/>
              <w:widowControl w:val="false"/>
              <w:spacing w:lineRule="auto" w:line="240" w:before="0" w:after="0"/>
              <w:jc w:val="center"/>
              <w:rPr>
                <w:szCs w:val="19"/>
              </w:rPr>
            </w:pPr>
            <w:r>
              <w:rPr>
                <w:b/>
                <w:szCs w:val="19"/>
              </w:rPr>
              <w:t>de la prestation</w:t>
            </w:r>
          </w:p>
        </w:tc>
      </w:tr>
      <w:tr>
        <w:trPr>
          <w:trHeight w:val="600" w:hRule="atLeast"/>
        </w:trPr>
        <w:tc>
          <w:tcPr>
            <w:tcW w:w="2552" w:type="dxa"/>
            <w:tcBorders>
              <w:top w:val="single" w:sz="4" w:space="0" w:color="000000"/>
              <w:left w:val="single" w:sz="4" w:space="0" w:color="000000"/>
            </w:tcBorders>
          </w:tcPr>
          <w:p>
            <w:pPr>
              <w:pStyle w:val="Normal"/>
              <w:widowControl w:val="false"/>
              <w:spacing w:before="0" w:after="200"/>
              <w:rPr>
                <w:szCs w:val="19"/>
              </w:rPr>
            </w:pPr>
            <w:r>
              <w:rPr>
                <w:szCs w:val="19"/>
              </w:rPr>
            </w:r>
          </w:p>
        </w:tc>
        <w:tc>
          <w:tcPr>
            <w:tcW w:w="4535" w:type="dxa"/>
            <w:tcBorders>
              <w:top w:val="single" w:sz="4" w:space="0" w:color="000000"/>
              <w:left w:val="single" w:sz="4" w:space="0" w:color="000000"/>
            </w:tcBorders>
          </w:tcPr>
          <w:p>
            <w:pPr>
              <w:pStyle w:val="Normal"/>
              <w:widowControl w:val="false"/>
              <w:spacing w:before="0" w:after="200"/>
              <w:rPr>
                <w:szCs w:val="19"/>
              </w:rPr>
            </w:pPr>
            <w:r>
              <w:rPr>
                <w:szCs w:val="19"/>
              </w:rPr>
            </w:r>
          </w:p>
        </w:tc>
        <w:tc>
          <w:tcPr>
            <w:tcW w:w="2552" w:type="dxa"/>
            <w:tcBorders>
              <w:top w:val="single" w:sz="4" w:space="0" w:color="000000"/>
              <w:left w:val="single" w:sz="4" w:space="0" w:color="000000"/>
              <w:right w:val="single" w:sz="4" w:space="0" w:color="000000"/>
            </w:tcBorders>
          </w:tcPr>
          <w:p>
            <w:pPr>
              <w:pStyle w:val="Normal"/>
              <w:widowControl w:val="false"/>
              <w:spacing w:before="0" w:after="200"/>
              <w:rPr>
                <w:szCs w:val="19"/>
              </w:rPr>
            </w:pPr>
            <w:r>
              <w:rPr>
                <w:szCs w:val="19"/>
              </w:rPr>
            </w:r>
          </w:p>
        </w:tc>
      </w:tr>
      <w:tr>
        <w:trPr>
          <w:trHeight w:val="410" w:hRule="atLeast"/>
        </w:trPr>
        <w:tc>
          <w:tcPr>
            <w:tcW w:w="2552" w:type="dxa"/>
            <w:tcBorders>
              <w:top w:val="single" w:sz="4" w:space="0" w:color="000000"/>
              <w:left w:val="single" w:sz="4" w:space="0" w:color="000000"/>
              <w:bottom w:val="single" w:sz="4" w:space="0" w:color="000000"/>
            </w:tcBorders>
          </w:tcPr>
          <w:p>
            <w:pPr>
              <w:pStyle w:val="Normal"/>
              <w:widowControl w:val="false"/>
              <w:spacing w:before="0" w:after="200"/>
              <w:rPr>
                <w:szCs w:val="19"/>
              </w:rPr>
            </w:pPr>
            <w:r>
              <w:rPr>
                <w:szCs w:val="19"/>
              </w:rPr>
            </w:r>
          </w:p>
        </w:tc>
        <w:tc>
          <w:tcPr>
            <w:tcW w:w="4535" w:type="dxa"/>
            <w:tcBorders>
              <w:top w:val="single" w:sz="4" w:space="0" w:color="000000"/>
              <w:left w:val="single" w:sz="4" w:space="0" w:color="000000"/>
              <w:bottom w:val="single" w:sz="4" w:space="0" w:color="000000"/>
            </w:tcBorders>
          </w:tcPr>
          <w:p>
            <w:pPr>
              <w:pStyle w:val="Normal"/>
              <w:widowControl w:val="false"/>
              <w:spacing w:before="0" w:after="200"/>
              <w:rPr>
                <w:szCs w:val="19"/>
              </w:rPr>
            </w:pPr>
            <w:r>
              <w:rPr>
                <w:szCs w:val="19"/>
              </w:rPr>
            </w:r>
          </w:p>
        </w:tc>
        <w:tc>
          <w:tcPr>
            <w:tcW w:w="25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szCs w:val="19"/>
              </w:rPr>
            </w:pPr>
            <w:r>
              <w:rPr>
                <w:szCs w:val="19"/>
              </w:rPr>
            </w:r>
          </w:p>
        </w:tc>
      </w:tr>
      <w:tr>
        <w:trPr>
          <w:trHeight w:val="502" w:hRule="atLeast"/>
        </w:trPr>
        <w:tc>
          <w:tcPr>
            <w:tcW w:w="2552" w:type="dxa"/>
            <w:tcBorders>
              <w:top w:val="single" w:sz="4" w:space="0" w:color="000000"/>
              <w:left w:val="single" w:sz="4" w:space="0" w:color="000000"/>
              <w:bottom w:val="single" w:sz="4" w:space="0" w:color="000000"/>
            </w:tcBorders>
          </w:tcPr>
          <w:p>
            <w:pPr>
              <w:pStyle w:val="Normal"/>
              <w:widowControl w:val="false"/>
              <w:spacing w:before="0" w:after="200"/>
              <w:rPr>
                <w:szCs w:val="19"/>
              </w:rPr>
            </w:pPr>
            <w:r>
              <w:rPr>
                <w:szCs w:val="19"/>
              </w:rPr>
            </w:r>
          </w:p>
        </w:tc>
        <w:tc>
          <w:tcPr>
            <w:tcW w:w="4535" w:type="dxa"/>
            <w:tcBorders>
              <w:top w:val="single" w:sz="4" w:space="0" w:color="000000"/>
              <w:left w:val="single" w:sz="4" w:space="0" w:color="000000"/>
              <w:bottom w:val="single" w:sz="4" w:space="0" w:color="000000"/>
            </w:tcBorders>
          </w:tcPr>
          <w:p>
            <w:pPr>
              <w:pStyle w:val="Normal"/>
              <w:widowControl w:val="false"/>
              <w:spacing w:before="0" w:after="200"/>
              <w:rPr>
                <w:szCs w:val="19"/>
              </w:rPr>
            </w:pPr>
            <w:r>
              <w:rPr>
                <w:szCs w:val="19"/>
              </w:rPr>
            </w:r>
          </w:p>
        </w:tc>
        <w:tc>
          <w:tcPr>
            <w:tcW w:w="25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szCs w:val="19"/>
              </w:rPr>
            </w:pPr>
            <w:r>
              <w:rPr>
                <w:szCs w:val="19"/>
              </w:rPr>
            </w:r>
          </w:p>
        </w:tc>
      </w:tr>
    </w:tbl>
    <w:p>
      <w:pPr>
        <w:pStyle w:val="Titre4"/>
        <w:jc w:val="both"/>
        <w:rPr/>
      </w:pPr>
      <w:r>
        <w:rPr/>
        <w:t xml:space="preserve">Article 2.4 - Compte (s) à créditer </w:t>
      </w:r>
    </w:p>
    <w:p>
      <w:pPr>
        <w:pStyle w:val="Normal"/>
        <w:jc w:val="both"/>
        <w:rPr>
          <w:b/>
          <w:b/>
        </w:rPr>
      </w:pPr>
      <w:r>
        <w:rPr>
          <w:i/>
        </w:rPr>
        <w:t>(Joindre un ou des relevé(s) d’identité bancaire ou postal.)</w:t>
      </w:r>
    </w:p>
    <w:p>
      <w:pPr>
        <w:pStyle w:val="Normal"/>
        <w:numPr>
          <w:ilvl w:val="0"/>
          <w:numId w:val="2"/>
        </w:numPr>
        <w:jc w:val="both"/>
        <w:rPr/>
      </w:pPr>
      <w:r>
        <w:rPr/>
        <w:t xml:space="preserve">Nom de l’établissement bancaire : </w:t>
      </w:r>
      <w:r>
        <w:rPr>
          <w:color w:val="000000" w:themeColor="text1"/>
        </w:rPr>
        <w:t>………………………………</w:t>
      </w:r>
    </w:p>
    <w:p>
      <w:pPr>
        <w:pStyle w:val="Normal"/>
        <w:numPr>
          <w:ilvl w:val="0"/>
          <w:numId w:val="2"/>
        </w:numPr>
        <w:jc w:val="both"/>
        <w:rPr>
          <w:b/>
          <w:b/>
        </w:rPr>
      </w:pPr>
      <w:r>
        <w:rPr/>
        <w:t xml:space="preserve">Numéro de compte : </w:t>
      </w:r>
      <w:r>
        <w:rPr>
          <w:color w:val="000000" w:themeColor="text1"/>
        </w:rPr>
        <w:t>………………………………</w:t>
      </w:r>
    </w:p>
    <w:p>
      <w:pPr>
        <w:pStyle w:val="Titre4"/>
        <w:jc w:val="both"/>
        <w:rPr/>
      </w:pPr>
      <w:r>
        <w:rPr/>
        <w:t xml:space="preserve">Article 2.5 - Avance </w:t>
      </w:r>
    </w:p>
    <w:p>
      <w:pPr>
        <w:pStyle w:val="Normal"/>
        <w:jc w:val="both"/>
        <w:rPr>
          <w:i/>
          <w:i/>
          <w:szCs w:val="19"/>
        </w:rPr>
      </w:pPr>
      <w:r>
        <w:rPr>
          <w:szCs w:val="19"/>
        </w:rPr>
        <w:t>Je renonce au bénéfice de l'avance :</w:t>
        <w:tab/>
        <w:tab/>
      </w:r>
      <w:r>
        <w:fldChar w:fldCharType="begin">
          <w:ffData>
            <w:name w:val=""/>
            <w:enabled/>
            <w:calcOnExit w:val="0"/>
            <w:checkBox>
              <w:sizeAuto/>
            </w:checkBox>
          </w:ffData>
        </w:fldChar>
      </w:r>
      <w:r>
        <w:rPr>
          <w:szCs w:val="19"/>
          <w:rFonts w:ascii="Calibri" w:hAnsi="Calibri"/>
        </w:rPr>
        <w:instrText> FORMCHECKBOX </w:instrText>
      </w:r>
      <w:r>
        <w:rPr>
          <w:szCs w:val="19"/>
          <w:rFonts w:ascii="Calibri" w:hAnsi="Calibri"/>
        </w:rPr>
        <w:fldChar w:fldCharType="separate"/>
      </w:r>
      <w:bookmarkStart w:id="24" w:name="__Fieldmark__4210_2463331013"/>
      <w:bookmarkStart w:id="25" w:name="__Fieldmark__4210_2463331013"/>
      <w:bookmarkEnd w:id="25"/>
      <w:r>
        <w:rPr>
          <w:rFonts w:ascii="Calibri" w:hAnsi="Calibri"/>
          <w:szCs w:val="19"/>
        </w:rPr>
      </w:r>
      <w:r>
        <w:rPr>
          <w:szCs w:val="19"/>
          <w:rFonts w:ascii="Calibri" w:hAnsi="Calibri"/>
        </w:rPr>
        <w:fldChar w:fldCharType="end"/>
      </w:r>
      <w:r>
        <w:rPr>
          <w:szCs w:val="19"/>
        </w:rPr>
        <w:tab/>
        <w:t>NON</w:t>
        <w:tab/>
        <w:tab/>
        <w:tab/>
      </w:r>
      <w:r>
        <w:fldChar w:fldCharType="begin">
          <w:ffData>
            <w:name w:val=""/>
            <w:enabled/>
            <w:calcOnExit w:val="0"/>
            <w:checkBox>
              <w:sizeAuto/>
            </w:checkBox>
          </w:ffData>
        </w:fldChar>
      </w:r>
      <w:r>
        <w:rPr>
          <w:szCs w:val="19"/>
          <w:rFonts w:ascii="Calibri" w:hAnsi="Calibri"/>
        </w:rPr>
        <w:instrText> FORMCHECKBOX </w:instrText>
      </w:r>
      <w:r>
        <w:rPr>
          <w:szCs w:val="19"/>
          <w:rFonts w:ascii="Calibri" w:hAnsi="Calibri"/>
        </w:rPr>
        <w:fldChar w:fldCharType="separate"/>
      </w:r>
      <w:bookmarkStart w:id="26" w:name="__Fieldmark__4217_2463331013"/>
      <w:bookmarkStart w:id="27" w:name="__Fieldmark__4217_2463331013"/>
      <w:bookmarkEnd w:id="27"/>
      <w:r>
        <w:rPr>
          <w:rFonts w:ascii="Calibri" w:hAnsi="Calibri"/>
          <w:szCs w:val="19"/>
        </w:rPr>
      </w:r>
      <w:r>
        <w:rPr>
          <w:szCs w:val="19"/>
          <w:rFonts w:ascii="Calibri" w:hAnsi="Calibri"/>
        </w:rPr>
        <w:fldChar w:fldCharType="end"/>
      </w:r>
      <w:r>
        <w:rPr>
          <w:szCs w:val="19"/>
        </w:rPr>
        <w:tab/>
        <w:t>OUI</w:t>
      </w:r>
    </w:p>
    <w:p>
      <w:pPr>
        <w:pStyle w:val="Normal"/>
        <w:jc w:val="both"/>
        <w:rPr>
          <w:b/>
          <w:b/>
          <w:szCs w:val="19"/>
        </w:rPr>
      </w:pPr>
      <w:r>
        <w:rPr>
          <w:i/>
          <w:szCs w:val="19"/>
        </w:rPr>
        <w:t>(Cocher la case correspondante.)</w:t>
      </w:r>
    </w:p>
    <w:p>
      <w:pPr>
        <w:pStyle w:val="Titre4"/>
        <w:jc w:val="both"/>
        <w:rPr/>
      </w:pPr>
      <w:r>
        <w:rPr/>
        <w:t>Article 2.6 - Durée  du marché et délais d’exécution</w:t>
      </w:r>
    </w:p>
    <w:p>
      <w:pPr>
        <w:pStyle w:val="ListParagraph"/>
        <w:numPr>
          <w:ilvl w:val="0"/>
          <w:numId w:val="5"/>
        </w:numPr>
        <w:jc w:val="both"/>
        <w:rPr>
          <w:i/>
          <w:i/>
          <w:szCs w:val="19"/>
        </w:rPr>
      </w:pPr>
      <w:r>
        <w:rPr>
          <w:szCs w:val="19"/>
        </w:rPr>
        <w:t xml:space="preserve">La </w:t>
      </w:r>
      <w:r>
        <w:rPr>
          <w:b/>
          <w:szCs w:val="19"/>
        </w:rPr>
        <w:t>durée d’exécution</w:t>
      </w:r>
      <w:r>
        <w:rPr>
          <w:szCs w:val="19"/>
        </w:rPr>
        <w:t xml:space="preserve"> du marché démarre à compter de :</w:t>
      </w:r>
    </w:p>
    <w:p>
      <w:pPr>
        <w:pStyle w:val="Normal"/>
        <w:spacing w:before="0" w:after="120"/>
        <w:jc w:val="both"/>
        <w:rPr>
          <w:szCs w:val="19"/>
        </w:rPr>
      </w:pPr>
      <w:r>
        <w:rPr>
          <w:i/>
          <w:szCs w:val="19"/>
        </w:rPr>
        <w:t>(Cocher la case correspondante.)</w:t>
      </w:r>
    </w:p>
    <w:p>
      <w:pPr>
        <w:pStyle w:val="Normal"/>
        <w:jc w:val="both"/>
        <w:rPr>
          <w:szCs w:val="19"/>
        </w:rPr>
      </w:pPr>
      <w:r>
        <w:rPr>
          <w:szCs w:val="19"/>
        </w:rPr>
        <w:tab/>
      </w:r>
      <w:r>
        <w:fldChar w:fldCharType="begin">
          <w:ffData>
            <w:name w:val=""/>
            <w:enabled/>
            <w:calcOnExit w:val="0"/>
            <w:checkBox>
              <w:sizeAuto/>
            </w:checkBox>
          </w:ffData>
        </w:fldChar>
      </w:r>
      <w:r>
        <w:rPr>
          <w:szCs w:val="19"/>
          <w:rFonts w:ascii="Calibri" w:hAnsi="Calibri"/>
        </w:rPr>
        <w:instrText> FORMCHECKBOX </w:instrText>
      </w:r>
      <w:r>
        <w:rPr>
          <w:szCs w:val="19"/>
          <w:rFonts w:ascii="Calibri" w:hAnsi="Calibri"/>
        </w:rPr>
        <w:fldChar w:fldCharType="separate"/>
      </w:r>
      <w:bookmarkStart w:id="28" w:name="__Fieldmark__4229_2463331013"/>
      <w:bookmarkStart w:id="29" w:name="__Fieldmark__4229_2463331013"/>
      <w:bookmarkEnd w:id="29"/>
      <w:r>
        <w:rPr>
          <w:rFonts w:ascii="Calibri" w:hAnsi="Calibri"/>
          <w:szCs w:val="19"/>
        </w:rPr>
      </w:r>
      <w:r>
        <w:rPr>
          <w:szCs w:val="19"/>
          <w:rFonts w:ascii="Calibri" w:hAnsi="Calibri"/>
        </w:rPr>
        <w:fldChar w:fldCharType="end"/>
      </w:r>
      <w:r>
        <w:rPr>
          <w:szCs w:val="19"/>
        </w:rPr>
        <w:tab/>
        <w:t xml:space="preserve">la date de notification du marché, </w:t>
      </w:r>
      <w:r>
        <w:rPr>
          <w:color w:val="000000" w:themeColor="text1"/>
          <w:szCs w:val="19"/>
        </w:rPr>
        <w:t xml:space="preserve">qui vaut ordre de service de démarrage </w:t>
      </w:r>
      <w:r>
        <w:rPr>
          <w:szCs w:val="19"/>
        </w:rPr>
        <w:t>;</w:t>
      </w:r>
    </w:p>
    <w:p>
      <w:pPr>
        <w:pStyle w:val="Normal"/>
        <w:jc w:val="both"/>
        <w:rPr>
          <w:szCs w:val="19"/>
        </w:rPr>
      </w:pPr>
      <w:r>
        <w:rPr>
          <w:szCs w:val="19"/>
        </w:rPr>
        <w:tab/>
      </w:r>
      <w:r>
        <w:fldChar w:fldCharType="begin">
          <w:ffData>
            <w:name w:val=""/>
            <w:enabled/>
            <w:calcOnExit w:val="0"/>
            <w:checkBox>
              <w:sizeAuto/>
              <w:checked/>
            </w:checkBox>
          </w:ffData>
        </w:fldChar>
      </w:r>
      <w:r>
        <w:rPr>
          <w:szCs w:val="19"/>
          <w:rFonts w:ascii="Calibri" w:hAnsi="Calibri"/>
        </w:rPr>
        <w:instrText> FORMCHECKBOX </w:instrText>
      </w:r>
      <w:r>
        <w:rPr>
          <w:szCs w:val="19"/>
          <w:rFonts w:ascii="Calibri" w:hAnsi="Calibri"/>
        </w:rPr>
        <w:fldChar w:fldCharType="separate"/>
      </w:r>
      <w:bookmarkStart w:id="30" w:name="__Fieldmark__4238_2463331013"/>
      <w:bookmarkStart w:id="31" w:name="__Fieldmark__4238_2463331013"/>
      <w:bookmarkEnd w:id="31"/>
      <w:r>
        <w:rPr>
          <w:rFonts w:ascii="Calibri" w:hAnsi="Calibri"/>
          <w:szCs w:val="19"/>
        </w:rPr>
      </w:r>
      <w:r>
        <w:rPr>
          <w:szCs w:val="19"/>
          <w:rFonts w:ascii="Calibri" w:hAnsi="Calibri"/>
        </w:rPr>
        <w:fldChar w:fldCharType="end"/>
      </w:r>
      <w:r>
        <w:rPr>
          <w:szCs w:val="19"/>
        </w:rPr>
        <w:tab/>
        <w:t>la date de notification de l’ordre de service </w:t>
      </w:r>
      <w:r>
        <w:rPr>
          <w:color w:val="000000" w:themeColor="text1"/>
          <w:szCs w:val="19"/>
        </w:rPr>
        <w:t xml:space="preserve">de démarrage </w:t>
      </w:r>
      <w:r>
        <w:rPr>
          <w:szCs w:val="19"/>
        </w:rPr>
        <w:t>;</w:t>
      </w:r>
    </w:p>
    <w:p>
      <w:pPr>
        <w:pStyle w:val="Normal"/>
        <w:jc w:val="both"/>
        <w:rPr>
          <w:color w:val="000000" w:themeColor="text1"/>
        </w:rPr>
      </w:pPr>
      <w:r>
        <w:rPr>
          <w:color w:val="000000" w:themeColor="text1"/>
        </w:rPr>
        <w:t xml:space="preserve">jusqu’à la fin de l’année de garantie de parfait achèvement applicable aux marchés de travaux, qui correspond à l’achèvement de la mission de maîtrise d’œuvre. </w:t>
      </w:r>
    </w:p>
    <w:p>
      <w:pPr>
        <w:pStyle w:val="Normal"/>
        <w:jc w:val="both"/>
        <w:rPr>
          <w:color w:val="000000" w:themeColor="text1"/>
        </w:rPr>
      </w:pPr>
      <w:r>
        <w:rPr>
          <w:color w:val="000000" w:themeColor="text1"/>
        </w:rPr>
        <w:t xml:space="preserve">La durée globale prévisionnelle d’exécution du marché de maîtrise d’œuvre est estimée à </w:t>
      </w:r>
      <w:r>
        <w:rPr>
          <w:color w:val="000000" w:themeColor="text1"/>
          <w:shd w:fill="C4BC96" w:val="clear"/>
        </w:rPr>
        <w:t>36</w:t>
      </w:r>
      <w:r>
        <w:rPr>
          <w:color w:val="000000" w:themeColor="text1"/>
        </w:rPr>
        <w:t xml:space="preserve"> mois</w:t>
      </w:r>
    </w:p>
    <w:p>
      <w:pPr>
        <w:pStyle w:val="ListParagraph"/>
        <w:numPr>
          <w:ilvl w:val="0"/>
          <w:numId w:val="5"/>
        </w:numPr>
        <w:rPr>
          <w:b/>
          <w:b/>
        </w:rPr>
      </w:pPr>
      <w:r>
        <w:rPr>
          <w:b/>
        </w:rPr>
        <w:t>Durée prévisionnelle des travaux</w:t>
      </w:r>
    </w:p>
    <w:p>
      <w:pPr>
        <w:pStyle w:val="Normal"/>
        <w:jc w:val="both"/>
        <w:rPr>
          <w:szCs w:val="19"/>
        </w:rPr>
      </w:pPr>
      <w:r>
        <w:rPr>
          <w:szCs w:val="19"/>
        </w:rPr>
        <w:t xml:space="preserve">La durée prévisionnelle d’exécution des travaux est estimée à </w:t>
      </w:r>
      <w:r>
        <w:rPr>
          <w:color w:val="000000" w:themeColor="text1"/>
          <w:szCs w:val="19"/>
          <w:shd w:fill="C4BC96" w:val="clear"/>
        </w:rPr>
        <w:t>8</w:t>
      </w:r>
      <w:r>
        <w:rPr>
          <w:color w:val="000000" w:themeColor="text1"/>
          <w:szCs w:val="19"/>
        </w:rPr>
        <w:t xml:space="preserve"> </w:t>
      </w:r>
      <w:r>
        <w:rPr>
          <w:szCs w:val="19"/>
        </w:rPr>
        <w:t xml:space="preserve">mois, à compter de la date de notification des ordres de service de démarrage aux entrepreneurs. </w:t>
      </w:r>
    </w:p>
    <w:p>
      <w:pPr>
        <w:pStyle w:val="ListParagraph"/>
        <w:numPr>
          <w:ilvl w:val="0"/>
          <w:numId w:val="5"/>
        </w:numPr>
        <w:rPr>
          <w:b/>
          <w:b/>
          <w:color w:val="000000" w:themeColor="text1"/>
        </w:rPr>
      </w:pPr>
      <w:r>
        <w:rPr>
          <w:b/>
          <w:color w:val="000000" w:themeColor="text1"/>
        </w:rPr>
        <w:t>Délais d’exécution</w:t>
      </w:r>
    </w:p>
    <w:p>
      <w:pPr>
        <w:pStyle w:val="Normal"/>
        <w:rPr/>
      </w:pPr>
      <w:r>
        <w:rPr/>
        <w:t>Les délais de remise des documents propres à chaque élément de mission sont fixés comme suit :</w:t>
      </w:r>
    </w:p>
    <w:tbl>
      <w:tblPr>
        <w:tblW w:w="8364" w:type="dxa"/>
        <w:jc w:val="left"/>
        <w:tblInd w:w="675" w:type="dxa"/>
        <w:tblLayout w:type="fixed"/>
        <w:tblCellMar>
          <w:top w:w="0" w:type="dxa"/>
          <w:left w:w="108" w:type="dxa"/>
          <w:bottom w:w="0" w:type="dxa"/>
          <w:right w:w="108" w:type="dxa"/>
        </w:tblCellMar>
        <w:tblLook w:firstRow="1" w:noVBand="0" w:lastRow="1" w:firstColumn="1" w:lastColumn="1" w:noHBand="0" w:val="01e0"/>
      </w:tblPr>
      <w:tblGrid>
        <w:gridCol w:w="5387"/>
        <w:gridCol w:w="1700"/>
        <w:gridCol w:w="1277"/>
      </w:tblGrid>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Etudes d’esquisse</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4</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Etudes d’avant-projet sommaire</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4</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Etudes d’avant-projet définitif</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4</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olor w:val="000000" w:themeColor="text1"/>
                <w:sz w:val="19"/>
                <w:szCs w:val="19"/>
              </w:rPr>
            </w:pPr>
            <w:r>
              <w:rPr>
                <w:rFonts w:ascii="Verdana" w:hAnsi="Verdana"/>
                <w:color w:val="000000" w:themeColor="text1"/>
                <w:sz w:val="19"/>
                <w:szCs w:val="19"/>
              </w:rPr>
              <w:t>Dossier de permis de construire (le cas échéant)</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2</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color w:val="9BBB59" w:themeColor="accent3"/>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Etudes de projet</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6</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Dossier de consultation des entreprises</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2</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olor w:val="000000" w:themeColor="text1"/>
                <w:sz w:val="19"/>
                <w:szCs w:val="19"/>
              </w:rPr>
            </w:pPr>
            <w:r>
              <w:rPr>
                <w:rFonts w:ascii="Verdana" w:hAnsi="Verdana"/>
                <w:color w:val="000000" w:themeColor="text1"/>
                <w:sz w:val="19"/>
                <w:szCs w:val="19"/>
              </w:rPr>
              <w:t xml:space="preserve">Analyse des candidatures et offres travaux </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3</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olor w:val="000000" w:themeColor="text1"/>
                <w:sz w:val="19"/>
                <w:szCs w:val="19"/>
              </w:rPr>
            </w:pPr>
            <w:r>
              <w:rPr>
                <w:rFonts w:ascii="Verdana" w:hAnsi="Verdana"/>
                <w:color w:val="000000" w:themeColor="text1"/>
                <w:sz w:val="19"/>
                <w:szCs w:val="19"/>
              </w:rPr>
              <w:t xml:space="preserve">Visa des études d’exécution </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2</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olor w:val="000000" w:themeColor="text1"/>
                <w:sz w:val="19"/>
                <w:szCs w:val="19"/>
              </w:rPr>
            </w:pPr>
            <w:r>
              <w:rPr>
                <w:rFonts w:ascii="Verdana" w:hAnsi="Verdana"/>
                <w:color w:val="000000" w:themeColor="text1"/>
                <w:sz w:val="19"/>
                <w:szCs w:val="19"/>
              </w:rPr>
              <w:t>Etudes de synthèse</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2</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r>
        <w:trPr>
          <w:trHeight w:val="532" w:hRule="atLeast"/>
        </w:trPr>
        <w:tc>
          <w:tcPr>
            <w:tcW w:w="5387" w:type="dxa"/>
            <w:tcBorders>
              <w:top w:val="single" w:sz="4" w:space="0" w:color="808080"/>
              <w:left w:val="single" w:sz="4" w:space="0" w:color="808080"/>
              <w:bottom w:val="single" w:sz="4" w:space="0" w:color="808080"/>
              <w:right w:val="single" w:sz="4" w:space="0" w:color="808080"/>
            </w:tcBorders>
            <w:vAlign w:val="center"/>
          </w:tcPr>
          <w:p>
            <w:pPr>
              <w:pStyle w:val="Titre8"/>
              <w:widowControl w:val="false"/>
              <w:spacing w:before="0" w:after="0"/>
              <w:rPr>
                <w:rFonts w:ascii="Verdana" w:hAnsi="Verdana" w:cs="Arial"/>
                <w:color w:val="000000" w:themeColor="text1"/>
                <w:sz w:val="19"/>
                <w:szCs w:val="19"/>
              </w:rPr>
            </w:pPr>
            <w:r>
              <w:rPr>
                <w:rFonts w:ascii="Verdana" w:hAnsi="Verdana"/>
                <w:color w:val="000000" w:themeColor="text1"/>
                <w:sz w:val="19"/>
                <w:szCs w:val="19"/>
              </w:rPr>
              <w:t>Dossier des ouvrages exécutés</w:t>
            </w:r>
          </w:p>
        </w:tc>
        <w:tc>
          <w:tcPr>
            <w:tcW w:w="1700"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2</w:t>
            </w:r>
          </w:p>
        </w:tc>
        <w:tc>
          <w:tcPr>
            <w:tcW w:w="1277" w:type="dxa"/>
            <w:tcBorders>
              <w:top w:val="single" w:sz="4" w:space="0" w:color="808080"/>
              <w:left w:val="single" w:sz="4" w:space="0" w:color="808080"/>
              <w:bottom w:val="single" w:sz="4" w:space="0" w:color="808080"/>
              <w:right w:val="single" w:sz="4" w:space="0" w:color="808080"/>
            </w:tcBorders>
            <w:vAlign w:val="center"/>
          </w:tcPr>
          <w:p>
            <w:pPr>
              <w:pStyle w:val="StyleListecontinueNonGras"/>
              <w:widowControl w:val="false"/>
              <w:rPr/>
            </w:pPr>
            <w:r>
              <w:rPr/>
              <w:t>Semaines</w:t>
            </w:r>
          </w:p>
        </w:tc>
      </w:tr>
    </w:tbl>
    <w:p>
      <w:pPr>
        <w:pStyle w:val="Normal"/>
        <w:spacing w:lineRule="auto" w:line="240" w:before="0" w:after="0"/>
        <w:ind w:left="927" w:hanging="0"/>
        <w:rPr>
          <w:rFonts w:ascii="Arial" w:hAnsi="Arial" w:cs="Arial"/>
          <w:sz w:val="10"/>
          <w:szCs w:val="20"/>
        </w:rPr>
      </w:pPr>
      <w:r>
        <w:rPr>
          <w:rFonts w:cs="Arial" w:ascii="Arial" w:hAnsi="Arial"/>
          <w:sz w:val="10"/>
          <w:szCs w:val="20"/>
        </w:rPr>
      </w:r>
    </w:p>
    <w:p>
      <w:pPr>
        <w:pStyle w:val="Normal"/>
        <w:tabs>
          <w:tab w:val="clear" w:pos="708"/>
          <w:tab w:val="left" w:pos="720" w:leader="none"/>
          <w:tab w:val="left" w:pos="1080" w:leader="none"/>
        </w:tabs>
        <w:rPr>
          <w:rFonts w:cs="Arial"/>
          <w:color w:val="000000" w:themeColor="text1"/>
          <w:szCs w:val="19"/>
        </w:rPr>
      </w:pPr>
      <w:r>
        <w:rPr>
          <w:rFonts w:cs="Arial"/>
          <w:color w:val="000000" w:themeColor="text1"/>
          <w:szCs w:val="19"/>
        </w:rPr>
        <w:t>Le point de départ des délais de présentation des documents est fixé à l’article 6.5.2 du CCAP.</w:t>
      </w:r>
    </w:p>
    <w:p>
      <w:pPr>
        <w:pStyle w:val="Titre2"/>
        <w:rPr/>
      </w:pPr>
      <w:r>
        <w:rPr/>
        <w:t xml:space="preserve">Article 3 – Signature du marchÉ </w:t>
      </w:r>
    </w:p>
    <w:p>
      <w:pPr>
        <w:pStyle w:val="Titre4"/>
        <w:rPr/>
      </w:pPr>
      <w:r>
        <w:rPr/>
        <w:t xml:space="preserve">Article 3.1 – Signature du marché par le titulaire individuel : </w:t>
      </w:r>
    </w:p>
    <w:tbl>
      <w:tblPr>
        <w:tblW w:w="9079" w:type="dxa"/>
        <w:jc w:val="left"/>
        <w:tblInd w:w="-40" w:type="dxa"/>
        <w:tblLayout w:type="fixed"/>
        <w:tblCellMar>
          <w:top w:w="0" w:type="dxa"/>
          <w:left w:w="108" w:type="dxa"/>
          <w:bottom w:w="0" w:type="dxa"/>
          <w:right w:w="108" w:type="dxa"/>
        </w:tblCellMar>
        <w:tblLook w:firstRow="0" w:noVBand="0" w:lastRow="0" w:firstColumn="0" w:lastColumn="0" w:noHBand="0" w:val="0000"/>
      </w:tblPr>
      <w:tblGrid>
        <w:gridCol w:w="6101"/>
        <w:gridCol w:w="1702"/>
        <w:gridCol w:w="1276"/>
      </w:tblGrid>
      <w:tr>
        <w:trPr/>
        <w:tc>
          <w:tcPr>
            <w:tcW w:w="6101" w:type="dxa"/>
            <w:tcBorders>
              <w:top w:val="single" w:sz="4" w:space="0" w:color="000000"/>
              <w:left w:val="single" w:sz="4" w:space="0" w:color="000000"/>
              <w:bottom w:val="single" w:sz="4" w:space="0" w:color="000000"/>
            </w:tcBorders>
            <w:vAlign w:val="center"/>
          </w:tcPr>
          <w:p>
            <w:pPr>
              <w:pStyle w:val="Normal"/>
              <w:widowControl w:val="false"/>
              <w:spacing w:before="0" w:after="200"/>
              <w:rPr>
                <w:b/>
                <w:b/>
                <w:bCs/>
                <w:szCs w:val="19"/>
              </w:rPr>
            </w:pPr>
            <w:r>
              <w:rPr>
                <w:b/>
                <w:bCs/>
                <w:szCs w:val="19"/>
              </w:rPr>
              <w:t>Nom, prénom et qualité du signataire (*)</w:t>
            </w:r>
          </w:p>
        </w:tc>
        <w:tc>
          <w:tcPr>
            <w:tcW w:w="1702" w:type="dxa"/>
            <w:tcBorders>
              <w:top w:val="single" w:sz="4" w:space="0" w:color="000000"/>
              <w:left w:val="single" w:sz="4" w:space="0" w:color="000000"/>
              <w:bottom w:val="single" w:sz="4" w:space="0" w:color="000000"/>
            </w:tcBorders>
            <w:vAlign w:val="center"/>
          </w:tcPr>
          <w:p>
            <w:pPr>
              <w:pStyle w:val="Normal"/>
              <w:widowControl w:val="false"/>
              <w:spacing w:before="0" w:after="200"/>
              <w:rPr>
                <w:b/>
                <w:b/>
                <w:bCs/>
                <w:szCs w:val="19"/>
              </w:rPr>
            </w:pPr>
            <w:r>
              <w:rPr>
                <w:b/>
                <w:bCs/>
                <w:szCs w:val="19"/>
              </w:rPr>
              <w:t>Lieu et date de signature</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b/>
                <w:b/>
                <w:bCs/>
                <w:szCs w:val="19"/>
              </w:rPr>
            </w:pPr>
            <w:r>
              <w:rPr>
                <w:b/>
                <w:bCs/>
                <w:szCs w:val="19"/>
              </w:rPr>
              <w:t>Signature</w:t>
            </w:r>
          </w:p>
        </w:tc>
      </w:tr>
      <w:tr>
        <w:trPr>
          <w:trHeight w:val="580" w:hRule="atLeast"/>
        </w:trPr>
        <w:tc>
          <w:tcPr>
            <w:tcW w:w="6101" w:type="dxa"/>
            <w:tcBorders>
              <w:top w:val="single" w:sz="4" w:space="0" w:color="000000"/>
              <w:left w:val="single" w:sz="4" w:space="0" w:color="000000"/>
              <w:bottom w:val="single" w:sz="4" w:space="0" w:color="000000"/>
            </w:tcBorders>
          </w:tcPr>
          <w:p>
            <w:pPr>
              <w:pStyle w:val="Normal"/>
              <w:widowControl w:val="false"/>
              <w:spacing w:before="0" w:after="200"/>
              <w:rPr>
                <w:b/>
                <w:b/>
                <w:bCs/>
                <w:szCs w:val="19"/>
              </w:rPr>
            </w:pPr>
            <w:r>
              <w:rPr>
                <w:b/>
                <w:bCs/>
                <w:szCs w:val="19"/>
              </w:rPr>
            </w:r>
          </w:p>
        </w:tc>
        <w:tc>
          <w:tcPr>
            <w:tcW w:w="1702" w:type="dxa"/>
            <w:tcBorders>
              <w:top w:val="single" w:sz="4" w:space="0" w:color="000000"/>
              <w:left w:val="single" w:sz="4" w:space="0" w:color="000000"/>
              <w:bottom w:val="single" w:sz="4" w:space="0" w:color="000000"/>
            </w:tcBorders>
          </w:tcPr>
          <w:p>
            <w:pPr>
              <w:pStyle w:val="Normal"/>
              <w:widowControl w:val="false"/>
              <w:spacing w:before="0" w:after="200"/>
              <w:rPr>
                <w:b/>
                <w:b/>
                <w:bCs/>
                <w:szCs w:val="19"/>
              </w:rPr>
            </w:pPr>
            <w:r>
              <w:rPr>
                <w:b/>
                <w:bCs/>
                <w:szCs w:val="19"/>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b/>
                <w:b/>
                <w:bCs/>
                <w:szCs w:val="19"/>
              </w:rPr>
            </w:pPr>
            <w:r>
              <w:rPr>
                <w:b/>
                <w:bCs/>
                <w:szCs w:val="19"/>
              </w:rPr>
            </w:r>
          </w:p>
        </w:tc>
      </w:tr>
    </w:tbl>
    <w:p>
      <w:pPr>
        <w:pStyle w:val="Normal"/>
        <w:rPr>
          <w:szCs w:val="19"/>
        </w:rPr>
      </w:pPr>
      <w:r>
        <w:rPr>
          <w:szCs w:val="19"/>
        </w:rPr>
        <w:t>(*) Le signataire doit avoir le pouvoir d’engager la personne qu’il représente.</w:t>
      </w:r>
    </w:p>
    <w:p>
      <w:pPr>
        <w:pStyle w:val="Titre4"/>
        <w:rPr/>
      </w:pPr>
      <w:r>
        <w:rPr/>
        <w:t xml:space="preserve">Article 3.2 – Signature du marché en cas de groupement </w:t>
      </w:r>
    </w:p>
    <w:p>
      <w:pPr>
        <w:pStyle w:val="Normal"/>
        <w:jc w:val="both"/>
        <w:rPr>
          <w:szCs w:val="19"/>
        </w:rPr>
      </w:pPr>
      <w:r>
        <w:rPr>
          <w:szCs w:val="19"/>
        </w:rPr>
        <w:t xml:space="preserve">Les membres du groupement d’opérateurs économiques désignent le mandataire suivant </w:t>
      </w:r>
      <w:r>
        <w:rPr>
          <w:i/>
          <w:szCs w:val="19"/>
        </w:rPr>
        <w:t>(</w:t>
      </w:r>
      <w:r>
        <w:rPr>
          <w:i/>
          <w:color w:val="000000" w:themeColor="text1"/>
          <w:szCs w:val="19"/>
        </w:rPr>
        <w:t>article R. 2142-24 du Code de la commande publique</w:t>
      </w:r>
      <w:r>
        <w:rPr>
          <w:i/>
          <w:szCs w:val="19"/>
        </w:rPr>
        <w:t>) </w:t>
      </w:r>
      <w:r>
        <w:rPr>
          <w:szCs w:val="19"/>
        </w:rPr>
        <w:t>:</w:t>
      </w:r>
    </w:p>
    <w:p>
      <w:pPr>
        <w:pStyle w:val="Normal"/>
        <w:jc w:val="both"/>
        <w:rPr>
          <w:i/>
          <w:i/>
          <w:szCs w:val="19"/>
        </w:rPr>
      </w:pPr>
      <w:r>
        <w:rPr>
          <w:i/>
          <w:szCs w:val="19"/>
        </w:rPr>
        <w:t>[Indiquer le nom commercial et la dénomination sociale du mandataire]</w:t>
      </w:r>
    </w:p>
    <w:p>
      <w:pPr>
        <w:pStyle w:val="Normal"/>
        <w:jc w:val="both"/>
        <w:rPr>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32" w:name="__Fieldmark__4381_2463331013"/>
      <w:bookmarkStart w:id="33" w:name="__Fieldmark__4381_2463331013"/>
      <w:bookmarkEnd w:id="33"/>
      <w:r>
        <w:rPr>
          <w:rFonts w:ascii="Calibri" w:hAnsi="Calibri"/>
        </w:rPr>
      </w:r>
      <w:r>
        <w:rPr>
          <w:rFonts w:ascii="Calibri" w:hAnsi="Calibri"/>
        </w:rPr>
        <w:fldChar w:fldCharType="end"/>
      </w:r>
      <w:r>
        <w:rPr>
          <w:szCs w:val="19"/>
        </w:rPr>
        <w:t xml:space="preserve"> Les membres du groupement ont donné mandat au mandataire, qui signe le présent acte d’engagement :</w:t>
      </w:r>
    </w:p>
    <w:p>
      <w:pPr>
        <w:pStyle w:val="Normal"/>
        <w:jc w:val="both"/>
        <w:rPr>
          <w:szCs w:val="19"/>
        </w:rPr>
      </w:pPr>
      <w:r>
        <w:rPr>
          <w:i/>
          <w:szCs w:val="19"/>
        </w:rPr>
        <w:t>(Cocher la ou les cases correspondantes.)</w:t>
      </w:r>
    </w:p>
    <w:p>
      <w:pPr>
        <w:pStyle w:val="Normal"/>
        <w:ind w:left="1416" w:hanging="711"/>
        <w:jc w:val="both"/>
        <w:rPr>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34" w:name="__Fieldmark__4386_2463331013"/>
      <w:bookmarkStart w:id="35" w:name="__Fieldmark__4386_2463331013"/>
      <w:bookmarkEnd w:id="35"/>
      <w:r>
        <w:rPr>
          <w:rFonts w:ascii="Calibri" w:hAnsi="Calibri"/>
        </w:rPr>
      </w:r>
      <w:r>
        <w:rPr>
          <w:rFonts w:ascii="Calibri" w:hAnsi="Calibri"/>
        </w:rPr>
        <w:fldChar w:fldCharType="end"/>
      </w:r>
      <w:r>
        <w:rPr>
          <w:szCs w:val="19"/>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hanging="0"/>
        <w:jc w:val="both"/>
        <w:rPr>
          <w:szCs w:val="19"/>
        </w:rPr>
      </w:pPr>
      <w:r>
        <w:rPr>
          <w:i/>
          <w:szCs w:val="19"/>
        </w:rPr>
        <w:t>(joindre les pouvoirs en annexe du présent document.)</w:t>
      </w:r>
    </w:p>
    <w:p>
      <w:pPr>
        <w:pStyle w:val="Normal"/>
        <w:ind w:left="1414" w:hanging="705"/>
        <w:jc w:val="both"/>
        <w:rPr>
          <w:iCs/>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36" w:name="__Fieldmark__4392_2463331013"/>
      <w:bookmarkStart w:id="37" w:name="__Fieldmark__4392_2463331013"/>
      <w:bookmarkEnd w:id="37"/>
      <w:r>
        <w:rPr>
          <w:rFonts w:ascii="Calibri" w:hAnsi="Calibri"/>
        </w:rPr>
      </w:r>
      <w:r>
        <w:rPr>
          <w:rFonts w:ascii="Calibri" w:hAnsi="Calibri"/>
        </w:rPr>
        <w:fldChar w:fldCharType="end"/>
      </w:r>
      <w:r>
        <w:rPr>
          <w:szCs w:val="19"/>
        </w:rPr>
        <w:tab/>
        <w:t>pour signer, en leur nom et pour leur compte, les modifications ultérieures du marché public;</w:t>
      </w:r>
    </w:p>
    <w:p>
      <w:pPr>
        <w:pStyle w:val="Normal"/>
        <w:jc w:val="both"/>
        <w:rPr>
          <w:szCs w:val="19"/>
        </w:rPr>
      </w:pPr>
      <w:r>
        <w:rPr>
          <w:i/>
          <w:szCs w:val="19"/>
        </w:rPr>
        <w:tab/>
        <w:tab/>
        <w:t>(joindre les pouvoirs en annexe du présent document.)</w:t>
      </w:r>
    </w:p>
    <w:p>
      <w:pPr>
        <w:pStyle w:val="Normal"/>
        <w:ind w:left="1416" w:hanging="711"/>
        <w:jc w:val="both"/>
        <w:rPr>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38" w:name="__Fieldmark__4400_2463331013"/>
      <w:bookmarkStart w:id="39" w:name="__Fieldmark__4400_2463331013"/>
      <w:bookmarkEnd w:id="39"/>
      <w:r>
        <w:rPr>
          <w:rFonts w:ascii="Calibri" w:hAnsi="Calibri"/>
        </w:rPr>
      </w:r>
      <w:r>
        <w:rPr>
          <w:rFonts w:ascii="Calibri" w:hAnsi="Calibri"/>
        </w:rPr>
        <w:fldChar w:fldCharType="end"/>
      </w:r>
      <w:r>
        <w:rPr>
          <w:i/>
          <w:iCs/>
          <w:szCs w:val="19"/>
        </w:rPr>
        <w:t xml:space="preserve"> </w:t>
      </w:r>
      <w:r>
        <w:rPr>
          <w:szCs w:val="19"/>
        </w:rPr>
        <w:tab/>
        <w:t xml:space="preserve">ont donné mandat au mandataire dans les conditions définies par les pouvoirs joints en annexe. </w:t>
      </w:r>
      <w:r>
        <w:rPr>
          <w:rFonts w:cs="Arial"/>
          <w:i/>
          <w:szCs w:val="19"/>
        </w:rPr>
        <w:t>(Donner des précisions sur l’étendue du mandat.)</w:t>
      </w:r>
    </w:p>
    <w:p>
      <w:pPr>
        <w:pStyle w:val="Normal"/>
        <w:jc w:val="both"/>
        <w:rPr>
          <w:shd w:fill="E5B8B7" w:val="clear"/>
        </w:rPr>
      </w:pPr>
      <w:r>
        <w:rPr>
          <w:shd w:fill="E5B8B7" w:val="clear"/>
        </w:rPr>
      </w:r>
    </w:p>
    <w:p>
      <w:pPr>
        <w:pStyle w:val="Normal"/>
        <w:jc w:val="both"/>
        <w:rPr>
          <w:shd w:fill="E5B8B7" w:val="clear"/>
        </w:rPr>
      </w:pPr>
      <w:r>
        <w:rPr>
          <w:shd w:fill="E5B8B7" w:val="clear"/>
        </w:rPr>
      </w:r>
    </w:p>
    <w:p>
      <w:pPr>
        <w:pStyle w:val="Normal"/>
        <w:jc w:val="both"/>
        <w:rPr>
          <w:i/>
          <w:i/>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40" w:name="__Fieldmark__4407_2463331013"/>
      <w:bookmarkStart w:id="41" w:name="__Fieldmark__4407_2463331013"/>
      <w:bookmarkEnd w:id="41"/>
      <w:r>
        <w:rPr>
          <w:rFonts w:ascii="Calibri" w:hAnsi="Calibri"/>
        </w:rPr>
      </w:r>
      <w:r>
        <w:rPr>
          <w:rFonts w:ascii="Calibri" w:hAnsi="Calibri"/>
        </w:rPr>
        <w:fldChar w:fldCharType="end"/>
      </w:r>
      <w:r>
        <w:rPr>
          <w:szCs w:val="19"/>
        </w:rPr>
        <w:t xml:space="preserve"> Les membres du groupement, qui signent le présent acte d’engagement :</w:t>
      </w:r>
    </w:p>
    <w:p>
      <w:pPr>
        <w:pStyle w:val="Normal"/>
        <w:jc w:val="both"/>
        <w:rPr>
          <w:szCs w:val="19"/>
        </w:rPr>
      </w:pPr>
      <w:r>
        <w:rPr>
          <w:i/>
          <w:szCs w:val="19"/>
        </w:rPr>
        <w:t>(Cocher la case correspondante.)</w:t>
      </w:r>
    </w:p>
    <w:p>
      <w:pPr>
        <w:pStyle w:val="Normal"/>
        <w:ind w:left="1414" w:hanging="705"/>
        <w:jc w:val="both"/>
        <w:rPr>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42" w:name="__Fieldmark__4413_2463331013"/>
      <w:bookmarkStart w:id="43" w:name="__Fieldmark__4413_2463331013"/>
      <w:bookmarkEnd w:id="43"/>
      <w:r>
        <w:rPr>
          <w:rFonts w:ascii="Calibri" w:hAnsi="Calibri"/>
        </w:rPr>
      </w:r>
      <w:r>
        <w:rPr>
          <w:rFonts w:ascii="Calibri" w:hAnsi="Calibri"/>
        </w:rPr>
        <w:fldChar w:fldCharType="end"/>
      </w:r>
      <w:r>
        <w:rPr>
          <w:szCs w:val="19"/>
        </w:rPr>
        <w:tab/>
        <w:t>donnent mandat au mandataire, qui l’accepte, pour les représenter vis-à-vis de l’acheteur et pour coordonner l’ensemble des prestations ;</w:t>
      </w:r>
    </w:p>
    <w:p>
      <w:pPr>
        <w:pStyle w:val="Normal"/>
        <w:ind w:left="1414" w:hanging="705"/>
        <w:jc w:val="both"/>
        <w:rPr>
          <w:iCs/>
          <w:szCs w:val="19"/>
        </w:rPr>
      </w:pPr>
      <w:r>
        <w:fldChar w:fldCharType="begin">
          <w:ffData>
            <w:name w:val=""/>
            <w:enabled/>
            <w:calcOnExit w:val="0"/>
            <w:checkBox>
              <w:sizeAuto/>
            </w:checkBox>
          </w:ffData>
        </w:fldChar>
      </w:r>
      <w:r>
        <w:rPr>
          <w:rFonts w:ascii="Calibri" w:hAnsi="Calibri"/>
        </w:rPr>
        <w:instrText> FORMCHECKBOX </w:instrText>
      </w:r>
      <w:r>
        <w:rPr>
          <w:rFonts w:ascii="Calibri" w:hAnsi="Calibri"/>
        </w:rPr>
        <w:fldChar w:fldCharType="separate"/>
      </w:r>
      <w:bookmarkStart w:id="44" w:name="__Fieldmark__4418_2463331013"/>
      <w:bookmarkStart w:id="45" w:name="__Fieldmark__4418_2463331013"/>
      <w:bookmarkEnd w:id="45"/>
      <w:r>
        <w:rPr>
          <w:rFonts w:ascii="Calibri" w:hAnsi="Calibri"/>
        </w:rPr>
      </w:r>
      <w:r>
        <w:rPr>
          <w:rFonts w:ascii="Calibri" w:hAnsi="Calibri"/>
        </w:rPr>
        <w:fldChar w:fldCharType="end"/>
      </w:r>
      <w:r>
        <w:rPr>
          <w:szCs w:val="19"/>
        </w:rPr>
        <w:tab/>
        <w:t>donnent mandat au mandataire, qui l’accepte, pour signer, en leur nom et pour leur compte, les modifications ultérieures du marché ;</w:t>
      </w:r>
    </w:p>
    <w:p>
      <w:pPr>
        <w:pStyle w:val="Normal"/>
        <w:jc w:val="both"/>
        <w:rPr>
          <w:i/>
          <w:i/>
          <w:szCs w:val="19"/>
        </w:rPr>
      </w:pPr>
      <w:r>
        <w:rPr>
          <w:szCs w:val="19"/>
        </w:rPr>
        <w:tab/>
      </w:r>
      <w:r>
        <w:fldChar w:fldCharType="begin">
          <w:ffData>
            <w:name w:val=""/>
            <w:enabled/>
            <w:calcOnExit w:val="0"/>
            <w:checkBox>
              <w:sizeAuto/>
            </w:checkBox>
          </w:ffData>
        </w:fldChar>
      </w:r>
      <w:r>
        <w:rPr>
          <w:szCs w:val="19"/>
          <w:rFonts w:ascii="Calibri" w:hAnsi="Calibri"/>
        </w:rPr>
        <w:instrText> FORMCHECKBOX </w:instrText>
      </w:r>
      <w:r>
        <w:rPr>
          <w:szCs w:val="19"/>
          <w:rFonts w:ascii="Calibri" w:hAnsi="Calibri"/>
        </w:rPr>
        <w:fldChar w:fldCharType="separate"/>
      </w:r>
      <w:bookmarkStart w:id="46" w:name="__Fieldmark__4425_2463331013"/>
      <w:bookmarkStart w:id="47" w:name="__Fieldmark__4425_2463331013"/>
      <w:bookmarkEnd w:id="47"/>
      <w:r>
        <w:rPr>
          <w:rFonts w:ascii="Calibri" w:hAnsi="Calibri"/>
          <w:szCs w:val="19"/>
        </w:rPr>
      </w:r>
      <w:r>
        <w:rPr>
          <w:szCs w:val="19"/>
          <w:rFonts w:ascii="Calibri" w:hAnsi="Calibri"/>
        </w:rPr>
        <w:fldChar w:fldCharType="end"/>
      </w:r>
      <w:r>
        <w:rPr>
          <w:i/>
          <w:iCs/>
          <w:szCs w:val="19"/>
        </w:rPr>
        <w:t xml:space="preserve"> </w:t>
      </w:r>
      <w:r>
        <w:rPr>
          <w:szCs w:val="19"/>
        </w:rPr>
        <w:tab/>
        <w:t>donnent mandat au mandataire dans les conditions définies ci-dessous :</w:t>
      </w:r>
      <w:r>
        <w:rPr>
          <w:i/>
          <w:szCs w:val="19"/>
        </w:rPr>
        <w:t xml:space="preserve"> (Donner des précisions sur l’étendue du mandat.)</w:t>
      </w:r>
    </w:p>
    <w:tbl>
      <w:tblPr>
        <w:tblW w:w="9922" w:type="dxa"/>
        <w:jc w:val="left"/>
        <w:tblInd w:w="534" w:type="dxa"/>
        <w:tblLayout w:type="fixed"/>
        <w:tblCellMar>
          <w:top w:w="0" w:type="dxa"/>
          <w:left w:w="108" w:type="dxa"/>
          <w:bottom w:w="0" w:type="dxa"/>
          <w:right w:w="108" w:type="dxa"/>
        </w:tblCellMar>
        <w:tblLook w:firstRow="0" w:noVBand="0" w:lastRow="0" w:firstColumn="0" w:lastColumn="0" w:noHBand="0" w:val="0000"/>
      </w:tblPr>
      <w:tblGrid>
        <w:gridCol w:w="3402"/>
        <w:gridCol w:w="3401"/>
        <w:gridCol w:w="3119"/>
      </w:tblGrid>
      <w:tr>
        <w:trPr/>
        <w:tc>
          <w:tcPr>
            <w:tcW w:w="340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b/>
                <w:b/>
                <w:bCs/>
                <w:szCs w:val="19"/>
              </w:rPr>
            </w:pPr>
            <w:r>
              <w:rPr>
                <w:b/>
                <w:bCs/>
                <w:szCs w:val="19"/>
              </w:rPr>
              <w:t>Nom, prénom et qualité</w:t>
            </w:r>
          </w:p>
          <w:p>
            <w:pPr>
              <w:pStyle w:val="Normal"/>
              <w:widowControl w:val="false"/>
              <w:spacing w:lineRule="auto" w:line="240" w:before="0" w:after="0"/>
              <w:jc w:val="center"/>
              <w:rPr>
                <w:b/>
                <w:b/>
                <w:bCs/>
                <w:szCs w:val="19"/>
              </w:rPr>
            </w:pPr>
            <w:r>
              <w:rPr>
                <w:b/>
                <w:bCs/>
                <w:szCs w:val="19"/>
              </w:rPr>
              <w:t>du signataire (*)</w:t>
            </w:r>
          </w:p>
        </w:tc>
        <w:tc>
          <w:tcPr>
            <w:tcW w:w="3401"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b/>
                <w:b/>
                <w:bCs/>
                <w:szCs w:val="19"/>
              </w:rPr>
            </w:pPr>
            <w:r>
              <w:rPr>
                <w:b/>
                <w:bCs/>
                <w:szCs w:val="19"/>
              </w:rPr>
              <w:t>Lieu et date de signature</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b/>
                <w:b/>
                <w:bCs/>
                <w:szCs w:val="19"/>
              </w:rPr>
            </w:pPr>
            <w:r>
              <w:rPr>
                <w:b/>
                <w:bCs/>
                <w:szCs w:val="19"/>
              </w:rPr>
              <w:t>Signature</w:t>
            </w:r>
          </w:p>
        </w:tc>
      </w:tr>
      <w:tr>
        <w:trPr>
          <w:trHeight w:val="769" w:hRule="atLeast"/>
        </w:trPr>
        <w:tc>
          <w:tcPr>
            <w:tcW w:w="3402"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401"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b/>
                <w:b/>
                <w:bCs/>
                <w:szCs w:val="19"/>
              </w:rPr>
            </w:pPr>
            <w:r>
              <w:rPr>
                <w:b/>
                <w:bCs/>
                <w:szCs w:val="19"/>
              </w:rPr>
            </w:r>
          </w:p>
        </w:tc>
      </w:tr>
      <w:tr>
        <w:trPr>
          <w:trHeight w:val="717" w:hRule="atLeast"/>
        </w:trPr>
        <w:tc>
          <w:tcPr>
            <w:tcW w:w="3402"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401"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b/>
                <w:b/>
                <w:bCs/>
                <w:szCs w:val="19"/>
              </w:rPr>
            </w:pPr>
            <w:r>
              <w:rPr>
                <w:b/>
                <w:bCs/>
                <w:szCs w:val="19"/>
              </w:rPr>
            </w:r>
          </w:p>
        </w:tc>
      </w:tr>
      <w:tr>
        <w:trPr>
          <w:trHeight w:val="711" w:hRule="atLeast"/>
        </w:trPr>
        <w:tc>
          <w:tcPr>
            <w:tcW w:w="3402"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401"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b/>
                <w:b/>
                <w:bCs/>
                <w:szCs w:val="19"/>
              </w:rPr>
            </w:pPr>
            <w:r>
              <w:rPr>
                <w:b/>
                <w:bCs/>
                <w:szCs w:val="19"/>
              </w:rPr>
            </w:r>
          </w:p>
        </w:tc>
      </w:tr>
      <w:tr>
        <w:trPr>
          <w:trHeight w:val="697" w:hRule="atLeast"/>
        </w:trPr>
        <w:tc>
          <w:tcPr>
            <w:tcW w:w="3402"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401"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b/>
                <w:b/>
                <w:bCs/>
                <w:szCs w:val="19"/>
              </w:rPr>
            </w:pPr>
            <w:r>
              <w:rPr>
                <w:b/>
                <w:bCs/>
                <w:szCs w:val="19"/>
              </w:rPr>
            </w:r>
          </w:p>
        </w:tc>
      </w:tr>
      <w:tr>
        <w:trPr>
          <w:trHeight w:val="721" w:hRule="atLeast"/>
        </w:trPr>
        <w:tc>
          <w:tcPr>
            <w:tcW w:w="3402"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401" w:type="dxa"/>
            <w:tcBorders>
              <w:top w:val="single" w:sz="4" w:space="0" w:color="000000"/>
              <w:left w:val="single" w:sz="4" w:space="0" w:color="000000"/>
              <w:bottom w:val="single" w:sz="4" w:space="0" w:color="000000"/>
            </w:tcBorders>
          </w:tcPr>
          <w:p>
            <w:pPr>
              <w:pStyle w:val="Normal"/>
              <w:widowControl w:val="false"/>
              <w:spacing w:lineRule="auto" w:line="240" w:before="0" w:after="0"/>
              <w:rPr>
                <w:b/>
                <w:b/>
                <w:bCs/>
                <w:szCs w:val="19"/>
              </w:rPr>
            </w:pPr>
            <w:r>
              <w:rPr>
                <w:b/>
                <w:bCs/>
                <w:szCs w:val="19"/>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b/>
                <w:b/>
                <w:bCs/>
                <w:szCs w:val="19"/>
              </w:rPr>
            </w:pPr>
            <w:r>
              <w:rPr>
                <w:b/>
                <w:bCs/>
                <w:szCs w:val="19"/>
              </w:rPr>
            </w:r>
          </w:p>
        </w:tc>
      </w:tr>
    </w:tbl>
    <w:p>
      <w:pPr>
        <w:pStyle w:val="Normal"/>
        <w:rPr>
          <w:szCs w:val="19"/>
        </w:rPr>
      </w:pPr>
      <w:r>
        <w:rPr>
          <w:szCs w:val="19"/>
        </w:rPr>
        <w:t>(*) Le signataire doit avoir le pouvoir d’engager la personne qu’il représente.</w:t>
      </w:r>
    </w:p>
    <w:p>
      <w:pPr>
        <w:pStyle w:val="Titre2"/>
        <w:rPr/>
      </w:pPr>
      <w:r>
        <w:rPr/>
      </w:r>
    </w:p>
    <w:p>
      <w:pPr>
        <w:pStyle w:val="Normal"/>
        <w:rPr>
          <w:rFonts w:eastAsia="Times New Roman" w:cs="Times New Roman"/>
          <w:b/>
          <w:b/>
          <w:bCs/>
          <w:caps/>
          <w:color w:val="000000" w:themeColor="text1"/>
          <w:sz w:val="24"/>
          <w:szCs w:val="26"/>
        </w:rPr>
      </w:pPr>
      <w:r>
        <w:rPr>
          <w:rFonts w:eastAsia="Times New Roman" w:cs="Times New Roman"/>
          <w:b/>
          <w:bCs/>
          <w:caps/>
          <w:color w:val="000000" w:themeColor="text1"/>
          <w:sz w:val="24"/>
          <w:szCs w:val="26"/>
        </w:rPr>
      </w:r>
      <w:r>
        <w:br w:type="page"/>
      </w:r>
    </w:p>
    <w:p>
      <w:pPr>
        <w:pStyle w:val="Titre2"/>
        <w:rPr/>
      </w:pPr>
      <w:r>
        <w:rPr/>
        <w:t>Article 4 – identification et signature de l’acheteur</w:t>
        <w:tab/>
      </w:r>
    </w:p>
    <w:p>
      <w:pPr>
        <w:pStyle w:val="ListParagraph"/>
        <w:numPr>
          <w:ilvl w:val="0"/>
          <w:numId w:val="6"/>
        </w:numPr>
        <w:tabs>
          <w:tab w:val="clear" w:pos="708"/>
          <w:tab w:val="left" w:pos="360" w:leader="none"/>
        </w:tabs>
        <w:spacing w:lineRule="auto" w:line="240" w:before="0" w:after="0"/>
        <w:ind w:left="142" w:hanging="142"/>
        <w:jc w:val="both"/>
        <w:rPr>
          <w:bCs/>
          <w:i/>
          <w:i/>
          <w:iCs/>
          <w:szCs w:val="19"/>
        </w:rPr>
      </w:pPr>
      <w:r>
        <w:rPr>
          <w:bCs/>
          <w:iCs/>
          <w:szCs w:val="19"/>
        </w:rPr>
        <w:t>Désignation de l’acheteur :</w:t>
      </w:r>
    </w:p>
    <w:p>
      <w:pPr>
        <w:pStyle w:val="Normal"/>
        <w:spacing w:before="0" w:after="0"/>
        <w:jc w:val="both"/>
        <w:rPr>
          <w:i/>
          <w:i/>
          <w:iCs/>
          <w:szCs w:val="19"/>
        </w:rPr>
      </w:pPr>
      <w:r>
        <w:rPr>
          <w:i/>
          <w:iCs/>
          <w:szCs w:val="19"/>
        </w:rPr>
        <w:t>Le pouvoir adjudicateur est l’Etat, pour le service :</w:t>
      </w:r>
    </w:p>
    <w:p>
      <w:pPr>
        <w:pStyle w:val="Normal"/>
        <w:spacing w:before="0" w:after="0"/>
        <w:jc w:val="both"/>
        <w:rPr>
          <w:i/>
          <w:i/>
          <w:iCs/>
          <w:szCs w:val="19"/>
        </w:rPr>
      </w:pPr>
      <w:r>
        <w:rPr>
          <w:i/>
          <w:iCs/>
          <w:szCs w:val="19"/>
        </w:rPr>
      </w:r>
    </w:p>
    <w:p>
      <w:pPr>
        <w:pStyle w:val="Normal"/>
        <w:spacing w:before="0" w:after="0"/>
        <w:jc w:val="both"/>
        <w:rPr>
          <w:i/>
          <w:i/>
          <w:iCs/>
          <w:szCs w:val="19"/>
        </w:rPr>
      </w:pPr>
      <w:r>
        <w:rPr>
          <w:i/>
          <w:iCs/>
          <w:szCs w:val="19"/>
        </w:rPr>
        <w:t>Direction de la Mer et du Littoral de Corse</w:t>
      </w:r>
    </w:p>
    <w:p>
      <w:pPr>
        <w:pStyle w:val="Normal"/>
        <w:spacing w:before="0" w:after="0"/>
        <w:jc w:val="both"/>
        <w:rPr>
          <w:i/>
          <w:i/>
          <w:iCs/>
          <w:szCs w:val="19"/>
        </w:rPr>
      </w:pPr>
      <w:r>
        <w:rPr>
          <w:i/>
          <w:iCs/>
          <w:szCs w:val="19"/>
        </w:rPr>
        <w:t>Terre-Plein de la Gare, 20302 AJACCIO Cedex</w:t>
      </w:r>
    </w:p>
    <w:p>
      <w:pPr>
        <w:pStyle w:val="Normal"/>
        <w:spacing w:before="0" w:after="0"/>
        <w:jc w:val="both"/>
        <w:rPr>
          <w:i/>
          <w:i/>
          <w:iCs/>
          <w:szCs w:val="19"/>
        </w:rPr>
      </w:pPr>
      <w:r>
        <w:rPr>
          <w:i/>
          <w:iCs/>
          <w:szCs w:val="19"/>
        </w:rPr>
        <w:t>Adresse mail : sophie.piton@mer.gouv.fr</w:t>
      </w:r>
    </w:p>
    <w:p>
      <w:pPr>
        <w:pStyle w:val="Normal"/>
        <w:jc w:val="both"/>
        <w:rPr>
          <w:i/>
          <w:i/>
          <w:iCs/>
          <w:szCs w:val="19"/>
        </w:rPr>
      </w:pPr>
      <w:r>
        <w:rPr>
          <w:i/>
          <w:iCs/>
          <w:szCs w:val="19"/>
        </w:rPr>
        <w:t>Téléphone : 04 95 29 09 77</w:t>
      </w:r>
    </w:p>
    <w:p>
      <w:pPr>
        <w:pStyle w:val="ListParagraph"/>
        <w:numPr>
          <w:ilvl w:val="0"/>
          <w:numId w:val="6"/>
        </w:numPr>
        <w:spacing w:lineRule="auto" w:line="240" w:before="0" w:after="0"/>
        <w:ind w:left="142" w:hanging="142"/>
        <w:jc w:val="both"/>
        <w:rPr>
          <w:i/>
          <w:i/>
          <w:szCs w:val="19"/>
        </w:rPr>
      </w:pPr>
      <w:r>
        <w:rPr>
          <w:szCs w:val="19"/>
        </w:rPr>
        <w:t>Nom, prénom, qualité du signataire du marché</w:t>
      </w:r>
      <w:r>
        <w:rPr>
          <w:strike/>
          <w:szCs w:val="19"/>
        </w:rPr>
        <w:t xml:space="preserve"> </w:t>
      </w:r>
      <w:r>
        <w:rPr>
          <w:szCs w:val="19"/>
        </w:rPr>
        <w:t>:</w:t>
      </w:r>
    </w:p>
    <w:p>
      <w:pPr>
        <w:pStyle w:val="Normal"/>
        <w:jc w:val="both"/>
        <w:rPr>
          <w:i/>
          <w:i/>
          <w:iCs/>
          <w:szCs w:val="19"/>
        </w:rPr>
      </w:pPr>
      <w:r>
        <w:rPr>
          <w:i/>
          <w:iCs/>
          <w:szCs w:val="19"/>
        </w:rPr>
        <w:t>M Eric JALON, en sa qualité de Préfet de Corse.</w:t>
      </w:r>
    </w:p>
    <w:p>
      <w:pPr>
        <w:pStyle w:val="ListParagraph"/>
        <w:numPr>
          <w:ilvl w:val="0"/>
          <w:numId w:val="6"/>
        </w:numPr>
        <w:spacing w:lineRule="auto" w:line="240" w:before="0" w:after="0"/>
        <w:ind w:left="142" w:hanging="142"/>
        <w:jc w:val="both"/>
        <w:rPr>
          <w:i/>
          <w:i/>
          <w:szCs w:val="19"/>
        </w:rPr>
      </w:pPr>
      <w:r>
        <w:rPr>
          <w:szCs w:val="19"/>
        </w:rPr>
        <w:t xml:space="preserve">Personne habilitée à donner les renseignements prévus à l’article </w:t>
      </w:r>
      <w:r>
        <w:rPr>
          <w:color w:val="000000" w:themeColor="text1"/>
          <w:szCs w:val="19"/>
        </w:rPr>
        <w:t>R. 2191-60 du Code de la commande publique</w:t>
      </w:r>
      <w:r>
        <w:rPr>
          <w:color w:val="F79646" w:themeColor="accent6"/>
          <w:szCs w:val="19"/>
        </w:rPr>
        <w:t xml:space="preserve"> </w:t>
      </w:r>
      <w:r>
        <w:rPr>
          <w:szCs w:val="19"/>
        </w:rPr>
        <w:t>(nantissements ou cessions de créances)</w:t>
      </w:r>
      <w:r>
        <w:rPr>
          <w:i/>
          <w:szCs w:val="19"/>
        </w:rPr>
        <w:t> :</w:t>
      </w:r>
    </w:p>
    <w:p>
      <w:pPr>
        <w:pStyle w:val="Normal"/>
        <w:spacing w:before="0" w:after="0"/>
        <w:jc w:val="both"/>
        <w:rPr>
          <w:i/>
          <w:i/>
          <w:iCs/>
          <w:szCs w:val="19"/>
        </w:rPr>
      </w:pPr>
      <w:r>
        <w:rPr>
          <w:i/>
          <w:iCs/>
          <w:szCs w:val="19"/>
        </w:rPr>
        <w:t>Le directeur de la plateforme régionale achats de Corse, François Le Bon</w:t>
      </w:r>
    </w:p>
    <w:p>
      <w:pPr>
        <w:pStyle w:val="Normal"/>
        <w:spacing w:before="0" w:after="0"/>
        <w:jc w:val="both"/>
        <w:rPr>
          <w:i/>
          <w:i/>
          <w:iCs/>
          <w:szCs w:val="19"/>
        </w:rPr>
      </w:pPr>
      <w:r>
        <w:rPr>
          <w:i/>
          <w:iCs/>
          <w:szCs w:val="19"/>
        </w:rPr>
        <w:t>Préfecture de Corse</w:t>
      </w:r>
    </w:p>
    <w:p>
      <w:pPr>
        <w:pStyle w:val="Normal"/>
        <w:spacing w:before="0" w:after="0"/>
        <w:jc w:val="both"/>
        <w:rPr>
          <w:i/>
          <w:i/>
          <w:iCs/>
          <w:szCs w:val="19"/>
        </w:rPr>
      </w:pPr>
      <w:r>
        <w:rPr>
          <w:i/>
          <w:iCs/>
          <w:szCs w:val="19"/>
        </w:rPr>
        <w:t xml:space="preserve">Secrétariat général pour les affaires de Corse </w:t>
      </w:r>
    </w:p>
    <w:p>
      <w:pPr>
        <w:pStyle w:val="Normal"/>
        <w:spacing w:before="0" w:after="0"/>
        <w:jc w:val="both"/>
        <w:rPr>
          <w:i/>
          <w:i/>
          <w:iCs/>
          <w:szCs w:val="19"/>
        </w:rPr>
      </w:pPr>
      <w:r>
        <w:rPr>
          <w:i/>
          <w:iCs/>
          <w:szCs w:val="19"/>
        </w:rPr>
        <w:t>Palais Lantivy, cours Napoléon 20188 Ajaccio Cedex 9.</w:t>
      </w:r>
    </w:p>
    <w:p>
      <w:pPr>
        <w:pStyle w:val="Normal"/>
        <w:spacing w:before="0" w:after="0"/>
        <w:jc w:val="both"/>
        <w:rPr>
          <w:i/>
          <w:i/>
          <w:iCs/>
          <w:szCs w:val="19"/>
        </w:rPr>
      </w:pPr>
      <w:r>
        <w:rPr>
          <w:i/>
          <w:iCs/>
          <w:szCs w:val="19"/>
        </w:rPr>
        <w:t>Tél.: 04 95 11 13 04 / 06 18 64 55 98.</w:t>
      </w:r>
    </w:p>
    <w:p>
      <w:pPr>
        <w:pStyle w:val="Normal"/>
        <w:tabs>
          <w:tab w:val="clear" w:pos="708"/>
          <w:tab w:val="left" w:pos="1855" w:leader="none"/>
        </w:tabs>
        <w:rPr>
          <w:szCs w:val="19"/>
        </w:rPr>
      </w:pPr>
      <w:r>
        <w:rPr>
          <w:szCs w:val="19"/>
        </w:rPr>
      </w:r>
    </w:p>
    <w:p>
      <w:pPr>
        <w:pStyle w:val="ListParagraph"/>
        <w:numPr>
          <w:ilvl w:val="0"/>
          <w:numId w:val="6"/>
        </w:numPr>
        <w:spacing w:lineRule="auto" w:line="240" w:before="0" w:after="0"/>
        <w:ind w:left="142" w:hanging="142"/>
        <w:jc w:val="both"/>
        <w:rPr>
          <w:i/>
          <w:i/>
          <w:iCs/>
          <w:szCs w:val="19"/>
        </w:rPr>
      </w:pPr>
      <w:r>
        <w:rPr>
          <w:szCs w:val="19"/>
        </w:rPr>
        <w:t>Désignation, adresse, numéro de téléphone du comptable assignataire :</w:t>
      </w:r>
    </w:p>
    <w:p>
      <w:pPr>
        <w:pStyle w:val="Normal"/>
        <w:spacing w:before="0" w:after="0"/>
        <w:jc w:val="both"/>
        <w:rPr>
          <w:i/>
          <w:i/>
          <w:iCs/>
          <w:szCs w:val="19"/>
        </w:rPr>
      </w:pPr>
      <w:r>
        <w:rPr>
          <w:i/>
          <w:iCs/>
          <w:szCs w:val="19"/>
        </w:rPr>
        <w:t>Monsieur le directeur régional des finances publiques de Corse</w:t>
      </w:r>
    </w:p>
    <w:p>
      <w:pPr>
        <w:pStyle w:val="Normal"/>
        <w:spacing w:before="0" w:after="0"/>
        <w:jc w:val="both"/>
        <w:rPr>
          <w:i/>
          <w:i/>
          <w:iCs/>
          <w:szCs w:val="19"/>
        </w:rPr>
      </w:pPr>
      <w:r>
        <w:rPr>
          <w:i/>
          <w:iCs/>
          <w:szCs w:val="19"/>
        </w:rPr>
        <w:t xml:space="preserve">2, avenue de la grande armée, </w:t>
      </w:r>
    </w:p>
    <w:p>
      <w:pPr>
        <w:pStyle w:val="Normal"/>
        <w:spacing w:before="0" w:after="0"/>
        <w:jc w:val="both"/>
        <w:rPr>
          <w:i/>
          <w:i/>
          <w:iCs/>
          <w:szCs w:val="19"/>
        </w:rPr>
      </w:pPr>
      <w:r>
        <w:rPr>
          <w:i/>
          <w:iCs/>
          <w:szCs w:val="19"/>
        </w:rPr>
        <w:t>BP 410</w:t>
      </w:r>
    </w:p>
    <w:p>
      <w:pPr>
        <w:pStyle w:val="Normal"/>
        <w:spacing w:before="0" w:after="0"/>
        <w:jc w:val="both"/>
        <w:rPr>
          <w:i/>
          <w:i/>
          <w:iCs/>
          <w:szCs w:val="19"/>
        </w:rPr>
      </w:pPr>
      <w:r>
        <w:rPr>
          <w:i/>
          <w:iCs/>
          <w:szCs w:val="19"/>
        </w:rPr>
        <w:t>20191 Ajaccio Cedex</w:t>
      </w:r>
    </w:p>
    <w:p>
      <w:pPr>
        <w:pStyle w:val="Normal"/>
        <w:spacing w:before="0" w:after="0"/>
        <w:jc w:val="both"/>
        <w:rPr>
          <w:i/>
          <w:i/>
          <w:iCs/>
          <w:szCs w:val="19"/>
        </w:rPr>
      </w:pPr>
      <w:r>
        <w:rPr>
          <w:i/>
          <w:iCs/>
          <w:szCs w:val="19"/>
        </w:rPr>
        <w:t>Téléphone : 04 95 23 51 50</w:t>
      </w:r>
    </w:p>
    <w:p>
      <w:pPr>
        <w:pStyle w:val="Normal"/>
        <w:spacing w:before="0" w:after="0"/>
        <w:jc w:val="both"/>
        <w:rPr>
          <w:szCs w:val="19"/>
        </w:rPr>
      </w:pPr>
      <w:r>
        <w:rPr>
          <w:szCs w:val="19"/>
        </w:rPr>
      </w:r>
    </w:p>
    <w:p>
      <w:pPr>
        <w:pStyle w:val="ListParagraph"/>
        <w:numPr>
          <w:ilvl w:val="0"/>
          <w:numId w:val="6"/>
        </w:numPr>
        <w:spacing w:lineRule="auto" w:line="240" w:before="0" w:after="0"/>
        <w:ind w:left="142" w:hanging="142"/>
        <w:jc w:val="both"/>
        <w:rPr>
          <w:szCs w:val="19"/>
        </w:rPr>
      </w:pPr>
      <w:r>
        <w:rPr>
          <w:szCs w:val="19"/>
        </w:rPr>
        <w:t>Imputation budgétaire :</w:t>
      </w:r>
    </w:p>
    <w:p>
      <w:pPr>
        <w:pStyle w:val="Normal"/>
        <w:rPr>
          <w:rFonts w:ascii="Verdana" w:hAnsi="Verdana"/>
          <w:i/>
          <w:i/>
          <w:iCs/>
          <w:sz w:val="19"/>
          <w:szCs w:val="19"/>
          <w:shd w:fill="auto" w:val="clear"/>
        </w:rPr>
      </w:pPr>
      <w:r>
        <w:rPr>
          <w:i/>
          <w:iCs/>
          <w:sz w:val="19"/>
          <w:szCs w:val="19"/>
          <w:shd w:fill="auto" w:val="clear"/>
        </w:rPr>
        <w:t>BOP 205</w:t>
      </w:r>
    </w:p>
    <w:p>
      <w:pPr>
        <w:pStyle w:val="Normal"/>
        <w:rPr>
          <w:bCs/>
          <w:i/>
          <w:i/>
          <w:szCs w:val="19"/>
        </w:rPr>
      </w:pPr>
      <w:r>
        <w:rPr>
          <w:bCs/>
          <w:szCs w:val="19"/>
          <w:shd w:fill="auto" w:val="clear"/>
        </w:rPr>
        <w:t xml:space="preserve">[Pour l’Etat </w:t>
      </w:r>
      <w:r>
        <w:rPr>
          <w:bCs/>
          <w:szCs w:val="19"/>
        </w:rPr>
        <w:t>et ses établissements] :</w:t>
      </w:r>
      <w:r>
        <w:rPr>
          <w:bCs/>
          <w:i/>
          <w:szCs w:val="19"/>
        </w:rPr>
        <w:t xml:space="preserve"> </w:t>
      </w:r>
      <w:r>
        <w:rPr>
          <w:i/>
          <w:szCs w:val="19"/>
        </w:rPr>
        <w:t>(Visa ou avis de l’autorité chargée du contrôle financier.)</w:t>
      </w:r>
    </w:p>
    <w:p>
      <w:pPr>
        <w:pStyle w:val="Normal"/>
        <w:rPr>
          <w:szCs w:val="19"/>
        </w:rPr>
      </w:pPr>
      <w:r>
        <w:rPr>
          <w:szCs w:val="19"/>
        </w:rPr>
      </w:r>
    </w:p>
    <w:p>
      <w:pPr>
        <w:pStyle w:val="Normal"/>
        <w:rPr>
          <w:szCs w:val="19"/>
        </w:rPr>
      </w:pPr>
      <w:r>
        <w:rPr>
          <w:szCs w:val="19"/>
        </w:rPr>
      </w:r>
    </w:p>
    <w:p>
      <w:pPr>
        <w:pStyle w:val="Normal"/>
        <w:rPr>
          <w:szCs w:val="19"/>
        </w:rPr>
      </w:pPr>
      <w:r>
        <w:rPr>
          <w:szCs w:val="19"/>
        </w:rPr>
      </w:r>
    </w:p>
    <w:p>
      <w:pPr>
        <w:pStyle w:val="Normal"/>
        <w:rPr>
          <w:szCs w:val="19"/>
        </w:rPr>
      </w:pPr>
      <w:r>
        <w:rPr>
          <w:szCs w:val="19"/>
        </w:rPr>
      </w:r>
    </w:p>
    <w:p>
      <w:pPr>
        <w:pStyle w:val="Normal"/>
        <w:rPr>
          <w:szCs w:val="19"/>
        </w:rPr>
      </w:pPr>
      <w:r>
        <w:rPr>
          <w:szCs w:val="19"/>
        </w:rPr>
        <w:tab/>
        <w:t xml:space="preserve">A : </w:t>
      </w:r>
      <w:r>
        <w:rPr>
          <w:szCs w:val="19"/>
          <w:shd w:fill="C4BC96" w:val="clear"/>
        </w:rPr>
        <w:t xml:space="preserve">…………………… </w:t>
      </w:r>
      <w:r>
        <w:rPr>
          <w:szCs w:val="19"/>
        </w:rPr>
        <w:t xml:space="preserve">, le </w:t>
      </w:r>
      <w:r>
        <w:rPr>
          <w:szCs w:val="19"/>
          <w:shd w:fill="C4BC96" w:val="clear"/>
        </w:rPr>
        <w:t>…………………</w:t>
      </w:r>
    </w:p>
    <w:p>
      <w:pPr>
        <w:pStyle w:val="Normal"/>
        <w:rPr>
          <w:i/>
          <w:i/>
          <w:szCs w:val="19"/>
        </w:rPr>
      </w:pPr>
      <w:r>
        <w:rPr>
          <w:szCs w:val="19"/>
        </w:rPr>
        <w:t>Signature</w:t>
      </w:r>
    </w:p>
    <w:p>
      <w:pPr>
        <w:pStyle w:val="Normal"/>
        <w:rPr>
          <w:szCs w:val="19"/>
        </w:rPr>
      </w:pPr>
      <w:r>
        <w:rPr>
          <w:i/>
          <w:szCs w:val="19"/>
        </w:rPr>
        <w:t>(Représentant de l’acheteur habilité à signer le marché)</w:t>
      </w:r>
    </w:p>
    <w:p>
      <w:pPr>
        <w:pStyle w:val="Normal"/>
        <w:rPr>
          <w:szCs w:val="19"/>
        </w:rPr>
      </w:pPr>
      <w:r>
        <w:rPr>
          <w:szCs w:val="19"/>
        </w:rPr>
      </w:r>
    </w:p>
    <w:p>
      <w:pPr>
        <w:pStyle w:val="Normal"/>
        <w:rPr/>
      </w:pPr>
      <w:r>
        <w:rPr/>
      </w:r>
    </w:p>
    <w:p>
      <w:pPr>
        <w:pStyle w:val="Normal"/>
        <w:rPr/>
      </w:pPr>
      <w:r>
        <w:rPr/>
      </w:r>
    </w:p>
    <w:p>
      <w:pPr>
        <w:pStyle w:val="Normal"/>
        <w:rPr/>
      </w:pPr>
      <w:r>
        <w:rPr/>
      </w:r>
    </w:p>
    <w:p>
      <w:pPr>
        <w:pStyle w:val="Titre2"/>
        <w:keepNext w:val="true"/>
        <w:keepLines/>
        <w:spacing w:lineRule="auto" w:line="240" w:before="120" w:after="180"/>
        <w:outlineLvl w:val="1"/>
        <w:rPr/>
      </w:pPr>
      <w:r>
        <w:rPr/>
        <w:t>ANNEXE FINANCIÈRE A l’ACTE D’ENGAGEMENT – ESTIMATIF ET TABLEAU DE REPARTITION DES HONORAIRES</w:t>
      </w:r>
    </w:p>
    <w:sectPr>
      <w:footerReference w:type="default" r:id="rId2"/>
      <w:type w:val="nextPage"/>
      <w:pgSz w:w="11906" w:h="16838"/>
      <w:pgMar w:left="720" w:right="720" w:header="0" w:top="720" w:footer="34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Verdana">
    <w:charset w:val="00"/>
    <w:family w:val="roman"/>
    <w:pitch w:val="variable"/>
  </w:font>
  <w:font w:name="Cambria">
    <w:charset w:val="00"/>
    <w:family w:val="roman"/>
    <w:pitch w:val="variable"/>
  </w:font>
  <w:font w:name="Univers">
    <w:charset w:val="00"/>
    <w:family w:val="roman"/>
    <w:pitch w:val="variable"/>
  </w:font>
  <w:font w:name="Helvetica">
    <w:altName w:val="Arial"/>
    <w:charset w:val="00"/>
    <w:family w:val="roman"/>
    <w:pitch w:val="variable"/>
  </w:font>
  <w:font w:name="Tahoma">
    <w:charset w:val="00"/>
    <w:family w:val="roman"/>
    <w:pitch w:val="variable"/>
  </w:font>
  <w:font w:name="Liberation Sans">
    <w:altName w:val="Arial"/>
    <w:charset w:val="00"/>
    <w:family w:val="swiss"/>
    <w:pitch w:val="variable"/>
  </w:font>
  <w:font w:name="Arial">
    <w:charset w:val="00"/>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center" w:pos="4550" w:leader="none"/>
        <w:tab w:val="left" w:pos="5818" w:leader="none"/>
      </w:tabs>
      <w:spacing w:lineRule="auto" w:line="240" w:before="0" w:after="0"/>
      <w:ind w:right="260" w:hanging="0"/>
      <w:rPr>
        <w:rFonts w:cs="Calibri" w:cstheme="minorHAnsi"/>
        <w:spacing w:val="20"/>
        <w:sz w:val="16"/>
        <w:szCs w:val="16"/>
      </w:rPr>
    </w:pPr>
    <w:r>
      <w:rPr>
        <w:rFonts w:cs="Calibri" w:cstheme="minorHAnsi"/>
        <w:spacing w:val="20"/>
        <w:sz w:val="16"/>
        <w:szCs w:val="16"/>
      </w:rPr>
      <w:t>Marché de maîtrise d’œuvre – Hangar POLMAR - Aspretto</w:t>
    </w:r>
  </w:p>
  <w:p>
    <w:pPr>
      <w:pStyle w:val="Normal"/>
      <w:tabs>
        <w:tab w:val="clear" w:pos="708"/>
        <w:tab w:val="center" w:pos="4550" w:leader="none"/>
        <w:tab w:val="left" w:pos="5818" w:leader="none"/>
      </w:tabs>
      <w:spacing w:before="0" w:after="200"/>
      <w:ind w:right="260" w:hanging="0"/>
      <w:rPr>
        <w:rFonts w:cs="Calibri" w:cstheme="minorHAnsi"/>
        <w:sz w:val="16"/>
        <w:szCs w:val="16"/>
      </w:rPr>
    </w:pPr>
    <w:r>
      <w:rPr>
        <w:rFonts w:cs="Calibri" w:cstheme="minorHAnsi"/>
        <w:b/>
        <w:bCs/>
        <w:spacing w:val="20"/>
        <w:sz w:val="16"/>
        <w:szCs w:val="16"/>
      </w:rPr>
      <w:t>Acte d’engagement</w:t>
    </w:r>
    <w:r>
      <w:rPr>
        <w:rFonts w:cs="Calibri" w:cstheme="minorHAnsi"/>
        <w:spacing w:val="20"/>
        <w:sz w:val="16"/>
        <w:szCs w:val="16"/>
      </w:rPr>
      <w:t xml:space="preserve"> DMLC-MOE 2026-01</w:t>
      <w:tab/>
      <w:tab/>
      <w:tab/>
      <w:tab/>
      <w:tab/>
      <w:tab/>
      <w:t>Page</w:t>
    </w:r>
    <w:r>
      <w:rPr>
        <w:rFonts w:cs="Calibri" w:cstheme="minorHAnsi"/>
        <w:sz w:val="16"/>
        <w:szCs w:val="16"/>
      </w:rPr>
      <w:t xml:space="preserve"> </w:t>
    </w:r>
    <w:r>
      <w:rPr>
        <w:rFonts w:cs="Calibri" w:cstheme="minorHAnsi"/>
        <w:sz w:val="16"/>
        <w:szCs w:val="16"/>
      </w:rPr>
      <w:fldChar w:fldCharType="begin"/>
    </w:r>
    <w:r>
      <w:rPr>
        <w:sz w:val="16"/>
        <w:szCs w:val="16"/>
        <w:rFonts w:cs="Calibri"/>
      </w:rPr>
      <w:instrText> PAGE </w:instrText>
    </w:r>
    <w:r>
      <w:rPr>
        <w:sz w:val="16"/>
        <w:szCs w:val="16"/>
        <w:rFonts w:cs="Calibri"/>
      </w:rPr>
      <w:fldChar w:fldCharType="separate"/>
    </w:r>
    <w:r>
      <w:rPr>
        <w:sz w:val="16"/>
        <w:szCs w:val="16"/>
        <w:rFonts w:cs="Calibri"/>
      </w:rPr>
      <w:t>5</w:t>
    </w:r>
    <w:r>
      <w:rPr>
        <w:sz w:val="16"/>
        <w:szCs w:val="16"/>
        <w:rFonts w:cs="Calibri"/>
      </w:rPr>
      <w:fldChar w:fldCharType="end"/>
    </w:r>
    <w:r>
      <w:rPr>
        <w:rFonts w:cs="Calibri" w:cstheme="minorHAnsi"/>
        <w:sz w:val="16"/>
        <w:szCs w:val="16"/>
      </w:rPr>
      <w:t xml:space="preserve"> | </w:t>
    </w:r>
    <w:r>
      <w:rPr>
        <w:rFonts w:cs="Calibri" w:cstheme="minorHAnsi"/>
        <w:sz w:val="16"/>
        <w:szCs w:val="16"/>
      </w:rPr>
      <w:fldChar w:fldCharType="begin"/>
    </w:r>
    <w:r>
      <w:rPr>
        <w:sz w:val="16"/>
        <w:szCs w:val="16"/>
        <w:rFonts w:cs="Calibri"/>
      </w:rPr>
      <w:instrText> NUMPAGES \* ARABIC </w:instrText>
    </w:r>
    <w:r>
      <w:rPr>
        <w:sz w:val="16"/>
        <w:szCs w:val="16"/>
        <w:rFonts w:cs="Calibri"/>
      </w:rPr>
      <w:fldChar w:fldCharType="separate"/>
    </w:r>
    <w:r>
      <w:rPr>
        <w:sz w:val="16"/>
        <w:szCs w:val="16"/>
        <w:rFonts w:cs="Calibri"/>
      </w:rPr>
      <w:t>7</w:t>
    </w:r>
    <w:r>
      <w:rPr>
        <w:sz w:val="16"/>
        <w:szCs w:val="16"/>
        <w:rFonts w:cs="Calibri"/>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86"/>
        </w:tabs>
        <w:ind w:left="786"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1c9b"/>
    <w:pPr>
      <w:widowControl/>
      <w:bidi w:val="0"/>
      <w:spacing w:lineRule="auto" w:line="276" w:before="0" w:after="200"/>
      <w:jc w:val="left"/>
    </w:pPr>
    <w:rPr>
      <w:rFonts w:ascii="Verdana" w:hAnsi="Verdana" w:eastAsia="Calibri" w:cs="Arial" w:cstheme="minorBidi" w:eastAsiaTheme="minorHAnsi"/>
      <w:color w:val="auto"/>
      <w:kern w:val="0"/>
      <w:sz w:val="19"/>
      <w:szCs w:val="22"/>
      <w:lang w:val="fr-FR" w:eastAsia="en-US" w:bidi="ar-SA"/>
    </w:rPr>
  </w:style>
  <w:style w:type="paragraph" w:styleId="Titre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Titre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val="000000" w:themeColor="text1"/>
      <w:sz w:val="24"/>
      <w:szCs w:val="26"/>
    </w:rPr>
  </w:style>
  <w:style w:type="paragraph" w:styleId="Titre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Titre4">
    <w:name w:val="Heading 4"/>
    <w:basedOn w:val="Normal"/>
    <w:next w:val="Normal"/>
    <w:link w:val="Titre4Car"/>
    <w:uiPriority w:val="9"/>
    <w:unhideWhenUsed/>
    <w:qFormat/>
    <w:rsid w:val="00163402"/>
    <w:pPr>
      <w:keepNext w:val="true"/>
      <w:keepLines/>
      <w:spacing w:lineRule="auto" w:line="240" w:before="180" w:after="180"/>
      <w:ind w:left="567" w:hanging="0"/>
      <w:outlineLvl w:val="3"/>
    </w:pPr>
    <w:rPr>
      <w:rFonts w:eastAsia="Times New Roman" w:cs="Times New Roman"/>
      <w:b/>
      <w:bCs/>
      <w:iCs/>
      <w:color w:val="000000" w:themeColor="text1"/>
      <w:sz w:val="20"/>
    </w:rPr>
  </w:style>
  <w:style w:type="paragraph" w:styleId="Titre5">
    <w:name w:val="Heading 5"/>
    <w:basedOn w:val="Normal"/>
    <w:next w:val="Normal"/>
    <w:link w:val="Titre5Car"/>
    <w:uiPriority w:val="9"/>
    <w:unhideWhenUsed/>
    <w:qFormat/>
    <w:rsid w:val="00163402"/>
    <w:pPr>
      <w:keepNext w:val="true"/>
      <w:keepLines/>
      <w:spacing w:lineRule="auto" w:line="240" w:before="0" w:after="120"/>
      <w:ind w:left="1134" w:hanging="0"/>
      <w:outlineLvl w:val="4"/>
    </w:pPr>
    <w:rPr>
      <w:rFonts w:eastAsia="Times New Roman" w:cs="Times New Roman"/>
      <w:b/>
      <w:color w:val="000000" w:themeColor="text1"/>
    </w:rPr>
  </w:style>
  <w:style w:type="paragraph" w:styleId="Titre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Titre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Titre8">
    <w:name w:val="Heading 8"/>
    <w:basedOn w:val="Normal"/>
    <w:next w:val="Normal"/>
    <w:link w:val="Titre8Car"/>
    <w:uiPriority w:val="9"/>
    <w:semiHidden/>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Titre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link w:val="Titre1"/>
    <w:uiPriority w:val="9"/>
    <w:qFormat/>
    <w:rsid w:val="00d81c9b"/>
    <w:rPr>
      <w:rFonts w:ascii="Verdana" w:hAnsi="Verdana" w:eastAsia="Times New Roman" w:cs="Times New Roman"/>
      <w:b/>
      <w:bCs/>
      <w:color w:val="FF5959"/>
      <w:sz w:val="28"/>
      <w:szCs w:val="28"/>
    </w:rPr>
  </w:style>
  <w:style w:type="character" w:styleId="Titre2Car" w:customStyle="1">
    <w:name w:val="Titre 2 Car"/>
    <w:link w:val="Titre2"/>
    <w:uiPriority w:val="9"/>
    <w:qFormat/>
    <w:rsid w:val="00ed71cf"/>
    <w:rPr>
      <w:rFonts w:ascii="Verdana" w:hAnsi="Verdana" w:eastAsia="Times New Roman" w:cs="Times New Roman"/>
      <w:b/>
      <w:bCs/>
      <w:caps/>
      <w:color w:val="000000" w:themeColor="text1"/>
      <w:sz w:val="24"/>
      <w:szCs w:val="26"/>
    </w:rPr>
  </w:style>
  <w:style w:type="character" w:styleId="Titre3Car" w:customStyle="1">
    <w:name w:val="Titre 3 Car"/>
    <w:link w:val="Titre3"/>
    <w:uiPriority w:val="9"/>
    <w:semiHidden/>
    <w:qFormat/>
    <w:rsid w:val="00af25a1"/>
    <w:rPr>
      <w:rFonts w:ascii="Cambria" w:hAnsi="Cambria" w:eastAsia="Times New Roman" w:cs="Times New Roman"/>
      <w:b/>
      <w:bCs/>
      <w:color w:val="2DA2BF"/>
    </w:rPr>
  </w:style>
  <w:style w:type="character" w:styleId="Titre4Car" w:customStyle="1">
    <w:name w:val="Titre 4 Car"/>
    <w:link w:val="Titre4"/>
    <w:uiPriority w:val="9"/>
    <w:qFormat/>
    <w:rsid w:val="00163402"/>
    <w:rPr>
      <w:rFonts w:ascii="Verdana" w:hAnsi="Verdana" w:eastAsia="Times New Roman" w:cs="Times New Roman"/>
      <w:b/>
      <w:bCs/>
      <w:iCs/>
      <w:color w:val="000000" w:themeColor="text1"/>
      <w:sz w:val="20"/>
    </w:rPr>
  </w:style>
  <w:style w:type="character" w:styleId="Titre5Car" w:customStyle="1">
    <w:name w:val="Titre 5 Car"/>
    <w:link w:val="Titre5"/>
    <w:uiPriority w:val="9"/>
    <w:qFormat/>
    <w:rsid w:val="00163402"/>
    <w:rPr>
      <w:rFonts w:ascii="Verdana" w:hAnsi="Verdana" w:eastAsia="Times New Roman" w:cs="Times New Roman"/>
      <w:b/>
      <w:color w:val="000000" w:themeColor="text1"/>
      <w:sz w:val="19"/>
    </w:rPr>
  </w:style>
  <w:style w:type="character" w:styleId="Titre6Car" w:customStyle="1">
    <w:name w:val="Titre 6 Car"/>
    <w:link w:val="Titre6"/>
    <w:uiPriority w:val="9"/>
    <w:semiHidden/>
    <w:qFormat/>
    <w:rsid w:val="00af25a1"/>
    <w:rPr>
      <w:rFonts w:ascii="Cambria" w:hAnsi="Cambria" w:eastAsia="Times New Roman" w:cs="Times New Roman"/>
      <w:i/>
      <w:iCs/>
      <w:color w:val="16505E"/>
    </w:rPr>
  </w:style>
  <w:style w:type="character" w:styleId="Titre7Car" w:customStyle="1">
    <w:name w:val="Titre 7 Car"/>
    <w:link w:val="Titre7"/>
    <w:uiPriority w:val="9"/>
    <w:semiHidden/>
    <w:qFormat/>
    <w:rsid w:val="00af25a1"/>
    <w:rPr>
      <w:rFonts w:ascii="Cambria" w:hAnsi="Cambria" w:eastAsia="Times New Roman" w:cs="Times New Roman"/>
      <w:i/>
      <w:iCs/>
      <w:color w:val="404040"/>
    </w:rPr>
  </w:style>
  <w:style w:type="character" w:styleId="Titre8Car" w:customStyle="1">
    <w:name w:val="Titre 8 Car"/>
    <w:link w:val="Titre8"/>
    <w:uiPriority w:val="9"/>
    <w:semiHidden/>
    <w:qFormat/>
    <w:rsid w:val="00af25a1"/>
    <w:rPr>
      <w:rFonts w:ascii="Cambria" w:hAnsi="Cambria" w:eastAsia="Times New Roman" w:cs="Times New Roman"/>
      <w:color w:val="2DA2BF"/>
      <w:sz w:val="20"/>
      <w:szCs w:val="20"/>
    </w:rPr>
  </w:style>
  <w:style w:type="character" w:styleId="Titre9Car" w:customStyle="1">
    <w:name w:val="Titre 9 Car"/>
    <w:link w:val="Titre9"/>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link w:val="Titre"/>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link w:val="Sous-titre"/>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Accentuation">
    <w:name w:val="Accentuation"/>
    <w:uiPriority w:val="20"/>
    <w:qFormat/>
    <w:rsid w:val="00af25a1"/>
    <w:rPr>
      <w:i/>
      <w:iCs/>
    </w:rPr>
  </w:style>
  <w:style w:type="character" w:styleId="CitationCar" w:customStyle="1">
    <w:name w:val="Citation Car"/>
    <w:link w:val="Citation"/>
    <w:uiPriority w:val="29"/>
    <w:qFormat/>
    <w:rsid w:val="00af25a1"/>
    <w:rPr>
      <w:i/>
      <w:iCs/>
      <w:color w:val="000000"/>
    </w:rPr>
  </w:style>
  <w:style w:type="character" w:styleId="CitationintenseCar" w:customStyle="1">
    <w:name w:val="Citation intense Car"/>
    <w:link w:val="Citationintens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link w:val="Notedebasdepage"/>
    <w:qFormat/>
    <w:rsid w:val="00724ef6"/>
    <w:rPr>
      <w:rFonts w:ascii="Univers" w:hAnsi="Univers" w:eastAsia="Times New Roman" w:cs="Univers"/>
      <w:sz w:val="20"/>
      <w:szCs w:val="20"/>
      <w:lang w:eastAsia="zh-CN"/>
    </w:rPr>
  </w:style>
  <w:style w:type="character" w:styleId="Ancredenotedebasdepage">
    <w:name w:val="Ancre de note de bas de page"/>
    <w:rPr>
      <w:vertAlign w:val="superscript"/>
    </w:rPr>
  </w:style>
  <w:style w:type="character" w:styleId="FootnoteCharacters">
    <w:name w:val="Footnote Characters"/>
    <w:uiPriority w:val="99"/>
    <w:unhideWhenUsed/>
    <w:qFormat/>
    <w:rsid w:val="00724ef6"/>
    <w:rPr>
      <w:vertAlign w:val="superscript"/>
    </w:rPr>
  </w:style>
  <w:style w:type="character" w:styleId="Annotationreference">
    <w:name w:val="annotation reference"/>
    <w:qFormat/>
    <w:rsid w:val="0034503f"/>
    <w:rPr>
      <w:sz w:val="16"/>
      <w:szCs w:val="16"/>
    </w:rPr>
  </w:style>
  <w:style w:type="character" w:styleId="CommentaireCar" w:customStyle="1">
    <w:name w:val="Commentaire Car"/>
    <w:basedOn w:val="DefaultParagraphFont"/>
    <w:link w:val="Commentaire"/>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c56f1"/>
    <w:rPr>
      <w:rFonts w:ascii="Tahoma" w:hAnsi="Tahoma" w:cs="Tahoma"/>
      <w:sz w:val="16"/>
      <w:szCs w:val="16"/>
    </w:rPr>
  </w:style>
  <w:style w:type="character" w:styleId="LienInternet">
    <w:name w:val="Lien Internet"/>
    <w:basedOn w:val="DefaultParagraphFont"/>
    <w:uiPriority w:val="99"/>
    <w:unhideWhenUsed/>
    <w:rsid w:val="00dc123f"/>
    <w:rPr>
      <w:color w:val="0000FF" w:themeColor="hyperlink"/>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Objetducommentaire"/>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link w:val="En-tte"/>
    <w:uiPriority w:val="99"/>
    <w:qFormat/>
    <w:rsid w:val="00f80a66"/>
    <w:rPr>
      <w:rFonts w:ascii="Verdana" w:hAnsi="Verdana"/>
      <w:sz w:val="19"/>
    </w:rPr>
  </w:style>
  <w:style w:type="character" w:styleId="PieddepageCar" w:customStyle="1">
    <w:name w:val="Pied de page Car"/>
    <w:basedOn w:val="DefaultParagraphFont"/>
    <w:link w:val="Pieddepage"/>
    <w:uiPriority w:val="99"/>
    <w:qFormat/>
    <w:rsid w:val="00f80a66"/>
    <w:rPr>
      <w:rFonts w:ascii="Verdana" w:hAnsi="Verdana"/>
      <w:sz w:val="19"/>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Titreprincipal">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oustitr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bidi w:val="0"/>
      <w:spacing w:lineRule="auto" w:line="240" w:before="0" w:after="0"/>
      <w:jc w:val="left"/>
    </w:pPr>
    <w:rPr>
      <w:rFonts w:ascii="Calibri" w:hAnsi="Calibri" w:eastAsia="Calibri" w:cs="Arial"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hanging="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hanging="0"/>
    </w:pPr>
    <w:rPr>
      <w:b/>
      <w:bCs/>
      <w:i/>
      <w:iCs/>
      <w:color w:val="2DA2BF"/>
    </w:rPr>
  </w:style>
  <w:style w:type="paragraph" w:styleId="TOCHeading">
    <w:name w:val="TOC Heading"/>
    <w:basedOn w:val="Titre1"/>
    <w:next w:val="Normal"/>
    <w:uiPriority w:val="39"/>
    <w:unhideWhenUsed/>
    <w:qFormat/>
    <w:rsid w:val="00af25a1"/>
    <w:pPr/>
    <w:rPr/>
  </w:style>
  <w:style w:type="paragraph" w:styleId="Notedebasdepage">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hanging="0"/>
    </w:pPr>
    <w:rPr>
      <w:rFonts w:eastAsia="Times New Roman" w:cs="Arial"/>
      <w:color w:val="000000" w:themeColor="text1"/>
      <w:szCs w:val="19"/>
      <w:lang w:eastAsia="fr-FR"/>
    </w:rPr>
  </w:style>
  <w:style w:type="paragraph" w:styleId="ListContinue">
    <w:name w:val="List Continue"/>
    <w:basedOn w:val="Normal"/>
    <w:uiPriority w:val="99"/>
    <w:semiHidden/>
    <w:unhideWhenUsed/>
    <w:qFormat/>
    <w:rsid w:val="00345184"/>
    <w:pPr>
      <w:spacing w:before="0" w:after="120"/>
      <w:ind w:left="283" w:hanging="0"/>
      <w:contextualSpacing/>
    </w:pPr>
    <w:rPr/>
  </w:style>
  <w:style w:type="paragraph" w:styleId="Annotationtext">
    <w:name w:val="annotation text"/>
    <w:basedOn w:val="Normal"/>
    <w:link w:val="CommentaireCar"/>
    <w:qFormat/>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abledesmatiresniveau1">
    <w:name w:val="TOC 1"/>
    <w:basedOn w:val="Normal"/>
    <w:next w:val="Normal"/>
    <w:autoRedefine/>
    <w:uiPriority w:val="39"/>
    <w:unhideWhenUsed/>
    <w:rsid w:val="00d351e4"/>
    <w:pPr>
      <w:spacing w:before="0" w:after="100"/>
    </w:pPr>
    <w:rPr/>
  </w:style>
  <w:style w:type="paragraph" w:styleId="Tabledesmatiresniveau2">
    <w:name w:val="TOC 2"/>
    <w:basedOn w:val="Normal"/>
    <w:next w:val="Normal"/>
    <w:autoRedefine/>
    <w:uiPriority w:val="39"/>
    <w:unhideWhenUsed/>
    <w:rsid w:val="00d351e4"/>
    <w:pPr>
      <w:spacing w:before="0" w:after="100"/>
      <w:ind w:left="190" w:hanging="0"/>
    </w:pPr>
    <w:rPr/>
  </w:style>
  <w:style w:type="paragraph" w:styleId="Tabledesmatiresniveau3">
    <w:name w:val="TOC 3"/>
    <w:basedOn w:val="Normal"/>
    <w:next w:val="Normal"/>
    <w:autoRedefine/>
    <w:uiPriority w:val="39"/>
    <w:unhideWhenUsed/>
    <w:rsid w:val="00ad6c2a"/>
    <w:pPr>
      <w:spacing w:before="0" w:after="100"/>
      <w:ind w:left="380" w:hanging="0"/>
    </w:pPr>
    <w:rPr/>
  </w:style>
  <w:style w:type="paragraph" w:styleId="Tabledesmatiresniveau4">
    <w:name w:val="TOC 4"/>
    <w:basedOn w:val="Normal"/>
    <w:next w:val="Normal"/>
    <w:autoRedefine/>
    <w:uiPriority w:val="39"/>
    <w:unhideWhenUsed/>
    <w:rsid w:val="00ad6c2a"/>
    <w:pPr>
      <w:spacing w:before="0" w:after="100"/>
      <w:ind w:left="570" w:hanging="0"/>
    </w:pPr>
    <w:rPr/>
  </w:style>
  <w:style w:type="paragraph" w:styleId="Tabledesmatiresniveau5">
    <w:name w:val="TOC 5"/>
    <w:basedOn w:val="Normal"/>
    <w:next w:val="Normal"/>
    <w:autoRedefine/>
    <w:uiPriority w:val="39"/>
    <w:unhideWhenUsed/>
    <w:rsid w:val="00ad6c2a"/>
    <w:pPr>
      <w:spacing w:before="0" w:after="100"/>
      <w:ind w:left="880" w:hanging="0"/>
    </w:pPr>
    <w:rPr>
      <w:rFonts w:ascii="Calibri" w:hAnsi="Calibri" w:eastAsia="宋体" w:asciiTheme="minorHAnsi" w:eastAsiaTheme="minorEastAsia" w:hAnsiTheme="minorHAnsi"/>
      <w:sz w:val="22"/>
      <w:lang w:eastAsia="fr-FR"/>
    </w:rPr>
  </w:style>
  <w:style w:type="paragraph" w:styleId="Tabledesmatiresniveau6">
    <w:name w:val="TOC 6"/>
    <w:basedOn w:val="Normal"/>
    <w:next w:val="Normal"/>
    <w:autoRedefine/>
    <w:uiPriority w:val="39"/>
    <w:unhideWhenUsed/>
    <w:rsid w:val="00ad6c2a"/>
    <w:pPr>
      <w:spacing w:before="0" w:after="100"/>
      <w:ind w:left="1100" w:hanging="0"/>
    </w:pPr>
    <w:rPr>
      <w:rFonts w:ascii="Calibri" w:hAnsi="Calibri" w:eastAsia="宋体" w:asciiTheme="minorHAnsi" w:eastAsiaTheme="minorEastAsia" w:hAnsiTheme="minorHAnsi"/>
      <w:sz w:val="22"/>
      <w:lang w:eastAsia="fr-FR"/>
    </w:rPr>
  </w:style>
  <w:style w:type="paragraph" w:styleId="Tabledesmatiresniveau7">
    <w:name w:val="TOC 7"/>
    <w:basedOn w:val="Normal"/>
    <w:next w:val="Normal"/>
    <w:autoRedefine/>
    <w:uiPriority w:val="39"/>
    <w:unhideWhenUsed/>
    <w:rsid w:val="00ad6c2a"/>
    <w:pPr>
      <w:spacing w:before="0" w:after="100"/>
      <w:ind w:left="1320" w:hanging="0"/>
    </w:pPr>
    <w:rPr>
      <w:rFonts w:ascii="Calibri" w:hAnsi="Calibri" w:eastAsia="宋体" w:asciiTheme="minorHAnsi" w:eastAsiaTheme="minorEastAsia" w:hAnsiTheme="minorHAnsi"/>
      <w:sz w:val="22"/>
      <w:lang w:eastAsia="fr-FR"/>
    </w:rPr>
  </w:style>
  <w:style w:type="paragraph" w:styleId="Tabledesmatiresniveau8">
    <w:name w:val="TOC 8"/>
    <w:basedOn w:val="Normal"/>
    <w:next w:val="Normal"/>
    <w:autoRedefine/>
    <w:uiPriority w:val="39"/>
    <w:unhideWhenUsed/>
    <w:rsid w:val="00ad6c2a"/>
    <w:pPr>
      <w:spacing w:before="0" w:after="100"/>
      <w:ind w:left="1540" w:hanging="0"/>
    </w:pPr>
    <w:rPr>
      <w:rFonts w:ascii="Calibri" w:hAnsi="Calibri" w:eastAsia="宋体" w:asciiTheme="minorHAnsi" w:eastAsiaTheme="minorEastAsia" w:hAnsiTheme="minorHAnsi"/>
      <w:sz w:val="22"/>
      <w:lang w:eastAsia="fr-FR"/>
    </w:rPr>
  </w:style>
  <w:style w:type="paragraph" w:styleId="Tabledesmatiresniveau9">
    <w:name w:val="TOC 9"/>
    <w:basedOn w:val="Normal"/>
    <w:next w:val="Normal"/>
    <w:autoRedefine/>
    <w:uiPriority w:val="39"/>
    <w:unhideWhenUsed/>
    <w:rsid w:val="00ad6c2a"/>
    <w:pPr>
      <w:spacing w:before="0" w:after="100"/>
      <w:ind w:left="1760" w:hanging="0"/>
    </w:pPr>
    <w:rPr>
      <w:rFonts w:ascii="Calibri" w:hAnsi="Calibri" w:eastAsia="宋体" w:asciiTheme="minorHAnsi" w:eastAsiaTheme="minorEastAsia" w:hAnsiTheme="minorHAnsi"/>
      <w:sz w:val="22"/>
      <w:lang w:eastAsia="fr-FR"/>
    </w:rPr>
  </w:style>
  <w:style w:type="paragraph" w:styleId="Annotationsubject">
    <w:name w:val="annotation subject"/>
    <w:basedOn w:val="Annotationtext"/>
    <w:next w:val="Annotationtext"/>
    <w:link w:val="ObjetducommentaireCar"/>
    <w:uiPriority w:val="99"/>
    <w:semiHidden/>
    <w:unhideWhenUsed/>
    <w:qFormat/>
    <w:rsid w:val="008d0865"/>
    <w:pPr>
      <w:spacing w:before="0" w:after="200"/>
    </w:pPr>
    <w:rPr>
      <w:rFonts w:ascii="Verdana" w:hAnsi="Verdana" w:eastAsia="Calibri" w:cs="Arial" w:cstheme="minorBidi" w:eastAsiaTheme="minorHAnsi"/>
      <w:b/>
      <w:bCs/>
      <w:lang w:eastAsia="en-US"/>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Pieddepage">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bidi w:val="0"/>
      <w:spacing w:lineRule="auto" w:line="240" w:before="0" w:after="0"/>
      <w:jc w:val="left"/>
    </w:pPr>
    <w:rPr>
      <w:rFonts w:ascii="Verdana" w:hAnsi="Verdana" w:eastAsia="Calibri" w:cs="Arial" w:cstheme="minorBidi" w:eastAsiaTheme="minorHAnsi"/>
      <w:color w:val="auto"/>
      <w:kern w:val="0"/>
      <w:sz w:val="19"/>
      <w:szCs w:val="22"/>
      <w:lang w:val="fr-FR" w:eastAsia="en-US" w:bidi="ar-SA"/>
    </w:rPr>
  </w:style>
  <w:style w:type="paragraph" w:styleId="Contenudecadre">
    <w:name w:val="Contenu de cadre"/>
    <w:basedOn w:val="Normal"/>
    <w:qFormat/>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73C00-C39D-40BA-9ADA-D3EA3542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LibreOffice/7.0.3.1$Windows_X86_64 LibreOffice_project/d7547858d014d4cf69878db179d326fc3483e082</Application>
  <Pages>7</Pages>
  <Words>1773</Words>
  <Characters>10663</Characters>
  <CharactersWithSpaces>12270</CharactersWithSpaces>
  <Paragraphs>219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2026-05-10T19:44:00Z</dcterms:created>
  <dc:creator>Antoine Bartoli</dc:creator>
  <dc:description/>
  <dc:language>fr-FR</dc:language>
  <cp:lastModifiedBy/>
  <dcterms:modified xsi:type="dcterms:W3CDTF">2026-07-07T14:23:52Z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