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4DD7CA7E">
      <w:pPr>
        <w:pBdr/>
        <w:spacing/>
        <w:ind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6144" behindDoc="1" locked="0" layoutInCell="1" allowOverlap="1">
                <wp:simplePos x="0" y="0"/>
                <wp:positionH relativeFrom="column">
                  <wp:posOffset>932433</wp:posOffset>
                </wp:positionH>
                <wp:positionV relativeFrom="paragraph">
                  <wp:posOffset>-211697</wp:posOffset>
                </wp:positionV>
                <wp:extent cx="3952368" cy="773767"/>
                <wp:effectExtent l="0" t="0" r="0" b="0"/>
                <wp:wrapNone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46426295" name="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1"/>
                        <a:stretch/>
                      </pic:blipFill>
                      <pic:spPr bwMode="auto">
                        <a:xfrm rot="0" flipH="0" flipV="0">
                          <a:off x="0" y="0"/>
                          <a:ext cx="3952368" cy="7737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-6144;o:allowoverlap:true;o:allowincell:true;mso-position-horizontal-relative:text;margin-left:73.42pt;mso-position-horizontal:absolute;mso-position-vertical-relative:text;margin-top:-16.67pt;mso-position-vertical:absolute;width:311.21pt;height:60.93pt;mso-wrap-distance-left:9.07pt;mso-wrap-distance-top:0.00pt;mso-wrap-distance-right:9.07pt;mso-wrap-distance-bottom:0.00pt;rotation:0;z-index:1;" stroked="false">
                <v:imagedata r:id="rId11" o:title=""/>
                <o:lock v:ext="edit" rotation="t"/>
              </v:shape>
            </w:pict>
          </mc:Fallback>
        </mc:AlternateContent>
      </w:r>
      <w:r/>
      <w:r/>
    </w:p>
    <w:p w14:paraId="70A6C515">
      <w:pPr>
        <w:pBdr/>
        <w:spacing/>
        <w:ind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4096" behindDoc="1" locked="0" layoutInCell="1" allowOverlap="1">
                <wp:simplePos x="0" y="0"/>
                <wp:positionH relativeFrom="column">
                  <wp:posOffset>-815180</wp:posOffset>
                </wp:positionH>
                <wp:positionV relativeFrom="paragraph">
                  <wp:posOffset>-942975</wp:posOffset>
                </wp:positionV>
                <wp:extent cx="7242650" cy="1448530"/>
                <wp:effectExtent l="0" t="0" r="0" b="0"/>
                <wp:wrapNone/>
                <wp:docPr id="2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08483224" name="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2"/>
                        <a:stretch/>
                      </pic:blipFill>
                      <pic:spPr bwMode="auto">
                        <a:xfrm rot="0" flipH="0" flipV="0">
                          <a:off x="0" y="0"/>
                          <a:ext cx="7242649" cy="144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position:absolute;z-index:-4096;o:allowoverlap:true;o:allowincell:true;mso-position-horizontal-relative:text;margin-left:-64.19pt;mso-position-horizontal:absolute;mso-position-vertical-relative:text;margin-top:-74.25pt;mso-position-vertical:absolute;width:570.29pt;height:114.06pt;mso-wrap-distance-left:9.07pt;mso-wrap-distance-top:0.00pt;mso-wrap-distance-right:9.07pt;mso-wrap-distance-bottom:0.00pt;rotation:0;z-index:1;" stroked="false">
                <v:imagedata r:id="rId12" o:title=""/>
                <o:lock v:ext="edit" rotation="t"/>
              </v:shape>
            </w:pict>
          </mc:Fallback>
        </mc:AlternateContent>
      </w:r>
      <w:r/>
      <w:r/>
    </w:p>
    <w:p w14:paraId="5AEB3424" w14:textId="3EF74D0C">
      <w:pPr>
        <w:pBdr/>
        <w:tabs>
          <w:tab w:val="left" w:leader="none" w:pos="3420"/>
        </w:tabs>
        <w:spacing/>
        <w:ind/>
        <w:rPr>
          <w:rFonts w:ascii="Marianne" w:hAnsi="Marianne"/>
        </w:rPr>
      </w:pPr>
      <w:r/>
      <w:r>
        <w:rPr>
          <w:rFonts w:ascii="Marianne" w:hAnsi="Marianne"/>
        </w:rPr>
      </w:r>
    </w:p>
    <w:p w14:paraId="0C3C3474" w14:textId="77777777">
      <w:pPr>
        <w:pBdr>
          <w:bottom w:val="single" w:color="000000" w:sz="4" w:space="1"/>
        </w:pBdr>
        <w:spacing/>
        <w:ind/>
        <w:rPr/>
      </w:pPr>
      <w:r/>
      <w:r/>
    </w:p>
    <w:p w14:paraId="7CB504C7" w14:textId="77777777">
      <w:pPr>
        <w:pBdr/>
        <w:tabs>
          <w:tab w:val="center" w:leader="none" w:pos="1540"/>
          <w:tab w:val="left" w:leader="none" w:pos="2127"/>
          <w:tab w:val="left" w:leader="none" w:pos="2836"/>
          <w:tab w:val="left" w:leader="none" w:pos="3545"/>
          <w:tab w:val="left" w:leader="none" w:pos="4254"/>
          <w:tab w:val="left" w:leader="none" w:pos="4963"/>
          <w:tab w:val="left" w:leader="none" w:pos="5672"/>
          <w:tab w:val="left" w:leader="none" w:pos="6381"/>
          <w:tab w:val="left" w:leader="none" w:pos="7090"/>
          <w:tab w:val="left" w:leader="none" w:pos="7799"/>
          <w:tab w:val="left" w:leader="none" w:pos="8508"/>
          <w:tab w:val="left" w:leader="none" w:pos="9217"/>
          <w:tab w:val="left" w:leader="none" w:pos="9926"/>
        </w:tabs>
        <w:spacing w:line="220" w:lineRule="atLeast"/>
        <w:ind/>
        <w:jc w:val="center"/>
        <w:rPr>
          <w:rFonts w:ascii="Marianne" w:hAnsi="Marianne"/>
          <w:b/>
          <w:sz w:val="30"/>
          <w:szCs w:val="30"/>
        </w:rPr>
      </w:pPr>
      <w:r>
        <w:rPr>
          <w:rFonts w:ascii="Marianne" w:hAnsi="Marianne"/>
          <w:b/>
          <w:sz w:val="30"/>
          <w:szCs w:val="30"/>
        </w:rPr>
      </w:r>
      <w:r>
        <w:rPr>
          <w:rFonts w:ascii="Marianne" w:hAnsi="Marianne"/>
          <w:b/>
          <w:sz w:val="30"/>
          <w:szCs w:val="30"/>
        </w:rPr>
      </w:r>
    </w:p>
    <w:p w14:paraId="478540CD" w14:textId="77777777">
      <w:pPr>
        <w:pBdr/>
        <w:tabs>
          <w:tab w:val="center" w:leader="none" w:pos="1540"/>
          <w:tab w:val="left" w:leader="none" w:pos="2127"/>
          <w:tab w:val="left" w:leader="none" w:pos="2836"/>
          <w:tab w:val="left" w:leader="none" w:pos="3545"/>
          <w:tab w:val="left" w:leader="none" w:pos="4254"/>
          <w:tab w:val="left" w:leader="none" w:pos="4963"/>
          <w:tab w:val="left" w:leader="none" w:pos="5672"/>
          <w:tab w:val="left" w:leader="none" w:pos="6381"/>
          <w:tab w:val="left" w:leader="none" w:pos="7090"/>
          <w:tab w:val="left" w:leader="none" w:pos="7799"/>
          <w:tab w:val="left" w:leader="none" w:pos="8508"/>
          <w:tab w:val="left" w:leader="none" w:pos="9217"/>
          <w:tab w:val="left" w:leader="none" w:pos="9926"/>
        </w:tabs>
        <w:spacing w:line="220" w:lineRule="atLeast"/>
        <w:ind/>
        <w:jc w:val="center"/>
        <w:rPr>
          <w:rFonts w:ascii="Marianne" w:hAnsi="Marianne"/>
          <w:b/>
          <w:sz w:val="30"/>
          <w:szCs w:val="30"/>
        </w:rPr>
      </w:pPr>
      <w:r>
        <w:rPr>
          <w:rFonts w:ascii="Marianne" w:hAnsi="Marianne"/>
          <w:b/>
          <w:caps/>
          <w:sz w:val="26"/>
          <w:szCs w:val="26"/>
        </w:rPr>
        <w:t xml:space="preserve">Restauration des vasières intertidales du golfe du morbihan par le retrait de structures ostréicoles</w:t>
      </w:r>
      <w:r>
        <w:rPr>
          <w:rFonts w:ascii="Marianne" w:hAnsi="Marianne"/>
          <w:b/>
          <w:caps/>
          <w:sz w:val="26"/>
          <w:szCs w:val="26"/>
        </w:rPr>
        <w:t xml:space="preserve"> dans le cadre du LIFE Esp</w:t>
      </w:r>
      <w:r>
        <w:rPr>
          <w:rFonts w:ascii="Marianne" w:hAnsi="Marianne" w:eastAsia="Marianne" w:cs="Marianne"/>
          <w:b/>
          <w:smallCaps/>
          <w:sz w:val="26"/>
          <w:szCs w:val="26"/>
        </w:rPr>
        <w:t xml:space="preserve">È</w:t>
      </w:r>
      <w:r>
        <w:rPr>
          <w:rFonts w:ascii="Marianne" w:hAnsi="Marianne"/>
          <w:b/>
          <w:caps/>
          <w:sz w:val="26"/>
          <w:szCs w:val="26"/>
        </w:rPr>
        <w:t xml:space="preserve">ces Marines Mobiles</w:t>
      </w:r>
      <w:r>
        <w:rPr>
          <w:rFonts w:ascii="Marianne" w:hAnsi="Marianne"/>
          <w:b/>
          <w:sz w:val="30"/>
          <w:szCs w:val="30"/>
        </w:rPr>
      </w:r>
    </w:p>
    <w:p w14:paraId="5E13D1B6" w14:textId="77777777">
      <w:pPr>
        <w:pBdr/>
        <w:tabs>
          <w:tab w:val="center" w:leader="none" w:pos="1540"/>
          <w:tab w:val="left" w:leader="none" w:pos="2127"/>
          <w:tab w:val="left" w:leader="none" w:pos="2836"/>
          <w:tab w:val="left" w:leader="none" w:pos="3545"/>
          <w:tab w:val="left" w:leader="none" w:pos="4254"/>
          <w:tab w:val="left" w:leader="none" w:pos="4963"/>
          <w:tab w:val="left" w:leader="none" w:pos="5672"/>
          <w:tab w:val="left" w:leader="none" w:pos="6381"/>
          <w:tab w:val="left" w:leader="none" w:pos="7090"/>
          <w:tab w:val="left" w:leader="none" w:pos="7799"/>
          <w:tab w:val="left" w:leader="none" w:pos="8508"/>
          <w:tab w:val="left" w:leader="none" w:pos="9217"/>
          <w:tab w:val="left" w:leader="none" w:pos="9926"/>
        </w:tabs>
        <w:spacing w:line="220" w:lineRule="atLeast"/>
        <w:ind/>
        <w:jc w:val="center"/>
        <w:rPr>
          <w:rFonts w:ascii="Marianne" w:hAnsi="Marianne"/>
          <w:b/>
          <w:sz w:val="30"/>
          <w:szCs w:val="30"/>
        </w:rPr>
      </w:pPr>
      <w:r>
        <w:rPr>
          <w:rFonts w:ascii="Marianne" w:hAnsi="Marianne"/>
          <w:b/>
          <w:sz w:val="30"/>
          <w:szCs w:val="30"/>
        </w:rPr>
      </w:r>
      <w:r>
        <w:rPr>
          <w:rFonts w:ascii="Marianne" w:hAnsi="Marianne"/>
          <w:b/>
          <w:sz w:val="30"/>
          <w:szCs w:val="30"/>
        </w:rPr>
      </w:r>
    </w:p>
    <w:p w14:paraId="396119C5" w14:textId="53406A27">
      <w:pPr>
        <w:pBdr/>
        <w:tabs>
          <w:tab w:val="center" w:leader="none" w:pos="1540"/>
          <w:tab w:val="left" w:leader="none" w:pos="2127"/>
          <w:tab w:val="left" w:leader="none" w:pos="2836"/>
          <w:tab w:val="left" w:leader="none" w:pos="3545"/>
          <w:tab w:val="left" w:leader="none" w:pos="4254"/>
          <w:tab w:val="left" w:leader="none" w:pos="4963"/>
          <w:tab w:val="left" w:leader="none" w:pos="5672"/>
          <w:tab w:val="left" w:leader="none" w:pos="6381"/>
          <w:tab w:val="left" w:leader="none" w:pos="7090"/>
          <w:tab w:val="left" w:leader="none" w:pos="7799"/>
          <w:tab w:val="left" w:leader="none" w:pos="8508"/>
          <w:tab w:val="left" w:leader="none" w:pos="9217"/>
          <w:tab w:val="left" w:leader="none" w:pos="9926"/>
        </w:tabs>
        <w:spacing w:line="220" w:lineRule="atLeast"/>
        <w:ind/>
        <w:jc w:val="center"/>
        <w:rPr>
          <w:rFonts w:ascii="Marianne" w:hAnsi="Marianne"/>
          <w:b/>
          <w:sz w:val="30"/>
          <w:szCs w:val="30"/>
        </w:rPr>
      </w:pPr>
      <w:r>
        <w:rPr>
          <w:rFonts w:ascii="Marianne" w:hAnsi="Marianne"/>
          <w:b/>
          <w:sz w:val="30"/>
          <w:szCs w:val="30"/>
        </w:rPr>
        <w:t xml:space="preserve">202</w:t>
      </w:r>
      <w:r>
        <w:rPr>
          <w:rFonts w:ascii="Marianne" w:hAnsi="Marianne"/>
          <w:b/>
          <w:sz w:val="30"/>
          <w:szCs w:val="30"/>
        </w:rPr>
        <w:t xml:space="preserve">6</w:t>
      </w:r>
      <w:r>
        <w:rPr>
          <w:rFonts w:ascii="Marianne" w:hAnsi="Marianne"/>
          <w:b/>
          <w:sz w:val="30"/>
          <w:szCs w:val="30"/>
        </w:rPr>
        <w:t xml:space="preserve">-</w:t>
      </w:r>
      <w:r>
        <w:rPr>
          <w:rFonts w:ascii="Marianne" w:hAnsi="Marianne"/>
          <w:b/>
          <w:sz w:val="30"/>
          <w:szCs w:val="30"/>
        </w:rPr>
        <w:t xml:space="preserve">MAPA15</w:t>
      </w:r>
      <w:r>
        <w:rPr>
          <w:rFonts w:ascii="Marianne" w:hAnsi="Marianne"/>
          <w:b/>
          <w:sz w:val="30"/>
          <w:szCs w:val="30"/>
        </w:rPr>
      </w:r>
    </w:p>
    <w:p w14:paraId="5D266E8F" w14:textId="77777777">
      <w:pPr>
        <w:pBdr/>
        <w:spacing/>
        <w:ind/>
        <w:jc w:val="center"/>
        <w:rPr>
          <w:rFonts w:ascii="Marianne" w:hAnsi="Marianne"/>
          <w:b/>
          <w:sz w:val="30"/>
          <w:szCs w:val="30"/>
        </w:rPr>
      </w:pPr>
      <w:r>
        <w:rPr>
          <w:rFonts w:ascii="Marianne" w:hAnsi="Marianne"/>
          <w:b/>
          <w:sz w:val="30"/>
          <w:szCs w:val="30"/>
        </w:rPr>
      </w:r>
      <w:r>
        <w:rPr>
          <w:rFonts w:ascii="Marianne" w:hAnsi="Marianne"/>
          <w:b/>
          <w:sz w:val="30"/>
          <w:szCs w:val="30"/>
        </w:rPr>
      </w:r>
    </w:p>
    <w:p w14:paraId="266C558B" w14:textId="77777777">
      <w:pPr>
        <w:pBdr/>
        <w:spacing/>
        <w:ind/>
        <w:jc w:val="center"/>
        <w:rPr>
          <w:rFonts w:ascii="Marianne" w:hAnsi="Marianne"/>
          <w:b/>
          <w:bCs/>
          <w:caps/>
          <w:sz w:val="30"/>
          <w:szCs w:val="30"/>
          <w:u w:val="single"/>
        </w:rPr>
      </w:pPr>
      <w:r>
        <w:rPr>
          <w:rFonts w:ascii="Marianne" w:hAnsi="Marianne"/>
          <w:b/>
          <w:bCs/>
          <w:caps/>
          <w:sz w:val="30"/>
          <w:szCs w:val="30"/>
          <w:u w:val="single"/>
        </w:rPr>
        <w:t xml:space="preserve">CADRE DE REPONSE </w:t>
      </w:r>
      <w:r>
        <w:rPr>
          <w:rFonts w:ascii="Marianne" w:hAnsi="Marianne"/>
          <w:b/>
          <w:bCs/>
          <w:caps/>
          <w:sz w:val="30"/>
          <w:szCs w:val="30"/>
          <w:u w:val="single"/>
        </w:rPr>
        <w:t xml:space="preserve">OBLIGATOIRE </w:t>
      </w:r>
      <w:r>
        <w:rPr>
          <w:rFonts w:ascii="Marianne" w:hAnsi="Marianne"/>
          <w:b/>
          <w:bCs/>
          <w:caps/>
          <w:sz w:val="30"/>
          <w:szCs w:val="30"/>
          <w:u w:val="single"/>
        </w:rPr>
        <w:t xml:space="preserve">valant</w:t>
      </w:r>
      <w:r>
        <w:rPr>
          <w:rFonts w:ascii="Marianne" w:hAnsi="Marianne"/>
          <w:b/>
          <w:bCs/>
          <w:caps/>
          <w:sz w:val="30"/>
          <w:szCs w:val="30"/>
          <w:u w:val="single"/>
        </w:rPr>
        <w:t xml:space="preserve"> MEMOIRE TECHNIQUE</w:t>
      </w:r>
      <w:r>
        <w:rPr>
          <w:rFonts w:ascii="Marianne" w:hAnsi="Marianne"/>
          <w:b/>
          <w:bCs/>
          <w:caps/>
          <w:sz w:val="30"/>
          <w:szCs w:val="30"/>
          <w:u w:val="single"/>
        </w:rPr>
      </w:r>
    </w:p>
    <w:p w14:paraId="251A770F" w14:textId="77777777">
      <w:pPr>
        <w:pBdr/>
        <w:spacing/>
        <w:ind/>
        <w:rPr>
          <w:rFonts w:ascii="Marianne" w:hAnsi="Marianne" w:cs="Calibri"/>
          <w:b/>
        </w:rPr>
      </w:pPr>
      <w:r>
        <w:rPr>
          <w:rFonts w:ascii="Marianne" w:hAnsi="Marianne" w:cs="Calibri"/>
          <w:b/>
        </w:rPr>
      </w:r>
      <w:r>
        <w:rPr>
          <w:rFonts w:ascii="Marianne" w:hAnsi="Marianne" w:cs="Calibri"/>
          <w:b/>
        </w:rPr>
      </w:r>
    </w:p>
    <w:p w14:paraId="035651D2" w14:textId="77777777">
      <w:pPr>
        <w:pBdr/>
        <w:spacing/>
        <w:ind/>
        <w:rPr>
          <w:rFonts w:ascii="Marianne" w:hAnsi="Marianne" w:cs="Calibri"/>
          <w:b/>
        </w:rPr>
      </w:pPr>
      <w:r>
        <w:rPr>
          <w:rFonts w:ascii="Marianne" w:hAnsi="Marianne" w:cs="Calibri"/>
          <w:b/>
        </w:rPr>
        <w:t xml:space="preserve">Projet</w:t>
      </w:r>
      <w:r>
        <w:rPr>
          <w:rFonts w:ascii="Calibri" w:hAnsi="Calibri" w:cs="Calibri"/>
          <w:b/>
        </w:rPr>
        <w:t xml:space="preserve"> </w:t>
      </w:r>
      <w:r>
        <w:rPr>
          <w:rFonts w:ascii="Marianne" w:hAnsi="Marianne" w:cs="Calibri"/>
          <w:b/>
        </w:rPr>
        <w:t xml:space="preserve">: </w:t>
      </w:r>
      <w:r>
        <w:rPr>
          <w:rFonts w:ascii="Marianne" w:hAnsi="Marianne" w:cs="Calibri"/>
          <w:b/>
        </w:rPr>
        <w:t xml:space="preserve">LIFE22-NAT-FR-LIFE MMS n°101113629     </w:t>
      </w:r>
      <w:r>
        <w:rPr>
          <w:rFonts w:ascii="Marianne" w:hAnsi="Marianne" w:cs="Calibri"/>
          <w:b/>
        </w:rPr>
      </w:r>
    </w:p>
    <w:p w14:paraId="218D90D3" w14:textId="77777777">
      <w:pPr>
        <w:pBdr/>
        <w:spacing/>
        <w:ind/>
        <w:rPr>
          <w:rFonts w:ascii="Marianne" w:hAnsi="Marianne" w:cs="Calibri"/>
          <w:b/>
        </w:rPr>
      </w:pPr>
      <w:r>
        <w:rPr>
          <w:rFonts w:ascii="Marianne" w:hAnsi="Marianne" w:cs="Calibri"/>
          <w:b/>
        </w:rPr>
      </w:r>
      <w:r>
        <w:rPr>
          <w:rFonts w:ascii="Marianne" w:hAnsi="Marianne" w:cs="Calibri"/>
          <w:b/>
        </w:rPr>
      </w:r>
    </w:p>
    <w:p w14:paraId="4EF9B695" w14:textId="77777777">
      <w:pPr>
        <w:pBdr/>
        <w:spacing/>
        <w:ind/>
        <w:rPr>
          <w:rFonts w:ascii="Marianne" w:hAnsi="Marianne"/>
          <w:b/>
          <w:bCs/>
          <w:caps/>
          <w:sz w:val="30"/>
          <w:szCs w:val="30"/>
          <w:u w:val="single"/>
        </w:rPr>
      </w:pPr>
      <w:r>
        <w:rPr>
          <w:rFonts w:ascii="Marianne" w:hAnsi="Marianne"/>
          <w:b/>
          <w:bCs/>
          <w:caps/>
          <w:sz w:val="30"/>
          <w:szCs w:val="30"/>
          <w:u w:val="single"/>
        </w:rPr>
      </w:r>
      <w:r>
        <w:rPr>
          <w:rFonts w:ascii="Marianne" w:hAnsi="Marianne"/>
          <w:b/>
          <w:bCs/>
          <w:caps/>
          <w:sz w:val="30"/>
          <w:szCs w:val="30"/>
          <w:u w:val="single"/>
        </w:rPr>
      </w:r>
    </w:p>
    <w:p w14:paraId="194BB59A" w14:textId="77777777">
      <w:pPr>
        <w:pBdr/>
        <w:tabs>
          <w:tab w:val="left" w:leader="none" w:pos="1120"/>
          <w:tab w:val="left" w:leader="none" w:pos="1300"/>
          <w:tab w:val="left" w:leader="none" w:pos="1720"/>
          <w:tab w:val="right" w:leader="none" w:pos="2540"/>
          <w:tab w:val="left" w:leader="none" w:pos="5120"/>
        </w:tabs>
        <w:spacing w:line="220" w:lineRule="atLeast"/>
        <w:ind w:left="426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t xml:space="preserve">1 / </w:t>
      </w:r>
      <w:r>
        <w:rPr>
          <w:rFonts w:ascii="Marianne" w:hAnsi="Marianne"/>
          <w:b/>
          <w:sz w:val="20"/>
          <w:szCs w:val="20"/>
          <w:u w:val="single"/>
        </w:rPr>
        <w:t xml:space="preserve">Valeur technique</w:t>
      </w:r>
      <w:r>
        <w:rPr>
          <w:rFonts w:ascii="Marianne" w:hAnsi="Marianne"/>
          <w:b/>
          <w:sz w:val="20"/>
          <w:szCs w:val="20"/>
        </w:rPr>
        <w:t xml:space="preserve"> </w:t>
      </w:r>
      <w:r>
        <w:rPr>
          <w:rFonts w:ascii="Marianne" w:hAnsi="Marianne"/>
          <w:b/>
          <w:sz w:val="20"/>
          <w:szCs w:val="20"/>
        </w:rPr>
      </w:r>
    </w:p>
    <w:p w14:paraId="08829E61" w14:textId="77777777">
      <w:pPr>
        <w:pBdr/>
        <w:tabs>
          <w:tab w:val="left" w:leader="none" w:pos="1120"/>
          <w:tab w:val="left" w:leader="none" w:pos="1300"/>
          <w:tab w:val="left" w:leader="none" w:pos="1720"/>
          <w:tab w:val="right" w:leader="none" w:pos="2540"/>
          <w:tab w:val="left" w:leader="none" w:pos="5120"/>
        </w:tabs>
        <w:spacing w:line="220" w:lineRule="atLeast"/>
        <w:ind w:left="426"/>
        <w:jc w:val="both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</w:r>
      <w:r>
        <w:rPr>
          <w:rFonts w:ascii="Marianne" w:hAnsi="Marianne"/>
          <w:b/>
          <w:sz w:val="20"/>
          <w:szCs w:val="20"/>
        </w:rPr>
      </w:r>
    </w:p>
    <w:p w14:paraId="1602A304" w14:textId="3BF8BAA5">
      <w:pPr>
        <w:pBdr/>
        <w:tabs>
          <w:tab w:val="left" w:leader="none" w:pos="1120"/>
          <w:tab w:val="left" w:leader="none" w:pos="1300"/>
          <w:tab w:val="left" w:leader="none" w:pos="1720"/>
          <w:tab w:val="right" w:leader="none" w:pos="2540"/>
          <w:tab w:val="left" w:leader="none" w:pos="5120"/>
        </w:tabs>
        <w:spacing w:line="220" w:lineRule="atLeast"/>
        <w:ind/>
        <w:jc w:val="both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t xml:space="preserve">1.1 / </w:t>
      </w:r>
      <w:r>
        <w:rPr>
          <w:rFonts w:ascii="Marianne" w:hAnsi="Marianne"/>
          <w:b/>
          <w:sz w:val="20"/>
          <w:szCs w:val="20"/>
        </w:rPr>
        <w:t xml:space="preserve">Adéquation de la </w:t>
      </w:r>
      <w:r>
        <w:rPr>
          <w:rFonts w:ascii="Marianne" w:hAnsi="Marianne"/>
          <w:b/>
          <w:sz w:val="20"/>
          <w:szCs w:val="20"/>
        </w:rPr>
        <w:t xml:space="preserve">méthodologie proposée</w:t>
      </w:r>
      <w:r>
        <w:rPr>
          <w:rFonts w:ascii="Marianne" w:hAnsi="Marianne"/>
          <w:b/>
          <w:sz w:val="20"/>
          <w:szCs w:val="20"/>
        </w:rPr>
      </w:r>
    </w:p>
    <w:p w14:paraId="6F7A2EC3" w14:textId="3CE0DA35">
      <w:pPr>
        <w:pBdr/>
        <w:tabs>
          <w:tab w:val="left" w:leader="none" w:pos="1120"/>
          <w:tab w:val="left" w:leader="none" w:pos="1300"/>
          <w:tab w:val="left" w:leader="none" w:pos="1720"/>
          <w:tab w:val="right" w:leader="none" w:pos="2540"/>
          <w:tab w:val="left" w:leader="none" w:pos="5120"/>
        </w:tabs>
        <w:spacing w:line="220" w:lineRule="atLeast"/>
        <w:ind/>
        <w:jc w:val="both"/>
        <w:rPr>
          <w:rFonts w:ascii="Marianne" w:hAnsi="Marianne"/>
          <w:i/>
          <w:color w:val="0070c0"/>
          <w:sz w:val="20"/>
          <w:szCs w:val="20"/>
        </w:rPr>
      </w:pPr>
      <w:r>
        <w:rPr>
          <w:rFonts w:ascii="Marianne" w:hAnsi="Marianne"/>
          <w:i/>
          <w:color w:val="0070c0"/>
          <w:sz w:val="20"/>
          <w:szCs w:val="20"/>
        </w:rPr>
        <w:t xml:space="preserve">En lien avec les sujétions particulières des sites d’intervention (problématiques du type de sol, de la surface </w:t>
      </w:r>
      <w:r>
        <w:rPr>
          <w:rFonts w:ascii="Marianne" w:hAnsi="Marianne"/>
          <w:i/>
          <w:color w:val="0070c0"/>
          <w:sz w:val="20"/>
          <w:szCs w:val="20"/>
        </w:rPr>
        <w:t xml:space="preserve">à couvrir et de l’enjeu environnemental du site, du stockage des moyens matériels, du stockage/évacuation/filières des déchets, ainsi que du transport pour l’amenée du matériel et de son remisage, des interactions avec les ostréiculteurs présents, etc…), m</w:t>
      </w:r>
      <w:r>
        <w:rPr>
          <w:rFonts w:ascii="Marianne" w:hAnsi="Marianne"/>
          <w:i/>
          <w:color w:val="0070c0"/>
          <w:sz w:val="20"/>
          <w:szCs w:val="20"/>
        </w:rPr>
        <w:t xml:space="preserve">erci de détailler </w:t>
      </w:r>
      <w:r>
        <w:rPr>
          <w:rFonts w:ascii="Marianne" w:hAnsi="Marianne"/>
          <w:i/>
          <w:color w:val="0070c0"/>
          <w:sz w:val="20"/>
          <w:szCs w:val="20"/>
        </w:rPr>
        <w:t xml:space="preserve">votre</w:t>
      </w:r>
      <w:r>
        <w:rPr>
          <w:rFonts w:ascii="Marianne" w:hAnsi="Marianne"/>
          <w:i/>
          <w:color w:val="0070c0"/>
          <w:sz w:val="20"/>
          <w:szCs w:val="20"/>
        </w:rPr>
        <w:t xml:space="preserve"> méthodologie p</w:t>
      </w:r>
      <w:r>
        <w:rPr>
          <w:rFonts w:ascii="Marianne" w:hAnsi="Marianne"/>
          <w:i/>
          <w:color w:val="0070c0"/>
          <w:sz w:val="20"/>
          <w:szCs w:val="20"/>
        </w:rPr>
        <w:t xml:space="preserve">our répondre</w:t>
      </w:r>
      <w:r>
        <w:rPr>
          <w:rFonts w:ascii="Marianne" w:hAnsi="Marianne"/>
          <w:i/>
          <w:color w:val="0070c0"/>
          <w:sz w:val="20"/>
          <w:szCs w:val="20"/>
        </w:rPr>
        <w:t xml:space="preserve"> </w:t>
      </w:r>
      <w:r>
        <w:rPr>
          <w:rFonts w:ascii="Marianne" w:hAnsi="Marianne"/>
          <w:i/>
          <w:color w:val="0070c0"/>
          <w:sz w:val="20"/>
          <w:szCs w:val="20"/>
        </w:rPr>
        <w:t xml:space="preserve">aux attentes et enjeux</w:t>
      </w:r>
      <w:r>
        <w:rPr>
          <w:rFonts w:ascii="Marianne" w:hAnsi="Marianne"/>
          <w:i/>
          <w:color w:val="0070c0"/>
          <w:sz w:val="20"/>
          <w:szCs w:val="20"/>
        </w:rPr>
        <w:t xml:space="preserve"> de l’objet du marché</w:t>
      </w:r>
      <w:r>
        <w:rPr>
          <w:rFonts w:ascii="Marianne" w:hAnsi="Marianne"/>
          <w:i/>
          <w:color w:val="0070c0"/>
          <w:sz w:val="20"/>
          <w:szCs w:val="20"/>
        </w:rPr>
        <w:t xml:space="preserve"> </w:t>
      </w:r>
      <w:r>
        <w:rPr>
          <w:rFonts w:ascii="Marianne" w:hAnsi="Marianne"/>
          <w:i/>
          <w:color w:val="0070c0"/>
          <w:sz w:val="20"/>
          <w:szCs w:val="20"/>
        </w:rPr>
        <w:t xml:space="preserve">avec </w:t>
      </w:r>
      <w:r>
        <w:rPr>
          <w:rFonts w:ascii="Marianne" w:hAnsi="Marianne"/>
          <w:i/>
          <w:color w:val="0070c0"/>
          <w:sz w:val="20"/>
          <w:szCs w:val="20"/>
          <w:u w:val="single"/>
        </w:rPr>
        <w:t xml:space="preserve">à minima</w:t>
      </w:r>
      <w:r>
        <w:rPr>
          <w:rFonts w:ascii="Calibri" w:hAnsi="Calibri" w:cs="Calibri"/>
          <w:i/>
          <w:color w:val="0070c0"/>
          <w:sz w:val="20"/>
          <w:szCs w:val="20"/>
        </w:rPr>
        <w:t xml:space="preserve"> </w:t>
      </w:r>
      <w:r>
        <w:rPr>
          <w:rFonts w:ascii="Marianne" w:hAnsi="Marianne"/>
          <w:i/>
          <w:color w:val="0070c0"/>
          <w:sz w:val="20"/>
          <w:szCs w:val="20"/>
        </w:rPr>
        <w:t xml:space="preserve">: </w:t>
      </w:r>
      <w:r>
        <w:rPr>
          <w:rFonts w:ascii="Marianne" w:hAnsi="Marianne"/>
          <w:i/>
          <w:color w:val="0070c0"/>
          <w:sz w:val="20"/>
          <w:szCs w:val="20"/>
        </w:rPr>
      </w:r>
    </w:p>
    <w:p w14:paraId="710240E1" w14:textId="77777777">
      <w:pPr>
        <w:numPr>
          <w:ilvl w:val="0"/>
          <w:numId w:val="36"/>
        </w:numPr>
        <w:pBdr/>
        <w:tabs>
          <w:tab w:val="left" w:leader="none" w:pos="567"/>
          <w:tab w:val="left" w:leader="none" w:pos="1300"/>
          <w:tab w:val="left" w:leader="none" w:pos="1720"/>
          <w:tab w:val="right" w:leader="none" w:pos="2540"/>
          <w:tab w:val="left" w:leader="none" w:pos="5120"/>
        </w:tabs>
        <w:spacing w:line="220" w:lineRule="atLeast"/>
        <w:ind/>
        <w:jc w:val="both"/>
        <w:rPr>
          <w:rFonts w:ascii="Marianne" w:hAnsi="Marianne"/>
          <w:i/>
          <w:color w:val="0070c0"/>
          <w:sz w:val="20"/>
          <w:szCs w:val="20"/>
        </w:rPr>
      </w:pPr>
      <w:r>
        <w:rPr>
          <w:rFonts w:ascii="Marianne" w:hAnsi="Marianne"/>
          <w:i/>
          <w:color w:val="0070c0"/>
          <w:sz w:val="20"/>
          <w:szCs w:val="20"/>
        </w:rPr>
        <w:t xml:space="preserve">compréhension du besoin, </w:t>
      </w:r>
      <w:r>
        <w:rPr>
          <w:rFonts w:ascii="Marianne" w:hAnsi="Marianne"/>
          <w:i/>
          <w:color w:val="0070c0"/>
          <w:sz w:val="20"/>
          <w:szCs w:val="20"/>
        </w:rPr>
      </w:r>
    </w:p>
    <w:p w14:paraId="0D32777E" w14:textId="77777777">
      <w:pPr>
        <w:numPr>
          <w:ilvl w:val="0"/>
          <w:numId w:val="36"/>
        </w:numPr>
        <w:pBdr/>
        <w:tabs>
          <w:tab w:val="left" w:leader="none" w:pos="567"/>
          <w:tab w:val="left" w:leader="none" w:pos="1300"/>
          <w:tab w:val="left" w:leader="none" w:pos="1720"/>
          <w:tab w:val="right" w:leader="none" w:pos="2540"/>
          <w:tab w:val="left" w:leader="none" w:pos="5120"/>
        </w:tabs>
        <w:spacing w:line="220" w:lineRule="atLeast"/>
        <w:ind/>
        <w:jc w:val="both"/>
        <w:rPr>
          <w:rFonts w:ascii="Marianne" w:hAnsi="Marianne"/>
          <w:i/>
          <w:color w:val="0070c0"/>
          <w:sz w:val="20"/>
          <w:szCs w:val="20"/>
        </w:rPr>
      </w:pPr>
      <w:r>
        <w:rPr>
          <w:rFonts w:ascii="Marianne" w:hAnsi="Marianne"/>
          <w:i/>
          <w:color w:val="0070c0"/>
          <w:sz w:val="20"/>
          <w:szCs w:val="20"/>
        </w:rPr>
        <w:t xml:space="preserve">organisation des travaux, </w:t>
      </w:r>
      <w:r>
        <w:rPr>
          <w:rFonts w:ascii="Marianne" w:hAnsi="Marianne"/>
          <w:i/>
          <w:color w:val="0070c0"/>
          <w:sz w:val="20"/>
          <w:szCs w:val="20"/>
        </w:rPr>
      </w:r>
    </w:p>
    <w:p w14:paraId="0DE5B064" w14:textId="77777777">
      <w:pPr>
        <w:numPr>
          <w:ilvl w:val="0"/>
          <w:numId w:val="36"/>
        </w:numPr>
        <w:pBdr/>
        <w:tabs>
          <w:tab w:val="left" w:leader="none" w:pos="567"/>
          <w:tab w:val="left" w:leader="none" w:pos="1300"/>
          <w:tab w:val="left" w:leader="none" w:pos="1720"/>
          <w:tab w:val="right" w:leader="none" w:pos="2540"/>
          <w:tab w:val="left" w:leader="none" w:pos="5120"/>
        </w:tabs>
        <w:spacing w:line="220" w:lineRule="atLeast"/>
        <w:ind/>
        <w:jc w:val="both"/>
        <w:rPr>
          <w:rFonts w:ascii="Marianne" w:hAnsi="Marianne"/>
          <w:i/>
          <w:color w:val="0070c0"/>
          <w:sz w:val="20"/>
          <w:szCs w:val="20"/>
        </w:rPr>
      </w:pPr>
      <w:r>
        <w:rPr>
          <w:rFonts w:ascii="Marianne" w:hAnsi="Marianne"/>
          <w:i/>
          <w:color w:val="0070c0"/>
          <w:sz w:val="20"/>
          <w:szCs w:val="20"/>
        </w:rPr>
        <w:t xml:space="preserve">procédés de broyage des huitres et de traitement des autres déchets, </w:t>
      </w:r>
      <w:r>
        <w:rPr>
          <w:rFonts w:ascii="Marianne" w:hAnsi="Marianne"/>
          <w:i/>
          <w:color w:val="0070c0"/>
          <w:sz w:val="20"/>
          <w:szCs w:val="20"/>
        </w:rPr>
      </w:r>
    </w:p>
    <w:p w14:paraId="20BD994E" w14:textId="7A93BB04">
      <w:pPr>
        <w:numPr>
          <w:ilvl w:val="0"/>
          <w:numId w:val="36"/>
        </w:numPr>
        <w:pBdr/>
        <w:tabs>
          <w:tab w:val="left" w:leader="none" w:pos="567"/>
          <w:tab w:val="left" w:leader="none" w:pos="1300"/>
          <w:tab w:val="left" w:leader="none" w:pos="1720"/>
          <w:tab w:val="right" w:leader="none" w:pos="2540"/>
          <w:tab w:val="left" w:leader="none" w:pos="5120"/>
        </w:tabs>
        <w:spacing w:line="220" w:lineRule="atLeast"/>
        <w:ind/>
        <w:jc w:val="both"/>
        <w:rPr>
          <w:rFonts w:ascii="Marianne" w:hAnsi="Marianne"/>
          <w:i/>
          <w:color w:val="0070c0"/>
          <w:sz w:val="20"/>
          <w:szCs w:val="20"/>
        </w:rPr>
      </w:pPr>
      <w:r>
        <w:rPr>
          <w:rFonts w:ascii="Marianne" w:hAnsi="Marianne"/>
          <w:i/>
          <w:color w:val="0070c0"/>
          <w:sz w:val="20"/>
          <w:szCs w:val="20"/>
        </w:rPr>
        <w:t xml:space="preserve">mesures prises en matière d’hygiène et de sécurité…)</w:t>
      </w:r>
      <w:r>
        <w:rPr>
          <w:rFonts w:ascii="Calibri" w:hAnsi="Calibri" w:cs="Calibri"/>
          <w:i/>
          <w:color w:val="0070c0"/>
          <w:sz w:val="20"/>
          <w:szCs w:val="20"/>
        </w:rPr>
        <w:t xml:space="preserve"> </w:t>
      </w:r>
      <w:r>
        <w:rPr>
          <w:rFonts w:ascii="Marianne" w:hAnsi="Marianne"/>
          <w:i/>
          <w:color w:val="0070c0"/>
          <w:sz w:val="20"/>
          <w:szCs w:val="20"/>
        </w:rPr>
        <w:t xml:space="preserve">;</w:t>
      </w:r>
      <w:r>
        <w:rPr>
          <w:rFonts w:ascii="Marianne" w:hAnsi="Marianne"/>
          <w:i/>
          <w:color w:val="0070c0"/>
          <w:sz w:val="20"/>
          <w:szCs w:val="20"/>
        </w:rPr>
      </w:r>
    </w:p>
    <w:p w14:paraId="7E3497A2" w14:textId="13564EEE">
      <w:pPr>
        <w:numPr>
          <w:ilvl w:val="0"/>
          <w:numId w:val="36"/>
        </w:numPr>
        <w:pBdr/>
        <w:tabs>
          <w:tab w:val="left" w:leader="none" w:pos="567"/>
          <w:tab w:val="left" w:leader="none" w:pos="1300"/>
          <w:tab w:val="left" w:leader="none" w:pos="1720"/>
          <w:tab w:val="right" w:leader="none" w:pos="2540"/>
          <w:tab w:val="left" w:leader="none" w:pos="5120"/>
        </w:tabs>
        <w:spacing w:line="220" w:lineRule="atLeast"/>
        <w:ind/>
        <w:jc w:val="both"/>
        <w:rPr>
          <w:rFonts w:ascii="Marianne" w:hAnsi="Marianne"/>
          <w:i/>
          <w:color w:val="0070c0"/>
          <w:sz w:val="20"/>
          <w:szCs w:val="20"/>
        </w:rPr>
      </w:pPr>
      <w:r>
        <w:rPr>
          <w:rFonts w:ascii="Marianne" w:hAnsi="Marianne"/>
          <w:i/>
          <w:color w:val="0070c0"/>
          <w:sz w:val="20"/>
          <w:szCs w:val="20"/>
        </w:rPr>
        <w:t xml:space="preserve">…</w:t>
      </w:r>
      <w:r>
        <w:rPr>
          <w:rFonts w:ascii="Marianne" w:hAnsi="Marianne"/>
          <w:i/>
          <w:color w:val="0070c0"/>
          <w:sz w:val="20"/>
          <w:szCs w:val="20"/>
        </w:rPr>
      </w:r>
    </w:p>
    <w:p w14:paraId="42AA111F" w14:textId="77777777">
      <w:pPr>
        <w:pBdr/>
        <w:tabs>
          <w:tab w:val="left" w:leader="none" w:pos="1120"/>
          <w:tab w:val="left" w:leader="none" w:pos="1300"/>
          <w:tab w:val="left" w:leader="none" w:pos="1720"/>
          <w:tab w:val="right" w:leader="none" w:pos="2540"/>
          <w:tab w:val="left" w:leader="none" w:pos="5120"/>
        </w:tabs>
        <w:spacing w:line="220" w:lineRule="atLeast"/>
        <w:ind/>
        <w:jc w:val="both"/>
        <w:rPr>
          <w:rFonts w:ascii="Marianne" w:hAnsi="Marianne"/>
          <w:i/>
          <w:color w:val="0070c0"/>
          <w:sz w:val="20"/>
          <w:szCs w:val="20"/>
        </w:rPr>
      </w:pPr>
      <w:r>
        <w:rPr>
          <w:rFonts w:ascii="Marianne" w:hAnsi="Marianne"/>
          <w:i/>
          <w:color w:val="0070c0"/>
          <w:sz w:val="20"/>
          <w:szCs w:val="20"/>
        </w:rPr>
      </w:r>
      <w:r>
        <w:rPr>
          <w:rFonts w:ascii="Marianne" w:hAnsi="Marianne"/>
          <w:i/>
          <w:color w:val="0070c0"/>
          <w:sz w:val="20"/>
          <w:szCs w:val="20"/>
        </w:rPr>
      </w:r>
    </w:p>
    <w:p w14:paraId="09DE6479" w14:textId="1398BCB8">
      <w:pPr>
        <w:pBdr/>
        <w:tabs>
          <w:tab w:val="left" w:leader="none" w:pos="1120"/>
          <w:tab w:val="left" w:leader="none" w:pos="1300"/>
          <w:tab w:val="left" w:leader="none" w:pos="1720"/>
          <w:tab w:val="right" w:leader="none" w:pos="2540"/>
          <w:tab w:val="left" w:leader="none" w:pos="5120"/>
        </w:tabs>
        <w:spacing w:line="220" w:lineRule="atLeast"/>
        <w:ind/>
        <w:jc w:val="both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t xml:space="preserve">1.</w:t>
      </w:r>
      <w:r>
        <w:rPr>
          <w:rFonts w:ascii="Marianne" w:hAnsi="Marianne"/>
          <w:b/>
          <w:sz w:val="20"/>
          <w:szCs w:val="20"/>
        </w:rPr>
        <w:t xml:space="preserve">2</w:t>
      </w:r>
      <w:r>
        <w:rPr>
          <w:rFonts w:ascii="Marianne" w:hAnsi="Marianne"/>
          <w:b/>
          <w:sz w:val="20"/>
          <w:szCs w:val="20"/>
        </w:rPr>
        <w:t xml:space="preserve"> / </w:t>
      </w:r>
      <w:r>
        <w:rPr>
          <w:rFonts w:ascii="Marianne" w:hAnsi="Marianne"/>
          <w:b/>
          <w:sz w:val="20"/>
          <w:szCs w:val="20"/>
        </w:rPr>
        <w:t xml:space="preserve">Adéquation de la planification proposée</w:t>
      </w:r>
      <w:r>
        <w:rPr>
          <w:rFonts w:ascii="Marianne" w:hAnsi="Marianne"/>
          <w:b/>
          <w:sz w:val="20"/>
          <w:szCs w:val="20"/>
        </w:rPr>
      </w:r>
    </w:p>
    <w:p w14:paraId="019147AF" w14:textId="38A1EE0D">
      <w:pPr>
        <w:pBdr/>
        <w:tabs>
          <w:tab w:val="left" w:leader="none" w:pos="1120"/>
          <w:tab w:val="left" w:leader="none" w:pos="1300"/>
          <w:tab w:val="left" w:leader="none" w:pos="1720"/>
          <w:tab w:val="right" w:leader="none" w:pos="2540"/>
          <w:tab w:val="left" w:leader="none" w:pos="5120"/>
        </w:tabs>
        <w:spacing w:line="220" w:lineRule="atLeast"/>
        <w:ind/>
        <w:jc w:val="both"/>
        <w:rPr>
          <w:rFonts w:ascii="Marianne" w:hAnsi="Marianne"/>
          <w:i/>
          <w:color w:val="0070c0"/>
          <w:sz w:val="20"/>
          <w:szCs w:val="20"/>
        </w:rPr>
      </w:pPr>
      <w:r>
        <w:rPr>
          <w:rFonts w:ascii="Marianne" w:hAnsi="Marianne"/>
          <w:i/>
          <w:color w:val="0070c0"/>
          <w:sz w:val="20"/>
          <w:szCs w:val="20"/>
        </w:rPr>
        <w:t xml:space="preserve">Doit être produit un calendrier</w:t>
      </w:r>
      <w:r>
        <w:rPr>
          <w:rFonts w:ascii="Marianne" w:hAnsi="Marianne"/>
          <w:i/>
          <w:color w:val="0070c0"/>
          <w:sz w:val="20"/>
          <w:szCs w:val="20"/>
        </w:rPr>
        <w:t xml:space="preserve"> (ici ou en annexe)</w:t>
      </w:r>
      <w:r>
        <w:rPr>
          <w:rFonts w:ascii="Marianne" w:hAnsi="Marianne"/>
          <w:i/>
          <w:color w:val="0070c0"/>
          <w:sz w:val="20"/>
          <w:szCs w:val="20"/>
        </w:rPr>
        <w:t xml:space="preserve">, d’en justifier les délais et le déroulement proposé</w:t>
      </w:r>
      <w:r>
        <w:rPr>
          <w:rFonts w:ascii="Marianne" w:hAnsi="Marianne"/>
          <w:i/>
          <w:color w:val="0070c0"/>
          <w:sz w:val="20"/>
          <w:szCs w:val="20"/>
        </w:rPr>
        <w:t xml:space="preserve">s. C</w:t>
      </w:r>
      <w:r>
        <w:rPr>
          <w:rFonts w:ascii="Marianne" w:hAnsi="Marianne"/>
          <w:i/>
          <w:color w:val="0070c0"/>
          <w:sz w:val="20"/>
          <w:szCs w:val="20"/>
        </w:rPr>
        <w:t xml:space="preserve">elui-ci devra être suffisamment détaillé afin d’en saisir les étapes, leur enchainement, les </w:t>
      </w:r>
      <w:r>
        <w:rPr>
          <w:rFonts w:ascii="Marianne" w:hAnsi="Marianne"/>
          <w:i/>
          <w:color w:val="0070c0"/>
          <w:sz w:val="20"/>
          <w:szCs w:val="20"/>
        </w:rPr>
        <w:t xml:space="preserve">volumes d’heures dédiés</w:t>
      </w:r>
      <w:r>
        <w:rPr>
          <w:rFonts w:ascii="Marianne" w:hAnsi="Marianne"/>
          <w:i/>
          <w:color w:val="0070c0"/>
          <w:sz w:val="20"/>
          <w:szCs w:val="20"/>
        </w:rPr>
        <w:t xml:space="preserve"> tout au long de la durée d’exécution du marché.</w:t>
      </w:r>
      <w:r>
        <w:rPr>
          <w:rFonts w:ascii="Marianne" w:hAnsi="Marianne"/>
          <w:i/>
          <w:color w:val="0070c0"/>
          <w:sz w:val="20"/>
          <w:szCs w:val="20"/>
        </w:rPr>
        <w:t xml:space="preserve"> A titre indicatif, début d’exécution à compter de janvier 2027</w:t>
      </w:r>
      <w:r>
        <w:rPr>
          <w:rFonts w:ascii="Marianne" w:hAnsi="Marianne"/>
          <w:i/>
          <w:color w:val="0070c0"/>
          <w:sz w:val="20"/>
          <w:szCs w:val="20"/>
        </w:rPr>
        <w:t xml:space="preserve"> (période de préparation incluse)</w:t>
      </w:r>
      <w:r>
        <w:rPr>
          <w:rFonts w:ascii="Marianne" w:hAnsi="Marianne"/>
          <w:i/>
          <w:color w:val="0070c0"/>
          <w:sz w:val="20"/>
          <w:szCs w:val="20"/>
        </w:rPr>
        <w:t xml:space="preserve">.</w:t>
      </w:r>
      <w:r>
        <w:rPr>
          <w:rFonts w:ascii="Marianne" w:hAnsi="Marianne"/>
          <w:i/>
          <w:color w:val="0070c0"/>
          <w:sz w:val="20"/>
          <w:szCs w:val="20"/>
        </w:rPr>
      </w:r>
    </w:p>
    <w:p w14:paraId="5A8DB826" w14:textId="77777777">
      <w:pPr>
        <w:pBdr/>
        <w:tabs>
          <w:tab w:val="left" w:leader="none" w:pos="1120"/>
          <w:tab w:val="left" w:leader="none" w:pos="1300"/>
          <w:tab w:val="left" w:leader="none" w:pos="1720"/>
          <w:tab w:val="right" w:leader="none" w:pos="2540"/>
          <w:tab w:val="left" w:leader="none" w:pos="5120"/>
        </w:tabs>
        <w:spacing w:line="220" w:lineRule="atLeast"/>
        <w:ind/>
        <w:jc w:val="both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</w:r>
      <w:r>
        <w:rPr>
          <w:rFonts w:ascii="Marianne" w:hAnsi="Marianne"/>
          <w:b/>
          <w:sz w:val="20"/>
          <w:szCs w:val="20"/>
        </w:rPr>
      </w:r>
    </w:p>
    <w:p w14:paraId="4C8C71F0" w14:textId="20FD385A">
      <w:pPr>
        <w:pBdr/>
        <w:tabs>
          <w:tab w:val="left" w:leader="none" w:pos="1120"/>
          <w:tab w:val="left" w:leader="none" w:pos="1300"/>
          <w:tab w:val="left" w:leader="none" w:pos="1720"/>
          <w:tab w:val="right" w:leader="none" w:pos="2540"/>
          <w:tab w:val="left" w:leader="none" w:pos="5120"/>
        </w:tabs>
        <w:spacing w:line="220" w:lineRule="atLeast"/>
        <w:ind/>
        <w:jc w:val="both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t xml:space="preserve">1.</w:t>
      </w:r>
      <w:r>
        <w:rPr>
          <w:rFonts w:ascii="Marianne" w:hAnsi="Marianne"/>
          <w:b/>
          <w:sz w:val="20"/>
          <w:szCs w:val="20"/>
        </w:rPr>
        <w:t xml:space="preserve">3</w:t>
      </w:r>
      <w:r>
        <w:rPr>
          <w:rFonts w:ascii="Marianne" w:hAnsi="Marianne"/>
          <w:b/>
          <w:sz w:val="20"/>
          <w:szCs w:val="20"/>
        </w:rPr>
        <w:t xml:space="preserve"> / </w:t>
      </w:r>
      <w:r>
        <w:rPr>
          <w:rFonts w:ascii="Marianne" w:hAnsi="Marianne"/>
          <w:b/>
          <w:sz w:val="20"/>
          <w:szCs w:val="20"/>
        </w:rPr>
        <w:t xml:space="preserve">Adéquation des moyens matériels en lien avec la méthodologie proposée.</w:t>
      </w:r>
      <w:r>
        <w:rPr>
          <w:rFonts w:ascii="Marianne" w:hAnsi="Marianne"/>
          <w:b/>
          <w:sz w:val="20"/>
          <w:szCs w:val="20"/>
        </w:rPr>
      </w:r>
    </w:p>
    <w:p w14:paraId="42FBECF0" w14:textId="77777777">
      <w:pPr>
        <w:pBdr/>
        <w:tabs>
          <w:tab w:val="left" w:leader="none" w:pos="1120"/>
          <w:tab w:val="left" w:leader="none" w:pos="1300"/>
          <w:tab w:val="left" w:leader="none" w:pos="1720"/>
          <w:tab w:val="right" w:leader="none" w:pos="2540"/>
          <w:tab w:val="left" w:leader="none" w:pos="5120"/>
        </w:tabs>
        <w:spacing w:line="220" w:lineRule="atLeast"/>
        <w:ind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i/>
          <w:color w:val="0070c0"/>
          <w:sz w:val="20"/>
          <w:szCs w:val="20"/>
        </w:rPr>
        <w:t xml:space="preserve">Merci de détailler </w:t>
      </w:r>
      <w:r>
        <w:rPr>
          <w:rFonts w:ascii="Marianne" w:hAnsi="Marianne"/>
          <w:i/>
          <w:color w:val="0070c0"/>
          <w:sz w:val="20"/>
          <w:szCs w:val="20"/>
        </w:rPr>
        <w:t xml:space="preserve">tous les équipements nécessaires à la mise en œuvre de votre</w:t>
      </w:r>
      <w:r>
        <w:rPr>
          <w:rFonts w:ascii="Marianne" w:hAnsi="Marianne"/>
          <w:i/>
          <w:color w:val="0070c0"/>
          <w:sz w:val="20"/>
          <w:szCs w:val="20"/>
        </w:rPr>
        <w:t xml:space="preserve"> méthodologie</w:t>
      </w:r>
      <w:r>
        <w:rPr>
          <w:rFonts w:ascii="Marianne" w:hAnsi="Marianne"/>
          <w:i/>
          <w:color w:val="0070c0"/>
          <w:sz w:val="20"/>
          <w:szCs w:val="20"/>
        </w:rPr>
        <w:t xml:space="preserve">.</w:t>
      </w:r>
      <w:r>
        <w:rPr>
          <w:rFonts w:ascii="Marianne" w:hAnsi="Marianne"/>
          <w:sz w:val="20"/>
          <w:szCs w:val="20"/>
        </w:rPr>
      </w:r>
    </w:p>
    <w:p w14:paraId="55BD8A7A" w14:textId="77777777">
      <w:pPr>
        <w:pBdr/>
        <w:spacing/>
        <w:ind/>
        <w:jc w:val="both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</w:r>
      <w:r>
        <w:rPr>
          <w:rFonts w:ascii="Marianne" w:hAnsi="Marianne"/>
          <w:b/>
          <w:sz w:val="20"/>
          <w:szCs w:val="20"/>
        </w:rPr>
      </w:r>
    </w:p>
    <w:p w14:paraId="63765B9C" w14:textId="554FD322">
      <w:pPr>
        <w:pBdr/>
        <w:spacing/>
        <w:ind/>
        <w:jc w:val="both"/>
        <w:rPr>
          <w:rFonts w:ascii="Marianne" w:hAnsi="Marianne"/>
          <w:i/>
          <w:color w:val="0070c0"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t xml:space="preserve">1.</w:t>
      </w:r>
      <w:r>
        <w:rPr>
          <w:rFonts w:ascii="Marianne" w:hAnsi="Marianne"/>
          <w:b/>
          <w:sz w:val="20"/>
          <w:szCs w:val="20"/>
        </w:rPr>
        <w:t xml:space="preserve">4</w:t>
      </w:r>
      <w:r>
        <w:rPr>
          <w:rFonts w:ascii="Marianne" w:hAnsi="Marianne"/>
          <w:b/>
          <w:sz w:val="20"/>
          <w:szCs w:val="20"/>
        </w:rPr>
        <w:t xml:space="preserve"> / Adéquation des moyens humains</w:t>
      </w:r>
      <w:r>
        <w:rPr>
          <w:rFonts w:ascii="Calibri" w:hAnsi="Calibri" w:cs="Calibri"/>
          <w:b/>
          <w:sz w:val="20"/>
          <w:szCs w:val="20"/>
        </w:rPr>
        <w:t xml:space="preserve"> </w:t>
      </w:r>
      <w:r>
        <w:rPr>
          <w:rFonts w:ascii="Marianne" w:hAnsi="Marianne"/>
          <w:b/>
          <w:sz w:val="20"/>
          <w:szCs w:val="20"/>
        </w:rPr>
        <w:t xml:space="preserve">: analyse de la constitution de l’équipe</w:t>
      </w:r>
      <w:r>
        <w:rPr>
          <w:rFonts w:ascii="Marianne" w:hAnsi="Marianne"/>
          <w:i/>
          <w:color w:val="0070c0"/>
          <w:sz w:val="20"/>
          <w:szCs w:val="20"/>
        </w:rPr>
      </w:r>
    </w:p>
    <w:p w14:paraId="4EA56216" w14:textId="77777777">
      <w:pPr>
        <w:pBdr/>
        <w:spacing w:line="220" w:lineRule="atLeast"/>
        <w:ind/>
        <w:jc w:val="both"/>
        <w:rPr>
          <w:rFonts w:ascii="Marianne" w:hAnsi="Marianne"/>
          <w:i/>
          <w:color w:val="0070c0"/>
          <w:sz w:val="20"/>
          <w:szCs w:val="20"/>
        </w:rPr>
      </w:pPr>
      <w:r>
        <w:rPr>
          <w:rFonts w:ascii="Marianne" w:hAnsi="Marianne"/>
          <w:i/>
          <w:color w:val="0070c0"/>
          <w:sz w:val="20"/>
          <w:szCs w:val="20"/>
        </w:rPr>
        <w:t xml:space="preserve">Merci de détailler ici les moyens humains de l’équipe dédiée à la réalisation du marché</w:t>
      </w:r>
      <w:r>
        <w:rPr>
          <w:rFonts w:ascii="Marianne" w:hAnsi="Marianne"/>
          <w:i/>
          <w:color w:val="0070c0"/>
          <w:sz w:val="20"/>
          <w:szCs w:val="20"/>
        </w:rPr>
        <w:t xml:space="preserve"> </w:t>
      </w:r>
      <w:r>
        <w:rPr>
          <w:rFonts w:ascii="Marianne" w:hAnsi="Marianne"/>
          <w:i/>
          <w:color w:val="0070c0"/>
          <w:sz w:val="20"/>
          <w:szCs w:val="20"/>
        </w:rPr>
        <w:t xml:space="preserve">(mentionnant la co-traitance et l</w:t>
      </w:r>
      <w:r>
        <w:rPr>
          <w:rFonts w:ascii="Marianne" w:hAnsi="Marianne"/>
          <w:i/>
          <w:color w:val="0070c0"/>
          <w:sz w:val="20"/>
          <w:szCs w:val="20"/>
        </w:rPr>
        <w:t xml:space="preserve">a</w:t>
      </w:r>
      <w:r>
        <w:rPr>
          <w:rFonts w:ascii="Marianne" w:hAnsi="Marianne"/>
          <w:i/>
          <w:color w:val="0070c0"/>
          <w:sz w:val="20"/>
          <w:szCs w:val="20"/>
        </w:rPr>
        <w:t xml:space="preserve"> sous-traitance éventuelles)</w:t>
      </w:r>
      <w:r>
        <w:rPr>
          <w:rFonts w:ascii="Marianne" w:hAnsi="Marianne"/>
          <w:i/>
          <w:color w:val="0070c0"/>
          <w:sz w:val="20"/>
          <w:szCs w:val="20"/>
        </w:rPr>
        <w:t xml:space="preserve"> et d’en détailler la raison de leur choix</w:t>
      </w:r>
      <w:r>
        <w:rPr>
          <w:rFonts w:ascii="Marianne" w:hAnsi="Marianne"/>
          <w:i/>
          <w:color w:val="0070c0"/>
          <w:sz w:val="20"/>
          <w:szCs w:val="20"/>
        </w:rPr>
        <w:t xml:space="preserve"> (dimensionnement, expertise</w:t>
      </w:r>
      <w:r>
        <w:rPr>
          <w:rFonts w:ascii="Marianne" w:hAnsi="Marianne"/>
          <w:i/>
          <w:color w:val="0070c0"/>
          <w:sz w:val="20"/>
          <w:szCs w:val="20"/>
        </w:rPr>
        <w:t xml:space="preserve">s</w:t>
      </w:r>
      <w:r>
        <w:rPr>
          <w:rFonts w:ascii="Marianne" w:hAnsi="Marianne"/>
          <w:i/>
          <w:color w:val="0070c0"/>
          <w:sz w:val="20"/>
          <w:szCs w:val="20"/>
        </w:rPr>
        <w:t xml:space="preserve">, spécialités, etc…)</w:t>
      </w:r>
      <w:r>
        <w:rPr>
          <w:rFonts w:ascii="Marianne" w:hAnsi="Marianne"/>
          <w:i/>
          <w:color w:val="0070c0"/>
          <w:sz w:val="20"/>
          <w:szCs w:val="20"/>
        </w:rPr>
        <w:t xml:space="preserve">.</w:t>
      </w:r>
      <w:r>
        <w:rPr>
          <w:rFonts w:ascii="Marianne" w:hAnsi="Marianne"/>
          <w:i/>
          <w:color w:val="0070c0"/>
          <w:sz w:val="20"/>
          <w:szCs w:val="20"/>
        </w:rPr>
        <w:t xml:space="preserve"> </w:t>
      </w:r>
      <w:r>
        <w:rPr>
          <w:rFonts w:ascii="Marianne" w:hAnsi="Marianne"/>
          <w:i/>
          <w:color w:val="0070c0"/>
          <w:sz w:val="20"/>
          <w:szCs w:val="20"/>
        </w:rPr>
        <w:t xml:space="preserve">Indication de l’interlocuteur unique et de son suppléant (le cas échéant), production des CV d</w:t>
      </w:r>
      <w:r>
        <w:rPr>
          <w:rFonts w:ascii="Marianne" w:hAnsi="Marianne"/>
          <w:i/>
          <w:color w:val="0070c0"/>
          <w:sz w:val="20"/>
          <w:szCs w:val="20"/>
        </w:rPr>
        <w:t xml:space="preserve">es personnes </w:t>
      </w:r>
      <w:r>
        <w:rPr>
          <w:rFonts w:ascii="Marianne" w:hAnsi="Marianne"/>
          <w:i/>
          <w:color w:val="0070c0"/>
          <w:sz w:val="20"/>
          <w:szCs w:val="20"/>
        </w:rPr>
        <w:t xml:space="preserve">dédiées</w:t>
      </w:r>
      <w:r>
        <w:rPr>
          <w:rFonts w:ascii="Marianne" w:hAnsi="Marianne"/>
          <w:i/>
          <w:color w:val="0070c0"/>
          <w:sz w:val="20"/>
          <w:szCs w:val="20"/>
        </w:rPr>
        <w:t xml:space="preserve">.</w:t>
      </w:r>
      <w:r>
        <w:rPr>
          <w:rFonts w:ascii="Marianne" w:hAnsi="Marianne"/>
          <w:i/>
          <w:color w:val="0070c0"/>
          <w:sz w:val="20"/>
          <w:szCs w:val="20"/>
        </w:rPr>
      </w:r>
    </w:p>
    <w:p w14:paraId="39B0CDD8" w14:textId="77777777">
      <w:pPr>
        <w:pBdr/>
        <w:tabs>
          <w:tab w:val="left" w:leader="none" w:pos="1120"/>
          <w:tab w:val="left" w:leader="none" w:pos="1300"/>
          <w:tab w:val="left" w:leader="none" w:pos="1720"/>
          <w:tab w:val="right" w:leader="none" w:pos="2540"/>
          <w:tab w:val="left" w:leader="none" w:pos="5120"/>
        </w:tabs>
        <w:spacing w:line="220" w:lineRule="atLeast"/>
        <w:ind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</w:r>
    </w:p>
    <w:p w14:paraId="4ED5A7DE" w14:textId="77777777">
      <w:pPr>
        <w:pBdr/>
        <w:tabs>
          <w:tab w:val="left" w:leader="none" w:pos="1120"/>
          <w:tab w:val="left" w:leader="none" w:pos="1300"/>
          <w:tab w:val="left" w:leader="none" w:pos="1720"/>
          <w:tab w:val="right" w:leader="none" w:pos="2540"/>
          <w:tab w:val="left" w:leader="none" w:pos="5120"/>
        </w:tabs>
        <w:spacing w:line="220" w:lineRule="atLeast"/>
        <w:ind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</w:r>
    </w:p>
    <w:p w14:paraId="7595C5AA" w14:textId="77777777">
      <w:pPr>
        <w:pBdr/>
        <w:tabs>
          <w:tab w:val="left" w:leader="none" w:pos="1120"/>
          <w:tab w:val="left" w:leader="none" w:pos="1300"/>
          <w:tab w:val="left" w:leader="none" w:pos="1720"/>
          <w:tab w:val="right" w:leader="none" w:pos="2540"/>
          <w:tab w:val="left" w:leader="none" w:pos="5120"/>
        </w:tabs>
        <w:spacing w:line="220" w:lineRule="atLeast"/>
        <w:ind w:left="426"/>
        <w:jc w:val="both"/>
        <w:rPr>
          <w:rFonts w:ascii="Marianne" w:hAnsi="Marianne"/>
          <w:b/>
          <w:sz w:val="20"/>
          <w:szCs w:val="20"/>
          <w:highlight w:val="yellow"/>
        </w:rPr>
      </w:pPr>
      <w:r>
        <w:rPr>
          <w:rFonts w:ascii="Marianne" w:hAnsi="Marianne"/>
          <w:b/>
          <w:sz w:val="20"/>
          <w:szCs w:val="20"/>
        </w:rPr>
        <w:t xml:space="preserve">2 / </w:t>
      </w:r>
      <w:r>
        <w:rPr>
          <w:rFonts w:ascii="Marianne" w:hAnsi="Marianne"/>
          <w:b/>
          <w:sz w:val="20"/>
          <w:szCs w:val="20"/>
          <w:u w:val="single"/>
        </w:rPr>
        <w:t xml:space="preserve">Démarche environnementale</w:t>
      </w:r>
      <w:r>
        <w:rPr>
          <w:rFonts w:ascii="Marianne" w:hAnsi="Marianne"/>
          <w:b/>
          <w:sz w:val="20"/>
          <w:szCs w:val="20"/>
          <w:highlight w:val="yellow"/>
        </w:rPr>
      </w:r>
    </w:p>
    <w:p w14:paraId="0DCCF8AE" w14:textId="77777777">
      <w:pPr>
        <w:pBdr/>
        <w:tabs>
          <w:tab w:val="left" w:leader="none" w:pos="1120"/>
          <w:tab w:val="left" w:leader="none" w:pos="1300"/>
          <w:tab w:val="left" w:leader="none" w:pos="1720"/>
          <w:tab w:val="right" w:leader="none" w:pos="2540"/>
          <w:tab w:val="left" w:leader="none" w:pos="5120"/>
        </w:tabs>
        <w:spacing w:line="220" w:lineRule="atLeast"/>
        <w:ind/>
        <w:jc w:val="both"/>
        <w:rPr>
          <w:rFonts w:ascii="Marianne" w:hAnsi="Marianne"/>
          <w:sz w:val="20"/>
          <w:szCs w:val="20"/>
        </w:rPr>
      </w:pPr>
      <w:r/>
      <w:bookmarkStart w:id="0" w:name="_Hlk200523274"/>
      <w:r>
        <w:rPr>
          <w:rFonts w:ascii="Marianne" w:hAnsi="Marianne"/>
          <w:sz w:val="20"/>
          <w:szCs w:val="20"/>
        </w:rPr>
        <w:t xml:space="preserve">Démarche environnementale </w:t>
      </w:r>
      <w:bookmarkEnd w:id="0"/>
      <w:r>
        <w:rPr>
          <w:rFonts w:ascii="Marianne" w:hAnsi="Marianne"/>
          <w:sz w:val="20"/>
          <w:szCs w:val="20"/>
        </w:rPr>
        <w:t xml:space="preserve">dans le cadre de l’exécution de ce marché</w:t>
      </w:r>
      <w:r>
        <w:rPr>
          <w:rFonts w:ascii="Marianne" w:hAnsi="Marianne"/>
          <w:sz w:val="20"/>
          <w:szCs w:val="20"/>
        </w:rPr>
        <w:t xml:space="preserve">.</w:t>
      </w:r>
      <w:r>
        <w:rPr>
          <w:rFonts w:ascii="Marianne" w:hAnsi="Marianne"/>
          <w:sz w:val="20"/>
          <w:szCs w:val="20"/>
        </w:rPr>
      </w:r>
    </w:p>
    <w:p w14:paraId="6E6811EB" w14:textId="60B891F6">
      <w:pPr>
        <w:pBdr/>
        <w:spacing/>
        <w:ind/>
        <w:jc w:val="both"/>
        <w:rPr>
          <w:rFonts w:ascii="Marianne" w:hAnsi="Marianne"/>
          <w:i/>
          <w:color w:val="0070c0"/>
          <w:sz w:val="20"/>
          <w:szCs w:val="20"/>
        </w:rPr>
      </w:pPr>
      <w:r>
        <w:rPr>
          <w:rFonts w:ascii="Marianne" w:hAnsi="Marianne"/>
          <w:i/>
          <w:color w:val="0070c0"/>
          <w:sz w:val="20"/>
          <w:szCs w:val="20"/>
        </w:rPr>
        <w:t xml:space="preserve">Merci de détailler ici la démarche environnementale mise en place pour l’exécution des prestations</w:t>
      </w:r>
      <w:r>
        <w:rPr>
          <w:rFonts w:ascii="Marianne" w:hAnsi="Marianne"/>
          <w:i/>
          <w:color w:val="0070c0"/>
          <w:sz w:val="20"/>
          <w:szCs w:val="20"/>
        </w:rPr>
        <w:t xml:space="preserve"> </w:t>
      </w:r>
      <w:r>
        <w:rPr>
          <w:rFonts w:ascii="Marianne" w:hAnsi="Marianne"/>
          <w:i/>
          <w:color w:val="0070c0"/>
          <w:sz w:val="20"/>
          <w:szCs w:val="20"/>
        </w:rPr>
        <w:t xml:space="preserve">sur l’ensemble du cycle des prestations</w:t>
      </w:r>
      <w:r>
        <w:rPr>
          <w:rFonts w:ascii="Marianne" w:hAnsi="Marianne"/>
          <w:i/>
          <w:color w:val="0070c0"/>
          <w:sz w:val="20"/>
          <w:szCs w:val="20"/>
        </w:rPr>
        <w:t xml:space="preserve"> avec </w:t>
      </w:r>
      <w:r>
        <w:rPr>
          <w:rFonts w:ascii="Marianne" w:hAnsi="Marianne"/>
          <w:i/>
          <w:color w:val="0070c0"/>
          <w:sz w:val="20"/>
          <w:szCs w:val="20"/>
          <w:u w:val="single"/>
        </w:rPr>
        <w:t xml:space="preserve">à minima</w:t>
      </w:r>
      <w:r>
        <w:rPr>
          <w:rFonts w:ascii="Marianne" w:hAnsi="Marianne"/>
          <w:i/>
          <w:color w:val="0070c0"/>
          <w:sz w:val="20"/>
          <w:szCs w:val="20"/>
        </w:rPr>
        <w:t xml:space="preserve"> des informations sur les thématiques suivantes</w:t>
      </w:r>
      <w:r>
        <w:rPr>
          <w:rFonts w:ascii="Calibri" w:hAnsi="Calibri" w:cs="Calibri"/>
          <w:i/>
          <w:color w:val="0070c0"/>
          <w:sz w:val="20"/>
          <w:szCs w:val="20"/>
        </w:rPr>
        <w:t xml:space="preserve"> </w:t>
      </w:r>
      <w:r>
        <w:rPr>
          <w:rFonts w:ascii="Marianne" w:hAnsi="Marianne"/>
          <w:i/>
          <w:color w:val="0070c0"/>
          <w:sz w:val="20"/>
          <w:szCs w:val="20"/>
        </w:rPr>
        <w:t xml:space="preserve">: </w:t>
      </w:r>
      <w:r>
        <w:rPr>
          <w:rFonts w:ascii="Marianne" w:hAnsi="Marianne"/>
          <w:i/>
          <w:color w:val="0070c0"/>
          <w:sz w:val="20"/>
          <w:szCs w:val="20"/>
        </w:rPr>
      </w:r>
    </w:p>
    <w:p w14:paraId="6D59B892" w14:textId="07AA7572">
      <w:pPr>
        <w:pBdr/>
        <w:spacing/>
        <w:ind w:firstLine="708"/>
        <w:jc w:val="both"/>
        <w:rPr>
          <w:rFonts w:ascii="Marianne" w:hAnsi="Marianne"/>
          <w:i/>
          <w:color w:val="0070c0"/>
          <w:sz w:val="20"/>
          <w:szCs w:val="20"/>
        </w:rPr>
      </w:pPr>
      <w:r>
        <w:rPr>
          <w:rFonts w:ascii="Marianne" w:hAnsi="Marianne"/>
          <w:i/>
          <w:color w:val="0070c0"/>
          <w:sz w:val="20"/>
          <w:szCs w:val="20"/>
        </w:rPr>
        <w:t xml:space="preserve">- </w:t>
      </w:r>
      <w:r>
        <w:rPr>
          <w:rFonts w:ascii="Marianne" w:hAnsi="Marianne"/>
          <w:b/>
          <w:bCs/>
          <w:i/>
          <w:color w:val="0070c0"/>
          <w:sz w:val="20"/>
          <w:szCs w:val="20"/>
        </w:rPr>
        <w:t xml:space="preserve">Politique de déplacements</w:t>
      </w:r>
      <w:r>
        <w:rPr>
          <w:rFonts w:ascii="Marianne" w:hAnsi="Marianne"/>
          <w:i/>
          <w:color w:val="0070c0"/>
          <w:sz w:val="20"/>
          <w:szCs w:val="20"/>
        </w:rPr>
        <w:t xml:space="preserve"> mise</w:t>
      </w:r>
      <w:r>
        <w:rPr>
          <w:rFonts w:ascii="Marianne" w:hAnsi="Marianne"/>
          <w:i/>
          <w:color w:val="0070c0"/>
          <w:sz w:val="20"/>
          <w:szCs w:val="20"/>
        </w:rPr>
        <w:t xml:space="preserve"> </w:t>
      </w:r>
      <w:r>
        <w:rPr>
          <w:rFonts w:ascii="Marianne" w:hAnsi="Marianne"/>
          <w:i/>
          <w:color w:val="0070c0"/>
          <w:sz w:val="20"/>
          <w:szCs w:val="20"/>
        </w:rPr>
        <w:t xml:space="preserve">en place applicable</w:t>
      </w:r>
      <w:r>
        <w:rPr>
          <w:rFonts w:ascii="Marianne" w:hAnsi="Marianne"/>
          <w:i/>
          <w:color w:val="0070c0"/>
          <w:sz w:val="20"/>
          <w:szCs w:val="20"/>
        </w:rPr>
        <w:t xml:space="preserve"> </w:t>
      </w:r>
      <w:r>
        <w:rPr>
          <w:rFonts w:ascii="Marianne" w:hAnsi="Marianne"/>
          <w:i/>
          <w:color w:val="0070c0"/>
          <w:sz w:val="20"/>
          <w:szCs w:val="20"/>
        </w:rPr>
        <w:t xml:space="preserve">aux prestations objet</w:t>
      </w:r>
      <w:r>
        <w:rPr>
          <w:rFonts w:ascii="Marianne" w:hAnsi="Marianne"/>
          <w:i/>
          <w:color w:val="0070c0"/>
          <w:sz w:val="20"/>
          <w:szCs w:val="20"/>
        </w:rPr>
        <w:t xml:space="preserve"> </w:t>
      </w:r>
      <w:r>
        <w:rPr>
          <w:rFonts w:ascii="Marianne" w:hAnsi="Marianne"/>
          <w:i/>
          <w:color w:val="0070c0"/>
          <w:sz w:val="20"/>
          <w:szCs w:val="20"/>
        </w:rPr>
        <w:t xml:space="preserve">du marché</w:t>
      </w:r>
      <w:r>
        <w:rPr>
          <w:rFonts w:ascii="Marianne" w:hAnsi="Marianne"/>
          <w:i/>
          <w:color w:val="0070c0"/>
          <w:sz w:val="20"/>
          <w:szCs w:val="20"/>
        </w:rPr>
        <w:t xml:space="preserve"> (qualité des véhicules de transport (terrestre, maritime), </w:t>
      </w:r>
      <w:r>
        <w:rPr>
          <w:rFonts w:ascii="Marianne" w:hAnsi="Marianne"/>
          <w:i/>
          <w:color w:val="0070c0"/>
          <w:sz w:val="20"/>
          <w:szCs w:val="20"/>
        </w:rPr>
        <w:t xml:space="preserve">formation à l’écoconduite des intervenants, </w:t>
      </w:r>
      <w:r>
        <w:rPr>
          <w:rFonts w:ascii="Marianne" w:hAnsi="Marianne"/>
          <w:i/>
          <w:color w:val="0070c0"/>
          <w:sz w:val="20"/>
          <w:szCs w:val="20"/>
        </w:rPr>
        <w:t xml:space="preserve">optimisation des mesures de transport, si prestations externalisées de transport routier, le transporteur est-il détenteur du label Objectif CO2</w:t>
      </w:r>
      <w:r>
        <w:rPr>
          <w:rFonts w:ascii="Calibri" w:hAnsi="Calibri" w:cs="Calibri"/>
          <w:i/>
          <w:color w:val="0070c0"/>
          <w:sz w:val="20"/>
          <w:szCs w:val="20"/>
        </w:rPr>
        <w:t xml:space="preserve"> </w:t>
      </w:r>
      <w:r>
        <w:rPr>
          <w:rFonts w:ascii="Marianne" w:hAnsi="Marianne"/>
          <w:i/>
          <w:color w:val="0070c0"/>
          <w:sz w:val="20"/>
          <w:szCs w:val="20"/>
        </w:rPr>
        <w:t xml:space="preserve">délivré dans le cadre du programme «</w:t>
      </w:r>
      <w:r>
        <w:rPr>
          <w:rFonts w:ascii="Calibri" w:hAnsi="Calibri" w:cs="Calibri"/>
          <w:i/>
          <w:color w:val="0070c0"/>
          <w:sz w:val="20"/>
          <w:szCs w:val="20"/>
        </w:rPr>
        <w:t xml:space="preserve"> </w:t>
      </w:r>
      <w:r>
        <w:rPr>
          <w:rFonts w:ascii="Marianne" w:hAnsi="Marianne"/>
          <w:i/>
          <w:color w:val="0070c0"/>
          <w:sz w:val="20"/>
          <w:szCs w:val="20"/>
        </w:rPr>
        <w:t xml:space="preserve">Engagements Volontaires pour l’Environnement des acteurs de la chaîne logistique et du transport de voyageurs</w:t>
      </w:r>
      <w:r>
        <w:rPr>
          <w:rFonts w:ascii="Calibri" w:hAnsi="Calibri" w:cs="Calibri"/>
          <w:i/>
          <w:color w:val="0070c0"/>
          <w:sz w:val="20"/>
          <w:szCs w:val="20"/>
        </w:rPr>
        <w:t xml:space="preserve"> </w:t>
      </w:r>
      <w:r>
        <w:rPr>
          <w:rFonts w:ascii="Marianne" w:hAnsi="Marianne" w:cs="Marianne"/>
          <w:i/>
          <w:color w:val="0070c0"/>
          <w:sz w:val="20"/>
          <w:szCs w:val="20"/>
        </w:rPr>
        <w:t xml:space="preserve">»</w:t>
      </w:r>
      <w:r>
        <w:rPr>
          <w:rFonts w:ascii="Marianne" w:hAnsi="Marianne"/>
          <w:i/>
          <w:color w:val="0070c0"/>
          <w:sz w:val="20"/>
          <w:szCs w:val="20"/>
        </w:rPr>
        <w:t xml:space="preserve"> (EVE) ou démontrant un niveau de performance équivalent</w:t>
      </w:r>
      <w:r>
        <w:rPr>
          <w:rFonts w:ascii="Calibri" w:hAnsi="Calibri" w:cs="Calibri"/>
          <w:i/>
          <w:color w:val="0070c0"/>
          <w:sz w:val="20"/>
          <w:szCs w:val="20"/>
        </w:rPr>
        <w:t xml:space="preserve"> </w:t>
      </w:r>
      <w:r>
        <w:rPr>
          <w:rFonts w:ascii="Marianne" w:hAnsi="Marianne"/>
          <w:i/>
          <w:color w:val="0070c0"/>
          <w:sz w:val="20"/>
          <w:szCs w:val="20"/>
        </w:rPr>
        <w:t xml:space="preserve">?)</w:t>
      </w:r>
      <w:r>
        <w:rPr>
          <w:rFonts w:ascii="Marianne" w:hAnsi="Marianne"/>
          <w:i/>
          <w:color w:val="0070c0"/>
          <w:sz w:val="20"/>
          <w:szCs w:val="20"/>
        </w:rPr>
        <w:t xml:space="preserve"> </w:t>
      </w:r>
      <w:r>
        <w:rPr>
          <w:rFonts w:ascii="Marianne" w:hAnsi="Marianne"/>
          <w:i/>
          <w:color w:val="0070c0"/>
          <w:sz w:val="20"/>
          <w:szCs w:val="20"/>
        </w:rPr>
        <w:t xml:space="preserve">;</w:t>
      </w:r>
      <w:r>
        <w:rPr>
          <w:rFonts w:ascii="Marianne" w:hAnsi="Marianne"/>
          <w:i/>
          <w:color w:val="0070c0"/>
          <w:sz w:val="20"/>
          <w:szCs w:val="20"/>
        </w:rPr>
      </w:r>
    </w:p>
    <w:p w14:paraId="5C1CE6B6" w14:textId="3FCDDD17">
      <w:pPr>
        <w:pBdr/>
        <w:spacing/>
        <w:ind w:firstLine="708"/>
        <w:jc w:val="both"/>
        <w:rPr>
          <w:rFonts w:ascii="Calibri" w:hAnsi="Calibri" w:cs="Calibri"/>
          <w:i/>
          <w:color w:val="0070c0"/>
          <w:sz w:val="20"/>
          <w:szCs w:val="20"/>
        </w:rPr>
      </w:pPr>
      <w:r>
        <w:rPr>
          <w:rFonts w:ascii="Marianne" w:hAnsi="Marianne"/>
          <w:i/>
          <w:color w:val="0070c0"/>
          <w:sz w:val="20"/>
          <w:szCs w:val="20"/>
        </w:rPr>
        <w:t xml:space="preserve">- </w:t>
      </w:r>
      <w:r>
        <w:rPr>
          <w:rFonts w:ascii="Marianne" w:hAnsi="Marianne"/>
          <w:b/>
          <w:bCs/>
          <w:i/>
          <w:color w:val="0070c0"/>
          <w:sz w:val="20"/>
          <w:szCs w:val="20"/>
        </w:rPr>
        <w:t xml:space="preserve">Formation ou sensibilisation des personnels</w:t>
      </w:r>
      <w:r>
        <w:rPr>
          <w:rFonts w:ascii="Marianne" w:hAnsi="Marianne"/>
          <w:i/>
          <w:color w:val="0070c0"/>
          <w:sz w:val="20"/>
          <w:szCs w:val="20"/>
        </w:rPr>
        <w:t xml:space="preserve"> aux travaux en milieu protégé</w:t>
      </w:r>
      <w:r>
        <w:rPr>
          <w:rFonts w:ascii="Marianne" w:hAnsi="Marianne"/>
          <w:i/>
          <w:color w:val="0070c0"/>
          <w:sz w:val="20"/>
          <w:szCs w:val="20"/>
        </w:rPr>
        <w:t xml:space="preserve"> </w:t>
      </w:r>
      <w:r>
        <w:rPr>
          <w:rFonts w:ascii="Marianne" w:hAnsi="Marianne"/>
          <w:i/>
          <w:color w:val="0070c0"/>
          <w:sz w:val="20"/>
          <w:szCs w:val="20"/>
        </w:rPr>
        <w:t xml:space="preserve">pour s'assurer que les prestations seront réalisées dans le plus</w:t>
      </w:r>
      <w:r>
        <w:rPr>
          <w:rFonts w:ascii="Marianne" w:hAnsi="Marianne"/>
          <w:i/>
          <w:color w:val="0070c0"/>
          <w:sz w:val="20"/>
          <w:szCs w:val="20"/>
        </w:rPr>
        <w:t xml:space="preserve"> g</w:t>
      </w:r>
      <w:r>
        <w:rPr>
          <w:rFonts w:ascii="Marianne" w:hAnsi="Marianne"/>
          <w:i/>
          <w:color w:val="0070c0"/>
          <w:sz w:val="20"/>
          <w:szCs w:val="20"/>
        </w:rPr>
        <w:t xml:space="preserve">rand respect de la préservation des écosystèmes</w:t>
      </w:r>
      <w:r>
        <w:rPr>
          <w:rFonts w:ascii="Calibri" w:hAnsi="Calibri" w:cs="Calibri"/>
          <w:i/>
          <w:color w:val="0070c0"/>
          <w:sz w:val="20"/>
          <w:szCs w:val="20"/>
        </w:rPr>
        <w:t xml:space="preserve"> ;</w:t>
      </w:r>
      <w:r>
        <w:rPr>
          <w:rFonts w:ascii="Calibri" w:hAnsi="Calibri" w:cs="Calibri"/>
          <w:i/>
          <w:color w:val="0070c0"/>
          <w:sz w:val="20"/>
          <w:szCs w:val="20"/>
        </w:rPr>
      </w:r>
    </w:p>
    <w:p w14:paraId="603FF19E" w14:textId="6392668E">
      <w:pPr>
        <w:pBdr/>
        <w:spacing/>
        <w:ind w:firstLine="708"/>
        <w:jc w:val="both"/>
        <w:rPr>
          <w:rFonts w:ascii="Marianne" w:hAnsi="Marianne"/>
          <w:i/>
          <w:color w:val="0070c0"/>
          <w:sz w:val="20"/>
          <w:szCs w:val="20"/>
        </w:rPr>
      </w:pPr>
      <w:r>
        <w:rPr>
          <w:rFonts w:ascii="Marianne" w:hAnsi="Marianne"/>
          <w:i/>
          <w:color w:val="0070c0"/>
          <w:sz w:val="20"/>
          <w:szCs w:val="20"/>
        </w:rPr>
        <w:t xml:space="preserve">- </w:t>
      </w:r>
      <w:r>
        <w:rPr>
          <w:rFonts w:ascii="Marianne" w:hAnsi="Marianne"/>
          <w:b/>
          <w:bCs/>
          <w:i/>
          <w:color w:val="0070c0"/>
          <w:sz w:val="20"/>
          <w:szCs w:val="20"/>
        </w:rPr>
        <w:t xml:space="preserve">Consommation des appareils utilisés</w:t>
      </w:r>
      <w:r>
        <w:rPr>
          <w:rFonts w:ascii="Marianne" w:hAnsi="Marianne"/>
          <w:i/>
          <w:color w:val="0070c0"/>
          <w:sz w:val="20"/>
          <w:szCs w:val="20"/>
        </w:rPr>
        <w:t xml:space="preserve"> (via l’envoi de fiches techniques)</w:t>
      </w:r>
      <w:r>
        <w:rPr>
          <w:rFonts w:ascii="Calibri" w:hAnsi="Calibri" w:cs="Calibri"/>
          <w:i/>
          <w:color w:val="0070c0"/>
          <w:sz w:val="20"/>
          <w:szCs w:val="20"/>
        </w:rPr>
        <w:t xml:space="preserve"> </w:t>
      </w:r>
      <w:r>
        <w:rPr>
          <w:rFonts w:ascii="Marianne" w:hAnsi="Marianne"/>
          <w:i/>
          <w:color w:val="0070c0"/>
          <w:sz w:val="20"/>
          <w:szCs w:val="20"/>
        </w:rPr>
        <w:t xml:space="preserve">;</w:t>
      </w:r>
      <w:r>
        <w:rPr>
          <w:rFonts w:ascii="Marianne" w:hAnsi="Marianne"/>
          <w:i/>
          <w:color w:val="0070c0"/>
          <w:sz w:val="20"/>
          <w:szCs w:val="20"/>
        </w:rPr>
      </w:r>
    </w:p>
    <w:p w14:paraId="048C99DC" w14:textId="65DE051A">
      <w:pPr>
        <w:pBdr/>
        <w:spacing/>
        <w:ind w:firstLine="708"/>
        <w:jc w:val="both"/>
        <w:rPr>
          <w:rFonts w:ascii="Marianne" w:hAnsi="Marianne"/>
          <w:i/>
          <w:color w:val="0070c0"/>
          <w:sz w:val="20"/>
          <w:szCs w:val="20"/>
        </w:rPr>
      </w:pPr>
      <w:r>
        <w:rPr>
          <w:rFonts w:ascii="Marianne" w:hAnsi="Marianne"/>
          <w:i/>
          <w:color w:val="0070c0"/>
          <w:sz w:val="20"/>
          <w:szCs w:val="20"/>
        </w:rPr>
        <w:t xml:space="preserve">- </w:t>
      </w:r>
      <w:r>
        <w:rPr>
          <w:rFonts w:ascii="Marianne" w:hAnsi="Marianne"/>
          <w:i/>
          <w:color w:val="0070c0"/>
          <w:sz w:val="20"/>
          <w:szCs w:val="20"/>
        </w:rPr>
        <w:t xml:space="preserve">Dans la gestion des déchets, s</w:t>
      </w:r>
      <w:r>
        <w:rPr>
          <w:rFonts w:ascii="Marianne" w:hAnsi="Marianne"/>
          <w:i/>
          <w:color w:val="0070c0"/>
          <w:sz w:val="20"/>
          <w:szCs w:val="20"/>
        </w:rPr>
        <w:t xml:space="preserve">’engager sur un </w:t>
      </w:r>
      <w:r>
        <w:rPr>
          <w:rFonts w:ascii="Marianne" w:hAnsi="Marianne"/>
          <w:b/>
          <w:bCs/>
          <w:i/>
          <w:color w:val="0070c0"/>
          <w:sz w:val="20"/>
          <w:szCs w:val="20"/>
        </w:rPr>
        <w:t xml:space="preserve">taux d’engagement de «</w:t>
      </w:r>
      <w:r>
        <w:rPr>
          <w:rFonts w:ascii="Calibri" w:hAnsi="Calibri" w:cs="Calibri"/>
          <w:b/>
          <w:bCs/>
          <w:i/>
          <w:color w:val="0070c0"/>
          <w:sz w:val="20"/>
          <w:szCs w:val="20"/>
        </w:rPr>
        <w:t xml:space="preserve"> </w:t>
      </w:r>
      <w:r>
        <w:rPr>
          <w:rFonts w:ascii="Marianne" w:hAnsi="Marianne"/>
          <w:b/>
          <w:bCs/>
          <w:i/>
          <w:color w:val="0070c0"/>
          <w:sz w:val="20"/>
          <w:szCs w:val="20"/>
        </w:rPr>
        <w:t xml:space="preserve">seconde vie</w:t>
      </w:r>
      <w:r>
        <w:rPr>
          <w:rFonts w:ascii="Calibri" w:hAnsi="Calibri" w:cs="Calibri"/>
          <w:b/>
          <w:bCs/>
          <w:i/>
          <w:color w:val="0070c0"/>
          <w:sz w:val="20"/>
          <w:szCs w:val="20"/>
        </w:rPr>
        <w:t xml:space="preserve"> </w:t>
      </w:r>
      <w:r>
        <w:rPr>
          <w:rFonts w:ascii="Marianne" w:hAnsi="Marianne" w:cs="Marianne"/>
          <w:b/>
          <w:bCs/>
          <w:i/>
          <w:color w:val="0070c0"/>
          <w:sz w:val="20"/>
          <w:szCs w:val="20"/>
        </w:rPr>
        <w:t xml:space="preserve">»</w:t>
      </w:r>
      <w:r>
        <w:rPr>
          <w:rFonts w:ascii="Marianne" w:hAnsi="Marianne" w:cs="Marianne"/>
          <w:i/>
          <w:color w:val="0070c0"/>
          <w:sz w:val="20"/>
          <w:szCs w:val="20"/>
        </w:rPr>
        <w:t xml:space="preserve"> </w:t>
      </w:r>
      <w:r>
        <w:rPr>
          <w:rFonts w:ascii="Marianne" w:hAnsi="Marianne"/>
          <w:i/>
          <w:color w:val="0070c0"/>
          <w:sz w:val="20"/>
          <w:szCs w:val="20"/>
        </w:rPr>
        <w:t xml:space="preserve">(quel que soit la forme et par opposition à «</w:t>
      </w:r>
      <w:r>
        <w:rPr>
          <w:rFonts w:ascii="Calibri" w:hAnsi="Calibri" w:cs="Calibri"/>
          <w:i/>
          <w:color w:val="0070c0"/>
          <w:sz w:val="20"/>
          <w:szCs w:val="20"/>
        </w:rPr>
        <w:t xml:space="preserve"> </w:t>
      </w:r>
      <w:r>
        <w:rPr>
          <w:rFonts w:ascii="Marianne" w:hAnsi="Marianne"/>
          <w:i/>
          <w:color w:val="0070c0"/>
          <w:sz w:val="20"/>
          <w:szCs w:val="20"/>
        </w:rPr>
        <w:t xml:space="preserve">élimination des déchets ultimes ») pour l’ensemble des catégories de déchets (hors dangereux)</w:t>
      </w:r>
      <w:r>
        <w:rPr>
          <w:rFonts w:ascii="Marianne" w:hAnsi="Marianne"/>
          <w:i/>
          <w:color w:val="0070c0"/>
          <w:sz w:val="20"/>
          <w:szCs w:val="20"/>
        </w:rPr>
        <w:t xml:space="preserve"> </w:t>
      </w:r>
      <w:r>
        <w:rPr>
          <w:rFonts w:ascii="Marianne" w:hAnsi="Marianne"/>
          <w:i/>
          <w:color w:val="0070c0"/>
          <w:sz w:val="20"/>
          <w:szCs w:val="20"/>
        </w:rPr>
        <w:t xml:space="preserve">;</w:t>
      </w:r>
      <w:r>
        <w:rPr>
          <w:rFonts w:ascii="Marianne" w:hAnsi="Marianne"/>
          <w:i/>
          <w:color w:val="0070c0"/>
          <w:sz w:val="20"/>
          <w:szCs w:val="20"/>
        </w:rPr>
      </w:r>
    </w:p>
    <w:p w14:paraId="260A9AD3" w14:textId="3EDAC652">
      <w:pPr>
        <w:pBdr/>
        <w:spacing/>
        <w:ind w:firstLine="708"/>
        <w:jc w:val="both"/>
        <w:rPr>
          <w:rFonts w:ascii="Marianne" w:hAnsi="Marianne"/>
          <w:i/>
          <w:color w:val="0070c0"/>
          <w:sz w:val="20"/>
          <w:szCs w:val="20"/>
        </w:rPr>
      </w:pPr>
      <w:r>
        <w:rPr>
          <w:rFonts w:ascii="Marianne" w:hAnsi="Marianne"/>
          <w:i/>
          <w:color w:val="0070c0"/>
          <w:sz w:val="20"/>
          <w:szCs w:val="20"/>
        </w:rPr>
        <w:t xml:space="preserve">- </w:t>
      </w:r>
      <w:r>
        <w:rPr>
          <w:rFonts w:ascii="Marianne" w:hAnsi="Marianne"/>
          <w:b/>
          <w:bCs/>
          <w:i/>
          <w:color w:val="0070c0"/>
          <w:sz w:val="20"/>
          <w:szCs w:val="20"/>
        </w:rPr>
        <w:t xml:space="preserve">M</w:t>
      </w:r>
      <w:r>
        <w:rPr>
          <w:rFonts w:ascii="Marianne" w:hAnsi="Marianne"/>
          <w:b/>
          <w:bCs/>
          <w:i/>
          <w:color w:val="0070c0"/>
          <w:sz w:val="20"/>
          <w:szCs w:val="20"/>
        </w:rPr>
        <w:t xml:space="preserve">atériels utilisés</w:t>
      </w:r>
      <w:r>
        <w:rPr>
          <w:rFonts w:ascii="Marianne" w:hAnsi="Marianne"/>
          <w:i/>
          <w:color w:val="0070c0"/>
          <w:sz w:val="20"/>
          <w:szCs w:val="20"/>
        </w:rPr>
        <w:t xml:space="preserve"> pour l’exécution des prestations</w:t>
      </w:r>
      <w:r>
        <w:rPr>
          <w:rFonts w:ascii="Marianne" w:hAnsi="Marianne"/>
          <w:i/>
          <w:color w:val="0070c0"/>
          <w:sz w:val="20"/>
          <w:szCs w:val="20"/>
        </w:rPr>
        <w:t xml:space="preserve"> (</w:t>
      </w:r>
      <w:r>
        <w:rPr>
          <w:rFonts w:ascii="Marianne" w:hAnsi="Marianne"/>
          <w:i/>
          <w:color w:val="0070c0"/>
          <w:sz w:val="20"/>
          <w:szCs w:val="20"/>
        </w:rPr>
        <w:t xml:space="preserve">écolabellisés, reconditionnés</w:t>
      </w:r>
      <w:r>
        <w:rPr>
          <w:rFonts w:ascii="Marianne" w:hAnsi="Marianne"/>
          <w:i/>
          <w:color w:val="0070c0"/>
          <w:sz w:val="20"/>
          <w:szCs w:val="20"/>
        </w:rPr>
        <w:t xml:space="preserve">)</w:t>
      </w:r>
      <w:r>
        <w:rPr>
          <w:rFonts w:ascii="Marianne" w:hAnsi="Marianne"/>
          <w:i/>
          <w:color w:val="0070c0"/>
          <w:sz w:val="20"/>
          <w:szCs w:val="20"/>
        </w:rPr>
        <w:t xml:space="preserve">, production des fiches techniques mentionnant les consommations</w:t>
      </w:r>
      <w:r>
        <w:rPr>
          <w:rFonts w:ascii="Calibri" w:hAnsi="Calibri" w:cs="Calibri"/>
          <w:i/>
          <w:color w:val="0070c0"/>
          <w:sz w:val="20"/>
          <w:szCs w:val="20"/>
        </w:rPr>
        <w:t xml:space="preserve">.</w:t>
      </w:r>
      <w:r>
        <w:rPr>
          <w:rFonts w:ascii="Marianne" w:hAnsi="Marianne"/>
          <w:i/>
          <w:color w:val="0070c0"/>
          <w:sz w:val="20"/>
          <w:szCs w:val="20"/>
        </w:rPr>
      </w:r>
    </w:p>
    <w:sectPr>
      <w:footerReference w:type="default" r:id="rId9"/>
      <w:footnotePr/>
      <w:endnotePr/>
      <w:type w:val="nextPage"/>
      <w:pgSz w:h="16840" w:orient="portrait" w:w="11907"/>
      <w:pgMar w:top="953" w:right="907" w:bottom="816" w:left="1298" w:header="720" w:footer="720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6C268465" w14:textId="77777777">
      <w:pPr>
        <w:pBdr/>
        <w:spacing/>
        <w:ind/>
        <w:rPr/>
      </w:pPr>
      <w:r>
        <w:separator/>
      </w:r>
      <w:r/>
    </w:p>
  </w:endnote>
  <w:endnote w:type="continuationSeparator" w:id="0">
    <w:p w14:paraId="727396FE" w14:textId="77777777"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Nunito Sans">
    <w:panose1 w:val="00000500000000000000"/>
  </w:font>
  <w:font w:name="Marianne Light">
    <w:panose1 w:val="00000500000000000000"/>
  </w:font>
  <w:font w:name="Symbol">
    <w:panose1 w:val="05010000000000000000"/>
  </w:font>
  <w:font w:name="Wingdings">
    <w:panose1 w:val="05000000000000000000"/>
  </w:font>
  <w:font w:name="Courier New">
    <w:panose1 w:val="02070409020205020404"/>
  </w:font>
  <w:font w:name="Times New Roman">
    <w:panose1 w:val="02020603050405020304"/>
  </w:font>
  <w:font w:name="Marianne">
    <w:panose1 w:val="00000500000000000000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7D2B3916" w14:textId="77777777">
    <w:pPr>
      <w:pStyle w:val="809"/>
      <w:pBdr/>
      <w:tabs>
        <w:tab w:val="clear" w:leader="none" w:pos="9072"/>
      </w:tabs>
      <w:spacing/>
      <w:ind/>
      <w:jc w:val="both"/>
      <w:rPr>
        <w:rFonts w:ascii="Marianne Light" w:hAnsi="Marianne Light"/>
        <w:i/>
        <w:sz w:val="20"/>
        <w:szCs w:val="20"/>
      </w:rPr>
    </w:pPr>
    <w:r>
      <w:rPr>
        <w:rFonts w:ascii="Marianne Light" w:hAnsi="Marianne Light"/>
        <w:i/>
        <w:sz w:val="20"/>
        <w:szCs w:val="20"/>
      </w:rPr>
      <w:t xml:space="preserve">MEMOIRE TECHNIQUE</w:t>
    </w:r>
    <w:r>
      <w:rPr>
        <w:rFonts w:ascii="Marianne Light" w:hAnsi="Marianne Light"/>
        <w:i/>
        <w:sz w:val="20"/>
        <w:szCs w:val="20"/>
      </w:rPr>
    </w:r>
  </w:p>
  <w:p w14:paraId="7E3A0E27" w14:textId="77777777">
    <w:pPr>
      <w:pStyle w:val="809"/>
      <w:pBdr/>
      <w:spacing/>
      <w:ind/>
      <w:rPr>
        <w:rFonts w:ascii="Marianne Light" w:hAnsi="Marianne Light"/>
        <w:sz w:val="20"/>
        <w:szCs w:val="20"/>
      </w:rPr>
    </w:pPr>
    <w:r>
      <w:rPr>
        <w:rFonts w:ascii="Marianne Light" w:hAnsi="Marianne Light"/>
        <w:i/>
        <w:sz w:val="20"/>
        <w:szCs w:val="20"/>
      </w:rPr>
      <w:tab/>
    </w:r>
    <w:r>
      <w:rPr>
        <w:rFonts w:ascii="Marianne Light" w:hAnsi="Marianne Light"/>
        <w:i/>
        <w:sz w:val="20"/>
        <w:szCs w:val="20"/>
      </w:rPr>
      <w:tab/>
      <w:t xml:space="preserve">Page </w:t>
    </w:r>
    <w:r>
      <w:rPr>
        <w:rStyle w:val="812"/>
        <w:rFonts w:ascii="Marianne Light" w:hAnsi="Marianne Light"/>
        <w:sz w:val="20"/>
        <w:szCs w:val="20"/>
      </w:rPr>
      <w:fldChar w:fldCharType="begin"/>
    </w:r>
    <w:r>
      <w:rPr>
        <w:rStyle w:val="812"/>
        <w:rFonts w:ascii="Marianne Light" w:hAnsi="Marianne Light"/>
        <w:sz w:val="20"/>
        <w:szCs w:val="20"/>
      </w:rPr>
      <w:instrText xml:space="preserve"> PAGE </w:instrText>
    </w:r>
    <w:r>
      <w:rPr>
        <w:rStyle w:val="812"/>
        <w:rFonts w:ascii="Marianne Light" w:hAnsi="Marianne Light"/>
        <w:sz w:val="20"/>
        <w:szCs w:val="20"/>
      </w:rPr>
      <w:fldChar w:fldCharType="separate"/>
    </w:r>
    <w:r>
      <w:rPr>
        <w:rStyle w:val="812"/>
        <w:rFonts w:ascii="Marianne Light" w:hAnsi="Marianne Light"/>
        <w:sz w:val="20"/>
        <w:szCs w:val="20"/>
      </w:rPr>
      <w:t xml:space="preserve">10</w:t>
    </w:r>
    <w:r>
      <w:rPr>
        <w:rStyle w:val="812"/>
        <w:rFonts w:ascii="Marianne Light" w:hAnsi="Marianne Light"/>
        <w:sz w:val="20"/>
        <w:szCs w:val="20"/>
      </w:rPr>
      <w:fldChar w:fldCharType="end"/>
    </w:r>
    <w:r>
      <w:rPr>
        <w:rStyle w:val="812"/>
        <w:rFonts w:ascii="Marianne Light" w:hAnsi="Marianne Light"/>
        <w:sz w:val="20"/>
        <w:szCs w:val="20"/>
      </w:rPr>
      <w:t xml:space="preserve">/</w:t>
    </w:r>
    <w:r>
      <w:rPr>
        <w:rStyle w:val="812"/>
        <w:rFonts w:ascii="Marianne Light" w:hAnsi="Marianne Light"/>
        <w:sz w:val="20"/>
        <w:szCs w:val="20"/>
      </w:rPr>
      <w:fldChar w:fldCharType="begin"/>
    </w:r>
    <w:r>
      <w:rPr>
        <w:rStyle w:val="812"/>
        <w:rFonts w:ascii="Marianne Light" w:hAnsi="Marianne Light"/>
        <w:sz w:val="20"/>
        <w:szCs w:val="20"/>
      </w:rPr>
      <w:instrText xml:space="preserve"> NUMPAGES </w:instrText>
    </w:r>
    <w:r>
      <w:rPr>
        <w:rStyle w:val="812"/>
        <w:rFonts w:ascii="Marianne Light" w:hAnsi="Marianne Light"/>
        <w:sz w:val="20"/>
        <w:szCs w:val="20"/>
      </w:rPr>
      <w:fldChar w:fldCharType="separate"/>
    </w:r>
    <w:r>
      <w:rPr>
        <w:rStyle w:val="812"/>
        <w:rFonts w:ascii="Marianne Light" w:hAnsi="Marianne Light"/>
        <w:sz w:val="20"/>
        <w:szCs w:val="20"/>
      </w:rPr>
      <w:t xml:space="preserve">16</w:t>
    </w:r>
    <w:r>
      <w:rPr>
        <w:rStyle w:val="812"/>
        <w:rFonts w:ascii="Marianne Light" w:hAnsi="Marianne Light"/>
        <w:sz w:val="20"/>
        <w:szCs w:val="20"/>
      </w:rPr>
      <w:fldChar w:fldCharType="end"/>
    </w:r>
    <w:r>
      <w:rPr>
        <w:rFonts w:ascii="Marianne Light" w:hAnsi="Marianne Light"/>
        <w:sz w:val="20"/>
        <w:szCs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2CDC6628" w14:textId="77777777">
      <w:pPr>
        <w:pBdr/>
        <w:spacing/>
        <w:ind/>
        <w:rPr/>
      </w:pPr>
      <w:r>
        <w:separator/>
      </w:r>
      <w:r/>
    </w:p>
  </w:footnote>
  <w:footnote w:type="continuationSeparator" w:id="0">
    <w:p w14:paraId="43DFA467" w14:textId="77777777"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A4FC3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1068"/>
      </w:pPr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2136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2844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3912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462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5688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6396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7464"/>
      </w:pPr>
      <w:rPr>
        <w:rFonts w:hint="default"/>
      </w:rPr>
      <w:start w:val="1"/>
      <w:suff w:val="tab"/>
    </w:lvl>
  </w:abstractNum>
  <w:abstractNum w:abstractNumId="1">
    <w:nsid w:val="05780F7E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">
    <w:nsid w:val="09FD5FB5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Arial" w:hAnsi="Arial" w:eastAsia="Times New Roman" w:cs="Arial"/>
      </w:rPr>
      <w:start w:val="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">
    <w:nsid w:val="0C8744D5"/>
    <w:lvl w:ilvl="0">
      <w:isLgl w:val="false"/>
      <w:lvlJc w:val="left"/>
      <w:lvlText w:val="%1)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4">
    <w:nsid w:val="10F70E84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  <w:b/>
        <w:i w:val="0"/>
        <w:sz w:val="28"/>
      </w:rPr>
      <w:start w:val="1"/>
      <w:suff w:val="tab"/>
    </w:lvl>
    <w:lvl w:ilvl="1">
      <w:isLgl w:val="false"/>
      <w:lvlJc w:val="left"/>
      <w:lvlText w:val="-"/>
      <w:numFmt w:val="bullet"/>
      <w:pPr>
        <w:pBdr/>
        <w:tabs>
          <w:tab w:val="num" w:leader="none" w:pos="1080"/>
        </w:tabs>
        <w:spacing/>
        <w:ind w:hanging="360" w:left="1080"/>
      </w:pPr>
      <w:rPr>
        <w:rFonts w:hint="default" w:ascii="Times New Roman" w:hAnsi="Times New Roman" w:eastAsia="Times New Roman" w:cs="Times New Roman"/>
        <w:b/>
        <w:i w:val="0"/>
        <w:sz w:val="28"/>
      </w:rPr>
      <w:start w:val="0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1800"/>
        </w:tabs>
        <w:spacing/>
        <w:ind w:hanging="360" w:left="180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520"/>
        </w:tabs>
        <w:spacing/>
        <w:ind w:hanging="360" w:left="2520"/>
      </w:pPr>
      <w:rPr>
        <w:rFonts w:hint="default" w:ascii="Symbol" w:hAnsi="Symbol"/>
        <w:b/>
        <w:i w:val="0"/>
        <w:sz w:val="28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240"/>
        </w:tabs>
        <w:spacing/>
        <w:ind w:hanging="360" w:left="324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3960"/>
        </w:tabs>
        <w:spacing/>
        <w:ind w:hanging="360" w:left="39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4680"/>
        </w:tabs>
        <w:spacing/>
        <w:ind w:hanging="360" w:left="468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400"/>
        </w:tabs>
        <w:spacing/>
        <w:ind w:hanging="360" w:left="540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120"/>
        </w:tabs>
        <w:spacing/>
        <w:ind w:hanging="360" w:left="6120"/>
      </w:pPr>
      <w:rPr>
        <w:rFonts w:hint="default" w:ascii="Wingdings" w:hAnsi="Wingdings"/>
      </w:rPr>
      <w:start w:val="1"/>
      <w:suff w:val="tab"/>
    </w:lvl>
  </w:abstractNum>
  <w:abstractNum w:abstractNumId="5">
    <w:nsid w:val="11C8599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6">
    <w:nsid w:val="12BA28EB"/>
    <w:lvl w:ilvl="0">
      <w:isLgl w:val="false"/>
      <w:lvlJc w:val="left"/>
      <w:lvlText w:val="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/>
        <w:b/>
        <w:i w:val="0"/>
        <w:sz w:val="28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1800"/>
        </w:tabs>
        <w:spacing/>
        <w:ind w:hanging="360" w:left="180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520"/>
        </w:tabs>
        <w:spacing/>
        <w:ind w:hanging="360" w:left="252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240"/>
        </w:tabs>
        <w:spacing/>
        <w:ind w:hanging="360" w:left="324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3960"/>
        </w:tabs>
        <w:spacing/>
        <w:ind w:hanging="360" w:left="39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4680"/>
        </w:tabs>
        <w:spacing/>
        <w:ind w:hanging="360" w:left="468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400"/>
        </w:tabs>
        <w:spacing/>
        <w:ind w:hanging="360" w:left="540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120"/>
        </w:tabs>
        <w:spacing/>
        <w:ind w:hanging="360" w:left="6120"/>
      </w:pPr>
      <w:rPr>
        <w:rFonts w:hint="default" w:ascii="Wingdings" w:hAnsi="Wingdings"/>
      </w:rPr>
      <w:start w:val="1"/>
      <w:suff w:val="tab"/>
    </w:lvl>
  </w:abstractNum>
  <w:abstractNum w:abstractNumId="7">
    <w:nsid w:val="131B1E56"/>
    <w:lvl w:ilvl="0">
      <w:isLgl w:val="false"/>
      <w:lvlJc w:val="left"/>
      <w:lvlText w:val=""/>
      <w:numFmt w:val="bullet"/>
      <w:pPr>
        <w:pBdr/>
        <w:spacing/>
        <w:ind w:hanging="360" w:left="72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13FC616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  <w:b/>
        <w:i w:val="0"/>
        <w:sz w:val="28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/>
        <w:b/>
        <w:i w:val="0"/>
        <w:sz w:val="28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1800"/>
        </w:tabs>
        <w:spacing/>
        <w:ind w:hanging="360" w:left="180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520"/>
        </w:tabs>
        <w:spacing/>
        <w:ind w:hanging="360" w:left="2520"/>
      </w:pPr>
      <w:rPr>
        <w:rFonts w:hint="default" w:ascii="Symbol" w:hAnsi="Symbol"/>
        <w:b/>
        <w:i w:val="0"/>
        <w:sz w:val="28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240"/>
        </w:tabs>
        <w:spacing/>
        <w:ind w:hanging="360" w:left="324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3960"/>
        </w:tabs>
        <w:spacing/>
        <w:ind w:hanging="360" w:left="39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4680"/>
        </w:tabs>
        <w:spacing/>
        <w:ind w:hanging="360" w:left="468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400"/>
        </w:tabs>
        <w:spacing/>
        <w:ind w:hanging="360" w:left="540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120"/>
        </w:tabs>
        <w:spacing/>
        <w:ind w:hanging="360" w:left="6120"/>
      </w:pPr>
      <w:rPr>
        <w:rFonts w:hint="default" w:ascii="Wingdings" w:hAnsi="Wingdings"/>
      </w:rPr>
      <w:start w:val="1"/>
      <w:suff w:val="tab"/>
    </w:lvl>
  </w:abstractNum>
  <w:abstractNum w:abstractNumId="9">
    <w:nsid w:val="1EB65D07"/>
    <w:lvl w:ilvl="0">
      <w:isLgl w:val="false"/>
      <w:lvlJc w:val="left"/>
      <w:lvlText w:val="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0">
    <w:nsid w:val="2EBE7082"/>
    <w:lvl w:ilvl="0">
      <w:isLgl w:val="false"/>
      <w:lvlJc w:val="left"/>
      <w:lvlText w:val="%1."/>
      <w:numFmt w:val="decimal"/>
      <w:pPr>
        <w:pBdr/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200"/>
      </w:pPr>
      <w:rPr/>
      <w:start w:val="1"/>
      <w:suff w:val="tab"/>
    </w:lvl>
  </w:abstractNum>
  <w:abstractNum w:abstractNumId="11">
    <w:nsid w:val="31AE1521"/>
    <w:lvl w:ilvl="0">
      <w:isLgl w:val="false"/>
      <w:lvlJc w:val="left"/>
      <w:lvlText w:val=""/>
      <w:numFmt w:val="bullet"/>
      <w:pPr>
        <w:pBdr/>
        <w:tabs>
          <w:tab w:val="num" w:leader="none" w:pos="1065"/>
        </w:tabs>
        <w:spacing/>
        <w:ind w:hanging="360" w:left="1065"/>
      </w:pPr>
      <w:rPr>
        <w:rFonts w:hint="default" w:ascii="Symbol" w:hAnsi="Symbol" w:eastAsia="Times New Roman" w:cs="Arial"/>
        <w:u w:val="none"/>
      </w:rPr>
      <w:start w:val="0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785"/>
        </w:tabs>
        <w:spacing/>
        <w:ind w:hanging="360" w:left="178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505"/>
        </w:tabs>
        <w:spacing/>
        <w:ind w:hanging="360" w:left="25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3225"/>
        </w:tabs>
        <w:spacing/>
        <w:ind w:hanging="360" w:left="32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945"/>
        </w:tabs>
        <w:spacing/>
        <w:ind w:hanging="360" w:left="394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665"/>
        </w:tabs>
        <w:spacing/>
        <w:ind w:hanging="360" w:left="46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385"/>
        </w:tabs>
        <w:spacing/>
        <w:ind w:hanging="360" w:left="53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6105"/>
        </w:tabs>
        <w:spacing/>
        <w:ind w:hanging="360" w:left="610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825"/>
        </w:tabs>
        <w:spacing/>
        <w:ind w:hanging="360" w:left="6825"/>
      </w:pPr>
      <w:rPr>
        <w:rFonts w:hint="default" w:ascii="Wingdings" w:hAnsi="Wingdings"/>
      </w:rPr>
      <w:start w:val="1"/>
      <w:suff w:val="tab"/>
    </w:lvl>
  </w:abstractNum>
  <w:abstractNum w:abstractNumId="12">
    <w:nsid w:val="35F81E1D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Marianne" w:hAnsi="Marianne" w:eastAsia="Times New Roman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nsid w:val="3BE92A5A"/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14">
    <w:nsid w:val="3D2E48E2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Symbol" w:hAnsi="Symbol" w:eastAsia="Times New Roman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080"/>
        </w:tabs>
        <w:spacing/>
        <w:ind w:hanging="360" w:left="108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1800"/>
        </w:tabs>
        <w:spacing/>
        <w:ind w:hanging="360" w:left="180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520"/>
        </w:tabs>
        <w:spacing/>
        <w:ind w:hanging="360" w:left="252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240"/>
        </w:tabs>
        <w:spacing/>
        <w:ind w:hanging="360" w:left="324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3960"/>
        </w:tabs>
        <w:spacing/>
        <w:ind w:hanging="360" w:left="39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4680"/>
        </w:tabs>
        <w:spacing/>
        <w:ind w:hanging="360" w:left="468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400"/>
        </w:tabs>
        <w:spacing/>
        <w:ind w:hanging="360" w:left="540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120"/>
        </w:tabs>
        <w:spacing/>
        <w:ind w:hanging="360" w:left="6120"/>
      </w:pPr>
      <w:rPr>
        <w:rFonts w:hint="default" w:ascii="Wingdings" w:hAnsi="Wingdings"/>
      </w:rPr>
      <w:start w:val="1"/>
      <w:suff w:val="tab"/>
    </w:lvl>
  </w:abstractNum>
  <w:abstractNum w:abstractNumId="15">
    <w:nsid w:val="3F0438B9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1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80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8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60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396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4680"/>
      </w:pPr>
      <w:rPr>
        <w:rFonts w:hint="default"/>
      </w:rPr>
      <w:start w:val="1"/>
      <w:suff w:val="tab"/>
    </w:lvl>
  </w:abstractNum>
  <w:abstractNum w:abstractNumId="16">
    <w:nsid w:val="445E091B"/>
    <w:lvl w:ilvl="0">
      <w:isLgl w:val="false"/>
      <w:legacy w:legacy="true" w:legacyIndent="284" w:legacySpace="0"/>
      <w:lvlJc w:val="left"/>
      <w:lvlText w:val="·"/>
      <w:numFmt w:val="bullet"/>
      <w:pPr>
        <w:pBdr/>
        <w:spacing/>
        <w:ind w:hanging="284" w:left="113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2291"/>
        </w:tabs>
        <w:spacing/>
        <w:ind w:hanging="360" w:left="229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3011"/>
        </w:tabs>
        <w:spacing/>
        <w:ind w:hanging="360" w:left="301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3731"/>
        </w:tabs>
        <w:spacing/>
        <w:ind w:hanging="360" w:left="373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4451"/>
        </w:tabs>
        <w:spacing/>
        <w:ind w:hanging="360" w:left="445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5171"/>
        </w:tabs>
        <w:spacing/>
        <w:ind w:hanging="360" w:left="517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891"/>
        </w:tabs>
        <w:spacing/>
        <w:ind w:hanging="360" w:left="589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6611"/>
        </w:tabs>
        <w:spacing/>
        <w:ind w:hanging="360" w:left="661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7331"/>
        </w:tabs>
        <w:spacing/>
        <w:ind w:hanging="360" w:left="7331"/>
      </w:pPr>
      <w:rPr>
        <w:rFonts w:hint="default" w:ascii="Wingdings" w:hAnsi="Wingdings"/>
      </w:rPr>
      <w:start w:val="1"/>
      <w:suff w:val="tab"/>
    </w:lvl>
  </w:abstractNum>
  <w:abstractNum w:abstractNumId="17">
    <w:nsid w:val="44733F5D"/>
    <w:lvl w:ilvl="0">
      <w:isLgl w:val="false"/>
      <w:lvlJc w:val="left"/>
      <w:lvlText w:val="-"/>
      <w:numFmt w:val="bullet"/>
      <w:pPr>
        <w:pBdr/>
        <w:tabs>
          <w:tab w:val="num" w:leader="none" w:pos="567"/>
        </w:tabs>
        <w:spacing/>
        <w:ind w:hanging="567" w:left="567"/>
      </w:pPr>
      <w:rPr>
        <w:rFonts w:hint="default" w:ascii="Times New Roman" w:hAnsi="Times New Roman" w:eastAsia="Times New Roman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46DA5881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  <w:b/>
        <w:i w:val="0"/>
        <w:sz w:val="28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/>
        <w:b/>
        <w:i w:val="0"/>
        <w:sz w:val="28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1800"/>
        </w:tabs>
        <w:spacing/>
        <w:ind w:hanging="360" w:left="180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520"/>
        </w:tabs>
        <w:spacing/>
        <w:ind w:hanging="360" w:left="2520"/>
      </w:pPr>
      <w:rPr>
        <w:rFonts w:hint="default" w:ascii="Symbol" w:hAnsi="Symbol"/>
        <w:b/>
        <w:i w:val="0"/>
        <w:sz w:val="28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240"/>
        </w:tabs>
        <w:spacing/>
        <w:ind w:hanging="360" w:left="324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3960"/>
        </w:tabs>
        <w:spacing/>
        <w:ind w:hanging="360" w:left="39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4680"/>
        </w:tabs>
        <w:spacing/>
        <w:ind w:hanging="360" w:left="468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400"/>
        </w:tabs>
        <w:spacing/>
        <w:ind w:hanging="360" w:left="540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120"/>
        </w:tabs>
        <w:spacing/>
        <w:ind w:hanging="360" w:left="6120"/>
      </w:pPr>
      <w:rPr>
        <w:rFonts w:hint="default" w:ascii="Wingdings" w:hAnsi="Wingdings"/>
      </w:rPr>
      <w:start w:val="1"/>
      <w:suff w:val="tab"/>
    </w:lvl>
  </w:abstractNum>
  <w:abstractNum w:abstractNumId="19">
    <w:nsid w:val="4A991839"/>
    <w:lvl w:ilvl="0">
      <w:isLgl w:val="false"/>
      <w:lvlJc w:val="left"/>
      <w:lvlText w:val=""/>
      <w:numFmt w:val="bullet"/>
      <w:pPr>
        <w:pBdr/>
        <w:spacing/>
        <w:ind w:hanging="360" w:left="1072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792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12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32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52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72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392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12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32"/>
      </w:pPr>
      <w:rPr>
        <w:rFonts w:hint="default" w:ascii="Wingdings" w:hAnsi="Wingdings"/>
      </w:rPr>
      <w:start w:val="1"/>
      <w:suff w:val="tab"/>
    </w:lvl>
  </w:abstractNum>
  <w:abstractNum w:abstractNumId="20">
    <w:nsid w:val="4CB15AD9"/>
    <w:lvl w:ilvl="0">
      <w:isLgl w:val="false"/>
      <w:lvlJc w:val="left"/>
      <w:lvlText w:val="-"/>
      <w:numFmt w:val="bullet"/>
      <w:pPr>
        <w:pBdr/>
        <w:tabs>
          <w:tab w:val="num" w:leader="none" w:pos="1485"/>
        </w:tabs>
        <w:spacing/>
        <w:ind w:hanging="360" w:left="1485"/>
      </w:pPr>
      <w:rPr>
        <w:rFonts w:hint="default" w:ascii="Arial" w:hAnsi="Arial" w:eastAsia="Times New Roman" w:cs="Arial"/>
      </w:rPr>
      <w:start w:val="0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2205"/>
        </w:tabs>
        <w:spacing/>
        <w:ind w:hanging="360" w:left="220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925"/>
        </w:tabs>
        <w:spacing/>
        <w:ind w:hanging="360" w:left="292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3645"/>
        </w:tabs>
        <w:spacing/>
        <w:ind w:hanging="360" w:left="364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4365"/>
        </w:tabs>
        <w:spacing/>
        <w:ind w:hanging="360" w:left="436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5085"/>
        </w:tabs>
        <w:spacing/>
        <w:ind w:hanging="360" w:left="508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805"/>
        </w:tabs>
        <w:spacing/>
        <w:ind w:hanging="360" w:left="580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6525"/>
        </w:tabs>
        <w:spacing/>
        <w:ind w:hanging="360" w:left="652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7245"/>
        </w:tabs>
        <w:spacing/>
        <w:ind w:hanging="360" w:left="7245"/>
      </w:pPr>
      <w:rPr>
        <w:rFonts w:hint="default" w:ascii="Wingdings" w:hAnsi="Wingdings"/>
      </w:rPr>
      <w:start w:val="1"/>
      <w:suff w:val="tab"/>
    </w:lvl>
  </w:abstractNum>
  <w:abstractNum w:abstractNumId="21">
    <w:nsid w:val="526663AB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2">
    <w:nsid w:val="54557936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Marianne Light" w:hAnsi="Marianne Light" w:eastAsia="Times New Roman" w:cs="Arial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3">
    <w:nsid w:val="566D512B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  <w:sz w:val="22"/>
        <w:u w:val="none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nsid w:val="58CF51AA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5">
    <w:nsid w:val="5AAF37FB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Arial" w:hAnsi="Arial" w:eastAsia="Times New Roman" w:cs="Arial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6">
    <w:nsid w:val="5ADC6A7C"/>
    <w:lvl w:ilvl="0">
      <w:isLgl w:val="false"/>
      <w:lvlJc w:val="left"/>
      <w:lvlText w:val="%1."/>
      <w:numFmt w:val="decimal"/>
      <w:pPr>
        <w:pBdr/>
        <w:spacing/>
        <w:ind w:hanging="360" w:left="786"/>
      </w:pPr>
      <w:rPr>
        <w:rFonts w:hint="default"/>
        <w:sz w:val="22"/>
        <w:u w:val="none"/>
      </w:rPr>
      <w:start w:val="1"/>
      <w:suff w:val="tab"/>
    </w:lvl>
    <w:lvl w:ilvl="1">
      <w:isLgl w:val="true"/>
      <w:lvlJc w:val="left"/>
      <w:lvlText w:val="%1.%2"/>
      <w:numFmt w:val="decimal"/>
      <w:pPr>
        <w:pBdr/>
        <w:spacing/>
        <w:ind w:hanging="360" w:left="1146"/>
      </w:pPr>
      <w:rPr>
        <w:rFonts w:hint="default"/>
      </w:rPr>
      <w:start w:val="1"/>
      <w:suff w:val="tab"/>
    </w:lvl>
    <w:lvl w:ilvl="2">
      <w:isLgl w:val="true"/>
      <w:lvlJc w:val="left"/>
      <w:lvlText w:val="%1.%2.%3"/>
      <w:numFmt w:val="decimal"/>
      <w:pPr>
        <w:pBdr/>
        <w:spacing/>
        <w:ind w:hanging="720" w:left="1866"/>
      </w:pPr>
      <w:rPr>
        <w:rFonts w:hint="default"/>
      </w:rPr>
      <w:start w:val="1"/>
      <w:suff w:val="tab"/>
    </w:lvl>
    <w:lvl w:ilvl="3">
      <w:isLgl w:val="true"/>
      <w:lvlJc w:val="left"/>
      <w:lvlText w:val="%1.%2.%3.%4"/>
      <w:numFmt w:val="decimal"/>
      <w:pPr>
        <w:pBdr/>
        <w:spacing/>
        <w:ind w:hanging="720" w:left="2226"/>
      </w:pPr>
      <w:rPr>
        <w:rFonts w:hint="default"/>
      </w:rPr>
      <w:start w:val="1"/>
      <w:suff w:val="tab"/>
    </w:lvl>
    <w:lvl w:ilvl="4">
      <w:isLgl w:val="true"/>
      <w:lvlJc w:val="left"/>
      <w:lvlText w:val="%1.%2.%3.%4.%5"/>
      <w:numFmt w:val="decimal"/>
      <w:pPr>
        <w:pBdr/>
        <w:spacing/>
        <w:ind w:hanging="1080" w:left="2946"/>
      </w:pPr>
      <w:rPr>
        <w:rFonts w:hint="default"/>
      </w:rPr>
      <w:start w:val="1"/>
      <w:suff w:val="tab"/>
    </w:lvl>
    <w:lvl w:ilvl="5">
      <w:isLgl w:val="true"/>
      <w:lvlJc w:val="left"/>
      <w:lvlText w:val="%1.%2.%3.%4.%5.%6"/>
      <w:numFmt w:val="decimal"/>
      <w:pPr>
        <w:pBdr/>
        <w:spacing/>
        <w:ind w:hanging="1080" w:left="3306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"/>
      <w:numFmt w:val="decimal"/>
      <w:pPr>
        <w:pBdr/>
        <w:spacing/>
        <w:ind w:hanging="1440" w:left="4026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"/>
      <w:numFmt w:val="decimal"/>
      <w:pPr>
        <w:pBdr/>
        <w:spacing/>
        <w:ind w:hanging="1440" w:left="4386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"/>
      <w:numFmt w:val="decimal"/>
      <w:pPr>
        <w:pBdr/>
        <w:spacing/>
        <w:ind w:hanging="1800" w:left="5106"/>
      </w:pPr>
      <w:rPr>
        <w:rFonts w:hint="default"/>
      </w:rPr>
      <w:start w:val="1"/>
      <w:suff w:val="tab"/>
    </w:lvl>
  </w:abstractNum>
  <w:abstractNum w:abstractNumId="27">
    <w:nsid w:val="652C107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8">
    <w:nsid w:val="67341347"/>
    <w:lvl w:ilvl="0">
      <w:isLgl w:val="false"/>
      <w:lvlJc w:val="left"/>
      <w:lvlText w:val="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9">
    <w:nsid w:val="6D1458B2"/>
    <w:lvl w:ilvl="0">
      <w:isLgl w:val="false"/>
      <w:lvlJc w:val="left"/>
      <w:lvlText w:val="%1)"/>
      <w:numFmt w:val="upperRoman"/>
      <w:pPr>
        <w:pBdr/>
        <w:tabs>
          <w:tab w:val="num" w:leader="none" w:pos="1080"/>
        </w:tabs>
        <w:spacing/>
        <w:ind w:hanging="720" w:left="10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30">
    <w:nsid w:val="6FE033BE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31">
    <w:nsid w:val="751A2C71"/>
    <w:lvl w:ilvl="0">
      <w:isLgl w:val="false"/>
      <w:lvlJc w:val="left"/>
      <w:lvlText w:val="%1"/>
      <w:numFmt w:val="decimal"/>
      <w:pPr>
        <w:pBdr/>
        <w:spacing/>
        <w:ind w:hanging="360" w:left="1506"/>
      </w:pPr>
      <w:rPr>
        <w:rFonts w:hint="default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22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94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66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38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10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82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54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266"/>
      </w:pPr>
      <w:rPr/>
      <w:start w:val="1"/>
      <w:suff w:val="tab"/>
    </w:lvl>
  </w:abstractNum>
  <w:abstractNum w:abstractNumId="32">
    <w:nsid w:val="75743178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Nunito Sans" w:hAnsi="Nunito Sans" w:eastAsia="Times New Roman" w:cs="Arial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3">
    <w:nsid w:val="766E27E6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1866"/>
      </w:pPr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3732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5238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7104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861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0476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1982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3848"/>
      </w:pPr>
      <w:rPr>
        <w:rFonts w:hint="default"/>
      </w:rPr>
      <w:start w:val="1"/>
      <w:suff w:val="tab"/>
    </w:lvl>
  </w:abstractNum>
  <w:abstractNum w:abstractNumId="34">
    <w:nsid w:val="780D5B92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/>
      </w:rPr>
      <w:start w:val="1"/>
      <w:suff w:val="tab"/>
    </w:lvl>
    <w:lvl w:ilvl="1">
      <w:isLgl w:val="false"/>
      <w:lvlJc w:val="left"/>
      <w:lvlText w:val="-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Times New Roman" w:hAnsi="Times New Roman"/>
      </w:rPr>
      <w:start w:val="1"/>
      <w:suff w:val="tab"/>
    </w:lvl>
    <w:lvl w:ilvl="2">
      <w:isLgl w:val="false"/>
      <w:lvlJc w:val="left"/>
      <w:lvlText w:val="-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Times New Roman" w:hAnsi="Times New Roman"/>
      </w:rPr>
      <w:start w:val="1"/>
      <w:suff w:val="tab"/>
    </w:lvl>
    <w:lvl w:ilvl="3">
      <w:isLgl w:val="false"/>
      <w:lvlJc w:val="left"/>
      <w:lvlText w:val="-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Times New Roman" w:hAnsi="Times New Roman"/>
      </w:rPr>
      <w:start w:val="1"/>
      <w:suff w:val="tab"/>
    </w:lvl>
    <w:lvl w:ilvl="4">
      <w:isLgl w:val="false"/>
      <w:lvlJc w:val="left"/>
      <w:lvlText w:val="-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Times New Roman" w:hAnsi="Times New Roman"/>
      </w:rPr>
      <w:start w:val="1"/>
      <w:suff w:val="tab"/>
    </w:lvl>
    <w:lvl w:ilvl="5">
      <w:isLgl w:val="false"/>
      <w:lvlJc w:val="left"/>
      <w:lvlText w:val="-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Times New Roman" w:hAnsi="Times New Roman"/>
      </w:rPr>
      <w:start w:val="1"/>
      <w:suff w:val="tab"/>
    </w:lvl>
    <w:lvl w:ilvl="6">
      <w:isLgl w:val="false"/>
      <w:lvlJc w:val="left"/>
      <w:lvlText w:val="-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Times New Roman" w:hAnsi="Times New Roman"/>
      </w:rPr>
      <w:start w:val="1"/>
      <w:suff w:val="tab"/>
    </w:lvl>
    <w:lvl w:ilvl="7">
      <w:isLgl w:val="false"/>
      <w:lvlJc w:val="left"/>
      <w:lvlText w:val="-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Times New Roman" w:hAnsi="Times New Roman"/>
      </w:rPr>
      <w:start w:val="1"/>
      <w:suff w:val="tab"/>
    </w:lvl>
    <w:lvl w:ilvl="8">
      <w:isLgl w:val="false"/>
      <w:lvlJc w:val="left"/>
      <w:lvlText w:val="-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Times New Roman" w:hAnsi="Times New Roman"/>
      </w:rPr>
      <w:start w:val="1"/>
      <w:suff w:val="tab"/>
    </w:lvl>
  </w:abstractNum>
  <w:abstractNum w:abstractNumId="35">
    <w:nsid w:val="7EB53947"/>
    <w:lvl w:ilvl="0">
      <w:isLgl w:val="false"/>
      <w:lvlJc w:val="left"/>
      <w:lvlText w:val="1.3.%1"/>
      <w:numFmt w:val="decimal"/>
      <w:pPr>
        <w:pBdr/>
        <w:spacing/>
        <w:ind w:hanging="360" w:left="2160"/>
      </w:pPr>
      <w:rPr>
        <w:rFonts w:hint="default"/>
      </w:rPr>
      <w:start w:val="1"/>
      <w:suff w:val="tab"/>
    </w:lvl>
    <w:lvl w:ilvl="1">
      <w:isLgl w:val="false"/>
      <w:lvlJc w:val="left"/>
      <w:lvlText w:val="1.5.%2"/>
      <w:numFmt w:val="decimal"/>
      <w:pPr>
        <w:pBdr/>
        <w:spacing/>
        <w:ind w:hanging="360" w:left="1440"/>
      </w:pPr>
      <w:rPr>
        <w:rFonts w:hint="default"/>
      </w:rPr>
      <w:start w:val="1"/>
      <w:suff w:val="tab"/>
    </w:lvl>
    <w:lvl w:ilvl="2">
      <w:isLgl w:val="false"/>
      <w:lvlJc w:val="left"/>
      <w:lvlText w:val="%3."/>
      <w:numFmt w:val="decimal"/>
      <w:pPr>
        <w:pBdr/>
        <w:spacing/>
        <w:ind w:hanging="360" w:left="2340"/>
      </w:pPr>
      <w:rPr>
        <w:rFonts w:hint="default"/>
      </w:rPr>
      <w:start w:val="1"/>
      <w:suff w:val="tab"/>
    </w:lvl>
    <w:lvl w:ilvl="3">
      <w:isLgl w:val="false"/>
      <w:lvlJc w:val="left"/>
      <w:lvlText w:val="%4)"/>
      <w:numFmt w:val="decimal"/>
      <w:pPr>
        <w:pBdr/>
        <w:spacing/>
        <w:ind w:hanging="360" w:left="2880"/>
      </w:pPr>
      <w:rPr>
        <w:rFonts w:hint="default"/>
      </w:rPr>
      <w:start w:val="1"/>
      <w:suff w:val="tab"/>
    </w:lvl>
    <w:lvl w:ilvl="4">
      <w:isLgl w:val="false"/>
      <w:lvlJc w:val="left"/>
      <w:lvlText w:val="-"/>
      <w:numFmt w:val="bullet"/>
      <w:pPr>
        <w:pBdr/>
        <w:spacing/>
        <w:ind w:hanging="360" w:left="3600"/>
      </w:pPr>
      <w:rPr>
        <w:rFonts w:hint="default" w:ascii="Marianne" w:hAnsi="Marianne" w:eastAsia="Times New Roman" w:cs="Arial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29"/>
  </w:num>
  <w:num w:numId="2">
    <w:abstractNumId w:val="3"/>
  </w:num>
  <w:num w:numId="3">
    <w:abstractNumId w:val="11"/>
  </w:num>
  <w:num w:numId="4">
    <w:abstractNumId w:val="14"/>
  </w:num>
  <w:num w:numId="5">
    <w:abstractNumId w:val="20"/>
  </w:num>
  <w:num w:numId="6">
    <w:abstractNumId w:val="28"/>
  </w:num>
  <w:num w:numId="7">
    <w:abstractNumId w:val="9"/>
  </w:num>
  <w:num w:numId="8">
    <w:abstractNumId w:val="8"/>
  </w:num>
  <w:num w:numId="9">
    <w:abstractNumId w:val="6"/>
  </w:num>
  <w:num w:numId="10">
    <w:abstractNumId w:val="16"/>
  </w:num>
  <w:num w:numId="11">
    <w:abstractNumId w:val="18"/>
  </w:num>
  <w:num w:numId="12">
    <w:abstractNumId w:val="4"/>
  </w:num>
  <w:num w:numId="13">
    <w:abstractNumId w:val="34"/>
  </w:num>
  <w:num w:numId="14">
    <w:abstractNumId w:val="27"/>
  </w:num>
  <w:num w:numId="15">
    <w:abstractNumId w:val="25"/>
  </w:num>
  <w:num w:numId="16">
    <w:abstractNumId w:val="19"/>
  </w:num>
  <w:num w:numId="17">
    <w:abstractNumId w:val="2"/>
  </w:num>
  <w:num w:numId="18">
    <w:abstractNumId w:val="10"/>
  </w:num>
  <w:num w:numId="19">
    <w:abstractNumId w:val="21"/>
  </w:num>
  <w:num w:numId="20">
    <w:abstractNumId w:val="30"/>
  </w:num>
  <w:num w:numId="21">
    <w:abstractNumId w:val="15"/>
  </w:num>
  <w:num w:numId="22">
    <w:abstractNumId w:val="1"/>
  </w:num>
  <w:num w:numId="23">
    <w:abstractNumId w:val="24"/>
  </w:num>
  <w:num w:numId="24">
    <w:abstractNumId w:val="23"/>
  </w:num>
  <w:num w:numId="25">
    <w:abstractNumId w:val="26"/>
  </w:num>
  <w:num w:numId="26">
    <w:abstractNumId w:val="5"/>
  </w:num>
  <w:num w:numId="27">
    <w:abstractNumId w:val="31"/>
  </w:num>
  <w:num w:numId="28">
    <w:abstractNumId w:val="33"/>
  </w:num>
  <w:num w:numId="29">
    <w:abstractNumId w:val="0"/>
  </w:num>
  <w:num w:numId="30">
    <w:abstractNumId w:val="7"/>
  </w:num>
  <w:num w:numId="31">
    <w:abstractNumId w:val="17"/>
  </w:num>
  <w:num w:numId="32">
    <w:abstractNumId w:val="13"/>
  </w:num>
  <w:num w:numId="33">
    <w:abstractNumId w:val="22"/>
  </w:num>
  <w:num w:numId="34">
    <w:abstractNumId w:val="32"/>
  </w:num>
  <w:num w:numId="35">
    <w:abstractNumId w:val="35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8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8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c2e5f5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c2e5f5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c0e4f5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71c3e8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71c3e8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3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5be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5be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9713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9713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9713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9713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1f0c7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2de81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2de81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96b24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96b24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96b24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96b24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c9edf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86d7f6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86d7f6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0f9ed5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0f9ed5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0f9ed5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0f9ed5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2ceee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e190d8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e190d8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d9f2d0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a9e2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a9e2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b7ba6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b7ba6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1b7ba6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b7ba6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f3f1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f3f1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f3f1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f3f1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1b7ba6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2Horz">
      <w:rPr>
        <w:rFonts w:ascii="Arial" w:hAnsi="Arial"/>
        <w:color w:val="1b7ba6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b7ba6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1b7ba6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1b7ba6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1b7ba6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2Horz">
      <w:rPr>
        <w:rFonts w:ascii="Arial" w:hAnsi="Arial"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6521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f3f1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2Horz">
      <w:rPr>
        <w:rFonts w:ascii="Arial" w:hAnsi="Arial"/>
        <w:color w:val="0f3f1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f3f1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f3f1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0f3f15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0f3f1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2Horz">
      <w:rPr>
        <w:rFonts w:ascii="Arial" w:hAnsi="Arial"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d8ab9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5d1956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2Horz">
      <w:rPr>
        <w:rFonts w:ascii="Arial" w:hAnsi="Arial"/>
        <w:color w:val="5d1956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1956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5d1956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5d1956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1956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2e621b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2Horz">
      <w:rPr>
        <w:rFonts w:ascii="Arial" w:hAnsi="Arial"/>
        <w:color w:val="2e621b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621b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2e621b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2e621b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e621b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8d45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d86dc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8fd974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9713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96b24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0f9ed5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156082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2ab8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8d45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8d45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8d45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8d45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8d45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60cbf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d86dc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d86dc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d86dc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d86dc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d86dc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8fd974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8fd974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8fd974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8fd974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8fd974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384c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384c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c384c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384c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0872d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0872d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20872d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0872d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52889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52889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952889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52889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7992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7992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47992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7992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c384c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2Horz">
      <w:rPr>
        <w:rFonts w:ascii="Arial" w:hAnsi="Arial"/>
        <w:color w:val="0c384c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384c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c384c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0c384c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0c384c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c384c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2Horz">
      <w:rPr>
        <w:rFonts w:ascii="Arial" w:hAnsi="Arial"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6521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20872d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2Horz">
      <w:rPr>
        <w:rFonts w:ascii="Arial" w:hAnsi="Arial"/>
        <w:color w:val="20872d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0872d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20872d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20872d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0872d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0872d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2Horz">
      <w:rPr>
        <w:rFonts w:ascii="Arial" w:hAnsi="Arial"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d8ab9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952889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2Horz">
      <w:rPr>
        <w:rFonts w:ascii="Arial" w:hAnsi="Arial"/>
        <w:color w:val="952889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52889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952889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952889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52889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52889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7992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2Horz">
      <w:rPr>
        <w:rFonts w:ascii="Arial" w:hAnsi="Arial"/>
        <w:color w:val="47992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7992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47992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47992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7992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7992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8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8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9ed6ef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9ed6ef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8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8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8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8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8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8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8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9ed6ef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9ed6ef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8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8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8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8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8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41">
    <w:name w:val="Heading 3"/>
    <w:basedOn w:val="801"/>
    <w:next w:val="801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801"/>
    <w:next w:val="801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801"/>
    <w:next w:val="801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801"/>
    <w:next w:val="801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801"/>
    <w:next w:val="801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801"/>
    <w:next w:val="801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801"/>
    <w:next w:val="801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804"/>
    <w:link w:val="80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804"/>
    <w:link w:val="80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804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804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804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804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804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804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804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801"/>
    <w:next w:val="801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804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801"/>
    <w:next w:val="801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804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801"/>
    <w:next w:val="801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804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80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801"/>
    <w:next w:val="801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804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0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801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80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04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04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0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0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804"/>
    <w:link w:val="808"/>
    <w:uiPriority w:val="99"/>
    <w:pPr>
      <w:pBdr/>
      <w:spacing/>
      <w:ind/>
    </w:pPr>
  </w:style>
  <w:style w:type="character" w:styleId="179">
    <w:name w:val="Footer Char"/>
    <w:basedOn w:val="804"/>
    <w:link w:val="809"/>
    <w:uiPriority w:val="99"/>
    <w:pPr>
      <w:pBdr/>
      <w:spacing/>
      <w:ind/>
    </w:pPr>
  </w:style>
  <w:style w:type="paragraph" w:styleId="180">
    <w:name w:val="Caption"/>
    <w:basedOn w:val="801"/>
    <w:next w:val="80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801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804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804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801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804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804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804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80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801"/>
    <w:next w:val="801"/>
    <w:uiPriority w:val="39"/>
    <w:unhideWhenUsed/>
    <w:pPr>
      <w:pBdr/>
      <w:spacing w:after="100"/>
      <w:ind/>
    </w:pPr>
  </w:style>
  <w:style w:type="paragraph" w:styleId="190">
    <w:name w:val="toc 2"/>
    <w:basedOn w:val="801"/>
    <w:next w:val="801"/>
    <w:uiPriority w:val="39"/>
    <w:unhideWhenUsed/>
    <w:pPr>
      <w:pBdr/>
      <w:spacing w:after="100"/>
      <w:ind w:left="220"/>
    </w:pPr>
  </w:style>
  <w:style w:type="paragraph" w:styleId="191">
    <w:name w:val="toc 3"/>
    <w:basedOn w:val="801"/>
    <w:next w:val="801"/>
    <w:uiPriority w:val="39"/>
    <w:unhideWhenUsed/>
    <w:pPr>
      <w:pBdr/>
      <w:spacing w:after="100"/>
      <w:ind w:left="440"/>
    </w:pPr>
  </w:style>
  <w:style w:type="paragraph" w:styleId="192">
    <w:name w:val="toc 4"/>
    <w:basedOn w:val="801"/>
    <w:next w:val="801"/>
    <w:uiPriority w:val="39"/>
    <w:unhideWhenUsed/>
    <w:pPr>
      <w:pBdr/>
      <w:spacing w:after="100"/>
      <w:ind w:left="660"/>
    </w:pPr>
  </w:style>
  <w:style w:type="paragraph" w:styleId="193">
    <w:name w:val="toc 5"/>
    <w:basedOn w:val="801"/>
    <w:next w:val="801"/>
    <w:uiPriority w:val="39"/>
    <w:unhideWhenUsed/>
    <w:pPr>
      <w:pBdr/>
      <w:spacing w:after="100"/>
      <w:ind w:left="880"/>
    </w:pPr>
  </w:style>
  <w:style w:type="paragraph" w:styleId="194">
    <w:name w:val="toc 6"/>
    <w:basedOn w:val="801"/>
    <w:next w:val="801"/>
    <w:uiPriority w:val="39"/>
    <w:unhideWhenUsed/>
    <w:pPr>
      <w:pBdr/>
      <w:spacing w:after="100"/>
      <w:ind w:left="1100"/>
    </w:pPr>
  </w:style>
  <w:style w:type="paragraph" w:styleId="195">
    <w:name w:val="toc 7"/>
    <w:basedOn w:val="801"/>
    <w:next w:val="801"/>
    <w:uiPriority w:val="39"/>
    <w:unhideWhenUsed/>
    <w:pPr>
      <w:pBdr/>
      <w:spacing w:after="100"/>
      <w:ind w:left="1320"/>
    </w:pPr>
  </w:style>
  <w:style w:type="paragraph" w:styleId="196">
    <w:name w:val="toc 8"/>
    <w:basedOn w:val="801"/>
    <w:next w:val="801"/>
    <w:uiPriority w:val="39"/>
    <w:unhideWhenUsed/>
    <w:pPr>
      <w:pBdr/>
      <w:spacing w:after="100"/>
      <w:ind w:left="1540"/>
    </w:pPr>
  </w:style>
  <w:style w:type="paragraph" w:styleId="197">
    <w:name w:val="toc 9"/>
    <w:basedOn w:val="801"/>
    <w:next w:val="801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804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801"/>
    <w:next w:val="801"/>
    <w:uiPriority w:val="99"/>
    <w:unhideWhenUsed/>
    <w:pPr>
      <w:pBdr/>
      <w:spacing w:after="0" w:afterAutospacing="0"/>
      <w:ind/>
    </w:pPr>
  </w:style>
  <w:style w:type="paragraph" w:styleId="801" w:default="1">
    <w:name w:val="Normal"/>
    <w:qFormat/>
    <w:pPr>
      <w:pBdr/>
      <w:spacing/>
      <w:ind/>
    </w:pPr>
    <w:rPr>
      <w:rFonts w:ascii="Arial" w:hAnsi="Arial" w:cs="Arial"/>
      <w:sz w:val="22"/>
      <w:szCs w:val="24"/>
    </w:rPr>
  </w:style>
  <w:style w:type="paragraph" w:styleId="802">
    <w:name w:val="Heading 1"/>
    <w:basedOn w:val="801"/>
    <w:next w:val="801"/>
    <w:qFormat/>
    <w:pPr>
      <w:keepNext w:val="true"/>
      <w:pBdr/>
      <w:spacing/>
      <w:ind/>
      <w:outlineLvl w:val="0"/>
    </w:pPr>
    <w:rPr>
      <w:rFonts w:eastAsia="Arial Unicode MS"/>
      <w:b/>
      <w:bCs/>
      <w:szCs w:val="20"/>
      <w:u w:val="single"/>
    </w:rPr>
  </w:style>
  <w:style w:type="paragraph" w:styleId="803">
    <w:name w:val="Heading 2"/>
    <w:basedOn w:val="801"/>
    <w:next w:val="801"/>
    <w:qFormat/>
    <w:pPr>
      <w:keepNext w:val="true"/>
      <w:pBdr/>
      <w:spacing/>
      <w:ind/>
      <w:jc w:val="center"/>
      <w:outlineLvl w:val="1"/>
    </w:pPr>
    <w:rPr>
      <w:b/>
      <w:bCs/>
      <w:sz w:val="36"/>
      <w:szCs w:val="20"/>
      <w:u w:val="single"/>
    </w:rPr>
  </w:style>
  <w:style w:type="character" w:styleId="804" w:default="1">
    <w:name w:val="Default Paragraph Font"/>
    <w:uiPriority w:val="1"/>
    <w:semiHidden/>
    <w:unhideWhenUsed/>
    <w:pPr>
      <w:pBdr/>
      <w:spacing/>
      <w:ind/>
    </w:pPr>
  </w:style>
  <w:style w:type="table" w:styleId="8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06" w:default="1">
    <w:name w:val="No List"/>
    <w:uiPriority w:val="99"/>
    <w:semiHidden/>
    <w:unhideWhenUsed/>
    <w:pPr>
      <w:pBdr/>
      <w:spacing/>
      <w:ind/>
    </w:pPr>
  </w:style>
  <w:style w:type="paragraph" w:styleId="807">
    <w:name w:val="Body Text"/>
    <w:basedOn w:val="801"/>
    <w:pPr>
      <w:pBdr/>
      <w:spacing/>
      <w:ind/>
      <w:jc w:val="both"/>
    </w:pPr>
    <w:rPr>
      <w:b/>
      <w:bCs/>
      <w:sz w:val="24"/>
      <w:szCs w:val="20"/>
    </w:rPr>
  </w:style>
  <w:style w:type="paragraph" w:styleId="808">
    <w:name w:val="Header"/>
    <w:basedOn w:val="801"/>
    <w:pPr>
      <w:pBdr/>
      <w:tabs>
        <w:tab w:val="center" w:leader="none" w:pos="4536"/>
        <w:tab w:val="right" w:leader="none" w:pos="9072"/>
      </w:tabs>
      <w:spacing/>
      <w:ind/>
    </w:pPr>
  </w:style>
  <w:style w:type="paragraph" w:styleId="809">
    <w:name w:val="Footer"/>
    <w:basedOn w:val="801"/>
    <w:link w:val="825"/>
    <w:pPr>
      <w:pBdr/>
      <w:tabs>
        <w:tab w:val="center" w:leader="none" w:pos="4536"/>
        <w:tab w:val="right" w:leader="none" w:pos="9072"/>
      </w:tabs>
      <w:spacing/>
      <w:ind/>
    </w:pPr>
  </w:style>
  <w:style w:type="table" w:styleId="810">
    <w:name w:val="Table Grid"/>
    <w:basedOn w:val="805"/>
    <w:uiPriority w:val="3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11">
    <w:name w:val="Balloon Text"/>
    <w:basedOn w:val="801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812">
    <w:name w:val="page number"/>
    <w:basedOn w:val="804"/>
    <w:pPr>
      <w:pBdr/>
      <w:spacing/>
      <w:ind/>
    </w:pPr>
  </w:style>
  <w:style w:type="paragraph" w:styleId="813" w:customStyle="1">
    <w:name w:val="Normal1"/>
    <w:basedOn w:val="801"/>
    <w:link w:val="818"/>
    <w:pPr>
      <w:keepLines w:val="true"/>
      <w:pBdr/>
      <w:tabs>
        <w:tab w:val="left" w:leader="none" w:pos="284"/>
        <w:tab w:val="left" w:leader="none" w:pos="567"/>
        <w:tab w:val="left" w:leader="none" w:pos="851"/>
      </w:tabs>
      <w:spacing/>
      <w:ind w:firstLine="284"/>
      <w:jc w:val="both"/>
    </w:pPr>
    <w:rPr>
      <w:rFonts w:ascii="Times New Roman" w:hAnsi="Times New Roman" w:cs="Times New Roman"/>
      <w:szCs w:val="20"/>
    </w:rPr>
  </w:style>
  <w:style w:type="paragraph" w:styleId="814" w:customStyle="1">
    <w:name w:val="Normal2"/>
    <w:basedOn w:val="801"/>
    <w:pPr>
      <w:keepLines w:val="true"/>
      <w:pBdr/>
      <w:tabs>
        <w:tab w:val="left" w:leader="none" w:pos="567"/>
        <w:tab w:val="left" w:leader="none" w:pos="851"/>
        <w:tab w:val="left" w:leader="none" w:pos="1134"/>
      </w:tabs>
      <w:spacing/>
      <w:ind w:firstLine="284" w:left="284"/>
      <w:jc w:val="both"/>
    </w:pPr>
    <w:rPr>
      <w:rFonts w:ascii="Times New Roman" w:hAnsi="Times New Roman" w:cs="Times New Roman"/>
      <w:szCs w:val="20"/>
    </w:rPr>
  </w:style>
  <w:style w:type="paragraph" w:styleId="815" w:customStyle="1">
    <w:name w:val="Normal3"/>
    <w:basedOn w:val="801"/>
    <w:pPr>
      <w:keepLines w:val="true"/>
      <w:pBdr/>
      <w:tabs>
        <w:tab w:val="left" w:leader="none" w:pos="851"/>
        <w:tab w:val="left" w:leader="none" w:pos="1134"/>
        <w:tab w:val="left" w:leader="none" w:pos="1418"/>
      </w:tabs>
      <w:spacing/>
      <w:ind w:firstLine="284" w:left="567"/>
      <w:jc w:val="both"/>
    </w:pPr>
    <w:rPr>
      <w:rFonts w:ascii="Times New Roman" w:hAnsi="Times New Roman" w:cs="Times New Roman"/>
      <w:szCs w:val="20"/>
    </w:rPr>
  </w:style>
  <w:style w:type="paragraph" w:styleId="816">
    <w:name w:val="Normal (Web)"/>
    <w:basedOn w:val="801"/>
    <w:pPr>
      <w:pBdr/>
      <w:spacing w:after="119" w:before="100" w:beforeAutospacing="1"/>
      <w:ind/>
    </w:pPr>
    <w:rPr>
      <w:rFonts w:ascii="Times New Roman" w:hAnsi="Times New Roman" w:cs="Times New Roman"/>
      <w:sz w:val="24"/>
    </w:rPr>
  </w:style>
  <w:style w:type="paragraph" w:styleId="817">
    <w:name w:val="List Paragraph"/>
    <w:basedOn w:val="801"/>
    <w:uiPriority w:val="34"/>
    <w:qFormat/>
    <w:pPr>
      <w:pBdr/>
      <w:spacing/>
      <w:ind w:left="708"/>
    </w:pPr>
  </w:style>
  <w:style w:type="character" w:styleId="818" w:customStyle="1">
    <w:name w:val="Normal1 Car"/>
    <w:link w:val="813"/>
    <w:pPr>
      <w:pBdr/>
      <w:spacing/>
      <w:ind/>
    </w:pPr>
    <w:rPr>
      <w:sz w:val="22"/>
    </w:rPr>
  </w:style>
  <w:style w:type="character" w:styleId="819">
    <w:name w:val="annotation reference"/>
    <w:qFormat/>
    <w:pPr>
      <w:pBdr/>
      <w:spacing/>
      <w:ind/>
    </w:pPr>
    <w:rPr>
      <w:sz w:val="16"/>
      <w:szCs w:val="16"/>
    </w:rPr>
  </w:style>
  <w:style w:type="paragraph" w:styleId="820">
    <w:name w:val="annotation text"/>
    <w:basedOn w:val="801"/>
    <w:link w:val="821"/>
    <w:uiPriority w:val="99"/>
    <w:pPr>
      <w:pBdr/>
      <w:spacing/>
      <w:ind/>
    </w:pPr>
    <w:rPr>
      <w:sz w:val="20"/>
      <w:szCs w:val="20"/>
    </w:rPr>
  </w:style>
  <w:style w:type="character" w:styleId="821" w:customStyle="1">
    <w:name w:val="Commentaire Car"/>
    <w:link w:val="820"/>
    <w:uiPriority w:val="99"/>
    <w:pPr>
      <w:pBdr/>
      <w:spacing/>
      <w:ind/>
    </w:pPr>
    <w:rPr>
      <w:rFonts w:ascii="Arial" w:hAnsi="Arial" w:cs="Arial"/>
    </w:rPr>
  </w:style>
  <w:style w:type="paragraph" w:styleId="822">
    <w:name w:val="annotation subject"/>
    <w:basedOn w:val="820"/>
    <w:next w:val="820"/>
    <w:link w:val="823"/>
    <w:pPr>
      <w:pBdr/>
      <w:spacing/>
      <w:ind/>
    </w:pPr>
    <w:rPr>
      <w:b/>
      <w:bCs/>
    </w:rPr>
  </w:style>
  <w:style w:type="character" w:styleId="823" w:customStyle="1">
    <w:name w:val="Objet du commentaire Car"/>
    <w:link w:val="822"/>
    <w:pPr>
      <w:pBdr/>
      <w:spacing/>
      <w:ind/>
    </w:pPr>
    <w:rPr>
      <w:rFonts w:ascii="Arial" w:hAnsi="Arial" w:cs="Arial"/>
      <w:b/>
      <w:bCs/>
    </w:rPr>
  </w:style>
  <w:style w:type="paragraph" w:styleId="824">
    <w:name w:val="Revision"/>
    <w:hidden/>
    <w:uiPriority w:val="99"/>
    <w:semiHidden/>
    <w:pPr>
      <w:pBdr/>
      <w:spacing/>
      <w:ind/>
    </w:pPr>
    <w:rPr>
      <w:rFonts w:ascii="Arial" w:hAnsi="Arial" w:cs="Arial"/>
      <w:sz w:val="22"/>
      <w:szCs w:val="24"/>
    </w:rPr>
  </w:style>
  <w:style w:type="character" w:styleId="825" w:customStyle="1">
    <w:name w:val="Pied de page Car"/>
    <w:link w:val="809"/>
    <w:pPr>
      <w:pBdr/>
      <w:spacing/>
      <w:ind/>
    </w:pPr>
    <w:rPr>
      <w:rFonts w:ascii="Arial" w:hAnsi="Arial" w:cs="Arial"/>
      <w:sz w:val="22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2B0DEDF9-1BBF-471E-97FC-21AE5E460A33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ONLYOFFICE/9.4.1.15</Application>
  <DocSecurity>0</DocSecurity>
  <ScaleCrop>0</ScaleCrop>
  <HeadingPairs>
    <vt:vector size="0" baseType="variant"/>
  </HeadingPairs>
  <TitlesOfParts>
    <vt:vector size="0" baseType="lpstr"/>
  </TitlesOfParts>
  <Company>Conseil Général d'Eure et Loir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SUBSEQUENT « ENROBES »</dc:title>
  <dc:subject/>
  <dc:creator>ACG</dc:creator>
  <cp:keywords/>
  <cp:lastModifiedBy>Ségolène Fabre</cp:lastModifiedBy>
  <cp:revision>5</cp:revision>
  <dcterms:created xsi:type="dcterms:W3CDTF">2026-06-25T06:16:00Z</dcterms:created>
  <dcterms:modified xsi:type="dcterms:W3CDTF">2026-07-03T10:37:56Z</dcterms:modified>
</cp:coreProperties>
</file>