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037B7" w14:textId="77777777" w:rsidR="00CD22A8" w:rsidRDefault="00CD22A8"/>
    <w:p w14:paraId="08E61E2F" w14:textId="77777777" w:rsidR="00CD22A8" w:rsidRDefault="00CD22A8">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CD22A8" w14:paraId="097BA31C" w14:textId="77777777">
        <w:tc>
          <w:tcPr>
            <w:tcW w:w="4606" w:type="dxa"/>
            <w:tcMar>
              <w:top w:w="0" w:type="dxa"/>
              <w:left w:w="108" w:type="dxa"/>
              <w:bottom w:w="0" w:type="dxa"/>
              <w:right w:w="108" w:type="dxa"/>
            </w:tcMar>
          </w:tcPr>
          <w:p w14:paraId="7F20951C" w14:textId="77777777" w:rsidR="00CD22A8" w:rsidRDefault="0034073D">
            <w:pPr>
              <w:pStyle w:val="RedaliaNormal"/>
            </w:pPr>
            <w:r>
              <w:rPr>
                <w:rFonts w:cs="Calibri"/>
                <w:noProof/>
              </w:rPr>
              <w:drawing>
                <wp:inline distT="0" distB="0" distL="0" distR="0" wp14:anchorId="4763BE1A" wp14:editId="5880C9C8">
                  <wp:extent cx="1289121" cy="1162110"/>
                  <wp:effectExtent l="0" t="0" r="6279" b="0"/>
                  <wp:docPr id="171157898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9121"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2005618A" w14:textId="77777777" w:rsidR="00CD22A8" w:rsidRDefault="0034073D">
            <w:pPr>
              <w:pStyle w:val="RedaliaNormal"/>
              <w:jc w:val="right"/>
            </w:pPr>
            <w:r>
              <w:rPr>
                <w:rFonts w:cs="Calibri"/>
                <w:noProof/>
              </w:rPr>
              <w:drawing>
                <wp:inline distT="0" distB="0" distL="0" distR="0" wp14:anchorId="5FC9D6E5" wp14:editId="5D45F5D7">
                  <wp:extent cx="1123889" cy="1276228"/>
                  <wp:effectExtent l="0" t="0" r="61" b="122"/>
                  <wp:docPr id="1988168032"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672D1095" w14:textId="77777777" w:rsidR="00CD22A8" w:rsidRDefault="00CD22A8">
      <w:pPr>
        <w:pStyle w:val="RedaliaNormal"/>
      </w:pPr>
    </w:p>
    <w:p w14:paraId="46E212CC" w14:textId="77777777" w:rsidR="00CD22A8" w:rsidRDefault="00CD22A8">
      <w:pPr>
        <w:pStyle w:val="RedaliaNormal"/>
      </w:pPr>
    </w:p>
    <w:p w14:paraId="69F800D0" w14:textId="77777777" w:rsidR="00CD22A8" w:rsidRDefault="00CD22A8">
      <w:pPr>
        <w:pStyle w:val="RedaliaNormal"/>
      </w:pPr>
    </w:p>
    <w:p w14:paraId="6A440A32" w14:textId="77777777" w:rsidR="00CD22A8" w:rsidRDefault="0034073D">
      <w:pPr>
        <w:pStyle w:val="RedaliaNormal"/>
        <w:jc w:val="right"/>
      </w:pPr>
      <w:r>
        <w:t>Numéro de la consultation : 2026AC000073</w:t>
      </w:r>
    </w:p>
    <w:p w14:paraId="4F4809D0" w14:textId="77777777" w:rsidR="00CD22A8" w:rsidRDefault="00CD22A8">
      <w:pPr>
        <w:pStyle w:val="RedaliaNormal"/>
        <w:jc w:val="right"/>
      </w:pPr>
    </w:p>
    <w:p w14:paraId="19AD4EC0" w14:textId="77777777" w:rsidR="00CD22A8" w:rsidRDefault="0034073D">
      <w:pPr>
        <w:pStyle w:val="RedaliaNormal"/>
        <w:jc w:val="right"/>
      </w:pPr>
      <w:r>
        <w:t>Numéro du Contrat : 2026AC000073</w:t>
      </w:r>
    </w:p>
    <w:p w14:paraId="28B2DB97" w14:textId="77777777" w:rsidR="00CD22A8" w:rsidRDefault="00CD22A8">
      <w:pPr>
        <w:pStyle w:val="RedaliaNormal"/>
        <w:jc w:val="right"/>
      </w:pPr>
    </w:p>
    <w:p w14:paraId="709F0067" w14:textId="77777777" w:rsidR="00CD22A8" w:rsidRDefault="0034073D">
      <w:pPr>
        <w:pStyle w:val="RedaliaNormal"/>
        <w:jc w:val="right"/>
      </w:pPr>
      <w:r>
        <w:t>Service :</w:t>
      </w:r>
    </w:p>
    <w:p w14:paraId="1EDF5360" w14:textId="65CB6CD4" w:rsidR="00CD22A8" w:rsidRDefault="0034073D">
      <w:pPr>
        <w:pStyle w:val="RedaliaNormal"/>
        <w:jc w:val="right"/>
      </w:pPr>
      <w:r>
        <w:t xml:space="preserve">PL - DR Pays de </w:t>
      </w:r>
      <w:r w:rsidR="00A564B5">
        <w:t xml:space="preserve">la </w:t>
      </w:r>
      <w:r>
        <w:t>Loire</w:t>
      </w:r>
    </w:p>
    <w:p w14:paraId="788E4956" w14:textId="77777777" w:rsidR="00CD22A8" w:rsidRDefault="00CD22A8">
      <w:pPr>
        <w:pStyle w:val="RedaliaNormal"/>
        <w:jc w:val="right"/>
      </w:pPr>
    </w:p>
    <w:p w14:paraId="05A062AE" w14:textId="77777777" w:rsidR="00CD22A8" w:rsidRDefault="00CD22A8">
      <w:pPr>
        <w:pStyle w:val="RedaliaNormal"/>
      </w:pPr>
    </w:p>
    <w:p w14:paraId="74F65931" w14:textId="77777777" w:rsidR="00CD22A8" w:rsidRDefault="00CD22A8">
      <w:pPr>
        <w:pStyle w:val="RedaliaNormal"/>
      </w:pPr>
    </w:p>
    <w:p w14:paraId="29C89E8B" w14:textId="77777777" w:rsidR="00CD22A8" w:rsidRDefault="00CD22A8">
      <w:pPr>
        <w:pStyle w:val="RedaliaNormal"/>
      </w:pPr>
    </w:p>
    <w:p w14:paraId="10770A26" w14:textId="77777777" w:rsidR="00CD22A8" w:rsidRDefault="00CD22A8">
      <w:pPr>
        <w:pStyle w:val="RedaliaNormal"/>
        <w:pBdr>
          <w:top w:val="single" w:sz="4" w:space="1" w:color="000000"/>
          <w:left w:val="single" w:sz="4" w:space="1" w:color="000000"/>
          <w:bottom w:val="single" w:sz="4" w:space="1" w:color="000000"/>
          <w:right w:val="single" w:sz="4" w:space="1" w:color="000000"/>
        </w:pBdr>
        <w:shd w:val="clear" w:color="auto" w:fill="D9D9D9"/>
      </w:pPr>
    </w:p>
    <w:p w14:paraId="41CD0A81" w14:textId="77777777" w:rsidR="00CD22A8" w:rsidRDefault="0034073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CAHIER DES CLAUSES ADMINISTRATIVES PARTICULIERES (CCAP)</w:t>
      </w:r>
    </w:p>
    <w:p w14:paraId="7218C144" w14:textId="77777777" w:rsidR="00CD22A8" w:rsidRDefault="00CD22A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3ABB35B4" w14:textId="77777777" w:rsidR="00CD22A8" w:rsidRDefault="0034073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Accompagnement de collectivités ligériennes sur l’adaptation au changement climatique</w:t>
      </w:r>
    </w:p>
    <w:p w14:paraId="40A96559" w14:textId="77777777" w:rsidR="00CD22A8" w:rsidRDefault="00CD22A8">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3DA1CFA3" w14:textId="77777777" w:rsidR="00CD22A8" w:rsidRDefault="00CD22A8">
      <w:pPr>
        <w:pStyle w:val="RedaliaNormal"/>
      </w:pPr>
    </w:p>
    <w:p w14:paraId="03A784EC" w14:textId="77777777" w:rsidR="00CD22A8" w:rsidRDefault="00CD22A8">
      <w:pPr>
        <w:pStyle w:val="RedaliaNormal"/>
      </w:pPr>
    </w:p>
    <w:p w14:paraId="4CA30A01" w14:textId="77777777" w:rsidR="00CD22A8" w:rsidRDefault="00CD22A8">
      <w:pPr>
        <w:pStyle w:val="RedaliaNormal"/>
        <w:jc w:val="center"/>
        <w:rPr>
          <w:b/>
          <w:bCs/>
          <w:sz w:val="24"/>
          <w:szCs w:val="24"/>
        </w:rPr>
      </w:pPr>
    </w:p>
    <w:p w14:paraId="25C3B204" w14:textId="77777777" w:rsidR="00CD22A8" w:rsidRDefault="00CD22A8">
      <w:pPr>
        <w:pStyle w:val="RedaliaNormal"/>
        <w:pageBreakBefore/>
      </w:pPr>
    </w:p>
    <w:p w14:paraId="5F90FB46" w14:textId="77777777" w:rsidR="00CD22A8" w:rsidRDefault="0034073D">
      <w:pPr>
        <w:pStyle w:val="RdaliaTitreparagraphe"/>
      </w:pPr>
      <w:r>
        <w:t>Acheteur</w:t>
      </w:r>
    </w:p>
    <w:p w14:paraId="580492A1" w14:textId="77777777" w:rsidR="00CD22A8" w:rsidRDefault="0034073D">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427A2166" w14:textId="77777777" w:rsidR="00CD22A8" w:rsidRDefault="0034073D">
      <w:pPr>
        <w:pStyle w:val="RedaliaNormal"/>
      </w:pPr>
      <w:r>
        <w:t>20 Avenue du Grésillé – BP 90406 – 49004 ANGERS Cédex 01 inscrite au registre du commerce d’ANGERS sous le n° 385 290 309</w:t>
      </w:r>
    </w:p>
    <w:p w14:paraId="62602A02" w14:textId="77777777" w:rsidR="00CD22A8" w:rsidRDefault="0034073D">
      <w:pPr>
        <w:pStyle w:val="RedaliaNormal"/>
      </w:pPr>
      <w:proofErr w:type="gramStart"/>
      <w:r>
        <w:t>représentée</w:t>
      </w:r>
      <w:proofErr w:type="gramEnd"/>
      <w:r>
        <w:t xml:space="preserve"> par Madame Patricia BLANC</w:t>
      </w:r>
    </w:p>
    <w:p w14:paraId="1E387468" w14:textId="77777777" w:rsidR="00CD22A8" w:rsidRDefault="0034073D">
      <w:pPr>
        <w:pStyle w:val="RedaliaNormal"/>
      </w:pPr>
      <w:proofErr w:type="gramStart"/>
      <w:r>
        <w:t>agissant</w:t>
      </w:r>
      <w:proofErr w:type="gramEnd"/>
      <w:r>
        <w:t xml:space="preserve"> en qualité de Directrice générale déléguée</w:t>
      </w:r>
    </w:p>
    <w:p w14:paraId="76D67FE9" w14:textId="77777777" w:rsidR="00CD22A8" w:rsidRDefault="00CD22A8">
      <w:pPr>
        <w:pStyle w:val="RedaliaNormal"/>
      </w:pPr>
    </w:p>
    <w:p w14:paraId="1DF60E73" w14:textId="77777777" w:rsidR="00CD22A8" w:rsidRDefault="0034073D">
      <w:pPr>
        <w:pStyle w:val="RedaliaNormal"/>
      </w:pPr>
      <w:proofErr w:type="gramStart"/>
      <w:r>
        <w:t>désignée</w:t>
      </w:r>
      <w:proofErr w:type="gramEnd"/>
      <w:r>
        <w:t xml:space="preserve"> ci-après par </w:t>
      </w:r>
      <w:r>
        <w:rPr>
          <w:b/>
          <w:bCs/>
        </w:rPr>
        <w:t>"l'ADEME"</w:t>
      </w:r>
    </w:p>
    <w:p w14:paraId="03950E8C" w14:textId="77777777" w:rsidR="00CD22A8" w:rsidRDefault="00CD22A8">
      <w:pPr>
        <w:pStyle w:val="RedaliaNormal"/>
        <w:pageBreakBefore/>
      </w:pPr>
    </w:p>
    <w:p w14:paraId="085BD041" w14:textId="77777777" w:rsidR="00CD22A8" w:rsidRDefault="0034073D">
      <w:pPr>
        <w:pStyle w:val="RedaliaNormal"/>
        <w:jc w:val="center"/>
        <w:rPr>
          <w:rFonts w:cs="Arial"/>
          <w:sz w:val="48"/>
          <w:szCs w:val="48"/>
        </w:rPr>
      </w:pPr>
      <w:r>
        <w:rPr>
          <w:rFonts w:cs="Arial"/>
          <w:sz w:val="48"/>
          <w:szCs w:val="48"/>
        </w:rPr>
        <w:t>Sommaire</w:t>
      </w:r>
    </w:p>
    <w:p w14:paraId="4550F45A" w14:textId="77777777" w:rsidR="00CD22A8" w:rsidRDefault="00CD22A8">
      <w:pPr>
        <w:pStyle w:val="RedaliaNormal"/>
        <w:rPr>
          <w:rFonts w:cs="Arial"/>
        </w:rPr>
      </w:pPr>
    </w:p>
    <w:p w14:paraId="37499FC9" w14:textId="69CEBBED" w:rsidR="00473790" w:rsidRDefault="0034073D">
      <w:pPr>
        <w:pStyle w:val="TM1"/>
        <w:tabs>
          <w:tab w:val="left" w:pos="601"/>
        </w:tabs>
        <w:rPr>
          <w:rFonts w:asciiTheme="minorHAnsi" w:eastAsiaTheme="minorEastAsia" w:hAnsiTheme="minorHAnsi" w:cstheme="minorBidi"/>
          <w:b w:val="0"/>
          <w:noProof/>
          <w:kern w:val="2"/>
          <w:szCs w:val="24"/>
          <w:lang w:eastAsia="fr-FR"/>
          <w14:ligatures w14:val="standardContextual"/>
        </w:rPr>
      </w:pPr>
      <w:r>
        <w:rPr>
          <w:b w:val="0"/>
          <w:sz w:val="22"/>
        </w:rPr>
        <w:fldChar w:fldCharType="begin"/>
      </w:r>
      <w:r>
        <w:instrText xml:space="preserve"> TOC \o "1-3" \u \h </w:instrText>
      </w:r>
      <w:r>
        <w:rPr>
          <w:b w:val="0"/>
          <w:sz w:val="22"/>
        </w:rPr>
        <w:fldChar w:fldCharType="separate"/>
      </w:r>
      <w:hyperlink w:anchor="_Toc231995581" w:history="1">
        <w:r w:rsidR="00473790" w:rsidRPr="004000C6">
          <w:rPr>
            <w:rStyle w:val="Lienhypertexte"/>
            <w:noProof/>
          </w:rPr>
          <w:t>1.</w:t>
        </w:r>
        <w:r w:rsidR="00473790">
          <w:rPr>
            <w:rFonts w:asciiTheme="minorHAnsi" w:eastAsiaTheme="minorEastAsia" w:hAnsiTheme="minorHAnsi" w:cstheme="minorBidi"/>
            <w:b w:val="0"/>
            <w:noProof/>
            <w:kern w:val="2"/>
            <w:szCs w:val="24"/>
            <w:lang w:eastAsia="fr-FR"/>
            <w14:ligatures w14:val="standardContextual"/>
          </w:rPr>
          <w:tab/>
        </w:r>
        <w:r w:rsidR="00473790" w:rsidRPr="004000C6">
          <w:rPr>
            <w:rStyle w:val="Lienhypertexte"/>
            <w:noProof/>
          </w:rPr>
          <w:t>OBJET</w:t>
        </w:r>
        <w:r w:rsidR="00473790">
          <w:rPr>
            <w:noProof/>
          </w:rPr>
          <w:tab/>
        </w:r>
        <w:r w:rsidR="00473790">
          <w:rPr>
            <w:noProof/>
          </w:rPr>
          <w:fldChar w:fldCharType="begin"/>
        </w:r>
        <w:r w:rsidR="00473790">
          <w:rPr>
            <w:noProof/>
          </w:rPr>
          <w:instrText xml:space="preserve"> PAGEREF _Toc231995581 \h </w:instrText>
        </w:r>
        <w:r w:rsidR="00473790">
          <w:rPr>
            <w:noProof/>
          </w:rPr>
        </w:r>
        <w:r w:rsidR="00473790">
          <w:rPr>
            <w:noProof/>
          </w:rPr>
          <w:fldChar w:fldCharType="separate"/>
        </w:r>
        <w:r w:rsidR="005D28E3">
          <w:rPr>
            <w:noProof/>
          </w:rPr>
          <w:t>5</w:t>
        </w:r>
        <w:r w:rsidR="00473790">
          <w:rPr>
            <w:noProof/>
          </w:rPr>
          <w:fldChar w:fldCharType="end"/>
        </w:r>
      </w:hyperlink>
    </w:p>
    <w:p w14:paraId="1E83A3CF" w14:textId="4CD6FCD0"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582" w:history="1">
        <w:r w:rsidRPr="004000C6">
          <w:rPr>
            <w:rStyle w:val="Lienhypertexte"/>
            <w:noProof/>
          </w:rPr>
          <w:t>2.</w:t>
        </w:r>
        <w:r>
          <w:rPr>
            <w:rFonts w:asciiTheme="minorHAnsi" w:eastAsiaTheme="minorEastAsia" w:hAnsiTheme="minorHAnsi" w:cstheme="minorBidi"/>
            <w:b w:val="0"/>
            <w:noProof/>
            <w:kern w:val="2"/>
            <w:szCs w:val="24"/>
            <w:lang w:eastAsia="fr-FR"/>
            <w14:ligatures w14:val="standardContextual"/>
          </w:rPr>
          <w:tab/>
        </w:r>
        <w:r w:rsidRPr="004000C6">
          <w:rPr>
            <w:rStyle w:val="Lienhypertexte"/>
            <w:rFonts w:cs="Arial"/>
            <w:noProof/>
          </w:rPr>
          <w:t>É</w:t>
        </w:r>
        <w:r w:rsidRPr="004000C6">
          <w:rPr>
            <w:rStyle w:val="Lienhypertexte"/>
            <w:noProof/>
          </w:rPr>
          <w:t>TENDUE ET LIMITES DES PRESTATIONS</w:t>
        </w:r>
        <w:r>
          <w:rPr>
            <w:noProof/>
          </w:rPr>
          <w:tab/>
        </w:r>
        <w:r>
          <w:rPr>
            <w:noProof/>
          </w:rPr>
          <w:fldChar w:fldCharType="begin"/>
        </w:r>
        <w:r>
          <w:rPr>
            <w:noProof/>
          </w:rPr>
          <w:instrText xml:space="preserve"> PAGEREF _Toc231995582 \h </w:instrText>
        </w:r>
        <w:r>
          <w:rPr>
            <w:noProof/>
          </w:rPr>
        </w:r>
        <w:r>
          <w:rPr>
            <w:noProof/>
          </w:rPr>
          <w:fldChar w:fldCharType="separate"/>
        </w:r>
        <w:r w:rsidR="005D28E3">
          <w:rPr>
            <w:noProof/>
          </w:rPr>
          <w:t>5</w:t>
        </w:r>
        <w:r>
          <w:rPr>
            <w:noProof/>
          </w:rPr>
          <w:fldChar w:fldCharType="end"/>
        </w:r>
      </w:hyperlink>
    </w:p>
    <w:p w14:paraId="3B30021C" w14:textId="307C18B2"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83" w:history="1">
        <w:r w:rsidRPr="004000C6">
          <w:rPr>
            <w:rStyle w:val="Lienhypertexte"/>
            <w:noProof/>
          </w:rPr>
          <w:t>2.1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Contenu</w:t>
        </w:r>
        <w:r>
          <w:rPr>
            <w:noProof/>
          </w:rPr>
          <w:tab/>
        </w:r>
        <w:r>
          <w:rPr>
            <w:noProof/>
          </w:rPr>
          <w:fldChar w:fldCharType="begin"/>
        </w:r>
        <w:r>
          <w:rPr>
            <w:noProof/>
          </w:rPr>
          <w:instrText xml:space="preserve"> PAGEREF _Toc231995583 \h </w:instrText>
        </w:r>
        <w:r>
          <w:rPr>
            <w:noProof/>
          </w:rPr>
        </w:r>
        <w:r>
          <w:rPr>
            <w:noProof/>
          </w:rPr>
          <w:fldChar w:fldCharType="separate"/>
        </w:r>
        <w:r w:rsidR="005D28E3">
          <w:rPr>
            <w:noProof/>
          </w:rPr>
          <w:t>5</w:t>
        </w:r>
        <w:r>
          <w:rPr>
            <w:noProof/>
          </w:rPr>
          <w:fldChar w:fldCharType="end"/>
        </w:r>
      </w:hyperlink>
    </w:p>
    <w:p w14:paraId="3BCDB1B5" w14:textId="2911CC61"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84" w:history="1">
        <w:r w:rsidRPr="004000C6">
          <w:rPr>
            <w:rStyle w:val="Lienhypertexte"/>
            <w:noProof/>
          </w:rPr>
          <w:t>2.2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Modalités d’exécution</w:t>
        </w:r>
        <w:r>
          <w:rPr>
            <w:noProof/>
          </w:rPr>
          <w:tab/>
        </w:r>
        <w:r>
          <w:rPr>
            <w:noProof/>
          </w:rPr>
          <w:fldChar w:fldCharType="begin"/>
        </w:r>
        <w:r>
          <w:rPr>
            <w:noProof/>
          </w:rPr>
          <w:instrText xml:space="preserve"> PAGEREF _Toc231995584 \h </w:instrText>
        </w:r>
        <w:r>
          <w:rPr>
            <w:noProof/>
          </w:rPr>
        </w:r>
        <w:r>
          <w:rPr>
            <w:noProof/>
          </w:rPr>
          <w:fldChar w:fldCharType="separate"/>
        </w:r>
        <w:r w:rsidR="005D28E3">
          <w:rPr>
            <w:noProof/>
          </w:rPr>
          <w:t>5</w:t>
        </w:r>
        <w:r>
          <w:rPr>
            <w:noProof/>
          </w:rPr>
          <w:fldChar w:fldCharType="end"/>
        </w:r>
      </w:hyperlink>
    </w:p>
    <w:p w14:paraId="5D2735CF" w14:textId="6255445A" w:rsidR="00473790" w:rsidRDefault="00473790">
      <w:pPr>
        <w:pStyle w:val="TM3"/>
        <w:tabs>
          <w:tab w:val="left" w:pos="1200"/>
        </w:tabs>
        <w:rPr>
          <w:rFonts w:asciiTheme="minorHAnsi" w:eastAsiaTheme="minorEastAsia" w:hAnsiTheme="minorHAnsi" w:cstheme="minorBidi"/>
          <w:noProof/>
          <w:kern w:val="2"/>
          <w:sz w:val="24"/>
          <w:szCs w:val="24"/>
          <w:lang w:eastAsia="fr-FR"/>
          <w14:ligatures w14:val="standardContextual"/>
        </w:rPr>
      </w:pPr>
      <w:hyperlink w:anchor="_Toc231995585" w:history="1">
        <w:r w:rsidRPr="004000C6">
          <w:rPr>
            <w:rStyle w:val="Lienhypertexte"/>
            <w:noProof/>
          </w:rPr>
          <w:t>2.2.1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Prestations forfaitaires</w:t>
        </w:r>
        <w:r>
          <w:rPr>
            <w:noProof/>
          </w:rPr>
          <w:tab/>
        </w:r>
        <w:r>
          <w:rPr>
            <w:noProof/>
          </w:rPr>
          <w:fldChar w:fldCharType="begin"/>
        </w:r>
        <w:r>
          <w:rPr>
            <w:noProof/>
          </w:rPr>
          <w:instrText xml:space="preserve"> PAGEREF _Toc231995585 \h </w:instrText>
        </w:r>
        <w:r>
          <w:rPr>
            <w:noProof/>
          </w:rPr>
        </w:r>
        <w:r>
          <w:rPr>
            <w:noProof/>
          </w:rPr>
          <w:fldChar w:fldCharType="separate"/>
        </w:r>
        <w:r w:rsidR="005D28E3">
          <w:rPr>
            <w:noProof/>
          </w:rPr>
          <w:t>5</w:t>
        </w:r>
        <w:r>
          <w:rPr>
            <w:noProof/>
          </w:rPr>
          <w:fldChar w:fldCharType="end"/>
        </w:r>
      </w:hyperlink>
    </w:p>
    <w:p w14:paraId="444823DC" w14:textId="394ADDEB" w:rsidR="00473790" w:rsidRDefault="00473790">
      <w:pPr>
        <w:pStyle w:val="TM3"/>
        <w:tabs>
          <w:tab w:val="left" w:pos="1200"/>
        </w:tabs>
        <w:rPr>
          <w:rFonts w:asciiTheme="minorHAnsi" w:eastAsiaTheme="minorEastAsia" w:hAnsiTheme="minorHAnsi" w:cstheme="minorBidi"/>
          <w:noProof/>
          <w:kern w:val="2"/>
          <w:sz w:val="24"/>
          <w:szCs w:val="24"/>
          <w:lang w:eastAsia="fr-FR"/>
          <w14:ligatures w14:val="standardContextual"/>
        </w:rPr>
      </w:pPr>
      <w:hyperlink w:anchor="_Toc231995586" w:history="1">
        <w:r w:rsidRPr="004000C6">
          <w:rPr>
            <w:rStyle w:val="Lienhypertexte"/>
            <w:noProof/>
          </w:rPr>
          <w:t>2.2.2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Prestations à prix unitaires</w:t>
        </w:r>
        <w:r>
          <w:rPr>
            <w:noProof/>
          </w:rPr>
          <w:tab/>
        </w:r>
        <w:r>
          <w:rPr>
            <w:noProof/>
          </w:rPr>
          <w:fldChar w:fldCharType="begin"/>
        </w:r>
        <w:r>
          <w:rPr>
            <w:noProof/>
          </w:rPr>
          <w:instrText xml:space="preserve"> PAGEREF _Toc231995586 \h </w:instrText>
        </w:r>
        <w:r>
          <w:rPr>
            <w:noProof/>
          </w:rPr>
        </w:r>
        <w:r>
          <w:rPr>
            <w:noProof/>
          </w:rPr>
          <w:fldChar w:fldCharType="separate"/>
        </w:r>
        <w:r w:rsidR="005D28E3">
          <w:rPr>
            <w:noProof/>
          </w:rPr>
          <w:t>6</w:t>
        </w:r>
        <w:r>
          <w:rPr>
            <w:noProof/>
          </w:rPr>
          <w:fldChar w:fldCharType="end"/>
        </w:r>
      </w:hyperlink>
    </w:p>
    <w:p w14:paraId="1E948AB6" w14:textId="259A4F06"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87" w:history="1">
        <w:r w:rsidRPr="004000C6">
          <w:rPr>
            <w:rStyle w:val="Lienhypertexte"/>
            <w:noProof/>
          </w:rPr>
          <w:t>2.3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Délai d’exécution</w:t>
        </w:r>
        <w:r>
          <w:rPr>
            <w:noProof/>
          </w:rPr>
          <w:tab/>
        </w:r>
        <w:r>
          <w:rPr>
            <w:noProof/>
          </w:rPr>
          <w:fldChar w:fldCharType="begin"/>
        </w:r>
        <w:r>
          <w:rPr>
            <w:noProof/>
          </w:rPr>
          <w:instrText xml:space="preserve"> PAGEREF _Toc231995587 \h </w:instrText>
        </w:r>
        <w:r>
          <w:rPr>
            <w:noProof/>
          </w:rPr>
        </w:r>
        <w:r>
          <w:rPr>
            <w:noProof/>
          </w:rPr>
          <w:fldChar w:fldCharType="separate"/>
        </w:r>
        <w:r w:rsidR="005D28E3">
          <w:rPr>
            <w:noProof/>
          </w:rPr>
          <w:t>6</w:t>
        </w:r>
        <w:r>
          <w:rPr>
            <w:noProof/>
          </w:rPr>
          <w:fldChar w:fldCharType="end"/>
        </w:r>
      </w:hyperlink>
    </w:p>
    <w:p w14:paraId="439A2F26" w14:textId="7530DDD4"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88" w:history="1">
        <w:r w:rsidRPr="004000C6">
          <w:rPr>
            <w:rStyle w:val="Lienhypertexte"/>
            <w:noProof/>
          </w:rPr>
          <w:t>2.4</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Reconduction</w:t>
        </w:r>
        <w:r>
          <w:rPr>
            <w:noProof/>
          </w:rPr>
          <w:tab/>
        </w:r>
        <w:r>
          <w:rPr>
            <w:noProof/>
          </w:rPr>
          <w:fldChar w:fldCharType="begin"/>
        </w:r>
        <w:r>
          <w:rPr>
            <w:noProof/>
          </w:rPr>
          <w:instrText xml:space="preserve"> PAGEREF _Toc231995588 \h </w:instrText>
        </w:r>
        <w:r>
          <w:rPr>
            <w:noProof/>
          </w:rPr>
        </w:r>
        <w:r>
          <w:rPr>
            <w:noProof/>
          </w:rPr>
          <w:fldChar w:fldCharType="separate"/>
        </w:r>
        <w:r w:rsidR="005D28E3">
          <w:rPr>
            <w:noProof/>
          </w:rPr>
          <w:t>6</w:t>
        </w:r>
        <w:r>
          <w:rPr>
            <w:noProof/>
          </w:rPr>
          <w:fldChar w:fldCharType="end"/>
        </w:r>
      </w:hyperlink>
    </w:p>
    <w:p w14:paraId="0D0FA624" w14:textId="54573B6C"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89" w:history="1">
        <w:r w:rsidRPr="004000C6">
          <w:rPr>
            <w:rStyle w:val="Lienhypertexte"/>
            <w:noProof/>
          </w:rPr>
          <w:t>2.5</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Modifications</w:t>
        </w:r>
        <w:r>
          <w:rPr>
            <w:noProof/>
          </w:rPr>
          <w:tab/>
        </w:r>
        <w:r>
          <w:rPr>
            <w:noProof/>
          </w:rPr>
          <w:fldChar w:fldCharType="begin"/>
        </w:r>
        <w:r>
          <w:rPr>
            <w:noProof/>
          </w:rPr>
          <w:instrText xml:space="preserve"> PAGEREF _Toc231995589 \h </w:instrText>
        </w:r>
        <w:r>
          <w:rPr>
            <w:noProof/>
          </w:rPr>
        </w:r>
        <w:r>
          <w:rPr>
            <w:noProof/>
          </w:rPr>
          <w:fldChar w:fldCharType="separate"/>
        </w:r>
        <w:r w:rsidR="005D28E3">
          <w:rPr>
            <w:noProof/>
          </w:rPr>
          <w:t>6</w:t>
        </w:r>
        <w:r>
          <w:rPr>
            <w:noProof/>
          </w:rPr>
          <w:fldChar w:fldCharType="end"/>
        </w:r>
      </w:hyperlink>
    </w:p>
    <w:p w14:paraId="2C6564AF" w14:textId="5F01E585"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590" w:history="1">
        <w:r w:rsidRPr="004000C6">
          <w:rPr>
            <w:rStyle w:val="Lienhypertexte"/>
            <w:noProof/>
          </w:rPr>
          <w:t>3.</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DISPOSITIONS FINANCIERES</w:t>
        </w:r>
        <w:r>
          <w:rPr>
            <w:noProof/>
          </w:rPr>
          <w:tab/>
        </w:r>
        <w:r>
          <w:rPr>
            <w:noProof/>
          </w:rPr>
          <w:fldChar w:fldCharType="begin"/>
        </w:r>
        <w:r>
          <w:rPr>
            <w:noProof/>
          </w:rPr>
          <w:instrText xml:space="preserve"> PAGEREF _Toc231995590 \h </w:instrText>
        </w:r>
        <w:r>
          <w:rPr>
            <w:noProof/>
          </w:rPr>
        </w:r>
        <w:r>
          <w:rPr>
            <w:noProof/>
          </w:rPr>
          <w:fldChar w:fldCharType="separate"/>
        </w:r>
        <w:r w:rsidR="005D28E3">
          <w:rPr>
            <w:noProof/>
          </w:rPr>
          <w:t>6</w:t>
        </w:r>
        <w:r>
          <w:rPr>
            <w:noProof/>
          </w:rPr>
          <w:fldChar w:fldCharType="end"/>
        </w:r>
      </w:hyperlink>
    </w:p>
    <w:p w14:paraId="48D44A7E" w14:textId="36FA0047"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1" w:history="1">
        <w:r w:rsidRPr="004000C6">
          <w:rPr>
            <w:rStyle w:val="Lienhypertexte"/>
            <w:noProof/>
          </w:rPr>
          <w:t>3.1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Factures et conditions de versement</w:t>
        </w:r>
        <w:r>
          <w:rPr>
            <w:noProof/>
          </w:rPr>
          <w:tab/>
        </w:r>
        <w:r>
          <w:rPr>
            <w:noProof/>
          </w:rPr>
          <w:fldChar w:fldCharType="begin"/>
        </w:r>
        <w:r>
          <w:rPr>
            <w:noProof/>
          </w:rPr>
          <w:instrText xml:space="preserve"> PAGEREF _Toc231995591 \h </w:instrText>
        </w:r>
        <w:r>
          <w:rPr>
            <w:noProof/>
          </w:rPr>
        </w:r>
        <w:r>
          <w:rPr>
            <w:noProof/>
          </w:rPr>
          <w:fldChar w:fldCharType="separate"/>
        </w:r>
        <w:r w:rsidR="005D28E3">
          <w:rPr>
            <w:noProof/>
          </w:rPr>
          <w:t>6</w:t>
        </w:r>
        <w:r>
          <w:rPr>
            <w:noProof/>
          </w:rPr>
          <w:fldChar w:fldCharType="end"/>
        </w:r>
      </w:hyperlink>
    </w:p>
    <w:p w14:paraId="133A911A" w14:textId="1BE2ED13"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2" w:history="1">
        <w:r w:rsidRPr="004000C6">
          <w:rPr>
            <w:rStyle w:val="Lienhypertexte"/>
            <w:noProof/>
          </w:rPr>
          <w:t>3.2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Retard de versement</w:t>
        </w:r>
        <w:r>
          <w:rPr>
            <w:noProof/>
          </w:rPr>
          <w:tab/>
        </w:r>
        <w:r>
          <w:rPr>
            <w:noProof/>
          </w:rPr>
          <w:fldChar w:fldCharType="begin"/>
        </w:r>
        <w:r>
          <w:rPr>
            <w:noProof/>
          </w:rPr>
          <w:instrText xml:space="preserve"> PAGEREF _Toc231995592 \h </w:instrText>
        </w:r>
        <w:r>
          <w:rPr>
            <w:noProof/>
          </w:rPr>
        </w:r>
        <w:r>
          <w:rPr>
            <w:noProof/>
          </w:rPr>
          <w:fldChar w:fldCharType="separate"/>
        </w:r>
        <w:r w:rsidR="005D28E3">
          <w:rPr>
            <w:noProof/>
          </w:rPr>
          <w:t>8</w:t>
        </w:r>
        <w:r>
          <w:rPr>
            <w:noProof/>
          </w:rPr>
          <w:fldChar w:fldCharType="end"/>
        </w:r>
      </w:hyperlink>
    </w:p>
    <w:p w14:paraId="48DD574E" w14:textId="4B8D9AEC"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3" w:history="1">
        <w:r w:rsidRPr="004000C6">
          <w:rPr>
            <w:rStyle w:val="Lienhypertexte"/>
            <w:noProof/>
          </w:rPr>
          <w:t>3.3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Variation des prix</w:t>
        </w:r>
        <w:r>
          <w:rPr>
            <w:noProof/>
          </w:rPr>
          <w:tab/>
        </w:r>
        <w:r>
          <w:rPr>
            <w:noProof/>
          </w:rPr>
          <w:fldChar w:fldCharType="begin"/>
        </w:r>
        <w:r>
          <w:rPr>
            <w:noProof/>
          </w:rPr>
          <w:instrText xml:space="preserve"> PAGEREF _Toc231995593 \h </w:instrText>
        </w:r>
        <w:r>
          <w:rPr>
            <w:noProof/>
          </w:rPr>
        </w:r>
        <w:r>
          <w:rPr>
            <w:noProof/>
          </w:rPr>
          <w:fldChar w:fldCharType="separate"/>
        </w:r>
        <w:r w:rsidR="005D28E3">
          <w:rPr>
            <w:noProof/>
          </w:rPr>
          <w:t>8</w:t>
        </w:r>
        <w:r>
          <w:rPr>
            <w:noProof/>
          </w:rPr>
          <w:fldChar w:fldCharType="end"/>
        </w:r>
      </w:hyperlink>
    </w:p>
    <w:p w14:paraId="6E6B2266" w14:textId="537B26B2"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4" w:history="1">
        <w:r w:rsidRPr="004000C6">
          <w:rPr>
            <w:rStyle w:val="Lienhypertexte"/>
            <w:noProof/>
          </w:rPr>
          <w:t>3.4</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Réception des prestations</w:t>
        </w:r>
        <w:r>
          <w:rPr>
            <w:noProof/>
          </w:rPr>
          <w:tab/>
        </w:r>
        <w:r>
          <w:rPr>
            <w:noProof/>
          </w:rPr>
          <w:fldChar w:fldCharType="begin"/>
        </w:r>
        <w:r>
          <w:rPr>
            <w:noProof/>
          </w:rPr>
          <w:instrText xml:space="preserve"> PAGEREF _Toc231995594 \h </w:instrText>
        </w:r>
        <w:r>
          <w:rPr>
            <w:noProof/>
          </w:rPr>
        </w:r>
        <w:r>
          <w:rPr>
            <w:noProof/>
          </w:rPr>
          <w:fldChar w:fldCharType="separate"/>
        </w:r>
        <w:r w:rsidR="005D28E3">
          <w:rPr>
            <w:noProof/>
          </w:rPr>
          <w:t>8</w:t>
        </w:r>
        <w:r>
          <w:rPr>
            <w:noProof/>
          </w:rPr>
          <w:fldChar w:fldCharType="end"/>
        </w:r>
      </w:hyperlink>
    </w:p>
    <w:p w14:paraId="1F13A5CF" w14:textId="181E61BF"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5" w:history="1">
        <w:r w:rsidRPr="004000C6">
          <w:rPr>
            <w:rStyle w:val="Lienhypertexte"/>
            <w:noProof/>
          </w:rPr>
          <w:t>3.5</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Résiliation totale ou partielle</w:t>
        </w:r>
        <w:r>
          <w:rPr>
            <w:noProof/>
          </w:rPr>
          <w:tab/>
        </w:r>
        <w:r>
          <w:rPr>
            <w:noProof/>
          </w:rPr>
          <w:fldChar w:fldCharType="begin"/>
        </w:r>
        <w:r>
          <w:rPr>
            <w:noProof/>
          </w:rPr>
          <w:instrText xml:space="preserve"> PAGEREF _Toc231995595 \h </w:instrText>
        </w:r>
        <w:r>
          <w:rPr>
            <w:noProof/>
          </w:rPr>
        </w:r>
        <w:r>
          <w:rPr>
            <w:noProof/>
          </w:rPr>
          <w:fldChar w:fldCharType="separate"/>
        </w:r>
        <w:r w:rsidR="005D28E3">
          <w:rPr>
            <w:noProof/>
          </w:rPr>
          <w:t>8</w:t>
        </w:r>
        <w:r>
          <w:rPr>
            <w:noProof/>
          </w:rPr>
          <w:fldChar w:fldCharType="end"/>
        </w:r>
      </w:hyperlink>
    </w:p>
    <w:p w14:paraId="4FCCA853" w14:textId="5CA03B07"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596" w:history="1">
        <w:r w:rsidRPr="004000C6">
          <w:rPr>
            <w:rStyle w:val="Lienhypertexte"/>
            <w:noProof/>
          </w:rPr>
          <w:t>4.</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MAITRISE DE L’INTELLIGENCE ARTIFICIELLE (IA)</w:t>
        </w:r>
        <w:r>
          <w:rPr>
            <w:noProof/>
          </w:rPr>
          <w:tab/>
        </w:r>
        <w:r>
          <w:rPr>
            <w:noProof/>
          </w:rPr>
          <w:fldChar w:fldCharType="begin"/>
        </w:r>
        <w:r>
          <w:rPr>
            <w:noProof/>
          </w:rPr>
          <w:instrText xml:space="preserve"> PAGEREF _Toc231995596 \h </w:instrText>
        </w:r>
        <w:r>
          <w:rPr>
            <w:noProof/>
          </w:rPr>
        </w:r>
        <w:r>
          <w:rPr>
            <w:noProof/>
          </w:rPr>
          <w:fldChar w:fldCharType="separate"/>
        </w:r>
        <w:r w:rsidR="005D28E3">
          <w:rPr>
            <w:noProof/>
          </w:rPr>
          <w:t>9</w:t>
        </w:r>
        <w:r>
          <w:rPr>
            <w:noProof/>
          </w:rPr>
          <w:fldChar w:fldCharType="end"/>
        </w:r>
      </w:hyperlink>
    </w:p>
    <w:p w14:paraId="796265D8" w14:textId="68CC3275"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7" w:history="1">
        <w:r w:rsidRPr="004000C6">
          <w:rPr>
            <w:rStyle w:val="Lienhypertexte"/>
            <w:noProof/>
          </w:rPr>
          <w:t>4.1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Obligation générale d’information</w:t>
        </w:r>
        <w:r>
          <w:rPr>
            <w:noProof/>
          </w:rPr>
          <w:tab/>
        </w:r>
        <w:r>
          <w:rPr>
            <w:noProof/>
          </w:rPr>
          <w:fldChar w:fldCharType="begin"/>
        </w:r>
        <w:r>
          <w:rPr>
            <w:noProof/>
          </w:rPr>
          <w:instrText xml:space="preserve"> PAGEREF _Toc231995597 \h </w:instrText>
        </w:r>
        <w:r>
          <w:rPr>
            <w:noProof/>
          </w:rPr>
        </w:r>
        <w:r>
          <w:rPr>
            <w:noProof/>
          </w:rPr>
          <w:fldChar w:fldCharType="separate"/>
        </w:r>
        <w:r w:rsidR="005D28E3">
          <w:rPr>
            <w:noProof/>
          </w:rPr>
          <w:t>9</w:t>
        </w:r>
        <w:r>
          <w:rPr>
            <w:noProof/>
          </w:rPr>
          <w:fldChar w:fldCharType="end"/>
        </w:r>
      </w:hyperlink>
    </w:p>
    <w:p w14:paraId="4EEA0CAC" w14:textId="5785A9B9"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8" w:history="1">
        <w:r w:rsidRPr="004000C6">
          <w:rPr>
            <w:rStyle w:val="Lienhypertexte"/>
            <w:noProof/>
          </w:rPr>
          <w:t>4.2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Conformité réglementaire</w:t>
        </w:r>
        <w:r>
          <w:rPr>
            <w:noProof/>
          </w:rPr>
          <w:tab/>
        </w:r>
        <w:r>
          <w:rPr>
            <w:noProof/>
          </w:rPr>
          <w:fldChar w:fldCharType="begin"/>
        </w:r>
        <w:r>
          <w:rPr>
            <w:noProof/>
          </w:rPr>
          <w:instrText xml:space="preserve"> PAGEREF _Toc231995598 \h </w:instrText>
        </w:r>
        <w:r>
          <w:rPr>
            <w:noProof/>
          </w:rPr>
        </w:r>
        <w:r>
          <w:rPr>
            <w:noProof/>
          </w:rPr>
          <w:fldChar w:fldCharType="separate"/>
        </w:r>
        <w:r w:rsidR="005D28E3">
          <w:rPr>
            <w:noProof/>
          </w:rPr>
          <w:t>9</w:t>
        </w:r>
        <w:r>
          <w:rPr>
            <w:noProof/>
          </w:rPr>
          <w:fldChar w:fldCharType="end"/>
        </w:r>
      </w:hyperlink>
    </w:p>
    <w:p w14:paraId="03F51068" w14:textId="3BE17C0F"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599" w:history="1">
        <w:r w:rsidRPr="004000C6">
          <w:rPr>
            <w:rStyle w:val="Lienhypertexte"/>
            <w:noProof/>
          </w:rPr>
          <w:t>4.3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Obligation de compétence et de compréhension</w:t>
        </w:r>
        <w:r>
          <w:rPr>
            <w:noProof/>
          </w:rPr>
          <w:tab/>
        </w:r>
        <w:r>
          <w:rPr>
            <w:noProof/>
          </w:rPr>
          <w:fldChar w:fldCharType="begin"/>
        </w:r>
        <w:r>
          <w:rPr>
            <w:noProof/>
          </w:rPr>
          <w:instrText xml:space="preserve"> PAGEREF _Toc231995599 \h </w:instrText>
        </w:r>
        <w:r>
          <w:rPr>
            <w:noProof/>
          </w:rPr>
        </w:r>
        <w:r>
          <w:rPr>
            <w:noProof/>
          </w:rPr>
          <w:fldChar w:fldCharType="separate"/>
        </w:r>
        <w:r w:rsidR="005D28E3">
          <w:rPr>
            <w:noProof/>
          </w:rPr>
          <w:t>9</w:t>
        </w:r>
        <w:r>
          <w:rPr>
            <w:noProof/>
          </w:rPr>
          <w:fldChar w:fldCharType="end"/>
        </w:r>
      </w:hyperlink>
    </w:p>
    <w:p w14:paraId="6B832B2A" w14:textId="330CD089"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0" w:history="1">
        <w:r w:rsidRPr="004000C6">
          <w:rPr>
            <w:rStyle w:val="Lienhypertexte"/>
            <w:noProof/>
          </w:rPr>
          <w:t>4.4</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Dispositif d’accompagnement pédagogique</w:t>
        </w:r>
        <w:r>
          <w:rPr>
            <w:noProof/>
          </w:rPr>
          <w:tab/>
        </w:r>
        <w:r>
          <w:rPr>
            <w:noProof/>
          </w:rPr>
          <w:fldChar w:fldCharType="begin"/>
        </w:r>
        <w:r>
          <w:rPr>
            <w:noProof/>
          </w:rPr>
          <w:instrText xml:space="preserve"> PAGEREF _Toc231995600 \h </w:instrText>
        </w:r>
        <w:r>
          <w:rPr>
            <w:noProof/>
          </w:rPr>
        </w:r>
        <w:r>
          <w:rPr>
            <w:noProof/>
          </w:rPr>
          <w:fldChar w:fldCharType="separate"/>
        </w:r>
        <w:r w:rsidR="005D28E3">
          <w:rPr>
            <w:noProof/>
          </w:rPr>
          <w:t>10</w:t>
        </w:r>
        <w:r>
          <w:rPr>
            <w:noProof/>
          </w:rPr>
          <w:fldChar w:fldCharType="end"/>
        </w:r>
      </w:hyperlink>
    </w:p>
    <w:p w14:paraId="221BCBBE" w14:textId="01161BB5"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01" w:history="1">
        <w:r w:rsidRPr="004000C6">
          <w:rPr>
            <w:rStyle w:val="Lienhypertexte"/>
            <w:noProof/>
          </w:rPr>
          <w:t>5.</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CONFIDENTIALITE</w:t>
        </w:r>
        <w:r>
          <w:rPr>
            <w:noProof/>
          </w:rPr>
          <w:tab/>
        </w:r>
        <w:r>
          <w:rPr>
            <w:noProof/>
          </w:rPr>
          <w:fldChar w:fldCharType="begin"/>
        </w:r>
        <w:r>
          <w:rPr>
            <w:noProof/>
          </w:rPr>
          <w:instrText xml:space="preserve"> PAGEREF _Toc231995601 \h </w:instrText>
        </w:r>
        <w:r>
          <w:rPr>
            <w:noProof/>
          </w:rPr>
        </w:r>
        <w:r>
          <w:rPr>
            <w:noProof/>
          </w:rPr>
          <w:fldChar w:fldCharType="separate"/>
        </w:r>
        <w:r w:rsidR="005D28E3">
          <w:rPr>
            <w:noProof/>
          </w:rPr>
          <w:t>10</w:t>
        </w:r>
        <w:r>
          <w:rPr>
            <w:noProof/>
          </w:rPr>
          <w:fldChar w:fldCharType="end"/>
        </w:r>
      </w:hyperlink>
    </w:p>
    <w:p w14:paraId="1F63F7A4" w14:textId="2402DD91"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2" w:history="1">
        <w:r w:rsidRPr="004000C6">
          <w:rPr>
            <w:rStyle w:val="Lienhypertexte"/>
            <w:noProof/>
          </w:rPr>
          <w:t>5.1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Définitions</w:t>
        </w:r>
        <w:r>
          <w:rPr>
            <w:noProof/>
          </w:rPr>
          <w:tab/>
        </w:r>
        <w:r>
          <w:rPr>
            <w:noProof/>
          </w:rPr>
          <w:fldChar w:fldCharType="begin"/>
        </w:r>
        <w:r>
          <w:rPr>
            <w:noProof/>
          </w:rPr>
          <w:instrText xml:space="preserve"> PAGEREF _Toc231995602 \h </w:instrText>
        </w:r>
        <w:r>
          <w:rPr>
            <w:noProof/>
          </w:rPr>
        </w:r>
        <w:r>
          <w:rPr>
            <w:noProof/>
          </w:rPr>
          <w:fldChar w:fldCharType="separate"/>
        </w:r>
        <w:r w:rsidR="005D28E3">
          <w:rPr>
            <w:noProof/>
          </w:rPr>
          <w:t>10</w:t>
        </w:r>
        <w:r>
          <w:rPr>
            <w:noProof/>
          </w:rPr>
          <w:fldChar w:fldCharType="end"/>
        </w:r>
      </w:hyperlink>
    </w:p>
    <w:p w14:paraId="59200A38" w14:textId="68CFBC14"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3" w:history="1">
        <w:r w:rsidRPr="004000C6">
          <w:rPr>
            <w:rStyle w:val="Lienhypertexte"/>
            <w:noProof/>
          </w:rPr>
          <w:t>5.2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Obligation de confidentialité</w:t>
        </w:r>
        <w:r>
          <w:rPr>
            <w:noProof/>
          </w:rPr>
          <w:tab/>
        </w:r>
        <w:r>
          <w:rPr>
            <w:noProof/>
          </w:rPr>
          <w:fldChar w:fldCharType="begin"/>
        </w:r>
        <w:r>
          <w:rPr>
            <w:noProof/>
          </w:rPr>
          <w:instrText xml:space="preserve"> PAGEREF _Toc231995603 \h </w:instrText>
        </w:r>
        <w:r>
          <w:rPr>
            <w:noProof/>
          </w:rPr>
        </w:r>
        <w:r>
          <w:rPr>
            <w:noProof/>
          </w:rPr>
          <w:fldChar w:fldCharType="separate"/>
        </w:r>
        <w:r w:rsidR="005D28E3">
          <w:rPr>
            <w:noProof/>
          </w:rPr>
          <w:t>11</w:t>
        </w:r>
        <w:r>
          <w:rPr>
            <w:noProof/>
          </w:rPr>
          <w:fldChar w:fldCharType="end"/>
        </w:r>
      </w:hyperlink>
    </w:p>
    <w:p w14:paraId="3D34F6A9" w14:textId="2771DC9D"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4" w:history="1">
        <w:r w:rsidRPr="004000C6">
          <w:rPr>
            <w:rStyle w:val="Lienhypertexte"/>
            <w:noProof/>
          </w:rPr>
          <w:t>5.3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Exception à l’obligation de confidentialité</w:t>
        </w:r>
        <w:r>
          <w:rPr>
            <w:noProof/>
          </w:rPr>
          <w:tab/>
        </w:r>
        <w:r>
          <w:rPr>
            <w:noProof/>
          </w:rPr>
          <w:fldChar w:fldCharType="begin"/>
        </w:r>
        <w:r>
          <w:rPr>
            <w:noProof/>
          </w:rPr>
          <w:instrText xml:space="preserve"> PAGEREF _Toc231995604 \h </w:instrText>
        </w:r>
        <w:r>
          <w:rPr>
            <w:noProof/>
          </w:rPr>
        </w:r>
        <w:r>
          <w:rPr>
            <w:noProof/>
          </w:rPr>
          <w:fldChar w:fldCharType="separate"/>
        </w:r>
        <w:r w:rsidR="005D28E3">
          <w:rPr>
            <w:noProof/>
          </w:rPr>
          <w:t>11</w:t>
        </w:r>
        <w:r>
          <w:rPr>
            <w:noProof/>
          </w:rPr>
          <w:fldChar w:fldCharType="end"/>
        </w:r>
      </w:hyperlink>
    </w:p>
    <w:p w14:paraId="33E795F3" w14:textId="5402577A"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05" w:history="1">
        <w:r w:rsidRPr="004000C6">
          <w:rPr>
            <w:rStyle w:val="Lienhypertexte"/>
            <w:noProof/>
          </w:rPr>
          <w:t>6.</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CESSION DES DROITS DE PROPRIETE INTELLECTUELLE</w:t>
        </w:r>
        <w:r>
          <w:rPr>
            <w:noProof/>
          </w:rPr>
          <w:tab/>
        </w:r>
        <w:r>
          <w:rPr>
            <w:noProof/>
          </w:rPr>
          <w:fldChar w:fldCharType="begin"/>
        </w:r>
        <w:r>
          <w:rPr>
            <w:noProof/>
          </w:rPr>
          <w:instrText xml:space="preserve"> PAGEREF _Toc231995605 \h </w:instrText>
        </w:r>
        <w:r>
          <w:rPr>
            <w:noProof/>
          </w:rPr>
        </w:r>
        <w:r>
          <w:rPr>
            <w:noProof/>
          </w:rPr>
          <w:fldChar w:fldCharType="separate"/>
        </w:r>
        <w:r w:rsidR="005D28E3">
          <w:rPr>
            <w:noProof/>
          </w:rPr>
          <w:t>12</w:t>
        </w:r>
        <w:r>
          <w:rPr>
            <w:noProof/>
          </w:rPr>
          <w:fldChar w:fldCharType="end"/>
        </w:r>
      </w:hyperlink>
    </w:p>
    <w:p w14:paraId="56705BF9" w14:textId="330CC55D"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6" w:history="1">
        <w:r w:rsidRPr="004000C6">
          <w:rPr>
            <w:rStyle w:val="Lienhypertexte"/>
            <w:noProof/>
          </w:rPr>
          <w:t>6.1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Périmètre de la cession</w:t>
        </w:r>
        <w:r>
          <w:rPr>
            <w:noProof/>
          </w:rPr>
          <w:tab/>
        </w:r>
        <w:r>
          <w:rPr>
            <w:noProof/>
          </w:rPr>
          <w:fldChar w:fldCharType="begin"/>
        </w:r>
        <w:r>
          <w:rPr>
            <w:noProof/>
          </w:rPr>
          <w:instrText xml:space="preserve"> PAGEREF _Toc231995606 \h </w:instrText>
        </w:r>
        <w:r>
          <w:rPr>
            <w:noProof/>
          </w:rPr>
        </w:r>
        <w:r>
          <w:rPr>
            <w:noProof/>
          </w:rPr>
          <w:fldChar w:fldCharType="separate"/>
        </w:r>
        <w:r w:rsidR="005D28E3">
          <w:rPr>
            <w:noProof/>
          </w:rPr>
          <w:t>12</w:t>
        </w:r>
        <w:r>
          <w:rPr>
            <w:noProof/>
          </w:rPr>
          <w:fldChar w:fldCharType="end"/>
        </w:r>
      </w:hyperlink>
    </w:p>
    <w:p w14:paraId="2F855159" w14:textId="681BE881"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7" w:history="1">
        <w:r w:rsidRPr="004000C6">
          <w:rPr>
            <w:rStyle w:val="Lienhypertexte"/>
            <w:noProof/>
          </w:rPr>
          <w:t>6.2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Garantie de jouissance paisible</w:t>
        </w:r>
        <w:r>
          <w:rPr>
            <w:noProof/>
          </w:rPr>
          <w:tab/>
        </w:r>
        <w:r>
          <w:rPr>
            <w:noProof/>
          </w:rPr>
          <w:fldChar w:fldCharType="begin"/>
        </w:r>
        <w:r>
          <w:rPr>
            <w:noProof/>
          </w:rPr>
          <w:instrText xml:space="preserve"> PAGEREF _Toc231995607 \h </w:instrText>
        </w:r>
        <w:r>
          <w:rPr>
            <w:noProof/>
          </w:rPr>
        </w:r>
        <w:r>
          <w:rPr>
            <w:noProof/>
          </w:rPr>
          <w:fldChar w:fldCharType="separate"/>
        </w:r>
        <w:r w:rsidR="005D28E3">
          <w:rPr>
            <w:noProof/>
          </w:rPr>
          <w:t>13</w:t>
        </w:r>
        <w:r>
          <w:rPr>
            <w:noProof/>
          </w:rPr>
          <w:fldChar w:fldCharType="end"/>
        </w:r>
      </w:hyperlink>
    </w:p>
    <w:p w14:paraId="288EA0C5" w14:textId="508F7EFA"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8" w:history="1">
        <w:r w:rsidRPr="004000C6">
          <w:rPr>
            <w:rStyle w:val="Lienhypertexte"/>
            <w:noProof/>
          </w:rPr>
          <w:t>6.3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Rémunération de la cession</w:t>
        </w:r>
        <w:r>
          <w:rPr>
            <w:noProof/>
          </w:rPr>
          <w:tab/>
        </w:r>
        <w:r>
          <w:rPr>
            <w:noProof/>
          </w:rPr>
          <w:fldChar w:fldCharType="begin"/>
        </w:r>
        <w:r>
          <w:rPr>
            <w:noProof/>
          </w:rPr>
          <w:instrText xml:space="preserve"> PAGEREF _Toc231995608 \h </w:instrText>
        </w:r>
        <w:r>
          <w:rPr>
            <w:noProof/>
          </w:rPr>
        </w:r>
        <w:r>
          <w:rPr>
            <w:noProof/>
          </w:rPr>
          <w:fldChar w:fldCharType="separate"/>
        </w:r>
        <w:r w:rsidR="005D28E3">
          <w:rPr>
            <w:noProof/>
          </w:rPr>
          <w:t>14</w:t>
        </w:r>
        <w:r>
          <w:rPr>
            <w:noProof/>
          </w:rPr>
          <w:fldChar w:fldCharType="end"/>
        </w:r>
      </w:hyperlink>
    </w:p>
    <w:p w14:paraId="02BA6C74" w14:textId="54844454"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09" w:history="1">
        <w:r w:rsidRPr="004000C6">
          <w:rPr>
            <w:rStyle w:val="Lienhypertexte"/>
            <w:noProof/>
          </w:rPr>
          <w:t>6.4</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Protection des Résultats</w:t>
        </w:r>
        <w:r>
          <w:rPr>
            <w:noProof/>
          </w:rPr>
          <w:tab/>
        </w:r>
        <w:r>
          <w:rPr>
            <w:noProof/>
          </w:rPr>
          <w:fldChar w:fldCharType="begin"/>
        </w:r>
        <w:r>
          <w:rPr>
            <w:noProof/>
          </w:rPr>
          <w:instrText xml:space="preserve"> PAGEREF _Toc231995609 \h </w:instrText>
        </w:r>
        <w:r>
          <w:rPr>
            <w:noProof/>
          </w:rPr>
        </w:r>
        <w:r>
          <w:rPr>
            <w:noProof/>
          </w:rPr>
          <w:fldChar w:fldCharType="separate"/>
        </w:r>
        <w:r w:rsidR="005D28E3">
          <w:rPr>
            <w:noProof/>
          </w:rPr>
          <w:t>14</w:t>
        </w:r>
        <w:r>
          <w:rPr>
            <w:noProof/>
          </w:rPr>
          <w:fldChar w:fldCharType="end"/>
        </w:r>
      </w:hyperlink>
    </w:p>
    <w:p w14:paraId="44DF4B2C" w14:textId="7E83C34B"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10" w:history="1">
        <w:r w:rsidRPr="004000C6">
          <w:rPr>
            <w:rStyle w:val="Lienhypertexte"/>
            <w:noProof/>
          </w:rPr>
          <w:t>7.</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P</w:t>
        </w:r>
        <w:r w:rsidRPr="004000C6">
          <w:rPr>
            <w:rStyle w:val="Lienhypertexte"/>
            <w:rFonts w:cs="Arial"/>
            <w:noProof/>
          </w:rPr>
          <w:t>É</w:t>
        </w:r>
        <w:r w:rsidRPr="004000C6">
          <w:rPr>
            <w:rStyle w:val="Lienhypertexte"/>
            <w:noProof/>
          </w:rPr>
          <w:t>NALIT</w:t>
        </w:r>
        <w:r w:rsidRPr="004000C6">
          <w:rPr>
            <w:rStyle w:val="Lienhypertexte"/>
            <w:rFonts w:cs="Arial"/>
            <w:noProof/>
          </w:rPr>
          <w:t>É</w:t>
        </w:r>
        <w:r w:rsidRPr="004000C6">
          <w:rPr>
            <w:rStyle w:val="Lienhypertexte"/>
            <w:noProof/>
          </w:rPr>
          <w:t>S</w:t>
        </w:r>
        <w:r>
          <w:rPr>
            <w:noProof/>
          </w:rPr>
          <w:tab/>
        </w:r>
        <w:r>
          <w:rPr>
            <w:noProof/>
          </w:rPr>
          <w:fldChar w:fldCharType="begin"/>
        </w:r>
        <w:r>
          <w:rPr>
            <w:noProof/>
          </w:rPr>
          <w:instrText xml:space="preserve"> PAGEREF _Toc231995610 \h </w:instrText>
        </w:r>
        <w:r>
          <w:rPr>
            <w:noProof/>
          </w:rPr>
        </w:r>
        <w:r>
          <w:rPr>
            <w:noProof/>
          </w:rPr>
          <w:fldChar w:fldCharType="separate"/>
        </w:r>
        <w:r w:rsidR="005D28E3">
          <w:rPr>
            <w:noProof/>
          </w:rPr>
          <w:t>14</w:t>
        </w:r>
        <w:r>
          <w:rPr>
            <w:noProof/>
          </w:rPr>
          <w:fldChar w:fldCharType="end"/>
        </w:r>
      </w:hyperlink>
    </w:p>
    <w:p w14:paraId="4553B732" w14:textId="12752B3B"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1" w:history="1">
        <w:r w:rsidRPr="004000C6">
          <w:rPr>
            <w:rStyle w:val="Lienhypertexte"/>
            <w:noProof/>
          </w:rPr>
          <w:t>7.1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Prestations forfaitaires</w:t>
        </w:r>
        <w:r>
          <w:rPr>
            <w:noProof/>
          </w:rPr>
          <w:tab/>
        </w:r>
        <w:r>
          <w:rPr>
            <w:noProof/>
          </w:rPr>
          <w:fldChar w:fldCharType="begin"/>
        </w:r>
        <w:r>
          <w:rPr>
            <w:noProof/>
          </w:rPr>
          <w:instrText xml:space="preserve"> PAGEREF _Toc231995611 \h </w:instrText>
        </w:r>
        <w:r>
          <w:rPr>
            <w:noProof/>
          </w:rPr>
        </w:r>
        <w:r>
          <w:rPr>
            <w:noProof/>
          </w:rPr>
          <w:fldChar w:fldCharType="separate"/>
        </w:r>
        <w:r w:rsidR="005D28E3">
          <w:rPr>
            <w:noProof/>
          </w:rPr>
          <w:t>14</w:t>
        </w:r>
        <w:r>
          <w:rPr>
            <w:noProof/>
          </w:rPr>
          <w:fldChar w:fldCharType="end"/>
        </w:r>
      </w:hyperlink>
    </w:p>
    <w:p w14:paraId="37A7CC56" w14:textId="748A5873"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2" w:history="1">
        <w:r w:rsidRPr="004000C6">
          <w:rPr>
            <w:rStyle w:val="Lienhypertexte"/>
            <w:noProof/>
          </w:rPr>
          <w:t>7.2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Prestations à prix unitaires</w:t>
        </w:r>
        <w:r>
          <w:rPr>
            <w:noProof/>
          </w:rPr>
          <w:tab/>
        </w:r>
        <w:r>
          <w:rPr>
            <w:noProof/>
          </w:rPr>
          <w:fldChar w:fldCharType="begin"/>
        </w:r>
        <w:r>
          <w:rPr>
            <w:noProof/>
          </w:rPr>
          <w:instrText xml:space="preserve"> PAGEREF _Toc231995612 \h </w:instrText>
        </w:r>
        <w:r>
          <w:rPr>
            <w:noProof/>
          </w:rPr>
        </w:r>
        <w:r>
          <w:rPr>
            <w:noProof/>
          </w:rPr>
          <w:fldChar w:fldCharType="separate"/>
        </w:r>
        <w:r w:rsidR="005D28E3">
          <w:rPr>
            <w:noProof/>
          </w:rPr>
          <w:t>15</w:t>
        </w:r>
        <w:r>
          <w:rPr>
            <w:noProof/>
          </w:rPr>
          <w:fldChar w:fldCharType="end"/>
        </w:r>
      </w:hyperlink>
    </w:p>
    <w:p w14:paraId="3B56CA8C" w14:textId="178B49F0"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13" w:history="1">
        <w:r w:rsidRPr="004000C6">
          <w:rPr>
            <w:rStyle w:val="Lienhypertexte"/>
            <w:noProof/>
          </w:rPr>
          <w:t>8.</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MESURES COERCITIVES – MISE EN REGIE - RESILIATION</w:t>
        </w:r>
        <w:r>
          <w:rPr>
            <w:noProof/>
          </w:rPr>
          <w:tab/>
        </w:r>
        <w:r>
          <w:rPr>
            <w:noProof/>
          </w:rPr>
          <w:fldChar w:fldCharType="begin"/>
        </w:r>
        <w:r>
          <w:rPr>
            <w:noProof/>
          </w:rPr>
          <w:instrText xml:space="preserve"> PAGEREF _Toc231995613 \h </w:instrText>
        </w:r>
        <w:r>
          <w:rPr>
            <w:noProof/>
          </w:rPr>
        </w:r>
        <w:r>
          <w:rPr>
            <w:noProof/>
          </w:rPr>
          <w:fldChar w:fldCharType="separate"/>
        </w:r>
        <w:r w:rsidR="005D28E3">
          <w:rPr>
            <w:noProof/>
          </w:rPr>
          <w:t>15</w:t>
        </w:r>
        <w:r>
          <w:rPr>
            <w:noProof/>
          </w:rPr>
          <w:fldChar w:fldCharType="end"/>
        </w:r>
      </w:hyperlink>
    </w:p>
    <w:p w14:paraId="0BA52565" w14:textId="2D201DAF"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4" w:history="1">
        <w:r w:rsidRPr="004000C6">
          <w:rPr>
            <w:rStyle w:val="Lienhypertexte"/>
            <w:noProof/>
          </w:rPr>
          <w:t>8.1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Mise en régie</w:t>
        </w:r>
        <w:r>
          <w:rPr>
            <w:noProof/>
          </w:rPr>
          <w:tab/>
        </w:r>
        <w:r>
          <w:rPr>
            <w:noProof/>
          </w:rPr>
          <w:fldChar w:fldCharType="begin"/>
        </w:r>
        <w:r>
          <w:rPr>
            <w:noProof/>
          </w:rPr>
          <w:instrText xml:space="preserve"> PAGEREF _Toc231995614 \h </w:instrText>
        </w:r>
        <w:r>
          <w:rPr>
            <w:noProof/>
          </w:rPr>
        </w:r>
        <w:r>
          <w:rPr>
            <w:noProof/>
          </w:rPr>
          <w:fldChar w:fldCharType="separate"/>
        </w:r>
        <w:r w:rsidR="005D28E3">
          <w:rPr>
            <w:noProof/>
          </w:rPr>
          <w:t>15</w:t>
        </w:r>
        <w:r>
          <w:rPr>
            <w:noProof/>
          </w:rPr>
          <w:fldChar w:fldCharType="end"/>
        </w:r>
      </w:hyperlink>
    </w:p>
    <w:p w14:paraId="59984092" w14:textId="7F31462F"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5" w:history="1">
        <w:r w:rsidRPr="004000C6">
          <w:rPr>
            <w:rStyle w:val="Lienhypertexte"/>
            <w:noProof/>
          </w:rPr>
          <w:t>8.2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Résiliation pour faute</w:t>
        </w:r>
        <w:r>
          <w:rPr>
            <w:noProof/>
          </w:rPr>
          <w:tab/>
        </w:r>
        <w:r>
          <w:rPr>
            <w:noProof/>
          </w:rPr>
          <w:fldChar w:fldCharType="begin"/>
        </w:r>
        <w:r>
          <w:rPr>
            <w:noProof/>
          </w:rPr>
          <w:instrText xml:space="preserve"> PAGEREF _Toc231995615 \h </w:instrText>
        </w:r>
        <w:r>
          <w:rPr>
            <w:noProof/>
          </w:rPr>
        </w:r>
        <w:r>
          <w:rPr>
            <w:noProof/>
          </w:rPr>
          <w:fldChar w:fldCharType="separate"/>
        </w:r>
        <w:r w:rsidR="005D28E3">
          <w:rPr>
            <w:noProof/>
          </w:rPr>
          <w:t>15</w:t>
        </w:r>
        <w:r>
          <w:rPr>
            <w:noProof/>
          </w:rPr>
          <w:fldChar w:fldCharType="end"/>
        </w:r>
      </w:hyperlink>
    </w:p>
    <w:p w14:paraId="40F219AD" w14:textId="11158290"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16" w:history="1">
        <w:r w:rsidRPr="004000C6">
          <w:rPr>
            <w:rStyle w:val="Lienhypertexte"/>
            <w:noProof/>
          </w:rPr>
          <w:t>9.</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AUTRES DISPOSITIONS</w:t>
        </w:r>
        <w:r>
          <w:rPr>
            <w:noProof/>
          </w:rPr>
          <w:tab/>
        </w:r>
        <w:r>
          <w:rPr>
            <w:noProof/>
          </w:rPr>
          <w:fldChar w:fldCharType="begin"/>
        </w:r>
        <w:r>
          <w:rPr>
            <w:noProof/>
          </w:rPr>
          <w:instrText xml:space="preserve"> PAGEREF _Toc231995616 \h </w:instrText>
        </w:r>
        <w:r>
          <w:rPr>
            <w:noProof/>
          </w:rPr>
        </w:r>
        <w:r>
          <w:rPr>
            <w:noProof/>
          </w:rPr>
          <w:fldChar w:fldCharType="separate"/>
        </w:r>
        <w:r w:rsidR="005D28E3">
          <w:rPr>
            <w:noProof/>
          </w:rPr>
          <w:t>16</w:t>
        </w:r>
        <w:r>
          <w:rPr>
            <w:noProof/>
          </w:rPr>
          <w:fldChar w:fldCharType="end"/>
        </w:r>
      </w:hyperlink>
    </w:p>
    <w:p w14:paraId="22CFC642" w14:textId="391F619D"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7" w:history="1">
        <w:r w:rsidRPr="004000C6">
          <w:rPr>
            <w:rStyle w:val="Lienhypertexte"/>
            <w:noProof/>
          </w:rPr>
          <w:t>9.1</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Nantissement et cession de créances</w:t>
        </w:r>
        <w:r>
          <w:rPr>
            <w:noProof/>
          </w:rPr>
          <w:tab/>
        </w:r>
        <w:r>
          <w:rPr>
            <w:noProof/>
          </w:rPr>
          <w:fldChar w:fldCharType="begin"/>
        </w:r>
        <w:r>
          <w:rPr>
            <w:noProof/>
          </w:rPr>
          <w:instrText xml:space="preserve"> PAGEREF _Toc231995617 \h </w:instrText>
        </w:r>
        <w:r>
          <w:rPr>
            <w:noProof/>
          </w:rPr>
        </w:r>
        <w:r>
          <w:rPr>
            <w:noProof/>
          </w:rPr>
          <w:fldChar w:fldCharType="separate"/>
        </w:r>
        <w:r w:rsidR="005D28E3">
          <w:rPr>
            <w:noProof/>
          </w:rPr>
          <w:t>16</w:t>
        </w:r>
        <w:r>
          <w:rPr>
            <w:noProof/>
          </w:rPr>
          <w:fldChar w:fldCharType="end"/>
        </w:r>
      </w:hyperlink>
    </w:p>
    <w:p w14:paraId="17F5A599" w14:textId="21E5EAE5"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8" w:history="1">
        <w:r w:rsidRPr="004000C6">
          <w:rPr>
            <w:rStyle w:val="Lienhypertexte"/>
            <w:noProof/>
          </w:rPr>
          <w:t>9.2</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Sous-traitance</w:t>
        </w:r>
        <w:r>
          <w:rPr>
            <w:noProof/>
          </w:rPr>
          <w:tab/>
        </w:r>
        <w:r>
          <w:rPr>
            <w:noProof/>
          </w:rPr>
          <w:fldChar w:fldCharType="begin"/>
        </w:r>
        <w:r>
          <w:rPr>
            <w:noProof/>
          </w:rPr>
          <w:instrText xml:space="preserve"> PAGEREF _Toc231995618 \h </w:instrText>
        </w:r>
        <w:r>
          <w:rPr>
            <w:noProof/>
          </w:rPr>
        </w:r>
        <w:r>
          <w:rPr>
            <w:noProof/>
          </w:rPr>
          <w:fldChar w:fldCharType="separate"/>
        </w:r>
        <w:r w:rsidR="005D28E3">
          <w:rPr>
            <w:noProof/>
          </w:rPr>
          <w:t>16</w:t>
        </w:r>
        <w:r>
          <w:rPr>
            <w:noProof/>
          </w:rPr>
          <w:fldChar w:fldCharType="end"/>
        </w:r>
      </w:hyperlink>
    </w:p>
    <w:p w14:paraId="45DEAD55" w14:textId="718EFD16"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19" w:history="1">
        <w:r w:rsidRPr="004000C6">
          <w:rPr>
            <w:rStyle w:val="Lienhypertexte"/>
            <w:noProof/>
          </w:rPr>
          <w:t>9.3</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Protection de l’environnement</w:t>
        </w:r>
        <w:r>
          <w:rPr>
            <w:noProof/>
          </w:rPr>
          <w:tab/>
        </w:r>
        <w:r>
          <w:rPr>
            <w:noProof/>
          </w:rPr>
          <w:fldChar w:fldCharType="begin"/>
        </w:r>
        <w:r>
          <w:rPr>
            <w:noProof/>
          </w:rPr>
          <w:instrText xml:space="preserve"> PAGEREF _Toc231995619 \h </w:instrText>
        </w:r>
        <w:r>
          <w:rPr>
            <w:noProof/>
          </w:rPr>
        </w:r>
        <w:r>
          <w:rPr>
            <w:noProof/>
          </w:rPr>
          <w:fldChar w:fldCharType="separate"/>
        </w:r>
        <w:r w:rsidR="005D28E3">
          <w:rPr>
            <w:noProof/>
          </w:rPr>
          <w:t>17</w:t>
        </w:r>
        <w:r>
          <w:rPr>
            <w:noProof/>
          </w:rPr>
          <w:fldChar w:fldCharType="end"/>
        </w:r>
      </w:hyperlink>
    </w:p>
    <w:p w14:paraId="0AAC6C0D" w14:textId="752AA718"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20" w:history="1">
        <w:r w:rsidRPr="004000C6">
          <w:rPr>
            <w:rStyle w:val="Lienhypertexte"/>
            <w:noProof/>
          </w:rPr>
          <w:t>9.4</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Protection de la main d’œuvre</w:t>
        </w:r>
        <w:r>
          <w:rPr>
            <w:noProof/>
          </w:rPr>
          <w:tab/>
        </w:r>
        <w:r>
          <w:rPr>
            <w:noProof/>
          </w:rPr>
          <w:fldChar w:fldCharType="begin"/>
        </w:r>
        <w:r>
          <w:rPr>
            <w:noProof/>
          </w:rPr>
          <w:instrText xml:space="preserve"> PAGEREF _Toc231995620 \h </w:instrText>
        </w:r>
        <w:r>
          <w:rPr>
            <w:noProof/>
          </w:rPr>
        </w:r>
        <w:r>
          <w:rPr>
            <w:noProof/>
          </w:rPr>
          <w:fldChar w:fldCharType="separate"/>
        </w:r>
        <w:r w:rsidR="005D28E3">
          <w:rPr>
            <w:noProof/>
          </w:rPr>
          <w:t>18</w:t>
        </w:r>
        <w:r>
          <w:rPr>
            <w:noProof/>
          </w:rPr>
          <w:fldChar w:fldCharType="end"/>
        </w:r>
      </w:hyperlink>
    </w:p>
    <w:p w14:paraId="13B9DDDB" w14:textId="0ECAD236"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21" w:history="1">
        <w:r w:rsidRPr="004000C6">
          <w:rPr>
            <w:rStyle w:val="Lienhypertexte"/>
            <w:noProof/>
          </w:rPr>
          <w:t>9.5</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Non assujettissement TVA</w:t>
        </w:r>
        <w:r>
          <w:rPr>
            <w:noProof/>
          </w:rPr>
          <w:tab/>
        </w:r>
        <w:r>
          <w:rPr>
            <w:noProof/>
          </w:rPr>
          <w:fldChar w:fldCharType="begin"/>
        </w:r>
        <w:r>
          <w:rPr>
            <w:noProof/>
          </w:rPr>
          <w:instrText xml:space="preserve"> PAGEREF _Toc231995621 \h </w:instrText>
        </w:r>
        <w:r>
          <w:rPr>
            <w:noProof/>
          </w:rPr>
        </w:r>
        <w:r>
          <w:rPr>
            <w:noProof/>
          </w:rPr>
          <w:fldChar w:fldCharType="separate"/>
        </w:r>
        <w:r w:rsidR="005D28E3">
          <w:rPr>
            <w:noProof/>
          </w:rPr>
          <w:t>18</w:t>
        </w:r>
        <w:r>
          <w:rPr>
            <w:noProof/>
          </w:rPr>
          <w:fldChar w:fldCharType="end"/>
        </w:r>
      </w:hyperlink>
    </w:p>
    <w:p w14:paraId="5C80D7B3" w14:textId="7418AB89" w:rsidR="00473790" w:rsidRDefault="00473790">
      <w:pPr>
        <w:pStyle w:val="TM2"/>
        <w:tabs>
          <w:tab w:val="left" w:pos="799"/>
        </w:tabs>
        <w:rPr>
          <w:rFonts w:asciiTheme="minorHAnsi" w:eastAsiaTheme="minorEastAsia" w:hAnsiTheme="minorHAnsi" w:cstheme="minorBidi"/>
          <w:noProof/>
          <w:kern w:val="2"/>
          <w:sz w:val="24"/>
          <w:szCs w:val="24"/>
          <w:lang w:eastAsia="fr-FR"/>
          <w14:ligatures w14:val="standardContextual"/>
        </w:rPr>
      </w:pPr>
      <w:hyperlink w:anchor="_Toc231995622" w:history="1">
        <w:r w:rsidRPr="004000C6">
          <w:rPr>
            <w:rStyle w:val="Lienhypertexte"/>
            <w:noProof/>
          </w:rPr>
          <w:t>9.6</w:t>
        </w:r>
        <w:r>
          <w:rPr>
            <w:rFonts w:asciiTheme="minorHAnsi" w:eastAsiaTheme="minorEastAsia" w:hAnsiTheme="minorHAnsi" w:cstheme="minorBidi"/>
            <w:noProof/>
            <w:kern w:val="2"/>
            <w:sz w:val="24"/>
            <w:szCs w:val="24"/>
            <w:lang w:eastAsia="fr-FR"/>
            <w14:ligatures w14:val="standardContextual"/>
          </w:rPr>
          <w:tab/>
        </w:r>
        <w:r w:rsidRPr="004000C6">
          <w:rPr>
            <w:rStyle w:val="Lienhypertexte"/>
            <w:noProof/>
          </w:rPr>
          <w:t>Publication des données essentielles</w:t>
        </w:r>
        <w:r>
          <w:rPr>
            <w:noProof/>
          </w:rPr>
          <w:tab/>
        </w:r>
        <w:r>
          <w:rPr>
            <w:noProof/>
          </w:rPr>
          <w:fldChar w:fldCharType="begin"/>
        </w:r>
        <w:r>
          <w:rPr>
            <w:noProof/>
          </w:rPr>
          <w:instrText xml:space="preserve"> PAGEREF _Toc231995622 \h </w:instrText>
        </w:r>
        <w:r>
          <w:rPr>
            <w:noProof/>
          </w:rPr>
        </w:r>
        <w:r>
          <w:rPr>
            <w:noProof/>
          </w:rPr>
          <w:fldChar w:fldCharType="separate"/>
        </w:r>
        <w:r w:rsidR="005D28E3">
          <w:rPr>
            <w:noProof/>
          </w:rPr>
          <w:t>19</w:t>
        </w:r>
        <w:r>
          <w:rPr>
            <w:noProof/>
          </w:rPr>
          <w:fldChar w:fldCharType="end"/>
        </w:r>
      </w:hyperlink>
    </w:p>
    <w:p w14:paraId="55DFD042" w14:textId="0A3170DD"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3" w:history="1">
        <w:r w:rsidRPr="004000C6">
          <w:rPr>
            <w:rStyle w:val="Lienhypertexte"/>
            <w:noProof/>
          </w:rPr>
          <w:t>10.</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RESPONSABILITE</w:t>
        </w:r>
        <w:r>
          <w:rPr>
            <w:noProof/>
          </w:rPr>
          <w:tab/>
        </w:r>
        <w:r>
          <w:rPr>
            <w:noProof/>
          </w:rPr>
          <w:fldChar w:fldCharType="begin"/>
        </w:r>
        <w:r>
          <w:rPr>
            <w:noProof/>
          </w:rPr>
          <w:instrText xml:space="preserve"> PAGEREF _Toc231995623 \h </w:instrText>
        </w:r>
        <w:r>
          <w:rPr>
            <w:noProof/>
          </w:rPr>
        </w:r>
        <w:r>
          <w:rPr>
            <w:noProof/>
          </w:rPr>
          <w:fldChar w:fldCharType="separate"/>
        </w:r>
        <w:r w:rsidR="005D28E3">
          <w:rPr>
            <w:noProof/>
          </w:rPr>
          <w:t>19</w:t>
        </w:r>
        <w:r>
          <w:rPr>
            <w:noProof/>
          </w:rPr>
          <w:fldChar w:fldCharType="end"/>
        </w:r>
      </w:hyperlink>
    </w:p>
    <w:p w14:paraId="064552D7" w14:textId="6EB0BCD0"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4" w:history="1">
        <w:r w:rsidRPr="004000C6">
          <w:rPr>
            <w:rStyle w:val="Lienhypertexte"/>
            <w:noProof/>
          </w:rPr>
          <w:t>11.</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DIFFERENDS ET LITIGES/ LEGISLATION APPLICABLE</w:t>
        </w:r>
        <w:r>
          <w:rPr>
            <w:noProof/>
          </w:rPr>
          <w:tab/>
        </w:r>
        <w:r>
          <w:rPr>
            <w:noProof/>
          </w:rPr>
          <w:fldChar w:fldCharType="begin"/>
        </w:r>
        <w:r>
          <w:rPr>
            <w:noProof/>
          </w:rPr>
          <w:instrText xml:space="preserve"> PAGEREF _Toc231995624 \h </w:instrText>
        </w:r>
        <w:r>
          <w:rPr>
            <w:noProof/>
          </w:rPr>
        </w:r>
        <w:r>
          <w:rPr>
            <w:noProof/>
          </w:rPr>
          <w:fldChar w:fldCharType="separate"/>
        </w:r>
        <w:r w:rsidR="005D28E3">
          <w:rPr>
            <w:noProof/>
          </w:rPr>
          <w:t>19</w:t>
        </w:r>
        <w:r>
          <w:rPr>
            <w:noProof/>
          </w:rPr>
          <w:fldChar w:fldCharType="end"/>
        </w:r>
      </w:hyperlink>
    </w:p>
    <w:p w14:paraId="2C87B3EF" w14:textId="68EAC323"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5" w:history="1">
        <w:r w:rsidRPr="004000C6">
          <w:rPr>
            <w:rStyle w:val="Lienhypertexte"/>
            <w:noProof/>
          </w:rPr>
          <w:t>12.</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RESPONSABLES RESPECTIFS ET COORDONNEES</w:t>
        </w:r>
        <w:r>
          <w:rPr>
            <w:noProof/>
          </w:rPr>
          <w:tab/>
        </w:r>
        <w:r>
          <w:rPr>
            <w:noProof/>
          </w:rPr>
          <w:fldChar w:fldCharType="begin"/>
        </w:r>
        <w:r>
          <w:rPr>
            <w:noProof/>
          </w:rPr>
          <w:instrText xml:space="preserve"> PAGEREF _Toc231995625 \h </w:instrText>
        </w:r>
        <w:r>
          <w:rPr>
            <w:noProof/>
          </w:rPr>
        </w:r>
        <w:r>
          <w:rPr>
            <w:noProof/>
          </w:rPr>
          <w:fldChar w:fldCharType="separate"/>
        </w:r>
        <w:r w:rsidR="005D28E3">
          <w:rPr>
            <w:noProof/>
          </w:rPr>
          <w:t>19</w:t>
        </w:r>
        <w:r>
          <w:rPr>
            <w:noProof/>
          </w:rPr>
          <w:fldChar w:fldCharType="end"/>
        </w:r>
      </w:hyperlink>
    </w:p>
    <w:p w14:paraId="6D0EA9A5" w14:textId="62F41086"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6" w:history="1">
        <w:r w:rsidRPr="004000C6">
          <w:rPr>
            <w:rStyle w:val="Lienhypertexte"/>
            <w:noProof/>
          </w:rPr>
          <w:t>13.</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PIECES CONSTITUTIVES DU MARCHE</w:t>
        </w:r>
        <w:r>
          <w:rPr>
            <w:noProof/>
          </w:rPr>
          <w:tab/>
        </w:r>
        <w:r>
          <w:rPr>
            <w:noProof/>
          </w:rPr>
          <w:fldChar w:fldCharType="begin"/>
        </w:r>
        <w:r>
          <w:rPr>
            <w:noProof/>
          </w:rPr>
          <w:instrText xml:space="preserve"> PAGEREF _Toc231995626 \h </w:instrText>
        </w:r>
        <w:r>
          <w:rPr>
            <w:noProof/>
          </w:rPr>
        </w:r>
        <w:r>
          <w:rPr>
            <w:noProof/>
          </w:rPr>
          <w:fldChar w:fldCharType="separate"/>
        </w:r>
        <w:r w:rsidR="005D28E3">
          <w:rPr>
            <w:noProof/>
          </w:rPr>
          <w:t>20</w:t>
        </w:r>
        <w:r>
          <w:rPr>
            <w:noProof/>
          </w:rPr>
          <w:fldChar w:fldCharType="end"/>
        </w:r>
      </w:hyperlink>
    </w:p>
    <w:p w14:paraId="668F0644" w14:textId="48D46123"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7" w:history="1">
        <w:r w:rsidRPr="004000C6">
          <w:rPr>
            <w:rStyle w:val="Lienhypertexte"/>
            <w:noProof/>
          </w:rPr>
          <w:t>14.</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VALIDITE</w:t>
        </w:r>
        <w:r>
          <w:rPr>
            <w:noProof/>
          </w:rPr>
          <w:tab/>
        </w:r>
        <w:r>
          <w:rPr>
            <w:noProof/>
          </w:rPr>
          <w:fldChar w:fldCharType="begin"/>
        </w:r>
        <w:r>
          <w:rPr>
            <w:noProof/>
          </w:rPr>
          <w:instrText xml:space="preserve"> PAGEREF _Toc231995627 \h </w:instrText>
        </w:r>
        <w:r>
          <w:rPr>
            <w:noProof/>
          </w:rPr>
        </w:r>
        <w:r>
          <w:rPr>
            <w:noProof/>
          </w:rPr>
          <w:fldChar w:fldCharType="separate"/>
        </w:r>
        <w:r w:rsidR="005D28E3">
          <w:rPr>
            <w:noProof/>
          </w:rPr>
          <w:t>20</w:t>
        </w:r>
        <w:r>
          <w:rPr>
            <w:noProof/>
          </w:rPr>
          <w:fldChar w:fldCharType="end"/>
        </w:r>
      </w:hyperlink>
    </w:p>
    <w:p w14:paraId="17F04B21" w14:textId="368E833F" w:rsidR="00473790" w:rsidRDefault="00473790">
      <w:pPr>
        <w:pStyle w:val="TM1"/>
        <w:tabs>
          <w:tab w:val="left" w:pos="601"/>
        </w:tabs>
        <w:rPr>
          <w:rFonts w:asciiTheme="minorHAnsi" w:eastAsiaTheme="minorEastAsia" w:hAnsiTheme="minorHAnsi" w:cstheme="minorBidi"/>
          <w:b w:val="0"/>
          <w:noProof/>
          <w:kern w:val="2"/>
          <w:szCs w:val="24"/>
          <w:lang w:eastAsia="fr-FR"/>
          <w14:ligatures w14:val="standardContextual"/>
        </w:rPr>
      </w:pPr>
      <w:hyperlink w:anchor="_Toc231995628" w:history="1">
        <w:r w:rsidRPr="004000C6">
          <w:rPr>
            <w:rStyle w:val="Lienhypertexte"/>
            <w:noProof/>
          </w:rPr>
          <w:t>15.</w:t>
        </w:r>
        <w:r>
          <w:rPr>
            <w:rFonts w:asciiTheme="minorHAnsi" w:eastAsiaTheme="minorEastAsia" w:hAnsiTheme="minorHAnsi" w:cstheme="minorBidi"/>
            <w:b w:val="0"/>
            <w:noProof/>
            <w:kern w:val="2"/>
            <w:szCs w:val="24"/>
            <w:lang w:eastAsia="fr-FR"/>
            <w14:ligatures w14:val="standardContextual"/>
          </w:rPr>
          <w:tab/>
        </w:r>
        <w:r w:rsidRPr="004000C6">
          <w:rPr>
            <w:rStyle w:val="Lienhypertexte"/>
            <w:noProof/>
          </w:rPr>
          <w:t>TRAITEMENT DES DONNEES A CARACTERE PERSONNEL</w:t>
        </w:r>
        <w:r>
          <w:rPr>
            <w:noProof/>
          </w:rPr>
          <w:tab/>
        </w:r>
        <w:r>
          <w:rPr>
            <w:noProof/>
          </w:rPr>
          <w:fldChar w:fldCharType="begin"/>
        </w:r>
        <w:r>
          <w:rPr>
            <w:noProof/>
          </w:rPr>
          <w:instrText xml:space="preserve"> PAGEREF _Toc231995628 \h </w:instrText>
        </w:r>
        <w:r>
          <w:rPr>
            <w:noProof/>
          </w:rPr>
        </w:r>
        <w:r>
          <w:rPr>
            <w:noProof/>
          </w:rPr>
          <w:fldChar w:fldCharType="separate"/>
        </w:r>
        <w:r w:rsidR="005D28E3">
          <w:rPr>
            <w:noProof/>
          </w:rPr>
          <w:t>20</w:t>
        </w:r>
        <w:r>
          <w:rPr>
            <w:noProof/>
          </w:rPr>
          <w:fldChar w:fldCharType="end"/>
        </w:r>
      </w:hyperlink>
    </w:p>
    <w:p w14:paraId="5CE2B70D" w14:textId="787EDE18" w:rsidR="00CD22A8" w:rsidRDefault="0034073D">
      <w:r>
        <w:rPr>
          <w:b/>
          <w:sz w:val="24"/>
        </w:rPr>
        <w:fldChar w:fldCharType="end"/>
      </w:r>
    </w:p>
    <w:p w14:paraId="00954D56" w14:textId="77777777" w:rsidR="00CD22A8" w:rsidRDefault="00CD22A8">
      <w:pPr>
        <w:pStyle w:val="RedaliaNormal"/>
        <w:rPr>
          <w:rFonts w:cs="Arial"/>
        </w:rPr>
      </w:pPr>
    </w:p>
    <w:p w14:paraId="7AC48706" w14:textId="77777777" w:rsidR="00CD22A8" w:rsidRDefault="00CD22A8">
      <w:pPr>
        <w:pStyle w:val="RedaliaNormal"/>
        <w:pageBreakBefore/>
      </w:pPr>
    </w:p>
    <w:p w14:paraId="607CE684" w14:textId="77777777" w:rsidR="00CD22A8" w:rsidRDefault="0034073D">
      <w:pPr>
        <w:pStyle w:val="RedaliaTitre1"/>
      </w:pPr>
      <w:bookmarkStart w:id="0" w:name="_Toc219126789"/>
      <w:bookmarkStart w:id="1" w:name="_Toc115426993"/>
      <w:bookmarkStart w:id="2" w:name="_Toc231995581"/>
      <w:r>
        <w:t>OBJET</w:t>
      </w:r>
      <w:bookmarkEnd w:id="0"/>
      <w:bookmarkEnd w:id="1"/>
      <w:bookmarkEnd w:id="2"/>
    </w:p>
    <w:p w14:paraId="32A44C91" w14:textId="77777777" w:rsidR="00CD22A8" w:rsidRDefault="0034073D">
      <w:pPr>
        <w:pStyle w:val="RedaliaNormal"/>
      </w:pPr>
      <w:r>
        <w:t>L'ADEME confie au titulaire, qui accepte, la réalisation de prestations dont la description est donnée à l'article « </w:t>
      </w:r>
      <w:r>
        <w:rPr>
          <w:i/>
          <w:iCs/>
        </w:rPr>
        <w:t>Etendue et limite des prestations</w:t>
      </w:r>
      <w:r>
        <w:t> » ci-dessous.</w:t>
      </w:r>
    </w:p>
    <w:p w14:paraId="641A1EC1" w14:textId="77777777" w:rsidR="00CD22A8" w:rsidRDefault="00CD22A8">
      <w:pPr>
        <w:pStyle w:val="RedaliaNormal"/>
      </w:pPr>
    </w:p>
    <w:p w14:paraId="591AC846" w14:textId="77777777" w:rsidR="00CD22A8" w:rsidRDefault="0034073D">
      <w:pPr>
        <w:pStyle w:val="RedaliaNormal"/>
      </w:pPr>
      <w:r>
        <w:t>Le présent accord-cadre a pour objet de fixer les conditions et modalités de réalisation des prestations ainsi commandées, ainsi que les droits et obligations de chacune des parties signataires.</w:t>
      </w:r>
    </w:p>
    <w:p w14:paraId="7382106D" w14:textId="77777777" w:rsidR="00CD22A8" w:rsidRDefault="0034073D">
      <w:pPr>
        <w:pStyle w:val="RedaliaTitre1"/>
      </w:pPr>
      <w:bookmarkStart w:id="3" w:name="_Toc219126790"/>
      <w:bookmarkStart w:id="4" w:name="_Toc115426994"/>
      <w:bookmarkStart w:id="5" w:name="_Toc231995582"/>
      <w:r>
        <w:rPr>
          <w:rFonts w:cs="Arial"/>
        </w:rPr>
        <w:t>É</w:t>
      </w:r>
      <w:r>
        <w:t>TENDUE ET LIMITES DES PRESTATIONS</w:t>
      </w:r>
      <w:bookmarkEnd w:id="3"/>
      <w:bookmarkEnd w:id="4"/>
      <w:bookmarkEnd w:id="5"/>
    </w:p>
    <w:p w14:paraId="5FBD0E1F" w14:textId="77777777" w:rsidR="00CD22A8" w:rsidRDefault="0034073D">
      <w:pPr>
        <w:pStyle w:val="RedaliaTitre2"/>
      </w:pPr>
      <w:bookmarkStart w:id="6" w:name="_Toc219126791"/>
      <w:bookmarkStart w:id="7" w:name="_Toc115426995"/>
      <w:bookmarkStart w:id="8" w:name="_Toc231995583"/>
      <w:r>
        <w:t>Contenu</w:t>
      </w:r>
      <w:bookmarkEnd w:id="6"/>
      <w:bookmarkEnd w:id="7"/>
      <w:bookmarkEnd w:id="8"/>
    </w:p>
    <w:p w14:paraId="72D3A415" w14:textId="77777777" w:rsidR="00CD22A8" w:rsidRDefault="0034073D">
      <w:pPr>
        <w:pStyle w:val="RedaliaNormal"/>
      </w:pPr>
      <w:r>
        <w:t>Les prestations commandées au titre du présent accord-cadre sont les suivantes :</w:t>
      </w:r>
    </w:p>
    <w:p w14:paraId="3C4ABE41" w14:textId="343FD00F" w:rsidR="00CD22A8" w:rsidRDefault="0034073D" w:rsidP="00F610F4">
      <w:pPr>
        <w:pStyle w:val="RedaliaNormal"/>
        <w:numPr>
          <w:ilvl w:val="0"/>
          <w:numId w:val="15"/>
        </w:numPr>
      </w:pPr>
      <w:r>
        <w:t xml:space="preserve">La </w:t>
      </w:r>
      <w:r w:rsidR="00F610F4">
        <w:t>réalisation</w:t>
      </w:r>
      <w:r>
        <w:t xml:space="preserve"> </w:t>
      </w:r>
      <w:r w:rsidR="00F610F4">
        <w:t>d</w:t>
      </w:r>
      <w:r>
        <w:t>’accompagnement des collectivités</w:t>
      </w:r>
      <w:r w:rsidR="00F610F4">
        <w:t xml:space="preserve"> ligériennes</w:t>
      </w:r>
      <w:r>
        <w:t xml:space="preserve"> sélectionnées dans le cadre de l’appel à candidatures sur l'Adaptation au Changement Climatique (ACC) dans le déploiement de la méthodologie Trajectoires d'Adaptation au Changement Climatique des Territoires (TAACT) de l’ADEME en vue d’élaborer une stratégie d’adaptation au changement climatique.</w:t>
      </w:r>
    </w:p>
    <w:p w14:paraId="7FFCED2A" w14:textId="77777777" w:rsidR="00F610F4" w:rsidRDefault="00F610F4" w:rsidP="00F610F4">
      <w:pPr>
        <w:pStyle w:val="RedaliaNormal"/>
      </w:pPr>
    </w:p>
    <w:p w14:paraId="033656EC" w14:textId="77777777" w:rsidR="00F610F4" w:rsidRDefault="00F610F4" w:rsidP="00F610F4">
      <w:pPr>
        <w:pStyle w:val="RedaliaNormal"/>
      </w:pPr>
      <w:r>
        <w:t>Le présent contrat se compose d’une partie à prix forfaitaire et d’une partie à prix unitaires comme indiqué dans l’annexe financière à l’Acte d’Engagement.</w:t>
      </w:r>
    </w:p>
    <w:p w14:paraId="1A718A93" w14:textId="77777777" w:rsidR="00CD22A8" w:rsidRDefault="0034073D">
      <w:pPr>
        <w:pStyle w:val="RedaliaTitre2"/>
      </w:pPr>
      <w:bookmarkStart w:id="9" w:name="_Toc219126792"/>
      <w:bookmarkStart w:id="10" w:name="_Toc115426996"/>
      <w:bookmarkStart w:id="11" w:name="_Toc231995584"/>
      <w:r>
        <w:t>Modalités d’exécution</w:t>
      </w:r>
      <w:bookmarkEnd w:id="9"/>
      <w:bookmarkEnd w:id="10"/>
      <w:bookmarkEnd w:id="11"/>
    </w:p>
    <w:p w14:paraId="7135FB51" w14:textId="77931ABD" w:rsidR="00F610F4" w:rsidRDefault="00F610F4" w:rsidP="00F610F4">
      <w:pPr>
        <w:pStyle w:val="RedaliaNormal"/>
      </w:pPr>
      <w:bookmarkStart w:id="12" w:name="_Toc219126793"/>
      <w:bookmarkStart w:id="13" w:name="_Toc115426997"/>
      <w:r>
        <w:t>Les prestations attendues comportent une partie à prix forfaitaire et une partie à prix unitaires avec un</w:t>
      </w:r>
      <w:r w:rsidR="00D77B27">
        <w:t>e quantité</w:t>
      </w:r>
      <w:r>
        <w:t xml:space="preserve"> maximum.</w:t>
      </w:r>
    </w:p>
    <w:p w14:paraId="3EF747FD" w14:textId="5A812969" w:rsidR="00F610F4" w:rsidRDefault="00F610F4" w:rsidP="00F610F4">
      <w:pPr>
        <w:pStyle w:val="RedaliaTitre3"/>
      </w:pPr>
      <w:bookmarkStart w:id="14" w:name="_Toc168492271"/>
      <w:bookmarkStart w:id="15" w:name="_Toc169099652"/>
      <w:bookmarkStart w:id="16" w:name="_Toc170987661"/>
      <w:bookmarkStart w:id="17" w:name="_Toc170998759"/>
      <w:bookmarkStart w:id="18" w:name="_Toc195776619"/>
      <w:bookmarkStart w:id="19" w:name="_Toc201228842"/>
      <w:bookmarkStart w:id="20" w:name="_Toc201234702"/>
      <w:bookmarkStart w:id="21" w:name="_Toc212731166"/>
      <w:bookmarkStart w:id="22" w:name="_Toc231995585"/>
      <w:r>
        <w:t>Prestations forfaitaires</w:t>
      </w:r>
      <w:bookmarkEnd w:id="14"/>
      <w:bookmarkEnd w:id="15"/>
      <w:bookmarkEnd w:id="16"/>
      <w:bookmarkEnd w:id="17"/>
      <w:bookmarkEnd w:id="18"/>
      <w:bookmarkEnd w:id="19"/>
      <w:bookmarkEnd w:id="20"/>
      <w:bookmarkEnd w:id="21"/>
      <w:bookmarkEnd w:id="22"/>
    </w:p>
    <w:p w14:paraId="2F918E9A" w14:textId="77777777" w:rsidR="00F610F4" w:rsidRDefault="00F610F4" w:rsidP="00F610F4">
      <w:pPr>
        <w:jc w:val="both"/>
        <w:rPr>
          <w:rFonts w:eastAsia="Arial" w:cs="Arial"/>
        </w:rPr>
      </w:pPr>
    </w:p>
    <w:p w14:paraId="7E186DAD" w14:textId="0918F5E7" w:rsidR="00F610F4" w:rsidRDefault="00F610F4" w:rsidP="00F610F4">
      <w:pPr>
        <w:jc w:val="both"/>
        <w:rPr>
          <w:rFonts w:eastAsia="Arial" w:cs="Arial"/>
        </w:rPr>
      </w:pPr>
      <w:r>
        <w:rPr>
          <w:rFonts w:eastAsia="Arial" w:cs="Arial"/>
        </w:rPr>
        <w:t xml:space="preserve">Le titulaire remettra à l’ADEME le rapport final provisoire dans un délai de </w:t>
      </w:r>
      <w:r w:rsidR="00CA40CA">
        <w:rPr>
          <w:rFonts w:eastAsia="Arial" w:cs="Arial"/>
        </w:rPr>
        <w:t>28</w:t>
      </w:r>
      <w:r>
        <w:rPr>
          <w:rFonts w:eastAsia="Arial" w:cs="Arial"/>
        </w:rPr>
        <w:t xml:space="preserve"> mois à compter de la date d’entrée en vigueur susvisée.</w:t>
      </w:r>
    </w:p>
    <w:p w14:paraId="0A348DD9" w14:textId="77777777" w:rsidR="00F610F4" w:rsidRDefault="00F610F4" w:rsidP="00F610F4">
      <w:pPr>
        <w:jc w:val="both"/>
        <w:rPr>
          <w:rFonts w:eastAsia="Arial" w:cs="Arial"/>
        </w:rPr>
      </w:pPr>
      <w:r>
        <w:rPr>
          <w:rFonts w:eastAsia="Arial" w:cs="Arial"/>
        </w:rPr>
        <w:t>L’ADEME disposera d’un délai de quinze (15) jours à compter de la date de réception du rapport final provisoire pour transmettre au titulaire ses commentaires et ses demandes de modifications ou de précisions.</w:t>
      </w:r>
    </w:p>
    <w:p w14:paraId="1D326506" w14:textId="3C05E3DE" w:rsidR="00F610F4" w:rsidRDefault="00F610F4" w:rsidP="00F610F4">
      <w:pPr>
        <w:jc w:val="both"/>
        <w:rPr>
          <w:rFonts w:eastAsia="Arial" w:cs="Arial"/>
        </w:rPr>
      </w:pPr>
      <w:r>
        <w:rPr>
          <w:rFonts w:eastAsia="Arial" w:cs="Arial"/>
        </w:rPr>
        <w:t xml:space="preserve">Le titulaire disposera d’un délai de quinze (15) jours à compter de la date de réception des remarques formulées par l’ADEME sur le rapport final provisoire, pour finaliser ledit rapport et transmettre à l’ADEME au plus tard dans un délai de </w:t>
      </w:r>
      <w:r w:rsidR="00CA40CA">
        <w:rPr>
          <w:rFonts w:eastAsia="Arial" w:cs="Arial"/>
        </w:rPr>
        <w:t>29</w:t>
      </w:r>
      <w:r>
        <w:rPr>
          <w:rFonts w:eastAsia="Arial" w:cs="Arial"/>
        </w:rPr>
        <w:t xml:space="preserve"> mois à compter de la date d’entrée en vigueur précitée, le rapport final définitif prenant en compte les demandes de modifications ou de précisions susvisées.</w:t>
      </w:r>
    </w:p>
    <w:p w14:paraId="315A4A95" w14:textId="77777777" w:rsidR="00F610F4" w:rsidRDefault="00F610F4" w:rsidP="00F610F4">
      <w:pPr>
        <w:jc w:val="both"/>
        <w:rPr>
          <w:rFonts w:eastAsia="Arial" w:cs="Arial"/>
        </w:rPr>
      </w:pPr>
      <w:r>
        <w:rPr>
          <w:rFonts w:eastAsia="Arial" w:cs="Arial"/>
        </w:rPr>
        <w:t xml:space="preserve">A réception du ou des rapports, l’ADEME procèdera aux vérifications quantitatives et qualitatives de la conformité des prestations remises aux spécifications du présent marché. 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w:t>
      </w:r>
      <w:r>
        <w:rPr>
          <w:rFonts w:eastAsia="Arial" w:cs="Arial"/>
        </w:rPr>
        <w:lastRenderedPageBreak/>
        <w:t>(15) jours pour présenter les observations que cette décision appelle de sa part, passé ce délai, il est réputé l’avoir acceptée.</w:t>
      </w:r>
    </w:p>
    <w:p w14:paraId="6FEC00D4" w14:textId="77777777" w:rsidR="00F610F4" w:rsidRDefault="00F610F4" w:rsidP="00F610F4">
      <w:pPr>
        <w:jc w:val="both"/>
        <w:rPr>
          <w:rFonts w:eastAsia="Arial" w:cs="Arial"/>
        </w:rPr>
      </w:pPr>
      <w:r>
        <w:rPr>
          <w:rFonts w:eastAsia="Arial" w:cs="Arial"/>
        </w:rPr>
        <w:t>A défaut de remarques écrites formulées par l’ADEME dans un délai de 1 mois à compter de la date de réception du rapport final définitif, le rapport final sera considéré approuvé tacitement par l’ADEME et libérera le paiement correspondant prévu à l’acte d’engagement.</w:t>
      </w:r>
    </w:p>
    <w:p w14:paraId="4BE8C8E4" w14:textId="77777777" w:rsidR="00F610F4" w:rsidRDefault="00F610F4" w:rsidP="00F610F4">
      <w:pPr>
        <w:jc w:val="both"/>
        <w:rPr>
          <w:rFonts w:eastAsia="Arial" w:cs="Arial"/>
        </w:rPr>
      </w:pPr>
      <w:r>
        <w:rPr>
          <w:rFonts w:eastAsia="Arial" w:cs="Arial"/>
        </w:rPr>
        <w:t>Le contenu du rapport visé ci-dessus est précisé en annexe du présent document, étant entendu qu’il comportera un exemplaire duplicable et une version électronique.</w:t>
      </w:r>
    </w:p>
    <w:p w14:paraId="3C6FA0AE" w14:textId="77777777" w:rsidR="00F610F4" w:rsidRDefault="00F610F4" w:rsidP="00F610F4">
      <w:pPr>
        <w:jc w:val="both"/>
        <w:rPr>
          <w:rFonts w:eastAsia="Arial" w:cs="Arial"/>
        </w:rPr>
      </w:pPr>
      <w:r>
        <w:rPr>
          <w:rFonts w:eastAsia="Arial" w:cs="Arial"/>
        </w:rPr>
        <w:t>La date d’achèvement des prestations commandées sera celle de la date d’approbation par l’ADEME du rapport final définitif.</w:t>
      </w:r>
    </w:p>
    <w:p w14:paraId="2174027D" w14:textId="77777777" w:rsidR="00F610F4" w:rsidRDefault="00F610F4" w:rsidP="00F610F4">
      <w:pPr>
        <w:pStyle w:val="RedaliaTitre3"/>
        <w:spacing w:line="244" w:lineRule="auto"/>
      </w:pPr>
      <w:bookmarkStart w:id="23" w:name="_Toc168492279"/>
      <w:bookmarkStart w:id="24" w:name="_Toc169099653"/>
      <w:bookmarkStart w:id="25" w:name="_Toc170987662"/>
      <w:bookmarkStart w:id="26" w:name="_Toc170998760"/>
      <w:bookmarkStart w:id="27" w:name="_Toc195776620"/>
      <w:bookmarkStart w:id="28" w:name="_Toc201228843"/>
      <w:bookmarkStart w:id="29" w:name="_Toc201234703"/>
      <w:bookmarkStart w:id="30" w:name="_Toc212731167"/>
      <w:bookmarkStart w:id="31" w:name="_Toc231995586"/>
      <w:r>
        <w:t>Prestations à prix unitaires</w:t>
      </w:r>
      <w:bookmarkEnd w:id="23"/>
      <w:bookmarkEnd w:id="24"/>
      <w:bookmarkEnd w:id="25"/>
      <w:bookmarkEnd w:id="26"/>
      <w:bookmarkEnd w:id="27"/>
      <w:bookmarkEnd w:id="28"/>
      <w:bookmarkEnd w:id="29"/>
      <w:bookmarkEnd w:id="30"/>
      <w:bookmarkEnd w:id="31"/>
      <w:r>
        <w:t xml:space="preserve"> </w:t>
      </w:r>
    </w:p>
    <w:p w14:paraId="7A902FA0" w14:textId="77777777" w:rsidR="00F610F4" w:rsidRDefault="00F610F4" w:rsidP="00F610F4">
      <w:pPr>
        <w:pStyle w:val="RedaliaNormal"/>
      </w:pPr>
      <w:r>
        <w:t>L’accord-cadre s’exécutera au moyen de bons de commande. Ceux-ci seront établis par l’ADEME et adressé par voie électronique avec accusé de réception par retour de mail au titulaire pour exécution.</w:t>
      </w:r>
    </w:p>
    <w:p w14:paraId="08801280" w14:textId="77777777" w:rsidR="00F610F4" w:rsidRDefault="00F610F4" w:rsidP="00F610F4">
      <w:pPr>
        <w:pStyle w:val="RedaliaNormal"/>
      </w:pPr>
    </w:p>
    <w:p w14:paraId="34527844" w14:textId="77777777" w:rsidR="00F610F4" w:rsidRDefault="00F610F4" w:rsidP="00F610F4">
      <w:pPr>
        <w:pStyle w:val="RedaliaNormal"/>
      </w:pPr>
      <w:r>
        <w:t>Chaque bon de commande comporte la référence de l’accord-cadre, la désignation des prestations, le délai d’exécution à compter de sa date d’envoi, le lieu de livraison, le montant TTC de la commande établi sur la base des prix unitaires, prévus à l’annexe financière de l’Acte d’Engagement qui en constitue de ce fait partie intégrante et les modalités de versement de la rémunération correspondante.</w:t>
      </w:r>
    </w:p>
    <w:p w14:paraId="2F9B856A" w14:textId="025803DD" w:rsidR="00CD22A8" w:rsidRDefault="0034073D">
      <w:pPr>
        <w:pStyle w:val="RedaliaTitre2"/>
      </w:pPr>
      <w:bookmarkStart w:id="32" w:name="_Toc231995587"/>
      <w:r>
        <w:t>Délai d’exécution</w:t>
      </w:r>
      <w:bookmarkEnd w:id="12"/>
      <w:bookmarkEnd w:id="13"/>
      <w:bookmarkEnd w:id="32"/>
    </w:p>
    <w:p w14:paraId="7C5A0CF8" w14:textId="77777777" w:rsidR="00CD22A8" w:rsidRDefault="0034073D">
      <w:pPr>
        <w:pStyle w:val="RedaliaNormal"/>
      </w:pPr>
      <w:r>
        <w:t>Le présent accord-cadre est conclu pour une durée de 30 mois à compter de sa notification définie à l'article « </w:t>
      </w:r>
      <w:r>
        <w:rPr>
          <w:i/>
          <w:iCs/>
        </w:rPr>
        <w:t>Validité</w:t>
      </w:r>
      <w:r>
        <w:t> » du Cahier des Clauses Administratives Particulières.</w:t>
      </w:r>
    </w:p>
    <w:p w14:paraId="25B081A7" w14:textId="77777777" w:rsidR="00CD22A8" w:rsidRDefault="00CD22A8">
      <w:pPr>
        <w:pStyle w:val="RedaliaNormal"/>
      </w:pPr>
    </w:p>
    <w:p w14:paraId="7F6AAB5F" w14:textId="77777777" w:rsidR="00CD22A8" w:rsidRDefault="0034073D">
      <w:pPr>
        <w:pStyle w:val="RedaliaNormal"/>
      </w:pPr>
      <w:r>
        <w:t>Les bons de commande en cours au terme de l’accord-cadre demeureront en vigueur jusqu’au complet achèvement et règlement des prestations correspondantes.</w:t>
      </w:r>
    </w:p>
    <w:p w14:paraId="3A3D5532" w14:textId="77777777" w:rsidR="00CD22A8" w:rsidRDefault="0034073D">
      <w:pPr>
        <w:pStyle w:val="RedaliaTitre2"/>
      </w:pPr>
      <w:bookmarkStart w:id="33" w:name="_Toc231995588"/>
      <w:r>
        <w:t>Reconduction</w:t>
      </w:r>
      <w:bookmarkEnd w:id="33"/>
    </w:p>
    <w:p w14:paraId="5DFA3867" w14:textId="77777777" w:rsidR="00CD22A8" w:rsidRDefault="0034073D">
      <w:pPr>
        <w:pStyle w:val="RedaliaNormal"/>
      </w:pPr>
      <w:r>
        <w:t>L'accord-cadre ne sera pas reconduit.</w:t>
      </w:r>
    </w:p>
    <w:p w14:paraId="6352AE11" w14:textId="77777777" w:rsidR="00CD22A8" w:rsidRDefault="0034073D">
      <w:pPr>
        <w:pStyle w:val="RedaliaTitre2"/>
      </w:pPr>
      <w:bookmarkStart w:id="34" w:name="_Toc219126794"/>
      <w:bookmarkStart w:id="35" w:name="_Toc231995589"/>
      <w:r>
        <w:t>Modifications</w:t>
      </w:r>
      <w:bookmarkEnd w:id="34"/>
      <w:bookmarkEnd w:id="35"/>
    </w:p>
    <w:p w14:paraId="75ECBC88" w14:textId="0456DEFF" w:rsidR="00CD22A8" w:rsidRDefault="0034073D">
      <w:pPr>
        <w:pStyle w:val="RedaliaNormal"/>
      </w:pPr>
      <w:r>
        <w:t xml:space="preserve">L’ADEME et le titulaire peuvent décider d'un commun accord, au cours de l'exécution des prestations prévues par le présent </w:t>
      </w:r>
      <w:r w:rsidR="00BF2D74">
        <w:t>accord-cadre</w:t>
      </w:r>
      <w:r>
        <w:t>, d'en modifier le contenu ou le déroulement.</w:t>
      </w:r>
    </w:p>
    <w:p w14:paraId="16099F00" w14:textId="77777777" w:rsidR="00CD22A8" w:rsidRDefault="0034073D">
      <w:pPr>
        <w:pStyle w:val="RedaliaNormal"/>
      </w:pPr>
      <w:r>
        <w:t>Ces modifications devront être actées par les parties par un avenant spécifique qui précisera notamment les conditions de réalisation des modifications ainsi envisagées. Cet avenant doit être signé par les deux parties avant toute mise en œuvre des modifications qu’il comporte.</w:t>
      </w:r>
    </w:p>
    <w:p w14:paraId="0A258491" w14:textId="77777777" w:rsidR="00CD22A8" w:rsidRDefault="0034073D">
      <w:pPr>
        <w:pStyle w:val="RedaliaTitre1"/>
      </w:pPr>
      <w:bookmarkStart w:id="36" w:name="_Toc219126797"/>
      <w:bookmarkStart w:id="37" w:name="_Toc115427000"/>
      <w:bookmarkStart w:id="38" w:name="_Toc231995590"/>
      <w:r>
        <w:t>DISPOSITIONS FINANCIERES</w:t>
      </w:r>
      <w:bookmarkEnd w:id="36"/>
      <w:bookmarkEnd w:id="37"/>
      <w:bookmarkEnd w:id="38"/>
    </w:p>
    <w:p w14:paraId="5C5B5FAD" w14:textId="77777777" w:rsidR="00CD22A8" w:rsidRDefault="0034073D">
      <w:pPr>
        <w:pStyle w:val="RedaliaTitre2"/>
      </w:pPr>
      <w:bookmarkStart w:id="39" w:name="_Toc219126798"/>
      <w:bookmarkStart w:id="40" w:name="_Toc115427001"/>
      <w:bookmarkStart w:id="41" w:name="_Toc231995591"/>
      <w:r>
        <w:t>Factures et conditions de versement</w:t>
      </w:r>
      <w:bookmarkEnd w:id="39"/>
      <w:bookmarkEnd w:id="40"/>
      <w:bookmarkEnd w:id="41"/>
    </w:p>
    <w:p w14:paraId="3872681C" w14:textId="77777777" w:rsidR="00CD22A8" w:rsidRDefault="0034073D">
      <w:pPr>
        <w:pStyle w:val="RedaliaNormal"/>
      </w:pPr>
      <w:r>
        <w:t>En application des dispositions des textes réglementaires</w:t>
      </w:r>
      <w:r>
        <w:rPr>
          <w:rStyle w:val="Appelnotedebasdep"/>
        </w:rPr>
        <w:footnoteReference w:id="1"/>
      </w:r>
      <w:r>
        <w:t xml:space="preserve">, le titulaire de l'accord-cadre ainsi que son ou ses sous-traitants admis au paiement direct ont l’obligation de transmettre à </w:t>
      </w:r>
      <w:r>
        <w:lastRenderedPageBreak/>
        <w:t>l’ADEME leurs factures sous forme dématérialisée au travers d’une solution informatique pour la gestion budgétaire, financière et comptable de l’Etat dénommée « Chorus Pro », mutualisée et gratuite.</w:t>
      </w:r>
    </w:p>
    <w:p w14:paraId="1810C21B" w14:textId="77777777" w:rsidR="00CD22A8" w:rsidRDefault="00CD22A8">
      <w:pPr>
        <w:pStyle w:val="RedaliaNormal"/>
      </w:pPr>
    </w:p>
    <w:p w14:paraId="55F347AB" w14:textId="77777777" w:rsidR="00CD22A8" w:rsidRDefault="0034073D">
      <w:pPr>
        <w:pStyle w:val="RedaliaNormal"/>
      </w:pPr>
      <w:r>
        <w:t>Chaque facture devra faire apparaître distinctement, les mentions légales</w:t>
      </w:r>
      <w:r>
        <w:rPr>
          <w:rStyle w:val="Appelnotedebasdep"/>
        </w:rPr>
        <w:footnoteReference w:id="2"/>
      </w:r>
      <w:r>
        <w:t xml:space="preserve"> et plus particulièrement :</w:t>
      </w:r>
    </w:p>
    <w:p w14:paraId="71115E5C" w14:textId="77777777" w:rsidR="00CD22A8" w:rsidRDefault="00CD22A8">
      <w:pPr>
        <w:pStyle w:val="RedaliaNormal"/>
      </w:pPr>
    </w:p>
    <w:p w14:paraId="425DD733" w14:textId="42BE449D" w:rsidR="00CD22A8" w:rsidRDefault="00110AF0">
      <w:pPr>
        <w:pStyle w:val="Redaliapuces"/>
        <w:numPr>
          <w:ilvl w:val="0"/>
          <w:numId w:val="14"/>
        </w:numPr>
      </w:pPr>
      <w:r>
        <w:t xml:space="preserve"> Le</w:t>
      </w:r>
      <w:r w:rsidR="0034073D">
        <w:t xml:space="preserve"> nom et l’adresse du titulaire,</w:t>
      </w:r>
    </w:p>
    <w:p w14:paraId="25158909" w14:textId="185B0897" w:rsidR="00CD22A8" w:rsidRDefault="00110AF0">
      <w:pPr>
        <w:pStyle w:val="Redaliapuces"/>
        <w:numPr>
          <w:ilvl w:val="0"/>
          <w:numId w:val="7"/>
        </w:numPr>
      </w:pPr>
      <w:r>
        <w:t xml:space="preserve"> Le</w:t>
      </w:r>
      <w:r w:rsidR="0034073D">
        <w:t xml:space="preserve"> numéro et l’objet de l'accord-cadre,</w:t>
      </w:r>
    </w:p>
    <w:p w14:paraId="4636D903" w14:textId="77653C41" w:rsidR="00CD22A8" w:rsidRDefault="00110AF0">
      <w:pPr>
        <w:pStyle w:val="Redaliapuces"/>
        <w:numPr>
          <w:ilvl w:val="0"/>
          <w:numId w:val="7"/>
        </w:numPr>
      </w:pPr>
      <w:r>
        <w:t xml:space="preserve"> Le</w:t>
      </w:r>
      <w:r w:rsidR="0034073D">
        <w:t xml:space="preserve"> numéro et l’objet du bon de commande,</w:t>
      </w:r>
    </w:p>
    <w:p w14:paraId="41303184" w14:textId="105D2F01" w:rsidR="00CD22A8" w:rsidRDefault="00110AF0">
      <w:pPr>
        <w:pStyle w:val="Redaliapuces"/>
        <w:numPr>
          <w:ilvl w:val="0"/>
          <w:numId w:val="7"/>
        </w:numPr>
      </w:pPr>
      <w:r>
        <w:t xml:space="preserve"> La</w:t>
      </w:r>
      <w:r w:rsidR="0034073D">
        <w:t xml:space="preserve"> date de facturation,</w:t>
      </w:r>
    </w:p>
    <w:p w14:paraId="70E85E3B" w14:textId="61E0ED96" w:rsidR="00CD22A8" w:rsidRDefault="00110AF0">
      <w:pPr>
        <w:pStyle w:val="Redaliapuces"/>
        <w:numPr>
          <w:ilvl w:val="0"/>
          <w:numId w:val="7"/>
        </w:numPr>
      </w:pPr>
      <w:r>
        <w:t xml:space="preserve"> L’indication</w:t>
      </w:r>
      <w:r w:rsidR="0034073D">
        <w:t xml:space="preserve"> en clair des prestations effectuées avec le détail, le cas échéant des quantités et des prix unitaires facturés,</w:t>
      </w:r>
    </w:p>
    <w:p w14:paraId="1D73F000" w14:textId="0D07847D" w:rsidR="00CD22A8" w:rsidRDefault="00110AF0">
      <w:pPr>
        <w:pStyle w:val="Redaliapuces"/>
        <w:numPr>
          <w:ilvl w:val="0"/>
          <w:numId w:val="7"/>
        </w:numPr>
      </w:pPr>
      <w:r>
        <w:t xml:space="preserve"> La</w:t>
      </w:r>
      <w:r w:rsidR="0034073D">
        <w:t xml:space="preserve"> période de réalisation des prestations,</w:t>
      </w:r>
    </w:p>
    <w:p w14:paraId="03CAFF81" w14:textId="74725F96" w:rsidR="00CD22A8" w:rsidRDefault="00110AF0">
      <w:pPr>
        <w:pStyle w:val="Redaliapuces"/>
        <w:numPr>
          <w:ilvl w:val="0"/>
          <w:numId w:val="7"/>
        </w:numPr>
      </w:pPr>
      <w:r>
        <w:t xml:space="preserve"> Le</w:t>
      </w:r>
      <w:r w:rsidR="0034073D">
        <w:t xml:space="preserve"> montant hors TVA des prestations dues,</w:t>
      </w:r>
    </w:p>
    <w:p w14:paraId="1DB8A0A0" w14:textId="62C9F5D3" w:rsidR="00CD22A8" w:rsidRDefault="00110AF0">
      <w:pPr>
        <w:pStyle w:val="Redaliapuces"/>
        <w:numPr>
          <w:ilvl w:val="0"/>
          <w:numId w:val="7"/>
        </w:numPr>
      </w:pPr>
      <w:r>
        <w:t xml:space="preserve"> Le</w:t>
      </w:r>
      <w:r w:rsidR="0034073D">
        <w:t xml:space="preserve"> taux et le montant de la TVA,</w:t>
      </w:r>
    </w:p>
    <w:p w14:paraId="4EF6ECC5" w14:textId="78E89510" w:rsidR="00CD22A8" w:rsidRDefault="00110AF0">
      <w:pPr>
        <w:pStyle w:val="Redaliapuces"/>
        <w:numPr>
          <w:ilvl w:val="0"/>
          <w:numId w:val="7"/>
        </w:numPr>
      </w:pPr>
      <w:r>
        <w:t xml:space="preserve"> Le</w:t>
      </w:r>
      <w:r w:rsidR="0034073D">
        <w:t xml:space="preserve"> montant total TTC à régler par l’ADEME.</w:t>
      </w:r>
    </w:p>
    <w:p w14:paraId="71E628D1" w14:textId="77777777" w:rsidR="00CD22A8" w:rsidRDefault="00CD22A8">
      <w:pPr>
        <w:pStyle w:val="Redaliapuces"/>
        <w:ind w:left="284" w:hanging="114"/>
      </w:pPr>
    </w:p>
    <w:p w14:paraId="25B8BF4E" w14:textId="77777777" w:rsidR="00CD22A8" w:rsidRDefault="0034073D">
      <w:pPr>
        <w:pStyle w:val="RedaliaNormal"/>
      </w:pPr>
      <w:r>
        <w:t>Lors du dépôt des factures électroniques sur le portail « Chorus Pro » les mentions à saisir sont les suivantes :</w:t>
      </w:r>
    </w:p>
    <w:p w14:paraId="3B8FE409" w14:textId="77777777" w:rsidR="00CD22A8" w:rsidRDefault="00CD22A8">
      <w:pPr>
        <w:pStyle w:val="RedaliaNormal"/>
      </w:pPr>
    </w:p>
    <w:p w14:paraId="1A2BF8CD" w14:textId="06482EB9" w:rsidR="00CD22A8" w:rsidRDefault="00110AF0">
      <w:pPr>
        <w:pStyle w:val="RedaliaNormal"/>
        <w:pBdr>
          <w:top w:val="single" w:sz="4" w:space="1" w:color="000000"/>
          <w:left w:val="single" w:sz="4" w:space="4" w:color="000000"/>
          <w:bottom w:val="single" w:sz="4" w:space="1" w:color="000000"/>
          <w:right w:val="single" w:sz="4" w:space="4" w:color="000000"/>
        </w:pBdr>
      </w:pPr>
      <w:r>
        <w:t>Le</w:t>
      </w:r>
      <w:r w:rsidR="0034073D">
        <w:t xml:space="preserve"> numéro de Siret 385 290 309 00454, qui identifiera l’ADEME en tant que destinataire de la facture</w:t>
      </w:r>
    </w:p>
    <w:p w14:paraId="23F4878C" w14:textId="01839C24" w:rsidR="00CD22A8" w:rsidRDefault="00110AF0">
      <w:pPr>
        <w:pStyle w:val="RedaliaNormal"/>
        <w:pBdr>
          <w:top w:val="single" w:sz="4" w:space="1" w:color="000000"/>
          <w:left w:val="single" w:sz="4" w:space="4" w:color="000000"/>
          <w:bottom w:val="single" w:sz="4" w:space="1" w:color="000000"/>
          <w:right w:val="single" w:sz="4" w:space="4" w:color="000000"/>
        </w:pBdr>
      </w:pPr>
      <w:r>
        <w:t>Le</w:t>
      </w:r>
      <w:r w:rsidR="0034073D">
        <w:t xml:space="preserve"> code service : PL</w:t>
      </w:r>
    </w:p>
    <w:p w14:paraId="7700CCBD" w14:textId="5EC92D21" w:rsidR="00CD22A8" w:rsidRDefault="00110AF0">
      <w:pPr>
        <w:pStyle w:val="RedaliaNormal"/>
        <w:pBdr>
          <w:top w:val="single" w:sz="4" w:space="1" w:color="000000"/>
          <w:left w:val="single" w:sz="4" w:space="4" w:color="000000"/>
          <w:bottom w:val="single" w:sz="4" w:space="1" w:color="000000"/>
          <w:right w:val="single" w:sz="4" w:space="4" w:color="000000"/>
        </w:pBdr>
      </w:pPr>
      <w:r>
        <w:t>Et</w:t>
      </w:r>
      <w:r w:rsidR="0034073D">
        <w:t xml:space="preserve"> le numéro d’engagement : 2026AC000073</w:t>
      </w:r>
    </w:p>
    <w:p w14:paraId="74BB686A" w14:textId="77777777" w:rsidR="00CD22A8" w:rsidRDefault="00CD22A8">
      <w:pPr>
        <w:pStyle w:val="RedaliaNormal"/>
      </w:pPr>
    </w:p>
    <w:p w14:paraId="54A1B127" w14:textId="77777777" w:rsidR="00CD22A8" w:rsidRDefault="0034073D">
      <w:pPr>
        <w:pStyle w:val="RedaliaNormal"/>
      </w:pPr>
      <w:r>
        <w:t>Si les coordonnées bancaires (BIC-IBAN) ne sont pas mentionnées sur la facture, elles devront être fournies avec la première facture, ou avec une autre facture en cas de changement de coordonnées bancaires.</w:t>
      </w:r>
    </w:p>
    <w:p w14:paraId="5A160EBE" w14:textId="77777777" w:rsidR="00CD22A8" w:rsidRDefault="00CD22A8">
      <w:pPr>
        <w:pStyle w:val="RedaliaNormal"/>
      </w:pPr>
    </w:p>
    <w:p w14:paraId="1B40663E" w14:textId="77777777" w:rsidR="00CD22A8" w:rsidRDefault="0034073D">
      <w:pPr>
        <w:pStyle w:val="RedaliaNormal"/>
      </w:pPr>
      <w:r>
        <w:t>La dépense afférente sera mandatée et liquidée par le Président de l’ADEME. Le mandatement et le paiement des versements tels que prévus à l'acte d’engagement devront intervenir dans un délai de soixante jours, comptés à partir de la date de réception par l'ADEME de la facture du titulaire</w:t>
      </w:r>
      <w:r>
        <w:rPr>
          <w:rStyle w:val="Appelnotedebasdep"/>
        </w:rPr>
        <w:footnoteReference w:id="3"/>
      </w:r>
      <w:r>
        <w:t>, sous réserve de la constatation de la conformité des prestations facturées.</w:t>
      </w:r>
    </w:p>
    <w:p w14:paraId="109F1C7D" w14:textId="77777777" w:rsidR="00CD22A8" w:rsidRDefault="00CD22A8">
      <w:pPr>
        <w:pStyle w:val="RedaliaNormal"/>
      </w:pPr>
    </w:p>
    <w:p w14:paraId="43149138" w14:textId="77777777" w:rsidR="00CD22A8" w:rsidRDefault="0034073D">
      <w:pPr>
        <w:pStyle w:val="RedaliaNormal"/>
      </w:pPr>
      <w:r>
        <w:lastRenderedPageBreak/>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0713F8D3" w14:textId="77777777" w:rsidR="00CD22A8" w:rsidRDefault="00CD22A8">
      <w:pPr>
        <w:pStyle w:val="RedaliaNormal"/>
      </w:pPr>
    </w:p>
    <w:p w14:paraId="243D6436" w14:textId="77777777" w:rsidR="00CD22A8" w:rsidRDefault="0034073D">
      <w:pPr>
        <w:pStyle w:val="RedaliaNormal"/>
      </w:pPr>
      <w:r>
        <w:t>Le comptable assignataire de la dépense sera l'Agent Comptable de l'ADEME. Le mode de règlement adopté est le virement bancaire.</w:t>
      </w:r>
    </w:p>
    <w:p w14:paraId="623A2FE0" w14:textId="77777777" w:rsidR="00CD22A8" w:rsidRDefault="0034073D">
      <w:pPr>
        <w:pStyle w:val="RedaliaTitre2"/>
      </w:pPr>
      <w:bookmarkStart w:id="42" w:name="_Toc219126799"/>
      <w:bookmarkStart w:id="43" w:name="_Toc115427002"/>
      <w:bookmarkStart w:id="44" w:name="_Toc231995592"/>
      <w:r>
        <w:t>Retard de versement</w:t>
      </w:r>
      <w:bookmarkEnd w:id="42"/>
      <w:bookmarkEnd w:id="43"/>
      <w:bookmarkEnd w:id="44"/>
    </w:p>
    <w:p w14:paraId="6D4B906B" w14:textId="77777777" w:rsidR="00CD22A8" w:rsidRDefault="0034073D">
      <w:pPr>
        <w:pStyle w:val="RedaliaNormal"/>
      </w:pPr>
      <w:r>
        <w:t>Si, du fait de l'ADEME, le paiement se trouvait différé de plus de soixante (60) jours à compter de la date de réception de la facture, l’ADEME s’obligera au paiement des intérêts moratoires au taux légal en vigueur.</w:t>
      </w:r>
    </w:p>
    <w:p w14:paraId="06F0563B" w14:textId="77777777" w:rsidR="00CD22A8" w:rsidRDefault="0034073D">
      <w:pPr>
        <w:pStyle w:val="RedaliaTitre2"/>
      </w:pPr>
      <w:bookmarkStart w:id="45" w:name="_Toc219126800"/>
      <w:bookmarkStart w:id="46" w:name="_Toc231995593"/>
      <w:r>
        <w:t>Variation des prix</w:t>
      </w:r>
      <w:bookmarkEnd w:id="45"/>
      <w:bookmarkEnd w:id="46"/>
    </w:p>
    <w:p w14:paraId="4D28C490" w14:textId="77777777" w:rsidR="00CD22A8" w:rsidRDefault="0034073D">
      <w:pPr>
        <w:pStyle w:val="RedaliaNormal"/>
      </w:pPr>
      <w:r>
        <w:t>Les prix de l'accord-cadre sont fermes, définitifs et non révisables.</w:t>
      </w:r>
    </w:p>
    <w:p w14:paraId="3009ABD2" w14:textId="77777777" w:rsidR="00CD22A8" w:rsidRDefault="0034073D">
      <w:pPr>
        <w:pStyle w:val="RedaliaTitre2"/>
      </w:pPr>
      <w:bookmarkStart w:id="47" w:name="_Toc219126801"/>
      <w:bookmarkStart w:id="48" w:name="_Toc115427003"/>
      <w:bookmarkStart w:id="49" w:name="_Toc231995594"/>
      <w:r>
        <w:t>Réception des prestations</w:t>
      </w:r>
      <w:bookmarkEnd w:id="47"/>
      <w:bookmarkEnd w:id="48"/>
      <w:bookmarkEnd w:id="49"/>
    </w:p>
    <w:p w14:paraId="7E115327" w14:textId="77777777" w:rsidR="00CD22A8" w:rsidRDefault="0034073D">
      <w:pPr>
        <w:pStyle w:val="RedaliaNormal"/>
      </w:pPr>
      <w:r>
        <w:t>Le Titulaire avertira la personne responsable de l’accord-cadre pour l’ADEME lorsque les prestations prévues pour chaque commande seront achevées. Chaque commande exécutée sera accompagnée d’un bon de livraison établi par le Titulaire attestant la conformité d’une part, des quantités livrées et d’autre part des quantités commandées.</w:t>
      </w:r>
    </w:p>
    <w:p w14:paraId="79B00463" w14:textId="77777777" w:rsidR="00CD22A8" w:rsidRDefault="00CD22A8">
      <w:pPr>
        <w:pStyle w:val="RedaliaNormal"/>
      </w:pPr>
    </w:p>
    <w:p w14:paraId="70A548AA" w14:textId="77777777" w:rsidR="00CD22A8" w:rsidRDefault="0034073D">
      <w:pPr>
        <w:pStyle w:val="RedaliaNormal"/>
      </w:pPr>
      <w:r>
        <w:t>Le responsable de l’ADEME procédera alors à la réception des prestations commandées. Cette réception consistera à vérifier quantitativement et qualitativement l’exécution des prestations concernées.</w:t>
      </w:r>
    </w:p>
    <w:p w14:paraId="0FE1A7F5" w14:textId="77777777" w:rsidR="00CD22A8" w:rsidRDefault="00CD22A8">
      <w:pPr>
        <w:pStyle w:val="RedaliaNormal"/>
      </w:pPr>
    </w:p>
    <w:p w14:paraId="5EF521C4" w14:textId="77777777" w:rsidR="00CD22A8" w:rsidRDefault="0034073D">
      <w:pPr>
        <w:pStyle w:val="RedaliaNormal"/>
      </w:pPr>
      <w:r>
        <w:t>Les opérations de vérification quantitative auront pour objet de contrôler la conformité entre, d’une part, les quantités livrées et d’autre part, les quantités indiquées dans le bon de commande.</w:t>
      </w:r>
    </w:p>
    <w:p w14:paraId="7D1D4C25" w14:textId="77777777" w:rsidR="00CD22A8" w:rsidRDefault="00CD22A8">
      <w:pPr>
        <w:pStyle w:val="RedaliaNormal"/>
      </w:pPr>
    </w:p>
    <w:p w14:paraId="67FF0F84" w14:textId="77777777" w:rsidR="00CD22A8" w:rsidRDefault="0034073D">
      <w:pPr>
        <w:pStyle w:val="RedaliaNormal"/>
      </w:pPr>
      <w:r>
        <w:t>Les opérations de vérification qualitative auront pour objet de contrôler la conformité des prestations exécutées avec les spécifications prévues au titre du bon de commande.</w:t>
      </w:r>
    </w:p>
    <w:p w14:paraId="3F032055" w14:textId="77777777" w:rsidR="00CD22A8" w:rsidRDefault="00CD22A8">
      <w:pPr>
        <w:pStyle w:val="RedaliaNormal"/>
      </w:pPr>
    </w:p>
    <w:p w14:paraId="75FC2D80" w14:textId="77777777" w:rsidR="00CD22A8" w:rsidRDefault="0034073D">
      <w:pPr>
        <w:pStyle w:val="RedaliaNormal"/>
      </w:pPr>
      <w:r>
        <w:t>En cas d’incomplétude, d’omission ou d’erreur, l’ADEME peut demander au Titulaire de reprendre l’exécution des prestations pour aboutir à un résultat conforme aux spécifications du bon de commande,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acceptée.</w:t>
      </w:r>
    </w:p>
    <w:p w14:paraId="666A726C" w14:textId="77777777" w:rsidR="00CD22A8" w:rsidRDefault="00CD22A8">
      <w:pPr>
        <w:pStyle w:val="RedaliaNormal"/>
      </w:pPr>
    </w:p>
    <w:p w14:paraId="1CB47ADE" w14:textId="77777777" w:rsidR="00CD22A8" w:rsidRDefault="0034073D">
      <w:pPr>
        <w:pStyle w:val="RedaliaNormal"/>
      </w:pPr>
      <w:r>
        <w:t>Cette réception fera l’objet d’un certificat de réception signé par les deux parties.</w:t>
      </w:r>
    </w:p>
    <w:p w14:paraId="52DA6420" w14:textId="77777777" w:rsidR="00CD22A8" w:rsidRDefault="0034073D">
      <w:pPr>
        <w:pStyle w:val="RedaliaTitre2"/>
      </w:pPr>
      <w:bookmarkStart w:id="50" w:name="_Toc219126806"/>
      <w:bookmarkStart w:id="51" w:name="_Toc115427008"/>
      <w:bookmarkStart w:id="52" w:name="_Toc231995595"/>
      <w:r>
        <w:t>Résiliation totale ou partielle</w:t>
      </w:r>
      <w:bookmarkEnd w:id="50"/>
      <w:bookmarkEnd w:id="51"/>
      <w:bookmarkEnd w:id="52"/>
    </w:p>
    <w:p w14:paraId="1F3FF26C" w14:textId="77777777" w:rsidR="00CD22A8" w:rsidRDefault="0034073D">
      <w:pPr>
        <w:pStyle w:val="RedaliaNormal"/>
      </w:pPr>
      <w:r>
        <w:t>L’ADEME peut à tout moment pour un motif d’intérêt général résilier totalement ou partiellement le présent accord-cadre.</w:t>
      </w:r>
    </w:p>
    <w:p w14:paraId="7343E80E" w14:textId="77777777" w:rsidR="00CD22A8" w:rsidRDefault="00CD22A8">
      <w:pPr>
        <w:pStyle w:val="RedaliaNormal"/>
      </w:pPr>
    </w:p>
    <w:p w14:paraId="0F2A6497" w14:textId="77777777" w:rsidR="00CD22A8" w:rsidRDefault="0034073D">
      <w:pPr>
        <w:pStyle w:val="RedaliaNormal"/>
      </w:pPr>
      <w:r>
        <w:t xml:space="preserve">En cas de résiliation totale ou partielle du marché, sans qu'il y ait eu manquement du titulaire à tout ou partie de ses obligations au titre de l'accord-cadre, l'ADEME règle au titulaire, sur la </w:t>
      </w:r>
      <w:r>
        <w:lastRenderedPageBreak/>
        <w:t>base des dispositions de l’annexe financière, la rémunération acceptée correspondant aux dépenses réalisées à la date de la résiliation totale ou partielle, ainsi que les dépenses effectivement engagées en vue de l'exécution des prestations initiales.</w:t>
      </w:r>
    </w:p>
    <w:p w14:paraId="68619FF0" w14:textId="77777777" w:rsidR="00CD22A8" w:rsidRDefault="00CD22A8">
      <w:pPr>
        <w:pStyle w:val="RedaliaNormal"/>
      </w:pPr>
    </w:p>
    <w:p w14:paraId="0441A50A" w14:textId="77777777" w:rsidR="00CD22A8" w:rsidRDefault="0034073D">
      <w:pPr>
        <w:pStyle w:val="RedaliaNormal"/>
      </w:pPr>
      <w:r>
        <w:t>Le cas échéant, l'ADEME se réserve le droit d'exiger du titulaire le remboursement des sommes non justifiées et de déduire toutes les pénalités et réfactions de prix qu’elle serait en droit d’appliquer.</w:t>
      </w:r>
    </w:p>
    <w:p w14:paraId="656524DB" w14:textId="77777777" w:rsidR="00CD22A8" w:rsidRDefault="00CD22A8">
      <w:pPr>
        <w:pStyle w:val="RedaliaNormal"/>
      </w:pPr>
    </w:p>
    <w:p w14:paraId="7443D68C" w14:textId="77777777" w:rsidR="00CD22A8" w:rsidRDefault="0034073D">
      <w:pPr>
        <w:pStyle w:val="RedaliaNormal"/>
      </w:pPr>
      <w:r>
        <w:t>Le titulaire n’a droit à aucune autre indemnité correspondant à un manque à gagner.</w:t>
      </w:r>
    </w:p>
    <w:p w14:paraId="698AB5C3" w14:textId="77777777" w:rsidR="00CD22A8" w:rsidRDefault="00CD22A8">
      <w:pPr>
        <w:pStyle w:val="RedaliaNormal"/>
      </w:pPr>
    </w:p>
    <w:p w14:paraId="096BF241" w14:textId="77777777" w:rsidR="00CD22A8" w:rsidRDefault="0034073D">
      <w:pPr>
        <w:pStyle w:val="RedaliaNormal"/>
      </w:pPr>
      <w:r>
        <w:t>Le titulaire doit remettre à l'ADEME, dès le jour d’effet de la résiliation totale ou partielle et sans formalités supplémentaires, tous les documents en sa possession concernant les interventions déjà effectuées dans le cadre du présent accord-cadre.</w:t>
      </w:r>
    </w:p>
    <w:p w14:paraId="0D39571F" w14:textId="77777777" w:rsidR="00CD22A8" w:rsidRDefault="00CD22A8">
      <w:pPr>
        <w:pStyle w:val="RedaliaNormal"/>
      </w:pPr>
    </w:p>
    <w:p w14:paraId="6BCFF9E1" w14:textId="77777777" w:rsidR="00CD22A8" w:rsidRDefault="0034073D">
      <w:pPr>
        <w:pStyle w:val="RedaliaTitre1"/>
      </w:pPr>
      <w:bookmarkStart w:id="53" w:name="_Toc219126807"/>
      <w:bookmarkStart w:id="54" w:name="_Toc214446302"/>
      <w:bookmarkStart w:id="55" w:name="_Toc231995596"/>
      <w:r>
        <w:t>MAITRISE DE L’INTELLIGENCE ARTIFICIELLE (IA)</w:t>
      </w:r>
      <w:bookmarkEnd w:id="53"/>
      <w:bookmarkEnd w:id="54"/>
      <w:bookmarkEnd w:id="55"/>
    </w:p>
    <w:p w14:paraId="24B220BB" w14:textId="77777777" w:rsidR="00CD22A8" w:rsidRDefault="0034073D">
      <w:pPr>
        <w:pStyle w:val="RedaliaTitre2"/>
      </w:pPr>
      <w:bookmarkStart w:id="56" w:name="_Toc219126808"/>
      <w:bookmarkStart w:id="57" w:name="_Toc231995597"/>
      <w:bookmarkStart w:id="58" w:name="_Toc214446303"/>
      <w:r>
        <w:t>Obligation générale d’information</w:t>
      </w:r>
      <w:bookmarkEnd w:id="56"/>
      <w:bookmarkEnd w:id="57"/>
    </w:p>
    <w:p w14:paraId="609E604D" w14:textId="77777777" w:rsidR="00CD22A8" w:rsidRDefault="0034073D">
      <w:pPr>
        <w:tabs>
          <w:tab w:val="left" w:leader="dot" w:pos="8505"/>
        </w:tabs>
        <w:spacing w:before="40" w:after="0" w:line="251" w:lineRule="auto"/>
        <w:jc w:val="both"/>
      </w:pPr>
      <w:r>
        <w:t>Le titulaire s'engage à informer préalablement l'ADEME de tout recours, partiel ou intégral, à un système ou modèle d'intelligence artificielle dans le cadre de l'exécution des prestations prévues dans le cadre du présent marché.</w:t>
      </w:r>
    </w:p>
    <w:p w14:paraId="36E156EB" w14:textId="77777777" w:rsidR="00CD22A8" w:rsidRDefault="0034073D">
      <w:pPr>
        <w:tabs>
          <w:tab w:val="left" w:leader="dot" w:pos="8505"/>
        </w:tabs>
        <w:spacing w:before="40" w:after="0" w:line="251" w:lineRule="auto"/>
        <w:jc w:val="both"/>
      </w:pPr>
      <w:r>
        <w:t>Cette information devra préciser la nature du système ou modèle d'intelligence artificielle, le périmètre d'utilisation (partiel ou intégral), la finalité de l'usage, les éventuelles incidences sur la qualité, la sécurité et la confidentialité.</w:t>
      </w:r>
    </w:p>
    <w:p w14:paraId="7DD05341" w14:textId="77777777" w:rsidR="00CD22A8" w:rsidRDefault="0034073D">
      <w:pPr>
        <w:pStyle w:val="RedaliaTitre2"/>
      </w:pPr>
      <w:bookmarkStart w:id="59" w:name="_Toc219126809"/>
      <w:bookmarkStart w:id="60" w:name="_Toc231995598"/>
      <w:r>
        <w:t>Conformité réglementaire</w:t>
      </w:r>
      <w:bookmarkEnd w:id="58"/>
      <w:bookmarkEnd w:id="59"/>
      <w:bookmarkEnd w:id="60"/>
    </w:p>
    <w:p w14:paraId="3C16D54E" w14:textId="77777777" w:rsidR="00CD22A8" w:rsidRDefault="0034073D">
      <w:pPr>
        <w:tabs>
          <w:tab w:val="left" w:leader="dot" w:pos="8505"/>
        </w:tabs>
        <w:spacing w:before="40" w:after="0" w:line="251" w:lineRule="auto"/>
        <w:jc w:val="both"/>
      </w:pPr>
      <w:r>
        <w:t>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(le « Système ») par les personnes humaines impliquées dans son développement, son déploiement ou son utilisation. Cette clause s’applique indépendamment du niveau de risque associé au Système au sens du Règlement IA.</w:t>
      </w:r>
    </w:p>
    <w:p w14:paraId="5301F25E" w14:textId="77777777" w:rsidR="00CD22A8" w:rsidRDefault="0034073D">
      <w:pPr>
        <w:pStyle w:val="RedaliaTitre2"/>
      </w:pPr>
      <w:bookmarkStart w:id="61" w:name="_Toc219126810"/>
      <w:bookmarkStart w:id="62" w:name="_Toc214446304"/>
      <w:bookmarkStart w:id="63" w:name="_Toc231995599"/>
      <w:r>
        <w:t>Obligation de compétence et de compréhension</w:t>
      </w:r>
      <w:bookmarkEnd w:id="61"/>
      <w:bookmarkEnd w:id="62"/>
      <w:bookmarkEnd w:id="63"/>
    </w:p>
    <w:p w14:paraId="0CBBE29C" w14:textId="1AFC8EB1" w:rsidR="00CD22A8" w:rsidRDefault="0034073D" w:rsidP="00110AF0">
      <w:pPr>
        <w:pStyle w:val="Redaliapuces"/>
      </w:pPr>
      <w:r>
        <w:t>Le titulaire s'engage à ce que les personnes placées sous sa responsabilité et intervenant à quelque titre que ce soit sur le Système disposent des compétences, connaissances et formations nécessaires pour :</w:t>
      </w:r>
    </w:p>
    <w:p w14:paraId="1EF121B6" w14:textId="61C8598D" w:rsidR="00CD22A8" w:rsidRDefault="0034073D">
      <w:pPr>
        <w:pStyle w:val="Redaliapuces"/>
        <w:numPr>
          <w:ilvl w:val="0"/>
          <w:numId w:val="7"/>
        </w:numPr>
      </w:pPr>
      <w:r>
        <w:t xml:space="preserve"> </w:t>
      </w:r>
      <w:r w:rsidR="00110AF0">
        <w:t>Comprendre</w:t>
      </w:r>
      <w:r>
        <w:t xml:space="preserve"> le fonctionnement général du Système, ses capacités, limites et effets probables dans le contexte d’usage contractuel ;</w:t>
      </w:r>
    </w:p>
    <w:p w14:paraId="23A70EF2" w14:textId="19757E6F" w:rsidR="00CD22A8" w:rsidRDefault="0034073D">
      <w:pPr>
        <w:pStyle w:val="Redaliapuces"/>
        <w:numPr>
          <w:ilvl w:val="0"/>
          <w:numId w:val="7"/>
        </w:numPr>
      </w:pPr>
      <w:r>
        <w:t xml:space="preserve"> </w:t>
      </w:r>
      <w:r w:rsidR="00110AF0">
        <w:t>Évaluer</w:t>
      </w:r>
      <w:r>
        <w:t xml:space="preserve"> de manière prudente les résultats produits par le Système et en éviter les usages inappropriés ou trompeurs ;</w:t>
      </w:r>
    </w:p>
    <w:p w14:paraId="5AF52CDC" w14:textId="0F693A1C" w:rsidR="00CD22A8" w:rsidRDefault="0034073D">
      <w:pPr>
        <w:pStyle w:val="Redaliapuces"/>
        <w:numPr>
          <w:ilvl w:val="0"/>
          <w:numId w:val="7"/>
        </w:numPr>
      </w:pPr>
      <w:r>
        <w:t xml:space="preserve"> </w:t>
      </w:r>
      <w:r w:rsidR="00110AF0">
        <w:t>Garantir</w:t>
      </w:r>
      <w:r>
        <w:t xml:space="preserve"> une exploitation conforme aux prescriptions techniques, contractuelles et réglementaires applicables.</w:t>
      </w:r>
    </w:p>
    <w:p w14:paraId="0AC6D0B0" w14:textId="77777777" w:rsidR="00CD22A8" w:rsidRDefault="00CD22A8">
      <w:pPr>
        <w:tabs>
          <w:tab w:val="left" w:leader="dot" w:pos="8505"/>
        </w:tabs>
        <w:spacing w:before="40" w:after="0" w:line="251" w:lineRule="auto"/>
        <w:jc w:val="both"/>
      </w:pPr>
    </w:p>
    <w:p w14:paraId="08409E79" w14:textId="77777777" w:rsidR="00CD22A8" w:rsidRDefault="0034073D">
      <w:pPr>
        <w:tabs>
          <w:tab w:val="left" w:leader="dot" w:pos="8505"/>
        </w:tabs>
        <w:spacing w:before="40" w:after="0" w:line="251" w:lineRule="auto"/>
        <w:jc w:val="both"/>
      </w:pPr>
      <w:r>
        <w:t>Cette obligation couvre notamment les personnels affectés à la conception, à l’intégration, à la livraison, à la configuration ou à la maintenance du Système.</w:t>
      </w:r>
    </w:p>
    <w:p w14:paraId="02E81F46" w14:textId="77777777" w:rsidR="00110AF0" w:rsidRDefault="00110AF0">
      <w:pPr>
        <w:suppressAutoHyphens w:val="0"/>
        <w:spacing w:after="0" w:line="240" w:lineRule="auto"/>
        <w:rPr>
          <w:sz w:val="28"/>
          <w:u w:val="single"/>
        </w:rPr>
      </w:pPr>
      <w:bookmarkStart w:id="64" w:name="_Toc219126811"/>
      <w:bookmarkStart w:id="65" w:name="_Toc214446305"/>
      <w:r>
        <w:br w:type="page"/>
      </w:r>
    </w:p>
    <w:p w14:paraId="320C33B7" w14:textId="52E6FF97" w:rsidR="00CD22A8" w:rsidRDefault="0034073D">
      <w:pPr>
        <w:pStyle w:val="RedaliaTitre2"/>
      </w:pPr>
      <w:bookmarkStart w:id="66" w:name="_Toc231995600"/>
      <w:r>
        <w:lastRenderedPageBreak/>
        <w:t>Dispositif d’accompagnement pédagogique</w:t>
      </w:r>
      <w:bookmarkEnd w:id="64"/>
      <w:bookmarkEnd w:id="65"/>
      <w:bookmarkEnd w:id="66"/>
    </w:p>
    <w:p w14:paraId="1928D052" w14:textId="77777777" w:rsidR="00CD22A8" w:rsidRDefault="0034073D">
      <w:pPr>
        <w:tabs>
          <w:tab w:val="left" w:leader="dot" w:pos="8505"/>
        </w:tabs>
        <w:spacing w:before="40" w:after="0" w:line="251" w:lineRule="auto"/>
        <w:jc w:val="both"/>
      </w:pPr>
      <w:r>
        <w:t xml:space="preserve">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w:t>
      </w:r>
      <w:r>
        <w:rPr>
          <w:i/>
          <w:iCs/>
        </w:rPr>
        <w:t>etc</w:t>
      </w:r>
      <w:r>
        <w:t>.</w:t>
      </w:r>
    </w:p>
    <w:p w14:paraId="4DCC8F4A" w14:textId="77777777" w:rsidR="00CD22A8" w:rsidRDefault="0034073D">
      <w:pPr>
        <w:tabs>
          <w:tab w:val="left" w:leader="dot" w:pos="8505"/>
        </w:tabs>
        <w:spacing w:before="40" w:after="0" w:line="251" w:lineRule="auto"/>
        <w:jc w:val="both"/>
      </w:pPr>
      <w:r>
        <w:t>Ce dispositif devra notamment permettre :</w:t>
      </w:r>
    </w:p>
    <w:p w14:paraId="3BA1D7E2" w14:textId="2994F757" w:rsidR="00CD22A8" w:rsidRDefault="0034073D">
      <w:pPr>
        <w:pStyle w:val="Redaliapuces"/>
        <w:numPr>
          <w:ilvl w:val="0"/>
          <w:numId w:val="7"/>
        </w:numPr>
      </w:pPr>
      <w:r>
        <w:t xml:space="preserve"> </w:t>
      </w:r>
      <w:r w:rsidR="00110AF0">
        <w:t>L’identification</w:t>
      </w:r>
      <w:r>
        <w:t xml:space="preserve"> claire des fonctions principales du Système ;</w:t>
      </w:r>
    </w:p>
    <w:p w14:paraId="4AE3D650" w14:textId="31AB4E11" w:rsidR="00CD22A8" w:rsidRDefault="0034073D">
      <w:pPr>
        <w:pStyle w:val="Redaliapuces"/>
        <w:numPr>
          <w:ilvl w:val="0"/>
          <w:numId w:val="7"/>
        </w:numPr>
      </w:pPr>
      <w:r>
        <w:t xml:space="preserve"> </w:t>
      </w:r>
      <w:r w:rsidR="00110AF0">
        <w:t>La</w:t>
      </w:r>
      <w:r>
        <w:t xml:space="preserve"> compréhension de ses limites et conditions d’utilisation sécurisée ;</w:t>
      </w:r>
    </w:p>
    <w:p w14:paraId="21A19368" w14:textId="5F50801F" w:rsidR="00CD22A8" w:rsidRDefault="0034073D">
      <w:pPr>
        <w:pStyle w:val="Redaliapuces"/>
        <w:numPr>
          <w:ilvl w:val="0"/>
          <w:numId w:val="7"/>
        </w:numPr>
      </w:pPr>
      <w:r>
        <w:t xml:space="preserve"> </w:t>
      </w:r>
      <w:r w:rsidR="00110AF0">
        <w:t>Le</w:t>
      </w:r>
      <w:r>
        <w:t xml:space="preserve"> respect du Règlement IA et des finalités contractuelles définies.</w:t>
      </w:r>
    </w:p>
    <w:p w14:paraId="4EA0B62D" w14:textId="77777777" w:rsidR="00CD22A8" w:rsidRDefault="0034073D">
      <w:pPr>
        <w:pStyle w:val="RedaliaTitre1"/>
      </w:pPr>
      <w:bookmarkStart w:id="67" w:name="_Toc219126812"/>
      <w:bookmarkStart w:id="68" w:name="_Toc115427009"/>
      <w:bookmarkStart w:id="69" w:name="_Toc231995601"/>
      <w:r>
        <w:t>CONFIDENTIALITE</w:t>
      </w:r>
      <w:bookmarkEnd w:id="67"/>
      <w:bookmarkEnd w:id="68"/>
      <w:bookmarkEnd w:id="69"/>
    </w:p>
    <w:p w14:paraId="0679BB6F" w14:textId="77777777" w:rsidR="00CD22A8" w:rsidRDefault="0034073D">
      <w:pPr>
        <w:pStyle w:val="RedaliaTitre2"/>
      </w:pPr>
      <w:bookmarkStart w:id="70" w:name="_Toc219126813"/>
      <w:bookmarkStart w:id="71" w:name="_Toc115427010"/>
      <w:bookmarkStart w:id="72" w:name="_Toc231995602"/>
      <w:r>
        <w:t>Définitions</w:t>
      </w:r>
      <w:bookmarkEnd w:id="70"/>
      <w:bookmarkEnd w:id="71"/>
      <w:bookmarkEnd w:id="72"/>
    </w:p>
    <w:p w14:paraId="0718580F" w14:textId="77777777" w:rsidR="00CD22A8" w:rsidRDefault="0034073D">
      <w:pPr>
        <w:pStyle w:val="RedaliaNormal"/>
      </w:pPr>
      <w:r>
        <w:t>« Partie Emettrice » désigne la partie qui communique ses informations confidentielles à l’autre Partie.</w:t>
      </w:r>
    </w:p>
    <w:p w14:paraId="4BF6FCE8" w14:textId="77777777" w:rsidR="00CD22A8" w:rsidRDefault="00CD22A8">
      <w:pPr>
        <w:pStyle w:val="RedaliaNormal"/>
      </w:pPr>
    </w:p>
    <w:p w14:paraId="5D5138BB" w14:textId="77777777" w:rsidR="00CD22A8" w:rsidRDefault="0034073D">
      <w:pPr>
        <w:pStyle w:val="RedaliaNormal"/>
      </w:pPr>
      <w:r>
        <w:t>« Partie Réceptrice » désigne la partie qui reçoit les informations confidentielles de l’autre Partie.</w:t>
      </w:r>
    </w:p>
    <w:p w14:paraId="0FFA3FB8" w14:textId="77777777" w:rsidR="00CD22A8" w:rsidRDefault="00CD22A8">
      <w:pPr>
        <w:pStyle w:val="RedaliaNormal"/>
      </w:pPr>
    </w:p>
    <w:p w14:paraId="0E6B2AE5" w14:textId="77777777" w:rsidR="00CD22A8" w:rsidRDefault="0034073D">
      <w:pPr>
        <w:pStyle w:val="RedaliaNormal"/>
      </w:pPr>
      <w:r>
        <w:t>« Connaissances Antérieures »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de l'accord-cadre ou générées postérieurement à son entrée en vigueur par les Parties indépendamment des travaux menés dans le cadre de l'accord-cadre et dont elle a droit de disposer.</w:t>
      </w:r>
    </w:p>
    <w:p w14:paraId="40595DBF" w14:textId="77777777" w:rsidR="00CD22A8" w:rsidRDefault="00CD22A8">
      <w:pPr>
        <w:pStyle w:val="RedaliaNormal"/>
      </w:pPr>
    </w:p>
    <w:p w14:paraId="3F6E37F6" w14:textId="77777777" w:rsidR="00CD22A8" w:rsidRDefault="0034073D">
      <w:pPr>
        <w:pStyle w:val="RedaliaNormal"/>
      </w:pPr>
      <w:r>
        <w:t>« Informations Confidentielles » : sont considérées comme confidentielles :</w:t>
      </w:r>
    </w:p>
    <w:p w14:paraId="0265AE77" w14:textId="77777777" w:rsidR="00CD22A8" w:rsidRDefault="00CD22A8">
      <w:pPr>
        <w:pStyle w:val="RedaliaNormal"/>
      </w:pPr>
    </w:p>
    <w:p w14:paraId="11E2B365" w14:textId="0AB8B3AD" w:rsidR="00CD22A8" w:rsidRDefault="00110AF0">
      <w:pPr>
        <w:pStyle w:val="Redaliapuces"/>
        <w:numPr>
          <w:ilvl w:val="0"/>
          <w:numId w:val="7"/>
        </w:numPr>
      </w:pPr>
      <w:r>
        <w:t xml:space="preserve"> Les</w:t>
      </w:r>
      <w:r w:rsidR="0034073D">
        <w:t xml:space="preserve"> Connaissances Antérieures de chacune des Parties, sous réserve de l’application des termes de l’article « </w:t>
      </w:r>
      <w:r w:rsidR="0034073D">
        <w:rPr>
          <w:i/>
          <w:iCs/>
        </w:rPr>
        <w:t>Périmètre de la cession</w:t>
      </w:r>
      <w:r w:rsidR="0034073D">
        <w:t> » ci-après relativement aux Connaissances Antérieures du titulaire ;</w:t>
      </w:r>
    </w:p>
    <w:p w14:paraId="4108EAF5" w14:textId="6AD1B51C" w:rsidR="00CD22A8" w:rsidRDefault="00110AF0">
      <w:pPr>
        <w:pStyle w:val="Redaliapuces"/>
        <w:numPr>
          <w:ilvl w:val="0"/>
          <w:numId w:val="7"/>
        </w:numPr>
      </w:pPr>
      <w:r>
        <w:t xml:space="preserve"> Les</w:t>
      </w:r>
      <w:r w:rsidR="0034073D">
        <w:t xml:space="preserve"> Informations de toute nature, qu’elles soient orales ou écrites, quels que soient leur forme et le support utilisé, communiquées directement ou indirectement par l’une des Parties à l’autre dès lors que leur caractère confidentiel a été mentionné par écrit avec la mention « Confidentiel » - et le cas échéant, les données à caractère personnel traitées dans le cadre du présent accord-cadre.</w:t>
      </w:r>
    </w:p>
    <w:p w14:paraId="0E2A8B81" w14:textId="77777777" w:rsidR="00CD22A8" w:rsidRDefault="00CD22A8">
      <w:pPr>
        <w:pStyle w:val="RedaliaNormal"/>
      </w:pPr>
    </w:p>
    <w:p w14:paraId="113686D1" w14:textId="0A1DD508" w:rsidR="00CD22A8" w:rsidRDefault="0034073D">
      <w:pPr>
        <w:pStyle w:val="RedaliaNormal"/>
      </w:pPr>
      <w:r>
        <w:t>« Informations Publiques » : sont considérées comme publiques toutes informations figurant dans un document administratif achevé, au sens des dispositions des articles L. 300-2, L. 311-1 et L. 311-2 du Code des relations entre le public et l’administration (CRPA) tels que modifiés par la loi n°2016-1321 du 7 octobre 2016, qui peuvent être communiquées par toute administration mentionnée à l’article L. 300-2 du CRPA,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p>
    <w:p w14:paraId="73DEC72E" w14:textId="77777777" w:rsidR="00CD22A8" w:rsidRDefault="0034073D">
      <w:pPr>
        <w:pStyle w:val="RedaliaTitre2"/>
      </w:pPr>
      <w:bookmarkStart w:id="73" w:name="_Toc219126814"/>
      <w:bookmarkStart w:id="74" w:name="_Toc115427011"/>
      <w:bookmarkStart w:id="75" w:name="_Toc231995603"/>
      <w:r>
        <w:lastRenderedPageBreak/>
        <w:t>Obligation de confidentialité</w:t>
      </w:r>
      <w:bookmarkEnd w:id="73"/>
      <w:bookmarkEnd w:id="74"/>
      <w:bookmarkEnd w:id="75"/>
    </w:p>
    <w:p w14:paraId="448C25F3" w14:textId="77777777" w:rsidR="00CD22A8" w:rsidRDefault="0034073D">
      <w:pPr>
        <w:pStyle w:val="RedaliaNormal"/>
      </w:pPr>
      <w:r>
        <w:t>Chacune des Parties s’engage à garder strictement confidentielles les Informations identifiées comme telles appartenant à l’autre Partie, dont elle a eu connaissance à l’occasion du présent accord-cadre et à ne les utiliser que dans le cadre de l’exécution de l'accord-cadre. Cette obligation s’applique au personnel de chacune des Parties affectée à l'accord-cadre.</w:t>
      </w:r>
    </w:p>
    <w:p w14:paraId="4F98A707" w14:textId="77777777" w:rsidR="00CD22A8" w:rsidRDefault="00CD22A8">
      <w:pPr>
        <w:pStyle w:val="RedaliaNormal"/>
      </w:pPr>
    </w:p>
    <w:p w14:paraId="2E4CA9E3" w14:textId="77777777" w:rsidR="00CD22A8" w:rsidRDefault="0034073D">
      <w:pPr>
        <w:pStyle w:val="RedaliaNormal"/>
      </w:pPr>
      <w:r>
        <w:t>La Partie Réceptrice s’engage à respecter le caractère confidentiel de ces Informations et s’engage notamment à :</w:t>
      </w:r>
    </w:p>
    <w:p w14:paraId="4E1E23FC" w14:textId="4DEAC2A7" w:rsidR="00CD22A8" w:rsidRDefault="00110AF0">
      <w:pPr>
        <w:pStyle w:val="Redaliapuces"/>
        <w:numPr>
          <w:ilvl w:val="0"/>
          <w:numId w:val="7"/>
        </w:numPr>
      </w:pPr>
      <w:r>
        <w:t xml:space="preserve"> Prendre</w:t>
      </w:r>
      <w:r w:rsidR="0034073D">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75574F10" w14:textId="423A4D8B" w:rsidR="00CD22A8" w:rsidRDefault="00110AF0">
      <w:pPr>
        <w:pStyle w:val="Redaliapuces"/>
        <w:numPr>
          <w:ilvl w:val="0"/>
          <w:numId w:val="7"/>
        </w:numPr>
      </w:pPr>
      <w:r>
        <w:t xml:space="preserve"> Ne</w:t>
      </w:r>
      <w:r w:rsidR="0034073D">
        <w:t xml:space="preserve"> communiquer les Informations Confidentielles de l’autre Partie qu’aux membres de son personnel ayant besoin d’en connaître, et après l’avoir informé du caractère confidentiel de ces informations ;</w:t>
      </w:r>
    </w:p>
    <w:p w14:paraId="318114D2" w14:textId="51BDB545" w:rsidR="00CD22A8" w:rsidRDefault="00110AF0">
      <w:pPr>
        <w:pStyle w:val="Redaliapuces"/>
        <w:numPr>
          <w:ilvl w:val="0"/>
          <w:numId w:val="7"/>
        </w:numPr>
      </w:pPr>
      <w:r>
        <w:t xml:space="preserve"> Ne</w:t>
      </w:r>
      <w:r w:rsidR="0034073D">
        <w:t xml:space="preserve"> les utiliser dans un cadre autre que celui de l’exécution de l'accord-cadre, qu’après accord préalable de la Partie Emettrice ;</w:t>
      </w:r>
    </w:p>
    <w:p w14:paraId="40088771" w14:textId="75E007DB" w:rsidR="00CD22A8" w:rsidRDefault="00110AF0">
      <w:pPr>
        <w:pStyle w:val="Redaliapuces"/>
        <w:numPr>
          <w:ilvl w:val="0"/>
          <w:numId w:val="7"/>
        </w:numPr>
      </w:pPr>
      <w:r>
        <w:t xml:space="preserve"> Ne</w:t>
      </w:r>
      <w:r w:rsidR="0034073D">
        <w:t xml:space="preserve"> pas les communiquer à un tiers, y compris ses éventuels propres sous-traitants, directement ou indirectement, sans l’accord préalable de la Partie Emettrice ;</w:t>
      </w:r>
    </w:p>
    <w:p w14:paraId="2240DB03" w14:textId="2E9A5D10" w:rsidR="00CD22A8" w:rsidRDefault="00110AF0">
      <w:pPr>
        <w:pStyle w:val="Redaliapuces"/>
        <w:numPr>
          <w:ilvl w:val="0"/>
          <w:numId w:val="7"/>
        </w:numPr>
      </w:pPr>
      <w:r>
        <w:t xml:space="preserve"> Ne</w:t>
      </w:r>
      <w:r w:rsidR="0034073D">
        <w:t xml:space="preserve"> pas les reproduire, les copier, partiellement ou en totalité sous quelque forme que ce soit sans l’accord préalable de la Partie Emettrice ;</w:t>
      </w:r>
    </w:p>
    <w:p w14:paraId="2D1EB737" w14:textId="72F0F611" w:rsidR="00CD22A8" w:rsidRDefault="00110AF0">
      <w:pPr>
        <w:pStyle w:val="Redaliapuces"/>
        <w:numPr>
          <w:ilvl w:val="0"/>
          <w:numId w:val="7"/>
        </w:numPr>
      </w:pPr>
      <w:r>
        <w:t xml:space="preserve"> En</w:t>
      </w:r>
      <w:r w:rsidR="0034073D">
        <w:t xml:space="preserve"> ce qui concerne les Informations Confidentielles transmises par la Partie Emettrice, la Partie Réceptrice devra lui renvoyer en totalité ou les détruire à la simple demande et au plus tard au terme du présent accord-cadre.</w:t>
      </w:r>
    </w:p>
    <w:p w14:paraId="0E678A81" w14:textId="77777777" w:rsidR="00CD22A8" w:rsidRDefault="00CD22A8">
      <w:pPr>
        <w:pStyle w:val="RedaliaNormal"/>
      </w:pPr>
    </w:p>
    <w:p w14:paraId="35394251" w14:textId="77777777" w:rsidR="00CD22A8" w:rsidRDefault="0034073D">
      <w:pPr>
        <w:pStyle w:val="RedaliaNormal"/>
      </w:pPr>
      <w: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accord-cadre.</w:t>
      </w:r>
    </w:p>
    <w:p w14:paraId="70B1F3E4" w14:textId="77777777" w:rsidR="00CD22A8" w:rsidRDefault="00CD22A8">
      <w:pPr>
        <w:pStyle w:val="RedaliaNormal"/>
      </w:pPr>
    </w:p>
    <w:p w14:paraId="75E66331" w14:textId="77777777" w:rsidR="00CD22A8" w:rsidRDefault="0034073D">
      <w:pPr>
        <w:pStyle w:val="RedaliaNormal"/>
      </w:pPr>
      <w:r>
        <w:t>Toute information ne portant pas la mention « Confidentiel » sera considérée comme non confidentielle et sera traitée par l’ADEME comme Information Publique.</w:t>
      </w:r>
    </w:p>
    <w:p w14:paraId="22784843" w14:textId="77777777" w:rsidR="00CD22A8" w:rsidRDefault="0034073D">
      <w:pPr>
        <w:pStyle w:val="RedaliaNormal"/>
      </w:pPr>
      <w:r>
        <w:t>L’engagement de confidentialité, objet du présent article est valable pendant toute la durée de l'accord-cadre et pendant une période de cinq (5) ans à compter de son expiration ou de sa résiliation anticipée.</w:t>
      </w:r>
    </w:p>
    <w:p w14:paraId="7B78F6BF" w14:textId="77777777" w:rsidR="00CD22A8" w:rsidRDefault="0034073D">
      <w:pPr>
        <w:pStyle w:val="RedaliaTitre2"/>
      </w:pPr>
      <w:bookmarkStart w:id="76" w:name="_Toc219126815"/>
      <w:bookmarkStart w:id="77" w:name="_Toc115427012"/>
      <w:bookmarkStart w:id="78" w:name="_Toc231995604"/>
      <w:r>
        <w:t>Exception à l’obligation de confidentialité</w:t>
      </w:r>
      <w:bookmarkEnd w:id="76"/>
      <w:bookmarkEnd w:id="77"/>
      <w:bookmarkEnd w:id="78"/>
    </w:p>
    <w:p w14:paraId="6A9EF75E" w14:textId="77777777" w:rsidR="00CD22A8" w:rsidRDefault="0034073D">
      <w:pPr>
        <w:pStyle w:val="RedaliaNormal"/>
      </w:pPr>
      <w:r>
        <w:t>Les engagements ci-dessus ne s’appliqueront toutefois pas aux informations pour lesquelles la Partie Réceptrice pourra prouver par écrit qu’elles :</w:t>
      </w:r>
    </w:p>
    <w:p w14:paraId="6F84C642" w14:textId="553F6A24" w:rsidR="00CD22A8" w:rsidRDefault="00110AF0">
      <w:pPr>
        <w:pStyle w:val="Redaliapuces"/>
        <w:numPr>
          <w:ilvl w:val="0"/>
          <w:numId w:val="7"/>
        </w:numPr>
      </w:pPr>
      <w:r>
        <w:t xml:space="preserve"> Étaient</w:t>
      </w:r>
      <w:r w:rsidR="0034073D">
        <w:t xml:space="preserve"> accessibles au public au moment de leur communication ou qu’elles le sont devenues par la suite sans qu’il y ait faute ou négligence de sa part,</w:t>
      </w:r>
    </w:p>
    <w:p w14:paraId="53B6CE82" w14:textId="7CD7D78B" w:rsidR="00CD22A8" w:rsidRDefault="00110AF0">
      <w:pPr>
        <w:pStyle w:val="Redaliapuces"/>
        <w:numPr>
          <w:ilvl w:val="0"/>
          <w:numId w:val="7"/>
        </w:numPr>
      </w:pPr>
      <w:r>
        <w:t xml:space="preserve"> Étaient</w:t>
      </w:r>
      <w:r w:rsidR="0034073D">
        <w:t xml:space="preserve"> déjà en sa possession antérieurement à leur communication,</w:t>
      </w:r>
    </w:p>
    <w:p w14:paraId="271D26DF" w14:textId="7F74E1FC" w:rsidR="00CD22A8" w:rsidRDefault="00110AF0">
      <w:pPr>
        <w:pStyle w:val="Redaliapuces"/>
        <w:numPr>
          <w:ilvl w:val="0"/>
          <w:numId w:val="7"/>
        </w:numPr>
      </w:pPr>
      <w:r>
        <w:t xml:space="preserve"> Lui</w:t>
      </w:r>
      <w:r w:rsidR="0034073D">
        <w:t xml:space="preserve"> ont été communiquées de bonne foi par un tiers non soumis à une obligation de confidentialité similaire,</w:t>
      </w:r>
    </w:p>
    <w:p w14:paraId="24690418" w14:textId="420E6F5E" w:rsidR="00CD22A8" w:rsidRDefault="00110AF0">
      <w:pPr>
        <w:pStyle w:val="Redaliapuces"/>
        <w:numPr>
          <w:ilvl w:val="0"/>
          <w:numId w:val="7"/>
        </w:numPr>
      </w:pPr>
      <w:r>
        <w:t xml:space="preserve"> Relèvent</w:t>
      </w:r>
      <w:r w:rsidR="0034073D">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w:t>
      </w:r>
      <w:r w:rsidR="0034073D">
        <w:lastRenderedPageBreak/>
        <w:t>demande ou à publier, le cas échéant, les Informations Publiques conformément aux modalités prévues par la loi.</w:t>
      </w:r>
    </w:p>
    <w:p w14:paraId="6BCEC058" w14:textId="77777777" w:rsidR="00CD22A8" w:rsidRDefault="0034073D">
      <w:pPr>
        <w:pStyle w:val="RedaliaTitre1"/>
      </w:pPr>
      <w:bookmarkStart w:id="79" w:name="_Toc219126816"/>
      <w:bookmarkStart w:id="80" w:name="_Toc115427013"/>
      <w:bookmarkStart w:id="81" w:name="_Toc231995605"/>
      <w:r>
        <w:t>CESSION DES DROITS DE PROPRIETE INTELLECTUELLE</w:t>
      </w:r>
      <w:bookmarkEnd w:id="79"/>
      <w:bookmarkEnd w:id="80"/>
      <w:bookmarkEnd w:id="81"/>
    </w:p>
    <w:p w14:paraId="75B5CF93" w14:textId="77777777" w:rsidR="00CD22A8" w:rsidRDefault="0034073D">
      <w:pPr>
        <w:pStyle w:val="RedaliaTitre2"/>
      </w:pPr>
      <w:bookmarkStart w:id="82" w:name="_Toc219126817"/>
      <w:bookmarkStart w:id="83" w:name="_Toc115427014"/>
      <w:bookmarkStart w:id="84" w:name="_Toc231995606"/>
      <w:r>
        <w:t>Périmètre de la cession</w:t>
      </w:r>
      <w:bookmarkEnd w:id="82"/>
      <w:bookmarkEnd w:id="83"/>
      <w:bookmarkEnd w:id="84"/>
    </w:p>
    <w:p w14:paraId="5AE931E9" w14:textId="77777777" w:rsidR="00CD22A8" w:rsidRDefault="0034073D">
      <w:pPr>
        <w:pStyle w:val="RedaliaNormal"/>
      </w:pPr>
      <w:r>
        <w:t>Les "résultats de l'exécution du présent accord-cadre",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accord-cadre,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3F2CAD0F" w14:textId="77777777" w:rsidR="00CD22A8" w:rsidRDefault="00CD22A8">
      <w:pPr>
        <w:pStyle w:val="RedaliaNormal"/>
      </w:pPr>
    </w:p>
    <w:p w14:paraId="2FF7E421" w14:textId="77777777" w:rsidR="00CD22A8" w:rsidRDefault="0034073D">
      <w:pPr>
        <w:pStyle w:val="RedaliaNormal"/>
      </w:pPr>
      <w:r>
        <w:t>Le présent accord-cadre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accord-cadre ayant un caractère protégeable, au fur et à mesure de leur conception, création, invention et/ou réalisation et/ou livraison, ce qui est expressément consenti et accepté respectivement par les Parties.</w:t>
      </w:r>
    </w:p>
    <w:p w14:paraId="53F78AFF" w14:textId="77777777" w:rsidR="00CD22A8" w:rsidRDefault="00CD22A8">
      <w:pPr>
        <w:pStyle w:val="RedaliaNormal"/>
      </w:pPr>
    </w:p>
    <w:p w14:paraId="5A9C3DA4" w14:textId="47B84CDC" w:rsidR="00CD22A8" w:rsidRDefault="0034073D">
      <w:pPr>
        <w:pStyle w:val="RedaliaNormal"/>
      </w:pPr>
      <w:r>
        <w:t xml:space="preserve">Le présent accord-cadre n’emporte pas transfert des droits afférents aux Connaissances Antérieures. </w:t>
      </w:r>
      <w:r w:rsidR="00110AF0">
        <w:t>L’ADEME</w:t>
      </w:r>
      <w:r>
        <w:t>, le titulaire et les tiers restent titulaires chacun en ce qui le concerne des droits de propriété intellectuelle ou des droits de toute nature portant sur les Connaissances Antérieures.</w:t>
      </w:r>
    </w:p>
    <w:p w14:paraId="36F590B9" w14:textId="77777777" w:rsidR="00CD22A8" w:rsidRDefault="00CD22A8">
      <w:pPr>
        <w:pStyle w:val="RedaliaNormal"/>
      </w:pPr>
    </w:p>
    <w:p w14:paraId="05BDE260" w14:textId="77777777" w:rsidR="00CD22A8" w:rsidRDefault="0034073D">
      <w:pPr>
        <w:pStyle w:val="RedaliaNormal"/>
      </w:pPr>
      <w:r>
        <w:t>L'ADEME concède au titulaire, à titre non exclusif et jusqu’au terme du présent accord-cadre, un droit d’usage par celui-ci des Connaissances Antérieures de l'ADEME nécessaires à la réalisation de la prestation objet de l'accord-cadre.</w:t>
      </w:r>
    </w:p>
    <w:p w14:paraId="60A23632" w14:textId="77777777" w:rsidR="00CD22A8" w:rsidRDefault="00CD22A8">
      <w:pPr>
        <w:pStyle w:val="RedaliaNormal"/>
      </w:pPr>
    </w:p>
    <w:p w14:paraId="4A05F448" w14:textId="77777777" w:rsidR="00CD22A8" w:rsidRDefault="0034073D">
      <w:pPr>
        <w:pStyle w:val="RedaliaNormal"/>
      </w:pPr>
      <w:r>
        <w:t>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de l'accord-cadre. Ce droit comprend le droit de reproduire, de dupliquer, de changer, d’afficher, de stocker, d’exécuter, de représenter les Connaissances Antérieures. La concession des droits sur les Connaissances Antérieures est comprise dans le prix de l'accord-cadre. Les droits sont concédés pour la durée des droits d’utilisation portant sur les Résultats.</w:t>
      </w:r>
    </w:p>
    <w:p w14:paraId="61793902" w14:textId="77777777" w:rsidR="00CD22A8" w:rsidRDefault="00CD22A8">
      <w:pPr>
        <w:pStyle w:val="RedaliaNormal"/>
      </w:pPr>
    </w:p>
    <w:p w14:paraId="028CED2E" w14:textId="77777777" w:rsidR="00CD22A8" w:rsidRDefault="0034073D">
      <w:pPr>
        <w:pStyle w:val="RedaliaNormal"/>
      </w:pPr>
      <w:r>
        <w:t>La cession des droits de propriété intellectuelle mentionnée au 2ème alinéa ci-dessus est expressément consentie et acceptée respectivement par les Parties pour le monde entier et pour les durées légales de protection.</w:t>
      </w:r>
    </w:p>
    <w:p w14:paraId="73739CF4" w14:textId="77777777" w:rsidR="00CD22A8" w:rsidRDefault="00CD22A8">
      <w:pPr>
        <w:pStyle w:val="RedaliaNormal"/>
      </w:pPr>
    </w:p>
    <w:p w14:paraId="35593308" w14:textId="77777777" w:rsidR="00CD22A8" w:rsidRDefault="0034073D">
      <w:pPr>
        <w:pStyle w:val="RedaliaNormal"/>
      </w:pPr>
      <w:r>
        <w:t xml:space="preserve">La cession mentionnée aux paragraphes précédents comprend l'ensemble des droits d'exploitation et notamment les droits de reproduction, de représentation, de diffusion, de communication, de publication, d'exposition, de mise en consultation, d'utilisation, de mise en </w:t>
      </w:r>
      <w:r>
        <w:lastRenderedPageBreak/>
        <w:t>circulation, de location, de commercialisation, de traduction, d'adaptation, de modification, de mise à jour et d'exploitation dérivée, directe ou indirecte, par l'ADEME ou par des tiers avec l'autorisation de l'ADEME, des œuvres contenues dans les Résultats de l'exécution du présent accord-cadre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3A078429" w14:textId="77777777" w:rsidR="00CD22A8" w:rsidRDefault="00CD22A8">
      <w:pPr>
        <w:pStyle w:val="RedaliaNormal"/>
      </w:pPr>
    </w:p>
    <w:p w14:paraId="4D65F2F5" w14:textId="77777777" w:rsidR="00CD22A8" w:rsidRDefault="0034073D">
      <w:pPr>
        <w:pStyle w:val="RedaliaNormal"/>
      </w:pPr>
      <w: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5B268794" w14:textId="77777777" w:rsidR="00CD22A8" w:rsidRDefault="00CD22A8">
      <w:pPr>
        <w:pStyle w:val="RedaliaNormal"/>
      </w:pPr>
      <w:bookmarkStart w:id="85" w:name="OLE_LINK1"/>
      <w:bookmarkEnd w:id="85"/>
    </w:p>
    <w:p w14:paraId="702C2C27" w14:textId="77777777" w:rsidR="00CD22A8" w:rsidRDefault="0034073D">
      <w:pPr>
        <w:pStyle w:val="RedaliaNormal"/>
      </w:pPr>
      <w:r>
        <w:t>L'ADEME aura toute liberté pour concéder à des tiers, dans tous pays et pour toutes langues, par voie de cession ou de licence, les droits qui lui sont conférés aux présentes dans les termes et les conditions qui lui sembleront les plus adaptées.</w:t>
      </w:r>
    </w:p>
    <w:p w14:paraId="69A6C9E1" w14:textId="77777777" w:rsidR="00CD22A8" w:rsidRDefault="00CD22A8">
      <w:pPr>
        <w:pStyle w:val="RedaliaNormal"/>
      </w:pPr>
    </w:p>
    <w:p w14:paraId="3E9BA45D" w14:textId="77777777" w:rsidR="00CD22A8" w:rsidRDefault="0034073D">
      <w:pPr>
        <w:pStyle w:val="RedaliaNormal"/>
      </w:pPr>
      <w:r>
        <w:t xml:space="preserve">Le titulaire cède également à l'ADEME, qui accepte, tous les droits de poursuite, notamment judiciaire, pour des faits de contrefaçon antérieurs à la date de la présente </w:t>
      </w:r>
      <w:proofErr w:type="spellStart"/>
      <w:r>
        <w:t>cession</w:t>
      </w:r>
      <w:proofErr w:type="spellEnd"/>
      <w:r>
        <w:t>. En conséquence, l'ADEME se trouve dès la date de prise d’effet de l'accord-cadre,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73FD65A3" w14:textId="77777777" w:rsidR="00CD22A8" w:rsidRDefault="00CD22A8">
      <w:pPr>
        <w:pStyle w:val="RedaliaNormal"/>
      </w:pPr>
    </w:p>
    <w:p w14:paraId="5B3126F5" w14:textId="77777777" w:rsidR="00CD22A8" w:rsidRDefault="0034073D">
      <w:pPr>
        <w:pStyle w:val="RedaliaNormal"/>
      </w:pPr>
      <w:r>
        <w:t>Enfin, le titulaire s’engage, à compter de la date de cession des droits, à ne pas concéder de licence, utiliser ou exploiter, de quelque manière que ce soit, les Résultats cédés.</w:t>
      </w:r>
    </w:p>
    <w:p w14:paraId="07B071E1" w14:textId="77777777" w:rsidR="00CD22A8" w:rsidRDefault="00CD22A8">
      <w:pPr>
        <w:pStyle w:val="RedaliaNormal"/>
      </w:pPr>
    </w:p>
    <w:p w14:paraId="170D754B" w14:textId="77777777" w:rsidR="00CD22A8" w:rsidRDefault="0034073D">
      <w:pPr>
        <w:pStyle w:val="RedaliaNormal"/>
      </w:pPr>
      <w: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7A598CB1" w14:textId="77777777" w:rsidR="00CD22A8" w:rsidRDefault="00CD22A8">
      <w:pPr>
        <w:pStyle w:val="RedaliaNormal"/>
      </w:pPr>
    </w:p>
    <w:p w14:paraId="58776952" w14:textId="77777777" w:rsidR="00CD22A8" w:rsidRDefault="0034073D">
      <w:pPr>
        <w:pStyle w:val="RedaliaNormal"/>
      </w:pPr>
      <w:r>
        <w:t>Le titulaire autorise expressément par les présentes l'ADEME, qui accepte, à utiliser elle-même ou à autoriser des tiers à utiliser les Résultats de l'exécution du présent accord-cadre ne pouvant donner lieu à aucune protection, dans les mêmes conditions que ceux bénéficiant d'une protection.</w:t>
      </w:r>
    </w:p>
    <w:p w14:paraId="781054EA" w14:textId="77777777" w:rsidR="00CD22A8" w:rsidRDefault="0034073D">
      <w:pPr>
        <w:pStyle w:val="RedaliaTitre2"/>
      </w:pPr>
      <w:bookmarkStart w:id="86" w:name="_Toc219126818"/>
      <w:bookmarkStart w:id="87" w:name="_Toc115427015"/>
      <w:bookmarkStart w:id="88" w:name="_Toc231995607"/>
      <w:r>
        <w:t>Garantie de jouissance paisible</w:t>
      </w:r>
      <w:bookmarkEnd w:id="86"/>
      <w:bookmarkEnd w:id="87"/>
      <w:bookmarkEnd w:id="88"/>
    </w:p>
    <w:p w14:paraId="259684F4" w14:textId="77777777" w:rsidR="00CD22A8" w:rsidRDefault="0034073D">
      <w:pPr>
        <w:pStyle w:val="RedaliaNormal"/>
      </w:pPr>
      <w:r>
        <w:t>Le titulaire garantit à l’ADEME la jouissance paisible, entière et libre de toute servitude, des droits cédés contre tous troubles, revendications et/ou évictions quelconques.</w:t>
      </w:r>
    </w:p>
    <w:p w14:paraId="1A774681" w14:textId="77777777" w:rsidR="00CD22A8" w:rsidRDefault="00CD22A8">
      <w:pPr>
        <w:pStyle w:val="RedaliaNormal"/>
      </w:pPr>
    </w:p>
    <w:p w14:paraId="6CD88FBD" w14:textId="77777777" w:rsidR="00CD22A8" w:rsidRDefault="0034073D">
      <w:pPr>
        <w:pStyle w:val="RedaliaNormal"/>
      </w:pPr>
      <w: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4B0F2D6F" w14:textId="77777777" w:rsidR="00CD22A8" w:rsidRDefault="00CD22A8">
      <w:pPr>
        <w:pStyle w:val="RedaliaNormal"/>
      </w:pPr>
    </w:p>
    <w:p w14:paraId="204EEB32" w14:textId="77777777" w:rsidR="00CD22A8" w:rsidRDefault="0034073D">
      <w:pPr>
        <w:pStyle w:val="RedaliaNormal"/>
      </w:pPr>
      <w:r>
        <w:lastRenderedPageBreak/>
        <w:t>Il garantit à l'ADEME que les résultats de l'exécution du présent accord-cadre ne contiennent rien qui puisse tomber 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w:t>
      </w:r>
    </w:p>
    <w:p w14:paraId="0EA197E9" w14:textId="77777777" w:rsidR="00CD22A8" w:rsidRDefault="00CD22A8">
      <w:pPr>
        <w:pStyle w:val="RedaliaNormal"/>
      </w:pPr>
    </w:p>
    <w:p w14:paraId="684D88B4" w14:textId="77777777" w:rsidR="00CD22A8" w:rsidRDefault="0034073D">
      <w:pPr>
        <w:pStyle w:val="RedaliaNormal"/>
      </w:pPr>
      <w: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t>suite à</w:t>
      </w:r>
      <w:proofErr w:type="gramEnd"/>
      <w: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0182510A" w14:textId="77777777" w:rsidR="00CD22A8" w:rsidRDefault="0034073D">
      <w:pPr>
        <w:pStyle w:val="RedaliaTitre2"/>
      </w:pPr>
      <w:bookmarkStart w:id="89" w:name="_Toc219126819"/>
      <w:bookmarkStart w:id="90" w:name="_Toc115427016"/>
      <w:bookmarkStart w:id="91" w:name="_Toc231995608"/>
      <w:r>
        <w:t>Rémunération de la cession</w:t>
      </w:r>
      <w:bookmarkEnd w:id="89"/>
      <w:bookmarkEnd w:id="90"/>
      <w:bookmarkEnd w:id="91"/>
    </w:p>
    <w:p w14:paraId="7F6B9278" w14:textId="77777777" w:rsidR="00CD22A8" w:rsidRDefault="0034073D">
      <w:pPr>
        <w:pStyle w:val="RedaliaNormal"/>
      </w:pPr>
      <w:r>
        <w:t>Etant donné que les prix versés par l'ADEME au titulaire au titre du présent accord-cadre englobent déjà une rémunération forfaitaire pour la cession desdits droits, il est rappelé qu’il a été expressément convenu entre les Parties que le titulaire ne recevra aucune rémunération supplémentaire de l'ADEME au titre de la cession de l'ensemble des droits, consentie et acceptée à la clause 6.1 ci-dessus, sur les Résultats découlant de l'exécution du présent accord-cadre.</w:t>
      </w:r>
    </w:p>
    <w:p w14:paraId="5CDEFB61" w14:textId="77777777" w:rsidR="00CD22A8" w:rsidRDefault="0034073D">
      <w:pPr>
        <w:pStyle w:val="RedaliaTitre2"/>
      </w:pPr>
      <w:bookmarkStart w:id="92" w:name="_Toc219126820"/>
      <w:bookmarkStart w:id="93" w:name="_Toc115427017"/>
      <w:bookmarkStart w:id="94" w:name="_Toc231995609"/>
      <w:r>
        <w:t>Protection des Résultats</w:t>
      </w:r>
      <w:bookmarkEnd w:id="92"/>
      <w:bookmarkEnd w:id="93"/>
      <w:bookmarkEnd w:id="94"/>
    </w:p>
    <w:p w14:paraId="715EB24B" w14:textId="77777777" w:rsidR="00CD22A8" w:rsidRDefault="0034073D">
      <w:pPr>
        <w:pStyle w:val="RedaliaNormal"/>
      </w:pPr>
      <w:r>
        <w:t>L'ADEME décidera seule de l'opportunité et de la nature des mesures de protection à prendre sur les Résultats de l'exécution du présent accord-cadre et se réserve le droit de faire enregistrer à son nom tout nom de domaine, brevet, dessin ou modèle ou marque sur des inventions, créations de forme ou signes distinctifs résultant de l'exécution du présent accord-cadre, pour une utilisation par elle-même ou ses licenciés, ou par des tiers 'autorisés, ce à quoi le titulaire consent expressément.</w:t>
      </w:r>
    </w:p>
    <w:p w14:paraId="58EAE353" w14:textId="77777777" w:rsidR="00CD22A8" w:rsidRDefault="0034073D">
      <w:pPr>
        <w:pStyle w:val="RedaliaTitre1"/>
      </w:pPr>
      <w:bookmarkStart w:id="95" w:name="_Toc219126821"/>
      <w:bookmarkStart w:id="96" w:name="_Toc115427018"/>
      <w:bookmarkStart w:id="97" w:name="_Toc231995610"/>
      <w:r>
        <w:t>P</w:t>
      </w:r>
      <w:r>
        <w:rPr>
          <w:rFonts w:cs="Arial"/>
        </w:rPr>
        <w:t>É</w:t>
      </w:r>
      <w:r>
        <w:t>NALIT</w:t>
      </w:r>
      <w:r>
        <w:rPr>
          <w:rFonts w:cs="Arial"/>
        </w:rPr>
        <w:t>É</w:t>
      </w:r>
      <w:r>
        <w:t>S</w:t>
      </w:r>
      <w:bookmarkEnd w:id="95"/>
      <w:bookmarkEnd w:id="96"/>
      <w:bookmarkEnd w:id="97"/>
    </w:p>
    <w:p w14:paraId="461FDF90" w14:textId="77777777" w:rsidR="00CD22A8" w:rsidRDefault="0034073D">
      <w:pPr>
        <w:pStyle w:val="RedaliaNormal"/>
      </w:pPr>
      <w:r>
        <w:t>Le seuil en-deçà duquel le titulaire est exonéré du paiement des pénalités de retard est fixé à 1 000 € par bons de commande.</w:t>
      </w:r>
    </w:p>
    <w:p w14:paraId="4FD06D2E" w14:textId="77777777" w:rsidR="00CD22A8" w:rsidRDefault="0034073D">
      <w:pPr>
        <w:pStyle w:val="RedaliaNormal"/>
      </w:pPr>
      <w:r>
        <w:t>Les pénalités sont plafonnées à hauteur de 20% du montant H.T du bon de commande considéré.</w:t>
      </w:r>
    </w:p>
    <w:p w14:paraId="6E3D8C60" w14:textId="5570052D" w:rsidR="00110AF0" w:rsidRDefault="00110AF0" w:rsidP="00110AF0">
      <w:pPr>
        <w:pStyle w:val="RedaliaTitre2"/>
      </w:pPr>
      <w:bookmarkStart w:id="98" w:name="_Toc201234723"/>
      <w:bookmarkStart w:id="99" w:name="_Toc212731187"/>
      <w:bookmarkStart w:id="100" w:name="_Toc231995611"/>
      <w:bookmarkStart w:id="101" w:name="_Toc219126822"/>
      <w:bookmarkStart w:id="102" w:name="_Toc115427019"/>
      <w:r>
        <w:t>Prestations forfaitaires</w:t>
      </w:r>
      <w:bookmarkEnd w:id="98"/>
      <w:bookmarkEnd w:id="99"/>
      <w:bookmarkEnd w:id="100"/>
    </w:p>
    <w:p w14:paraId="4A3F29B9" w14:textId="77777777" w:rsidR="00110AF0" w:rsidRDefault="00110AF0" w:rsidP="00110AF0">
      <w:pPr>
        <w:pStyle w:val="RedaliaNormal"/>
      </w:pPr>
    </w:p>
    <w:p w14:paraId="029CB47C" w14:textId="77777777" w:rsidR="00110AF0" w:rsidRDefault="00110AF0" w:rsidP="00110AF0">
      <w:pPr>
        <w:pStyle w:val="RedaliaNormal"/>
      </w:pPr>
      <w:r>
        <w:t>Sauf prolongation expresse du délai d’exécution dans les conditions définies à l'article « Modifications » du présent CCAP, les pénalités pour retard commencent à courir, sans qu’il soit nécessaire de procéder à une mise en demeure, le lendemain du jour où le délai de remise du rapport final définitif tel que défini à l'article « Modalités d’exécution », est expiré. La pénalité est ainsi déterminée :</w:t>
      </w:r>
    </w:p>
    <w:p w14:paraId="50C4A122" w14:textId="77777777" w:rsidR="00110AF0" w:rsidRDefault="00110AF0" w:rsidP="00110AF0">
      <w:pPr>
        <w:pStyle w:val="RedaliaNormal"/>
      </w:pPr>
    </w:p>
    <w:p w14:paraId="22667603" w14:textId="622B9340" w:rsidR="00110AF0" w:rsidRDefault="00110AF0" w:rsidP="00110AF0">
      <w:pPr>
        <w:pStyle w:val="RedaliaNormal"/>
      </w:pPr>
      <w:r>
        <w:t xml:space="preserve">Pénalité = </w:t>
      </w:r>
      <w:r w:rsidR="002B1546">
        <w:t>Des p</w:t>
      </w:r>
      <w:r w:rsidR="00D23446">
        <w:t>restations forfaitaires</w:t>
      </w:r>
      <w:r>
        <w:t xml:space="preserve"> H.T x Nombre de jours de retard / 200.</w:t>
      </w:r>
    </w:p>
    <w:p w14:paraId="4FCA27B5" w14:textId="77777777" w:rsidR="00110AF0" w:rsidRDefault="00110AF0" w:rsidP="00110AF0">
      <w:pPr>
        <w:pStyle w:val="RedaliaNormal"/>
      </w:pPr>
    </w:p>
    <w:p w14:paraId="196223B2" w14:textId="3CBCDBB0" w:rsidR="00110AF0" w:rsidRDefault="00110AF0" w:rsidP="00110AF0">
      <w:pPr>
        <w:pStyle w:val="RedaliaNormal"/>
      </w:pPr>
      <w:r>
        <w:t>Le montant des pénalités sera notifié au titulaire par courrier recommandé avec accusé de réception</w:t>
      </w:r>
      <w:r w:rsidR="002B1546">
        <w:t>.</w:t>
      </w:r>
    </w:p>
    <w:p w14:paraId="65002E71" w14:textId="77777777" w:rsidR="00110AF0" w:rsidRDefault="00110AF0" w:rsidP="00110AF0">
      <w:pPr>
        <w:pStyle w:val="RedaliaNormal"/>
      </w:pPr>
    </w:p>
    <w:p w14:paraId="53028987" w14:textId="77777777" w:rsidR="00110AF0" w:rsidRDefault="00110AF0" w:rsidP="00110AF0">
      <w:pPr>
        <w:pStyle w:val="RedaliaTitre2"/>
        <w:spacing w:line="244" w:lineRule="auto"/>
      </w:pPr>
      <w:bookmarkStart w:id="103" w:name="_Toc168492303"/>
      <w:bookmarkStart w:id="104" w:name="_Toc169099677"/>
      <w:bookmarkStart w:id="105" w:name="_Toc170987683"/>
      <w:bookmarkStart w:id="106" w:name="_Toc170998781"/>
      <w:bookmarkStart w:id="107" w:name="_Toc195776641"/>
      <w:bookmarkStart w:id="108" w:name="_Toc201228866"/>
      <w:bookmarkStart w:id="109" w:name="_Toc201234724"/>
      <w:bookmarkStart w:id="110" w:name="_Toc212731188"/>
      <w:bookmarkStart w:id="111" w:name="_Toc231995612"/>
      <w:r>
        <w:lastRenderedPageBreak/>
        <w:t>Prestations à prix unitaires</w:t>
      </w:r>
      <w:bookmarkEnd w:id="103"/>
      <w:bookmarkEnd w:id="104"/>
      <w:bookmarkEnd w:id="105"/>
      <w:bookmarkEnd w:id="106"/>
      <w:bookmarkEnd w:id="107"/>
      <w:bookmarkEnd w:id="108"/>
      <w:bookmarkEnd w:id="109"/>
      <w:bookmarkEnd w:id="110"/>
      <w:bookmarkEnd w:id="111"/>
    </w:p>
    <w:p w14:paraId="2362F023" w14:textId="77777777" w:rsidR="00110AF0" w:rsidRDefault="00110AF0" w:rsidP="00110AF0">
      <w:pPr>
        <w:pStyle w:val="RedaliaNormal"/>
      </w:pPr>
    </w:p>
    <w:p w14:paraId="25A33E5E" w14:textId="77777777" w:rsidR="00110AF0" w:rsidRDefault="00110AF0" w:rsidP="00110AF0">
      <w:pPr>
        <w:pStyle w:val="RedaliaNormal"/>
      </w:pPr>
      <w:r>
        <w:t>Dans la mesure où l'ADEME considère que les retards d'exécution des prestations sont injustifiés, le titulaire encourrait, sans mise en demeure préalable, sur simple confrontation de la date d'expiration de chacun des délais contractuels figurant sur les bons de commande prévus à l'article « Modalités d’exécution » du présent CCAP, une pénalité de 1/200 du montant total du bon de commande correspondant par jour calendaire de retard.</w:t>
      </w:r>
    </w:p>
    <w:p w14:paraId="25FE4E9E" w14:textId="77777777" w:rsidR="00CD22A8" w:rsidRDefault="0034073D">
      <w:pPr>
        <w:pStyle w:val="RedaliaTitre1"/>
      </w:pPr>
      <w:bookmarkStart w:id="112" w:name="_Toc231995613"/>
      <w:r>
        <w:t>MESURES COERCITIVES – MISE EN REGIE - RESILIATION</w:t>
      </w:r>
      <w:bookmarkEnd w:id="101"/>
      <w:bookmarkEnd w:id="102"/>
      <w:bookmarkEnd w:id="112"/>
    </w:p>
    <w:p w14:paraId="281AC9FC" w14:textId="77777777" w:rsidR="00CD22A8" w:rsidRDefault="0034073D">
      <w:pPr>
        <w:pStyle w:val="RedaliaTitre2"/>
      </w:pPr>
      <w:bookmarkStart w:id="113" w:name="_Toc219126823"/>
      <w:bookmarkStart w:id="114" w:name="_Toc115427020"/>
      <w:bookmarkStart w:id="115" w:name="_Toc231995614"/>
      <w:r>
        <w:t>Mise en régie</w:t>
      </w:r>
      <w:bookmarkEnd w:id="113"/>
      <w:bookmarkEnd w:id="114"/>
      <w:bookmarkEnd w:id="115"/>
    </w:p>
    <w:p w14:paraId="26C38012" w14:textId="77777777" w:rsidR="00CD22A8" w:rsidRDefault="0034073D">
      <w:pPr>
        <w:pStyle w:val="RedaliaNormal"/>
      </w:pPr>
      <w:r>
        <w:t>Lorsque le Titulaire n’exécute pas ses obligations, les exécute sans respecter les stipulations du présent accord-cadre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Le surcoût induit par l’intervention de ce tiers est déduit des sommes dues au Titulaire ou, si les sommes dues au Titulaire ne permettent pas cette compensation, le surcoût induit par l’intervention de ce tiers est facturé au Titulaire, qui doit régler les sommes dues dans un délai de soixante (60) jours à réception de la facture.</w:t>
      </w:r>
    </w:p>
    <w:p w14:paraId="3514FCDE" w14:textId="77777777" w:rsidR="00CD22A8" w:rsidRDefault="00CD22A8">
      <w:pPr>
        <w:pStyle w:val="RedaliaNormal"/>
      </w:pPr>
    </w:p>
    <w:p w14:paraId="0135B1AF" w14:textId="77777777" w:rsidR="00CD22A8" w:rsidRDefault="0034073D">
      <w:pPr>
        <w:pStyle w:val="RedaliaNormal"/>
      </w:pPr>
      <w:r>
        <w:t>L’ADEME peut en outre imputer au Titulaire toute somme représentant le préjudice qu’elle subit en conséquence des fautes commises par le Titulaire ou de ses défauts d’exécution.</w:t>
      </w:r>
    </w:p>
    <w:p w14:paraId="03EE42AC" w14:textId="77777777" w:rsidR="00CD22A8" w:rsidRDefault="0034073D">
      <w:pPr>
        <w:pStyle w:val="RedaliaTitre2"/>
      </w:pPr>
      <w:bookmarkStart w:id="116" w:name="_Toc219126824"/>
      <w:bookmarkStart w:id="117" w:name="_Toc115427021"/>
      <w:bookmarkStart w:id="118" w:name="_Toc231995615"/>
      <w:r>
        <w:t>Résiliation pour faute</w:t>
      </w:r>
      <w:bookmarkEnd w:id="116"/>
      <w:bookmarkEnd w:id="117"/>
      <w:bookmarkEnd w:id="118"/>
    </w:p>
    <w:p w14:paraId="66806785" w14:textId="77777777" w:rsidR="00CD22A8" w:rsidRDefault="0034073D">
      <w:pPr>
        <w:pStyle w:val="RedaliaNormal"/>
      </w:pPr>
      <w:r>
        <w:t>En cas de manquement grave du titulaire à tout ou partie des obligations du présent accord-cadre,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w:t>
      </w:r>
    </w:p>
    <w:p w14:paraId="67105700" w14:textId="77777777" w:rsidR="00CD22A8" w:rsidRDefault="00CD22A8">
      <w:pPr>
        <w:pStyle w:val="RedaliaNormal"/>
      </w:pPr>
    </w:p>
    <w:p w14:paraId="78E69B59" w14:textId="77777777" w:rsidR="00CD22A8" w:rsidRDefault="0034073D">
      <w:pPr>
        <w:pStyle w:val="RedaliaNormal"/>
      </w:pPr>
      <w:r>
        <w:t>Constitue notamment un manquement grave :</w:t>
      </w:r>
    </w:p>
    <w:p w14:paraId="41E2AB4E" w14:textId="77777777" w:rsidR="00CD22A8" w:rsidRDefault="00CD22A8">
      <w:pPr>
        <w:pStyle w:val="RedaliaNormal"/>
      </w:pPr>
    </w:p>
    <w:p w14:paraId="2FD2A07C" w14:textId="07A7BC00" w:rsidR="00CD22A8" w:rsidRDefault="00110AF0">
      <w:pPr>
        <w:pStyle w:val="Redaliapuces"/>
        <w:numPr>
          <w:ilvl w:val="0"/>
          <w:numId w:val="7"/>
        </w:numPr>
      </w:pPr>
      <w:r>
        <w:t xml:space="preserve"> Tout</w:t>
      </w:r>
      <w:r w:rsidR="0034073D">
        <w:t xml:space="preserve"> irrespect par le titulaire ou l’un de ses sous-traitants de la législation ou de la réglementation en matière de droit du travail et de protection de l’environnement ;</w:t>
      </w:r>
    </w:p>
    <w:p w14:paraId="3E638406" w14:textId="48E3FC54" w:rsidR="00CD22A8" w:rsidRDefault="00110AF0">
      <w:pPr>
        <w:pStyle w:val="Redaliapuces"/>
        <w:numPr>
          <w:ilvl w:val="0"/>
          <w:numId w:val="7"/>
        </w:numPr>
      </w:pPr>
      <w:r>
        <w:t xml:space="preserve"> Tout</w:t>
      </w:r>
      <w:r w:rsidR="0034073D">
        <w:t xml:space="preserve"> défaut de déclaration d’un sous-traitant ou toute intervention d’un sous-traitant dans l’exécution du présent accord-cadre malgré un refus d’agrément par l’ADEME.</w:t>
      </w:r>
    </w:p>
    <w:p w14:paraId="0ACC9EE4" w14:textId="77777777" w:rsidR="00CD22A8" w:rsidRDefault="00CD22A8">
      <w:pPr>
        <w:pStyle w:val="RedaliaNormal"/>
      </w:pPr>
    </w:p>
    <w:p w14:paraId="66F859F5" w14:textId="77777777" w:rsidR="00CD22A8" w:rsidRDefault="0034073D">
      <w:pPr>
        <w:pStyle w:val="RedaliaNormal"/>
      </w:pPr>
      <w:r>
        <w:t>Une résiliation aux torts du titulaire empêche tout versement d’une indemnité.</w:t>
      </w:r>
    </w:p>
    <w:p w14:paraId="609FF0A2" w14:textId="77777777" w:rsidR="00CD22A8" w:rsidRDefault="00CD22A8">
      <w:pPr>
        <w:pStyle w:val="RedaliaNormal"/>
      </w:pPr>
    </w:p>
    <w:p w14:paraId="72DF4E84" w14:textId="169906D4" w:rsidR="00CD22A8" w:rsidRDefault="0034073D">
      <w:pPr>
        <w:pStyle w:val="RedaliaNormal"/>
      </w:pPr>
      <w:r>
        <w:t>De ce fait, tout ce que l’ADEME a reçu en exécution de l'accord-cadre quel qu’en soit la nature et le caractère matériel ou immatériel lui demeure acquis sans que le titulaire ne puisse prétendre à un quelconque retour</w:t>
      </w:r>
      <w:r w:rsidR="00110AF0">
        <w:t xml:space="preserve"> </w:t>
      </w:r>
      <w:r>
        <w:t>; le titulaire ne pouvant plus dès lors prétendre à un quelconque versement de l'ADEME.</w:t>
      </w:r>
    </w:p>
    <w:p w14:paraId="7BD40BB8" w14:textId="77777777" w:rsidR="00CD22A8" w:rsidRDefault="00CD22A8">
      <w:pPr>
        <w:pStyle w:val="RedaliaNormal"/>
      </w:pPr>
    </w:p>
    <w:p w14:paraId="10D29618" w14:textId="77777777" w:rsidR="00CD22A8" w:rsidRDefault="0034073D">
      <w:pPr>
        <w:pStyle w:val="RedaliaNormal"/>
      </w:pPr>
      <w:r>
        <w:lastRenderedPageBreak/>
        <w:t>L'accord-cadre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de l'accord-cadre en conséquence de ses agissements fautifs.</w:t>
      </w:r>
    </w:p>
    <w:p w14:paraId="79D4E11F" w14:textId="77777777" w:rsidR="00CD22A8" w:rsidRDefault="00CD22A8">
      <w:pPr>
        <w:pStyle w:val="RedaliaNormal"/>
      </w:pPr>
    </w:p>
    <w:p w14:paraId="76CD4A42" w14:textId="77777777" w:rsidR="00CD22A8" w:rsidRDefault="0034073D">
      <w:pPr>
        <w:pStyle w:val="RedaliaNormal"/>
      </w:pPr>
      <w:r>
        <w:t>Si le montant restant à facturer se trouvait être inférieur aux sommes dues par le titulaire à l’ADEME, le titulaire sera invité à verser la somme d’argent correspondante à l’ADEME.</w:t>
      </w:r>
    </w:p>
    <w:p w14:paraId="3CA6CAAD" w14:textId="77777777" w:rsidR="00CD22A8" w:rsidRDefault="00CD22A8">
      <w:pPr>
        <w:pStyle w:val="RedaliaNormal"/>
      </w:pPr>
    </w:p>
    <w:p w14:paraId="65BA1CB2" w14:textId="77777777" w:rsidR="00CD22A8" w:rsidRDefault="0034073D">
      <w:pPr>
        <w:pStyle w:val="RedaliaNormal"/>
      </w:pPr>
      <w:r>
        <w:t>Par ailleurs, la totalité des sommes perçues au titre du présent accord-cadre peut donner lieu à répétition en cas de déclarations inexactes ou mensongères dont la constatation fait apparaître que leur montant a été utilisé irrégulièrement ou ne l’a pas été.</w:t>
      </w:r>
    </w:p>
    <w:p w14:paraId="2FEBCE4E" w14:textId="77777777" w:rsidR="00CD22A8" w:rsidRDefault="0034073D">
      <w:pPr>
        <w:pStyle w:val="RedaliaTitre1"/>
      </w:pPr>
      <w:bookmarkStart w:id="119" w:name="_Toc219126825"/>
      <w:bookmarkStart w:id="120" w:name="_Toc115427022"/>
      <w:bookmarkStart w:id="121" w:name="_Toc231995616"/>
      <w:r>
        <w:t>AUTRES DISPOSITIONS</w:t>
      </w:r>
      <w:bookmarkEnd w:id="119"/>
      <w:bookmarkEnd w:id="120"/>
      <w:bookmarkEnd w:id="121"/>
    </w:p>
    <w:p w14:paraId="0456408F" w14:textId="77777777" w:rsidR="00CD22A8" w:rsidRDefault="0034073D">
      <w:pPr>
        <w:pStyle w:val="RedaliaTitre2"/>
      </w:pPr>
      <w:bookmarkStart w:id="122" w:name="_Toc219126826"/>
      <w:bookmarkStart w:id="123" w:name="_Toc115427023"/>
      <w:bookmarkStart w:id="124" w:name="_Toc231995617"/>
      <w:r>
        <w:t>Nantissement et cession de créances</w:t>
      </w:r>
      <w:bookmarkEnd w:id="122"/>
      <w:bookmarkEnd w:id="123"/>
      <w:bookmarkEnd w:id="124"/>
    </w:p>
    <w:p w14:paraId="7BF76697" w14:textId="77777777" w:rsidR="00CD22A8" w:rsidRDefault="0034073D">
      <w:pPr>
        <w:pStyle w:val="RedaliaNormal"/>
      </w:pPr>
      <w:r>
        <w:t>Le titulaire pourra donner le présent accord-cadre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(article R. 2191-55 du Code de la commande publique) :</w:t>
      </w:r>
    </w:p>
    <w:p w14:paraId="5D27BB58" w14:textId="77777777" w:rsidR="00CD22A8" w:rsidRDefault="00CD22A8">
      <w:pPr>
        <w:pStyle w:val="RedaliaNormal"/>
      </w:pPr>
    </w:p>
    <w:p w14:paraId="584B0EFC" w14:textId="77777777" w:rsidR="00CD22A8" w:rsidRDefault="0034073D">
      <w:pPr>
        <w:pStyle w:val="RedaliaNormal"/>
        <w:jc w:val="center"/>
      </w:pPr>
      <w:r>
        <w:t>ADEME - AGENT COMPTABLE</w:t>
      </w:r>
    </w:p>
    <w:p w14:paraId="528AC897" w14:textId="77777777" w:rsidR="00CD22A8" w:rsidRDefault="0034073D">
      <w:pPr>
        <w:pStyle w:val="RedaliaNormal"/>
        <w:jc w:val="center"/>
      </w:pPr>
      <w:r>
        <w:t>20 avenue du Grésillé- BP 90406 – 49004 Angers Cedex 01</w:t>
      </w:r>
    </w:p>
    <w:p w14:paraId="313E2A0A" w14:textId="77777777" w:rsidR="00CD22A8" w:rsidRDefault="00CD22A8">
      <w:pPr>
        <w:pStyle w:val="RedaliaNormal"/>
      </w:pPr>
    </w:p>
    <w:p w14:paraId="38DF8BAA" w14:textId="77777777" w:rsidR="00CD22A8" w:rsidRDefault="0034073D">
      <w:pPr>
        <w:pStyle w:val="RedaliaNormal"/>
      </w:pPr>
      <w: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72FDBDEA" w14:textId="77777777" w:rsidR="00CD22A8" w:rsidRDefault="0034073D">
      <w:pPr>
        <w:pStyle w:val="RedaliaTitre2"/>
      </w:pPr>
      <w:bookmarkStart w:id="125" w:name="_Toc219126827"/>
      <w:bookmarkStart w:id="126" w:name="_Toc115427024"/>
      <w:bookmarkStart w:id="127" w:name="_Toc231995618"/>
      <w:r>
        <w:t>Sous-traitance</w:t>
      </w:r>
      <w:bookmarkEnd w:id="125"/>
      <w:bookmarkEnd w:id="126"/>
      <w:bookmarkEnd w:id="127"/>
    </w:p>
    <w:p w14:paraId="0B6BACF4" w14:textId="77777777" w:rsidR="00CD22A8" w:rsidRDefault="0034073D">
      <w:pPr>
        <w:pStyle w:val="RedaliaNormal"/>
      </w:pPr>
      <w:r>
        <w:t>En application des articles L.2193-3 et suivants du code de la commande publique, le titulaire peut sous-traiter l’exécution de certaines parties du présent accord-cadre, sous réserve de l’acceptation préalable du ou des sous-traitants par l’ADEME et de l’agrément par elle des conditions de paiement de chaque sous-traitant, au moment de la conclusion et pendant toute la durée de l'accord-cadre.</w:t>
      </w:r>
    </w:p>
    <w:p w14:paraId="3CD6B255" w14:textId="77777777" w:rsidR="00CD22A8" w:rsidRDefault="00CD22A8">
      <w:pPr>
        <w:pStyle w:val="RedaliaNormal"/>
      </w:pPr>
    </w:p>
    <w:p w14:paraId="1384285F" w14:textId="77777777" w:rsidR="00CD22A8" w:rsidRDefault="0034073D">
      <w:pPr>
        <w:pStyle w:val="RedaliaNormal"/>
      </w:pPr>
      <w:r>
        <w:t>La déclaration de sous-traitance sera établie sur la base du formulaire disponible sur le site internet du Ministère en charge de l’Economie, des Finances et de l’Industrie dans la rubrique marchés publics/DAJ.</w:t>
      </w:r>
    </w:p>
    <w:p w14:paraId="500D6E8C" w14:textId="77777777" w:rsidR="00CD22A8" w:rsidRDefault="00CD22A8">
      <w:pPr>
        <w:pStyle w:val="RedaliaNormal"/>
      </w:pPr>
    </w:p>
    <w:p w14:paraId="2141608B" w14:textId="77777777" w:rsidR="00110AF0" w:rsidRDefault="00110AF0">
      <w:pPr>
        <w:suppressAutoHyphens w:val="0"/>
        <w:spacing w:after="0" w:line="240" w:lineRule="auto"/>
      </w:pPr>
      <w:r>
        <w:br w:type="page"/>
      </w:r>
    </w:p>
    <w:p w14:paraId="2E56C6E1" w14:textId="4AEDD641" w:rsidR="00CD22A8" w:rsidRDefault="0034073D">
      <w:pPr>
        <w:pStyle w:val="RedaliaNormal"/>
      </w:pPr>
      <w:r>
        <w:lastRenderedPageBreak/>
        <w:t>La déclaration doit comporter l’ensemble des informations listées par l’article R.2193-1 du code de la commande publique</w:t>
      </w:r>
      <w:r w:rsidR="00110AF0">
        <w:t xml:space="preserve"> </w:t>
      </w:r>
      <w:r>
        <w:t>:</w:t>
      </w:r>
    </w:p>
    <w:p w14:paraId="52186D4B" w14:textId="77777777" w:rsidR="00CD22A8" w:rsidRDefault="00CD22A8">
      <w:pPr>
        <w:pStyle w:val="RedaliaNormal"/>
      </w:pPr>
    </w:p>
    <w:p w14:paraId="0E25C1FF" w14:textId="642181AC" w:rsidR="00CD22A8" w:rsidRDefault="00110AF0">
      <w:pPr>
        <w:pStyle w:val="Redaliapuces"/>
        <w:numPr>
          <w:ilvl w:val="0"/>
          <w:numId w:val="7"/>
        </w:numPr>
      </w:pPr>
      <w:r>
        <w:t xml:space="preserve"> </w:t>
      </w:r>
      <w:r w:rsidR="0034073D">
        <w:t>La nature des prestations sous-traitées ;</w:t>
      </w:r>
    </w:p>
    <w:p w14:paraId="59900EC1" w14:textId="747880C4" w:rsidR="00CD22A8" w:rsidRDefault="00110AF0">
      <w:pPr>
        <w:pStyle w:val="Redaliapuces"/>
        <w:numPr>
          <w:ilvl w:val="0"/>
          <w:numId w:val="7"/>
        </w:numPr>
      </w:pPr>
      <w:r>
        <w:t xml:space="preserve"> </w:t>
      </w:r>
      <w:r w:rsidR="0034073D">
        <w:t>Le nom, la raison ou la dénomination sociale et l'adresse du sous-traitant proposé ;</w:t>
      </w:r>
    </w:p>
    <w:p w14:paraId="0692E805" w14:textId="4DF0E4E0" w:rsidR="00CD22A8" w:rsidRDefault="00110AF0">
      <w:pPr>
        <w:pStyle w:val="Redaliapuces"/>
        <w:numPr>
          <w:ilvl w:val="0"/>
          <w:numId w:val="7"/>
        </w:numPr>
      </w:pPr>
      <w:r>
        <w:t xml:space="preserve"> </w:t>
      </w:r>
      <w:r w:rsidR="0034073D">
        <w:t>Le montant maximum des sommes à verser au sous-traitant ;</w:t>
      </w:r>
    </w:p>
    <w:p w14:paraId="4CDBBC7E" w14:textId="2D894104" w:rsidR="00CD22A8" w:rsidRDefault="00110AF0">
      <w:pPr>
        <w:pStyle w:val="Redaliapuces"/>
        <w:numPr>
          <w:ilvl w:val="0"/>
          <w:numId w:val="7"/>
        </w:numPr>
      </w:pPr>
      <w:r>
        <w:t xml:space="preserve"> </w:t>
      </w:r>
      <w:r w:rsidR="0034073D">
        <w:t>Les conditions de paiement prévues par le projet de contrat de sous-traitance et, le cas échéant, les modalités de variation des prix ;</w:t>
      </w:r>
    </w:p>
    <w:p w14:paraId="24DAFBDA" w14:textId="058FEF8D" w:rsidR="00CD22A8" w:rsidRDefault="00110AF0">
      <w:pPr>
        <w:pStyle w:val="Redaliapuces"/>
        <w:numPr>
          <w:ilvl w:val="0"/>
          <w:numId w:val="7"/>
        </w:numPr>
      </w:pPr>
      <w:r>
        <w:t xml:space="preserve"> </w:t>
      </w:r>
      <w:r w:rsidR="0034073D">
        <w:t>Le cas échéant, les capacités du sous-traitant sur lesquelles le candidat s'appuie ;</w:t>
      </w:r>
    </w:p>
    <w:p w14:paraId="7FFC9802" w14:textId="7DE5B76E" w:rsidR="00CD22A8" w:rsidRDefault="00110AF0">
      <w:pPr>
        <w:pStyle w:val="Redaliapuces"/>
        <w:numPr>
          <w:ilvl w:val="0"/>
          <w:numId w:val="7"/>
        </w:numPr>
      </w:pPr>
      <w:r>
        <w:t xml:space="preserve"> </w:t>
      </w:r>
      <w:r w:rsidR="0034073D">
        <w:t>Une déclaration du sous-traitant indiquant qu'il ne tombe pas sous le coup d'une interdiction de soumissionner mentionnée au chapitre 1er du titre IV du livre 1er « Dispositions générales » du code de la commande publique.</w:t>
      </w:r>
    </w:p>
    <w:p w14:paraId="18607F50" w14:textId="77777777" w:rsidR="00CD22A8" w:rsidRDefault="00CD22A8">
      <w:pPr>
        <w:pStyle w:val="RedaliaNormal"/>
      </w:pPr>
    </w:p>
    <w:p w14:paraId="4900D9D5" w14:textId="77777777" w:rsidR="00CD22A8" w:rsidRDefault="0034073D">
      <w:pPr>
        <w:pStyle w:val="RedaliaNormal"/>
      </w:pPr>
      <w:r>
        <w:t>Si la déclaration de sous-traitance intervient après la notification de l'accord-cadre, le titulaire doit en outre établir qu’aucune cession ni aucun nantissement de créances résultant de l'accord-cadre ne font obstacle au paiement direct du sous-traitant.</w:t>
      </w:r>
    </w:p>
    <w:p w14:paraId="40B19BF1" w14:textId="77777777" w:rsidR="00CD22A8" w:rsidRDefault="00CD22A8">
      <w:pPr>
        <w:pStyle w:val="RedaliaNormal"/>
      </w:pPr>
    </w:p>
    <w:p w14:paraId="78B8450A" w14:textId="77777777" w:rsidR="00CD22A8" w:rsidRDefault="0034073D">
      <w:pPr>
        <w:pStyle w:val="RedaliaNormal"/>
      </w:pPr>
      <w:r>
        <w:t>Si le montant des prestations sous-traitées semble anormalement bas, l’ADEME met en œuvre les dispositions des articles L.2193-8 et R.2152-3 du code de la commande publique en sollicitant du titulaire des explications sur le niveau du prix, qu’il doit transmettre dans le délai qu’elle fixe à cet effet.</w:t>
      </w:r>
    </w:p>
    <w:p w14:paraId="503D7E54" w14:textId="77777777" w:rsidR="00CD22A8" w:rsidRDefault="00CD22A8">
      <w:pPr>
        <w:pStyle w:val="RedaliaNormal"/>
      </w:pPr>
    </w:p>
    <w:p w14:paraId="6224335B" w14:textId="77777777" w:rsidR="00CD22A8" w:rsidRDefault="0034073D">
      <w:pPr>
        <w:pStyle w:val="RedaliaNormal"/>
      </w:pPr>
      <w:r>
        <w:t>Si l’ADEME conserve le silence pendant vingt et un (21) jours à compter de la réception de la déclaration de sous-traitance, le sous-traitant est réputé accepté et ses conditions de paiement agréées.</w:t>
      </w:r>
    </w:p>
    <w:p w14:paraId="21D317E8" w14:textId="77777777" w:rsidR="00CD22A8" w:rsidRDefault="00CD22A8">
      <w:pPr>
        <w:pStyle w:val="RedaliaNormal"/>
      </w:pPr>
    </w:p>
    <w:p w14:paraId="3A48DDB2" w14:textId="77777777" w:rsidR="00CD22A8" w:rsidRDefault="0034073D">
      <w:pPr>
        <w:pStyle w:val="RedaliaNormal"/>
      </w:pPr>
      <w:r>
        <w:t>Le titulaire reste entièrement responsable de l’exécution des prestations qui lui sont confiées en application du présent accord-cadre, même s’il en sous-traite l’exécution.</w:t>
      </w:r>
    </w:p>
    <w:p w14:paraId="186DDB45" w14:textId="77777777" w:rsidR="00CD22A8" w:rsidRDefault="0034073D">
      <w:pPr>
        <w:pStyle w:val="RedaliaTitre2"/>
      </w:pPr>
      <w:bookmarkStart w:id="128" w:name="_Toc219126828"/>
      <w:bookmarkStart w:id="129" w:name="_Toc115427025"/>
      <w:bookmarkStart w:id="130" w:name="_Toc231995619"/>
      <w:r>
        <w:t>Protection de l’environnement</w:t>
      </w:r>
      <w:bookmarkEnd w:id="128"/>
      <w:bookmarkEnd w:id="129"/>
      <w:bookmarkEnd w:id="130"/>
    </w:p>
    <w:p w14:paraId="4981A53B" w14:textId="77777777" w:rsidR="00CD22A8" w:rsidRDefault="0034073D">
      <w:pPr>
        <w:pStyle w:val="RedaliaNormal"/>
      </w:pPr>
      <w:r>
        <w:t>Le titulaire se conforme aux lois et règlements relatifs à la protection de l’environnement, de la sécurité et de la santé des personnes, et de la préservation du voisinage. Il doit être en mesure d’en justifier, en cours d’exécution de l'accord-cadre, sur simple demande de l’ADEME.</w:t>
      </w:r>
    </w:p>
    <w:p w14:paraId="0DACA6FF" w14:textId="77777777" w:rsidR="00CD22A8" w:rsidRDefault="00CD22A8">
      <w:pPr>
        <w:pStyle w:val="RedaliaNormal"/>
      </w:pPr>
    </w:p>
    <w:p w14:paraId="338F40F5" w14:textId="77777777" w:rsidR="00CD22A8" w:rsidRDefault="0034073D">
      <w:pPr>
        <w:pStyle w:val="RedaliaNormal"/>
      </w:pPr>
      <w: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19BBB2F3" w14:textId="77777777" w:rsidR="00CD22A8" w:rsidRDefault="00CD22A8">
      <w:pPr>
        <w:pStyle w:val="RedaliaNormal"/>
      </w:pPr>
    </w:p>
    <w:p w14:paraId="50CCD3BE" w14:textId="77777777" w:rsidR="00CD22A8" w:rsidRDefault="0034073D">
      <w:pPr>
        <w:pStyle w:val="RedaliaNormal"/>
      </w:pPr>
      <w:r>
        <w:t>Le titulaire garantit l’ADEME de tout préjudice d’image qui résulterait d’une contravention aux lois et règlements intéressant la protection de l’environnement, de la sécurité et de la santé des personnes, et de la préservation du voisinage qui lui serait imputable mais aussi de toute attitude, comportement ou agissement qu’il adopterait et qui, sans méconnaitre frontalement une loi ou un règlement, contredirait les principes et les comportements vertueux que l’ADEME est chargée de défendre et de promouvoir.</w:t>
      </w:r>
    </w:p>
    <w:p w14:paraId="4F443C75" w14:textId="77777777" w:rsidR="00110AF0" w:rsidRDefault="00110AF0">
      <w:pPr>
        <w:suppressAutoHyphens w:val="0"/>
        <w:spacing w:after="0" w:line="240" w:lineRule="auto"/>
        <w:rPr>
          <w:sz w:val="28"/>
          <w:u w:val="single"/>
        </w:rPr>
      </w:pPr>
      <w:bookmarkStart w:id="131" w:name="_Toc219126829"/>
      <w:bookmarkStart w:id="132" w:name="_Toc115427026"/>
      <w:r>
        <w:br w:type="page"/>
      </w:r>
    </w:p>
    <w:p w14:paraId="5CE3F417" w14:textId="70BAF48A" w:rsidR="00CD22A8" w:rsidRDefault="0034073D">
      <w:pPr>
        <w:pStyle w:val="RedaliaTitre2"/>
      </w:pPr>
      <w:bookmarkStart w:id="133" w:name="_Toc231995620"/>
      <w:r>
        <w:lastRenderedPageBreak/>
        <w:t>Protection de la main d’œuvre</w:t>
      </w:r>
      <w:bookmarkEnd w:id="131"/>
      <w:bookmarkEnd w:id="132"/>
      <w:bookmarkEnd w:id="133"/>
    </w:p>
    <w:p w14:paraId="30180EEB" w14:textId="77777777" w:rsidR="00CD22A8" w:rsidRDefault="0034073D">
      <w:pPr>
        <w:pStyle w:val="RedaliaNormal"/>
      </w:pPr>
      <w:r>
        <w:t>Le titulaire se conforme aux lois et règlements relatifs à la protection de la main-d’œuvre et aux conditions de travail. Il doit être en mesure d’en justifier, en cours d’exécution de l'accord-cadre, sur simple demande de l’ADEME. Le titulaire avise ses sous-traitants de ce que les obligations du présent article leur sont applicables et reste responsable du respect de celles-ci.</w:t>
      </w:r>
    </w:p>
    <w:p w14:paraId="26010AD0" w14:textId="77777777" w:rsidR="00CD22A8" w:rsidRDefault="00CD22A8">
      <w:pPr>
        <w:pStyle w:val="RedaliaNormal"/>
      </w:pPr>
    </w:p>
    <w:p w14:paraId="1108A54F" w14:textId="77777777" w:rsidR="00CD22A8" w:rsidRDefault="0034073D">
      <w:pPr>
        <w:pStyle w:val="RedaliaNormal"/>
      </w:pPr>
      <w:r>
        <w:t>Si le titulaire a recours à des travailleurs étrangers détachés sur le territoire français pour l’exécution du présent accord-cadre, il doit en avertir immédiatement l’ADEME et se conformer à l’intégralité de ses obligations déclaratives énoncées par l’article L.1262-4-1 du code du travail.</w:t>
      </w:r>
    </w:p>
    <w:p w14:paraId="13BA6FB7" w14:textId="77777777" w:rsidR="00CD22A8" w:rsidRDefault="00CD22A8">
      <w:pPr>
        <w:pStyle w:val="RedaliaNormal"/>
      </w:pPr>
    </w:p>
    <w:p w14:paraId="725C72CE" w14:textId="77777777" w:rsidR="00CD22A8" w:rsidRDefault="0034073D">
      <w:pPr>
        <w:pStyle w:val="RedaliaNormal"/>
      </w:pPr>
      <w: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5FAD32EF" w14:textId="77777777" w:rsidR="00CD22A8" w:rsidRDefault="00CD22A8">
      <w:pPr>
        <w:pStyle w:val="RedaliaNormal"/>
      </w:pPr>
    </w:p>
    <w:p w14:paraId="1287DC75" w14:textId="77777777" w:rsidR="00CD22A8" w:rsidRDefault="0034073D">
      <w:pPr>
        <w:pStyle w:val="RedaliaNormal"/>
      </w:pPr>
      <w:r>
        <w:t>Conformément aux dispositions de l’article L. 8254-1 du code du travail, si le titulaire emploie des travailleurs étrangers, le titulaire est tenu d’adresser spontanément à l’ADEME, au moment de la notification de l'accord-cadre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w:t>
      </w:r>
    </w:p>
    <w:p w14:paraId="012141FC" w14:textId="77777777" w:rsidR="00CD22A8" w:rsidRDefault="00CD22A8">
      <w:pPr>
        <w:pStyle w:val="RedaliaNormal"/>
      </w:pPr>
    </w:p>
    <w:p w14:paraId="73ED0CFA" w14:textId="77777777" w:rsidR="00CD22A8" w:rsidRDefault="0034073D">
      <w:pPr>
        <w:pStyle w:val="RedaliaNormal"/>
      </w:pPr>
      <w:r>
        <w:t>A défaut de transmission de ces éléments, le titulaire garantit l’ADEME de toutes les condamnations qui pourraient être prononcées à son encontre en conséquence de l’emploi illégal ou irrégulier de travailleurs étrangers.</w:t>
      </w:r>
    </w:p>
    <w:p w14:paraId="6817C802" w14:textId="77777777" w:rsidR="00CD22A8" w:rsidRDefault="00CD22A8">
      <w:pPr>
        <w:pStyle w:val="RedaliaNormal"/>
      </w:pPr>
    </w:p>
    <w:p w14:paraId="7360DD66" w14:textId="77777777" w:rsidR="00CD22A8" w:rsidRDefault="0034073D">
      <w:pPr>
        <w:pStyle w:val="RedaliaNormal"/>
      </w:pPr>
      <w:r>
        <w:t>Enfin, conformément aux dispositions des articles L. 8222-1 à L. 8222-7 du code du travail, le titulaire s’engage à fournir tous les 6 mois à compter de la notification de l'accord-cadre et jusqu’à la fin de l’exécution de celui-ci, les pièces et attestations sur l’honneur prévues à l’article D. 8222-5 ou D. 8222-7 du code du travail.</w:t>
      </w:r>
    </w:p>
    <w:p w14:paraId="661A88BD" w14:textId="77777777" w:rsidR="00CD22A8" w:rsidRDefault="00CD22A8">
      <w:pPr>
        <w:pStyle w:val="RedaliaNormal"/>
      </w:pPr>
    </w:p>
    <w:p w14:paraId="22FCB013" w14:textId="77777777" w:rsidR="00CD22A8" w:rsidRDefault="0034073D">
      <w:pPr>
        <w:pStyle w:val="RedaliaNormal"/>
      </w:pPr>
      <w:r>
        <w:t xml:space="preserve">Les pièces et attestations mentionnées ci-dessus sont déposées par le titulaire sur la plateforme en ligne mise à disposition, gratuitement, par l’ADEME, à l’adresse suivante : </w:t>
      </w:r>
      <w:hyperlink r:id="rId9" w:history="1">
        <w:r>
          <w:rPr>
            <w:rStyle w:val="Lienhypertexte"/>
            <w:color w:val="auto"/>
            <w:u w:val="none"/>
          </w:rPr>
          <w:t>https://declarants.e-attestations.com</w:t>
        </w:r>
      </w:hyperlink>
      <w:r>
        <w:t>.</w:t>
      </w:r>
    </w:p>
    <w:p w14:paraId="52FB9494" w14:textId="77777777" w:rsidR="00CD22A8" w:rsidRDefault="00CD22A8">
      <w:pPr>
        <w:pStyle w:val="RedaliaNormal"/>
      </w:pPr>
    </w:p>
    <w:p w14:paraId="187FDD24" w14:textId="3E26FB12" w:rsidR="00CD22A8" w:rsidRDefault="0034073D">
      <w:pPr>
        <w:pStyle w:val="RedaliaNormal"/>
      </w:pPr>
      <w:r>
        <w:t>A défaut, l</w:t>
      </w:r>
      <w:r w:rsidR="00110AF0">
        <w:t>’</w:t>
      </w:r>
      <w:r>
        <w:t xml:space="preserve">accord-cadre pourra être résilié aux torts du titulaire. Ainsi l’ADEME pourra faire procéder par un tiers à l’exécution des prestations prévues par </w:t>
      </w:r>
      <w:r w:rsidR="00110AF0">
        <w:t>l’accord-cadre</w:t>
      </w:r>
      <w:r>
        <w:t>, aux frais et risques du titulaire.</w:t>
      </w:r>
    </w:p>
    <w:p w14:paraId="7C536CB7" w14:textId="77777777" w:rsidR="00CD22A8" w:rsidRDefault="00CD22A8">
      <w:pPr>
        <w:pStyle w:val="RedaliaNormal"/>
      </w:pPr>
    </w:p>
    <w:p w14:paraId="277EA2FD" w14:textId="77777777" w:rsidR="00CD22A8" w:rsidRDefault="0034073D">
      <w:pPr>
        <w:pStyle w:val="RedaliaNormal"/>
      </w:pPr>
      <w:r>
        <w:t>A ce titre, le titulaire garantit l’ADEME de toutes les condamnations qui pourraient être prononcées à son encontre en conséquence de l’irrégularité de la situation du titulaire au regard de ses obligations sociales.</w:t>
      </w:r>
    </w:p>
    <w:p w14:paraId="403F9D26" w14:textId="77777777" w:rsidR="00CD22A8" w:rsidRDefault="0034073D">
      <w:pPr>
        <w:pStyle w:val="RedaliaTitre2"/>
      </w:pPr>
      <w:bookmarkStart w:id="134" w:name="_Toc219126830"/>
      <w:bookmarkStart w:id="135" w:name="_Toc115427027"/>
      <w:bookmarkStart w:id="136" w:name="_Toc231995621"/>
      <w:r>
        <w:t>Non assujettissement TVA</w:t>
      </w:r>
      <w:bookmarkEnd w:id="134"/>
      <w:bookmarkEnd w:id="135"/>
      <w:bookmarkEnd w:id="136"/>
    </w:p>
    <w:p w14:paraId="637CA174" w14:textId="77777777" w:rsidR="00CD22A8" w:rsidRDefault="0034073D">
      <w:pPr>
        <w:pStyle w:val="RedaliaNormal"/>
      </w:pPr>
      <w:r>
        <w:t>L’ADEME n’est pas assujettie à la TVA.</w:t>
      </w:r>
    </w:p>
    <w:p w14:paraId="153743A6" w14:textId="77777777" w:rsidR="00110AF0" w:rsidRDefault="00110AF0">
      <w:pPr>
        <w:suppressAutoHyphens w:val="0"/>
        <w:spacing w:after="0" w:line="240" w:lineRule="auto"/>
        <w:rPr>
          <w:sz w:val="28"/>
          <w:u w:val="single"/>
        </w:rPr>
      </w:pPr>
      <w:bookmarkStart w:id="137" w:name="_Toc219126831"/>
      <w:bookmarkStart w:id="138" w:name="_Toc115427028"/>
      <w:r>
        <w:br w:type="page"/>
      </w:r>
    </w:p>
    <w:p w14:paraId="3F4AD980" w14:textId="787AAC77" w:rsidR="00CD22A8" w:rsidRDefault="0034073D">
      <w:pPr>
        <w:pStyle w:val="RedaliaTitre2"/>
      </w:pPr>
      <w:bookmarkStart w:id="139" w:name="_Toc231995622"/>
      <w:r>
        <w:lastRenderedPageBreak/>
        <w:t>Publication des données essentielles</w:t>
      </w:r>
      <w:bookmarkEnd w:id="137"/>
      <w:bookmarkEnd w:id="138"/>
      <w:bookmarkEnd w:id="139"/>
    </w:p>
    <w:p w14:paraId="3586CEBB" w14:textId="77777777" w:rsidR="00CD22A8" w:rsidRDefault="0034073D">
      <w:pPr>
        <w:pStyle w:val="RedaliaNormal"/>
      </w:pPr>
      <w:r>
        <w:t>L’ADEME est tenue d’une obligation de publier les données considérées comme essentielles dans le cadre du présent accord-cadre et conformément à l’arrêté du 22 mars 2019 sur les données essentielles dans la commande publique.</w:t>
      </w:r>
    </w:p>
    <w:p w14:paraId="0FB59D80" w14:textId="77777777" w:rsidR="00CD22A8" w:rsidRDefault="0034073D">
      <w:pPr>
        <w:pStyle w:val="RedaliaTitre1"/>
      </w:pPr>
      <w:bookmarkStart w:id="140" w:name="_Toc219126832"/>
      <w:bookmarkStart w:id="141" w:name="_Toc115427029"/>
      <w:bookmarkStart w:id="142" w:name="_Toc231995623"/>
      <w:r>
        <w:t>RESPONSABILITE</w:t>
      </w:r>
      <w:bookmarkEnd w:id="140"/>
      <w:bookmarkEnd w:id="141"/>
      <w:bookmarkEnd w:id="142"/>
    </w:p>
    <w:p w14:paraId="4567E881" w14:textId="77777777" w:rsidR="00CD22A8" w:rsidRDefault="0034073D">
      <w:pPr>
        <w:pStyle w:val="RedaliaNormal"/>
      </w:pPr>
      <w:r>
        <w:t>Le titulaire est entièrement responsable de l’exécution des prestations objets du présent accord-cadre dans le parfait respect de l’ensemble des dispositions législatives et réglementaires susceptibles de s’appliquer.</w:t>
      </w:r>
    </w:p>
    <w:p w14:paraId="3E4F6EC3" w14:textId="77777777" w:rsidR="00CD22A8" w:rsidRDefault="00CD22A8">
      <w:pPr>
        <w:pStyle w:val="RedaliaNormal"/>
      </w:pPr>
    </w:p>
    <w:p w14:paraId="0858F6C6" w14:textId="77777777" w:rsidR="00CD22A8" w:rsidRDefault="0034073D">
      <w:pPr>
        <w:pStyle w:val="RedaliaNormal"/>
      </w:pPr>
      <w:r>
        <w:t>Les prestations exécutées dans le cadre du présent accord-cadre le seront sous la seule responsabilité du titulaire qui fera son affaire en particulier de tous les risques auxquels pourraient être exposés les personnels et matériels affectés à la réalisation des prestations ainsi commandées.</w:t>
      </w:r>
    </w:p>
    <w:p w14:paraId="57FFCBCA" w14:textId="77777777" w:rsidR="00CD22A8" w:rsidRDefault="00CD22A8">
      <w:pPr>
        <w:pStyle w:val="RedaliaNormal"/>
      </w:pPr>
    </w:p>
    <w:p w14:paraId="0B39F7A0" w14:textId="77777777" w:rsidR="00CD22A8" w:rsidRDefault="0034073D">
      <w:pPr>
        <w:pStyle w:val="RedaliaNormal"/>
      </w:pPr>
      <w:r>
        <w:t>Le titulaire devra souscrire et maintenir en vigueur pendant toute la durée d’accomplissement de ses obligations contractuelles les polices d’assurance nécessaires à la couverture des risques qu’il encoure. Il devra pouvoir en justifier à la première demande de l’ADEME.</w:t>
      </w:r>
    </w:p>
    <w:p w14:paraId="49DD768A" w14:textId="77777777" w:rsidR="00CD22A8" w:rsidRDefault="0034073D">
      <w:pPr>
        <w:pStyle w:val="RedaliaTitre1"/>
      </w:pPr>
      <w:bookmarkStart w:id="143" w:name="_Toc219126833"/>
      <w:bookmarkStart w:id="144" w:name="_Toc115427030"/>
      <w:bookmarkStart w:id="145" w:name="_Toc231995624"/>
      <w:r>
        <w:t>DIFFERENDS ET LITIGES/ LEGISLATION APPLICABLE</w:t>
      </w:r>
      <w:bookmarkEnd w:id="143"/>
      <w:bookmarkEnd w:id="144"/>
      <w:bookmarkEnd w:id="145"/>
    </w:p>
    <w:p w14:paraId="50195590" w14:textId="77777777" w:rsidR="00CD22A8" w:rsidRDefault="0034073D">
      <w:pPr>
        <w:pStyle w:val="RedaliaNormal"/>
      </w:pPr>
      <w:r>
        <w:t>En cas de différends,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w:t>
      </w:r>
    </w:p>
    <w:p w14:paraId="76F44F73" w14:textId="77777777" w:rsidR="00CD22A8" w:rsidRDefault="00CD22A8">
      <w:pPr>
        <w:pStyle w:val="RedaliaNormal"/>
      </w:pPr>
    </w:p>
    <w:p w14:paraId="1598DC53" w14:textId="77777777" w:rsidR="00CD22A8" w:rsidRDefault="0034073D">
      <w:pPr>
        <w:pStyle w:val="RedaliaNormal"/>
      </w:pPr>
      <w:r>
        <w:t>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w:t>
      </w:r>
    </w:p>
    <w:p w14:paraId="24492536" w14:textId="77777777" w:rsidR="00CD22A8" w:rsidRDefault="00CD22A8">
      <w:pPr>
        <w:pStyle w:val="RedaliaNormal"/>
      </w:pPr>
    </w:p>
    <w:p w14:paraId="25253FEB" w14:textId="77777777" w:rsidR="00CD22A8" w:rsidRDefault="0034073D">
      <w:pPr>
        <w:pStyle w:val="RedaliaNormal"/>
      </w:pPr>
      <w:r>
        <w:t>En cas de différend sur l'interprétation ou l'exécution du présent accord-cadre,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expert choisi d'un commun accord.</w:t>
      </w:r>
    </w:p>
    <w:p w14:paraId="2111CFCC" w14:textId="77777777" w:rsidR="00CD22A8" w:rsidRDefault="00CD22A8">
      <w:pPr>
        <w:pStyle w:val="RedaliaNormal"/>
      </w:pPr>
    </w:p>
    <w:p w14:paraId="435D8C24" w14:textId="77777777" w:rsidR="00CD22A8" w:rsidRDefault="0034073D">
      <w:pPr>
        <w:pStyle w:val="RedaliaNormal"/>
      </w:pPr>
      <w:r>
        <w:t>De manière générale, tous les recours inhérents à la passation ou à l’exécution du présent contrat, devront être exercés devant le tribunal administratif de Nantes.</w:t>
      </w:r>
    </w:p>
    <w:p w14:paraId="76D62268" w14:textId="77777777" w:rsidR="00CD22A8" w:rsidRDefault="00CD22A8">
      <w:pPr>
        <w:pStyle w:val="RedaliaNormal"/>
      </w:pPr>
    </w:p>
    <w:p w14:paraId="0FF2EE1D" w14:textId="77777777" w:rsidR="00CD22A8" w:rsidRDefault="0034073D">
      <w:pPr>
        <w:pStyle w:val="RedaliaNormal"/>
      </w:pPr>
      <w:r>
        <w:t>Le présent accord-cadre est soumis à la loi française.</w:t>
      </w:r>
    </w:p>
    <w:p w14:paraId="75A58B99" w14:textId="77777777" w:rsidR="00CD22A8" w:rsidRDefault="0034073D">
      <w:pPr>
        <w:pStyle w:val="RedaliaTitre1"/>
      </w:pPr>
      <w:bookmarkStart w:id="146" w:name="_Toc219126834"/>
      <w:bookmarkStart w:id="147" w:name="_Toc115427031"/>
      <w:bookmarkStart w:id="148" w:name="_Toc231995625"/>
      <w:r>
        <w:t>RESPONSABLES RESPECTIFS ET COORDONNEES</w:t>
      </w:r>
      <w:bookmarkEnd w:id="146"/>
      <w:bookmarkEnd w:id="147"/>
      <w:bookmarkEnd w:id="148"/>
    </w:p>
    <w:p w14:paraId="6AE96E35" w14:textId="77777777" w:rsidR="00CD22A8" w:rsidRDefault="0034073D">
      <w:pPr>
        <w:pStyle w:val="RedaliaNormal"/>
      </w:pPr>
      <w:r>
        <w:t>Les parties au présent accord-cadre conviennent de s’informer mutuellement par écrit au cas où elles envisageraient de changer leurs responsables respectifs désignés à l’Acte d’Engagement.</w:t>
      </w:r>
    </w:p>
    <w:p w14:paraId="1835CA63" w14:textId="77777777" w:rsidR="00CD22A8" w:rsidRDefault="00CD22A8">
      <w:pPr>
        <w:pStyle w:val="RedaliaNormal"/>
      </w:pPr>
    </w:p>
    <w:p w14:paraId="62A1F76D" w14:textId="77777777" w:rsidR="00CD22A8" w:rsidRDefault="0034073D">
      <w:pPr>
        <w:pStyle w:val="RedaliaNormal"/>
      </w:pPr>
      <w:r>
        <w:lastRenderedPageBreak/>
        <w:t>Le titulaire s’engage à affecter à l’exécution des prestations objet du présent accord-cadre l’équipe décrite dans son offre.</w:t>
      </w:r>
    </w:p>
    <w:p w14:paraId="7A9E0B07" w14:textId="77777777" w:rsidR="00CD22A8" w:rsidRDefault="00CD22A8">
      <w:pPr>
        <w:pStyle w:val="RedaliaNormal"/>
      </w:pPr>
    </w:p>
    <w:p w14:paraId="1C1A041B" w14:textId="77777777" w:rsidR="00CD22A8" w:rsidRDefault="0034073D">
      <w:pPr>
        <w:pStyle w:val="RedaliaNormal"/>
      </w:pPr>
      <w:r>
        <w:t>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w:t>
      </w:r>
    </w:p>
    <w:p w14:paraId="2D1C3D54" w14:textId="77777777" w:rsidR="00CD22A8" w:rsidRDefault="00CD22A8">
      <w:pPr>
        <w:pStyle w:val="RedaliaNormal"/>
      </w:pPr>
    </w:p>
    <w:p w14:paraId="2F6977DD" w14:textId="58052FFF" w:rsidR="00CD22A8" w:rsidRDefault="0034073D">
      <w:pPr>
        <w:pStyle w:val="RedaliaNormal"/>
      </w:pPr>
      <w:r>
        <w:t xml:space="preserve">A ce titre, le titulaire de l'accord-cadre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w:t>
      </w:r>
      <w:r w:rsidR="00473790">
        <w:t>non-respect</w:t>
      </w:r>
      <w:r>
        <w:t xml:space="preserve"> de la procédure décrite ci-dessus expose le titulaire à la résiliation de l'accord-cadre à ses torts.</w:t>
      </w:r>
    </w:p>
    <w:p w14:paraId="7C282389" w14:textId="77777777" w:rsidR="00CD22A8" w:rsidRDefault="0034073D">
      <w:pPr>
        <w:pStyle w:val="RedaliaTitre1"/>
      </w:pPr>
      <w:bookmarkStart w:id="149" w:name="_Toc219126835"/>
      <w:bookmarkStart w:id="150" w:name="_Toc115427032"/>
      <w:bookmarkStart w:id="151" w:name="_Toc231995626"/>
      <w:r>
        <w:t>PIECES CONSTITUTIVES DU MARCHE</w:t>
      </w:r>
      <w:bookmarkEnd w:id="149"/>
      <w:bookmarkEnd w:id="150"/>
      <w:bookmarkEnd w:id="151"/>
    </w:p>
    <w:p w14:paraId="2AE83F33" w14:textId="77777777" w:rsidR="00CD22A8" w:rsidRDefault="0034073D">
      <w:pPr>
        <w:pStyle w:val="RedaliaNormal"/>
      </w:pPr>
      <w:r>
        <w:t>Les pièces constitutives de l'accord-cadre sont par ordre d’importance décroissante les suivantes :</w:t>
      </w:r>
    </w:p>
    <w:p w14:paraId="2ACD47E4" w14:textId="119A322D" w:rsidR="00CD22A8" w:rsidRDefault="00473790">
      <w:pPr>
        <w:pStyle w:val="Redaliapuces"/>
        <w:numPr>
          <w:ilvl w:val="0"/>
          <w:numId w:val="7"/>
        </w:numPr>
      </w:pPr>
      <w:r>
        <w:t xml:space="preserve"> L’acte</w:t>
      </w:r>
      <w:r w:rsidR="0034073D">
        <w:t xml:space="preserve"> d’engagement (A.E) et ses annexes ;</w:t>
      </w:r>
    </w:p>
    <w:p w14:paraId="204BD0CB" w14:textId="638394B4" w:rsidR="00CD22A8" w:rsidRDefault="00473790">
      <w:pPr>
        <w:pStyle w:val="Redaliapuces"/>
        <w:numPr>
          <w:ilvl w:val="0"/>
          <w:numId w:val="7"/>
        </w:numPr>
      </w:pPr>
      <w:r>
        <w:t xml:space="preserve"> Le</w:t>
      </w:r>
      <w:r w:rsidR="0034073D">
        <w:t xml:space="preserve"> Cahier des Clauses Administratives Particulières (C.C.A.P) ;</w:t>
      </w:r>
    </w:p>
    <w:p w14:paraId="1795C2DB" w14:textId="49ECAB9C" w:rsidR="00CD22A8" w:rsidRDefault="00473790">
      <w:pPr>
        <w:pStyle w:val="Redaliapuces"/>
        <w:numPr>
          <w:ilvl w:val="0"/>
          <w:numId w:val="7"/>
        </w:numPr>
      </w:pPr>
      <w:r>
        <w:t xml:space="preserve"> Le</w:t>
      </w:r>
      <w:r w:rsidR="0034073D">
        <w:t xml:space="preserve"> Cahier des Clauses Techniques Particulières (C.C.T.P) ;</w:t>
      </w:r>
    </w:p>
    <w:p w14:paraId="67610D7E" w14:textId="178060EE" w:rsidR="00CD22A8" w:rsidRDefault="00473790">
      <w:pPr>
        <w:pStyle w:val="Redaliapuces"/>
        <w:numPr>
          <w:ilvl w:val="0"/>
          <w:numId w:val="7"/>
        </w:numPr>
      </w:pPr>
      <w:r>
        <w:t xml:space="preserve"> L’annexe</w:t>
      </w:r>
      <w:r w:rsidR="0034073D">
        <w:t xml:space="preserve"> « traitements de données à caractère personnel » ;</w:t>
      </w:r>
    </w:p>
    <w:p w14:paraId="114F94FC" w14:textId="33135B76" w:rsidR="00CD22A8" w:rsidRDefault="00473790">
      <w:pPr>
        <w:pStyle w:val="Redaliapuces"/>
        <w:numPr>
          <w:ilvl w:val="0"/>
          <w:numId w:val="7"/>
        </w:numPr>
      </w:pPr>
      <w:r>
        <w:t xml:space="preserve"> L’offre</w:t>
      </w:r>
      <w:r w:rsidR="0034073D">
        <w:t xml:space="preserve"> du titulaire.</w:t>
      </w:r>
    </w:p>
    <w:p w14:paraId="351344D7" w14:textId="77777777" w:rsidR="00CD22A8" w:rsidRDefault="00CD22A8"/>
    <w:p w14:paraId="3F44B5E9" w14:textId="77777777" w:rsidR="00CD22A8" w:rsidRDefault="0034073D">
      <w:pPr>
        <w:pStyle w:val="RedaliaNormal"/>
      </w:pPr>
      <w:r>
        <w:t>En cas de contradiction ou de difficulté d’interprétation entre les documents ci-dessus, la documentation de niveau supérieur prévaudra pour l’obligation en cause.</w:t>
      </w:r>
    </w:p>
    <w:p w14:paraId="4A038243" w14:textId="77777777" w:rsidR="00CD22A8" w:rsidRDefault="0034073D">
      <w:pPr>
        <w:pStyle w:val="RedaliaTitre1"/>
      </w:pPr>
      <w:bookmarkStart w:id="152" w:name="_Toc219126836"/>
      <w:bookmarkStart w:id="153" w:name="_Toc115427033"/>
      <w:bookmarkStart w:id="154" w:name="_Toc231995627"/>
      <w:r>
        <w:t>VALIDITE</w:t>
      </w:r>
      <w:bookmarkEnd w:id="152"/>
      <w:bookmarkEnd w:id="153"/>
      <w:bookmarkEnd w:id="154"/>
    </w:p>
    <w:p w14:paraId="03A91D49" w14:textId="77777777" w:rsidR="00CD22A8" w:rsidRDefault="0034073D">
      <w:pPr>
        <w:pStyle w:val="RedaliaNormal"/>
      </w:pPr>
      <w:r>
        <w:t>Le présent accord-cadre entrera en vigueur à la date de sa notification au titulaire par l’ADEME.</w:t>
      </w:r>
    </w:p>
    <w:p w14:paraId="09D51DF0" w14:textId="77777777" w:rsidR="00CD22A8" w:rsidRDefault="00CD22A8">
      <w:pPr>
        <w:pStyle w:val="RedaliaNormal"/>
      </w:pPr>
    </w:p>
    <w:p w14:paraId="4FEA3E4D" w14:textId="77777777" w:rsidR="00CD22A8" w:rsidRDefault="0034073D">
      <w:pPr>
        <w:pStyle w:val="RedaliaNormal"/>
      </w:pPr>
      <w:r>
        <w:t>Par notification, il faut entendre la date de réception par le titulaire d'un des exemplaires originaux du présent accord-cadre signé par les parties, envoyé par tout moyen permettant d’en attester la date de réception par l'ADEME, conformément à l’article R.2182-4 du code de la commande publique.</w:t>
      </w:r>
    </w:p>
    <w:p w14:paraId="68650010" w14:textId="77777777" w:rsidR="00CD22A8" w:rsidRDefault="00CD22A8">
      <w:pPr>
        <w:pStyle w:val="RedaliaNormal"/>
      </w:pPr>
    </w:p>
    <w:p w14:paraId="05C05BD4" w14:textId="77777777" w:rsidR="00CD22A8" w:rsidRDefault="0034073D">
      <w:pPr>
        <w:pStyle w:val="RedaliaNormal"/>
      </w:pPr>
      <w:r>
        <w:t>Ce même accord-cadre demeurera en vigueur jusqu'à la date de paiement effectif du solde du dernier bon de commande en vigueur par l'ADEME tel que prévu à l'acte d’engagement.</w:t>
      </w:r>
    </w:p>
    <w:p w14:paraId="3F8F8AB7" w14:textId="77777777" w:rsidR="00CD22A8" w:rsidRDefault="0034073D">
      <w:pPr>
        <w:pStyle w:val="RedaliaTitre1"/>
      </w:pPr>
      <w:bookmarkStart w:id="155" w:name="_Toc219126837"/>
      <w:bookmarkStart w:id="156" w:name="_Toc115427034"/>
      <w:bookmarkStart w:id="157" w:name="_Toc231995628"/>
      <w:r>
        <w:t>TRAITEMENT DES DONNEES A CARACTERE PERSONNEL</w:t>
      </w:r>
      <w:bookmarkEnd w:id="155"/>
      <w:bookmarkEnd w:id="156"/>
      <w:bookmarkEnd w:id="157"/>
    </w:p>
    <w:p w14:paraId="00C958E3" w14:textId="77777777" w:rsidR="00CD22A8" w:rsidRDefault="0034073D">
      <w:pPr>
        <w:pStyle w:val="RedaliaNormal"/>
      </w:pPr>
      <w:r>
        <w:t>Le titulaire et l’ADEME s’engagent à respecter les dispositions figurant dans l’annexe encadrant les traitements des données à caractère personnel.</w:t>
      </w:r>
    </w:p>
    <w:sectPr w:rsidR="00CD22A8">
      <w:headerReference w:type="default" r:id="rId10"/>
      <w:footerReference w:type="default" r:id="rId11"/>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FE55" w14:textId="77777777" w:rsidR="005C412B" w:rsidRDefault="005C412B">
      <w:pPr>
        <w:spacing w:after="0" w:line="240" w:lineRule="auto"/>
      </w:pPr>
      <w:r>
        <w:separator/>
      </w:r>
    </w:p>
  </w:endnote>
  <w:endnote w:type="continuationSeparator" w:id="0">
    <w:p w14:paraId="0289A78A" w14:textId="77777777" w:rsidR="005C412B" w:rsidRDefault="005C4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17AE5" w14:textId="77777777" w:rsidR="0034073D" w:rsidRDefault="0034073D">
    <w:pPr>
      <w:pStyle w:val="TitreN5"/>
      <w:tabs>
        <w:tab w:val="right" w:leader="dot" w:pos="10417"/>
      </w:tabs>
      <w:spacing w:before="0" w:after="0"/>
      <w:outlineLvl w:val="9"/>
      <w:rPr>
        <w:b/>
        <w:i w:val="0"/>
        <w:color w:val="0000FF"/>
        <w:sz w:val="20"/>
        <w:szCs w:val="24"/>
      </w:rPr>
    </w:pPr>
  </w:p>
  <w:tbl>
    <w:tblPr>
      <w:tblW w:w="9142" w:type="dxa"/>
      <w:tblLayout w:type="fixed"/>
      <w:tblCellMar>
        <w:left w:w="10" w:type="dxa"/>
        <w:right w:w="10" w:type="dxa"/>
      </w:tblCellMar>
      <w:tblLook w:val="04A0" w:firstRow="1" w:lastRow="0" w:firstColumn="1" w:lastColumn="0" w:noHBand="0" w:noVBand="1"/>
    </w:tblPr>
    <w:tblGrid>
      <w:gridCol w:w="5032"/>
      <w:gridCol w:w="2471"/>
      <w:gridCol w:w="1639"/>
    </w:tblGrid>
    <w:tr w:rsidR="0098592A" w14:paraId="12983C22" w14:textId="77777777">
      <w:tc>
        <w:tcPr>
          <w:tcW w:w="5032" w:type="dxa"/>
          <w:tcBorders>
            <w:top w:val="single" w:sz="4" w:space="0" w:color="000000"/>
          </w:tcBorders>
          <w:tcMar>
            <w:top w:w="0" w:type="dxa"/>
            <w:left w:w="70" w:type="dxa"/>
            <w:bottom w:w="0" w:type="dxa"/>
            <w:right w:w="70" w:type="dxa"/>
          </w:tcMar>
        </w:tcPr>
        <w:p w14:paraId="458476E3" w14:textId="77777777" w:rsidR="0034073D" w:rsidRDefault="0034073D">
          <w:pPr>
            <w:pStyle w:val="RdaliaLgende"/>
            <w:ind w:left="0" w:right="-1148" w:firstLine="0"/>
          </w:pPr>
          <w:r>
            <w:t>Cahier des Clauses Administratives Particulières</w:t>
          </w:r>
        </w:p>
      </w:tc>
      <w:tc>
        <w:tcPr>
          <w:tcW w:w="2471" w:type="dxa"/>
          <w:tcBorders>
            <w:top w:val="single" w:sz="4" w:space="0" w:color="000000"/>
          </w:tcBorders>
          <w:tcMar>
            <w:top w:w="0" w:type="dxa"/>
            <w:left w:w="70" w:type="dxa"/>
            <w:bottom w:w="0" w:type="dxa"/>
            <w:right w:w="70" w:type="dxa"/>
          </w:tcMar>
        </w:tcPr>
        <w:p w14:paraId="05D1B830" w14:textId="77777777" w:rsidR="0034073D" w:rsidRDefault="0034073D">
          <w:pPr>
            <w:pStyle w:val="RdaliaLgende"/>
          </w:pPr>
        </w:p>
      </w:tc>
      <w:tc>
        <w:tcPr>
          <w:tcW w:w="1639" w:type="dxa"/>
          <w:tcBorders>
            <w:top w:val="single" w:sz="4" w:space="0" w:color="000000"/>
          </w:tcBorders>
          <w:tcMar>
            <w:top w:w="0" w:type="dxa"/>
            <w:left w:w="70" w:type="dxa"/>
            <w:bottom w:w="0" w:type="dxa"/>
            <w:right w:w="70" w:type="dxa"/>
          </w:tcMar>
        </w:tcPr>
        <w:p w14:paraId="5993B51F" w14:textId="77777777" w:rsidR="0034073D" w:rsidRDefault="0034073D">
          <w:pPr>
            <w:pStyle w:val="RdaliaLgende"/>
            <w:jc w:val="right"/>
          </w:pPr>
          <w:r>
            <w:t xml:space="preserve">Page </w:t>
          </w:r>
          <w:r>
            <w:fldChar w:fldCharType="begin"/>
          </w:r>
          <w:r>
            <w:instrText xml:space="preserve"> PAGE </w:instrText>
          </w:r>
          <w:r>
            <w:fldChar w:fldCharType="separate"/>
          </w:r>
          <w:r>
            <w:t>19</w:t>
          </w:r>
          <w:r>
            <w:fldChar w:fldCharType="end"/>
          </w:r>
          <w:r>
            <w:t xml:space="preserve"> sur </w:t>
          </w:r>
          <w:fldSimple w:instr=" NUMPAGES ">
            <w:r>
              <w:t>19</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6B9E" w14:textId="77777777" w:rsidR="005C412B" w:rsidRDefault="005C412B">
      <w:pPr>
        <w:spacing w:after="0" w:line="240" w:lineRule="auto"/>
      </w:pPr>
      <w:r>
        <w:rPr>
          <w:color w:val="000000"/>
        </w:rPr>
        <w:separator/>
      </w:r>
    </w:p>
  </w:footnote>
  <w:footnote w:type="continuationSeparator" w:id="0">
    <w:p w14:paraId="32CDC6AE" w14:textId="77777777" w:rsidR="005C412B" w:rsidRDefault="005C412B">
      <w:pPr>
        <w:spacing w:after="0" w:line="240" w:lineRule="auto"/>
      </w:pPr>
      <w:r>
        <w:continuationSeparator/>
      </w:r>
    </w:p>
  </w:footnote>
  <w:footnote w:id="1">
    <w:p w14:paraId="03DC315E" w14:textId="77777777" w:rsidR="00CD22A8" w:rsidRDefault="0034073D">
      <w:pPr>
        <w:pStyle w:val="Notedebasdepage"/>
      </w:pPr>
      <w:r>
        <w:rPr>
          <w:rStyle w:val="Appelnotedebasdep"/>
        </w:rPr>
        <w:footnoteRef/>
      </w:r>
      <w:r>
        <w:t xml:space="preserve"> </w:t>
      </w:r>
      <w:r>
        <w:rPr>
          <w:i/>
          <w:iCs/>
          <w:sz w:val="16"/>
          <w:szCs w:val="16"/>
        </w:rPr>
        <w:t>Ordonnance n° 2014-697 du 26 juin 2014, décret n° 2016-1478 du 2 novembre 2016 et arrêté du 9 décembre 2016 relatif au développement de la facturation électronique.</w:t>
      </w:r>
    </w:p>
    <w:p w14:paraId="315E835E" w14:textId="77777777" w:rsidR="0034073D" w:rsidRDefault="0034073D"/>
  </w:footnote>
  <w:footnote w:id="2">
    <w:p w14:paraId="11E28B09" w14:textId="77777777" w:rsidR="00CD22A8" w:rsidRDefault="0034073D">
      <w:pPr>
        <w:pStyle w:val="RedaliaNormal"/>
      </w:pPr>
      <w:r>
        <w:rPr>
          <w:rStyle w:val="Appelnotedebasdep"/>
        </w:rPr>
        <w:footnoteRef/>
      </w:r>
      <w:r>
        <w:t xml:space="preserve"> </w:t>
      </w:r>
      <w:r>
        <w:rPr>
          <w:i/>
          <w:iCs/>
          <w:sz w:val="16"/>
          <w:szCs w:val="16"/>
        </w:rPr>
        <w:t>A noter que les factures électroniques devront comporter l’ensemble des mentions énumérées à l’article 1er du décret n°2016-1478 du 2 novembre 2016, sous peine de ne pas être acceptées par l’ADEME.</w:t>
      </w:r>
    </w:p>
    <w:p w14:paraId="3AFCA299" w14:textId="77777777" w:rsidR="00CD22A8" w:rsidRDefault="00CD22A8">
      <w:pPr>
        <w:pStyle w:val="RedaliaNormal"/>
      </w:pPr>
    </w:p>
    <w:p w14:paraId="08F6A89E" w14:textId="77777777" w:rsidR="0034073D" w:rsidRDefault="0034073D"/>
  </w:footnote>
  <w:footnote w:id="3">
    <w:p w14:paraId="79AF717D" w14:textId="77777777" w:rsidR="00CD22A8" w:rsidRDefault="0034073D">
      <w:pPr>
        <w:pStyle w:val="Notedebasdepage"/>
      </w:pPr>
      <w:r>
        <w:rPr>
          <w:rStyle w:val="Appelnotedebasdep"/>
        </w:rPr>
        <w:footnoteRef/>
      </w:r>
      <w:r>
        <w:t xml:space="preserve"> </w:t>
      </w:r>
      <w:r>
        <w:rPr>
          <w:i/>
          <w:iCs/>
          <w:sz w:val="16"/>
          <w:szCs w:val="16"/>
        </w:rPr>
        <w:t>La date de réception d’une facture électronique correspond à la date de notification du message électronique informant l’ADEME de la mise à disposition de la facture sur le portail « Chorus Pro ».</w:t>
      </w:r>
    </w:p>
    <w:p w14:paraId="5AA1BC2C" w14:textId="77777777" w:rsidR="0034073D" w:rsidRDefault="003407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98592A" w14:paraId="6CF0F4AE" w14:textId="77777777">
      <w:tc>
        <w:tcPr>
          <w:tcW w:w="3070" w:type="dxa"/>
          <w:tcBorders>
            <w:bottom w:val="single" w:sz="4" w:space="0" w:color="000000"/>
          </w:tcBorders>
          <w:tcMar>
            <w:top w:w="0" w:type="dxa"/>
            <w:left w:w="70" w:type="dxa"/>
            <w:bottom w:w="0" w:type="dxa"/>
            <w:right w:w="70" w:type="dxa"/>
          </w:tcMar>
        </w:tcPr>
        <w:p w14:paraId="4F5B70FB" w14:textId="77777777" w:rsidR="0034073D" w:rsidRDefault="0034073D">
          <w:pPr>
            <w:pStyle w:val="RdaliaLgende"/>
          </w:pPr>
        </w:p>
      </w:tc>
      <w:tc>
        <w:tcPr>
          <w:tcW w:w="3071" w:type="dxa"/>
          <w:tcBorders>
            <w:bottom w:val="single" w:sz="4" w:space="0" w:color="000000"/>
          </w:tcBorders>
          <w:tcMar>
            <w:top w:w="0" w:type="dxa"/>
            <w:left w:w="70" w:type="dxa"/>
            <w:bottom w:w="0" w:type="dxa"/>
            <w:right w:w="70" w:type="dxa"/>
          </w:tcMar>
        </w:tcPr>
        <w:p w14:paraId="020A2B13" w14:textId="77777777" w:rsidR="0034073D" w:rsidRDefault="0034073D">
          <w:pPr>
            <w:pStyle w:val="RdaliaLgende"/>
          </w:pPr>
        </w:p>
      </w:tc>
      <w:tc>
        <w:tcPr>
          <w:tcW w:w="3071" w:type="dxa"/>
          <w:tcBorders>
            <w:bottom w:val="single" w:sz="4" w:space="0" w:color="000000"/>
          </w:tcBorders>
          <w:tcMar>
            <w:top w:w="0" w:type="dxa"/>
            <w:left w:w="70" w:type="dxa"/>
            <w:bottom w:w="0" w:type="dxa"/>
            <w:right w:w="70" w:type="dxa"/>
          </w:tcMar>
        </w:tcPr>
        <w:p w14:paraId="5B231BDE" w14:textId="77777777" w:rsidR="0034073D" w:rsidRDefault="0034073D">
          <w:pPr>
            <w:pStyle w:val="RdaliaLgende"/>
            <w:jc w:val="right"/>
          </w:pPr>
          <w:r>
            <w:t>Procédure : 2026AC000073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D3D"/>
    <w:multiLevelType w:val="multilevel"/>
    <w:tmpl w:val="19C64208"/>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080" w:hanging="360"/>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 w15:restartNumberingAfterBreak="0">
    <w:nsid w:val="0D3264E7"/>
    <w:multiLevelType w:val="multilevel"/>
    <w:tmpl w:val="9702985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FA90C42"/>
    <w:multiLevelType w:val="multilevel"/>
    <w:tmpl w:val="DE5ABC58"/>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3683509"/>
    <w:multiLevelType w:val="multilevel"/>
    <w:tmpl w:val="CAD875BC"/>
    <w:styleLink w:val="LFO26"/>
    <w:lvl w:ilvl="0">
      <w:start w:val="1"/>
      <w:numFmt w:val="upperLetter"/>
      <w:pStyle w:val="LIAParagrapheA"/>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AA02838"/>
    <w:multiLevelType w:val="multilevel"/>
    <w:tmpl w:val="66C64B42"/>
    <w:styleLink w:val="Outline"/>
    <w:lvl w:ilvl="0">
      <w:start w:val="1"/>
      <w:numFmt w:val="decimal"/>
      <w:pStyle w:val="RedaliaTitre1"/>
      <w:lvlText w:val="%1."/>
      <w:lvlJc w:val="left"/>
      <w:pPr>
        <w:ind w:left="360" w:hanging="360"/>
      </w:pPr>
      <w:rPr>
        <w:rFonts w:cs="Times New Roman"/>
      </w:rPr>
    </w:lvl>
    <w:lvl w:ilvl="1">
      <w:start w:val="1"/>
      <w:numFmt w:val="decimal"/>
      <w:pStyle w:val="RedaliaTitre2"/>
      <w:lvlText w:val="%1.%2"/>
      <w:lvlJc w:val="left"/>
      <w:pPr>
        <w:ind w:left="720" w:hanging="360"/>
      </w:pPr>
      <w:rPr>
        <w:rFonts w:cs="Times New Roman"/>
      </w:rPr>
    </w:lvl>
    <w:lvl w:ilvl="2">
      <w:start w:val="1"/>
      <w:numFmt w:val="decimal"/>
      <w:pStyle w:val="RedaliaTitre3"/>
      <w:lvlText w:val="%1.%2.%3"/>
      <w:lvlJc w:val="left"/>
      <w:pPr>
        <w:ind w:left="1080" w:hanging="360"/>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21154B6E"/>
    <w:multiLevelType w:val="multilevel"/>
    <w:tmpl w:val="1D861B36"/>
    <w:styleLink w:val="LFO7"/>
    <w:lvl w:ilvl="0">
      <w:numFmt w:val="bullet"/>
      <w:pStyle w:val="RedaliaRetraitPuceniveau1"/>
      <w:lvlText w:val=""/>
      <w:lvlJc w:val="left"/>
      <w:pPr>
        <w:ind w:left="992" w:hanging="284"/>
      </w:pPr>
      <w:rPr>
        <w:rFonts w:ascii="Symbol" w:hAnsi="Symbol"/>
        <w:color w:val="auto"/>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6" w15:restartNumberingAfterBreak="0">
    <w:nsid w:val="2C172BED"/>
    <w:multiLevelType w:val="multilevel"/>
    <w:tmpl w:val="BDB0BD52"/>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2396C00"/>
    <w:multiLevelType w:val="hybridMultilevel"/>
    <w:tmpl w:val="28C8F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212D81"/>
    <w:multiLevelType w:val="multilevel"/>
    <w:tmpl w:val="F528B49E"/>
    <w:styleLink w:val="LFO6"/>
    <w:lvl w:ilvl="0">
      <w:numFmt w:val="bullet"/>
      <w:pStyle w:val="RedaliaRetraitavecpuce"/>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7330A89"/>
    <w:multiLevelType w:val="multilevel"/>
    <w:tmpl w:val="B8481CDA"/>
    <w:styleLink w:val="LFO9"/>
    <w:lvl w:ilvl="0">
      <w:start w:val="1"/>
      <w:numFmt w:val="decimal"/>
      <w:pStyle w:val="RedaliaTitre4"/>
      <w:suff w:val="space"/>
      <w:lvlText w:val="%1."/>
      <w:lvlJc w:val="left"/>
      <w:pPr>
        <w:ind w:left="360" w:hanging="360"/>
      </w:pPr>
      <w:rPr>
        <w:rFonts w:cs="Times New Roman"/>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DEF56FB"/>
    <w:multiLevelType w:val="multilevel"/>
    <w:tmpl w:val="33E6752A"/>
    <w:styleLink w:val="LFO51"/>
    <w:lvl w:ilvl="0">
      <w:numFmt w:val="bullet"/>
      <w:pStyle w:val="Redaliapucesgrasitalique"/>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FAD2D4E"/>
    <w:multiLevelType w:val="multilevel"/>
    <w:tmpl w:val="7A301468"/>
    <w:styleLink w:val="LFO3"/>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3F50C1C"/>
    <w:multiLevelType w:val="multilevel"/>
    <w:tmpl w:val="7968EB2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846192B"/>
    <w:multiLevelType w:val="multilevel"/>
    <w:tmpl w:val="97B8D950"/>
    <w:styleLink w:val="LFO25"/>
    <w:lvl w:ilvl="0">
      <w:start w:val="1"/>
      <w:numFmt w:val="decimal"/>
      <w:pStyle w:val="LIAParagraphe1"/>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7CD1309B"/>
    <w:multiLevelType w:val="multilevel"/>
    <w:tmpl w:val="E8ACA29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246843732">
    <w:abstractNumId w:val="4"/>
  </w:num>
  <w:num w:numId="2" w16cid:durableId="1382290515">
    <w:abstractNumId w:val="0"/>
  </w:num>
  <w:num w:numId="3" w16cid:durableId="2097707116">
    <w:abstractNumId w:val="12"/>
  </w:num>
  <w:num w:numId="4" w16cid:durableId="2017926362">
    <w:abstractNumId w:val="2"/>
  </w:num>
  <w:num w:numId="5" w16cid:durableId="1382250909">
    <w:abstractNumId w:val="1"/>
  </w:num>
  <w:num w:numId="6" w16cid:durableId="470055359">
    <w:abstractNumId w:val="11"/>
  </w:num>
  <w:num w:numId="7" w16cid:durableId="348989510">
    <w:abstractNumId w:val="10"/>
  </w:num>
  <w:num w:numId="8" w16cid:durableId="1131828486">
    <w:abstractNumId w:val="8"/>
  </w:num>
  <w:num w:numId="9" w16cid:durableId="399252684">
    <w:abstractNumId w:val="5"/>
  </w:num>
  <w:num w:numId="10" w16cid:durableId="1060595036">
    <w:abstractNumId w:val="14"/>
  </w:num>
  <w:num w:numId="11" w16cid:durableId="354622274">
    <w:abstractNumId w:val="9"/>
  </w:num>
  <w:num w:numId="12" w16cid:durableId="977689449">
    <w:abstractNumId w:val="13"/>
  </w:num>
  <w:num w:numId="13" w16cid:durableId="545725361">
    <w:abstractNumId w:val="3"/>
  </w:num>
  <w:num w:numId="14" w16cid:durableId="1107851833">
    <w:abstractNumId w:val="10"/>
  </w:num>
  <w:num w:numId="15" w16cid:durableId="745105896">
    <w:abstractNumId w:val="7"/>
  </w:num>
  <w:num w:numId="16" w16cid:durableId="12705055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A8"/>
    <w:rsid w:val="00110AF0"/>
    <w:rsid w:val="001777B7"/>
    <w:rsid w:val="002B1546"/>
    <w:rsid w:val="0034073D"/>
    <w:rsid w:val="00473790"/>
    <w:rsid w:val="00504AB6"/>
    <w:rsid w:val="00526A5E"/>
    <w:rsid w:val="005A694A"/>
    <w:rsid w:val="005B0EA0"/>
    <w:rsid w:val="005C412B"/>
    <w:rsid w:val="005D28E3"/>
    <w:rsid w:val="00746101"/>
    <w:rsid w:val="00771C86"/>
    <w:rsid w:val="008A3B6F"/>
    <w:rsid w:val="00A564B5"/>
    <w:rsid w:val="00BD63B8"/>
    <w:rsid w:val="00BF2D74"/>
    <w:rsid w:val="00C451DA"/>
    <w:rsid w:val="00CA40CA"/>
    <w:rsid w:val="00CD22A8"/>
    <w:rsid w:val="00D23446"/>
    <w:rsid w:val="00D77B27"/>
    <w:rsid w:val="00F610F4"/>
    <w:rsid w:val="00FA32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36E7"/>
  <w15:docId w15:val="{98E4FF92-750D-4989-9576-499527C4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Arial" w:eastAsia="Calibri" w:hAnsi="Arial"/>
      <w:kern w:val="3"/>
      <w:sz w:val="22"/>
      <w:szCs w:val="22"/>
      <w:lang w:eastAsia="en-US"/>
    </w:rPr>
  </w:style>
  <w:style w:type="paragraph" w:styleId="Titre1">
    <w:name w:val="heading 1"/>
    <w:basedOn w:val="Normal"/>
    <w:next w:val="Normal"/>
    <w:uiPriority w:val="9"/>
    <w:qFormat/>
    <w:pPr>
      <w:keepNext/>
      <w:spacing w:before="240" w:after="0"/>
      <w:outlineLvl w:val="0"/>
    </w:pPr>
    <w:rPr>
      <w:b/>
      <w:sz w:val="32"/>
    </w:rPr>
  </w:style>
  <w:style w:type="paragraph" w:styleId="Titre2">
    <w:name w:val="heading 2"/>
    <w:basedOn w:val="Normal"/>
    <w:next w:val="Normal"/>
    <w:uiPriority w:val="9"/>
    <w:semiHidden/>
    <w:unhideWhenUsed/>
    <w:qFormat/>
    <w:pPr>
      <w:keepNext/>
      <w:spacing w:before="240" w:after="0"/>
      <w:outlineLvl w:val="1"/>
    </w:pPr>
    <w:rPr>
      <w:sz w:val="28"/>
      <w:u w:val="single"/>
    </w:rPr>
  </w:style>
  <w:style w:type="paragraph" w:styleId="Titre3">
    <w:name w:val="heading 3"/>
    <w:basedOn w:val="Normal"/>
    <w:next w:val="Normal"/>
    <w:uiPriority w:val="9"/>
    <w:semiHidden/>
    <w:unhideWhenUsed/>
    <w:qFormat/>
    <w:pPr>
      <w:keepNext/>
      <w:spacing w:before="240" w:after="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0"/>
      <w:outlineLvl w:val="0"/>
    </w:pPr>
    <w:rPr>
      <w:b/>
      <w:sz w:val="32"/>
    </w:rPr>
  </w:style>
  <w:style w:type="paragraph" w:customStyle="1" w:styleId="RedaliaTitre2">
    <w:name w:val="Redalia Titre 2"/>
    <w:basedOn w:val="Normal"/>
    <w:next w:val="Normal"/>
    <w:pPr>
      <w:numPr>
        <w:ilvl w:val="1"/>
        <w:numId w:val="1"/>
      </w:numPr>
      <w:spacing w:before="240" w:after="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pPr>
    <w:rPr>
      <w:sz w:val="24"/>
    </w:rPr>
  </w:style>
  <w:style w:type="paragraph" w:styleId="TM2">
    <w:name w:val="toc 2"/>
    <w:basedOn w:val="Titre2"/>
    <w:next w:val="Normal"/>
    <w:uiPriority w:val="39"/>
    <w:pPr>
      <w:keepNext w:val="0"/>
      <w:tabs>
        <w:tab w:val="right" w:leader="dot" w:pos="9072"/>
      </w:tabs>
      <w:spacing w:before="120"/>
      <w:ind w:left="198"/>
    </w:pPr>
    <w:rPr>
      <w:sz w:val="22"/>
      <w:u w:val="none"/>
    </w:rPr>
  </w:style>
  <w:style w:type="paragraph" w:styleId="TM3">
    <w:name w:val="toc 3"/>
    <w:basedOn w:val="Titre3"/>
    <w:next w:val="Normal"/>
    <w:uiPriority w:val="39"/>
    <w:pPr>
      <w:keepNext w:val="0"/>
      <w:tabs>
        <w:tab w:val="right" w:leader="dot" w:pos="9072"/>
      </w:tabs>
      <w:spacing w:before="12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after="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after="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style>
  <w:style w:type="paragraph" w:customStyle="1" w:styleId="RdaliaTableau">
    <w:name w:val="Rédalia : Tableau"/>
    <w:basedOn w:val="RedaliaNormal"/>
    <w:pPr>
      <w:numPr>
        <w:numId w:val="4"/>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after="0"/>
      <w:jc w:val="both"/>
    </w:pPr>
    <w:rPr>
      <w:b/>
      <w:sz w:val="18"/>
    </w:rPr>
  </w:style>
  <w:style w:type="paragraph" w:customStyle="1" w:styleId="RdaliaZonecandidat">
    <w:name w:val="Rédalia : Zone candidat"/>
    <w:basedOn w:val="Normal"/>
    <w:pPr>
      <w:shd w:val="clear" w:color="auto" w:fill="00FFFF"/>
      <w:spacing w:before="40" w:after="0"/>
      <w:jc w:val="center"/>
    </w:pPr>
    <w:rPr>
      <w:sz w:val="18"/>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after="0"/>
      <w:ind w:left="-1134"/>
      <w:jc w:val="both"/>
    </w:pPr>
    <w:rPr>
      <w:b/>
      <w:color w:val="008080"/>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Titre4">
    <w:name w:val="Redalia Titre 4"/>
    <w:basedOn w:val="RedaliaTitre3"/>
    <w:pPr>
      <w:numPr>
        <w:ilvl w:val="0"/>
        <w:numId w:val="11"/>
      </w:numPr>
      <w:spacing w:before="120" w:after="120"/>
    </w:pPr>
  </w:style>
  <w:style w:type="paragraph" w:customStyle="1" w:styleId="RedaliaPieddePageCentre">
    <w:name w:val="Redalia Pied de Page Centre"/>
    <w:basedOn w:val="RedaliaNormal"/>
    <w:pPr>
      <w:jc w:val="center"/>
    </w:pPr>
    <w:rPr>
      <w:sz w:val="16"/>
      <w:szCs w:val="16"/>
    </w:rPr>
  </w:style>
  <w:style w:type="paragraph" w:customStyle="1" w:styleId="RedaliaPieddePageDroite">
    <w:name w:val="Redalia Pied de Page Droite"/>
    <w:basedOn w:val="RedaliaPieddePageCentre"/>
    <w:pPr>
      <w:jc w:val="right"/>
    </w:pPr>
  </w:style>
  <w:style w:type="paragraph" w:customStyle="1" w:styleId="RedaliaGrasItalique">
    <w:name w:val="Redalia Gras Italique"/>
    <w:basedOn w:val="RedaliaNormal"/>
    <w:rPr>
      <w:b/>
      <w:bCs/>
      <w:i/>
      <w:iCs/>
    </w:rPr>
  </w:style>
  <w:style w:type="paragraph" w:customStyle="1" w:styleId="Redaliapucesgrasitalique">
    <w:name w:val="Redalia : puces gras italique"/>
    <w:basedOn w:val="Redaliapuces"/>
    <w:pPr>
      <w:numPr>
        <w:numId w:val="7"/>
      </w:numPr>
      <w:tabs>
        <w:tab w:val="left" w:pos="530"/>
        <w:tab w:val="left" w:pos="567"/>
      </w:tabs>
      <w:spacing w:before="240"/>
    </w:pPr>
    <w:rPr>
      <w:b/>
      <w:bCs/>
      <w:i/>
      <w:iCs/>
    </w:rPr>
  </w:style>
  <w:style w:type="paragraph" w:customStyle="1" w:styleId="05ARTICLENiv1-Texte">
    <w:name w:val="05_ARTICLE_Niv1 - Texte"/>
    <w:pPr>
      <w:tabs>
        <w:tab w:val="left" w:leader="dot" w:pos="9582"/>
      </w:tabs>
      <w:suppressAutoHyphens/>
      <w:spacing w:after="240"/>
      <w:jc w:val="both"/>
    </w:pPr>
    <w:rPr>
      <w:rFonts w:ascii="Verdana" w:eastAsia="Verdana" w:hAnsi="Verdana" w:cs="Verdana"/>
      <w:spacing w:val="-6"/>
      <w:sz w:val="18"/>
      <w:szCs w:val="18"/>
    </w:rPr>
  </w:style>
  <w:style w:type="paragraph" w:customStyle="1" w:styleId="RedaliaRetraitPuceniveau3">
    <w:name w:val="Redalia : Retrait Puce niveau 3"/>
    <w:basedOn w:val="RdaliaRetraitPuceniveau2"/>
    <w:pPr>
      <w:numPr>
        <w:numId w:val="5"/>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6"/>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mini">
    <w:name w:val="Redalia mini"/>
    <w:pPr>
      <w:suppressAutoHyphens/>
      <w:jc w:val="both"/>
    </w:pPr>
    <w:rPr>
      <w:rFonts w:ascii="Verdana" w:eastAsia="Verdana" w:hAnsi="Verdana" w:cs="Verdana"/>
      <w:sz w:val="8"/>
      <w:szCs w:val="8"/>
    </w:rPr>
  </w:style>
  <w:style w:type="paragraph" w:styleId="Textedebulles">
    <w:name w:val="Balloon Text"/>
    <w:basedOn w:val="Normal"/>
    <w:rPr>
      <w:rFonts w:ascii="Tahoma" w:eastAsia="Tahoma" w:hAnsi="Tahoma" w:cs="Tahoma"/>
      <w:sz w:val="16"/>
      <w:szCs w:val="16"/>
    </w:rPr>
  </w:style>
  <w:style w:type="paragraph" w:customStyle="1" w:styleId="adresse">
    <w:name w:val="adresse"/>
    <w:basedOn w:val="Normal"/>
    <w:pPr>
      <w:overflowPunct w:val="0"/>
      <w:autoSpaceDE w:val="0"/>
      <w:textAlignment w:val="baseline"/>
    </w:pPr>
    <w:rPr>
      <w:color w:val="000000"/>
    </w:rPr>
  </w:style>
  <w:style w:type="paragraph" w:customStyle="1" w:styleId="Concilianormal">
    <w:name w:val="Concilia normal"/>
    <w:basedOn w:val="Normal"/>
    <w:rPr>
      <w:rFonts w:cs="Arial"/>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textAlignment w:val="baseline"/>
    </w:pPr>
    <w:rPr>
      <w:color w:val="000000"/>
    </w:rPr>
  </w:style>
  <w:style w:type="paragraph" w:styleId="En-tte">
    <w:name w:val="header"/>
    <w:basedOn w:val="HeaderandFoote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after="0"/>
      <w:jc w:val="both"/>
      <w:textAlignment w:val="baseline"/>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HeaderandFoote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after="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3"/>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2"/>
      </w:numPr>
      <w:tabs>
        <w:tab w:val="left" w:pos="207"/>
      </w:tabs>
      <w:spacing w:before="120" w:after="120"/>
      <w:jc w:val="both"/>
    </w:pPr>
    <w:rPr>
      <w:rFonts w:cs="Calibri"/>
      <w:b/>
      <w:bCs/>
      <w:sz w:val="24"/>
      <w:szCs w:val="28"/>
    </w:rPr>
  </w:style>
  <w:style w:type="paragraph" w:styleId="En-ttedetabledesmatires">
    <w:name w:val="TOC Heading"/>
    <w:basedOn w:val="Titre1"/>
    <w:next w:val="Normal"/>
    <w:pPr>
      <w:keepLines/>
      <w:spacing w:before="0"/>
    </w:pPr>
    <w:rPr>
      <w:rFonts w:ascii="Calibri Light" w:eastAsia="Calibri Light" w:hAnsi="Calibri Light" w:cs="Calibri Light"/>
      <w:b w:val="0"/>
      <w:color w:val="2F5496"/>
      <w:kern w:val="0"/>
      <w:szCs w:val="32"/>
    </w:rPr>
  </w:style>
  <w:style w:type="paragraph" w:styleId="NormalWeb">
    <w:name w:val="Normal (Web)"/>
    <w:basedOn w:val="Normal"/>
    <w:pPr>
      <w:spacing w:before="100" w:after="142" w:line="276" w:lineRule="auto"/>
      <w:ind w:right="-23" w:firstLine="578"/>
      <w:jc w:val="both"/>
    </w:pPr>
    <w:rPr>
      <w:rFonts w:ascii="Times New Roman" w:eastAsia="Times New Roman" w:hAnsi="Times New Roman"/>
      <w:color w:val="000000"/>
      <w:sz w:val="24"/>
      <w:szCs w:val="24"/>
    </w:rPr>
  </w:style>
  <w:style w:type="paragraph" w:customStyle="1" w:styleId="western">
    <w:name w:val="western"/>
    <w:basedOn w:val="Normal"/>
    <w:pPr>
      <w:spacing w:before="100" w:after="142" w:line="276" w:lineRule="auto"/>
      <w:ind w:right="-23" w:firstLine="578"/>
      <w:jc w:val="both"/>
    </w:pPr>
    <w:rPr>
      <w:rFonts w:ascii="Century Gothic" w:eastAsia="Century Gothic" w:hAnsi="Century Gothic" w:cs="Century Gothic"/>
      <w:color w:val="000000"/>
      <w:sz w:val="20"/>
    </w:rPr>
  </w:style>
  <w:style w:type="paragraph" w:customStyle="1" w:styleId="sdfootnote-western">
    <w:name w:val="sdfootnote-western"/>
    <w:basedOn w:val="Normal"/>
    <w:pPr>
      <w:spacing w:before="100" w:after="0"/>
      <w:ind w:right="-23" w:firstLine="578"/>
      <w:jc w:val="both"/>
    </w:pPr>
    <w:rPr>
      <w:rFonts w:ascii="Century Gothic" w:eastAsia="Century Gothic" w:hAnsi="Century Gothic" w:cs="Century Gothic"/>
      <w:color w:val="000000"/>
      <w:sz w:val="20"/>
    </w:rPr>
  </w:style>
  <w:style w:type="paragraph" w:styleId="Notedebasdepage">
    <w:name w:val="footnote text"/>
    <w:basedOn w:val="Normal"/>
    <w:rPr>
      <w:sz w:val="20"/>
    </w:rPr>
  </w:style>
  <w:style w:type="paragraph" w:styleId="Paragraphedeliste">
    <w:name w:val="List Paragraph"/>
    <w:basedOn w:val="Normal"/>
    <w:pPr>
      <w:ind w:left="708"/>
    </w:pPr>
  </w:style>
  <w:style w:type="paragraph" w:styleId="Commentaire">
    <w:name w:val="annotation text"/>
    <w:basedOn w:val="Normal"/>
    <w:rPr>
      <w:sz w:val="20"/>
      <w:szCs w:val="20"/>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Footnote">
    <w:name w:val="Footnote"/>
    <w:basedOn w:val="Standard"/>
    <w:pPr>
      <w:suppressLineNumbers/>
      <w:ind w:left="339" w:hanging="339"/>
    </w:pPr>
  </w:style>
  <w:style w:type="paragraph" w:customStyle="1" w:styleId="Textbody">
    <w:name w:val="Text body"/>
    <w:basedOn w:val="Standard"/>
    <w:pPr>
      <w:spacing w:after="140" w:line="276" w:lineRule="auto"/>
    </w:pPr>
  </w:style>
  <w:style w:type="character" w:customStyle="1" w:styleId="Titre1Car">
    <w:name w:val="Titre 1 Car"/>
    <w:basedOn w:val="Policepardfaut"/>
    <w:rPr>
      <w:rFonts w:ascii="Arial" w:eastAsia="Arial" w:hAnsi="Arial" w:cs="Times New Roman"/>
      <w:b/>
      <w:kern w:val="3"/>
      <w:sz w:val="32"/>
    </w:rPr>
  </w:style>
  <w:style w:type="character" w:customStyle="1" w:styleId="Titre2Car">
    <w:name w:val="Titre 2 Car"/>
    <w:basedOn w:val="Policepardfaut"/>
    <w:rPr>
      <w:rFonts w:ascii="Arial" w:eastAsia="Arial" w:hAnsi="Arial" w:cs="Times New Roman"/>
      <w:sz w:val="28"/>
      <w:u w:val="single"/>
    </w:rPr>
  </w:style>
  <w:style w:type="character" w:customStyle="1" w:styleId="Titre3Car">
    <w:name w:val="Titre 3 Car"/>
    <w:basedOn w:val="Policepardfaut"/>
    <w:rPr>
      <w:rFonts w:ascii="Arial" w:eastAsia="Arial" w:hAnsi="Arial" w:cs="Times New Roman"/>
      <w:sz w:val="24"/>
      <w:u w:val="single"/>
    </w:rPr>
  </w:style>
  <w:style w:type="character" w:customStyle="1" w:styleId="Titre4Car">
    <w:name w:val="Titre 4 Car"/>
    <w:basedOn w:val="Policepardfaut"/>
    <w:rPr>
      <w:rFonts w:ascii="Arial" w:eastAsia="Arial" w:hAnsi="Arial" w:cs="Times New Roman"/>
      <w:i/>
      <w:sz w:val="24"/>
    </w:rPr>
  </w:style>
  <w:style w:type="character" w:customStyle="1" w:styleId="Titre5Car">
    <w:name w:val="Titre 5 Car"/>
    <w:basedOn w:val="Policepardfaut"/>
    <w:rPr>
      <w:rFonts w:ascii="Arial" w:eastAsia="Arial" w:hAnsi="Arial" w:cs="Times New Roman"/>
      <w:i/>
      <w:sz w:val="22"/>
    </w:rPr>
  </w:style>
  <w:style w:type="character" w:customStyle="1" w:styleId="Titre6Car">
    <w:name w:val="Titre 6 Car"/>
    <w:basedOn w:val="Policepardfaut"/>
    <w:rPr>
      <w:rFonts w:ascii="Arial" w:eastAsia="Arial" w:hAnsi="Arial" w:cs="Times New Roman"/>
      <w:b/>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TextedebullesCar">
    <w:name w:val="Texte de bulles Car"/>
    <w:basedOn w:val="Policepardfaut"/>
    <w:rPr>
      <w:rFonts w:ascii="Tahoma" w:eastAsia="Tahoma" w:hAnsi="Tahoma" w:cs="Times New Roman"/>
      <w:sz w:val="16"/>
    </w:rPr>
  </w:style>
  <w:style w:type="character" w:customStyle="1" w:styleId="DateCar">
    <w:name w:val="Date Car"/>
    <w:basedOn w:val="Policepardfaut"/>
    <w:rPr>
      <w:rFonts w:ascii="Arial" w:eastAsia="Arial" w:hAnsi="Arial" w:cs="Times New Roman"/>
      <w:sz w:val="22"/>
    </w:rPr>
  </w:style>
  <w:style w:type="character" w:customStyle="1" w:styleId="En-tteCar">
    <w:name w:val="En-tête Car"/>
    <w:basedOn w:val="Policepardfaut"/>
    <w:rPr>
      <w:rFonts w:ascii="Arial" w:eastAsia="Arial" w:hAnsi="Arial" w:cs="Times New Roman"/>
      <w:sz w:val="22"/>
    </w:rPr>
  </w:style>
  <w:style w:type="character" w:styleId="Numrodepage">
    <w:name w:val="page number"/>
    <w:basedOn w:val="Policepardfaut"/>
    <w:rPr>
      <w:rFonts w:ascii="Times New Roman" w:eastAsia="Times New Roman" w:hAnsi="Times New Roman" w:cs="Times New Roman"/>
    </w:rPr>
  </w:style>
  <w:style w:type="character" w:customStyle="1" w:styleId="PieddepageCar">
    <w:name w:val="Pied de page Car"/>
    <w:basedOn w:val="Policepardfaut"/>
    <w:rPr>
      <w:rFonts w:ascii="Arial" w:eastAsia="Arial" w:hAnsi="Arial" w:cs="Times New Roman"/>
      <w:sz w:val="22"/>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
    <w:name w:val="EmailStyle180"/>
    <w:rPr>
      <w:rFonts w:ascii="Century Gothic" w:eastAsia="Century Gothic" w:hAnsi="Century Gothic" w:cs="Century Gothic"/>
      <w:color w:val="auto"/>
      <w:sz w:val="20"/>
    </w:rPr>
  </w:style>
  <w:style w:type="character" w:customStyle="1" w:styleId="EmailStyle181">
    <w:name w:val="EmailStyle181"/>
    <w:rPr>
      <w:rFonts w:ascii="Arial" w:eastAsia="Arial" w:hAnsi="Arial" w:cs="Arial"/>
      <w:color w:val="auto"/>
      <w:sz w:val="16"/>
    </w:rPr>
  </w:style>
  <w:style w:type="character" w:customStyle="1" w:styleId="EmailStyle182">
    <w:name w:val="EmailStyle182"/>
    <w:rPr>
      <w:rFonts w:ascii="Century Gothic" w:eastAsia="Century Gothic" w:hAnsi="Century Gothic" w:cs="Century Gothic"/>
      <w:color w:val="auto"/>
      <w:sz w:val="20"/>
    </w:rPr>
  </w:style>
  <w:style w:type="character" w:customStyle="1" w:styleId="EmailStyle183">
    <w:name w:val="EmailStyle183"/>
    <w:rPr>
      <w:rFonts w:ascii="Arial" w:eastAsia="Arial" w:hAnsi="Arial" w:cs="Arial"/>
      <w:color w:val="auto"/>
      <w:sz w:val="16"/>
    </w:rPr>
  </w:style>
  <w:style w:type="character" w:customStyle="1" w:styleId="EmailStyle184">
    <w:name w:val="EmailStyle184"/>
    <w:rPr>
      <w:rFonts w:ascii="Century Gothic" w:eastAsia="Century Gothic" w:hAnsi="Century Gothic" w:cs="Century Gothic"/>
      <w:color w:val="auto"/>
      <w:sz w:val="20"/>
    </w:rPr>
  </w:style>
  <w:style w:type="character" w:customStyle="1" w:styleId="EmailStyle185">
    <w:name w:val="EmailStyle185"/>
    <w:rPr>
      <w:rFonts w:ascii="Arial" w:eastAsia="Arial" w:hAnsi="Arial" w:cs="Arial"/>
      <w:color w:val="auto"/>
      <w:sz w:val="16"/>
    </w:rPr>
  </w:style>
  <w:style w:type="character" w:customStyle="1" w:styleId="EmailStyle186">
    <w:name w:val="EmailStyle186"/>
    <w:rPr>
      <w:rFonts w:ascii="Century Gothic" w:eastAsia="Century Gothic" w:hAnsi="Century Gothic" w:cs="Century Gothic"/>
      <w:color w:val="auto"/>
      <w:sz w:val="20"/>
    </w:rPr>
  </w:style>
  <w:style w:type="character" w:customStyle="1" w:styleId="EmailStyle187">
    <w:name w:val="EmailStyle187"/>
    <w:rPr>
      <w:rFonts w:ascii="Arial" w:eastAsia="Arial" w:hAnsi="Arial" w:cs="Arial"/>
      <w:color w:val="auto"/>
      <w:sz w:val="16"/>
    </w:rPr>
  </w:style>
  <w:style w:type="character" w:customStyle="1" w:styleId="EmailStyle188">
    <w:name w:val="EmailStyle188"/>
    <w:rPr>
      <w:rFonts w:ascii="Century Gothic" w:eastAsia="Century Gothic" w:hAnsi="Century Gothic" w:cs="Century Gothic"/>
      <w:color w:val="auto"/>
      <w:sz w:val="20"/>
    </w:rPr>
  </w:style>
  <w:style w:type="character" w:customStyle="1" w:styleId="EmailStyle189">
    <w:name w:val="EmailStyle189"/>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basedOn w:val="Policepardfaut"/>
    <w:uiPriority w:val="99"/>
    <w:rPr>
      <w:rFonts w:cs="Times New Roman"/>
      <w:color w:val="0563C1"/>
      <w:u w:val="single"/>
    </w:rPr>
  </w:style>
  <w:style w:type="character" w:customStyle="1" w:styleId="NotedebasdepageCar">
    <w:name w:val="Note de bas de page Car"/>
    <w:basedOn w:val="Policepardfaut"/>
    <w:rPr>
      <w:rFonts w:ascii="Arial" w:eastAsia="Arial" w:hAnsi="Arial" w:cs="Times New Roman"/>
      <w:sz w:val="22"/>
      <w:lang w:eastAsia="en-US"/>
    </w:rPr>
  </w:style>
  <w:style w:type="character" w:styleId="Appelnotedebasdep">
    <w:name w:val="footnote reference"/>
    <w:basedOn w:val="Policepardfaut"/>
    <w:rPr>
      <w:rFonts w:cs="Times New Roman"/>
      <w:position w:val="0"/>
      <w:vertAlign w:val="superscript"/>
    </w:rPr>
  </w:style>
  <w:style w:type="character" w:styleId="Lienhypertextesuivivisit">
    <w:name w:val="FollowedHyperlink"/>
    <w:basedOn w:val="Policepardfaut"/>
    <w:rPr>
      <w:rFonts w:cs="Times New Roman"/>
      <w:color w:val="954F72"/>
      <w:u w:val="single"/>
    </w:rPr>
  </w:style>
  <w:style w:type="character" w:styleId="Accentuation">
    <w:name w:val="Emphasis"/>
    <w:basedOn w:val="Policepardfaut"/>
    <w:rPr>
      <w:rFonts w:cs="Times New Roman"/>
      <w:i/>
    </w:rPr>
  </w:style>
  <w:style w:type="character" w:customStyle="1" w:styleId="CommentaireCar">
    <w:name w:val="Commentaire Car"/>
    <w:basedOn w:val="Policepardfaut"/>
    <w:rPr>
      <w:rFonts w:ascii="Arial" w:eastAsia="Arial" w:hAnsi="Arial" w:cs="Times New Roman"/>
      <w:kern w:val="3"/>
      <w:lang w:eastAsia="en-US"/>
    </w:rPr>
  </w:style>
  <w:style w:type="character" w:styleId="Marquedecommentaire">
    <w:name w:val="annotation reference"/>
    <w:basedOn w:val="Policepardfaut"/>
    <w:rPr>
      <w:rFonts w:cs="Times New Roman"/>
      <w:sz w:val="16"/>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Internetlink">
    <w:name w:val="Internet link"/>
    <w:rPr>
      <w:color w:val="000080"/>
      <w:u w:val="single"/>
    </w:rPr>
  </w:style>
  <w:style w:type="character" w:customStyle="1" w:styleId="IndexLink">
    <w:name w:val="Index Link"/>
  </w:style>
  <w:style w:type="numbering" w:customStyle="1" w:styleId="WWOutlineListStyle5">
    <w:name w:val="WW_OutlineListStyle_5"/>
    <w:basedOn w:val="Aucuneliste"/>
    <w:pPr>
      <w:numPr>
        <w:numId w:val="2"/>
      </w:numPr>
    </w:pPr>
  </w:style>
  <w:style w:type="numbering" w:customStyle="1" w:styleId="LFO5">
    <w:name w:val="LFO5"/>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51">
    <w:name w:val="LFO5_1"/>
    <w:basedOn w:val="Aucuneliste"/>
    <w:pPr>
      <w:numPr>
        <w:numId w:val="7"/>
      </w:numPr>
    </w:pPr>
  </w:style>
  <w:style w:type="numbering" w:customStyle="1" w:styleId="LFO6">
    <w:name w:val="LFO6"/>
    <w:basedOn w:val="Aucuneliste"/>
    <w:pPr>
      <w:numPr>
        <w:numId w:val="8"/>
      </w:numPr>
    </w:pPr>
  </w:style>
  <w:style w:type="numbering" w:customStyle="1" w:styleId="LFO7">
    <w:name w:val="LFO7"/>
    <w:basedOn w:val="Aucuneliste"/>
    <w:pPr>
      <w:numPr>
        <w:numId w:val="9"/>
      </w:numPr>
    </w:pPr>
  </w:style>
  <w:style w:type="numbering" w:customStyle="1" w:styleId="LFO8">
    <w:name w:val="LFO8"/>
    <w:basedOn w:val="Aucuneliste"/>
    <w:pPr>
      <w:numPr>
        <w:numId w:val="10"/>
      </w:numPr>
    </w:pPr>
  </w:style>
  <w:style w:type="numbering" w:customStyle="1" w:styleId="LFO9">
    <w:name w:val="LFO9"/>
    <w:basedOn w:val="Aucuneliste"/>
    <w:pPr>
      <w:numPr>
        <w:numId w:val="11"/>
      </w:numPr>
    </w:pPr>
  </w:style>
  <w:style w:type="numbering" w:customStyle="1" w:styleId="LFO25">
    <w:name w:val="LFO25"/>
    <w:basedOn w:val="Aucuneliste"/>
    <w:pPr>
      <w:numPr>
        <w:numId w:val="12"/>
      </w:numPr>
    </w:pPr>
  </w:style>
  <w:style w:type="numbering" w:customStyle="1" w:styleId="LFO26">
    <w:name w:val="LFO26"/>
    <w:basedOn w:val="Aucuneliste"/>
    <w:pPr>
      <w:numPr>
        <w:numId w:val="13"/>
      </w:numPr>
    </w:pPr>
  </w:style>
  <w:style w:type="numbering" w:customStyle="1" w:styleId="WWOutlineListStyle4">
    <w:name w:val="WW_OutlineListStyle_4"/>
    <w:basedOn w:val="Aucuneliste"/>
    <w:rsid w:val="00F610F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eclarants.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7597</Words>
  <Characters>41786</Characters>
  <Application>Microsoft Office Word</Application>
  <DocSecurity>0</DocSecurity>
  <Lines>348</Lines>
  <Paragraphs>98</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ADEME</Company>
  <LinksUpToDate>false</LinksUpToDate>
  <CharactersWithSpaces>49285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LECORVAISIER Marie</cp:lastModifiedBy>
  <cp:revision>2</cp:revision>
  <dcterms:created xsi:type="dcterms:W3CDTF">2026-07-08T12:42:00Z</dcterms:created>
  <dcterms:modified xsi:type="dcterms:W3CDTF">2026-07-08T12:42:00Z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C:\Users\FOUCHE~1\AppData\Local\Temp</vt:lpwstr>
  </property>
  <property fmtid="{D5CDD505-2E9C-101B-9397-08002B2CF9AE}" pid="4" name="DernierElement">
    <vt:lpwstr/>
  </property>
  <property fmtid="{D5CDD505-2E9C-101B-9397-08002B2CF9AE}" pid="5" name="ElementContenant">
    <vt:lpwstr>CCAP_ADEME_Etudes_Com</vt:lpwstr>
  </property>
  <property fmtid="{D5CDD505-2E9C-101B-9397-08002B2CF9AE}" pid="6" name="ElementPrecedent">
    <vt:lpwstr>TC31</vt:lpwstr>
  </property>
  <property fmtid="{D5CDD505-2E9C-101B-9397-08002B2CF9AE}" pid="7" name="IdentifiantEdition">
    <vt:lpwstr>CCAP_ADEME_Etudes_Com</vt:lpwstr>
  </property>
  <property fmtid="{D5CDD505-2E9C-101B-9397-08002B2CF9AE}" pid="8" name="NomSegment">
    <vt:lpwstr>CCAP_COM_Delais_execution</vt:lpwstr>
  </property>
  <property fmtid="{D5CDD505-2E9C-101B-9397-08002B2CF9AE}" pid="9" name="NouveauElement">
    <vt:lpwstr>ClauseSociale</vt:lpwstr>
  </property>
  <property fmtid="{D5CDD505-2E9C-101B-9397-08002B2CF9AE}" pid="10" name="ResultatCommande">
    <vt:lpwstr>Ok</vt:lpwstr>
  </property>
</Properties>
</file>