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E9C" w:rsidRDefault="00367E9C">
      <w:pPr>
        <w:pStyle w:val="Standard"/>
        <w:rPr>
          <w:rFonts w:cs="Arial"/>
          <w:b/>
          <w:bCs/>
          <w:color w:val="000000"/>
          <w:szCs w:val="20"/>
          <w:u w:val="single"/>
        </w:rPr>
      </w:pPr>
    </w:p>
    <w:p w:rsidR="00367E9C" w:rsidRDefault="00367E9C">
      <w:pPr>
        <w:pStyle w:val="Standard"/>
        <w:rPr>
          <w:rFonts w:cs="Arial"/>
          <w:b/>
          <w:bCs/>
          <w:color w:val="000000"/>
          <w:szCs w:val="20"/>
          <w:u w:val="single"/>
        </w:rPr>
      </w:pPr>
    </w:p>
    <w:p w:rsidR="00367E9C" w:rsidRDefault="006D1896">
      <w:pPr>
        <w:pStyle w:val="Standard"/>
        <w:rPr>
          <w:color w:val="000000"/>
          <w:szCs w:val="20"/>
        </w:rPr>
      </w:pPr>
      <w:r>
        <w:rPr>
          <w:rFonts w:cs="Arial"/>
          <w:b/>
          <w:bCs/>
          <w:color w:val="000000"/>
          <w:szCs w:val="20"/>
          <w:u w:val="single"/>
        </w:rPr>
        <w:t>Acheteur public :</w:t>
      </w:r>
      <w:r>
        <w:rPr>
          <w:rFonts w:cs="Arial"/>
          <w:color w:val="000000"/>
          <w:szCs w:val="20"/>
        </w:rPr>
        <w:t xml:space="preserve"> </w:t>
      </w:r>
      <w:r>
        <w:rPr>
          <w:rFonts w:cs="Arial"/>
          <w:color w:val="4472C4" w:themeColor="accent1"/>
          <w:szCs w:val="20"/>
        </w:rPr>
        <w:t>Etablissements de Santé et Médico-sociaux</w:t>
      </w:r>
    </w:p>
    <w:p w:rsidR="00367E9C" w:rsidRDefault="00367E9C">
      <w:pPr>
        <w:pStyle w:val="Standard"/>
        <w:rPr>
          <w:rFonts w:cs="Arial"/>
          <w:color w:val="000000"/>
          <w:szCs w:val="20"/>
        </w:rPr>
      </w:pPr>
    </w:p>
    <w:p w:rsidR="00367E9C" w:rsidRDefault="006D1896">
      <w:pPr>
        <w:pStyle w:val="Standard"/>
        <w:rPr>
          <w:rFonts w:cs="Arial"/>
          <w:shd w:val="clear" w:color="auto" w:fill="C0C0C0"/>
        </w:rPr>
      </w:pPr>
      <w:r>
        <w:rPr>
          <w:rFonts w:cs="Arial"/>
          <w:b/>
          <w:bCs/>
          <w:color w:val="000000"/>
          <w:szCs w:val="20"/>
          <w:u w:val="single"/>
        </w:rPr>
        <w:t>Direction service </w:t>
      </w:r>
      <w:r>
        <w:rPr>
          <w:rFonts w:cs="Arial"/>
          <w:b/>
          <w:color w:val="000000"/>
          <w:szCs w:val="20"/>
          <w:u w:val="single"/>
        </w:rPr>
        <w:t>:</w:t>
      </w:r>
      <w:r>
        <w:rPr>
          <w:rFonts w:cs="Arial"/>
          <w:color w:val="000000"/>
          <w:szCs w:val="20"/>
        </w:rPr>
        <w:t xml:space="preserve"> </w:t>
      </w:r>
      <w:r>
        <w:rPr>
          <w:rFonts w:cs="Arial"/>
          <w:color w:val="4472C4" w:themeColor="accent1"/>
          <w:szCs w:val="20"/>
        </w:rPr>
        <w:t>CHU CLERMONT FERRAND</w:t>
      </w:r>
    </w:p>
    <w:p w:rsidR="00367E9C" w:rsidRDefault="00367E9C">
      <w:pPr>
        <w:pStyle w:val="Standard"/>
        <w:rPr>
          <w:rFonts w:cs="Arial"/>
          <w:szCs w:val="20"/>
        </w:rPr>
      </w:pPr>
    </w:p>
    <w:p w:rsidR="00367E9C" w:rsidRDefault="00367E9C">
      <w:pPr>
        <w:pStyle w:val="Standard"/>
        <w:rPr>
          <w:rFonts w:cs="Arial"/>
          <w:szCs w:val="20"/>
        </w:rPr>
      </w:pPr>
    </w:p>
    <w:p w:rsidR="00367E9C" w:rsidRDefault="00367E9C">
      <w:pPr>
        <w:pStyle w:val="Standard"/>
        <w:rPr>
          <w:rFonts w:cs="Arial"/>
          <w:szCs w:val="20"/>
        </w:rPr>
      </w:pPr>
    </w:p>
    <w:p w:rsidR="00367E9C" w:rsidRDefault="00367E9C">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rsidR="00367E9C" w:rsidRDefault="00367E9C">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rsidR="00367E9C" w:rsidRDefault="006D1896">
      <w:pPr>
        <w:pStyle w:val="Titre10"/>
        <w:pBdr>
          <w:top w:val="single" w:sz="18" w:space="1" w:color="000000"/>
          <w:left w:val="single" w:sz="18" w:space="4" w:color="000000"/>
          <w:bottom w:val="single" w:sz="18" w:space="1" w:color="000000"/>
          <w:right w:val="single" w:sz="18" w:space="16" w:color="000000"/>
        </w:pBdr>
        <w:rPr>
          <w:rFonts w:cs="Arial"/>
          <w:color w:val="5B9BD5"/>
          <w:sz w:val="44"/>
          <w:szCs w:val="44"/>
          <w:shd w:val="clear" w:color="auto" w:fill="FFFFFF"/>
        </w:rPr>
      </w:pPr>
      <w:r>
        <w:rPr>
          <w:rFonts w:cs="Arial"/>
          <w:color w:val="5B9BD5" w:themeColor="accent5"/>
          <w:sz w:val="44"/>
          <w:szCs w:val="44"/>
          <w:shd w:val="clear" w:color="auto" w:fill="FFFFFF"/>
        </w:rPr>
        <w:t>Règlement de consultation</w:t>
      </w:r>
    </w:p>
    <w:p w:rsidR="00367E9C" w:rsidRDefault="00367E9C">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rsidR="00367E9C" w:rsidRDefault="00367E9C">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rsidR="00367E9C" w:rsidRDefault="00367E9C">
      <w:pPr>
        <w:pStyle w:val="Standard"/>
        <w:rPr>
          <w:rFonts w:cs="Arial"/>
          <w:szCs w:val="20"/>
        </w:rPr>
      </w:pPr>
    </w:p>
    <w:p w:rsidR="00367E9C" w:rsidRDefault="00367E9C">
      <w:pPr>
        <w:pStyle w:val="Standard"/>
        <w:rPr>
          <w:rFonts w:cs="Arial"/>
          <w:szCs w:val="20"/>
        </w:rPr>
      </w:pPr>
    </w:p>
    <w:p w:rsidR="00367E9C" w:rsidRDefault="00367E9C">
      <w:pPr>
        <w:pStyle w:val="Standard"/>
        <w:rPr>
          <w:rFonts w:cs="Arial"/>
          <w:color w:val="000000"/>
          <w:szCs w:val="20"/>
        </w:rPr>
      </w:pPr>
    </w:p>
    <w:p w:rsidR="00367E9C" w:rsidRDefault="006D1896">
      <w:pPr>
        <w:pStyle w:val="Standard"/>
        <w:tabs>
          <w:tab w:val="left" w:pos="3600"/>
        </w:tabs>
        <w:ind w:left="3600" w:hanging="3600"/>
        <w:rPr>
          <w:color w:val="000000"/>
          <w:szCs w:val="20"/>
        </w:rPr>
      </w:pPr>
      <w:r>
        <w:rPr>
          <w:rFonts w:cs="Arial"/>
          <w:b/>
          <w:bCs/>
          <w:color w:val="000000"/>
          <w:szCs w:val="20"/>
          <w:u w:val="single"/>
        </w:rPr>
        <w:t>Numéro de la consultation :</w:t>
      </w:r>
      <w:r w:rsidR="003750A3">
        <w:rPr>
          <w:rFonts w:cs="Arial"/>
          <w:color w:val="4472C4" w:themeColor="accent1"/>
          <w:szCs w:val="20"/>
        </w:rPr>
        <w:t xml:space="preserve"> 26GHTA0040</w:t>
      </w:r>
    </w:p>
    <w:p w:rsidR="00367E9C" w:rsidRDefault="00367E9C">
      <w:pPr>
        <w:pStyle w:val="Standard"/>
        <w:rPr>
          <w:rFonts w:cs="Arial"/>
          <w:color w:val="000000"/>
          <w:szCs w:val="20"/>
        </w:rPr>
      </w:pPr>
    </w:p>
    <w:p w:rsidR="00367E9C" w:rsidRDefault="006D1896" w:rsidP="003750A3">
      <w:pPr>
        <w:pStyle w:val="Standard"/>
        <w:rPr>
          <w:color w:val="000000"/>
          <w:szCs w:val="20"/>
        </w:rPr>
      </w:pPr>
      <w:r>
        <w:rPr>
          <w:rFonts w:cs="Arial"/>
          <w:b/>
          <w:color w:val="000000"/>
          <w:szCs w:val="20"/>
          <w:u w:val="single"/>
        </w:rPr>
        <w:t>Objet de la consultation :</w:t>
      </w:r>
      <w:r>
        <w:rPr>
          <w:rFonts w:cs="Arial"/>
          <w:color w:val="4472C4" w:themeColor="accent1"/>
          <w:szCs w:val="20"/>
        </w:rPr>
        <w:t xml:space="preserve"> </w:t>
      </w:r>
      <w:r w:rsidR="003750A3" w:rsidRPr="003750A3">
        <w:rPr>
          <w:rFonts w:cs="Arial"/>
          <w:color w:val="4472C4" w:themeColor="accent1"/>
          <w:szCs w:val="20"/>
        </w:rPr>
        <w:t>Etude de faisabilité et programmation pour le projet de transformation du laboratoire L3 du CBA (site Estaing)</w:t>
      </w:r>
      <w:r w:rsidR="003750A3">
        <w:rPr>
          <w:rFonts w:cs="Arial"/>
          <w:color w:val="4472C4" w:themeColor="accent1"/>
          <w:szCs w:val="20"/>
        </w:rPr>
        <w:t xml:space="preserve"> </w:t>
      </w:r>
      <w:r w:rsidR="003750A3" w:rsidRPr="003750A3">
        <w:rPr>
          <w:rFonts w:cs="Arial"/>
          <w:color w:val="4472C4" w:themeColor="accent1"/>
          <w:szCs w:val="20"/>
        </w:rPr>
        <w:t>Opération 6/CHUE/16803</w:t>
      </w:r>
      <w:r w:rsidR="003750A3">
        <w:rPr>
          <w:rFonts w:cs="Arial"/>
          <w:color w:val="4472C4" w:themeColor="accent1"/>
          <w:szCs w:val="20"/>
        </w:rPr>
        <w:t xml:space="preserve"> Consultation n°26-GHTA-0040</w:t>
      </w:r>
    </w:p>
    <w:p w:rsidR="00367E9C" w:rsidRDefault="006D1896">
      <w:pPr>
        <w:pStyle w:val="Standard"/>
        <w:tabs>
          <w:tab w:val="left" w:pos="6792"/>
        </w:tabs>
        <w:rPr>
          <w:color w:val="000000"/>
          <w:szCs w:val="20"/>
        </w:rPr>
      </w:pPr>
      <w:r>
        <w:rPr>
          <w:color w:val="000000"/>
          <w:szCs w:val="20"/>
        </w:rPr>
        <w:tab/>
      </w:r>
    </w:p>
    <w:p w:rsidR="00367E9C" w:rsidRDefault="006D1896">
      <w:pPr>
        <w:pStyle w:val="Standard"/>
        <w:tabs>
          <w:tab w:val="left" w:pos="3600"/>
        </w:tabs>
        <w:ind w:left="3600" w:hanging="3600"/>
        <w:rPr>
          <w:rFonts w:cs="Arial"/>
          <w:color w:val="4472C4"/>
          <w:szCs w:val="20"/>
        </w:rPr>
      </w:pPr>
      <w:r>
        <w:rPr>
          <w:rFonts w:cs="Arial"/>
          <w:b/>
          <w:bCs/>
          <w:color w:val="000000"/>
          <w:szCs w:val="20"/>
          <w:u w:val="single"/>
        </w:rPr>
        <w:t>Procédure de passation :</w:t>
      </w:r>
      <w:r>
        <w:rPr>
          <w:rFonts w:cs="Arial"/>
          <w:color w:val="4472C4" w:themeColor="accent1"/>
          <w:szCs w:val="20"/>
        </w:rPr>
        <w:t xml:space="preserve"> </w:t>
      </w:r>
      <w:r w:rsidR="003750A3" w:rsidRPr="003750A3">
        <w:rPr>
          <w:rFonts w:cs="Arial"/>
          <w:color w:val="4472C4" w:themeColor="accent1"/>
          <w:szCs w:val="20"/>
        </w:rPr>
        <w:t>procédure adaptée ouverte</w:t>
      </w:r>
    </w:p>
    <w:p w:rsidR="00367E9C" w:rsidRDefault="00367E9C">
      <w:pPr>
        <w:pStyle w:val="Standard"/>
        <w:tabs>
          <w:tab w:val="left" w:pos="3600"/>
        </w:tabs>
        <w:rPr>
          <w:rFonts w:cs="Arial"/>
          <w:b/>
          <w:color w:val="000000"/>
          <w:szCs w:val="20"/>
          <w:u w:val="single"/>
        </w:rPr>
      </w:pPr>
    </w:p>
    <w:p w:rsidR="00367E9C" w:rsidRDefault="006D1896">
      <w:pPr>
        <w:pStyle w:val="Standard"/>
        <w:tabs>
          <w:tab w:val="left" w:pos="3600"/>
        </w:tabs>
        <w:ind w:left="3600" w:hanging="3600"/>
        <w:rPr>
          <w:color w:val="000000"/>
          <w:szCs w:val="20"/>
        </w:rPr>
      </w:pPr>
      <w:r>
        <w:rPr>
          <w:rFonts w:cs="Arial"/>
          <w:b/>
          <w:color w:val="000000"/>
          <w:szCs w:val="20"/>
          <w:u w:val="single"/>
        </w:rPr>
        <w:t xml:space="preserve">Date </w:t>
      </w:r>
      <w:r>
        <w:rPr>
          <w:rFonts w:cs="Arial"/>
          <w:b/>
          <w:bCs/>
          <w:color w:val="000000"/>
          <w:szCs w:val="20"/>
          <w:u w:val="single"/>
        </w:rPr>
        <w:t>limite</w:t>
      </w:r>
      <w:r>
        <w:rPr>
          <w:rFonts w:cs="Arial"/>
          <w:b/>
          <w:color w:val="000000"/>
          <w:szCs w:val="20"/>
          <w:u w:val="single"/>
        </w:rPr>
        <w:t> :</w:t>
      </w:r>
      <w:r>
        <w:rPr>
          <w:rFonts w:cs="Arial"/>
          <w:b/>
          <w:color w:val="000000"/>
          <w:szCs w:val="20"/>
        </w:rPr>
        <w:t xml:space="preserve"> </w:t>
      </w:r>
      <w:r w:rsidR="00534F12">
        <w:rPr>
          <w:rFonts w:cs="Arial"/>
          <w:color w:val="4472C4" w:themeColor="accent1"/>
          <w:szCs w:val="20"/>
        </w:rPr>
        <w:t>précisé dans l’avis d’appel public à la concurrence</w:t>
      </w:r>
    </w:p>
    <w:p w:rsidR="00367E9C" w:rsidRDefault="00367E9C">
      <w:pPr>
        <w:pStyle w:val="Standard"/>
      </w:pPr>
    </w:p>
    <w:p w:rsidR="00367E9C" w:rsidRDefault="006D1896">
      <w:pPr>
        <w:widowControl w:val="0"/>
        <w:spacing w:before="0"/>
        <w:jc w:val="left"/>
      </w:pPr>
      <w:r>
        <w:br w:type="page" w:clear="all"/>
      </w:r>
    </w:p>
    <w:sdt>
      <w:sdtPr>
        <w:rPr>
          <w:b w:val="0"/>
          <w:bCs w:val="0"/>
          <w:sz w:val="20"/>
          <w:szCs w:val="24"/>
        </w:rPr>
        <w:id w:val="4844945"/>
        <w:placeholder>
          <w:docPart w:val="DefaultPlaceholder_TEXT"/>
        </w:placeholder>
        <w:docPartObj>
          <w:docPartGallery w:val="Table of Contents"/>
          <w:docPartUnique/>
        </w:docPartObj>
      </w:sdtPr>
      <w:sdtEndPr/>
      <w:sdtContent>
        <w:p w:rsidR="00367E9C" w:rsidRDefault="006D1896">
          <w:pPr>
            <w:pStyle w:val="ContentsHeading"/>
          </w:pPr>
          <w:r>
            <w:t>Sommaire</w:t>
          </w:r>
        </w:p>
        <w:p w:rsidR="00B94C23" w:rsidRDefault="006D1896">
          <w:pPr>
            <w:pStyle w:val="TM1"/>
            <w:tabs>
              <w:tab w:val="left" w:pos="1093"/>
            </w:tabs>
            <w:rPr>
              <w:rFonts w:asciiTheme="minorHAnsi" w:eastAsiaTheme="minorEastAsia" w:hAnsiTheme="minorHAnsi" w:cstheme="minorBidi"/>
              <w:b w:val="0"/>
              <w:smallCaps w:val="0"/>
              <w:noProof/>
              <w:sz w:val="22"/>
              <w:szCs w:val="22"/>
              <w:lang w:eastAsia="fr-FR" w:bidi="ar-SA"/>
            </w:rPr>
          </w:pPr>
          <w:r>
            <w:fldChar w:fldCharType="begin"/>
          </w:r>
          <w:r>
            <w:instrText xml:space="preserve">TOC \o &amp;quot;1-9&amp;quot; \h </w:instrText>
          </w:r>
          <w:r>
            <w:fldChar w:fldCharType="separate"/>
          </w:r>
          <w:hyperlink w:anchor="_Toc229733533" w:history="1">
            <w:r w:rsidR="00B94C23" w:rsidRPr="00A01B2E">
              <w:rPr>
                <w:rStyle w:val="Lienhypertexte"/>
                <w:noProof/>
              </w:rPr>
              <w:t>Article 1 -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ACHETEUR</w:t>
            </w:r>
            <w:r w:rsidR="00B94C23">
              <w:rPr>
                <w:noProof/>
              </w:rPr>
              <w:tab/>
            </w:r>
            <w:r w:rsidR="00B94C23">
              <w:rPr>
                <w:noProof/>
              </w:rPr>
              <w:fldChar w:fldCharType="begin"/>
            </w:r>
            <w:r w:rsidR="00B94C23">
              <w:rPr>
                <w:noProof/>
              </w:rPr>
              <w:instrText xml:space="preserve"> PAGEREF _Toc229733533 \h </w:instrText>
            </w:r>
            <w:r w:rsidR="00B94C23">
              <w:rPr>
                <w:noProof/>
              </w:rPr>
            </w:r>
            <w:r w:rsidR="00B94C23">
              <w:rPr>
                <w:noProof/>
              </w:rPr>
              <w:fldChar w:fldCharType="separate"/>
            </w:r>
            <w:r w:rsidR="00D13FE5">
              <w:rPr>
                <w:noProof/>
              </w:rPr>
              <w:t>4</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34" w:history="1">
            <w:r w:rsidR="00B94C23" w:rsidRPr="00A01B2E">
              <w:rPr>
                <w:rStyle w:val="Lienhypertexte"/>
                <w:noProof/>
              </w:rPr>
              <w:t>Article 2 -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OBJET DE LA CONSULTATION</w:t>
            </w:r>
            <w:r w:rsidR="00B94C23">
              <w:rPr>
                <w:noProof/>
              </w:rPr>
              <w:tab/>
            </w:r>
            <w:r w:rsidR="00B94C23">
              <w:rPr>
                <w:noProof/>
              </w:rPr>
              <w:fldChar w:fldCharType="begin"/>
            </w:r>
            <w:r w:rsidR="00B94C23">
              <w:rPr>
                <w:noProof/>
              </w:rPr>
              <w:instrText xml:space="preserve"> PAGEREF _Toc229733534 \h </w:instrText>
            </w:r>
            <w:r w:rsidR="00B94C23">
              <w:rPr>
                <w:noProof/>
              </w:rPr>
            </w:r>
            <w:r w:rsidR="00B94C23">
              <w:rPr>
                <w:noProof/>
              </w:rPr>
              <w:fldChar w:fldCharType="separate"/>
            </w:r>
            <w:r w:rsidR="00D13FE5">
              <w:rPr>
                <w:noProof/>
              </w:rPr>
              <w:t>4</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35" w:history="1">
            <w:r w:rsidR="00B94C23" w:rsidRPr="00A01B2E">
              <w:rPr>
                <w:rStyle w:val="Lienhypertexte"/>
                <w:noProof/>
              </w:rPr>
              <w:t>Article 3 -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CONDITIONS DE LA CONSULTATION</w:t>
            </w:r>
            <w:r w:rsidR="00B94C23">
              <w:rPr>
                <w:noProof/>
              </w:rPr>
              <w:tab/>
            </w:r>
            <w:r w:rsidR="00B94C23">
              <w:rPr>
                <w:noProof/>
              </w:rPr>
              <w:fldChar w:fldCharType="begin"/>
            </w:r>
            <w:r w:rsidR="00B94C23">
              <w:rPr>
                <w:noProof/>
              </w:rPr>
              <w:instrText xml:space="preserve"> PAGEREF _Toc229733535 \h </w:instrText>
            </w:r>
            <w:r w:rsidR="00B94C23">
              <w:rPr>
                <w:noProof/>
              </w:rPr>
            </w:r>
            <w:r w:rsidR="00B94C23">
              <w:rPr>
                <w:noProof/>
              </w:rPr>
              <w:fldChar w:fldCharType="separate"/>
            </w:r>
            <w:r w:rsidR="00D13FE5">
              <w:rPr>
                <w:noProof/>
              </w:rPr>
              <w:t>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36" w:history="1">
            <w:r w:rsidR="00B94C23" w:rsidRPr="00A01B2E">
              <w:rPr>
                <w:rStyle w:val="Lienhypertexte"/>
                <w:noProof/>
              </w:rPr>
              <w:t>3.1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Procédure de passation</w:t>
            </w:r>
            <w:r w:rsidR="00B94C23">
              <w:rPr>
                <w:noProof/>
              </w:rPr>
              <w:tab/>
            </w:r>
            <w:r w:rsidR="00B94C23">
              <w:rPr>
                <w:noProof/>
              </w:rPr>
              <w:fldChar w:fldCharType="begin"/>
            </w:r>
            <w:r w:rsidR="00B94C23">
              <w:rPr>
                <w:noProof/>
              </w:rPr>
              <w:instrText xml:space="preserve"> PAGEREF _Toc229733536 \h </w:instrText>
            </w:r>
            <w:r w:rsidR="00B94C23">
              <w:rPr>
                <w:noProof/>
              </w:rPr>
            </w:r>
            <w:r w:rsidR="00B94C23">
              <w:rPr>
                <w:noProof/>
              </w:rPr>
              <w:fldChar w:fldCharType="separate"/>
            </w:r>
            <w:r w:rsidR="00D13FE5">
              <w:rPr>
                <w:noProof/>
              </w:rPr>
              <w:t>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37" w:history="1">
            <w:r w:rsidR="00B94C23" w:rsidRPr="00A01B2E">
              <w:rPr>
                <w:rStyle w:val="Lienhypertexte"/>
                <w:noProof/>
              </w:rPr>
              <w:t>3.2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Allotissement</w:t>
            </w:r>
            <w:r w:rsidR="00B94C23">
              <w:rPr>
                <w:noProof/>
              </w:rPr>
              <w:tab/>
            </w:r>
            <w:r w:rsidR="00B94C23">
              <w:rPr>
                <w:noProof/>
              </w:rPr>
              <w:fldChar w:fldCharType="begin"/>
            </w:r>
            <w:r w:rsidR="00B94C23">
              <w:rPr>
                <w:noProof/>
              </w:rPr>
              <w:instrText xml:space="preserve"> PAGEREF _Toc229733537 \h </w:instrText>
            </w:r>
            <w:r w:rsidR="00B94C23">
              <w:rPr>
                <w:noProof/>
              </w:rPr>
            </w:r>
            <w:r w:rsidR="00B94C23">
              <w:rPr>
                <w:noProof/>
              </w:rPr>
              <w:fldChar w:fldCharType="separate"/>
            </w:r>
            <w:r w:rsidR="00D13FE5">
              <w:rPr>
                <w:noProof/>
              </w:rPr>
              <w:t>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38" w:history="1">
            <w:r w:rsidR="00B94C23" w:rsidRPr="00A01B2E">
              <w:rPr>
                <w:rStyle w:val="Lienhypertexte"/>
                <w:noProof/>
              </w:rPr>
              <w:t>3.3</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Tranches</w:t>
            </w:r>
            <w:r w:rsidR="00B94C23">
              <w:rPr>
                <w:noProof/>
              </w:rPr>
              <w:tab/>
            </w:r>
            <w:r w:rsidR="00B94C23">
              <w:rPr>
                <w:noProof/>
              </w:rPr>
              <w:fldChar w:fldCharType="begin"/>
            </w:r>
            <w:r w:rsidR="00B94C23">
              <w:rPr>
                <w:noProof/>
              </w:rPr>
              <w:instrText xml:space="preserve"> PAGEREF _Toc229733538 \h </w:instrText>
            </w:r>
            <w:r w:rsidR="00B94C23">
              <w:rPr>
                <w:noProof/>
              </w:rPr>
            </w:r>
            <w:r w:rsidR="00B94C23">
              <w:rPr>
                <w:noProof/>
              </w:rPr>
              <w:fldChar w:fldCharType="separate"/>
            </w:r>
            <w:r w:rsidR="00D13FE5">
              <w:rPr>
                <w:noProof/>
              </w:rPr>
              <w:t>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39" w:history="1">
            <w:r w:rsidR="00B94C23" w:rsidRPr="00A01B2E">
              <w:rPr>
                <w:rStyle w:val="Lienhypertexte"/>
                <w:noProof/>
              </w:rPr>
              <w:t>3.4</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Durée du marché</w:t>
            </w:r>
            <w:r w:rsidR="00B94C23">
              <w:rPr>
                <w:noProof/>
              </w:rPr>
              <w:tab/>
            </w:r>
            <w:r w:rsidR="00B94C23">
              <w:rPr>
                <w:noProof/>
              </w:rPr>
              <w:fldChar w:fldCharType="begin"/>
            </w:r>
            <w:r w:rsidR="00B94C23">
              <w:rPr>
                <w:noProof/>
              </w:rPr>
              <w:instrText xml:space="preserve"> PAGEREF _Toc229733539 \h </w:instrText>
            </w:r>
            <w:r w:rsidR="00B94C23">
              <w:rPr>
                <w:noProof/>
              </w:rPr>
            </w:r>
            <w:r w:rsidR="00B94C23">
              <w:rPr>
                <w:noProof/>
              </w:rPr>
              <w:fldChar w:fldCharType="separate"/>
            </w:r>
            <w:r w:rsidR="00D13FE5">
              <w:rPr>
                <w:noProof/>
              </w:rPr>
              <w:t>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40" w:history="1">
            <w:r w:rsidR="00B94C23" w:rsidRPr="00A01B2E">
              <w:rPr>
                <w:rStyle w:val="Lienhypertexte"/>
                <w:noProof/>
              </w:rPr>
              <w:t>3.5</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Lieu d'exécution</w:t>
            </w:r>
            <w:r w:rsidR="00B94C23">
              <w:rPr>
                <w:noProof/>
              </w:rPr>
              <w:tab/>
            </w:r>
            <w:r w:rsidR="00B94C23">
              <w:rPr>
                <w:noProof/>
              </w:rPr>
              <w:fldChar w:fldCharType="begin"/>
            </w:r>
            <w:r w:rsidR="00B94C23">
              <w:rPr>
                <w:noProof/>
              </w:rPr>
              <w:instrText xml:space="preserve"> PAGEREF _Toc229733540 \h </w:instrText>
            </w:r>
            <w:r w:rsidR="00B94C23">
              <w:rPr>
                <w:noProof/>
              </w:rPr>
            </w:r>
            <w:r w:rsidR="00B94C23">
              <w:rPr>
                <w:noProof/>
              </w:rPr>
              <w:fldChar w:fldCharType="separate"/>
            </w:r>
            <w:r w:rsidR="00D13FE5">
              <w:rPr>
                <w:noProof/>
              </w:rPr>
              <w:t>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41" w:history="1">
            <w:r w:rsidR="00B94C23" w:rsidRPr="00A01B2E">
              <w:rPr>
                <w:rStyle w:val="Lienhypertexte"/>
                <w:noProof/>
              </w:rPr>
              <w:t>3.6</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Variantes</w:t>
            </w:r>
            <w:r w:rsidR="00B94C23">
              <w:rPr>
                <w:noProof/>
              </w:rPr>
              <w:tab/>
            </w:r>
            <w:r w:rsidR="00B94C23">
              <w:rPr>
                <w:noProof/>
              </w:rPr>
              <w:fldChar w:fldCharType="begin"/>
            </w:r>
            <w:r w:rsidR="00B94C23">
              <w:rPr>
                <w:noProof/>
              </w:rPr>
              <w:instrText xml:space="preserve"> PAGEREF _Toc229733541 \h </w:instrText>
            </w:r>
            <w:r w:rsidR="00B94C23">
              <w:rPr>
                <w:noProof/>
              </w:rPr>
            </w:r>
            <w:r w:rsidR="00B94C23">
              <w:rPr>
                <w:noProof/>
              </w:rPr>
              <w:fldChar w:fldCharType="separate"/>
            </w:r>
            <w:r w:rsidR="00D13FE5">
              <w:rPr>
                <w:noProof/>
              </w:rPr>
              <w:t>5</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42" w:history="1">
            <w:r w:rsidR="00B94C23" w:rsidRPr="00A01B2E">
              <w:rPr>
                <w:rStyle w:val="Lienhypertexte"/>
                <w:noProof/>
              </w:rPr>
              <w:t>3.6.1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Variantes obligatoires</w:t>
            </w:r>
            <w:r w:rsidR="00B94C23">
              <w:rPr>
                <w:noProof/>
              </w:rPr>
              <w:tab/>
            </w:r>
            <w:r w:rsidR="00B94C23">
              <w:rPr>
                <w:noProof/>
              </w:rPr>
              <w:fldChar w:fldCharType="begin"/>
            </w:r>
            <w:r w:rsidR="00B94C23">
              <w:rPr>
                <w:noProof/>
              </w:rPr>
              <w:instrText xml:space="preserve"> PAGEREF _Toc229733542 \h </w:instrText>
            </w:r>
            <w:r w:rsidR="00B94C23">
              <w:rPr>
                <w:noProof/>
              </w:rPr>
            </w:r>
            <w:r w:rsidR="00B94C23">
              <w:rPr>
                <w:noProof/>
              </w:rPr>
              <w:fldChar w:fldCharType="separate"/>
            </w:r>
            <w:r w:rsidR="00D13FE5">
              <w:rPr>
                <w:noProof/>
              </w:rPr>
              <w:t>5</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43" w:history="1">
            <w:r w:rsidR="00B94C23" w:rsidRPr="00A01B2E">
              <w:rPr>
                <w:rStyle w:val="Lienhypertexte"/>
                <w:noProof/>
              </w:rPr>
              <w:t>3.6.2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Variantes à l'initiative des soumissionnaires</w:t>
            </w:r>
            <w:r w:rsidR="00B94C23">
              <w:rPr>
                <w:noProof/>
              </w:rPr>
              <w:tab/>
            </w:r>
            <w:r w:rsidR="00B94C23">
              <w:rPr>
                <w:noProof/>
              </w:rPr>
              <w:fldChar w:fldCharType="begin"/>
            </w:r>
            <w:r w:rsidR="00B94C23">
              <w:rPr>
                <w:noProof/>
              </w:rPr>
              <w:instrText xml:space="preserve"> PAGEREF _Toc229733543 \h </w:instrText>
            </w:r>
            <w:r w:rsidR="00B94C23">
              <w:rPr>
                <w:noProof/>
              </w:rPr>
            </w:r>
            <w:r w:rsidR="00B94C23">
              <w:rPr>
                <w:noProof/>
              </w:rPr>
              <w:fldChar w:fldCharType="separate"/>
            </w:r>
            <w:r w:rsidR="00D13FE5">
              <w:rPr>
                <w:noProof/>
              </w:rPr>
              <w:t>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44" w:history="1">
            <w:r w:rsidR="00B94C23" w:rsidRPr="00A01B2E">
              <w:rPr>
                <w:rStyle w:val="Lienhypertexte"/>
                <w:noProof/>
              </w:rPr>
              <w:t>3.7</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Prestations supplémentaires éventuelles</w:t>
            </w:r>
            <w:r w:rsidR="00B94C23">
              <w:rPr>
                <w:noProof/>
              </w:rPr>
              <w:tab/>
            </w:r>
            <w:r w:rsidR="00B94C23">
              <w:rPr>
                <w:noProof/>
              </w:rPr>
              <w:fldChar w:fldCharType="begin"/>
            </w:r>
            <w:r w:rsidR="00B94C23">
              <w:rPr>
                <w:noProof/>
              </w:rPr>
              <w:instrText xml:space="preserve"> PAGEREF _Toc229733544 \h </w:instrText>
            </w:r>
            <w:r w:rsidR="00B94C23">
              <w:rPr>
                <w:noProof/>
              </w:rPr>
            </w:r>
            <w:r w:rsidR="00B94C23">
              <w:rPr>
                <w:noProof/>
              </w:rPr>
              <w:fldChar w:fldCharType="separate"/>
            </w:r>
            <w:r w:rsidR="00D13FE5">
              <w:rPr>
                <w:noProof/>
              </w:rPr>
              <w:t>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45" w:history="1">
            <w:r w:rsidR="00B94C23" w:rsidRPr="00A01B2E">
              <w:rPr>
                <w:rStyle w:val="Lienhypertexte"/>
                <w:noProof/>
              </w:rPr>
              <w:t>3.8</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Considérations sociales</w:t>
            </w:r>
            <w:r w:rsidR="00B94C23">
              <w:rPr>
                <w:noProof/>
              </w:rPr>
              <w:tab/>
            </w:r>
            <w:r w:rsidR="00B94C23">
              <w:rPr>
                <w:noProof/>
              </w:rPr>
              <w:fldChar w:fldCharType="begin"/>
            </w:r>
            <w:r w:rsidR="00B94C23">
              <w:rPr>
                <w:noProof/>
              </w:rPr>
              <w:instrText xml:space="preserve"> PAGEREF _Toc229733545 \h </w:instrText>
            </w:r>
            <w:r w:rsidR="00B94C23">
              <w:rPr>
                <w:noProof/>
              </w:rPr>
            </w:r>
            <w:r w:rsidR="00B94C23">
              <w:rPr>
                <w:noProof/>
              </w:rPr>
              <w:fldChar w:fldCharType="separate"/>
            </w:r>
            <w:r w:rsidR="00D13FE5">
              <w:rPr>
                <w:noProof/>
              </w:rPr>
              <w:t>6</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46" w:history="1">
            <w:r w:rsidR="00B94C23" w:rsidRPr="00A01B2E">
              <w:rPr>
                <w:rStyle w:val="Lienhypertexte"/>
                <w:noProof/>
              </w:rPr>
              <w:t>3.9</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Considérations environnementales</w:t>
            </w:r>
            <w:r w:rsidR="00B94C23">
              <w:rPr>
                <w:noProof/>
              </w:rPr>
              <w:tab/>
            </w:r>
            <w:r w:rsidR="00B94C23">
              <w:rPr>
                <w:noProof/>
              </w:rPr>
              <w:fldChar w:fldCharType="begin"/>
            </w:r>
            <w:r w:rsidR="00B94C23">
              <w:rPr>
                <w:noProof/>
              </w:rPr>
              <w:instrText xml:space="preserve"> PAGEREF _Toc229733546 \h </w:instrText>
            </w:r>
            <w:r w:rsidR="00B94C23">
              <w:rPr>
                <w:noProof/>
              </w:rPr>
            </w:r>
            <w:r w:rsidR="00B94C23">
              <w:rPr>
                <w:noProof/>
              </w:rPr>
              <w:fldChar w:fldCharType="separate"/>
            </w:r>
            <w:r w:rsidR="00D13FE5">
              <w:rPr>
                <w:noProof/>
              </w:rPr>
              <w:t>6</w:t>
            </w:r>
            <w:r w:rsidR="00B94C23">
              <w:rPr>
                <w:noProof/>
              </w:rPr>
              <w:fldChar w:fldCharType="end"/>
            </w:r>
          </w:hyperlink>
        </w:p>
        <w:p w:rsidR="00B94C23" w:rsidRDefault="00A92CC5">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9733547" w:history="1">
            <w:r w:rsidR="00B94C23" w:rsidRPr="00A01B2E">
              <w:rPr>
                <w:rStyle w:val="Lienhypertexte"/>
                <w:noProof/>
              </w:rPr>
              <w:t>3.10</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Traitement de données à caractère personnel</w:t>
            </w:r>
            <w:r w:rsidR="00B94C23">
              <w:rPr>
                <w:noProof/>
              </w:rPr>
              <w:tab/>
            </w:r>
            <w:r w:rsidR="00B94C23">
              <w:rPr>
                <w:noProof/>
              </w:rPr>
              <w:fldChar w:fldCharType="begin"/>
            </w:r>
            <w:r w:rsidR="00B94C23">
              <w:rPr>
                <w:noProof/>
              </w:rPr>
              <w:instrText xml:space="preserve"> PAGEREF _Toc229733547 \h </w:instrText>
            </w:r>
            <w:r w:rsidR="00B94C23">
              <w:rPr>
                <w:noProof/>
              </w:rPr>
            </w:r>
            <w:r w:rsidR="00B94C23">
              <w:rPr>
                <w:noProof/>
              </w:rPr>
              <w:fldChar w:fldCharType="separate"/>
            </w:r>
            <w:r w:rsidR="00D13FE5">
              <w:rPr>
                <w:noProof/>
              </w:rPr>
              <w:t>6</w:t>
            </w:r>
            <w:r w:rsidR="00B94C23">
              <w:rPr>
                <w:noProof/>
              </w:rPr>
              <w:fldChar w:fldCharType="end"/>
            </w:r>
          </w:hyperlink>
        </w:p>
        <w:p w:rsidR="00B94C23" w:rsidRDefault="00A92CC5">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29733548" w:history="1">
            <w:r w:rsidR="00B94C23" w:rsidRPr="00A01B2E">
              <w:rPr>
                <w:rStyle w:val="Lienhypertexte"/>
                <w:noProof/>
              </w:rPr>
              <w:t>3.11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Secret des affaires</w:t>
            </w:r>
            <w:r w:rsidR="00B94C23">
              <w:rPr>
                <w:noProof/>
              </w:rPr>
              <w:tab/>
            </w:r>
            <w:r w:rsidR="00B94C23">
              <w:rPr>
                <w:noProof/>
              </w:rPr>
              <w:fldChar w:fldCharType="begin"/>
            </w:r>
            <w:r w:rsidR="00B94C23">
              <w:rPr>
                <w:noProof/>
              </w:rPr>
              <w:instrText xml:space="preserve"> PAGEREF _Toc229733548 \h </w:instrText>
            </w:r>
            <w:r w:rsidR="00B94C23">
              <w:rPr>
                <w:noProof/>
              </w:rPr>
            </w:r>
            <w:r w:rsidR="00B94C23">
              <w:rPr>
                <w:noProof/>
              </w:rPr>
              <w:fldChar w:fldCharType="separate"/>
            </w:r>
            <w:r w:rsidR="00D13FE5">
              <w:rPr>
                <w:noProof/>
              </w:rPr>
              <w:t>7</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49" w:history="1">
            <w:r w:rsidR="00B94C23" w:rsidRPr="00A01B2E">
              <w:rPr>
                <w:rStyle w:val="Lienhypertexte"/>
                <w:noProof/>
              </w:rPr>
              <w:t>Article 4 -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INFORMATION DES CANDIDATS</w:t>
            </w:r>
            <w:r w:rsidR="00B94C23">
              <w:rPr>
                <w:noProof/>
              </w:rPr>
              <w:tab/>
            </w:r>
            <w:r w:rsidR="00B94C23">
              <w:rPr>
                <w:noProof/>
              </w:rPr>
              <w:fldChar w:fldCharType="begin"/>
            </w:r>
            <w:r w:rsidR="00B94C23">
              <w:rPr>
                <w:noProof/>
              </w:rPr>
              <w:instrText xml:space="preserve"> PAGEREF _Toc229733549 \h </w:instrText>
            </w:r>
            <w:r w:rsidR="00B94C23">
              <w:rPr>
                <w:noProof/>
              </w:rPr>
            </w:r>
            <w:r w:rsidR="00B94C23">
              <w:rPr>
                <w:noProof/>
              </w:rPr>
              <w:fldChar w:fldCharType="separate"/>
            </w:r>
            <w:r w:rsidR="00D13FE5">
              <w:rPr>
                <w:noProof/>
              </w:rPr>
              <w:t>7</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50" w:history="1">
            <w:r w:rsidR="00B94C23" w:rsidRPr="00A01B2E">
              <w:rPr>
                <w:rStyle w:val="Lienhypertexte"/>
                <w:noProof/>
              </w:rPr>
              <w:t>4.1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Contenu des documents de la consultation</w:t>
            </w:r>
            <w:r w:rsidR="00B94C23">
              <w:rPr>
                <w:noProof/>
              </w:rPr>
              <w:tab/>
            </w:r>
            <w:r w:rsidR="00B94C23">
              <w:rPr>
                <w:noProof/>
              </w:rPr>
              <w:fldChar w:fldCharType="begin"/>
            </w:r>
            <w:r w:rsidR="00B94C23">
              <w:rPr>
                <w:noProof/>
              </w:rPr>
              <w:instrText xml:space="preserve"> PAGEREF _Toc229733550 \h </w:instrText>
            </w:r>
            <w:r w:rsidR="00B94C23">
              <w:rPr>
                <w:noProof/>
              </w:rPr>
            </w:r>
            <w:r w:rsidR="00B94C23">
              <w:rPr>
                <w:noProof/>
              </w:rPr>
              <w:fldChar w:fldCharType="separate"/>
            </w:r>
            <w:r w:rsidR="00D13FE5">
              <w:rPr>
                <w:noProof/>
              </w:rPr>
              <w:t>7</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51" w:history="1">
            <w:r w:rsidR="00B94C23" w:rsidRPr="00A01B2E">
              <w:rPr>
                <w:rStyle w:val="Lienhypertexte"/>
                <w:noProof/>
              </w:rPr>
              <w:t>4.2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Principes généraux sur les échanges électroniques</w:t>
            </w:r>
            <w:r w:rsidR="00B94C23">
              <w:rPr>
                <w:noProof/>
              </w:rPr>
              <w:tab/>
            </w:r>
            <w:r w:rsidR="00B94C23">
              <w:rPr>
                <w:noProof/>
              </w:rPr>
              <w:fldChar w:fldCharType="begin"/>
            </w:r>
            <w:r w:rsidR="00B94C23">
              <w:rPr>
                <w:noProof/>
              </w:rPr>
              <w:instrText xml:space="preserve"> PAGEREF _Toc229733551 \h </w:instrText>
            </w:r>
            <w:r w:rsidR="00B94C23">
              <w:rPr>
                <w:noProof/>
              </w:rPr>
            </w:r>
            <w:r w:rsidR="00B94C23">
              <w:rPr>
                <w:noProof/>
              </w:rPr>
              <w:fldChar w:fldCharType="separate"/>
            </w:r>
            <w:r w:rsidR="00D13FE5">
              <w:rPr>
                <w:noProof/>
              </w:rPr>
              <w:t>7</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52" w:history="1">
            <w:r w:rsidR="00B94C23" w:rsidRPr="00A01B2E">
              <w:rPr>
                <w:rStyle w:val="Lienhypertexte"/>
                <w:noProof/>
              </w:rPr>
              <w:t>4.2.1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Modalités de retrait et de consultation des documents</w:t>
            </w:r>
            <w:r w:rsidR="00B94C23">
              <w:rPr>
                <w:noProof/>
              </w:rPr>
              <w:tab/>
            </w:r>
            <w:r w:rsidR="00B94C23">
              <w:rPr>
                <w:noProof/>
              </w:rPr>
              <w:fldChar w:fldCharType="begin"/>
            </w:r>
            <w:r w:rsidR="00B94C23">
              <w:rPr>
                <w:noProof/>
              </w:rPr>
              <w:instrText xml:space="preserve"> PAGEREF _Toc229733552 \h </w:instrText>
            </w:r>
            <w:r w:rsidR="00B94C23">
              <w:rPr>
                <w:noProof/>
              </w:rPr>
            </w:r>
            <w:r w:rsidR="00B94C23">
              <w:rPr>
                <w:noProof/>
              </w:rPr>
              <w:fldChar w:fldCharType="separate"/>
            </w:r>
            <w:r w:rsidR="00D13FE5">
              <w:rPr>
                <w:noProof/>
              </w:rPr>
              <w:t>7</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53" w:history="1">
            <w:r w:rsidR="00B94C23" w:rsidRPr="00A01B2E">
              <w:rPr>
                <w:rStyle w:val="Lienhypertexte"/>
                <w:noProof/>
              </w:rPr>
              <w:t>4.2.2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Conditions de transmission des plis</w:t>
            </w:r>
            <w:r w:rsidR="00B94C23">
              <w:rPr>
                <w:noProof/>
              </w:rPr>
              <w:tab/>
            </w:r>
            <w:r w:rsidR="00B94C23">
              <w:rPr>
                <w:noProof/>
              </w:rPr>
              <w:fldChar w:fldCharType="begin"/>
            </w:r>
            <w:r w:rsidR="00B94C23">
              <w:rPr>
                <w:noProof/>
              </w:rPr>
              <w:instrText xml:space="preserve"> PAGEREF _Toc229733553 \h </w:instrText>
            </w:r>
            <w:r w:rsidR="00B94C23">
              <w:rPr>
                <w:noProof/>
              </w:rPr>
            </w:r>
            <w:r w:rsidR="00B94C23">
              <w:rPr>
                <w:noProof/>
              </w:rPr>
              <w:fldChar w:fldCharType="separate"/>
            </w:r>
            <w:r w:rsidR="00D13FE5">
              <w:rPr>
                <w:noProof/>
              </w:rPr>
              <w:t>7</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54" w:history="1">
            <w:r w:rsidR="00B94C23" w:rsidRPr="00A01B2E">
              <w:rPr>
                <w:rStyle w:val="Lienhypertexte"/>
                <w:noProof/>
              </w:rPr>
              <w:t>4.3</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Echanges électroniques relatifs à la présente consultation</w:t>
            </w:r>
            <w:r w:rsidR="00B94C23">
              <w:rPr>
                <w:noProof/>
              </w:rPr>
              <w:tab/>
            </w:r>
            <w:r w:rsidR="00B94C23">
              <w:rPr>
                <w:noProof/>
              </w:rPr>
              <w:fldChar w:fldCharType="begin"/>
            </w:r>
            <w:r w:rsidR="00B94C23">
              <w:rPr>
                <w:noProof/>
              </w:rPr>
              <w:instrText xml:space="preserve"> PAGEREF _Toc229733554 \h </w:instrText>
            </w:r>
            <w:r w:rsidR="00B94C23">
              <w:rPr>
                <w:noProof/>
              </w:rPr>
            </w:r>
            <w:r w:rsidR="00B94C23">
              <w:rPr>
                <w:noProof/>
              </w:rPr>
              <w:fldChar w:fldCharType="separate"/>
            </w:r>
            <w:r w:rsidR="00D13FE5">
              <w:rPr>
                <w:noProof/>
              </w:rPr>
              <w:t>10</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55" w:history="1">
            <w:r w:rsidR="00B94C23" w:rsidRPr="00A01B2E">
              <w:rPr>
                <w:rStyle w:val="Lienhypertexte"/>
                <w:noProof/>
              </w:rPr>
              <w:t>4.3.1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Date et heure de réception des plis</w:t>
            </w:r>
            <w:r w:rsidR="00B94C23">
              <w:rPr>
                <w:noProof/>
              </w:rPr>
              <w:tab/>
            </w:r>
            <w:r w:rsidR="00B94C23">
              <w:rPr>
                <w:noProof/>
              </w:rPr>
              <w:fldChar w:fldCharType="begin"/>
            </w:r>
            <w:r w:rsidR="00B94C23">
              <w:rPr>
                <w:noProof/>
              </w:rPr>
              <w:instrText xml:space="preserve"> PAGEREF _Toc229733555 \h </w:instrText>
            </w:r>
            <w:r w:rsidR="00B94C23">
              <w:rPr>
                <w:noProof/>
              </w:rPr>
            </w:r>
            <w:r w:rsidR="00B94C23">
              <w:rPr>
                <w:noProof/>
              </w:rPr>
              <w:fldChar w:fldCharType="separate"/>
            </w:r>
            <w:r w:rsidR="00D13FE5">
              <w:rPr>
                <w:noProof/>
              </w:rPr>
              <w:t>10</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56" w:history="1">
            <w:r w:rsidR="00B94C23" w:rsidRPr="00A01B2E">
              <w:rPr>
                <w:rStyle w:val="Lienhypertexte"/>
                <w:noProof/>
              </w:rPr>
              <w:t>4.3.2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Demandes de renseignements complémentaires et questions</w:t>
            </w:r>
            <w:r w:rsidR="00B94C23">
              <w:rPr>
                <w:noProof/>
              </w:rPr>
              <w:tab/>
            </w:r>
            <w:r w:rsidR="00B94C23">
              <w:rPr>
                <w:noProof/>
              </w:rPr>
              <w:fldChar w:fldCharType="begin"/>
            </w:r>
            <w:r w:rsidR="00B94C23">
              <w:rPr>
                <w:noProof/>
              </w:rPr>
              <w:instrText xml:space="preserve"> PAGEREF _Toc229733556 \h </w:instrText>
            </w:r>
            <w:r w:rsidR="00B94C23">
              <w:rPr>
                <w:noProof/>
              </w:rPr>
            </w:r>
            <w:r w:rsidR="00B94C23">
              <w:rPr>
                <w:noProof/>
              </w:rPr>
              <w:fldChar w:fldCharType="separate"/>
            </w:r>
            <w:r w:rsidR="00D13FE5">
              <w:rPr>
                <w:noProof/>
              </w:rPr>
              <w:t>11</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57" w:history="1">
            <w:r w:rsidR="00B94C23" w:rsidRPr="00A01B2E">
              <w:rPr>
                <w:rStyle w:val="Lienhypertexte"/>
                <w:noProof/>
              </w:rPr>
              <w:t>4.3.3</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Modification des documents de la consultation</w:t>
            </w:r>
            <w:r w:rsidR="00B94C23">
              <w:rPr>
                <w:noProof/>
              </w:rPr>
              <w:tab/>
            </w:r>
            <w:r w:rsidR="00B94C23">
              <w:rPr>
                <w:noProof/>
              </w:rPr>
              <w:fldChar w:fldCharType="begin"/>
            </w:r>
            <w:r w:rsidR="00B94C23">
              <w:rPr>
                <w:noProof/>
              </w:rPr>
              <w:instrText xml:space="preserve"> PAGEREF _Toc229733557 \h </w:instrText>
            </w:r>
            <w:r w:rsidR="00B94C23">
              <w:rPr>
                <w:noProof/>
              </w:rPr>
            </w:r>
            <w:r w:rsidR="00B94C23">
              <w:rPr>
                <w:noProof/>
              </w:rPr>
              <w:fldChar w:fldCharType="separate"/>
            </w:r>
            <w:r w:rsidR="00D13FE5">
              <w:rPr>
                <w:noProof/>
              </w:rPr>
              <w:t>11</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58" w:history="1">
            <w:r w:rsidR="00B94C23" w:rsidRPr="00A01B2E">
              <w:rPr>
                <w:rStyle w:val="Lienhypertexte"/>
                <w:noProof/>
              </w:rPr>
              <w:t>4.3.4</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Prolongation du délai de réception des offres</w:t>
            </w:r>
            <w:r w:rsidR="00B94C23">
              <w:rPr>
                <w:noProof/>
              </w:rPr>
              <w:tab/>
            </w:r>
            <w:r w:rsidR="00B94C23">
              <w:rPr>
                <w:noProof/>
              </w:rPr>
              <w:fldChar w:fldCharType="begin"/>
            </w:r>
            <w:r w:rsidR="00B94C23">
              <w:rPr>
                <w:noProof/>
              </w:rPr>
              <w:instrText xml:space="preserve"> PAGEREF _Toc229733558 \h </w:instrText>
            </w:r>
            <w:r w:rsidR="00B94C23">
              <w:rPr>
                <w:noProof/>
              </w:rPr>
            </w:r>
            <w:r w:rsidR="00B94C23">
              <w:rPr>
                <w:noProof/>
              </w:rPr>
              <w:fldChar w:fldCharType="separate"/>
            </w:r>
            <w:r w:rsidR="00D13FE5">
              <w:rPr>
                <w:noProof/>
              </w:rPr>
              <w:t>11</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59" w:history="1">
            <w:r w:rsidR="00B94C23" w:rsidRPr="00A01B2E">
              <w:rPr>
                <w:rStyle w:val="Lienhypertexte"/>
                <w:noProof/>
              </w:rPr>
              <w:t>4.4</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Visite sur site</w:t>
            </w:r>
            <w:r w:rsidR="00B94C23">
              <w:rPr>
                <w:noProof/>
              </w:rPr>
              <w:tab/>
            </w:r>
            <w:r w:rsidR="00B94C23">
              <w:rPr>
                <w:noProof/>
              </w:rPr>
              <w:fldChar w:fldCharType="begin"/>
            </w:r>
            <w:r w:rsidR="00B94C23">
              <w:rPr>
                <w:noProof/>
              </w:rPr>
              <w:instrText xml:space="preserve"> PAGEREF _Toc229733559 \h </w:instrText>
            </w:r>
            <w:r w:rsidR="00B94C23">
              <w:rPr>
                <w:noProof/>
              </w:rPr>
            </w:r>
            <w:r w:rsidR="00B94C23">
              <w:rPr>
                <w:noProof/>
              </w:rPr>
              <w:fldChar w:fldCharType="separate"/>
            </w:r>
            <w:r w:rsidR="00D13FE5">
              <w:rPr>
                <w:noProof/>
              </w:rPr>
              <w:t>11</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60" w:history="1">
            <w:r w:rsidR="00B94C23" w:rsidRPr="00A01B2E">
              <w:rPr>
                <w:rStyle w:val="Lienhypertexte"/>
                <w:noProof/>
              </w:rPr>
              <w:t>Article 5 -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CANDIDATURE</w:t>
            </w:r>
            <w:r w:rsidR="00B94C23">
              <w:rPr>
                <w:noProof/>
              </w:rPr>
              <w:tab/>
            </w:r>
            <w:r w:rsidR="00B94C23">
              <w:rPr>
                <w:noProof/>
              </w:rPr>
              <w:fldChar w:fldCharType="begin"/>
            </w:r>
            <w:r w:rsidR="00B94C23">
              <w:rPr>
                <w:noProof/>
              </w:rPr>
              <w:instrText xml:space="preserve"> PAGEREF _Toc229733560 \h </w:instrText>
            </w:r>
            <w:r w:rsidR="00B94C23">
              <w:rPr>
                <w:noProof/>
              </w:rPr>
            </w:r>
            <w:r w:rsidR="00B94C23">
              <w:rPr>
                <w:noProof/>
              </w:rPr>
              <w:fldChar w:fldCharType="separate"/>
            </w:r>
            <w:r w:rsidR="00D13FE5">
              <w:rPr>
                <w:noProof/>
              </w:rPr>
              <w:t>11</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1" w:history="1">
            <w:r w:rsidR="00B94C23" w:rsidRPr="00A01B2E">
              <w:rPr>
                <w:rStyle w:val="Lienhypertexte"/>
                <w:noProof/>
              </w:rPr>
              <w:t>5.1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Précisions concernant les groupements d'opérateurs économiques et la sous-traitance</w:t>
            </w:r>
            <w:r w:rsidR="00B94C23">
              <w:rPr>
                <w:noProof/>
              </w:rPr>
              <w:tab/>
            </w:r>
            <w:r w:rsidR="00B94C23">
              <w:rPr>
                <w:noProof/>
              </w:rPr>
              <w:fldChar w:fldCharType="begin"/>
            </w:r>
            <w:r w:rsidR="00B94C23">
              <w:rPr>
                <w:noProof/>
              </w:rPr>
              <w:instrText xml:space="preserve"> PAGEREF _Toc229733561 \h </w:instrText>
            </w:r>
            <w:r w:rsidR="00B94C23">
              <w:rPr>
                <w:noProof/>
              </w:rPr>
            </w:r>
            <w:r w:rsidR="00B94C23">
              <w:rPr>
                <w:noProof/>
              </w:rPr>
              <w:fldChar w:fldCharType="separate"/>
            </w:r>
            <w:r w:rsidR="00D13FE5">
              <w:rPr>
                <w:noProof/>
              </w:rPr>
              <w:t>11</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2" w:history="1">
            <w:r w:rsidR="00B94C23" w:rsidRPr="00A01B2E">
              <w:rPr>
                <w:rStyle w:val="Lienhypertexte"/>
                <w:noProof/>
              </w:rPr>
              <w:t>5.2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Motifs d'exclusion</w:t>
            </w:r>
            <w:r w:rsidR="00B94C23">
              <w:rPr>
                <w:noProof/>
              </w:rPr>
              <w:tab/>
            </w:r>
            <w:r w:rsidR="00B94C23">
              <w:rPr>
                <w:noProof/>
              </w:rPr>
              <w:fldChar w:fldCharType="begin"/>
            </w:r>
            <w:r w:rsidR="00B94C23">
              <w:rPr>
                <w:noProof/>
              </w:rPr>
              <w:instrText xml:space="preserve"> PAGEREF _Toc229733562 \h </w:instrText>
            </w:r>
            <w:r w:rsidR="00B94C23">
              <w:rPr>
                <w:noProof/>
              </w:rPr>
            </w:r>
            <w:r w:rsidR="00B94C23">
              <w:rPr>
                <w:noProof/>
              </w:rPr>
              <w:fldChar w:fldCharType="separate"/>
            </w:r>
            <w:r w:rsidR="00D13FE5">
              <w:rPr>
                <w:noProof/>
              </w:rPr>
              <w:t>12</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3" w:history="1">
            <w:r w:rsidR="00B94C23" w:rsidRPr="00A01B2E">
              <w:rPr>
                <w:rStyle w:val="Lienhypertexte"/>
                <w:noProof/>
              </w:rPr>
              <w:t>5.3</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Présentation de la candidature</w:t>
            </w:r>
            <w:r w:rsidR="00B94C23">
              <w:rPr>
                <w:noProof/>
              </w:rPr>
              <w:tab/>
            </w:r>
            <w:r w:rsidR="00B94C23">
              <w:rPr>
                <w:noProof/>
              </w:rPr>
              <w:fldChar w:fldCharType="begin"/>
            </w:r>
            <w:r w:rsidR="00B94C23">
              <w:rPr>
                <w:noProof/>
              </w:rPr>
              <w:instrText xml:space="preserve"> PAGEREF _Toc229733563 \h </w:instrText>
            </w:r>
            <w:r w:rsidR="00B94C23">
              <w:rPr>
                <w:noProof/>
              </w:rPr>
            </w:r>
            <w:r w:rsidR="00B94C23">
              <w:rPr>
                <w:noProof/>
              </w:rPr>
              <w:fldChar w:fldCharType="separate"/>
            </w:r>
            <w:r w:rsidR="00D13FE5">
              <w:rPr>
                <w:noProof/>
              </w:rPr>
              <w:t>12</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64" w:history="1">
            <w:r w:rsidR="00B94C23" w:rsidRPr="00A01B2E">
              <w:rPr>
                <w:rStyle w:val="Lienhypertexte"/>
                <w:noProof/>
              </w:rPr>
              <w:t>5.3.1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Candidature sous forme de DUME</w:t>
            </w:r>
            <w:r w:rsidR="00B94C23">
              <w:rPr>
                <w:noProof/>
              </w:rPr>
              <w:tab/>
            </w:r>
            <w:r w:rsidR="00B94C23">
              <w:rPr>
                <w:noProof/>
              </w:rPr>
              <w:fldChar w:fldCharType="begin"/>
            </w:r>
            <w:r w:rsidR="00B94C23">
              <w:rPr>
                <w:noProof/>
              </w:rPr>
              <w:instrText xml:space="preserve"> PAGEREF _Toc229733564 \h </w:instrText>
            </w:r>
            <w:r w:rsidR="00B94C23">
              <w:rPr>
                <w:noProof/>
              </w:rPr>
            </w:r>
            <w:r w:rsidR="00B94C23">
              <w:rPr>
                <w:noProof/>
              </w:rPr>
              <w:fldChar w:fldCharType="separate"/>
            </w:r>
            <w:r w:rsidR="00D13FE5">
              <w:rPr>
                <w:noProof/>
              </w:rPr>
              <w:t>13</w:t>
            </w:r>
            <w:r w:rsidR="00B94C23">
              <w:rPr>
                <w:noProof/>
              </w:rPr>
              <w:fldChar w:fldCharType="end"/>
            </w:r>
          </w:hyperlink>
        </w:p>
        <w:p w:rsidR="00B94C23" w:rsidRDefault="00A92CC5">
          <w:pPr>
            <w:pStyle w:val="TM3"/>
            <w:tabs>
              <w:tab w:val="left" w:pos="1022"/>
            </w:tabs>
            <w:rPr>
              <w:rFonts w:asciiTheme="minorHAnsi" w:eastAsiaTheme="minorEastAsia" w:hAnsiTheme="minorHAnsi" w:cstheme="minorBidi"/>
              <w:noProof/>
              <w:sz w:val="22"/>
              <w:szCs w:val="22"/>
              <w:lang w:eastAsia="fr-FR" w:bidi="ar-SA"/>
            </w:rPr>
          </w:pPr>
          <w:hyperlink w:anchor="_Toc229733565" w:history="1">
            <w:r w:rsidR="00B94C23" w:rsidRPr="00A01B2E">
              <w:rPr>
                <w:rStyle w:val="Lienhypertexte"/>
                <w:noProof/>
              </w:rPr>
              <w:t>5.3.2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Candidature sous forme de DC1 et DC2</w:t>
            </w:r>
            <w:r w:rsidR="00B94C23">
              <w:rPr>
                <w:noProof/>
              </w:rPr>
              <w:tab/>
            </w:r>
            <w:r w:rsidR="00B94C23">
              <w:rPr>
                <w:noProof/>
              </w:rPr>
              <w:fldChar w:fldCharType="begin"/>
            </w:r>
            <w:r w:rsidR="00B94C23">
              <w:rPr>
                <w:noProof/>
              </w:rPr>
              <w:instrText xml:space="preserve"> PAGEREF _Toc229733565 \h </w:instrText>
            </w:r>
            <w:r w:rsidR="00B94C23">
              <w:rPr>
                <w:noProof/>
              </w:rPr>
            </w:r>
            <w:r w:rsidR="00B94C23">
              <w:rPr>
                <w:noProof/>
              </w:rPr>
              <w:fldChar w:fldCharType="separate"/>
            </w:r>
            <w:r w:rsidR="00D13FE5">
              <w:rPr>
                <w:noProof/>
              </w:rPr>
              <w:t>13</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6" w:history="1">
            <w:r w:rsidR="00B94C23" w:rsidRPr="00A01B2E">
              <w:rPr>
                <w:rStyle w:val="Lienhypertexte"/>
                <w:noProof/>
              </w:rPr>
              <w:t>5.4</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Niveaux minimaux de participation</w:t>
            </w:r>
            <w:r w:rsidR="00B94C23">
              <w:rPr>
                <w:noProof/>
              </w:rPr>
              <w:tab/>
            </w:r>
            <w:r w:rsidR="00B94C23">
              <w:rPr>
                <w:noProof/>
              </w:rPr>
              <w:fldChar w:fldCharType="begin"/>
            </w:r>
            <w:r w:rsidR="00B94C23">
              <w:rPr>
                <w:noProof/>
              </w:rPr>
              <w:instrText xml:space="preserve"> PAGEREF _Toc229733566 \h </w:instrText>
            </w:r>
            <w:r w:rsidR="00B94C23">
              <w:rPr>
                <w:noProof/>
              </w:rPr>
            </w:r>
            <w:r w:rsidR="00B94C23">
              <w:rPr>
                <w:noProof/>
              </w:rPr>
              <w:fldChar w:fldCharType="separate"/>
            </w:r>
            <w:r w:rsidR="00D13FE5">
              <w:rPr>
                <w:noProof/>
              </w:rPr>
              <w:t>14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7" w:history="1">
            <w:r w:rsidR="00B94C23" w:rsidRPr="00A01B2E">
              <w:rPr>
                <w:rStyle w:val="Lienhypertexte"/>
                <w:noProof/>
              </w:rPr>
              <w:t>5.5</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Tâches essentielles</w:t>
            </w:r>
            <w:r w:rsidR="00B94C23">
              <w:rPr>
                <w:noProof/>
              </w:rPr>
              <w:tab/>
            </w:r>
            <w:r w:rsidR="00B94C23">
              <w:rPr>
                <w:noProof/>
              </w:rPr>
              <w:fldChar w:fldCharType="begin"/>
            </w:r>
            <w:r w:rsidR="00B94C23">
              <w:rPr>
                <w:noProof/>
              </w:rPr>
              <w:instrText xml:space="preserve"> PAGEREF _Toc229733567 \h </w:instrText>
            </w:r>
            <w:r w:rsidR="00B94C23">
              <w:rPr>
                <w:noProof/>
              </w:rPr>
            </w:r>
            <w:r w:rsidR="00B94C23">
              <w:rPr>
                <w:noProof/>
              </w:rPr>
              <w:fldChar w:fldCharType="separate"/>
            </w:r>
            <w:r w:rsidR="00D13FE5">
              <w:rPr>
                <w:noProof/>
              </w:rPr>
              <w:t>14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8" w:history="1">
            <w:r w:rsidR="00B94C23" w:rsidRPr="00A01B2E">
              <w:rPr>
                <w:rStyle w:val="Lienhypertexte"/>
                <w:noProof/>
              </w:rPr>
              <w:t>5.6</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Examen des candidatures</w:t>
            </w:r>
            <w:r w:rsidR="00B94C23">
              <w:rPr>
                <w:noProof/>
              </w:rPr>
              <w:tab/>
            </w:r>
            <w:r w:rsidR="00B94C23">
              <w:rPr>
                <w:noProof/>
              </w:rPr>
              <w:fldChar w:fldCharType="begin"/>
            </w:r>
            <w:r w:rsidR="00B94C23">
              <w:rPr>
                <w:noProof/>
              </w:rPr>
              <w:instrText xml:space="preserve"> PAGEREF _Toc229733568 \h </w:instrText>
            </w:r>
            <w:r w:rsidR="00B94C23">
              <w:rPr>
                <w:noProof/>
              </w:rPr>
            </w:r>
            <w:r w:rsidR="00B94C23">
              <w:rPr>
                <w:noProof/>
              </w:rPr>
              <w:fldChar w:fldCharType="separate"/>
            </w:r>
            <w:r w:rsidR="00D13FE5">
              <w:rPr>
                <w:noProof/>
              </w:rPr>
              <w:t>14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69" w:history="1">
            <w:r w:rsidR="00B94C23" w:rsidRPr="00A01B2E">
              <w:rPr>
                <w:rStyle w:val="Lienhypertexte"/>
                <w:noProof/>
              </w:rPr>
              <w:t>5.7</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Vérification des conditions de participation : liste des documents justificatifs</w:t>
            </w:r>
            <w:r w:rsidR="00B94C23">
              <w:rPr>
                <w:noProof/>
              </w:rPr>
              <w:tab/>
            </w:r>
            <w:r w:rsidR="00B94C23">
              <w:rPr>
                <w:noProof/>
              </w:rPr>
              <w:fldChar w:fldCharType="begin"/>
            </w:r>
            <w:r w:rsidR="00B94C23">
              <w:rPr>
                <w:noProof/>
              </w:rPr>
              <w:instrText xml:space="preserve"> PAGEREF _Toc229733569 \h </w:instrText>
            </w:r>
            <w:r w:rsidR="00B94C23">
              <w:rPr>
                <w:noProof/>
              </w:rPr>
            </w:r>
            <w:r w:rsidR="00B94C23">
              <w:rPr>
                <w:noProof/>
              </w:rPr>
              <w:fldChar w:fldCharType="separate"/>
            </w:r>
            <w:r w:rsidR="00D13FE5">
              <w:rPr>
                <w:noProof/>
              </w:rPr>
              <w:t>14</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0" w:history="1">
            <w:r w:rsidR="00B94C23" w:rsidRPr="00A01B2E">
              <w:rPr>
                <w:rStyle w:val="Lienhypertexte"/>
                <w:noProof/>
              </w:rPr>
              <w:t>5.8</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Vérification des motifs d'exclusion</w:t>
            </w:r>
            <w:r w:rsidR="00B94C23">
              <w:rPr>
                <w:noProof/>
              </w:rPr>
              <w:tab/>
            </w:r>
            <w:r w:rsidR="00B94C23">
              <w:rPr>
                <w:noProof/>
              </w:rPr>
              <w:fldChar w:fldCharType="begin"/>
            </w:r>
            <w:r w:rsidR="00B94C23">
              <w:rPr>
                <w:noProof/>
              </w:rPr>
              <w:instrText xml:space="preserve"> PAGEREF _Toc229733570 \h </w:instrText>
            </w:r>
            <w:r w:rsidR="00B94C23">
              <w:rPr>
                <w:noProof/>
              </w:rPr>
            </w:r>
            <w:r w:rsidR="00B94C23">
              <w:rPr>
                <w:noProof/>
              </w:rPr>
              <w:fldChar w:fldCharType="separate"/>
            </w:r>
            <w:r w:rsidR="00D13FE5">
              <w:rPr>
                <w:noProof/>
              </w:rPr>
              <w:t>15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1" w:history="1">
            <w:r w:rsidR="00B94C23" w:rsidRPr="00A01B2E">
              <w:rPr>
                <w:rStyle w:val="Lienhypertexte"/>
                <w:noProof/>
              </w:rPr>
              <w:t>5.9</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Dispositions spéciales relatives à l'IMPI</w:t>
            </w:r>
            <w:r w:rsidR="00B94C23">
              <w:rPr>
                <w:noProof/>
              </w:rPr>
              <w:tab/>
            </w:r>
            <w:r w:rsidR="00B94C23">
              <w:rPr>
                <w:noProof/>
              </w:rPr>
              <w:fldChar w:fldCharType="begin"/>
            </w:r>
            <w:r w:rsidR="00B94C23">
              <w:rPr>
                <w:noProof/>
              </w:rPr>
              <w:instrText xml:space="preserve"> PAGEREF _Toc229733571 \h </w:instrText>
            </w:r>
            <w:r w:rsidR="00B94C23">
              <w:rPr>
                <w:noProof/>
              </w:rPr>
            </w:r>
            <w:r w:rsidR="00B94C23">
              <w:rPr>
                <w:noProof/>
              </w:rPr>
              <w:fldChar w:fldCharType="separate"/>
            </w:r>
            <w:r w:rsidR="00D13FE5">
              <w:rPr>
                <w:noProof/>
              </w:rPr>
              <w:t>15</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72" w:history="1">
            <w:r w:rsidR="00B94C23" w:rsidRPr="00A01B2E">
              <w:rPr>
                <w:rStyle w:val="Lienhypertexte"/>
                <w:noProof/>
              </w:rPr>
              <w:t>Article 6 -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OFFRE</w:t>
            </w:r>
            <w:r w:rsidR="00B94C23">
              <w:rPr>
                <w:noProof/>
              </w:rPr>
              <w:tab/>
            </w:r>
            <w:r w:rsidR="00B94C23">
              <w:rPr>
                <w:noProof/>
              </w:rPr>
              <w:fldChar w:fldCharType="begin"/>
            </w:r>
            <w:r w:rsidR="00B94C23">
              <w:rPr>
                <w:noProof/>
              </w:rPr>
              <w:instrText xml:space="preserve"> PAGEREF _Toc229733572 \h </w:instrText>
            </w:r>
            <w:r w:rsidR="00B94C23">
              <w:rPr>
                <w:noProof/>
              </w:rPr>
            </w:r>
            <w:r w:rsidR="00B94C23">
              <w:rPr>
                <w:noProof/>
              </w:rPr>
              <w:fldChar w:fldCharType="separate"/>
            </w:r>
            <w:r w:rsidR="00D13FE5">
              <w:rPr>
                <w:noProof/>
              </w:rPr>
              <w:t>15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3" w:history="1">
            <w:r w:rsidR="00B94C23" w:rsidRPr="00A01B2E">
              <w:rPr>
                <w:rStyle w:val="Lienhypertexte"/>
                <w:noProof/>
              </w:rPr>
              <w:t>6.1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Présentation de l'offre</w:t>
            </w:r>
            <w:r w:rsidR="00B94C23">
              <w:rPr>
                <w:noProof/>
              </w:rPr>
              <w:tab/>
            </w:r>
            <w:r w:rsidR="00B94C23">
              <w:rPr>
                <w:noProof/>
              </w:rPr>
              <w:fldChar w:fldCharType="begin"/>
            </w:r>
            <w:r w:rsidR="00B94C23">
              <w:rPr>
                <w:noProof/>
              </w:rPr>
              <w:instrText xml:space="preserve"> PAGEREF _Toc229733573 \h </w:instrText>
            </w:r>
            <w:r w:rsidR="00B94C23">
              <w:rPr>
                <w:noProof/>
              </w:rPr>
            </w:r>
            <w:r w:rsidR="00B94C23">
              <w:rPr>
                <w:noProof/>
              </w:rPr>
              <w:fldChar w:fldCharType="separate"/>
            </w:r>
            <w:r w:rsidR="00D13FE5">
              <w:rPr>
                <w:noProof/>
              </w:rPr>
              <w:t>15</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4" w:history="1">
            <w:r w:rsidR="00B94C23" w:rsidRPr="00A01B2E">
              <w:rPr>
                <w:rStyle w:val="Lienhypertexte"/>
                <w:noProof/>
              </w:rPr>
              <w:t>6.2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Examen des offres</w:t>
            </w:r>
            <w:r w:rsidR="00B94C23">
              <w:rPr>
                <w:noProof/>
              </w:rPr>
              <w:tab/>
            </w:r>
            <w:r w:rsidR="00B94C23">
              <w:rPr>
                <w:noProof/>
              </w:rPr>
              <w:fldChar w:fldCharType="begin"/>
            </w:r>
            <w:r w:rsidR="00B94C23">
              <w:rPr>
                <w:noProof/>
              </w:rPr>
              <w:instrText xml:space="preserve"> PAGEREF _Toc229733574 \h </w:instrText>
            </w:r>
            <w:r w:rsidR="00B94C23">
              <w:rPr>
                <w:noProof/>
              </w:rPr>
            </w:r>
            <w:r w:rsidR="00B94C23">
              <w:rPr>
                <w:noProof/>
              </w:rPr>
              <w:fldChar w:fldCharType="separate"/>
            </w:r>
            <w:r w:rsidR="00D13FE5">
              <w:rPr>
                <w:noProof/>
              </w:rPr>
              <w:t>16</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5" w:history="1">
            <w:r w:rsidR="00B94C23" w:rsidRPr="00A01B2E">
              <w:rPr>
                <w:rStyle w:val="Lienhypertexte"/>
                <w:noProof/>
              </w:rPr>
              <w:t>6.3</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Critères d'attribution</w:t>
            </w:r>
            <w:r w:rsidR="00B94C23">
              <w:rPr>
                <w:noProof/>
              </w:rPr>
              <w:tab/>
            </w:r>
            <w:r w:rsidR="00B94C23">
              <w:rPr>
                <w:noProof/>
              </w:rPr>
              <w:fldChar w:fldCharType="begin"/>
            </w:r>
            <w:r w:rsidR="00B94C23">
              <w:rPr>
                <w:noProof/>
              </w:rPr>
              <w:instrText xml:space="preserve"> PAGEREF _Toc229733575 \h </w:instrText>
            </w:r>
            <w:r w:rsidR="00B94C23">
              <w:rPr>
                <w:noProof/>
              </w:rPr>
            </w:r>
            <w:r w:rsidR="00B94C23">
              <w:rPr>
                <w:noProof/>
              </w:rPr>
              <w:fldChar w:fldCharType="separate"/>
            </w:r>
            <w:r w:rsidR="00D13FE5">
              <w:rPr>
                <w:noProof/>
              </w:rPr>
              <w:t>16</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6" w:history="1">
            <w:r w:rsidR="00B94C23" w:rsidRPr="00A01B2E">
              <w:rPr>
                <w:rStyle w:val="Lienhypertexte"/>
                <w:noProof/>
              </w:rPr>
              <w:t>6.4</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Méthode de notation des offres</w:t>
            </w:r>
            <w:r w:rsidR="00B94C23">
              <w:rPr>
                <w:noProof/>
              </w:rPr>
              <w:tab/>
            </w:r>
            <w:r w:rsidR="00B94C23">
              <w:rPr>
                <w:noProof/>
              </w:rPr>
              <w:fldChar w:fldCharType="begin"/>
            </w:r>
            <w:r w:rsidR="00B94C23">
              <w:rPr>
                <w:noProof/>
              </w:rPr>
              <w:instrText xml:space="preserve"> PAGEREF _Toc229733576 \h </w:instrText>
            </w:r>
            <w:r w:rsidR="00B94C23">
              <w:rPr>
                <w:noProof/>
              </w:rPr>
            </w:r>
            <w:r w:rsidR="00B94C23">
              <w:rPr>
                <w:noProof/>
              </w:rPr>
              <w:fldChar w:fldCharType="separate"/>
            </w:r>
            <w:r w:rsidR="00D13FE5">
              <w:rPr>
                <w:noProof/>
              </w:rPr>
              <w:t>16</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7" w:history="1">
            <w:r w:rsidR="00B94C23" w:rsidRPr="00A01B2E">
              <w:rPr>
                <w:rStyle w:val="Lienhypertexte"/>
                <w:noProof/>
              </w:rPr>
              <w:t>6.5</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Durée de validité des offres</w:t>
            </w:r>
            <w:r w:rsidR="00B94C23">
              <w:rPr>
                <w:noProof/>
              </w:rPr>
              <w:tab/>
            </w:r>
            <w:r w:rsidR="00B94C23">
              <w:rPr>
                <w:noProof/>
              </w:rPr>
              <w:fldChar w:fldCharType="begin"/>
            </w:r>
            <w:r w:rsidR="00B94C23">
              <w:rPr>
                <w:noProof/>
              </w:rPr>
              <w:instrText xml:space="preserve"> PAGEREF _Toc229733577 \h </w:instrText>
            </w:r>
            <w:r w:rsidR="00B94C23">
              <w:rPr>
                <w:noProof/>
              </w:rPr>
            </w:r>
            <w:r w:rsidR="00B94C23">
              <w:rPr>
                <w:noProof/>
              </w:rPr>
              <w:fldChar w:fldCharType="separate"/>
            </w:r>
            <w:r w:rsidR="00D13FE5">
              <w:rPr>
                <w:noProof/>
              </w:rPr>
              <w:t>17</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78" w:history="1">
            <w:r w:rsidR="00B94C23" w:rsidRPr="00A01B2E">
              <w:rPr>
                <w:rStyle w:val="Lienhypertexte"/>
                <w:noProof/>
              </w:rPr>
              <w:t>6.6</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Négociation</w:t>
            </w:r>
            <w:r w:rsidR="00B94C23">
              <w:rPr>
                <w:noProof/>
              </w:rPr>
              <w:tab/>
            </w:r>
            <w:r w:rsidR="00B94C23">
              <w:rPr>
                <w:noProof/>
              </w:rPr>
              <w:fldChar w:fldCharType="begin"/>
            </w:r>
            <w:r w:rsidR="00B94C23">
              <w:rPr>
                <w:noProof/>
              </w:rPr>
              <w:instrText xml:space="preserve"> PAGEREF _Toc229733578 \h </w:instrText>
            </w:r>
            <w:r w:rsidR="00B94C23">
              <w:rPr>
                <w:noProof/>
              </w:rPr>
            </w:r>
            <w:r w:rsidR="00B94C23">
              <w:rPr>
                <w:noProof/>
              </w:rPr>
              <w:fldChar w:fldCharType="separate"/>
            </w:r>
            <w:r w:rsidR="00D13FE5">
              <w:rPr>
                <w:noProof/>
              </w:rPr>
              <w:t>17</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79" w:history="1">
            <w:r w:rsidR="00B94C23" w:rsidRPr="00A01B2E">
              <w:rPr>
                <w:rStyle w:val="Lienhypertexte"/>
                <w:noProof/>
              </w:rPr>
              <w:t>Article 7 -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ATTRIBUTION DU MARCHE</w:t>
            </w:r>
            <w:r w:rsidR="00B94C23">
              <w:rPr>
                <w:noProof/>
              </w:rPr>
              <w:tab/>
            </w:r>
            <w:r w:rsidR="00B94C23">
              <w:rPr>
                <w:noProof/>
              </w:rPr>
              <w:fldChar w:fldCharType="begin"/>
            </w:r>
            <w:r w:rsidR="00B94C23">
              <w:rPr>
                <w:noProof/>
              </w:rPr>
              <w:instrText xml:space="preserve"> PAGEREF _Toc229733579 \h </w:instrText>
            </w:r>
            <w:r w:rsidR="00B94C23">
              <w:rPr>
                <w:noProof/>
              </w:rPr>
            </w:r>
            <w:r w:rsidR="00B94C23">
              <w:rPr>
                <w:noProof/>
              </w:rPr>
              <w:fldChar w:fldCharType="separate"/>
            </w:r>
            <w:r w:rsidR="00D13FE5">
              <w:rPr>
                <w:noProof/>
              </w:rPr>
              <w:t>17</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80" w:history="1">
            <w:r w:rsidR="00B94C23" w:rsidRPr="00A01B2E">
              <w:rPr>
                <w:rStyle w:val="Lienhypertexte"/>
                <w:noProof/>
              </w:rPr>
              <w:t>7.1</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Vérification des motifs d'exclusion : transmission des moyens de preuve</w:t>
            </w:r>
            <w:r w:rsidR="00B94C23">
              <w:rPr>
                <w:noProof/>
              </w:rPr>
              <w:tab/>
            </w:r>
            <w:r w:rsidR="00B94C23">
              <w:rPr>
                <w:noProof/>
              </w:rPr>
              <w:fldChar w:fldCharType="begin"/>
            </w:r>
            <w:r w:rsidR="00B94C23">
              <w:rPr>
                <w:noProof/>
              </w:rPr>
              <w:instrText xml:space="preserve"> PAGEREF _Toc229733580 \h </w:instrText>
            </w:r>
            <w:r w:rsidR="00B94C23">
              <w:rPr>
                <w:noProof/>
              </w:rPr>
            </w:r>
            <w:r w:rsidR="00B94C23">
              <w:rPr>
                <w:noProof/>
              </w:rPr>
              <w:fldChar w:fldCharType="separate"/>
            </w:r>
            <w:r w:rsidR="00D13FE5">
              <w:rPr>
                <w:noProof/>
              </w:rPr>
              <w:t>18</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81" w:history="1">
            <w:r w:rsidR="00B94C23" w:rsidRPr="00A01B2E">
              <w:rPr>
                <w:rStyle w:val="Lienhypertexte"/>
                <w:noProof/>
              </w:rPr>
              <w:t>7.2</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Interdiction d'attribution</w:t>
            </w:r>
            <w:r w:rsidR="00B94C23">
              <w:rPr>
                <w:noProof/>
              </w:rPr>
              <w:tab/>
            </w:r>
            <w:r w:rsidR="00B94C23">
              <w:rPr>
                <w:noProof/>
              </w:rPr>
              <w:fldChar w:fldCharType="begin"/>
            </w:r>
            <w:r w:rsidR="00B94C23">
              <w:rPr>
                <w:noProof/>
              </w:rPr>
              <w:instrText xml:space="preserve"> PAGEREF _Toc229733581 \h </w:instrText>
            </w:r>
            <w:r w:rsidR="00B94C23">
              <w:rPr>
                <w:noProof/>
              </w:rPr>
            </w:r>
            <w:r w:rsidR="00B94C23">
              <w:rPr>
                <w:noProof/>
              </w:rPr>
              <w:fldChar w:fldCharType="separate"/>
            </w:r>
            <w:r w:rsidR="00D13FE5">
              <w:rPr>
                <w:noProof/>
              </w:rPr>
              <w:t>19</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82" w:history="1">
            <w:r w:rsidR="00B94C23" w:rsidRPr="00A01B2E">
              <w:rPr>
                <w:rStyle w:val="Lienhypertexte"/>
                <w:noProof/>
              </w:rPr>
              <w:t>7.3</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Mise au point</w:t>
            </w:r>
            <w:r w:rsidR="00B94C23">
              <w:rPr>
                <w:noProof/>
              </w:rPr>
              <w:tab/>
            </w:r>
            <w:r w:rsidR="00B94C23">
              <w:rPr>
                <w:noProof/>
              </w:rPr>
              <w:fldChar w:fldCharType="begin"/>
            </w:r>
            <w:r w:rsidR="00B94C23">
              <w:rPr>
                <w:noProof/>
              </w:rPr>
              <w:instrText xml:space="preserve"> PAGEREF _Toc229733582 \h </w:instrText>
            </w:r>
            <w:r w:rsidR="00B94C23">
              <w:rPr>
                <w:noProof/>
              </w:rPr>
            </w:r>
            <w:r w:rsidR="00B94C23">
              <w:rPr>
                <w:noProof/>
              </w:rPr>
              <w:fldChar w:fldCharType="separate"/>
            </w:r>
            <w:r w:rsidR="00D13FE5">
              <w:rPr>
                <w:noProof/>
              </w:rPr>
              <w:t>19</w:t>
            </w:r>
            <w:r w:rsidR="00B94C23">
              <w:rPr>
                <w:noProof/>
              </w:rPr>
              <w:fldChar w:fldCharType="end"/>
            </w:r>
          </w:hyperlink>
        </w:p>
        <w:p w:rsidR="00B94C23" w:rsidRDefault="00A92CC5">
          <w:pPr>
            <w:pStyle w:val="TM2"/>
            <w:tabs>
              <w:tab w:val="left" w:pos="709"/>
              <w:tab w:val="right" w:leader="dot" w:pos="8624"/>
            </w:tabs>
            <w:rPr>
              <w:rFonts w:asciiTheme="minorHAnsi" w:eastAsiaTheme="minorEastAsia" w:hAnsiTheme="minorHAnsi" w:cstheme="minorBidi"/>
              <w:noProof/>
              <w:sz w:val="22"/>
              <w:szCs w:val="22"/>
              <w:lang w:eastAsia="fr-FR" w:bidi="ar-SA"/>
            </w:rPr>
          </w:pPr>
          <w:hyperlink w:anchor="_Toc229733583" w:history="1">
            <w:r w:rsidR="00B94C23" w:rsidRPr="00A01B2E">
              <w:rPr>
                <w:rStyle w:val="Lienhypertexte"/>
                <w:noProof/>
              </w:rPr>
              <w:t>7.4</w:t>
            </w:r>
            <w:r w:rsidR="00B94C23">
              <w:rPr>
                <w:rFonts w:asciiTheme="minorHAnsi" w:eastAsiaTheme="minorEastAsia" w:hAnsiTheme="minorHAnsi" w:cstheme="minorBidi"/>
                <w:noProof/>
                <w:sz w:val="22"/>
                <w:szCs w:val="22"/>
                <w:lang w:eastAsia="fr-FR" w:bidi="ar-SA"/>
              </w:rPr>
              <w:tab/>
            </w:r>
            <w:r w:rsidR="00B94C23" w:rsidRPr="00A01B2E">
              <w:rPr>
                <w:rStyle w:val="Lienhypertexte"/>
                <w:noProof/>
              </w:rPr>
              <w:t>Signature du marché</w:t>
            </w:r>
            <w:r w:rsidR="00B94C23">
              <w:rPr>
                <w:noProof/>
              </w:rPr>
              <w:tab/>
            </w:r>
            <w:r w:rsidR="00B94C23">
              <w:rPr>
                <w:noProof/>
              </w:rPr>
              <w:fldChar w:fldCharType="begin"/>
            </w:r>
            <w:r w:rsidR="00B94C23">
              <w:rPr>
                <w:noProof/>
              </w:rPr>
              <w:instrText xml:space="preserve"> PAGEREF _Toc229733583 \h </w:instrText>
            </w:r>
            <w:r w:rsidR="00B94C23">
              <w:rPr>
                <w:noProof/>
              </w:rPr>
            </w:r>
            <w:r w:rsidR="00B94C23">
              <w:rPr>
                <w:noProof/>
              </w:rPr>
              <w:fldChar w:fldCharType="separate"/>
            </w:r>
            <w:r w:rsidR="00D13FE5">
              <w:rPr>
                <w:noProof/>
              </w:rPr>
              <w:t>19</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84" w:history="1">
            <w:r w:rsidR="00B94C23" w:rsidRPr="00A01B2E">
              <w:rPr>
                <w:rStyle w:val="Lienhypertexte"/>
                <w:noProof/>
              </w:rPr>
              <w:t>Article 8 -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LANGUE</w:t>
            </w:r>
            <w:r w:rsidR="00B94C23">
              <w:rPr>
                <w:noProof/>
              </w:rPr>
              <w:tab/>
            </w:r>
            <w:r w:rsidR="00B94C23">
              <w:rPr>
                <w:noProof/>
              </w:rPr>
              <w:fldChar w:fldCharType="begin"/>
            </w:r>
            <w:r w:rsidR="00B94C23">
              <w:rPr>
                <w:noProof/>
              </w:rPr>
              <w:instrText xml:space="preserve"> PAGEREF _Toc229733584 \h </w:instrText>
            </w:r>
            <w:r w:rsidR="00B94C23">
              <w:rPr>
                <w:noProof/>
              </w:rPr>
            </w:r>
            <w:r w:rsidR="00B94C23">
              <w:rPr>
                <w:noProof/>
              </w:rPr>
              <w:fldChar w:fldCharType="separate"/>
            </w:r>
            <w:r w:rsidR="00D13FE5">
              <w:rPr>
                <w:noProof/>
              </w:rPr>
              <w:t>19</w:t>
            </w:r>
            <w:r w:rsidR="00B94C23">
              <w:rPr>
                <w:noProof/>
              </w:rPr>
              <w:fldChar w:fldCharType="end"/>
            </w:r>
          </w:hyperlink>
        </w:p>
        <w:p w:rsidR="00B94C23" w:rsidRDefault="00A92CC5">
          <w:pPr>
            <w:pStyle w:val="TM1"/>
            <w:tabs>
              <w:tab w:val="left" w:pos="1093"/>
            </w:tabs>
            <w:rPr>
              <w:rFonts w:asciiTheme="minorHAnsi" w:eastAsiaTheme="minorEastAsia" w:hAnsiTheme="minorHAnsi" w:cstheme="minorBidi"/>
              <w:b w:val="0"/>
              <w:smallCaps w:val="0"/>
              <w:noProof/>
              <w:sz w:val="22"/>
              <w:szCs w:val="22"/>
              <w:lang w:eastAsia="fr-FR" w:bidi="ar-SA"/>
            </w:rPr>
          </w:pPr>
          <w:hyperlink w:anchor="_Toc229733585" w:history="1">
            <w:r w:rsidR="00B94C23" w:rsidRPr="00A01B2E">
              <w:rPr>
                <w:rStyle w:val="Lienhypertexte"/>
                <w:noProof/>
              </w:rPr>
              <w:t>Article 9 -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CONTENTIEUX</w:t>
            </w:r>
            <w:r w:rsidR="00B94C23">
              <w:rPr>
                <w:noProof/>
              </w:rPr>
              <w:tab/>
            </w:r>
            <w:r w:rsidR="00B94C23">
              <w:rPr>
                <w:noProof/>
              </w:rPr>
              <w:fldChar w:fldCharType="begin"/>
            </w:r>
            <w:r w:rsidR="00B94C23">
              <w:rPr>
                <w:noProof/>
              </w:rPr>
              <w:instrText xml:space="preserve"> PAGEREF _Toc229733585 \h </w:instrText>
            </w:r>
            <w:r w:rsidR="00B94C23">
              <w:rPr>
                <w:noProof/>
              </w:rPr>
            </w:r>
            <w:r w:rsidR="00B94C23">
              <w:rPr>
                <w:noProof/>
              </w:rPr>
              <w:fldChar w:fldCharType="separate"/>
            </w:r>
            <w:r w:rsidR="00D13FE5">
              <w:rPr>
                <w:noProof/>
              </w:rPr>
              <w:t>20</w:t>
            </w:r>
            <w:r w:rsidR="00B94C23">
              <w:rPr>
                <w:noProof/>
              </w:rPr>
              <w:fldChar w:fldCharType="end"/>
            </w:r>
          </w:hyperlink>
        </w:p>
        <w:p w:rsidR="00B94C23" w:rsidRDefault="00A92CC5">
          <w:pPr>
            <w:pStyle w:val="TM1"/>
            <w:tabs>
              <w:tab w:val="left" w:pos="1193"/>
            </w:tabs>
            <w:rPr>
              <w:rFonts w:asciiTheme="minorHAnsi" w:eastAsiaTheme="minorEastAsia" w:hAnsiTheme="minorHAnsi" w:cstheme="minorBidi"/>
              <w:b w:val="0"/>
              <w:smallCaps w:val="0"/>
              <w:noProof/>
              <w:sz w:val="22"/>
              <w:szCs w:val="22"/>
              <w:lang w:eastAsia="fr-FR" w:bidi="ar-SA"/>
            </w:rPr>
          </w:pPr>
          <w:hyperlink w:anchor="_Toc229733586" w:history="1">
            <w:r w:rsidR="00B94C23" w:rsidRPr="00A01B2E">
              <w:rPr>
                <w:rStyle w:val="Lienhypertexte"/>
                <w:noProof/>
              </w:rPr>
              <w:t>Article 10 -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MODALITES DE SIGNATURE ELECTRONIQUE</w:t>
            </w:r>
            <w:r w:rsidR="00B94C23">
              <w:rPr>
                <w:noProof/>
              </w:rPr>
              <w:tab/>
            </w:r>
            <w:r w:rsidR="00B94C23">
              <w:rPr>
                <w:noProof/>
              </w:rPr>
              <w:fldChar w:fldCharType="begin"/>
            </w:r>
            <w:r w:rsidR="00B94C23">
              <w:rPr>
                <w:noProof/>
              </w:rPr>
              <w:instrText xml:space="preserve"> PAGEREF _Toc229733586 \h </w:instrText>
            </w:r>
            <w:r w:rsidR="00B94C23">
              <w:rPr>
                <w:noProof/>
              </w:rPr>
            </w:r>
            <w:r w:rsidR="00B94C23">
              <w:rPr>
                <w:noProof/>
              </w:rPr>
              <w:fldChar w:fldCharType="separate"/>
            </w:r>
            <w:r w:rsidR="00D13FE5">
              <w:rPr>
                <w:noProof/>
              </w:rPr>
              <w:t>20</w:t>
            </w:r>
            <w:r w:rsidR="00B94C23">
              <w:rPr>
                <w:noProof/>
              </w:rPr>
              <w:fldChar w:fldCharType="end"/>
            </w:r>
          </w:hyperlink>
        </w:p>
        <w:p w:rsidR="00B94C23" w:rsidRDefault="00A92CC5">
          <w:pPr>
            <w:pStyle w:val="TM1"/>
            <w:tabs>
              <w:tab w:val="left" w:pos="1193"/>
            </w:tabs>
            <w:rPr>
              <w:rFonts w:asciiTheme="minorHAnsi" w:eastAsiaTheme="minorEastAsia" w:hAnsiTheme="minorHAnsi" w:cstheme="minorBidi"/>
              <w:b w:val="0"/>
              <w:smallCaps w:val="0"/>
              <w:noProof/>
              <w:sz w:val="22"/>
              <w:szCs w:val="22"/>
              <w:lang w:eastAsia="fr-FR" w:bidi="ar-SA"/>
            </w:rPr>
          </w:pPr>
          <w:hyperlink w:anchor="_Toc229733587" w:history="1">
            <w:r w:rsidR="00B94C23" w:rsidRPr="00A01B2E">
              <w:rPr>
                <w:rStyle w:val="Lienhypertexte"/>
                <w:noProof/>
              </w:rPr>
              <w:t>Article 11 -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AMENAGEMENTS EN CAS DE MENACE SANITAIRE GRAVE APPELANT DES MESURES D'URGENCE</w:t>
            </w:r>
            <w:r w:rsidR="00B94C23">
              <w:rPr>
                <w:noProof/>
              </w:rPr>
              <w:tab/>
            </w:r>
            <w:r w:rsidR="00B94C23">
              <w:rPr>
                <w:noProof/>
              </w:rPr>
              <w:fldChar w:fldCharType="begin"/>
            </w:r>
            <w:r w:rsidR="00B94C23">
              <w:rPr>
                <w:noProof/>
              </w:rPr>
              <w:instrText xml:space="preserve"> PAGEREF _Toc229733587 \h </w:instrText>
            </w:r>
            <w:r w:rsidR="00B94C23">
              <w:rPr>
                <w:noProof/>
              </w:rPr>
            </w:r>
            <w:r w:rsidR="00B94C23">
              <w:rPr>
                <w:noProof/>
              </w:rPr>
              <w:fldChar w:fldCharType="separate"/>
            </w:r>
            <w:r w:rsidR="00D13FE5">
              <w:rPr>
                <w:noProof/>
              </w:rPr>
              <w:t>21</w:t>
            </w:r>
            <w:r w:rsidR="00B94C23">
              <w:rPr>
                <w:noProof/>
              </w:rPr>
              <w:fldChar w:fldCharType="end"/>
            </w:r>
          </w:hyperlink>
        </w:p>
        <w:p w:rsidR="00B94C23" w:rsidRDefault="00A92CC5">
          <w:pPr>
            <w:pStyle w:val="TM1"/>
            <w:tabs>
              <w:tab w:val="left" w:pos="1193"/>
            </w:tabs>
            <w:rPr>
              <w:rFonts w:asciiTheme="minorHAnsi" w:eastAsiaTheme="minorEastAsia" w:hAnsiTheme="minorHAnsi" w:cstheme="minorBidi"/>
              <w:b w:val="0"/>
              <w:smallCaps w:val="0"/>
              <w:noProof/>
              <w:sz w:val="22"/>
              <w:szCs w:val="22"/>
              <w:lang w:eastAsia="fr-FR" w:bidi="ar-SA"/>
            </w:rPr>
          </w:pPr>
          <w:hyperlink w:anchor="_Toc229733588" w:history="1">
            <w:r w:rsidR="00B94C23" w:rsidRPr="00A01B2E">
              <w:rPr>
                <w:rStyle w:val="Lienhypertexte"/>
                <w:noProof/>
              </w:rPr>
              <w:t>Article 12 -</w:t>
            </w:r>
            <w:r w:rsidR="00B94C23">
              <w:rPr>
                <w:rFonts w:asciiTheme="minorHAnsi" w:eastAsiaTheme="minorEastAsia" w:hAnsiTheme="minorHAnsi" w:cstheme="minorBidi"/>
                <w:b w:val="0"/>
                <w:smallCaps w:val="0"/>
                <w:noProof/>
                <w:sz w:val="22"/>
                <w:szCs w:val="22"/>
                <w:lang w:eastAsia="fr-FR" w:bidi="ar-SA"/>
              </w:rPr>
              <w:tab/>
            </w:r>
            <w:r w:rsidR="00B94C23" w:rsidRPr="00A01B2E">
              <w:rPr>
                <w:rStyle w:val="Lienhypertexte"/>
                <w:noProof/>
              </w:rPr>
              <w:t>ANNEXES</w:t>
            </w:r>
            <w:r w:rsidR="00B94C23">
              <w:rPr>
                <w:noProof/>
              </w:rPr>
              <w:tab/>
            </w:r>
            <w:r w:rsidR="00B94C23">
              <w:rPr>
                <w:noProof/>
              </w:rPr>
              <w:fldChar w:fldCharType="begin"/>
            </w:r>
            <w:r w:rsidR="00B94C23">
              <w:rPr>
                <w:noProof/>
              </w:rPr>
              <w:instrText xml:space="preserve"> PAGEREF _Toc229733588 \h </w:instrText>
            </w:r>
            <w:r w:rsidR="00B94C23">
              <w:rPr>
                <w:noProof/>
              </w:rPr>
            </w:r>
            <w:r w:rsidR="00B94C23">
              <w:rPr>
                <w:noProof/>
              </w:rPr>
              <w:fldChar w:fldCharType="separate"/>
            </w:r>
            <w:r w:rsidR="00D13FE5">
              <w:rPr>
                <w:noProof/>
              </w:rPr>
              <w:t>22</w:t>
            </w:r>
            <w:r w:rsidR="00B94C23">
              <w:rPr>
                <w:noProof/>
              </w:rPr>
              <w:fldChar w:fldCharType="end"/>
            </w:r>
          </w:hyperlink>
        </w:p>
        <w:p w:rsidR="00367E9C" w:rsidRDefault="006D1896">
          <w:r>
            <w:fldChar w:fldCharType="end"/>
          </w:r>
        </w:p>
      </w:sdtContent>
    </w:sdt>
    <w:p w:rsidR="00367E9C" w:rsidRDefault="006D1896" w:rsidP="00A13BAC">
      <w:pPr>
        <w:pStyle w:val="Titre1"/>
        <w:pageBreakBefore/>
        <w:numPr>
          <w:ilvl w:val="0"/>
          <w:numId w:val="15"/>
        </w:numPr>
      </w:pPr>
      <w:bookmarkStart w:id="0" w:name="_Toc229733533"/>
      <w:r>
        <w:lastRenderedPageBreak/>
        <w:t>ACHETEUR</w:t>
      </w:r>
      <w:bookmarkEnd w:id="0"/>
    </w:p>
    <w:p w:rsidR="00367E9C" w:rsidRDefault="006D1896">
      <w:r>
        <w:rPr>
          <w:rFonts w:eastAsia="Arial" w:cs="Arial"/>
          <w:color w:val="000000"/>
          <w:shd w:val="clear" w:color="auto" w:fill="FFFFFF"/>
        </w:rPr>
        <w:t>La procédure est portée par : Etablissements de Santé et Médico-sociaux</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CHU Clermont Ferrand</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GHT Territoires d'Auvergne</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Adresse postale: 58 rue Montalembert</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Ville: Clermont Ferrand</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Code postal: 63003</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Pays: France</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 </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Numéro national d'identification: 26630746100019</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Code NUTS: FRK14 Puy-de-Dôme</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Il est représenté par Madame la Directrice Générale ou son représentant M</w:t>
      </w:r>
      <w:r w:rsidR="000838BC">
        <w:rPr>
          <w:rFonts w:eastAsia="Arial" w:cs="Arial"/>
          <w:color w:val="000000"/>
          <w:shd w:val="clear" w:color="auto" w:fill="FFFFFF"/>
        </w:rPr>
        <w:t xml:space="preserve">adame </w:t>
      </w:r>
      <w:r w:rsidR="007B0515" w:rsidRPr="007B0515">
        <w:rPr>
          <w:rFonts w:eastAsia="Arial" w:cs="Arial"/>
          <w:color w:val="000000"/>
          <w:shd w:val="clear" w:color="auto" w:fill="FFFFFF"/>
        </w:rPr>
        <w:t xml:space="preserve">le Directeur </w:t>
      </w:r>
      <w:r w:rsidR="007B0515">
        <w:rPr>
          <w:rFonts w:eastAsia="Arial" w:cs="Arial"/>
          <w:color w:val="000000"/>
          <w:shd w:val="clear" w:color="auto" w:fill="FFFFFF"/>
        </w:rPr>
        <w:t xml:space="preserve">adjoint </w:t>
      </w:r>
      <w:r w:rsidR="000838BC">
        <w:rPr>
          <w:rFonts w:eastAsia="Arial" w:cs="Arial"/>
          <w:color w:val="000000"/>
          <w:shd w:val="clear" w:color="auto" w:fill="FFFFFF"/>
        </w:rPr>
        <w:t>des Travaux, de l’Environnement et de la Sécurité.</w:t>
      </w:r>
    </w:p>
    <w:p w:rsidR="00367E9C" w:rsidRDefault="006D1896" w:rsidP="00A13BAC">
      <w:pPr>
        <w:pStyle w:val="Titre1"/>
        <w:numPr>
          <w:ilvl w:val="0"/>
          <w:numId w:val="15"/>
        </w:numPr>
      </w:pPr>
      <w:bookmarkStart w:id="1" w:name="_Toc229733534"/>
      <w:r>
        <w:t>OBJET DE LA CONSULTATION</w:t>
      </w:r>
      <w:bookmarkEnd w:id="1"/>
    </w:p>
    <w:p w:rsidR="003750A3" w:rsidRPr="003750A3" w:rsidRDefault="003750A3" w:rsidP="003750A3">
      <w:pPr>
        <w:rPr>
          <w:rFonts w:eastAsia="Arial" w:cs="Arial"/>
          <w:color w:val="000000"/>
          <w:shd w:val="clear" w:color="auto" w:fill="FFFFFF"/>
        </w:rPr>
      </w:pPr>
      <w:r w:rsidRPr="003750A3">
        <w:rPr>
          <w:rFonts w:eastAsia="Arial" w:cs="Arial"/>
          <w:color w:val="000000"/>
          <w:shd w:val="clear" w:color="auto" w:fill="FFFFFF"/>
        </w:rPr>
        <w:t>La présente consultation concerne : Etude de faisabilité et programmation pour le projet de transformation du laboratoire L3 du CBA (site Estaing) Opération 6/CHUE/16803</w:t>
      </w:r>
    </w:p>
    <w:p w:rsidR="00367E9C" w:rsidRDefault="003750A3" w:rsidP="003750A3">
      <w:r w:rsidRPr="003750A3">
        <w:rPr>
          <w:rFonts w:eastAsia="Arial" w:cs="Arial"/>
          <w:color w:val="000000"/>
          <w:shd w:val="clear" w:color="auto" w:fill="FFFFFF"/>
        </w:rPr>
        <w:t xml:space="preserve">Le présent marché a pour objet d’étudier, sous la forme de faisabilités architecturales et techniques, et d’accompagner le CHU de Clermont-Ferrand pour la transformation du laboratoire L3 (CEL.7.0.1041) et des locaux attenants pour permettre la production de cellules CAR-T selon les prescriptions des Bonnes Pratiques </w:t>
      </w:r>
      <w:r w:rsidR="002D0D08">
        <w:rPr>
          <w:rFonts w:eastAsia="Arial" w:cs="Arial"/>
          <w:color w:val="000000"/>
          <w:shd w:val="clear" w:color="auto" w:fill="FFFFFF"/>
        </w:rPr>
        <w:t>de Fabrication dont l’annexe IV</w:t>
      </w:r>
      <w:r w:rsidR="006D1896">
        <w:rPr>
          <w:rFonts w:eastAsia="Arial" w:cs="Arial"/>
          <w:color w:val="000000"/>
          <w:shd w:val="clear" w:color="auto" w:fill="FFFFFF"/>
        </w:rPr>
        <w:t>.</w:t>
      </w:r>
    </w:p>
    <w:p w:rsidR="00367E9C" w:rsidRDefault="006D1896">
      <w:r>
        <w:rPr>
          <w:rFonts w:eastAsia="Arial" w:cs="Arial"/>
          <w:color w:val="000000"/>
          <w:shd w:val="clear" w:color="auto" w:fill="FFFFFF"/>
        </w:rPr>
        <w:t xml:space="preserve">Le marché est un marché de </w:t>
      </w:r>
      <w:r w:rsidR="001A3831">
        <w:rPr>
          <w:rFonts w:eastAsia="Arial" w:cs="Arial"/>
          <w:color w:val="000000"/>
          <w:shd w:val="clear" w:color="auto" w:fill="FFFFFF"/>
        </w:rPr>
        <w:t>Services.</w:t>
      </w:r>
    </w:p>
    <w:p w:rsidR="00367E9C" w:rsidRDefault="006D1896">
      <w:pPr>
        <w:rPr>
          <w:rFonts w:eastAsia="Arial" w:cs="Arial"/>
          <w:color w:val="000000"/>
          <w:shd w:val="clear" w:color="auto" w:fill="FFFFFF"/>
        </w:rPr>
      </w:pPr>
      <w:r>
        <w:rPr>
          <w:rFonts w:eastAsia="Arial" w:cs="Arial"/>
          <w:color w:val="000000"/>
          <w:shd w:val="clear" w:color="auto" w:fill="FFFFFF"/>
        </w:rPr>
        <w:t xml:space="preserve">Code(s) CPV de la consultation : Valeur principale : </w:t>
      </w:r>
      <w:r w:rsidR="003750A3">
        <w:rPr>
          <w:rFonts w:eastAsia="Arial" w:cs="Arial"/>
          <w:color w:val="000000"/>
          <w:shd w:val="clear" w:color="auto" w:fill="FFFFFF"/>
        </w:rPr>
        <w:t xml:space="preserve">71241000-9 </w:t>
      </w:r>
      <w:r w:rsidR="003750A3" w:rsidRPr="003750A3">
        <w:rPr>
          <w:rFonts w:eastAsia="Arial" w:cs="Arial"/>
          <w:color w:val="000000"/>
          <w:shd w:val="clear" w:color="auto" w:fill="FFFFFF"/>
        </w:rPr>
        <w:t>Études de faisabilité, service de conseil, analyse</w:t>
      </w:r>
      <w:r w:rsidR="003750A3">
        <w:rPr>
          <w:rFonts w:eastAsia="Arial" w:cs="Arial"/>
          <w:color w:val="000000"/>
          <w:shd w:val="clear" w:color="auto" w:fill="FFFFFF"/>
        </w:rPr>
        <w:t xml:space="preserve">, valeur secondaire </w:t>
      </w:r>
      <w:r>
        <w:rPr>
          <w:rFonts w:eastAsia="Arial" w:cs="Arial"/>
          <w:color w:val="000000"/>
          <w:shd w:val="clear" w:color="auto" w:fill="FFFFFF"/>
        </w:rPr>
        <w:t>72243000 - Services de programmation.</w:t>
      </w:r>
    </w:p>
    <w:p w:rsidR="003750A3" w:rsidRDefault="003750A3">
      <w:r w:rsidRPr="003750A3">
        <w:t xml:space="preserve">Le code de la Nomenclature Fournitures et Services (NFS) est: </w:t>
      </w:r>
      <w:r>
        <w:t xml:space="preserve">71.031 : </w:t>
      </w:r>
      <w:r w:rsidRPr="003750A3">
        <w:t>études de programmation nécessaire</w:t>
      </w:r>
      <w:r>
        <w:t>s</w:t>
      </w:r>
      <w:r w:rsidR="001A3831">
        <w:t xml:space="preserve"> à</w:t>
      </w:r>
      <w:r w:rsidRPr="003750A3">
        <w:t xml:space="preserve"> la réalisation d'un ouvrage</w:t>
      </w:r>
      <w:r>
        <w:t>.</w:t>
      </w:r>
    </w:p>
    <w:p w:rsidR="00367E9C" w:rsidRDefault="006D1896" w:rsidP="00A13BAC">
      <w:pPr>
        <w:pStyle w:val="Titre1"/>
        <w:numPr>
          <w:ilvl w:val="0"/>
          <w:numId w:val="15"/>
        </w:numPr>
      </w:pPr>
      <w:bookmarkStart w:id="2" w:name="_Toc229733535"/>
      <w:r>
        <w:t>CONDITIONS DE LA CONSULTATION</w:t>
      </w:r>
      <w:bookmarkEnd w:id="2"/>
    </w:p>
    <w:p w:rsidR="00367E9C" w:rsidRDefault="006D1896" w:rsidP="00A13BAC">
      <w:pPr>
        <w:pStyle w:val="Titre2"/>
        <w:numPr>
          <w:ilvl w:val="1"/>
          <w:numId w:val="15"/>
        </w:numPr>
      </w:pPr>
      <w:bookmarkStart w:id="3" w:name="_Toc229733536"/>
      <w:r>
        <w:t>Procédure de passation</w:t>
      </w:r>
      <w:bookmarkEnd w:id="3"/>
    </w:p>
    <w:p w:rsidR="00367E9C" w:rsidRDefault="006D1896" w:rsidP="00F43CED">
      <w:r>
        <w:rPr>
          <w:rFonts w:eastAsia="Arial" w:cs="Arial"/>
          <w:color w:val="000000"/>
          <w:shd w:val="clear" w:color="auto" w:fill="FFFFFF"/>
        </w:rPr>
        <w:t xml:space="preserve">Le marché est passé selon la </w:t>
      </w:r>
      <w:r w:rsidR="003750A3" w:rsidRPr="003750A3">
        <w:rPr>
          <w:rFonts w:eastAsia="Arial" w:cs="Arial"/>
          <w:color w:val="000000"/>
          <w:shd w:val="clear" w:color="auto" w:fill="FFFFFF"/>
        </w:rPr>
        <w:t>procédure adaptée ouverte. Elle est soumise aux dispositions des articles L. 2123-1 et R. 2123-1 1° du Code de la commande publique</w:t>
      </w:r>
      <w:r w:rsidR="00F43CED" w:rsidRPr="00F43CED">
        <w:rPr>
          <w:rFonts w:eastAsia="Arial" w:cs="Arial"/>
          <w:color w:val="000000"/>
          <w:shd w:val="clear" w:color="auto" w:fill="FFFFFF"/>
        </w:rPr>
        <w:t>.</w:t>
      </w:r>
    </w:p>
    <w:p w:rsidR="00367E9C" w:rsidRDefault="006D1896" w:rsidP="00A13BAC">
      <w:pPr>
        <w:pStyle w:val="Titre2"/>
        <w:numPr>
          <w:ilvl w:val="1"/>
          <w:numId w:val="15"/>
        </w:numPr>
      </w:pPr>
      <w:bookmarkStart w:id="4" w:name="_Toc229733537"/>
      <w:r>
        <w:t>Allotissement</w:t>
      </w:r>
      <w:bookmarkEnd w:id="4"/>
    </w:p>
    <w:p w:rsidR="00367E9C" w:rsidRDefault="006D1896">
      <w:r>
        <w:rPr>
          <w:rFonts w:eastAsia="Arial" w:cs="Arial"/>
          <w:color w:val="000000"/>
          <w:shd w:val="clear" w:color="auto" w:fill="FFFFFF"/>
        </w:rPr>
        <w:t>Le marché n'est pas alloti.</w:t>
      </w:r>
    </w:p>
    <w:p w:rsidR="00367E9C" w:rsidRDefault="006D1896">
      <w:r>
        <w:rPr>
          <w:rFonts w:eastAsia="Arial" w:cs="Arial"/>
          <w:color w:val="000000"/>
          <w:shd w:val="clear" w:color="auto" w:fill="FFFFFF"/>
        </w:rPr>
        <w:t xml:space="preserve">L'allotissement est impossible du point de vue technique, </w:t>
      </w:r>
      <w:r w:rsidR="00487348" w:rsidRPr="00487348">
        <w:rPr>
          <w:rFonts w:eastAsia="Arial" w:cs="Arial"/>
          <w:color w:val="000000"/>
          <w:shd w:val="clear" w:color="auto" w:fill="FFFFFF"/>
        </w:rPr>
        <w:t xml:space="preserve">la programmation </w:t>
      </w:r>
      <w:r>
        <w:rPr>
          <w:rFonts w:eastAsia="Arial" w:cs="Arial"/>
          <w:color w:val="000000"/>
          <w:shd w:val="clear" w:color="auto" w:fill="FFFFFF"/>
        </w:rPr>
        <w:t>étant liée à</w:t>
      </w:r>
      <w:r w:rsidR="00487348" w:rsidRPr="00487348">
        <w:t xml:space="preserve"> </w:t>
      </w:r>
      <w:r w:rsidR="00487348" w:rsidRPr="00487348">
        <w:rPr>
          <w:rFonts w:eastAsia="Arial" w:cs="Arial"/>
          <w:color w:val="000000"/>
          <w:shd w:val="clear" w:color="auto" w:fill="FFFFFF"/>
        </w:rPr>
        <w:t>la faisabilité</w:t>
      </w:r>
      <w:r>
        <w:rPr>
          <w:rFonts w:eastAsia="Arial" w:cs="Arial"/>
          <w:color w:val="000000"/>
          <w:shd w:val="clear" w:color="auto" w:fill="FFFFFF"/>
        </w:rPr>
        <w:t>. La faisabilité ne fera donc pas partie du marché de maîtrise d'</w:t>
      </w:r>
      <w:r w:rsidR="00487348">
        <w:rPr>
          <w:rFonts w:eastAsia="Arial" w:cs="Arial"/>
          <w:color w:val="000000"/>
          <w:shd w:val="clear" w:color="auto" w:fill="FFFFFF"/>
        </w:rPr>
        <w:t>œuvre</w:t>
      </w:r>
      <w:r>
        <w:rPr>
          <w:rFonts w:eastAsia="Arial" w:cs="Arial"/>
          <w:color w:val="000000"/>
          <w:shd w:val="clear" w:color="auto" w:fill="FFFFFF"/>
        </w:rPr>
        <w:t xml:space="preserve"> ou global qui suivra.</w:t>
      </w:r>
    </w:p>
    <w:p w:rsidR="00367E9C" w:rsidRDefault="006D1896" w:rsidP="00A13BAC">
      <w:pPr>
        <w:pStyle w:val="Titre2"/>
        <w:numPr>
          <w:ilvl w:val="1"/>
          <w:numId w:val="15"/>
        </w:numPr>
      </w:pPr>
      <w:bookmarkStart w:id="5" w:name="_Toc229733538"/>
      <w:r>
        <w:t>Tranches</w:t>
      </w:r>
      <w:bookmarkEnd w:id="5"/>
    </w:p>
    <w:p w:rsidR="00367E9C" w:rsidRDefault="00A13BAC">
      <w:r>
        <w:rPr>
          <w:rFonts w:eastAsia="Arial" w:cs="Arial"/>
          <w:color w:val="000000"/>
          <w:shd w:val="clear" w:color="auto" w:fill="FFFFFF"/>
        </w:rPr>
        <w:t xml:space="preserve">Le marché </w:t>
      </w:r>
      <w:r w:rsidR="006D1896">
        <w:rPr>
          <w:rFonts w:eastAsia="Arial" w:cs="Arial"/>
          <w:color w:val="000000"/>
          <w:shd w:val="clear" w:color="auto" w:fill="FFFFFF"/>
        </w:rPr>
        <w:t xml:space="preserve">comporte </w:t>
      </w:r>
      <w:r w:rsidR="003750A3">
        <w:rPr>
          <w:rFonts w:eastAsia="Arial" w:cs="Arial"/>
          <w:color w:val="000000"/>
          <w:shd w:val="clear" w:color="auto" w:fill="FFFFFF"/>
        </w:rPr>
        <w:t>4</w:t>
      </w:r>
      <w:r>
        <w:rPr>
          <w:rFonts w:eastAsia="Arial" w:cs="Arial"/>
          <w:color w:val="000000"/>
          <w:shd w:val="clear" w:color="auto" w:fill="FFFFFF"/>
        </w:rPr>
        <w:t xml:space="preserve"> </w:t>
      </w:r>
      <w:r w:rsidR="006D1896">
        <w:rPr>
          <w:rFonts w:eastAsia="Arial" w:cs="Arial"/>
          <w:color w:val="000000"/>
          <w:shd w:val="clear" w:color="auto" w:fill="FFFFFF"/>
        </w:rPr>
        <w:t>tranches.</w:t>
      </w:r>
    </w:p>
    <w:p w:rsidR="00A13BAC" w:rsidRPr="00AA4EC4" w:rsidRDefault="00A13BAC" w:rsidP="00A13BAC">
      <w:pPr>
        <w:pStyle w:val="Paragraphedeliste"/>
        <w:numPr>
          <w:ilvl w:val="0"/>
          <w:numId w:val="16"/>
        </w:numPr>
        <w:spacing w:after="120"/>
        <w:ind w:left="714" w:hanging="357"/>
        <w:contextualSpacing w:val="0"/>
        <w:rPr>
          <w:rFonts w:cs="Arial"/>
        </w:rPr>
      </w:pPr>
      <w:r>
        <w:rPr>
          <w:rFonts w:cs="Arial"/>
        </w:rPr>
        <w:t xml:space="preserve">La </w:t>
      </w:r>
      <w:r w:rsidRPr="00AA4EC4">
        <w:rPr>
          <w:rFonts w:cs="Arial"/>
        </w:rPr>
        <w:t xml:space="preserve">tranche ferme : études </w:t>
      </w:r>
      <w:r w:rsidR="003750A3">
        <w:rPr>
          <w:rFonts w:cs="Arial"/>
        </w:rPr>
        <w:t>de faisabilité</w:t>
      </w:r>
    </w:p>
    <w:p w:rsidR="00A13BAC" w:rsidRPr="00AA4EC4" w:rsidRDefault="00A13BAC" w:rsidP="003750A3">
      <w:pPr>
        <w:pStyle w:val="Paragraphedeliste"/>
        <w:numPr>
          <w:ilvl w:val="0"/>
          <w:numId w:val="16"/>
        </w:numPr>
        <w:spacing w:after="120"/>
        <w:contextualSpacing w:val="0"/>
        <w:rPr>
          <w:rFonts w:cs="Arial"/>
        </w:rPr>
      </w:pPr>
      <w:r>
        <w:rPr>
          <w:rFonts w:cs="Arial"/>
        </w:rPr>
        <w:lastRenderedPageBreak/>
        <w:t xml:space="preserve">La </w:t>
      </w:r>
      <w:r w:rsidRPr="00AA4EC4">
        <w:rPr>
          <w:rFonts w:cs="Arial"/>
        </w:rPr>
        <w:t xml:space="preserve">tranche optionnelle 1 : </w:t>
      </w:r>
      <w:r w:rsidR="003750A3" w:rsidRPr="003750A3">
        <w:rPr>
          <w:rFonts w:cs="Arial"/>
        </w:rPr>
        <w:t>élaboration du dossier de demande d’autorisation</w:t>
      </w:r>
    </w:p>
    <w:p w:rsidR="00A13BAC" w:rsidRDefault="00A13BAC" w:rsidP="003750A3">
      <w:pPr>
        <w:pStyle w:val="Paragraphedeliste"/>
        <w:numPr>
          <w:ilvl w:val="0"/>
          <w:numId w:val="16"/>
        </w:numPr>
        <w:spacing w:after="120"/>
        <w:contextualSpacing w:val="0"/>
        <w:rPr>
          <w:rFonts w:cs="Arial"/>
        </w:rPr>
      </w:pPr>
      <w:r>
        <w:rPr>
          <w:rFonts w:cs="Arial"/>
        </w:rPr>
        <w:t xml:space="preserve">La </w:t>
      </w:r>
      <w:r w:rsidRPr="00AA4EC4">
        <w:rPr>
          <w:rFonts w:cs="Arial"/>
        </w:rPr>
        <w:t xml:space="preserve">tranche optionnelle 2 : </w:t>
      </w:r>
      <w:r w:rsidR="003750A3">
        <w:rPr>
          <w:rFonts w:cs="Arial"/>
        </w:rPr>
        <w:t>rédaction d</w:t>
      </w:r>
      <w:r w:rsidR="003750A3" w:rsidRPr="003750A3">
        <w:rPr>
          <w:rFonts w:cs="Arial"/>
        </w:rPr>
        <w:t>es documents techniques nécessaires à la consultation publique pour la sélection d’une maitrise d’œuvre externe</w:t>
      </w:r>
      <w:r w:rsidR="003750A3">
        <w:rPr>
          <w:rFonts w:cs="Arial"/>
        </w:rPr>
        <w:t xml:space="preserve"> et accompagnement de la maîtrise d’ouvrage</w:t>
      </w:r>
      <w:r w:rsidRPr="00AA4EC4">
        <w:rPr>
          <w:rFonts w:cs="Arial"/>
        </w:rPr>
        <w:t>.</w:t>
      </w:r>
    </w:p>
    <w:p w:rsidR="003750A3" w:rsidRPr="00AA4EC4" w:rsidRDefault="00744894" w:rsidP="00744894">
      <w:pPr>
        <w:pStyle w:val="Paragraphedeliste"/>
        <w:numPr>
          <w:ilvl w:val="0"/>
          <w:numId w:val="16"/>
        </w:numPr>
        <w:spacing w:after="120"/>
        <w:contextualSpacing w:val="0"/>
        <w:rPr>
          <w:rFonts w:cs="Arial"/>
        </w:rPr>
      </w:pPr>
      <w:r>
        <w:rPr>
          <w:rFonts w:cs="Arial"/>
        </w:rPr>
        <w:t xml:space="preserve">La tranche optionnelle 3 : </w:t>
      </w:r>
      <w:r w:rsidRPr="00744894">
        <w:rPr>
          <w:rFonts w:cs="Arial"/>
        </w:rPr>
        <w:t>assistance pendant les études et travaux</w:t>
      </w:r>
    </w:p>
    <w:p w:rsidR="00A356DA" w:rsidRDefault="00A356DA" w:rsidP="00A356DA"/>
    <w:p w:rsidR="00A356DA" w:rsidRDefault="00A356DA" w:rsidP="00A356DA">
      <w:pPr>
        <w:pStyle w:val="Titre2"/>
        <w:numPr>
          <w:ilvl w:val="1"/>
          <w:numId w:val="15"/>
        </w:numPr>
      </w:pPr>
      <w:proofErr w:type="gramStart"/>
      <w:r>
        <w:t>forme</w:t>
      </w:r>
      <w:proofErr w:type="gramEnd"/>
      <w:r>
        <w:t xml:space="preserve"> du marché</w:t>
      </w:r>
    </w:p>
    <w:p w:rsidR="00A356DA" w:rsidRPr="00AF4E5D" w:rsidRDefault="00A356DA" w:rsidP="00A356DA">
      <w:bookmarkStart w:id="6" w:name="_GoBack"/>
      <w:r w:rsidRPr="00AF4E5D">
        <w:t>Les prix des tranches optionnelles 1 et 2 sont forfaitaires</w:t>
      </w:r>
    </w:p>
    <w:bookmarkEnd w:id="6"/>
    <w:p w:rsidR="00A356DA" w:rsidRPr="00AF4E5D" w:rsidRDefault="00A356DA" w:rsidP="00A356DA">
      <w:r w:rsidRPr="00AF4E5D">
        <w:t>Les prix de la tranche ferme et de la tranche optionnelle 3 sont forfaitaires et à unitaires à bons de commande.</w:t>
      </w:r>
    </w:p>
    <w:p w:rsidR="007651E1" w:rsidRPr="00AF4E5D" w:rsidRDefault="007651E1" w:rsidP="007651E1">
      <w:r w:rsidRPr="00AF4E5D">
        <w:t xml:space="preserve">Le montant </w:t>
      </w:r>
      <w:r w:rsidR="00AF4E5D" w:rsidRPr="00AF4E5D">
        <w:t>maximum d’heures</w:t>
      </w:r>
      <w:r w:rsidR="00DA3E5C" w:rsidRPr="00AF4E5D">
        <w:t xml:space="preserve"> </w:t>
      </w:r>
      <w:r w:rsidRPr="00AF4E5D">
        <w:t xml:space="preserve">des prestations rémunérées par des prix unitaires pour la tranche ferme est </w:t>
      </w:r>
      <w:r w:rsidR="00DA3E5C" w:rsidRPr="00AF4E5D">
        <w:t>60. Le montant estimatif d’heures des prestations rémunérées par des prix unitaires pour la tranche ferme est de 30</w:t>
      </w:r>
    </w:p>
    <w:p w:rsidR="00A356DA" w:rsidRDefault="007651E1" w:rsidP="007651E1">
      <w:r w:rsidRPr="00AF4E5D">
        <w:t xml:space="preserve">Le montant </w:t>
      </w:r>
      <w:r w:rsidR="00AF4E5D" w:rsidRPr="00AF4E5D">
        <w:t>maximum de</w:t>
      </w:r>
      <w:r w:rsidR="00DA3E5C" w:rsidRPr="00AF4E5D">
        <w:t xml:space="preserve"> jours pour l</w:t>
      </w:r>
      <w:r w:rsidRPr="00AF4E5D">
        <w:t xml:space="preserve">es prestations rémunérées par des prix unitaires pour la tranche optionnelle 3 </w:t>
      </w:r>
      <w:r w:rsidR="00AF4E5D" w:rsidRPr="00AF4E5D">
        <w:t>est de</w:t>
      </w:r>
      <w:r w:rsidR="00DA3E5C" w:rsidRPr="00AF4E5D">
        <w:t xml:space="preserve"> 20. De plus, le montant maximum d’heures des prestations rémunérées par des prix unitaires pour la tranche optionnelle</w:t>
      </w:r>
      <w:r w:rsidR="00DA3E5C" w:rsidRPr="00DA3E5C">
        <w:t xml:space="preserve"> 3 est 60. Le montant estimatif d’heures des prestations rémunérées par des prix unitaires pour tranche optionnelle 3 est de 30</w:t>
      </w:r>
      <w:r w:rsidR="00DA3E5C">
        <w:t>.</w:t>
      </w:r>
    </w:p>
    <w:p w:rsidR="00A356DA" w:rsidRDefault="00A356DA"/>
    <w:p w:rsidR="00367E9C" w:rsidRDefault="006D1896" w:rsidP="00A13BAC">
      <w:pPr>
        <w:pStyle w:val="Titre2"/>
        <w:numPr>
          <w:ilvl w:val="1"/>
          <w:numId w:val="15"/>
        </w:numPr>
      </w:pPr>
      <w:bookmarkStart w:id="7" w:name="_Toc229733539"/>
      <w:r>
        <w:t>Durée du marché</w:t>
      </w:r>
      <w:bookmarkEnd w:id="7"/>
    </w:p>
    <w:p w:rsidR="00744894" w:rsidRDefault="00744894">
      <w:pPr>
        <w:rPr>
          <w:rFonts w:eastAsia="Arial" w:cs="Arial"/>
          <w:color w:val="000000"/>
          <w:shd w:val="clear" w:color="auto" w:fill="FFFFFF"/>
        </w:rPr>
      </w:pPr>
      <w:r>
        <w:rPr>
          <w:rFonts w:eastAsia="Arial" w:cs="Arial"/>
          <w:color w:val="000000"/>
          <w:shd w:val="clear" w:color="auto" w:fill="FFFFFF"/>
        </w:rPr>
        <w:t>La durée du marché est précisée dans le cahier des clauses administratives particulières</w:t>
      </w:r>
    </w:p>
    <w:p w:rsidR="00367E9C" w:rsidRDefault="006D1896">
      <w:r>
        <w:rPr>
          <w:rFonts w:eastAsia="Arial" w:cs="Arial"/>
          <w:color w:val="000000"/>
          <w:shd w:val="clear" w:color="auto" w:fill="FFFFFF"/>
        </w:rPr>
        <w:t>Le marché public n'est pas reconductible.</w:t>
      </w:r>
    </w:p>
    <w:p w:rsidR="00367E9C" w:rsidRDefault="006D1896">
      <w:r>
        <w:rPr>
          <w:rFonts w:eastAsia="Arial" w:cs="Arial"/>
          <w:color w:val="000000"/>
          <w:shd w:val="clear" w:color="auto" w:fill="FFFFFF"/>
        </w:rPr>
        <w:t xml:space="preserve">La durée du marché court à compter de sa date de notification. </w:t>
      </w:r>
    </w:p>
    <w:p w:rsidR="00367E9C" w:rsidRDefault="006D1896">
      <w:r>
        <w:rPr>
          <w:rFonts w:eastAsia="Arial" w:cs="Arial"/>
          <w:color w:val="000000"/>
          <w:shd w:val="clear" w:color="auto" w:fill="FFFFFF"/>
        </w:rPr>
        <w:t>Le marché ne fait l'objet d'aucune reconduction.</w:t>
      </w:r>
    </w:p>
    <w:p w:rsidR="00367E9C" w:rsidRDefault="006D1896" w:rsidP="00A13BAC">
      <w:pPr>
        <w:pStyle w:val="Titre2"/>
        <w:numPr>
          <w:ilvl w:val="1"/>
          <w:numId w:val="15"/>
        </w:numPr>
      </w:pPr>
      <w:bookmarkStart w:id="8" w:name="_Toc229733540"/>
      <w:r>
        <w:t>Lieu d'exécution</w:t>
      </w:r>
      <w:bookmarkEnd w:id="8"/>
    </w:p>
    <w:p w:rsidR="00367E9C" w:rsidRDefault="006D1896">
      <w:r>
        <w:rPr>
          <w:rFonts w:eastAsia="Arial" w:cs="Arial"/>
          <w:color w:val="000000"/>
          <w:shd w:val="clear" w:color="auto" w:fill="FFFFFF"/>
        </w:rPr>
        <w:t>Le lieu d'exécution des prestations objets de la consultation est :63 - Puy-de-Dôme (FR-63).</w:t>
      </w:r>
    </w:p>
    <w:p w:rsidR="002D0D08"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CHU Clermont Ferrand</w:t>
      </w:r>
      <w:r w:rsidR="00A92CC5">
        <w:rPr>
          <w:rFonts w:eastAsia="Arial" w:cs="Arial"/>
          <w:color w:val="000000"/>
          <w:shd w:val="clear" w:color="auto" w:fill="FFFFFF"/>
        </w:rPr>
        <w:t xml:space="preserve"> </w:t>
      </w:r>
      <w:r w:rsidR="002D0D08">
        <w:rPr>
          <w:rFonts w:eastAsia="Arial" w:cs="Arial"/>
          <w:b/>
          <w:color w:val="000000"/>
          <w:shd w:val="clear" w:color="auto" w:fill="FFFFFF"/>
        </w:rPr>
        <w:t>Site Estaing</w:t>
      </w:r>
      <w:r w:rsidR="00A92CC5">
        <w:rPr>
          <w:rFonts w:eastAsia="Arial" w:cs="Arial"/>
          <w:b/>
          <w:color w:val="000000"/>
          <w:shd w:val="clear" w:color="auto" w:fill="FFFFFF"/>
        </w:rPr>
        <w:t xml:space="preserve"> </w:t>
      </w:r>
      <w:r w:rsidR="002D0D08" w:rsidRPr="002D0D08">
        <w:t>1 Rue Lucie et Raymond Aubrac, 63100 Clermont-Ferrand</w:t>
      </w:r>
    </w:p>
    <w:p w:rsidR="00367E9C" w:rsidRDefault="00367E9C">
      <w:pPr>
        <w:rPr>
          <w:rFonts w:eastAsia="Arial" w:cs="Arial"/>
          <w:b/>
          <w:color w:val="000000"/>
          <w:szCs w:val="20"/>
        </w:rPr>
      </w:pPr>
    </w:p>
    <w:p w:rsidR="00367E9C" w:rsidRDefault="006D1896" w:rsidP="00A13BAC">
      <w:pPr>
        <w:pStyle w:val="Titre2"/>
        <w:numPr>
          <w:ilvl w:val="1"/>
          <w:numId w:val="15"/>
        </w:numPr>
      </w:pPr>
      <w:bookmarkStart w:id="9" w:name="_Toc229733541"/>
      <w:r>
        <w:t>Variantes</w:t>
      </w:r>
      <w:bookmarkEnd w:id="9"/>
    </w:p>
    <w:p w:rsidR="00367E9C" w:rsidRDefault="006D1896" w:rsidP="00A13BAC">
      <w:pPr>
        <w:pStyle w:val="Titre3"/>
        <w:numPr>
          <w:ilvl w:val="2"/>
          <w:numId w:val="15"/>
        </w:numPr>
      </w:pPr>
      <w:bookmarkStart w:id="10" w:name="_Toc229733542"/>
      <w:r>
        <w:t>Variantes obligatoires</w:t>
      </w:r>
      <w:bookmarkEnd w:id="10"/>
    </w:p>
    <w:p w:rsidR="00367E9C" w:rsidRDefault="006D1896">
      <w:r>
        <w:rPr>
          <w:rFonts w:eastAsia="Arial" w:cs="Arial"/>
          <w:color w:val="000000"/>
          <w:shd w:val="clear" w:color="auto" w:fill="FFFFFF"/>
        </w:rPr>
        <w:t>L'acheteur n'exige pas la présentation de variantes obligatoires.</w:t>
      </w:r>
    </w:p>
    <w:p w:rsidR="00367E9C" w:rsidRDefault="006D1896" w:rsidP="00A13BAC">
      <w:pPr>
        <w:pStyle w:val="Titre3"/>
        <w:numPr>
          <w:ilvl w:val="2"/>
          <w:numId w:val="15"/>
        </w:numPr>
      </w:pPr>
      <w:bookmarkStart w:id="11" w:name="_Toc229733543"/>
      <w:r>
        <w:t>Variantes à l'initiative des soumissionnaires</w:t>
      </w:r>
      <w:bookmarkEnd w:id="11"/>
    </w:p>
    <w:p w:rsidR="00367E9C" w:rsidRDefault="006D1896">
      <w:r>
        <w:rPr>
          <w:rFonts w:eastAsia="Arial" w:cs="Arial"/>
          <w:color w:val="000000"/>
          <w:shd w:val="clear" w:color="auto" w:fill="FFFFFF"/>
        </w:rPr>
        <w:t>Les soumissionnaires ne sont pas autorisés à présenter de variantes à leur initiative.</w:t>
      </w:r>
    </w:p>
    <w:p w:rsidR="00367E9C" w:rsidRDefault="006D1896" w:rsidP="00A13BAC">
      <w:pPr>
        <w:pStyle w:val="Titre2"/>
        <w:numPr>
          <w:ilvl w:val="1"/>
          <w:numId w:val="15"/>
        </w:numPr>
      </w:pPr>
      <w:bookmarkStart w:id="12" w:name="_Toc229733544"/>
      <w:r>
        <w:t>Prestations supplémentaires éventuelles</w:t>
      </w:r>
      <w:bookmarkEnd w:id="12"/>
    </w:p>
    <w:p w:rsidR="00367E9C" w:rsidRDefault="006D1896">
      <w:r>
        <w:rPr>
          <w:rFonts w:eastAsia="Arial" w:cs="Arial"/>
          <w:color w:val="000000"/>
          <w:shd w:val="clear" w:color="auto" w:fill="FFFFFF"/>
        </w:rPr>
        <w:t>Aucune prestation supplémentaire éventuelle n'est prévue.</w:t>
      </w:r>
    </w:p>
    <w:p w:rsidR="00367E9C" w:rsidRDefault="006D1896" w:rsidP="00A13BAC">
      <w:pPr>
        <w:pStyle w:val="Titre2"/>
        <w:numPr>
          <w:ilvl w:val="1"/>
          <w:numId w:val="15"/>
        </w:numPr>
      </w:pPr>
      <w:bookmarkStart w:id="13" w:name="_Toc229733545"/>
      <w:r>
        <w:lastRenderedPageBreak/>
        <w:t>Considérations sociales</w:t>
      </w:r>
      <w:bookmarkEnd w:id="13"/>
    </w:p>
    <w:p w:rsidR="00367E9C" w:rsidRDefault="006D1896">
      <w:r>
        <w:rPr>
          <w:rFonts w:eastAsia="Arial" w:cs="Arial"/>
          <w:color w:val="000000"/>
          <w:shd w:val="clear" w:color="auto" w:fill="FFFFFF"/>
        </w:rPr>
        <w:t>Le présent marché public ne comprend pas de considérations sociales [</w:t>
      </w:r>
    </w:p>
    <w:p w:rsidR="00367E9C" w:rsidRDefault="006D1896" w:rsidP="00A13BAC">
      <w:pPr>
        <w:pStyle w:val="Titre2"/>
        <w:numPr>
          <w:ilvl w:val="1"/>
          <w:numId w:val="15"/>
        </w:numPr>
      </w:pPr>
      <w:bookmarkStart w:id="14" w:name="_Toc229733546"/>
      <w:r>
        <w:t>Considérations environnementales</w:t>
      </w:r>
      <w:bookmarkEnd w:id="14"/>
    </w:p>
    <w:p w:rsidR="00367E9C" w:rsidRDefault="00744894">
      <w:r>
        <w:rPr>
          <w:rFonts w:eastAsia="Arial" w:cs="Arial"/>
          <w:color w:val="000000"/>
          <w:shd w:val="clear" w:color="auto" w:fill="FFFFFF"/>
        </w:rPr>
        <w:t>Les soumissionnaires présentent</w:t>
      </w:r>
      <w:r w:rsidRPr="00744894">
        <w:rPr>
          <w:rFonts w:eastAsia="Arial" w:cs="Arial"/>
          <w:color w:val="000000"/>
          <w:shd w:val="clear" w:color="auto" w:fill="FFFFFF"/>
        </w:rPr>
        <w:t xml:space="preserve"> leur bilan des émissions de gaz à effet de serre (BEGES) établi conformément à l’article L.229-25 du Code de l’environnement</w:t>
      </w:r>
      <w:r w:rsidR="00D13FE5">
        <w:rPr>
          <w:rFonts w:eastAsia="Arial" w:cs="Arial"/>
          <w:color w:val="000000"/>
          <w:shd w:val="clear" w:color="auto" w:fill="FFFFFF"/>
        </w:rPr>
        <w:t xml:space="preserve"> ou la justification de sa non applicabilité</w:t>
      </w:r>
      <w:r w:rsidRPr="00744894">
        <w:rPr>
          <w:rFonts w:eastAsia="Arial" w:cs="Arial"/>
          <w:color w:val="000000"/>
          <w:shd w:val="clear" w:color="auto" w:fill="FFFFFF"/>
        </w:rPr>
        <w:t>. En l’absence de présentation de celui-ci dans le délai fixé par l’acheteur, l’acheteur se réserve le droit d’exclure le(s) soumissionnaire(</w:t>
      </w:r>
      <w:r>
        <w:rPr>
          <w:rFonts w:eastAsia="Arial" w:cs="Arial"/>
          <w:color w:val="000000"/>
          <w:shd w:val="clear" w:color="auto" w:fill="FFFFFF"/>
        </w:rPr>
        <w:t>s) concerné(s) de la procédure</w:t>
      </w:r>
      <w:r w:rsidR="006D1896">
        <w:rPr>
          <w:rFonts w:eastAsia="Arial" w:cs="Arial"/>
          <w:color w:val="000000"/>
          <w:shd w:val="clear" w:color="auto" w:fill="FFFFFF"/>
        </w:rPr>
        <w:t>.</w:t>
      </w:r>
    </w:p>
    <w:p w:rsidR="00367E9C" w:rsidRDefault="006D1896" w:rsidP="00A13BAC">
      <w:pPr>
        <w:pStyle w:val="Titre2"/>
        <w:numPr>
          <w:ilvl w:val="1"/>
          <w:numId w:val="15"/>
        </w:numPr>
      </w:pPr>
      <w:bookmarkStart w:id="15" w:name="_Toc229733547"/>
      <w:r>
        <w:t>Traitement de données à caractère personnel</w:t>
      </w:r>
      <w:bookmarkEnd w:id="15"/>
    </w:p>
    <w:p w:rsidR="00367E9C" w:rsidRDefault="006D1896">
      <w:r>
        <w:rPr>
          <w:rFonts w:eastAsia="Arial" w:cs="Arial"/>
          <w:b/>
          <w:color w:val="000000"/>
          <w:shd w:val="clear" w:color="auto" w:fill="FFFFFF"/>
        </w:rPr>
        <w:t>Protection des données à caractère personnel des candidats à la présente procédure</w:t>
      </w:r>
    </w:p>
    <w:p w:rsidR="00367E9C" w:rsidRDefault="00367E9C"/>
    <w:p w:rsidR="00367E9C" w:rsidRDefault="006D1896">
      <w:r>
        <w:rPr>
          <w:rFonts w:eastAsia="Arial" w:cs="Arial"/>
          <w:color w:val="000000"/>
          <w:shd w:val="clear" w:color="auto" w:fill="FFFFFF"/>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 sont informés que des données à caractère personnel (notamment nom, prénom, adresse mail, données de connexion) collectées dans le cadre de la présente procédure de passation et dans le cadre de l'exécution du présent marché public sont susceptibles de faire l'objet de traitement(s).</w:t>
      </w:r>
    </w:p>
    <w:p w:rsidR="00367E9C" w:rsidRDefault="00367E9C"/>
    <w:p w:rsidR="00367E9C" w:rsidRDefault="006D1896">
      <w:r>
        <w:rPr>
          <w:rFonts w:eastAsia="Arial" w:cs="Arial"/>
          <w:b/>
          <w:color w:val="000000"/>
          <w:shd w:val="clear" w:color="auto" w:fill="FFFFFF"/>
        </w:rPr>
        <w:t>Identité et coordonnées du responsable de traitement et de son représentant :</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shd w:val="clear" w:color="auto" w:fill="FFFFFF"/>
        </w:rPr>
        <w:t xml:space="preserve">le service du CHU responsable de cette mission est joignable à l’adresse </w:t>
      </w:r>
      <w:hyperlink r:id="rId7">
        <w:r>
          <w:rPr>
            <w:color w:val="0000FF"/>
            <w:u w:val="single"/>
            <w:shd w:val="clear" w:color="auto" w:fill="FFFFFF"/>
          </w:rPr>
          <w:t>dpd@chu-clermontferrand.fr</w:t>
        </w:r>
      </w:hyperlink>
    </w:p>
    <w:p w:rsidR="00367E9C" w:rsidRDefault="00367E9C"/>
    <w:p w:rsidR="00367E9C" w:rsidRDefault="006D1896">
      <w:r>
        <w:rPr>
          <w:rFonts w:eastAsia="Arial" w:cs="Arial"/>
          <w:b/>
          <w:color w:val="000000"/>
          <w:shd w:val="clear" w:color="auto" w:fill="FFFFFF"/>
        </w:rPr>
        <w:t>Base juridique du traitement </w:t>
      </w:r>
      <w:r>
        <w:rPr>
          <w:rFonts w:eastAsia="Arial" w:cs="Arial"/>
          <w:color w:val="000000"/>
          <w:shd w:val="clear" w:color="auto" w:fill="FFFFFF"/>
        </w:rPr>
        <w:t>: c) et e) de l'article 6.1 du RGPD</w:t>
      </w:r>
    </w:p>
    <w:p w:rsidR="00367E9C" w:rsidRDefault="00367E9C"/>
    <w:p w:rsidR="00367E9C" w:rsidRDefault="006D1896">
      <w:r>
        <w:rPr>
          <w:rFonts w:eastAsia="Arial" w:cs="Arial"/>
          <w:b/>
          <w:color w:val="000000"/>
          <w:shd w:val="clear" w:color="auto" w:fill="FFFFFF"/>
        </w:rPr>
        <w:t>Finalité du ou des traitements</w:t>
      </w:r>
      <w:r>
        <w:rPr>
          <w:rFonts w:eastAsia="Arial" w:cs="Arial"/>
          <w:color w:val="000000"/>
          <w:shd w:val="clear" w:color="auto" w:fill="FFFFFF"/>
        </w:rPr>
        <w:t> : suivi de la présente procédure de passation, attribution du marché public et obligations légales en matière de durée d'utilité administrative (DUA) applicable aux marchés publics.</w:t>
      </w:r>
    </w:p>
    <w:p w:rsidR="00367E9C" w:rsidRDefault="00367E9C"/>
    <w:p w:rsidR="00367E9C" w:rsidRDefault="006D1896">
      <w:r>
        <w:rPr>
          <w:rFonts w:eastAsia="Arial" w:cs="Arial"/>
          <w:b/>
          <w:color w:val="000000"/>
          <w:shd w:val="clear" w:color="auto" w:fill="FFFFFF"/>
        </w:rPr>
        <w:t>Destinataires ou catégorie de destinataires </w:t>
      </w:r>
      <w:r>
        <w:rPr>
          <w:rFonts w:eastAsia="Arial" w:cs="Arial"/>
          <w:color w:val="000000"/>
          <w:shd w:val="clear" w:color="auto" w:fill="FFFFFF"/>
        </w:rPr>
        <w:t>: les données à caractère personnel concernées sont destinées exclusivement aux agents de l'Acheteur en charge de la passation puis de l'exécution du présent contrat.</w:t>
      </w:r>
    </w:p>
    <w:p w:rsidR="00367E9C" w:rsidRDefault="00367E9C"/>
    <w:p w:rsidR="00367E9C" w:rsidRDefault="006D1896">
      <w:r>
        <w:rPr>
          <w:rFonts w:eastAsia="Arial" w:cs="Arial"/>
          <w:b/>
          <w:color w:val="000000"/>
          <w:shd w:val="clear" w:color="auto" w:fill="FFFFFF"/>
        </w:rPr>
        <w:t>Durée de conservation </w:t>
      </w:r>
      <w:r>
        <w:rPr>
          <w:rFonts w:eastAsia="Arial" w:cs="Arial"/>
          <w:color w:val="000000"/>
          <w:shd w:val="clear" w:color="auto" w:fill="FFFFFF"/>
        </w:rPr>
        <w:t>: ces données sont conservées pendant toute la durée de passation et d'exécution du contrat ainsi que durant la DUA applicable au contrat.</w:t>
      </w:r>
    </w:p>
    <w:p w:rsidR="00367E9C" w:rsidRDefault="00367E9C"/>
    <w:p w:rsidR="00367E9C" w:rsidRDefault="006D1896">
      <w:r>
        <w:rPr>
          <w:rFonts w:eastAsia="Arial" w:cs="Arial"/>
          <w:color w:val="000000"/>
          <w:shd w:val="clear" w:color="auto" w:fill="FFFFFF"/>
        </w:rPr>
        <w:t>Conformément aux dispositions des articles 15 à 21 du RGPD, les personnes dont les données à caractère personnel sont collectées disposent notamment d'un droit d'accès, de rectification et d'effacement à ces informations qui les concernent. Elles peuvent également s'opposer au traitement de ces données. L'exercice des droits d'information et d'accès aux données à caractère personnel peut être effectué auprès du délégué à la protection des données.</w:t>
      </w:r>
    </w:p>
    <w:p w:rsidR="00367E9C" w:rsidRDefault="00367E9C"/>
    <w:p w:rsidR="00367E9C" w:rsidRDefault="006D1896">
      <w:r>
        <w:rPr>
          <w:rFonts w:eastAsia="Arial" w:cs="Arial"/>
          <w:color w:val="000000"/>
          <w:shd w:val="clear" w:color="auto" w:fill="FFFFFF"/>
        </w:rPr>
        <w:lastRenderedPageBreak/>
        <w:t xml:space="preserve">La personne dont les données à caractère personnel sont collectées dans le cadre de la présente procédure dispose d'un droit de réclamation auprès de la CNIL.  </w:t>
      </w:r>
    </w:p>
    <w:p w:rsidR="00367E9C" w:rsidRDefault="00367E9C"/>
    <w:p w:rsidR="00367E9C" w:rsidRDefault="006D1896" w:rsidP="00A13BAC">
      <w:pPr>
        <w:pStyle w:val="Titre2"/>
        <w:numPr>
          <w:ilvl w:val="1"/>
          <w:numId w:val="15"/>
        </w:numPr>
      </w:pPr>
      <w:bookmarkStart w:id="16" w:name="_Toc229733548"/>
      <w:r>
        <w:t>Secret des affaires</w:t>
      </w:r>
      <w:bookmarkEnd w:id="16"/>
    </w:p>
    <w:p w:rsidR="00367E9C" w:rsidRDefault="006D1896">
      <w:r>
        <w:rPr>
          <w:rFonts w:eastAsia="Arial" w:cs="Arial"/>
          <w:color w:val="000000"/>
          <w:shd w:val="clear" w:color="auto" w:fill="FFFFFF"/>
        </w:rPr>
        <w:t>L'acheteur se réserve la possibilité de recourir à l'expertise d'un tiers pour l'analyse des offres du présent marché.</w:t>
      </w:r>
    </w:p>
    <w:p w:rsidR="00367E9C" w:rsidRDefault="00367E9C"/>
    <w:p w:rsidR="00367E9C" w:rsidRDefault="006D1896">
      <w:r>
        <w:rPr>
          <w:rFonts w:eastAsia="Arial" w:cs="Arial"/>
          <w:color w:val="000000"/>
          <w:shd w:val="clear" w:color="auto" w:fill="FFFFFF"/>
        </w:rPr>
        <w:t xml:space="preserve">Le tiers est tenu à une obligation de confidentialité prévue par le marché dont il est titulaire. En particulier, les candidats sont informés que ce tiers ne peut divulguer les données et informations couvertes par le secret des affaires dont il aurait connaissance pendant la durée d'exécution de ses prestations. Ce tiers </w:t>
      </w:r>
      <w:proofErr w:type="gramStart"/>
      <w:r>
        <w:rPr>
          <w:rFonts w:eastAsia="Arial" w:cs="Arial"/>
          <w:color w:val="000000"/>
          <w:shd w:val="clear" w:color="auto" w:fill="FFFFFF"/>
        </w:rPr>
        <w:t>a</w:t>
      </w:r>
      <w:proofErr w:type="gramEnd"/>
      <w:r>
        <w:rPr>
          <w:rFonts w:eastAsia="Arial" w:cs="Arial"/>
          <w:color w:val="000000"/>
          <w:shd w:val="clear" w:color="auto" w:fill="FFFFFF"/>
        </w:rPr>
        <w:t xml:space="preserve"> l'obligation de mettre en </w:t>
      </w:r>
      <w:proofErr w:type="spellStart"/>
      <w:r>
        <w:rPr>
          <w:rFonts w:eastAsia="Arial" w:cs="Arial"/>
          <w:color w:val="000000"/>
          <w:shd w:val="clear" w:color="auto" w:fill="FFFFFF"/>
        </w:rPr>
        <w:t>oeuvre</w:t>
      </w:r>
      <w:proofErr w:type="spellEnd"/>
      <w:r>
        <w:rPr>
          <w:rFonts w:eastAsia="Arial" w:cs="Arial"/>
          <w:color w:val="000000"/>
          <w:shd w:val="clear" w:color="auto" w:fill="FFFFFF"/>
        </w:rPr>
        <w:t xml:space="preserve"> l'ensemble des moyens nécessaires afin de réduire les risques de divulgation, notamment au moyen d'engagements de confidentialité individuels, de cloisonnement organisationnel et de paramétrage des droits d'accès.</w:t>
      </w:r>
    </w:p>
    <w:p w:rsidR="00367E9C" w:rsidRDefault="00367E9C"/>
    <w:p w:rsidR="00367E9C" w:rsidRDefault="006D1896">
      <w:r>
        <w:rPr>
          <w:rFonts w:eastAsia="Arial" w:cs="Arial"/>
          <w:color w:val="000000"/>
          <w:shd w:val="clear" w:color="auto" w:fill="FFFFFF"/>
        </w:rPr>
        <w:t>Cette obligation ne prend pas fin à l'issue du marché entre l'acheteur et ce tiers.</w:t>
      </w:r>
    </w:p>
    <w:p w:rsidR="00367E9C" w:rsidRDefault="006D1896" w:rsidP="00A13BAC">
      <w:pPr>
        <w:pStyle w:val="Titre1"/>
        <w:numPr>
          <w:ilvl w:val="0"/>
          <w:numId w:val="15"/>
        </w:numPr>
      </w:pPr>
      <w:bookmarkStart w:id="17" w:name="_Toc229733549"/>
      <w:r>
        <w:t>INFORMATION DES CANDIDATS</w:t>
      </w:r>
      <w:bookmarkEnd w:id="17"/>
    </w:p>
    <w:p w:rsidR="00367E9C" w:rsidRDefault="006D1896" w:rsidP="00A13BAC">
      <w:pPr>
        <w:pStyle w:val="Titre2"/>
        <w:numPr>
          <w:ilvl w:val="1"/>
          <w:numId w:val="15"/>
        </w:numPr>
      </w:pPr>
      <w:bookmarkStart w:id="18" w:name="_Toc229733550"/>
      <w:r>
        <w:t>Contenu des documents de la consultation</w:t>
      </w:r>
      <w:bookmarkEnd w:id="18"/>
    </w:p>
    <w:p w:rsidR="00367E9C" w:rsidRDefault="006D1896">
      <w:r>
        <w:rPr>
          <w:rFonts w:eastAsia="Arial" w:cs="Arial"/>
          <w:color w:val="000000"/>
          <w:shd w:val="clear" w:color="auto" w:fill="FFFFFF"/>
        </w:rPr>
        <w:t>Les documents de la consultation mis à disposition sont les suivants :</w:t>
      </w:r>
    </w:p>
    <w:p w:rsidR="00367E9C" w:rsidRPr="00113B6F" w:rsidRDefault="00A13BAC" w:rsidP="00A13BAC">
      <w:pPr>
        <w:pStyle w:val="Paragraphedeliste"/>
        <w:numPr>
          <w:ilvl w:val="0"/>
          <w:numId w:val="17"/>
        </w:numPr>
      </w:pPr>
      <w:r w:rsidRPr="00113B6F">
        <w:rPr>
          <w:rFonts w:eastAsia="Arial" w:cs="Arial"/>
          <w:color w:val="000000"/>
          <w:shd w:val="clear" w:color="auto" w:fill="FFFFFF"/>
        </w:rPr>
        <w:t>Le</w:t>
      </w:r>
      <w:r w:rsidR="006D1896" w:rsidRPr="00113B6F">
        <w:rPr>
          <w:rFonts w:eastAsia="Arial" w:cs="Arial"/>
          <w:color w:val="000000"/>
          <w:shd w:val="clear" w:color="auto" w:fill="FFFFFF"/>
        </w:rPr>
        <w:t xml:space="preserve"> présent règlement de consultation</w:t>
      </w:r>
    </w:p>
    <w:p w:rsidR="00367E9C" w:rsidRPr="00113B6F" w:rsidRDefault="00A13BAC" w:rsidP="00A13BAC">
      <w:pPr>
        <w:pStyle w:val="Paragraphedeliste"/>
        <w:numPr>
          <w:ilvl w:val="0"/>
          <w:numId w:val="17"/>
        </w:numPr>
      </w:pPr>
      <w:r w:rsidRPr="00113B6F">
        <w:rPr>
          <w:rFonts w:eastAsia="Arial" w:cs="Arial"/>
          <w:color w:val="000000"/>
          <w:shd w:val="clear" w:color="auto" w:fill="FFFFFF"/>
        </w:rPr>
        <w:t>La</w:t>
      </w:r>
      <w:r w:rsidR="006D1896" w:rsidRPr="00113B6F">
        <w:rPr>
          <w:rFonts w:eastAsia="Arial" w:cs="Arial"/>
          <w:color w:val="000000"/>
          <w:shd w:val="clear" w:color="auto" w:fill="FFFFFF"/>
        </w:rPr>
        <w:t xml:space="preserve"> décomposition du prix global et forfaitaire</w:t>
      </w:r>
    </w:p>
    <w:p w:rsidR="00367E9C" w:rsidRPr="00113B6F" w:rsidRDefault="00A13BAC" w:rsidP="00A13BAC">
      <w:pPr>
        <w:pStyle w:val="Paragraphedeliste"/>
        <w:numPr>
          <w:ilvl w:val="0"/>
          <w:numId w:val="17"/>
        </w:numPr>
      </w:pPr>
      <w:r w:rsidRPr="00113B6F">
        <w:rPr>
          <w:rFonts w:eastAsia="Arial" w:cs="Arial"/>
          <w:color w:val="000000"/>
          <w:shd w:val="clear" w:color="auto" w:fill="FFFFFF"/>
        </w:rPr>
        <w:t>Le</w:t>
      </w:r>
      <w:r w:rsidR="006D1896" w:rsidRPr="00113B6F">
        <w:rPr>
          <w:rFonts w:eastAsia="Arial" w:cs="Arial"/>
          <w:color w:val="000000"/>
          <w:shd w:val="clear" w:color="auto" w:fill="FFFFFF"/>
        </w:rPr>
        <w:t xml:space="preserve"> cahier des clauses administratives particulières</w:t>
      </w:r>
    </w:p>
    <w:p w:rsidR="00367E9C" w:rsidRPr="00113B6F" w:rsidRDefault="00A13BAC" w:rsidP="00A13BAC">
      <w:pPr>
        <w:pStyle w:val="Paragraphedeliste"/>
        <w:numPr>
          <w:ilvl w:val="0"/>
          <w:numId w:val="17"/>
        </w:numPr>
      </w:pPr>
      <w:r w:rsidRPr="00113B6F">
        <w:rPr>
          <w:rFonts w:eastAsia="Arial" w:cs="Arial"/>
          <w:color w:val="000000"/>
          <w:shd w:val="clear" w:color="auto" w:fill="FFFFFF"/>
        </w:rPr>
        <w:t>L’acte</w:t>
      </w:r>
      <w:r w:rsidR="006D1896" w:rsidRPr="00113B6F">
        <w:rPr>
          <w:rFonts w:eastAsia="Arial" w:cs="Arial"/>
          <w:color w:val="000000"/>
          <w:shd w:val="clear" w:color="auto" w:fill="FFFFFF"/>
        </w:rPr>
        <w:t xml:space="preserve"> d'engagement</w:t>
      </w:r>
    </w:p>
    <w:p w:rsidR="00367E9C" w:rsidRPr="00744894" w:rsidRDefault="00A13BAC" w:rsidP="00A13BAC">
      <w:pPr>
        <w:pStyle w:val="Paragraphedeliste"/>
        <w:numPr>
          <w:ilvl w:val="0"/>
          <w:numId w:val="17"/>
        </w:numPr>
      </w:pPr>
      <w:r w:rsidRPr="00113B6F">
        <w:rPr>
          <w:rFonts w:eastAsia="Arial" w:cs="Arial"/>
          <w:color w:val="000000"/>
          <w:shd w:val="clear" w:color="auto" w:fill="FFFFFF"/>
        </w:rPr>
        <w:t>Le</w:t>
      </w:r>
      <w:r w:rsidR="006D1896" w:rsidRPr="00113B6F">
        <w:rPr>
          <w:rFonts w:eastAsia="Arial" w:cs="Arial"/>
          <w:color w:val="000000"/>
          <w:shd w:val="clear" w:color="auto" w:fill="FFFFFF"/>
        </w:rPr>
        <w:t xml:space="preserve"> cahier des clauses techniques particulières</w:t>
      </w:r>
    </w:p>
    <w:p w:rsidR="00744894" w:rsidRDefault="00744894" w:rsidP="00744894">
      <w:pPr>
        <w:pStyle w:val="Paragraphedeliste"/>
        <w:numPr>
          <w:ilvl w:val="0"/>
          <w:numId w:val="17"/>
        </w:numPr>
      </w:pPr>
      <w:r>
        <w:t>Plans architecturaux des locaux ;</w:t>
      </w:r>
    </w:p>
    <w:p w:rsidR="00744894" w:rsidRDefault="00744894" w:rsidP="00744894">
      <w:pPr>
        <w:pStyle w:val="Paragraphedeliste"/>
        <w:numPr>
          <w:ilvl w:val="0"/>
          <w:numId w:val="17"/>
        </w:numPr>
      </w:pPr>
      <w:r>
        <w:t>Plans des utilités techniques des locaux (CVC, CFO/CFA, FM) ;</w:t>
      </w:r>
    </w:p>
    <w:p w:rsidR="00744894" w:rsidRDefault="00744894" w:rsidP="00744894">
      <w:pPr>
        <w:pStyle w:val="Paragraphedeliste"/>
        <w:numPr>
          <w:ilvl w:val="0"/>
          <w:numId w:val="17"/>
        </w:numPr>
      </w:pPr>
      <w:r>
        <w:t>Derniers rapports de qualification du laboratoire L3 ;</w:t>
      </w:r>
    </w:p>
    <w:p w:rsidR="00744894" w:rsidRPr="00113B6F" w:rsidRDefault="00744894" w:rsidP="00744894">
      <w:pPr>
        <w:pStyle w:val="Paragraphedeliste"/>
      </w:pPr>
    </w:p>
    <w:p w:rsidR="00367E9C" w:rsidRDefault="006D1896" w:rsidP="00A13BAC">
      <w:pPr>
        <w:pStyle w:val="Titre2"/>
        <w:numPr>
          <w:ilvl w:val="1"/>
          <w:numId w:val="15"/>
        </w:numPr>
      </w:pPr>
      <w:bookmarkStart w:id="19" w:name="_Toc229733551"/>
      <w:r>
        <w:t>Principes généraux sur les échanges électroniques</w:t>
      </w:r>
      <w:bookmarkEnd w:id="19"/>
    </w:p>
    <w:p w:rsidR="00367E9C" w:rsidRDefault="006D1896" w:rsidP="00A13BAC">
      <w:pPr>
        <w:pStyle w:val="Titre3"/>
        <w:numPr>
          <w:ilvl w:val="2"/>
          <w:numId w:val="15"/>
        </w:numPr>
      </w:pPr>
      <w:bookmarkStart w:id="20" w:name="_Toc229733552"/>
      <w:r>
        <w:t>Modalités de retrait et de consultation des documents</w:t>
      </w:r>
      <w:bookmarkEnd w:id="20"/>
    </w:p>
    <w:p w:rsidR="00367E9C" w:rsidRDefault="006D1896">
      <w:r>
        <w:rPr>
          <w:rFonts w:eastAsia="Arial" w:cs="Arial"/>
          <w:color w:val="000000"/>
          <w:shd w:val="clear" w:color="auto" w:fill="FFFFFF"/>
        </w:rPr>
        <w:t>Les documents de la consultation sont accessibles uniquement par voie électronique, sur la plate-forme des achats de l'Etat (PLACE) (https://www.marches-publics.gouv.fr/entreprise). Les documents de la consultation sont accessibles par voie électronique, sur la plate-forme des achats de l'Etat (PLACE) (https://www.marches-publics.gouv.fr/entreprise).</w:t>
      </w:r>
    </w:p>
    <w:p w:rsidR="00367E9C" w:rsidRDefault="006D1896">
      <w:r>
        <w:rPr>
          <w:shd w:val="clear" w:color="auto" w:fill="FFFFFF"/>
        </w:rPr>
        <w:t>    </w:t>
      </w:r>
    </w:p>
    <w:p w:rsidR="00367E9C" w:rsidRDefault="006D1896" w:rsidP="00A13BAC">
      <w:pPr>
        <w:pStyle w:val="Titre3"/>
        <w:numPr>
          <w:ilvl w:val="2"/>
          <w:numId w:val="15"/>
        </w:numPr>
      </w:pPr>
      <w:bookmarkStart w:id="21" w:name="_Toc229733553"/>
      <w:r>
        <w:t>Conditions de transmission des plis</w:t>
      </w:r>
      <w:bookmarkEnd w:id="21"/>
    </w:p>
    <w:p w:rsidR="00367E9C" w:rsidRDefault="006D1896">
      <w:r>
        <w:rPr>
          <w:rFonts w:eastAsia="Arial" w:cs="Arial"/>
          <w:color w:val="000000"/>
          <w:shd w:val="clear" w:color="auto" w:fill="FFFFFF"/>
        </w:rPr>
        <w:t>Pour cette consultation, seuls sont autorisés les dépôts électroniques à l'adresse suivante : https://www.marches-publics.gouv.fr/entreprise</w:t>
      </w:r>
    </w:p>
    <w:p w:rsidR="00367E9C" w:rsidRDefault="00367E9C"/>
    <w:p w:rsidR="00367E9C" w:rsidRDefault="006D1896">
      <w:r>
        <w:rPr>
          <w:rFonts w:eastAsia="Arial" w:cs="Arial"/>
          <w:color w:val="000000"/>
          <w:shd w:val="clear" w:color="auto" w:fill="FFFFFF"/>
        </w:rPr>
        <w:lastRenderedPageBreak/>
        <w:t>En application de l'article R2151-6 du Code de la commande publique, le soumissionnaire transmet son offre en une seule fois. En cas d'envois successifs, seul le dernier envoi réceptionné avant la date limite de remise des plis est admis.</w:t>
      </w:r>
    </w:p>
    <w:p w:rsidR="00367E9C" w:rsidRDefault="006D1896">
      <w:r>
        <w:rPr>
          <w:rFonts w:eastAsia="Arial" w:cs="Arial"/>
          <w:color w:val="000000"/>
          <w:shd w:val="clear" w:color="auto" w:fill="FFFFFF"/>
        </w:rPr>
        <w:t>Chaque pli est considéré comme une offre. Dès lors, si le soumissionnaire est amené à compléter sa candidature et/ou son offre avant la date limite de remise des plis, il devra procéder à un nouvel envoi intégral comprenant l'ensemble des pièces exigées aux titres de l'offre ou de candidature.</w:t>
      </w:r>
    </w:p>
    <w:p w:rsidR="00367E9C" w:rsidRDefault="006D1896">
      <w:r>
        <w:rPr>
          <w:rFonts w:eastAsia="Arial" w:cs="Arial"/>
          <w:color w:val="000000"/>
          <w:shd w:val="clear" w:color="auto" w:fill="FFFFFF"/>
        </w:rPr>
        <w:t>Les plis antérieurs seront rejetés sans être examinés. Aucun envoi papier, par télécopie ou courriel ne sera accepté.</w:t>
      </w:r>
    </w:p>
    <w:p w:rsidR="00367E9C" w:rsidRDefault="006D1896">
      <w:r>
        <w:rPr>
          <w:rFonts w:eastAsia="Arial" w:cs="Arial"/>
          <w:color w:val="000000"/>
          <w:shd w:val="clear" w:color="auto" w:fill="FFFFFF"/>
        </w:rPr>
        <w:t>Le dépôt électronique des plis s'effectue exclusivement sur la plate-forme "PLACE" : https://www.marches-publics.gouv.fr/entreprise</w:t>
      </w:r>
    </w:p>
    <w:p w:rsidR="00367E9C" w:rsidRDefault="00367E9C"/>
    <w:p w:rsidR="00367E9C" w:rsidRDefault="006D1896">
      <w:r>
        <w:rPr>
          <w:rFonts w:eastAsia="Arial" w:cs="Arial"/>
          <w:color w:val="000000"/>
          <w:shd w:val="clear" w:color="auto" w:fill="FFFFFF"/>
        </w:rPr>
        <w:t>Le dépôt s'effectue uniquement en utilisant la fonctionnalité de dépôt de plis de la plate-forme. Pour ce faire :</w:t>
      </w:r>
    </w:p>
    <w:p w:rsidR="00367E9C" w:rsidRDefault="006D1896">
      <w:r>
        <w:rPr>
          <w:rFonts w:eastAsia="Arial" w:cs="Arial"/>
          <w:color w:val="000000"/>
          <w:shd w:val="clear" w:color="auto" w:fill="FFFFFF"/>
        </w:rPr>
        <w:t>- Le candidat accède à la consultation avec le bouton « Accéder à cette consultation » depuis la colonne « Actions » du tableau de bord.</w:t>
      </w:r>
    </w:p>
    <w:p w:rsidR="00367E9C" w:rsidRDefault="006D1896">
      <w:r>
        <w:rPr>
          <w:rFonts w:eastAsia="Arial" w:cs="Arial"/>
          <w:color w:val="000000"/>
          <w:shd w:val="clear" w:color="auto" w:fill="FFFFFF"/>
        </w:rPr>
        <w:t>- Puis, le candidat doit sélectionner l'onglet « Dépôt ».</w:t>
      </w:r>
    </w:p>
    <w:p w:rsidR="00367E9C" w:rsidRDefault="00367E9C"/>
    <w:p w:rsidR="00367E9C" w:rsidRDefault="006D1896">
      <w:r>
        <w:rPr>
          <w:rFonts w:eastAsia="Arial" w:cs="Arial"/>
          <w:color w:val="000000"/>
          <w:shd w:val="clear" w:color="auto" w:fill="FFFFFF"/>
        </w:rPr>
        <w:t>La fonctionnalité de « Messagerie sécurisée » de PLACE ne doit pas être utilisée par le candidat pour déposer son pli. Celle-ci est réservée aux échanges et autres questions avec l'acheteur avant la date limite de remise des offres.</w:t>
      </w:r>
    </w:p>
    <w:p w:rsidR="00367E9C" w:rsidRDefault="00367E9C"/>
    <w:p w:rsidR="00367E9C" w:rsidRDefault="006D1896">
      <w:r>
        <w:rPr>
          <w:rFonts w:eastAsia="Arial" w:cs="Arial"/>
          <w:color w:val="000000"/>
          <w:shd w:val="clear" w:color="auto" w:fill="FFFFFF"/>
        </w:rPr>
        <w:t>Les frais d'accès au réseau et de recours à la signature électronique sont à la charge de chaque candidat/soumissionnaire.</w:t>
      </w:r>
    </w:p>
    <w:p w:rsidR="00367E9C" w:rsidRDefault="00367E9C"/>
    <w:p w:rsidR="00367E9C" w:rsidRDefault="006D1896">
      <w:r>
        <w:rPr>
          <w:rFonts w:eastAsia="Arial" w:cs="Arial"/>
          <w:color w:val="000000"/>
          <w:shd w:val="clear" w:color="auto" w:fill="FFFFFF"/>
        </w:rPr>
        <w:t>Les candidats ou les soumissionnaires trouveront dans la rubrique « aide » de PLACE plusieurs documents et informations :</w:t>
      </w:r>
    </w:p>
    <w:p w:rsidR="00367E9C" w:rsidRDefault="006D1896">
      <w:r>
        <w:rPr>
          <w:rFonts w:eastAsia="Arial" w:cs="Arial"/>
          <w:color w:val="000000"/>
          <w:shd w:val="clear" w:color="auto" w:fill="FFFFFF"/>
        </w:rPr>
        <w:t xml:space="preserve">- guide utilisateur téléchargeable, précisant les conditions d'utilisations de la plate-forme des achats de l'État, notamment les </w:t>
      </w:r>
      <w:proofErr w:type="spellStart"/>
      <w:r>
        <w:rPr>
          <w:rFonts w:eastAsia="Arial" w:cs="Arial"/>
          <w:color w:val="000000"/>
          <w:shd w:val="clear" w:color="auto" w:fill="FFFFFF"/>
        </w:rPr>
        <w:t>pré-requis</w:t>
      </w:r>
      <w:proofErr w:type="spellEnd"/>
      <w:r>
        <w:rPr>
          <w:rFonts w:eastAsia="Arial" w:cs="Arial"/>
          <w:color w:val="000000"/>
          <w:shd w:val="clear" w:color="auto" w:fill="FFFFFF"/>
        </w:rPr>
        <w:t xml:space="preserve"> techniques et certificats électroniques ;</w:t>
      </w:r>
    </w:p>
    <w:p w:rsidR="00367E9C" w:rsidRDefault="006D1896">
      <w:r>
        <w:rPr>
          <w:rFonts w:eastAsia="Arial" w:cs="Arial"/>
          <w:color w:val="000000"/>
          <w:shd w:val="clear" w:color="auto" w:fill="FFFFFF"/>
        </w:rPr>
        <w:t>- mode opératoire DUME pour les opérateurs ;</w:t>
      </w:r>
    </w:p>
    <w:p w:rsidR="00367E9C" w:rsidRDefault="006D1896">
      <w:r>
        <w:rPr>
          <w:rFonts w:eastAsia="Arial" w:cs="Arial"/>
          <w:color w:val="000000"/>
          <w:shd w:val="clear" w:color="auto" w:fill="FFFFFF"/>
        </w:rPr>
        <w:t>- assistance téléphonique ;</w:t>
      </w:r>
    </w:p>
    <w:p w:rsidR="00367E9C" w:rsidRDefault="006D1896">
      <w:r>
        <w:rPr>
          <w:rFonts w:eastAsia="Arial" w:cs="Arial"/>
          <w:color w:val="000000"/>
          <w:shd w:val="clear" w:color="auto" w:fill="FFFFFF"/>
        </w:rPr>
        <w:t>- module d'autoformation à destination des opérateurs;</w:t>
      </w:r>
    </w:p>
    <w:p w:rsidR="00367E9C" w:rsidRDefault="006D1896">
      <w:r>
        <w:rPr>
          <w:rFonts w:eastAsia="Arial" w:cs="Arial"/>
          <w:color w:val="000000"/>
          <w:shd w:val="clear" w:color="auto" w:fill="FFFFFF"/>
        </w:rPr>
        <w:t>- foire aux questions ;</w:t>
      </w:r>
    </w:p>
    <w:p w:rsidR="00367E9C" w:rsidRDefault="006D1896">
      <w:r>
        <w:rPr>
          <w:rFonts w:eastAsia="Arial" w:cs="Arial"/>
          <w:color w:val="000000"/>
          <w:shd w:val="clear" w:color="auto" w:fill="FFFFFF"/>
        </w:rPr>
        <w:t>- lien vers des documents de référence ;</w:t>
      </w:r>
    </w:p>
    <w:p w:rsidR="00367E9C" w:rsidRDefault="006D1896">
      <w:r>
        <w:rPr>
          <w:rFonts w:eastAsia="Arial" w:cs="Arial"/>
          <w:color w:val="000000"/>
          <w:shd w:val="clear" w:color="auto" w:fill="FFFFFF"/>
        </w:rPr>
        <w:t>- outils informatiques.</w:t>
      </w:r>
    </w:p>
    <w:p w:rsidR="00367E9C" w:rsidRDefault="00367E9C"/>
    <w:p w:rsidR="00367E9C" w:rsidRDefault="006D1896">
      <w:r>
        <w:rPr>
          <w:rFonts w:eastAsia="Arial" w:cs="Arial"/>
          <w:color w:val="000000"/>
          <w:shd w:val="clear" w:color="auto" w:fill="FFFFFF"/>
        </w:rPr>
        <w:t>Les candidats ou les soumissionnaires sont invités à tester la configuration de leur poste de travail et répondre à une consultation test, afin de s'assurer du bon fonctionnement de l'environnement informatique.</w:t>
      </w:r>
    </w:p>
    <w:p w:rsidR="00367E9C" w:rsidRDefault="00367E9C"/>
    <w:p w:rsidR="00367E9C" w:rsidRDefault="006D1896">
      <w:r>
        <w:rPr>
          <w:rFonts w:eastAsia="Arial" w:cs="Arial"/>
          <w:color w:val="000000"/>
          <w:shd w:val="clear" w:color="auto" w:fill="FFFFFF"/>
        </w:rPr>
        <w:t>Ils doivent également prévoir le temps nécessaire pour que le dépôt soit effectif dans le délai fixé par l'acheteur, notamment lorsque les fichiers sont volumineux et/ou si le réseau à un faible débit. Attention, les plis dont le téléchargement a commencé avant la date et l'heure limite mais s'est achevé hors délai sont éliminés par l'acheteur.</w:t>
      </w:r>
    </w:p>
    <w:p w:rsidR="00367E9C" w:rsidRDefault="00367E9C"/>
    <w:p w:rsidR="00367E9C" w:rsidRDefault="006D1896">
      <w:r>
        <w:rPr>
          <w:rFonts w:eastAsia="Arial" w:cs="Arial"/>
          <w:color w:val="000000"/>
          <w:shd w:val="clear" w:color="auto" w:fill="FFFFFF"/>
        </w:rPr>
        <w:t>Par ailleurs, la plate-forme déconnecte automatiquement l'utilisateur en cas d'inactivité supérieure à trente minutes.</w:t>
      </w:r>
    </w:p>
    <w:p w:rsidR="00367E9C" w:rsidRDefault="00367E9C"/>
    <w:p w:rsidR="00367E9C" w:rsidRDefault="006D1896">
      <w:r>
        <w:rPr>
          <w:rFonts w:eastAsia="Arial" w:cs="Arial"/>
          <w:color w:val="000000"/>
          <w:shd w:val="clear" w:color="auto" w:fill="FFFFFF"/>
        </w:rPr>
        <w:t>Les candidats ou les soumissionnaires ont la possibilité de poser des questions sur les documents de la consultation.</w:t>
      </w:r>
    </w:p>
    <w:p w:rsidR="00367E9C" w:rsidRDefault="00367E9C"/>
    <w:p w:rsidR="00367E9C" w:rsidRDefault="006D1896">
      <w:r>
        <w:rPr>
          <w:rFonts w:eastAsia="Arial" w:cs="Arial"/>
          <w:color w:val="000000"/>
          <w:shd w:val="clear" w:color="auto" w:fill="FFFFFF"/>
        </w:rPr>
        <w:t>Après le dépôt du pli sur la plate-forme, un message indique que l'opération de dépôt du pli a été réalisée avec succès, puis un accusé de réception est adressé au candidat/soumissionnaire par courrier électronique donnant à son dépôt une date et une heure certaines, la date et l'heure de fin de réception faisant référence.</w:t>
      </w:r>
    </w:p>
    <w:p w:rsidR="00367E9C" w:rsidRDefault="00367E9C"/>
    <w:p w:rsidR="00367E9C" w:rsidRDefault="006D1896">
      <w:r>
        <w:rPr>
          <w:rFonts w:eastAsia="Arial" w:cs="Arial"/>
          <w:color w:val="000000"/>
          <w:shd w:val="clear" w:color="auto" w:fill="FFFFFF"/>
        </w:rPr>
        <w:t>L'absence de message de confirmation de bonne réception ou d'accusé de réception électronique signifie que la réponse n'est pas parvenue à l'acheteur.</w:t>
      </w:r>
    </w:p>
    <w:p w:rsidR="00367E9C" w:rsidRDefault="00367E9C"/>
    <w:p w:rsidR="00367E9C" w:rsidRDefault="006D1896">
      <w:r>
        <w:rPr>
          <w:rFonts w:eastAsia="Arial" w:cs="Arial"/>
          <w:color w:val="000000"/>
          <w:shd w:val="clear" w:color="auto" w:fill="FFFFFF"/>
        </w:rPr>
        <w:t>L'opérateur économique s'assure que les messages envoyés par la Plate-forme des achats de l'État (PLACE) notamment, nepasrepondre@marches-publics.gouv.fr, ne sont pas traités comme des courriels indésirables.</w:t>
      </w:r>
    </w:p>
    <w:p w:rsidR="00367E9C" w:rsidRDefault="006D1896">
      <w:r>
        <w:rPr>
          <w:rFonts w:eastAsia="Arial" w:cs="Arial"/>
          <w:b/>
          <w:color w:val="000000"/>
          <w:u w:val="single"/>
          <w:shd w:val="clear" w:color="auto" w:fill="FFFFFF"/>
        </w:rPr>
        <w:t>Présentation des dossiers et format des fichiers</w:t>
      </w:r>
    </w:p>
    <w:p w:rsidR="00367E9C" w:rsidRDefault="006D1896">
      <w:r>
        <w:rPr>
          <w:rFonts w:eastAsia="Arial" w:cs="Arial"/>
          <w:color w:val="000000"/>
          <w:shd w:val="clear" w:color="auto" w:fill="FFFFFF"/>
        </w:rPr>
        <w:t>Les formats acceptés sont les suivants : .</w:t>
      </w:r>
      <w:proofErr w:type="spellStart"/>
      <w:r>
        <w:rPr>
          <w:rFonts w:eastAsia="Arial" w:cs="Arial"/>
          <w:color w:val="000000"/>
          <w:shd w:val="clear" w:color="auto" w:fill="FFFFFF"/>
        </w:rPr>
        <w:t>pdf</w:t>
      </w:r>
      <w:proofErr w:type="spellEnd"/>
      <w:r>
        <w:rPr>
          <w:rFonts w:eastAsia="Arial" w:cs="Arial"/>
          <w:color w:val="000000"/>
          <w:shd w:val="clear" w:color="auto" w:fill="FFFFFF"/>
        </w:rPr>
        <w:t>, .doc, .</w:t>
      </w:r>
      <w:proofErr w:type="spellStart"/>
      <w:r>
        <w:rPr>
          <w:rFonts w:eastAsia="Arial" w:cs="Arial"/>
          <w:color w:val="000000"/>
          <w:shd w:val="clear" w:color="auto" w:fill="FFFFFF"/>
        </w:rPr>
        <w:t>xls</w:t>
      </w:r>
      <w:proofErr w:type="spellEnd"/>
      <w:r>
        <w:rPr>
          <w:rFonts w:eastAsia="Arial" w:cs="Arial"/>
          <w:color w:val="000000"/>
          <w:shd w:val="clear" w:color="auto" w:fill="FFFFFF"/>
        </w:rPr>
        <w:t>, .</w:t>
      </w:r>
      <w:proofErr w:type="spellStart"/>
      <w:r>
        <w:rPr>
          <w:rFonts w:eastAsia="Arial" w:cs="Arial"/>
          <w:color w:val="000000"/>
          <w:shd w:val="clear" w:color="auto" w:fill="FFFFFF"/>
        </w:rPr>
        <w:t>ppt</w:t>
      </w:r>
      <w:proofErr w:type="spellEnd"/>
      <w:proofErr w:type="gramStart"/>
      <w:r>
        <w:rPr>
          <w:rFonts w:eastAsia="Arial" w:cs="Arial"/>
          <w:color w:val="000000"/>
          <w:shd w:val="clear" w:color="auto" w:fill="FFFFFF"/>
        </w:rPr>
        <w:t>, .</w:t>
      </w:r>
      <w:proofErr w:type="spellStart"/>
      <w:r>
        <w:rPr>
          <w:rFonts w:eastAsia="Arial" w:cs="Arial"/>
          <w:color w:val="000000"/>
          <w:shd w:val="clear" w:color="auto" w:fill="FFFFFF"/>
        </w:rPr>
        <w:t>odt</w:t>
      </w:r>
      <w:proofErr w:type="spellEnd"/>
      <w:proofErr w:type="gramEnd"/>
      <w:r>
        <w:rPr>
          <w:rFonts w:eastAsia="Arial" w:cs="Arial"/>
          <w:color w:val="000000"/>
          <w:shd w:val="clear" w:color="auto" w:fill="FFFFFF"/>
        </w:rPr>
        <w:t xml:space="preserve"> , .</w:t>
      </w:r>
      <w:proofErr w:type="spellStart"/>
      <w:r>
        <w:rPr>
          <w:rFonts w:eastAsia="Arial" w:cs="Arial"/>
          <w:color w:val="000000"/>
          <w:shd w:val="clear" w:color="auto" w:fill="FFFFFF"/>
        </w:rPr>
        <w:t>ods</w:t>
      </w:r>
      <w:proofErr w:type="spellEnd"/>
      <w:r>
        <w:rPr>
          <w:rFonts w:eastAsia="Arial" w:cs="Arial"/>
          <w:color w:val="000000"/>
          <w:shd w:val="clear" w:color="auto" w:fill="FFFFFF"/>
        </w:rPr>
        <w:t>, .</w:t>
      </w:r>
      <w:proofErr w:type="spellStart"/>
      <w:r>
        <w:rPr>
          <w:rFonts w:eastAsia="Arial" w:cs="Arial"/>
          <w:color w:val="000000"/>
          <w:shd w:val="clear" w:color="auto" w:fill="FFFFFF"/>
        </w:rPr>
        <w:t>odp</w:t>
      </w:r>
      <w:proofErr w:type="spellEnd"/>
      <w:r>
        <w:rPr>
          <w:rFonts w:eastAsia="Arial" w:cs="Arial"/>
          <w:color w:val="000000"/>
          <w:shd w:val="clear" w:color="auto" w:fill="FFFFFF"/>
        </w:rPr>
        <w:t>, ainsi que les formats images .</w:t>
      </w:r>
      <w:proofErr w:type="spellStart"/>
      <w:r>
        <w:rPr>
          <w:rFonts w:eastAsia="Arial" w:cs="Arial"/>
          <w:color w:val="000000"/>
          <w:shd w:val="clear" w:color="auto" w:fill="FFFFFF"/>
        </w:rPr>
        <w:t>jpg</w:t>
      </w:r>
      <w:proofErr w:type="spellEnd"/>
      <w:r>
        <w:rPr>
          <w:rFonts w:eastAsia="Arial" w:cs="Arial"/>
          <w:color w:val="000000"/>
          <w:shd w:val="clear" w:color="auto" w:fill="FFFFFF"/>
        </w:rPr>
        <w:t>, .</w:t>
      </w:r>
      <w:proofErr w:type="spellStart"/>
      <w:r>
        <w:rPr>
          <w:rFonts w:eastAsia="Arial" w:cs="Arial"/>
          <w:color w:val="000000"/>
          <w:shd w:val="clear" w:color="auto" w:fill="FFFFFF"/>
        </w:rPr>
        <w:t>png</w:t>
      </w:r>
      <w:proofErr w:type="spellEnd"/>
      <w:r>
        <w:rPr>
          <w:rFonts w:eastAsia="Arial" w:cs="Arial"/>
          <w:color w:val="000000"/>
          <w:shd w:val="clear" w:color="auto" w:fill="FFFFFF"/>
        </w:rPr>
        <w:t xml:space="preserve"> et les documents au format .html.</w:t>
      </w:r>
    </w:p>
    <w:p w:rsidR="00367E9C" w:rsidRDefault="006D1896">
      <w:r>
        <w:rPr>
          <w:rFonts w:eastAsia="Arial" w:cs="Arial"/>
          <w:color w:val="000000"/>
          <w:shd w:val="clear" w:color="auto" w:fill="FFFFFF"/>
        </w:rPr>
        <w:t>Le candidat ou le soumissionnaire ne doit pas utiliser de code actif dans sa réponse, tels que :</w:t>
      </w:r>
    </w:p>
    <w:p w:rsidR="00367E9C" w:rsidRDefault="006D1896">
      <w:r>
        <w:rPr>
          <w:rFonts w:eastAsia="Arial" w:cs="Arial"/>
          <w:color w:val="000000"/>
          <w:shd w:val="clear" w:color="auto" w:fill="FFFFFF"/>
        </w:rPr>
        <w:t>- Formats exécutables, notamment : .</w:t>
      </w:r>
      <w:proofErr w:type="spellStart"/>
      <w:r>
        <w:rPr>
          <w:rFonts w:eastAsia="Arial" w:cs="Arial"/>
          <w:color w:val="000000"/>
          <w:shd w:val="clear" w:color="auto" w:fill="FFFFFF"/>
        </w:rPr>
        <w:t>exe</w:t>
      </w:r>
      <w:proofErr w:type="spellEnd"/>
      <w:r>
        <w:rPr>
          <w:rFonts w:eastAsia="Arial" w:cs="Arial"/>
          <w:color w:val="000000"/>
          <w:shd w:val="clear" w:color="auto" w:fill="FFFFFF"/>
        </w:rPr>
        <w:t>, .com, .</w:t>
      </w:r>
      <w:proofErr w:type="spellStart"/>
      <w:r>
        <w:rPr>
          <w:rFonts w:eastAsia="Arial" w:cs="Arial"/>
          <w:color w:val="000000"/>
          <w:shd w:val="clear" w:color="auto" w:fill="FFFFFF"/>
        </w:rPr>
        <w:t>scr</w:t>
      </w:r>
      <w:proofErr w:type="spellEnd"/>
    </w:p>
    <w:p w:rsidR="00367E9C" w:rsidRDefault="006D1896">
      <w:r>
        <w:rPr>
          <w:rFonts w:eastAsia="Arial" w:cs="Arial"/>
          <w:color w:val="000000"/>
          <w:shd w:val="clear" w:color="auto" w:fill="FFFFFF"/>
        </w:rPr>
        <w:t>- Macros ;</w:t>
      </w:r>
    </w:p>
    <w:p w:rsidR="00367E9C" w:rsidRDefault="006D1896">
      <w:r>
        <w:rPr>
          <w:rFonts w:eastAsia="Arial" w:cs="Arial"/>
          <w:color w:val="000000"/>
          <w:shd w:val="clear" w:color="auto" w:fill="FFFFFF"/>
        </w:rPr>
        <w:t>- ActiveX, Applets, scripts</w:t>
      </w:r>
    </w:p>
    <w:p w:rsidR="00367E9C" w:rsidRDefault="00367E9C"/>
    <w:p w:rsidR="00367E9C" w:rsidRDefault="006D1896">
      <w:r>
        <w:rPr>
          <w:rFonts w:eastAsia="Arial" w:cs="Arial"/>
          <w:color w:val="000000"/>
          <w:shd w:val="clear" w:color="auto" w:fill="FFFFFF"/>
        </w:rPr>
        <w:t>La taille de chaque fichier déposé par les entreprises ne peut excéder 1 Go.</w:t>
      </w:r>
    </w:p>
    <w:p w:rsidR="00367E9C" w:rsidRDefault="006D1896">
      <w:r>
        <w:rPr>
          <w:rFonts w:eastAsia="Arial" w:cs="Arial"/>
          <w:b/>
          <w:color w:val="000000"/>
          <w:u w:val="single"/>
          <w:shd w:val="clear" w:color="auto" w:fill="FFFFFF"/>
        </w:rPr>
        <w:t>Horodatage</w:t>
      </w:r>
    </w:p>
    <w:p w:rsidR="00367E9C" w:rsidRDefault="006D1896">
      <w:r>
        <w:rPr>
          <w:rFonts w:eastAsia="Arial" w:cs="Arial"/>
          <w:color w:val="000000"/>
          <w:shd w:val="clear" w:color="auto" w:fill="FFFFFF"/>
        </w:rPr>
        <w:t xml:space="preserve">Les plis (candidatures et/ou offres) transmis par voie électronique sont horodatés. Les plis reçus après la date et l'heure limite fixées par la présente consultation sont considérés comme hors délai et sont rejetés. </w:t>
      </w:r>
    </w:p>
    <w:p w:rsidR="00367E9C" w:rsidRDefault="006D1896">
      <w:r>
        <w:rPr>
          <w:rFonts w:eastAsia="Arial" w:cs="Arial"/>
          <w:color w:val="000000"/>
          <w:shd w:val="clear" w:color="auto" w:fill="FFFFFF"/>
        </w:rPr>
        <w:t>En cas d'indisponibilité de la plate-forme, la date et l'heure limite de remise des plis peuvent être modifiées.</w:t>
      </w:r>
    </w:p>
    <w:p w:rsidR="00367E9C" w:rsidRDefault="006D1896">
      <w:r>
        <w:rPr>
          <w:rFonts w:eastAsia="Arial" w:cs="Arial"/>
          <w:b/>
          <w:color w:val="000000"/>
          <w:u w:val="single"/>
          <w:shd w:val="clear" w:color="auto" w:fill="FFFFFF"/>
        </w:rPr>
        <w:t>Copie de sauvegarde papier / physique électronique</w:t>
      </w:r>
    </w:p>
    <w:p w:rsidR="00367E9C" w:rsidRDefault="00367E9C"/>
    <w:p w:rsidR="00367E9C" w:rsidRDefault="006D1896">
      <w:r>
        <w:rPr>
          <w:rFonts w:eastAsia="Arial" w:cs="Arial"/>
          <w:color w:val="000000"/>
          <w:shd w:val="clear" w:color="auto" w:fill="FFFFFF"/>
        </w:rPr>
        <w:t>Le candidat ou le soumissionnaire peut faire parvenir une copie de sauvegarde dans les délais impartis pour la remise des candidatures ou des offres.</w:t>
      </w:r>
    </w:p>
    <w:p w:rsidR="00367E9C" w:rsidRDefault="00367E9C"/>
    <w:p w:rsidR="00367E9C" w:rsidRDefault="006D1896">
      <w:r>
        <w:rPr>
          <w:rFonts w:eastAsia="Arial" w:cs="Arial"/>
          <w:color w:val="000000"/>
          <w:shd w:val="clear" w:color="auto" w:fill="FFFFFF"/>
        </w:rPr>
        <w:t>Cette copie de sauvegarde, transmise à l'acheteur sur support papier ou sur support physique électronique doit être placée dans un pli comportant les mentions suivantes :</w:t>
      </w:r>
    </w:p>
    <w:p w:rsidR="00367E9C" w:rsidRDefault="006D1896">
      <w:r>
        <w:rPr>
          <w:rFonts w:eastAsia="Arial" w:cs="Arial"/>
          <w:color w:val="000000"/>
          <w:shd w:val="clear" w:color="auto" w:fill="FFFFFF"/>
        </w:rPr>
        <w:t>- « Copie de sauvegarde » ;</w:t>
      </w:r>
    </w:p>
    <w:p w:rsidR="00367E9C" w:rsidRDefault="006D1896">
      <w:r>
        <w:rPr>
          <w:rFonts w:eastAsia="Arial" w:cs="Arial"/>
          <w:color w:val="000000"/>
          <w:shd w:val="clear" w:color="auto" w:fill="FFFFFF"/>
        </w:rPr>
        <w:t>- Intitulé de la consultation ;</w:t>
      </w:r>
    </w:p>
    <w:p w:rsidR="00367E9C" w:rsidRDefault="006D1896">
      <w:r>
        <w:rPr>
          <w:rFonts w:eastAsia="Arial" w:cs="Arial"/>
          <w:color w:val="000000"/>
          <w:shd w:val="clear" w:color="auto" w:fill="FFFFFF"/>
        </w:rPr>
        <w:lastRenderedPageBreak/>
        <w:t>- Nom ou dénomination du candidat.</w:t>
      </w:r>
    </w:p>
    <w:p w:rsidR="00367E9C" w:rsidRDefault="00367E9C"/>
    <w:p w:rsidR="00367E9C" w:rsidRDefault="006D1896">
      <w:r>
        <w:rPr>
          <w:rFonts w:eastAsia="Arial" w:cs="Arial"/>
          <w:color w:val="000000"/>
          <w:shd w:val="clear" w:color="auto" w:fill="FFFFFF"/>
        </w:rPr>
        <w:t>La copie de sauvegarde ne peut être ouverte que dans les deux cas suivants :</w:t>
      </w:r>
    </w:p>
    <w:p w:rsidR="00367E9C" w:rsidRDefault="006D1896">
      <w:r>
        <w:rPr>
          <w:rFonts w:eastAsia="Arial" w:cs="Arial"/>
          <w:color w:val="000000"/>
          <w:shd w:val="clear" w:color="auto" w:fill="FFFFFF"/>
        </w:rPr>
        <w:t>- en cas de détection d'un programme informatique malveillant dans les candidatures ou les offres transmises par voie électronique ;</w:t>
      </w:r>
    </w:p>
    <w:p w:rsidR="00367E9C" w:rsidRDefault="006D1896">
      <w:r>
        <w:rPr>
          <w:rFonts w:eastAsia="Arial" w:cs="Arial"/>
          <w:color w:val="000000"/>
          <w:shd w:val="clear" w:color="auto" w:fill="FFFFFF"/>
        </w:rPr>
        <w:t>- en cas de candidature ou d'offre électronique reçue de façon incomplète, hors délais ou n'ayant pu être ouverte, sous réserve que la transmission de la candidature ou de l'offre électronique ait commencé avant la clôture de la remise des candidatures ou des offres.</w:t>
      </w:r>
    </w:p>
    <w:p w:rsidR="00367E9C" w:rsidRDefault="00367E9C"/>
    <w:p w:rsidR="00367E9C" w:rsidRDefault="006D1896">
      <w:r>
        <w:rPr>
          <w:rFonts w:eastAsia="Arial" w:cs="Arial"/>
          <w:color w:val="000000"/>
          <w:shd w:val="clear" w:color="auto" w:fill="FFFFFF"/>
        </w:rPr>
        <w:t>Si un programme informatique malveillant est détecté, la copie de sauvegarde est écartée par l'acheteur.</w:t>
      </w:r>
    </w:p>
    <w:p w:rsidR="00367E9C" w:rsidRDefault="00367E9C"/>
    <w:p w:rsidR="00367E9C" w:rsidRDefault="006D1896">
      <w:r>
        <w:rPr>
          <w:rFonts w:eastAsia="Arial" w:cs="Arial"/>
          <w:color w:val="000000"/>
          <w:shd w:val="clear" w:color="auto" w:fill="FFFFFF"/>
        </w:rPr>
        <w:t>La copie de sauvegarde ouverte est conservée en cas d'ouverture conformément aux dispositions des articles R.2184-12 et R.2184-13 du code de la commande publique. Si au contraire elle n'a pas été ouverte ou si elle a été écartée suite à la détection d'un programme malveillant, celle-ci est détruite.</w:t>
      </w:r>
    </w:p>
    <w:p w:rsidR="00367E9C" w:rsidRDefault="006D1896">
      <w:pPr>
        <w:rPr>
          <w:rFonts w:eastAsia="Arial" w:cs="Arial"/>
          <w:color w:val="000000"/>
          <w:szCs w:val="20"/>
        </w:rPr>
      </w:pPr>
      <w:r>
        <w:rPr>
          <w:rFonts w:eastAsia="Arial" w:cs="Arial"/>
          <w:color w:val="000000"/>
          <w:shd w:val="clear" w:color="auto" w:fill="FFFFFF"/>
        </w:rPr>
        <w:t xml:space="preserve">Le candidat ou le soumissionnaire qui envoie ou dépose sa copie de sauvegarde en main propre contre récépissé, le fait à l'adresse suivante : </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CHU Clermont Ferrand</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GHT Territoires d'Auvergne</w:t>
      </w:r>
    </w:p>
    <w:p w:rsidR="00367E9C" w:rsidRDefault="006D1896">
      <w:pPr>
        <w:pBdr>
          <w:top w:val="none" w:sz="4" w:space="0" w:color="000000"/>
          <w:left w:val="none" w:sz="4" w:space="0" w:color="000000"/>
          <w:bottom w:val="none" w:sz="4" w:space="0" w:color="000000"/>
          <w:right w:val="none" w:sz="4" w:space="0" w:color="000000"/>
          <w:between w:val="none" w:sz="4" w:space="0" w:color="000000"/>
        </w:pBdr>
        <w:rPr>
          <w:rFonts w:eastAsia="Arial" w:cs="Arial"/>
          <w:color w:val="000000"/>
          <w:szCs w:val="20"/>
        </w:rPr>
      </w:pPr>
      <w:r>
        <w:rPr>
          <w:rFonts w:eastAsia="Arial" w:cs="Arial"/>
          <w:color w:val="000000"/>
          <w:shd w:val="clear" w:color="auto" w:fill="FFFFFF"/>
        </w:rPr>
        <w:t>Direction des Achats et des Logistiques</w:t>
      </w:r>
    </w:p>
    <w:p w:rsidR="00367E9C" w:rsidRDefault="006D1896">
      <w:pPr>
        <w:pBdr>
          <w:top w:val="none" w:sz="4" w:space="0" w:color="000000"/>
          <w:left w:val="none" w:sz="4" w:space="0" w:color="000000"/>
          <w:bottom w:val="none" w:sz="4" w:space="0" w:color="000000"/>
          <w:right w:val="none" w:sz="4" w:space="0" w:color="000000"/>
          <w:between w:val="none" w:sz="4" w:space="0" w:color="000000"/>
        </w:pBdr>
        <w:rPr>
          <w:rFonts w:eastAsia="Arial" w:cs="Arial"/>
          <w:szCs w:val="20"/>
        </w:rPr>
      </w:pPr>
      <w:r>
        <w:rPr>
          <w:rFonts w:eastAsia="Arial" w:cs="Arial"/>
          <w:color w:val="000000"/>
          <w:shd w:val="clear" w:color="auto" w:fill="FFFFFF"/>
        </w:rPr>
        <w:t>Bureau des marchés (UCP/CAL)</w:t>
      </w:r>
    </w:p>
    <w:p w:rsidR="00367E9C" w:rsidRDefault="006D1896">
      <w:pPr>
        <w:pBdr>
          <w:top w:val="none" w:sz="4" w:space="0" w:color="000000"/>
          <w:left w:val="none" w:sz="4" w:space="0" w:color="000000"/>
          <w:bottom w:val="none" w:sz="4" w:space="0" w:color="000000"/>
          <w:right w:val="none" w:sz="4" w:space="0" w:color="000000"/>
          <w:between w:val="none" w:sz="4" w:space="0" w:color="000000"/>
        </w:pBdr>
        <w:rPr>
          <w:rFonts w:eastAsia="Arial" w:cs="Arial"/>
          <w:color w:val="000000"/>
          <w:szCs w:val="20"/>
        </w:rPr>
      </w:pPr>
      <w:r>
        <w:rPr>
          <w:rFonts w:eastAsia="Arial" w:cs="Arial"/>
          <w:color w:val="000000"/>
          <w:highlight w:val="white"/>
          <w:shd w:val="clear" w:color="auto" w:fill="FFFFFF"/>
        </w:rPr>
        <w:t>Adresse postale: 58 rue Montalembert</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Ville: Clermont Ferrand</w:t>
      </w:r>
    </w:p>
    <w:p w:rsidR="00367E9C" w:rsidRDefault="006D1896">
      <w:pPr>
        <w:pBdr>
          <w:top w:val="none" w:sz="4" w:space="0" w:color="000000"/>
          <w:left w:val="none" w:sz="4" w:space="0" w:color="000000"/>
          <w:bottom w:val="none" w:sz="4" w:space="0" w:color="000000"/>
          <w:right w:val="none" w:sz="4" w:space="0" w:color="000000"/>
          <w:between w:val="none" w:sz="4" w:space="0" w:color="000000"/>
        </w:pBdr>
      </w:pPr>
      <w:r>
        <w:rPr>
          <w:rFonts w:eastAsia="Arial" w:cs="Arial"/>
          <w:color w:val="000000"/>
          <w:highlight w:val="white"/>
          <w:shd w:val="clear" w:color="auto" w:fill="FFFFFF"/>
        </w:rPr>
        <w:t>Code postal: 63003</w:t>
      </w:r>
    </w:p>
    <w:p w:rsidR="00367E9C" w:rsidRDefault="00367E9C"/>
    <w:p w:rsidR="00367E9C" w:rsidRDefault="006D1896">
      <w:r>
        <w:rPr>
          <w:rFonts w:eastAsia="Arial" w:cs="Arial"/>
          <w:b/>
          <w:color w:val="000000"/>
          <w:u w:val="single"/>
          <w:shd w:val="clear" w:color="auto" w:fill="FFFFFF"/>
        </w:rPr>
        <w:t>Copie de sauvegarde électronique</w:t>
      </w:r>
    </w:p>
    <w:p w:rsidR="00367E9C" w:rsidRDefault="00367E9C"/>
    <w:p w:rsidR="00367E9C" w:rsidRDefault="006D1896">
      <w:r>
        <w:rPr>
          <w:rFonts w:eastAsia="Arial" w:cs="Arial"/>
          <w:color w:val="000000"/>
          <w:shd w:val="clear" w:color="auto" w:fill="FFFFFF"/>
        </w:rPr>
        <w:t xml:space="preserve">Le dépôt d'une copie de sauvegarde électronique n'est pas autorisé dans la présente consultation. </w:t>
      </w:r>
    </w:p>
    <w:p w:rsidR="00367E9C" w:rsidRDefault="00367E9C"/>
    <w:p w:rsidR="00367E9C" w:rsidRDefault="006D1896">
      <w:r>
        <w:rPr>
          <w:rFonts w:eastAsia="Arial" w:cs="Arial"/>
          <w:b/>
          <w:color w:val="000000"/>
          <w:u w:val="single"/>
          <w:shd w:val="clear" w:color="auto" w:fill="FFFFFF"/>
        </w:rPr>
        <w:t>Antivirus</w:t>
      </w:r>
    </w:p>
    <w:p w:rsidR="00367E9C" w:rsidRDefault="006D1896">
      <w:r>
        <w:rPr>
          <w:rFonts w:eastAsia="Arial" w:cs="Arial"/>
          <w:color w:val="000000"/>
          <w:shd w:val="clear" w:color="auto" w:fill="FFFFFF"/>
        </w:rPr>
        <w:t>Le candidat ou le soumissionnaire doit s'assurer que les fichiers transmis ne comportent pas de virus.</w:t>
      </w:r>
    </w:p>
    <w:p w:rsidR="00367E9C" w:rsidRDefault="006D1896">
      <w:r>
        <w:rPr>
          <w:rFonts w:eastAsia="Arial" w:cs="Arial"/>
          <w:color w:val="000000"/>
          <w:shd w:val="clear" w:color="auto" w:fill="FFFFFF"/>
        </w:rPr>
        <w:t>La réception de tout fichier contenant un virus entraînera l'irrecevabilité de l'offre. Si un virus est détecté, le pli sera considéré comme n'ayant jamais été reçu et les candidats en sont avertis grâce aux renseignements saisis lors de leur identification.</w:t>
      </w:r>
    </w:p>
    <w:p w:rsidR="00367E9C" w:rsidRDefault="006D1896" w:rsidP="00A13BAC">
      <w:pPr>
        <w:pStyle w:val="Titre2"/>
        <w:numPr>
          <w:ilvl w:val="1"/>
          <w:numId w:val="15"/>
        </w:numPr>
      </w:pPr>
      <w:bookmarkStart w:id="22" w:name="_Toc229733554"/>
      <w:r>
        <w:t>Echanges électroniques relatifs à la présente consultation</w:t>
      </w:r>
      <w:bookmarkEnd w:id="22"/>
    </w:p>
    <w:p w:rsidR="00367E9C" w:rsidRDefault="006D1896" w:rsidP="00A13BAC">
      <w:pPr>
        <w:pStyle w:val="Titre3"/>
        <w:numPr>
          <w:ilvl w:val="2"/>
          <w:numId w:val="15"/>
        </w:numPr>
      </w:pPr>
      <w:bookmarkStart w:id="23" w:name="_Toc229733555"/>
      <w:r>
        <w:t>Date et heure de réception des plis</w:t>
      </w:r>
      <w:bookmarkEnd w:id="23"/>
    </w:p>
    <w:p w:rsidR="00367E9C" w:rsidRDefault="006D1896">
      <w:r>
        <w:rPr>
          <w:rFonts w:eastAsia="Arial" w:cs="Arial"/>
          <w:color w:val="000000"/>
          <w:shd w:val="clear" w:color="auto" w:fill="FFFFFF"/>
        </w:rPr>
        <w:t>Les plis devront être transmis au plus tard à la date et l’horaire indiqués dans l’avis d’appel public à la concurrence.</w:t>
      </w:r>
    </w:p>
    <w:p w:rsidR="00367E9C" w:rsidRDefault="006D1896">
      <w:r>
        <w:rPr>
          <w:rFonts w:eastAsia="Arial" w:cs="Arial"/>
          <w:color w:val="000000"/>
          <w:shd w:val="clear" w:color="auto" w:fill="FFFFFF"/>
        </w:rPr>
        <w:lastRenderedPageBreak/>
        <w:t>Seuls peuvent être ouverts les plis qui ont été reçus au plus tard à la date et à l'heure limites mentionnées ci-dessus. Les plis qui sont reçus ou remis après ces date et heure ne sont pas ouverts.</w:t>
      </w:r>
    </w:p>
    <w:p w:rsidR="00367E9C" w:rsidRDefault="006D1896">
      <w:r>
        <w:rPr>
          <w:rFonts w:eastAsia="Arial" w:cs="Arial"/>
          <w:color w:val="000000"/>
          <w:shd w:val="clear" w:color="auto" w:fill="FFFFFF"/>
        </w:rPr>
        <w:t>Les plis et la "copie de sauvegarde" parvenus hors délai sont inscrits au registre des dépôts et sont rejetés.</w:t>
      </w:r>
    </w:p>
    <w:p w:rsidR="00367E9C" w:rsidRDefault="006D1896" w:rsidP="00A13BAC">
      <w:pPr>
        <w:pStyle w:val="Titre3"/>
        <w:numPr>
          <w:ilvl w:val="2"/>
          <w:numId w:val="15"/>
        </w:numPr>
      </w:pPr>
      <w:bookmarkStart w:id="24" w:name="_Toc229733556"/>
      <w:r>
        <w:t>Demandes de renseignements complémentaires et questions</w:t>
      </w:r>
      <w:bookmarkEnd w:id="24"/>
    </w:p>
    <w:p w:rsidR="00367E9C" w:rsidRDefault="006D1896">
      <w:pPr>
        <w:jc w:val="left"/>
      </w:pPr>
      <w:r>
        <w:rPr>
          <w:rFonts w:eastAsia="Arial" w:cs="Arial"/>
          <w:color w:val="000000"/>
          <w:shd w:val="clear" w:color="auto" w:fill="FFFFFF"/>
        </w:rPr>
        <w:t>Pendant la phase de consultation, les candidats peuvent faire parvenir leurs questions et les demandes de renseignements complémentaires sur la plate-forme des achats de l'Etat (PLACE) : https://www.marches-publics.gouv.fr.</w:t>
      </w:r>
    </w:p>
    <w:p w:rsidR="00367E9C" w:rsidRDefault="006D1896">
      <w:r>
        <w:rPr>
          <w:rFonts w:eastAsia="Arial" w:cs="Arial"/>
          <w:color w:val="000000"/>
          <w:shd w:val="clear" w:color="auto" w:fill="FFFFFF"/>
        </w:rPr>
        <w:t xml:space="preserve">Les réponses aux demandes de renseignements complémentaires reçues en temps utile </w:t>
      </w:r>
      <w:r>
        <w:rPr>
          <w:rFonts w:eastAsia="Arial" w:cs="Arial"/>
          <w:b/>
          <w:color w:val="000000"/>
          <w:shd w:val="clear" w:color="auto" w:fill="FFFFFF"/>
        </w:rPr>
        <w:t>au plus tard 8 jours avant la date de réception des offres</w:t>
      </w:r>
      <w:r>
        <w:rPr>
          <w:rFonts w:eastAsia="Arial" w:cs="Arial"/>
          <w:color w:val="000000"/>
          <w:shd w:val="clear" w:color="auto" w:fill="FFFFFF"/>
        </w:rPr>
        <w:t xml:space="preserve"> sont </w:t>
      </w:r>
      <w:proofErr w:type="gramStart"/>
      <w:r>
        <w:rPr>
          <w:rFonts w:eastAsia="Arial" w:cs="Arial"/>
          <w:color w:val="000000"/>
          <w:shd w:val="clear" w:color="auto" w:fill="FFFFFF"/>
        </w:rPr>
        <w:t>transmises</w:t>
      </w:r>
      <w:proofErr w:type="gramEnd"/>
      <w:r>
        <w:rPr>
          <w:rFonts w:eastAsia="Arial" w:cs="Arial"/>
          <w:color w:val="000000"/>
          <w:shd w:val="clear" w:color="auto" w:fill="FFFFFF"/>
        </w:rPr>
        <w:t xml:space="preserve"> aux opérateurs économiques au plus tard 6 jours avant la date limite de réception des offres</w:t>
      </w:r>
    </w:p>
    <w:p w:rsidR="00367E9C" w:rsidRDefault="006D1896" w:rsidP="00A13BAC">
      <w:pPr>
        <w:pStyle w:val="Titre3"/>
        <w:numPr>
          <w:ilvl w:val="2"/>
          <w:numId w:val="15"/>
        </w:numPr>
      </w:pPr>
      <w:bookmarkStart w:id="25" w:name="_Toc229733557"/>
      <w:r>
        <w:t>Modification des documents de la consultation</w:t>
      </w:r>
      <w:bookmarkEnd w:id="25"/>
    </w:p>
    <w:p w:rsidR="00367E9C" w:rsidRDefault="006D1896">
      <w:r>
        <w:rPr>
          <w:rFonts w:eastAsia="Arial" w:cs="Arial"/>
          <w:color w:val="000000"/>
          <w:shd w:val="clear" w:color="auto" w:fill="FFFFFF"/>
        </w:rPr>
        <w:t>Des modifications peuvent être apportées aux documents de la consultation au plus tard 10</w:t>
      </w:r>
      <w:r>
        <w:rPr>
          <w:rFonts w:eastAsia="Arial" w:cs="Arial"/>
          <w:b/>
          <w:color w:val="000000"/>
          <w:shd w:val="clear" w:color="auto" w:fill="FFFFFF"/>
        </w:rPr>
        <w:t xml:space="preserve"> jours</w:t>
      </w:r>
      <w:r>
        <w:rPr>
          <w:rFonts w:eastAsia="Arial" w:cs="Arial"/>
          <w:color w:val="000000"/>
          <w:shd w:val="clear" w:color="auto" w:fill="FFFFFF"/>
        </w:rPr>
        <w:t xml:space="preserve"> avant la date limite de réception des offres.</w:t>
      </w:r>
    </w:p>
    <w:p w:rsidR="00367E9C" w:rsidRDefault="006D1896">
      <w:r>
        <w:rPr>
          <w:rFonts w:eastAsia="Arial" w:cs="Arial"/>
          <w:color w:val="000000"/>
          <w:shd w:val="clear" w:color="auto" w:fill="FFFFFF"/>
        </w:rPr>
        <w:t>Les modifications sont communiquées aux seuls opérateurs économiques dûment identifiés lors du retrait des documents de la consultation.</w:t>
      </w:r>
    </w:p>
    <w:p w:rsidR="00367E9C" w:rsidRDefault="006D1896">
      <w:r>
        <w:rPr>
          <w:rFonts w:eastAsia="Arial" w:cs="Arial"/>
          <w:color w:val="000000"/>
          <w:shd w:val="clear" w:color="auto" w:fill="FFFFFF"/>
        </w:rPr>
        <w:t>Les candidats devront répondre sur la base du dernier dossier modifié. Dans le cas où un candidat aurait remis une offre avant les modifications, il pourra en remettre une nouvelle sur la base du dernier dossier modifié, avant la date et heure limites de dépôt des offres.</w:t>
      </w:r>
    </w:p>
    <w:p w:rsidR="00367E9C" w:rsidRDefault="006D1896" w:rsidP="00A13BAC">
      <w:pPr>
        <w:pStyle w:val="Titre3"/>
        <w:numPr>
          <w:ilvl w:val="2"/>
          <w:numId w:val="15"/>
        </w:numPr>
      </w:pPr>
      <w:bookmarkStart w:id="26" w:name="_Toc229733558"/>
      <w:r>
        <w:t>Prolongation du délai de réception des offres</w:t>
      </w:r>
      <w:bookmarkEnd w:id="26"/>
    </w:p>
    <w:p w:rsidR="00367E9C" w:rsidRDefault="006D1896">
      <w:r>
        <w:rPr>
          <w:rFonts w:eastAsia="Arial" w:cs="Arial"/>
          <w:color w:val="000000"/>
          <w:shd w:val="clear" w:color="auto" w:fill="FFFFFF"/>
        </w:rPr>
        <w:t>Lorsqu'une réponse nécessaire à l'élaboration de l'offre n'est pas fournie 6 jours avant la date limite de réception des offres, ou en en cas de modifications importantes des documents de la consultation, le délai de réception des offres est reporté proportionnellement à l'importance des modifications apportées et dans les conditions prévues à l'article R.2151-4 du code de la commande publique.</w:t>
      </w:r>
    </w:p>
    <w:p w:rsidR="00367E9C" w:rsidRDefault="006D1896" w:rsidP="00A13BAC">
      <w:pPr>
        <w:pStyle w:val="Titre2"/>
        <w:numPr>
          <w:ilvl w:val="1"/>
          <w:numId w:val="15"/>
        </w:numPr>
      </w:pPr>
      <w:bookmarkStart w:id="27" w:name="_Toc229733559"/>
      <w:r>
        <w:t>Visite sur site</w:t>
      </w:r>
      <w:bookmarkEnd w:id="27"/>
    </w:p>
    <w:p w:rsidR="00367E9C" w:rsidRDefault="006D1896">
      <w:r w:rsidRPr="00B26A7F">
        <w:rPr>
          <w:rFonts w:eastAsia="Arial" w:cs="Arial"/>
          <w:color w:val="000000"/>
          <w:shd w:val="clear" w:color="auto" w:fill="FFFFFF"/>
        </w:rPr>
        <w:t>Sans objet</w:t>
      </w:r>
    </w:p>
    <w:p w:rsidR="00367E9C" w:rsidRDefault="006D1896" w:rsidP="00A13BAC">
      <w:pPr>
        <w:pStyle w:val="Titre1"/>
        <w:numPr>
          <w:ilvl w:val="0"/>
          <w:numId w:val="15"/>
        </w:numPr>
      </w:pPr>
      <w:bookmarkStart w:id="28" w:name="_Toc229733560"/>
      <w:r>
        <w:t>CANDIDATURE</w:t>
      </w:r>
      <w:bookmarkEnd w:id="28"/>
    </w:p>
    <w:p w:rsidR="00367E9C" w:rsidRDefault="006D1896" w:rsidP="00A13BAC">
      <w:pPr>
        <w:pStyle w:val="Titre2"/>
        <w:numPr>
          <w:ilvl w:val="1"/>
          <w:numId w:val="15"/>
        </w:numPr>
      </w:pPr>
      <w:bookmarkStart w:id="29" w:name="_Toc229733561"/>
      <w:r>
        <w:t>Précisions concernant les groupements d'opérateurs économiques et la sous-traitance</w:t>
      </w:r>
      <w:bookmarkEnd w:id="29"/>
    </w:p>
    <w:p w:rsidR="00367E9C" w:rsidRDefault="006D1896">
      <w:r>
        <w:rPr>
          <w:rFonts w:eastAsia="Arial" w:cs="Arial"/>
          <w:color w:val="000000"/>
          <w:shd w:val="clear" w:color="auto" w:fill="FFFFFF"/>
        </w:rPr>
        <w:t>Un service de bourse à la cotraitance est proposé sur le portail « entreprises » du profil d'acheteur de l'Etat (Plateforme des achats de l'Etat : PLACE) utilisé par les ministères et les établissements publics d'Etat. Ce service entend faciliter les contacts des entreprises entre elles qui souhaitent répondre à des marchés publics de manière groupée sous la forme d'un groupement d'opérateurs économiques.</w:t>
      </w:r>
    </w:p>
    <w:p w:rsidR="00367E9C" w:rsidRDefault="006D1896">
      <w:r>
        <w:rPr>
          <w:rFonts w:eastAsia="Arial" w:cs="Arial"/>
          <w:color w:val="000000"/>
          <w:shd w:val="clear" w:color="auto" w:fill="FFFFFF"/>
        </w:rPr>
        <w:t>Des fiches explicatives et le mode d'emploi de ce service sont disponibles aux adresses suivantes :</w:t>
      </w:r>
    </w:p>
    <w:p w:rsidR="00367E9C" w:rsidRDefault="006D1896">
      <w:r>
        <w:rPr>
          <w:rFonts w:eastAsia="Arial" w:cs="Arial"/>
          <w:color w:val="000000"/>
          <w:shd w:val="clear" w:color="auto" w:fill="FFFFFF"/>
        </w:rPr>
        <w:t>https://www.marches-publics.gouv.fr/docs/outils-esr-2017/place/Bourse_cotraitance_mode_emploi6.pdf</w:t>
      </w:r>
    </w:p>
    <w:p w:rsidR="00367E9C" w:rsidRDefault="006D1896">
      <w:r>
        <w:rPr>
          <w:rFonts w:eastAsia="Arial" w:cs="Arial"/>
          <w:color w:val="000000"/>
          <w:shd w:val="clear" w:color="auto" w:fill="FFFFFF"/>
        </w:rPr>
        <w:t>https://www.economie.gouv.fr/dae/bourse-a-cotraitance-service-pour-aider-entreprises</w:t>
      </w:r>
    </w:p>
    <w:p w:rsidR="00367E9C" w:rsidRDefault="006D1896">
      <w:r>
        <w:rPr>
          <w:rFonts w:eastAsia="Arial" w:cs="Arial"/>
          <w:color w:val="000000"/>
          <w:shd w:val="clear" w:color="auto" w:fill="FFFFFF"/>
        </w:rPr>
        <w:lastRenderedPageBreak/>
        <w:t>En cas de groupement conjoint, le mandataire est solidaire pour l'exécution du marché de chacun des membres du groupement pour ses obligations contractuelles à l'égard de l'acheteur.</w:t>
      </w:r>
    </w:p>
    <w:p w:rsidR="00367E9C" w:rsidRDefault="006D1896">
      <w:r>
        <w:rPr>
          <w:rFonts w:eastAsia="Arial" w:cs="Arial"/>
          <w:color w:val="000000"/>
          <w:shd w:val="clear" w:color="auto" w:fill="FFFFFF"/>
        </w:rPr>
        <w:t>La présentation d'un sous-traitant se fait à l'aide de l'imprimé DC 4 (Déclaration de sous-traitance) dûment rempli par le sous-traitant et le candidat, comportant l'indication des capacités professionnelles, techniques et financières du sous-traitant ainsi que la déclaration sur l'honneur que le sous-traitant ne se trouve pas sous le coup d'une interdiction d'accéder aux marchés publics. Le formulaire DC4 est disponible à l'adresse suivante : https://www.economie.gouv.fr/daj/formulaires-declaration-du-candidat</w:t>
      </w:r>
    </w:p>
    <w:p w:rsidR="00367E9C" w:rsidRDefault="006D1896">
      <w:r>
        <w:rPr>
          <w:shd w:val="clear" w:color="auto" w:fill="FFFFFF"/>
        </w:rPr>
        <w:t>    </w:t>
      </w:r>
    </w:p>
    <w:p w:rsidR="00367E9C" w:rsidRDefault="006D1896" w:rsidP="00A13BAC">
      <w:pPr>
        <w:pStyle w:val="Titre2"/>
        <w:numPr>
          <w:ilvl w:val="1"/>
          <w:numId w:val="15"/>
        </w:numPr>
      </w:pPr>
      <w:bookmarkStart w:id="30" w:name="_Toc229733562"/>
      <w:r>
        <w:t>Motifs d'exclusion</w:t>
      </w:r>
      <w:bookmarkEnd w:id="30"/>
    </w:p>
    <w:p w:rsidR="00367E9C" w:rsidRDefault="006D1896">
      <w:r>
        <w:rPr>
          <w:rFonts w:eastAsia="Arial" w:cs="Arial"/>
          <w:color w:val="000000"/>
          <w:shd w:val="clear" w:color="auto" w:fill="FFFFFF"/>
        </w:rPr>
        <w:t>Conformément aux dispositions du code de la commande publique relatives aux exclusions de plein droit et aux exclusions à l'appréciation de l'acheteur, les personnes se trouvant dans un des cas d'exclusion sont exclues de la procédure.</w:t>
      </w:r>
    </w:p>
    <w:p w:rsidR="00367E9C" w:rsidRDefault="00367E9C"/>
    <w:p w:rsidR="00367E9C" w:rsidRDefault="006D1896">
      <w:r>
        <w:rPr>
          <w:rFonts w:eastAsia="Arial" w:cs="Arial"/>
          <w:color w:val="000000"/>
          <w:shd w:val="clear" w:color="auto" w:fill="FFFFFF"/>
        </w:rPr>
        <w:t>Lorsqu'un opérateur économique se trouve, en cours de procédure, en situation d'exclusion, il en informe sans délai l'acheteur qui l'exclut pour ce motif.</w:t>
      </w:r>
    </w:p>
    <w:p w:rsidR="00367E9C" w:rsidRDefault="00367E9C"/>
    <w:p w:rsidR="00367E9C" w:rsidRDefault="006D1896">
      <w:r>
        <w:rPr>
          <w:rFonts w:eastAsia="Arial" w:cs="Arial"/>
          <w:color w:val="000000"/>
          <w:shd w:val="clear" w:color="auto" w:fill="FFFFFF"/>
        </w:rPr>
        <w:t xml:space="preserve">En cas d'exclusion à l'appréciation de l'acheteur, l'opérateur économique présente, à la demande de l'acheteur, ses observations afin d'établir qu'il a pris les mesures nécessaires ou encore que sa participation à la présente consultation n'est pas susceptible de porter atteinte à l'égalité de traitement. </w:t>
      </w:r>
    </w:p>
    <w:p w:rsidR="00367E9C" w:rsidRDefault="006D1896">
      <w:r>
        <w:rPr>
          <w:rFonts w:eastAsia="Arial" w:cs="Arial"/>
          <w:color w:val="000000"/>
          <w:shd w:val="clear" w:color="auto" w:fill="FFFFFF"/>
        </w:rPr>
        <w:t>Lorsque le motif d'exclusion de la procédure de passation concerne un des membres du groupement, l'acheteur exige son remplacement par une personne qui ne fait pas l'objet d'un motif d'exclusion dans un délai de dix jours à compter de la réception de cette demande par le mandataire du groupement. A défaut, le groupement est exclu de la procédure</w:t>
      </w:r>
    </w:p>
    <w:p w:rsidR="00367E9C" w:rsidRDefault="006D1896">
      <w:r>
        <w:rPr>
          <w:rFonts w:eastAsia="Arial" w:cs="Arial"/>
          <w:color w:val="000000"/>
          <w:shd w:val="clear" w:color="auto" w:fill="FFFFFF"/>
        </w:rPr>
        <w:t>Les personnes à l'encontre desquelles il existe un motif d'exclusion ne peuvent être acceptées en tant que sous-traitant.</w:t>
      </w:r>
    </w:p>
    <w:p w:rsidR="00367E9C" w:rsidRDefault="006D1896">
      <w:r>
        <w:rPr>
          <w:rFonts w:eastAsia="Arial" w:cs="Arial"/>
          <w:color w:val="000000"/>
          <w:shd w:val="clear" w:color="auto" w:fill="FFFFFF"/>
        </w:rPr>
        <w:t>Lorsque le sous-traitant à l'encontre duquel il existe un motif d'exclusion est présenté au stade de la candidature, l'acheteur exige son remplacement par une personne qui ne fait pas l'objet d'un motif d'exclusion, dans un délai de dix jours à compter de la réception de cette demande par le candidat. A défaut, le candidat est exclu de la procédure.</w:t>
      </w:r>
    </w:p>
    <w:p w:rsidR="00367E9C" w:rsidRDefault="006D1896" w:rsidP="00A13BAC">
      <w:pPr>
        <w:pStyle w:val="Titre2"/>
        <w:numPr>
          <w:ilvl w:val="1"/>
          <w:numId w:val="15"/>
        </w:numPr>
      </w:pPr>
      <w:bookmarkStart w:id="31" w:name="_Toc229733563"/>
      <w:r>
        <w:t>Présentation de la candidature</w:t>
      </w:r>
      <w:bookmarkEnd w:id="31"/>
    </w:p>
    <w:p w:rsidR="00367E9C" w:rsidRDefault="006D1896">
      <w:r>
        <w:rPr>
          <w:rFonts w:eastAsia="Arial" w:cs="Arial"/>
          <w:color w:val="000000"/>
          <w:shd w:val="clear" w:color="auto" w:fill="FFFFFF"/>
        </w:rPr>
        <w:t>Une même personne ne peut représenter plus d'un candidat pour un même marché.</w:t>
      </w:r>
    </w:p>
    <w:p w:rsidR="00367E9C" w:rsidRDefault="006D1896">
      <w:r>
        <w:rPr>
          <w:rFonts w:eastAsia="Arial" w:cs="Arial"/>
          <w:color w:val="000000"/>
          <w:shd w:val="clear" w:color="auto" w:fill="FFFFFF"/>
        </w:rPr>
        <w:t xml:space="preserve">Dans le cadre de la consultation, l'acheteur </w:t>
      </w:r>
      <w:r>
        <w:rPr>
          <w:rFonts w:eastAsia="Arial" w:cs="Arial"/>
          <w:color w:val="000000"/>
          <w:u w:val="single"/>
          <w:shd w:val="clear" w:color="auto" w:fill="FFFFFF"/>
        </w:rPr>
        <w:t>n’autorise</w:t>
      </w:r>
      <w:r>
        <w:rPr>
          <w:rFonts w:eastAsia="Arial" w:cs="Arial"/>
          <w:color w:val="000000"/>
          <w:shd w:val="clear" w:color="auto" w:fill="FFFFFF"/>
        </w:rPr>
        <w:t xml:space="preserve"> pas le candidat à présenter plusieurs offres en agissant à la fois : </w:t>
      </w:r>
    </w:p>
    <w:p w:rsidR="00367E9C" w:rsidRDefault="006D1896">
      <w:r>
        <w:rPr>
          <w:rFonts w:eastAsia="Arial" w:cs="Arial"/>
          <w:color w:val="000000"/>
          <w:shd w:val="clear" w:color="auto" w:fill="FFFFFF"/>
        </w:rPr>
        <w:t>- en qualité de candidat individuel et de membre d'un ou plusieurs groupements d'opérateurs économiques;</w:t>
      </w:r>
    </w:p>
    <w:p w:rsidR="00367E9C" w:rsidRDefault="006D1896">
      <w:r>
        <w:rPr>
          <w:rFonts w:eastAsia="Arial" w:cs="Arial"/>
          <w:color w:val="000000"/>
          <w:shd w:val="clear" w:color="auto" w:fill="FFFFFF"/>
        </w:rPr>
        <w:t xml:space="preserve">- en qualité de membres de plusieurs groupements d'opérateurs économiques. Dans le cadre de la consultation, l'acheteur </w:t>
      </w:r>
      <w:r>
        <w:rPr>
          <w:rFonts w:eastAsia="Arial" w:cs="Arial"/>
          <w:color w:val="000000"/>
          <w:u w:val="single"/>
          <w:shd w:val="clear" w:color="auto" w:fill="FFFFFF"/>
        </w:rPr>
        <w:t>n'autorise pas</w:t>
      </w:r>
      <w:r>
        <w:rPr>
          <w:rFonts w:eastAsia="Arial" w:cs="Arial"/>
          <w:color w:val="000000"/>
          <w:shd w:val="clear" w:color="auto" w:fill="FFFFFF"/>
        </w:rPr>
        <w:t xml:space="preserve"> le candidat à présenter plusieurs offres en agissant à la fois : </w:t>
      </w:r>
    </w:p>
    <w:p w:rsidR="00367E9C" w:rsidRDefault="006D1896">
      <w:r>
        <w:rPr>
          <w:rFonts w:eastAsia="Arial" w:cs="Arial"/>
          <w:color w:val="000000"/>
          <w:shd w:val="clear" w:color="auto" w:fill="FFFFFF"/>
        </w:rPr>
        <w:t>- en qualité de candidat individuel et de membre d'un groupement d'opérateurs économiques; </w:t>
      </w:r>
    </w:p>
    <w:p w:rsidR="00367E9C" w:rsidRDefault="006D1896">
      <w:r>
        <w:rPr>
          <w:rFonts w:eastAsia="Arial" w:cs="Arial"/>
          <w:color w:val="000000"/>
          <w:shd w:val="clear" w:color="auto" w:fill="FFFFFF"/>
        </w:rPr>
        <w:t>- en qualité de membre de plusieurs groupements d'opérateurs économiques.</w:t>
      </w:r>
    </w:p>
    <w:p w:rsidR="00367E9C" w:rsidRDefault="006D1896">
      <w:r>
        <w:rPr>
          <w:rFonts w:eastAsia="Arial" w:cs="Arial"/>
          <w:color w:val="000000"/>
          <w:shd w:val="clear" w:color="auto" w:fill="FFFFFF"/>
        </w:rPr>
        <w:t xml:space="preserve">Dans le cas d'une candidature d'un groupement d'opérateurs économiques, chaque membre du groupement doit fournir l'ensemble des documents et renseignements attestant de ses capacités </w:t>
      </w:r>
      <w:r>
        <w:rPr>
          <w:rFonts w:eastAsia="Arial" w:cs="Arial"/>
          <w:color w:val="000000"/>
          <w:shd w:val="clear" w:color="auto" w:fill="FFFFFF"/>
        </w:rPr>
        <w:lastRenderedPageBreak/>
        <w:t>juridiques, professionnelles, techniques et financières. L'appréciation des capacités du groupement est globale.</w:t>
      </w:r>
    </w:p>
    <w:p w:rsidR="00367E9C" w:rsidRDefault="006D1896">
      <w:r>
        <w:rPr>
          <w:rFonts w:eastAsia="Arial" w:cs="Arial"/>
          <w:color w:val="000000"/>
          <w:shd w:val="clear" w:color="auto" w:fill="FFFFFF"/>
        </w:rPr>
        <w:t>Les candidats ont le choix de présenter leur candidature : sous forme de document unique de marché européen électronique (DUME) en utilisant le service DUME ou le service exposé de PLACE sous forme de candidature standard en utilisant les formulaires DC1 et DC2</w:t>
      </w:r>
    </w:p>
    <w:p w:rsidR="00367E9C" w:rsidRDefault="006D1896" w:rsidP="00A13BAC">
      <w:pPr>
        <w:pStyle w:val="Titre3"/>
        <w:numPr>
          <w:ilvl w:val="2"/>
          <w:numId w:val="15"/>
        </w:numPr>
      </w:pPr>
      <w:bookmarkStart w:id="32" w:name="_Toc229733564"/>
      <w:r>
        <w:t>Candidature sous forme de DUME</w:t>
      </w:r>
      <w:bookmarkEnd w:id="32"/>
    </w:p>
    <w:p w:rsidR="00367E9C" w:rsidRDefault="006D1896">
      <w:r>
        <w:rPr>
          <w:rFonts w:eastAsia="Arial" w:cs="Arial"/>
          <w:color w:val="000000"/>
          <w:shd w:val="clear" w:color="auto" w:fill="FFFFFF"/>
        </w:rPr>
        <w:t>Les candidats peuvent présenter leur candidature en renseignant le formulaire DUME accessible :</w:t>
      </w:r>
    </w:p>
    <w:p w:rsidR="00367E9C" w:rsidRDefault="006D1896">
      <w:r>
        <w:rPr>
          <w:rFonts w:eastAsia="Arial" w:cs="Arial"/>
          <w:color w:val="000000"/>
          <w:shd w:val="clear" w:color="auto" w:fill="FFFFFF"/>
        </w:rPr>
        <w:t>- depuis le service exposé de PLACE</w:t>
      </w:r>
    </w:p>
    <w:p w:rsidR="00367E9C" w:rsidRDefault="006D1896">
      <w:r>
        <w:rPr>
          <w:rFonts w:eastAsia="Arial" w:cs="Arial"/>
          <w:color w:val="000000"/>
          <w:shd w:val="clear" w:color="auto" w:fill="FFFFFF"/>
        </w:rPr>
        <w:t>- depuis l'adresse URL suivante : https://dume.chorus-pro.gouv.fr</w:t>
      </w:r>
    </w:p>
    <w:p w:rsidR="00367E9C" w:rsidRDefault="006D1896">
      <w:r>
        <w:rPr>
          <w:rFonts w:eastAsia="Arial" w:cs="Arial"/>
          <w:color w:val="000000"/>
          <w:shd w:val="clear" w:color="auto" w:fill="FFFFFF"/>
        </w:rPr>
        <w:t>Les parties II (informations concernant l'opérateur économique), III (motifs d'exclusion), IV (critères de sélection) et le cas échéant V (réduction du nombre de candidats qualifiés) du formulaire sont à renseigner.</w:t>
      </w:r>
    </w:p>
    <w:p w:rsidR="00367E9C" w:rsidRDefault="00367E9C"/>
    <w:p w:rsidR="00367E9C" w:rsidRDefault="006D1896">
      <w:r>
        <w:rPr>
          <w:rFonts w:eastAsia="Arial" w:cs="Arial"/>
          <w:color w:val="000000"/>
          <w:shd w:val="clear" w:color="auto" w:fill="FFFFFF"/>
        </w:rPr>
        <w:t>Des renseignements complémentaires au sujet du DUME électronique sont disponibles à l'adresse URL suivante : https://communaute.chorus-pro.gouv.fr/pour-les-entreprises/</w:t>
      </w:r>
    </w:p>
    <w:p w:rsidR="00367E9C" w:rsidRDefault="006D1896">
      <w:r>
        <w:rPr>
          <w:rFonts w:eastAsia="Arial" w:cs="Arial"/>
          <w:color w:val="000000"/>
          <w:shd w:val="clear" w:color="auto" w:fill="FFFFFF"/>
        </w:rPr>
        <w:t>Si le groupement d'opérateurs économiques présente sa candidature sous la forme du DUME, chacun des membres du groupement doit fournir un DUME distinct.</w:t>
      </w:r>
    </w:p>
    <w:p w:rsidR="00367E9C" w:rsidRDefault="006D1896">
      <w:r>
        <w:rPr>
          <w:rFonts w:eastAsia="Arial" w:cs="Arial"/>
          <w:color w:val="000000"/>
          <w:shd w:val="clear" w:color="auto" w:fill="FFFFFF"/>
        </w:rPr>
        <w:t xml:space="preserve">Si le candidat s'appuie sur un ou des sous-traitants ou d'autres opérateurs pour faire acte de candidature, il renseigne la partie II-C du DUME électronique et fournit pour chacun de ces sous-traitants un DUME électronique distinct par le sous-traitant et contenant les informations des </w:t>
      </w:r>
      <w:proofErr w:type="gramStart"/>
      <w:r>
        <w:rPr>
          <w:rFonts w:eastAsia="Arial" w:cs="Arial"/>
          <w:color w:val="000000"/>
          <w:shd w:val="clear" w:color="auto" w:fill="FFFFFF"/>
        </w:rPr>
        <w:t>sections  A</w:t>
      </w:r>
      <w:proofErr w:type="gramEnd"/>
      <w:r>
        <w:rPr>
          <w:rFonts w:eastAsia="Arial" w:cs="Arial"/>
          <w:color w:val="000000"/>
          <w:shd w:val="clear" w:color="auto" w:fill="FFFFFF"/>
        </w:rPr>
        <w:t xml:space="preserve"> et B de la partie II ainsi que celles de la partie III et, le cas échéant, les parties IV et V. </w:t>
      </w:r>
    </w:p>
    <w:p w:rsidR="00367E9C" w:rsidRDefault="006D1896">
      <w:r>
        <w:rPr>
          <w:rFonts w:eastAsia="Arial" w:cs="Arial"/>
          <w:color w:val="000000"/>
          <w:shd w:val="clear" w:color="auto" w:fill="FFFFFF"/>
        </w:rPr>
        <w:t>Le candidat remet également l'imprimé DC 4 (Déclaration de sous-traitance, https://www.economie.gouv.fr/daj/formulaires-mise-a-jour-formulaire-declaration-sous-traitance-dans-marches-publics) dûment rempli par le sous-traitant et le candidat.</w:t>
      </w:r>
    </w:p>
    <w:p w:rsidR="00367E9C" w:rsidRDefault="00367E9C"/>
    <w:p w:rsidR="00367E9C" w:rsidRDefault="006D1896">
      <w:r>
        <w:rPr>
          <w:rFonts w:eastAsia="Arial" w:cs="Arial"/>
          <w:color w:val="000000"/>
          <w:shd w:val="clear" w:color="auto" w:fill="FFFFFF"/>
        </w:rPr>
        <w:t>Si le candidat ne s'appuie pas sur de la sous-traitance pour faire acte de candidature mais qu'il a l'intention de sous-traiter une part du marché, il renseigne la partie II-D du DUME électronique et fournit les informations figurant dans les parties II-A et B et III pour chacun de ces sous-traitants et remet un imprimé DC 4 (Déclaration de sous-traitance) dûment rempli par le candidat et le sous-traitant si ce dernier est connu.</w:t>
      </w:r>
    </w:p>
    <w:p w:rsidR="00367E9C" w:rsidRDefault="006D1896" w:rsidP="00A13BAC">
      <w:pPr>
        <w:pStyle w:val="Titre3"/>
        <w:numPr>
          <w:ilvl w:val="2"/>
          <w:numId w:val="15"/>
        </w:numPr>
      </w:pPr>
      <w:bookmarkStart w:id="33" w:name="_Toc229733565"/>
      <w:r>
        <w:t>Candidature sous forme de DC1 et DC2</w:t>
      </w:r>
      <w:bookmarkEnd w:id="33"/>
    </w:p>
    <w:p w:rsidR="00367E9C" w:rsidRDefault="006D1896">
      <w:r>
        <w:rPr>
          <w:rFonts w:eastAsia="Arial" w:cs="Arial"/>
          <w:color w:val="000000"/>
          <w:shd w:val="clear" w:color="auto" w:fill="FFFFFF"/>
        </w:rPr>
        <w:t xml:space="preserve">Les candidats transmettent les renseignements suivants : </w:t>
      </w:r>
    </w:p>
    <w:p w:rsidR="00367E9C" w:rsidRDefault="006D1896">
      <w:r>
        <w:rPr>
          <w:rFonts w:eastAsia="Arial" w:cs="Arial"/>
          <w:color w:val="000000"/>
          <w:shd w:val="clear" w:color="auto" w:fill="FFFFFF"/>
        </w:rPr>
        <w:t>Lettre de candidature ou formulaire DC1 (téléchargeable à partir du lien https://www.economie.gouv.fr/daj/formulaires-declaration-du-candidat) ou équivalent, dûment rempli, et daté. Dans le cas d'un groupement d'opérateurs économiques, le formulaire DC1 sera complété pour chaque membre du groupement</w:t>
      </w:r>
    </w:p>
    <w:p w:rsidR="00367E9C" w:rsidRDefault="006D1896">
      <w:r>
        <w:rPr>
          <w:rFonts w:eastAsia="Arial" w:cs="Arial"/>
          <w:color w:val="000000"/>
          <w:shd w:val="clear" w:color="auto" w:fill="FFFFFF"/>
        </w:rPr>
        <w:t>- Déclaration du candidat ou formulaire DC2 (téléchargeable à partir du lien</w:t>
      </w:r>
    </w:p>
    <w:p w:rsidR="00367E9C" w:rsidRDefault="006D1896">
      <w:r>
        <w:rPr>
          <w:rFonts w:eastAsia="Arial" w:cs="Arial"/>
          <w:color w:val="000000"/>
          <w:shd w:val="clear" w:color="auto" w:fill="FFFFFF"/>
        </w:rPr>
        <w:t xml:space="preserve"> https://www.economie.gouv.fr/daj/formulaires-declaration-du-candidat), ou équivalent, dûment rempli et daté; en cas de candidature groupée, le DC2 est rempli par chaque membre du groupement.</w:t>
      </w:r>
    </w:p>
    <w:p w:rsidR="00367E9C" w:rsidRDefault="006D1896">
      <w:r>
        <w:rPr>
          <w:rFonts w:eastAsia="Arial" w:cs="Arial"/>
          <w:color w:val="000000"/>
          <w:shd w:val="clear" w:color="auto" w:fill="FFFFFF"/>
        </w:rPr>
        <w:t>Dans le cas d'un groupement d'opérateurs économiques, les candidats transmettent les renseignements suivants des formulaires DC1 et DC2 : Le formulaire DC1 sera complété pour chaque membre du groupement ; Le formulaire DC2 est rempli par chaque membre du groupement.</w:t>
      </w:r>
    </w:p>
    <w:p w:rsidR="00367E9C" w:rsidRDefault="006D1896" w:rsidP="00A13BAC">
      <w:pPr>
        <w:pStyle w:val="Titre2"/>
        <w:numPr>
          <w:ilvl w:val="1"/>
          <w:numId w:val="15"/>
        </w:numPr>
      </w:pPr>
      <w:bookmarkStart w:id="34" w:name="_Toc229733566"/>
      <w:r>
        <w:lastRenderedPageBreak/>
        <w:t>Niveaux minimaux de participation</w:t>
      </w:r>
      <w:bookmarkEnd w:id="34"/>
    </w:p>
    <w:p w:rsidR="00367E9C" w:rsidRDefault="006D1896">
      <w:r>
        <w:rPr>
          <w:rFonts w:eastAsia="Arial" w:cs="Arial"/>
          <w:color w:val="000000"/>
          <w:shd w:val="clear" w:color="auto" w:fill="FFFFFF"/>
        </w:rPr>
        <w:t xml:space="preserve">L'acheteur n'impose pas aux candidats de niveaux minimums de capacité. </w:t>
      </w:r>
    </w:p>
    <w:p w:rsidR="00367E9C" w:rsidRDefault="006D1896" w:rsidP="00A13BAC">
      <w:pPr>
        <w:pStyle w:val="Titre2"/>
        <w:numPr>
          <w:ilvl w:val="1"/>
          <w:numId w:val="15"/>
        </w:numPr>
      </w:pPr>
      <w:bookmarkStart w:id="35" w:name="_Toc229733567"/>
      <w:r>
        <w:t>Tâches essentielles</w:t>
      </w:r>
      <w:bookmarkEnd w:id="35"/>
    </w:p>
    <w:p w:rsidR="00367E9C" w:rsidRDefault="006D1896">
      <w:r w:rsidRPr="00113B6F">
        <w:rPr>
          <w:rFonts w:eastAsia="Arial" w:cs="Arial"/>
          <w:color w:val="000000"/>
          <w:shd w:val="clear" w:color="auto" w:fill="FFFFFF"/>
        </w:rPr>
        <w:t>L'acheteur n'exige pas que certaines tâches essentielles soient effectuées directement par le titulaire.</w:t>
      </w:r>
    </w:p>
    <w:p w:rsidR="00367E9C" w:rsidRDefault="006D1896" w:rsidP="00A13BAC">
      <w:pPr>
        <w:pStyle w:val="Titre2"/>
        <w:numPr>
          <w:ilvl w:val="1"/>
          <w:numId w:val="15"/>
        </w:numPr>
      </w:pPr>
      <w:bookmarkStart w:id="36" w:name="_Toc229733568"/>
      <w:r>
        <w:t>Examen des candidatures</w:t>
      </w:r>
      <w:bookmarkEnd w:id="36"/>
    </w:p>
    <w:p w:rsidR="00367E9C" w:rsidRDefault="006D1896">
      <w:r w:rsidRPr="00B26A7F">
        <w:rPr>
          <w:rFonts w:eastAsia="Arial" w:cs="Arial"/>
          <w:color w:val="000000"/>
          <w:shd w:val="clear" w:color="auto" w:fill="FFFFFF"/>
        </w:rPr>
        <w:t>En application des dispositions de l'article R.2161-4 du code de la commande publique, l'acheteur décide d'examiner les offres avant les candidatures</w:t>
      </w:r>
      <w:r w:rsidRPr="004E3569">
        <w:rPr>
          <w:rFonts w:eastAsia="Arial" w:cs="Arial"/>
          <w:color w:val="000000"/>
          <w:shd w:val="clear" w:color="auto" w:fill="FFFFFF"/>
        </w:rPr>
        <w:t>.</w:t>
      </w:r>
    </w:p>
    <w:p w:rsidR="00367E9C" w:rsidRDefault="006D1896">
      <w:pPr>
        <w:rPr>
          <w:rFonts w:eastAsia="Arial" w:cs="Arial"/>
          <w:color w:val="000000"/>
          <w:szCs w:val="20"/>
        </w:rPr>
      </w:pPr>
      <w:r>
        <w:rPr>
          <w:rFonts w:eastAsia="Arial" w:cs="Arial"/>
          <w:color w:val="000000"/>
          <w:shd w:val="clear" w:color="auto" w:fill="FFFFFF"/>
        </w:rPr>
        <w:t xml:space="preserve">Les documents justificatifs concernant l'aptitude et les capacités ainsi que les moyens de preuve relatifs aux motifs d'exclusion ne sont demandés par l'acheteur qu'au soumissionnaire auquel il est envisagé d'attribuer le marché public. </w:t>
      </w:r>
    </w:p>
    <w:p w:rsidR="00367E9C" w:rsidRDefault="006D1896">
      <w:r>
        <w:rPr>
          <w:rFonts w:eastAsia="Arial" w:cs="Arial"/>
          <w:color w:val="000000"/>
          <w:shd w:val="clear" w:color="auto" w:fill="FFFFFF"/>
        </w:rPr>
        <w:t>Si l'acheteur constate, avant de procéder à l'examen des candidatures, que des pièces ou des informations dont la production était réclamée sont absentes ou incomplètes, il peut demander aux candidats concernés de compléter leur dossier de candidature dans un délai identique pour tous.</w:t>
      </w:r>
    </w:p>
    <w:p w:rsidR="00367E9C" w:rsidRDefault="006D1896">
      <w:r>
        <w:rPr>
          <w:rFonts w:eastAsia="Arial" w:cs="Arial"/>
          <w:color w:val="000000"/>
          <w:shd w:val="clear" w:color="auto" w:fill="FFFFFF"/>
        </w:rPr>
        <w:t>Ce délai est précisé avec la demande de complément.</w:t>
      </w:r>
    </w:p>
    <w:p w:rsidR="00367E9C" w:rsidRDefault="006D1896">
      <w:r>
        <w:rPr>
          <w:rFonts w:eastAsia="Arial" w:cs="Arial"/>
          <w:color w:val="000000"/>
          <w:shd w:val="clear" w:color="auto" w:fill="FFFFFF"/>
        </w:rPr>
        <w:t>Les candidatures incomplètes ou demeurées incomplètes à la suite d'une demande de compléments sont éliminées.</w:t>
      </w:r>
    </w:p>
    <w:p w:rsidR="00367E9C" w:rsidRDefault="006D1896">
      <w:r>
        <w:rPr>
          <w:rFonts w:eastAsia="Arial" w:cs="Arial"/>
          <w:color w:val="000000"/>
          <w:shd w:val="clear" w:color="auto" w:fill="FFFFFF"/>
        </w:rPr>
        <w:t>L'acheteur n'a pas fixé de minimums de capacité comme condition de participation : les candidatures qui ne justifient pas de l'aptitude professionnelle ou qui ne disposent manifestement pas des capacités professionnelles, techniques ou financières suffisantes demandées pour cette consultation sont éliminées</w:t>
      </w:r>
      <w:proofErr w:type="gramStart"/>
      <w:r>
        <w:rPr>
          <w:rFonts w:eastAsia="Arial" w:cs="Arial"/>
          <w:color w:val="000000"/>
          <w:shd w:val="clear" w:color="auto" w:fill="FFFFFF"/>
        </w:rPr>
        <w:t>. .</w:t>
      </w:r>
      <w:proofErr w:type="gramEnd"/>
    </w:p>
    <w:p w:rsidR="00367E9C" w:rsidRDefault="006D1896" w:rsidP="00A13BAC">
      <w:pPr>
        <w:pStyle w:val="Titre2"/>
        <w:numPr>
          <w:ilvl w:val="1"/>
          <w:numId w:val="15"/>
        </w:numPr>
      </w:pPr>
      <w:bookmarkStart w:id="37" w:name="_Toc229733569"/>
      <w:r>
        <w:t>Vérification des conditions de participation : liste des documents justificatifs</w:t>
      </w:r>
      <w:bookmarkEnd w:id="37"/>
    </w:p>
    <w:p w:rsidR="00367E9C" w:rsidRDefault="006D1896">
      <w:r>
        <w:rPr>
          <w:rFonts w:eastAsia="Arial" w:cs="Arial"/>
          <w:color w:val="000000"/>
          <w:shd w:val="clear" w:color="auto" w:fill="FFFFFF"/>
        </w:rPr>
        <w:t>Les candidats ne sont pas tenus de fournir les documents justificatifs lorsque l'acheteur peut les obtenir :</w:t>
      </w:r>
    </w:p>
    <w:p w:rsidR="00367E9C" w:rsidRDefault="006D1896">
      <w:r>
        <w:rPr>
          <w:rFonts w:eastAsia="Arial" w:cs="Arial"/>
          <w:color w:val="000000"/>
          <w:shd w:val="clear" w:color="auto" w:fill="FFFFFF"/>
        </w:rPr>
        <w:t>- directement par le biais d'un système électronique de mise à disposition d'informations administré par un organisme officiel ;</w:t>
      </w:r>
    </w:p>
    <w:p w:rsidR="00367E9C" w:rsidRDefault="006D1896">
      <w:r>
        <w:rPr>
          <w:rFonts w:eastAsia="Arial" w:cs="Arial"/>
          <w:color w:val="000000"/>
          <w:shd w:val="clear" w:color="auto" w:fill="FFFFFF"/>
        </w:rPr>
        <w:t>- d'un espace de stockage numérique, à condition que figurent dans son dossier de candidature toutes les informations nécessaires à la consultation de ce système ou de cet espace et que l'accès soit gratuit.</w:t>
      </w:r>
    </w:p>
    <w:p w:rsidR="00367E9C" w:rsidRDefault="006D1896">
      <w:r>
        <w:rPr>
          <w:rFonts w:eastAsia="Arial" w:cs="Arial"/>
          <w:color w:val="000000"/>
          <w:shd w:val="clear" w:color="auto" w:fill="FFFFFF"/>
        </w:rPr>
        <w:t>Le candidat n'est pas tenu de fournir les documents justificatifs déjà transmis à l'acheteur dans le cadre d'une précédente consultation et qui demeurent valables. Dans ce cas, il indique les moyens de preuves concernés ainsi que la référence de la ou des consultation(s) pour la ou lesquelles ces moyens de preuve ont déjà été transmis. En cas d'impossibilité de se procurer les documents justificatifs directement auprès des administrations ou organismes, l'acheteur en demande communication au candidat.</w:t>
      </w:r>
    </w:p>
    <w:p w:rsidR="00367E9C" w:rsidRDefault="006D1896">
      <w:r w:rsidRPr="0026537F">
        <w:rPr>
          <w:rFonts w:eastAsia="Arial" w:cs="Arial"/>
          <w:color w:val="000000"/>
          <w:u w:val="single"/>
          <w:shd w:val="clear" w:color="auto" w:fill="FFFFFF"/>
        </w:rPr>
        <w:t>Les documents justificatifs concernant les aptitudes et capacités sont</w:t>
      </w:r>
      <w:r>
        <w:rPr>
          <w:rFonts w:eastAsia="Arial" w:cs="Arial"/>
          <w:color w:val="000000"/>
          <w:shd w:val="clear" w:color="auto" w:fill="FFFFFF"/>
        </w:rPr>
        <w:t xml:space="preserve"> :</w:t>
      </w:r>
    </w:p>
    <w:p w:rsidR="00367E9C" w:rsidRDefault="006D1896">
      <w:r>
        <w:rPr>
          <w:rFonts w:eastAsia="Arial" w:cs="Arial"/>
          <w:color w:val="000000"/>
          <w:shd w:val="clear" w:color="auto" w:fill="FFFFFF"/>
        </w:rPr>
        <w:t>- Déclaration concernant le chiffre d'affaires global et le chiffre d'affaires concernant les prestations objet du marché, réalisés au cours des trois derniers exercices disponibles ;</w:t>
      </w:r>
    </w:p>
    <w:p w:rsidR="00367E9C" w:rsidRDefault="006D1896">
      <w:r>
        <w:rPr>
          <w:rFonts w:eastAsia="Arial" w:cs="Arial"/>
          <w:color w:val="000000"/>
          <w:shd w:val="clear" w:color="auto" w:fill="FFFFFF"/>
        </w:rPr>
        <w:t xml:space="preserve">Présentation d'une liste des principaux services effectués au cours des trois dernières années, indiquant le montant, la date et le destinataire public ou privé. Les prestations de services sont prouvées par des attestations du destinataire ou, à défaut, par une déclaration de l'opérateur </w:t>
      </w:r>
      <w:r>
        <w:rPr>
          <w:rFonts w:eastAsia="Arial" w:cs="Arial"/>
          <w:color w:val="000000"/>
          <w:shd w:val="clear" w:color="auto" w:fill="FFFFFF"/>
        </w:rPr>
        <w:lastRenderedPageBreak/>
        <w:t>économique ;</w:t>
      </w:r>
      <w:r w:rsidR="0026537F">
        <w:rPr>
          <w:rFonts w:eastAsia="Arial" w:cs="Arial"/>
          <w:color w:val="000000"/>
          <w:shd w:val="clear" w:color="auto" w:fill="FFFFFF"/>
        </w:rPr>
        <w:t xml:space="preserve"> l</w:t>
      </w:r>
      <w:r>
        <w:rPr>
          <w:rFonts w:eastAsia="Arial" w:cs="Arial"/>
          <w:color w:val="000000"/>
          <w:shd w:val="clear" w:color="auto" w:fill="FFFFFF"/>
        </w:rPr>
        <w:t>es éléments de preuve relatifs à des services pertinents fournis il y a plus de trois ans seront pris en compte;</w:t>
      </w:r>
    </w:p>
    <w:p w:rsidR="00367E9C" w:rsidRDefault="006D1896">
      <w:r>
        <w:rPr>
          <w:rFonts w:eastAsia="Arial" w:cs="Arial"/>
          <w:color w:val="000000"/>
          <w:shd w:val="clear" w:color="auto" w:fill="FFFFFF"/>
        </w:rPr>
        <w:t>Déclaration indiquant les effectifs moyens annuels du candidat et l'importance du personnel d'encadrement pendant les pour chacune des trois dernières années;</w:t>
      </w:r>
    </w:p>
    <w:p w:rsidR="00367E9C" w:rsidRDefault="006D1896">
      <w:r>
        <w:rPr>
          <w:rFonts w:eastAsia="Arial" w:cs="Arial"/>
          <w:color w:val="000000"/>
          <w:shd w:val="clear" w:color="auto" w:fill="FFFFFF"/>
        </w:rPr>
        <w:t>L'indication des titres d'études et professionnels du candidat ou des cadres de l'entreprise, et notamment des responsables de prestation de services ou de conduite des travaux de même nature que celle du marché public;</w:t>
      </w:r>
    </w:p>
    <w:p w:rsidR="00367E9C" w:rsidRDefault="006D1896">
      <w:r>
        <w:rPr>
          <w:rFonts w:eastAsia="Arial" w:cs="Arial"/>
          <w:color w:val="000000"/>
          <w:shd w:val="clear" w:color="auto" w:fill="FFFFFF"/>
        </w:rPr>
        <w:t xml:space="preserve"> Si, pour une raison justifiée, le candidat n'est pas en mesure de produire les renseignements et documents demandés par l'acheteur, il est autorisé à prouver sa capacité économique et financière par tout autre moyen considéré comme approprié par l'acheteur.</w:t>
      </w:r>
    </w:p>
    <w:p w:rsidR="00367E9C" w:rsidRDefault="006D1896" w:rsidP="00A13BAC">
      <w:pPr>
        <w:pStyle w:val="Titre2"/>
        <w:numPr>
          <w:ilvl w:val="1"/>
          <w:numId w:val="15"/>
        </w:numPr>
      </w:pPr>
      <w:bookmarkStart w:id="38" w:name="_Toc229733570"/>
      <w:r>
        <w:t>Vérification des motifs d'exclusion</w:t>
      </w:r>
      <w:bookmarkEnd w:id="38"/>
    </w:p>
    <w:p w:rsidR="00367E9C" w:rsidRDefault="006D1896">
      <w:r>
        <w:rPr>
          <w:rFonts w:eastAsia="Arial" w:cs="Arial"/>
          <w:color w:val="000000"/>
          <w:shd w:val="clear" w:color="auto" w:fill="FFFFFF"/>
        </w:rPr>
        <w:t>En application des dispositions de R.2144-4 du code de la commande publique, l'acheteur n'exige que du seul soumissionnaire auquel il est envisagé d'attribuer le marché public qu'il justifie ne pas se trouver dans un des cas des motifs d'exclusion.</w:t>
      </w:r>
    </w:p>
    <w:p w:rsidR="00367E9C" w:rsidRDefault="006D1896" w:rsidP="00A13BAC">
      <w:pPr>
        <w:pStyle w:val="Titre2"/>
        <w:numPr>
          <w:ilvl w:val="1"/>
          <w:numId w:val="15"/>
        </w:numPr>
      </w:pPr>
      <w:bookmarkStart w:id="39" w:name="_Toc229733571"/>
      <w:r>
        <w:t>Dispositions spéciales relatives à l'IMPI</w:t>
      </w:r>
      <w:bookmarkEnd w:id="39"/>
    </w:p>
    <w:p w:rsidR="00367E9C" w:rsidRDefault="006D1896">
      <w:r>
        <w:rPr>
          <w:rFonts w:eastAsia="Arial" w:cs="Arial"/>
          <w:color w:val="000000"/>
          <w:shd w:val="clear" w:color="auto" w:fill="FFFFFF"/>
        </w:rPr>
        <w:t xml:space="preserve">La présente consultation n’est pas concernée par une mesure de sanction relevant de l'instrument relatif aux marchés publics internationaux (IMPI). </w:t>
      </w:r>
    </w:p>
    <w:p w:rsidR="00367E9C" w:rsidRDefault="006D1896">
      <w:r>
        <w:rPr>
          <w:rFonts w:eastAsia="Arial" w:cs="Arial"/>
          <w:color w:val="000000"/>
          <w:shd w:val="clear" w:color="auto" w:fill="FFFFFF"/>
        </w:rPr>
        <w:t>L'acheteur peut, à tout moment au cours de la procédure de passation de marchés publics, demander à l'opérateur économique de clarifier ou de compléter les informations ou les documents liés à la vérification de son origine dans un délai approprié.</w:t>
      </w:r>
    </w:p>
    <w:p w:rsidR="00367E9C" w:rsidRDefault="006D1896">
      <w:r>
        <w:rPr>
          <w:rFonts w:eastAsia="Arial" w:cs="Arial"/>
          <w:color w:val="000000"/>
          <w:shd w:val="clear" w:color="auto" w:fill="FFFFFF"/>
        </w:rPr>
        <w:t>Lorsque l'opérateur économique ne fournit pas ces informations ou ces documents sans apporter d'explication raisonnable, empêchant ainsi l'acheteur de vérifier son origine ou rendant cette vérification pratiquement impossible ou très difficile, cet opérateur économique est exclu de la participation à la présente procédure de passation de marché public.</w:t>
      </w:r>
    </w:p>
    <w:p w:rsidR="00367E9C" w:rsidRDefault="006D1896" w:rsidP="00A13BAC">
      <w:pPr>
        <w:pStyle w:val="Titre1"/>
        <w:numPr>
          <w:ilvl w:val="0"/>
          <w:numId w:val="15"/>
        </w:numPr>
      </w:pPr>
      <w:bookmarkStart w:id="40" w:name="_Toc229733572"/>
      <w:r>
        <w:t>OFFRE</w:t>
      </w:r>
      <w:bookmarkEnd w:id="40"/>
    </w:p>
    <w:p w:rsidR="00367E9C" w:rsidRDefault="006D1896" w:rsidP="00A13BAC">
      <w:pPr>
        <w:pStyle w:val="Titre2"/>
        <w:numPr>
          <w:ilvl w:val="1"/>
          <w:numId w:val="15"/>
        </w:numPr>
      </w:pPr>
      <w:bookmarkStart w:id="41" w:name="_Toc229733573"/>
      <w:r>
        <w:t>Présentation de l'offre</w:t>
      </w:r>
      <w:bookmarkEnd w:id="41"/>
    </w:p>
    <w:p w:rsidR="00367E9C" w:rsidRDefault="006D1896">
      <w:pPr>
        <w:rPr>
          <w:rFonts w:eastAsia="Arial" w:cs="Arial"/>
          <w:color w:val="000000"/>
          <w:szCs w:val="20"/>
        </w:rPr>
      </w:pPr>
      <w:r>
        <w:rPr>
          <w:rFonts w:eastAsia="Arial" w:cs="Arial"/>
          <w:color w:val="000000"/>
          <w:shd w:val="clear" w:color="auto" w:fill="FFFFFF"/>
        </w:rPr>
        <w:t xml:space="preserve">L'offre du candidat comporte les pièces suivantes : </w:t>
      </w:r>
    </w:p>
    <w:p w:rsidR="00E62654" w:rsidRPr="00AF4E5D" w:rsidRDefault="006D1896" w:rsidP="00E62654">
      <w:pPr>
        <w:rPr>
          <w:rFonts w:eastAsia="Arial" w:cs="Arial"/>
          <w:color w:val="000000"/>
          <w:shd w:val="clear" w:color="auto" w:fill="FFFFFF"/>
        </w:rPr>
      </w:pPr>
      <w:r>
        <w:rPr>
          <w:rFonts w:eastAsia="Arial" w:cs="Arial"/>
          <w:color w:val="000000"/>
          <w:shd w:val="clear" w:color="auto" w:fill="FFFFFF"/>
        </w:rPr>
        <w:t>- le mémoire technique complété par le candidat et répondant au cahier des clauses administratives particulières et au cahier des clauses techniques particulières, incluant notamment : les qualifications professionnelles pertinentes des personnes physiques qui seront chargées de l'exécution du marché</w:t>
      </w:r>
      <w:r w:rsidR="006E7236">
        <w:rPr>
          <w:rFonts w:eastAsia="Arial" w:cs="Arial"/>
          <w:color w:val="000000"/>
          <w:shd w:val="clear" w:color="auto" w:fill="FFFFFF"/>
        </w:rPr>
        <w:t xml:space="preserve"> (cv y compris expériences professionnelles) ; la m</w:t>
      </w:r>
      <w:r>
        <w:rPr>
          <w:rFonts w:eastAsia="Arial" w:cs="Arial"/>
          <w:color w:val="000000"/>
          <w:shd w:val="clear" w:color="auto" w:fill="FFFFFF"/>
        </w:rPr>
        <w:t xml:space="preserve">éthodologie appréciée à partir </w:t>
      </w:r>
      <w:r w:rsidRPr="00AF4E5D">
        <w:rPr>
          <w:rFonts w:eastAsia="Arial" w:cs="Arial"/>
          <w:color w:val="000000"/>
          <w:shd w:val="clear" w:color="auto" w:fill="FFFFFF"/>
        </w:rPr>
        <w:t xml:space="preserve">d’une description détaillée de l’organisation mise en place pour l’exécution de la prestation (tranche ferme et tranches optionnelles) présentant les tâches à accomplir, l'enchaînement des </w:t>
      </w:r>
      <w:r w:rsidRPr="00AF4E5D">
        <w:rPr>
          <w:rFonts w:eastAsia="Arial" w:cs="Arial"/>
          <w:shd w:val="clear" w:color="auto" w:fill="FFFFFF"/>
        </w:rPr>
        <w:t>tâches</w:t>
      </w:r>
      <w:r w:rsidR="0026537F" w:rsidRPr="00AF4E5D">
        <w:rPr>
          <w:rFonts w:eastAsia="Arial" w:cs="Arial"/>
          <w:shd w:val="clear" w:color="auto" w:fill="FFFFFF"/>
        </w:rPr>
        <w:t xml:space="preserve"> et</w:t>
      </w:r>
      <w:r w:rsidRPr="00AF4E5D">
        <w:rPr>
          <w:rFonts w:eastAsia="Arial" w:cs="Arial"/>
          <w:shd w:val="clear" w:color="auto" w:fill="FFFFFF"/>
        </w:rPr>
        <w:t xml:space="preserve"> </w:t>
      </w:r>
      <w:r w:rsidRPr="00AF4E5D">
        <w:rPr>
          <w:rFonts w:eastAsia="Arial" w:cs="Arial"/>
          <w:color w:val="000000"/>
          <w:shd w:val="clear" w:color="auto" w:fill="FFFFFF"/>
        </w:rPr>
        <w:t>l'organisation mise en place</w:t>
      </w:r>
      <w:r w:rsidR="0026537F" w:rsidRPr="00AF4E5D">
        <w:rPr>
          <w:rFonts w:eastAsia="Arial" w:cs="Arial"/>
          <w:color w:val="000000"/>
          <w:shd w:val="clear" w:color="auto" w:fill="FFFFFF"/>
        </w:rPr>
        <w:t>.</w:t>
      </w:r>
      <w:r w:rsidR="00D13FE5" w:rsidRPr="00AF4E5D">
        <w:rPr>
          <w:rFonts w:eastAsia="Arial" w:cs="Arial"/>
          <w:color w:val="000000"/>
          <w:shd w:val="clear" w:color="auto" w:fill="FFFFFF"/>
        </w:rPr>
        <w:t xml:space="preserve"> La méthodologie pour la réalisation des analyses de risques et de production des cahiers des charges utilisateurs doit également être décrite.</w:t>
      </w:r>
      <w:r w:rsidR="00E62654" w:rsidRPr="00AF4E5D">
        <w:rPr>
          <w:rFonts w:eastAsia="Arial" w:cs="Arial"/>
          <w:color w:val="000000"/>
          <w:shd w:val="clear" w:color="auto" w:fill="FFFFFF"/>
        </w:rPr>
        <w:t xml:space="preserve">  Le candidat décrit sa démarche mise en œuvre pour alléger l’impact carbone des flux numériques objet du présent marché incluant </w:t>
      </w:r>
    </w:p>
    <w:p w:rsidR="00E62654" w:rsidRPr="00AF4E5D" w:rsidRDefault="00E62654" w:rsidP="00E62654">
      <w:pPr>
        <w:rPr>
          <w:rFonts w:eastAsia="Arial" w:cs="Arial"/>
          <w:color w:val="000000"/>
          <w:shd w:val="clear" w:color="auto" w:fill="FFFFFF"/>
        </w:rPr>
      </w:pPr>
      <w:r w:rsidRPr="00AF4E5D">
        <w:rPr>
          <w:rFonts w:eastAsia="Arial" w:cs="Arial"/>
          <w:color w:val="000000"/>
          <w:shd w:val="clear" w:color="auto" w:fill="FFFFFF"/>
        </w:rPr>
        <w:t xml:space="preserve">1) le niveau de compression utilisé pour les supports </w:t>
      </w:r>
    </w:p>
    <w:p w:rsidR="0026537F" w:rsidRDefault="00E62654" w:rsidP="00E62654">
      <w:pPr>
        <w:rPr>
          <w:rFonts w:eastAsia="Arial" w:cs="Arial"/>
          <w:color w:val="000000"/>
          <w:shd w:val="clear" w:color="auto" w:fill="FFFFFF"/>
        </w:rPr>
      </w:pPr>
      <w:r w:rsidRPr="00AF4E5D">
        <w:rPr>
          <w:rFonts w:eastAsia="Arial" w:cs="Arial"/>
          <w:color w:val="000000"/>
          <w:shd w:val="clear" w:color="auto" w:fill="FFFFFF"/>
        </w:rPr>
        <w:t>2) les modalités de transmissions des documents proposées pour les prestations objet du présent marché (espace de travail collaboratif, etc.) limitant ainsi l'échange de mails et le volume des données échangées.</w:t>
      </w:r>
    </w:p>
    <w:p w:rsidR="00367E9C" w:rsidRDefault="0026537F" w:rsidP="0026537F">
      <w:pPr>
        <w:rPr>
          <w:rFonts w:eastAsia="Arial" w:cs="Arial"/>
          <w:color w:val="000000"/>
          <w:szCs w:val="20"/>
        </w:rPr>
      </w:pPr>
      <w:r>
        <w:rPr>
          <w:rFonts w:eastAsia="Arial" w:cs="Arial"/>
          <w:color w:val="000000"/>
          <w:shd w:val="clear" w:color="auto" w:fill="FFFFFF"/>
        </w:rPr>
        <w:t>- l</w:t>
      </w:r>
      <w:r w:rsidR="006D1896">
        <w:rPr>
          <w:rFonts w:eastAsia="Arial" w:cs="Arial"/>
          <w:color w:val="000000"/>
          <w:shd w:val="clear" w:color="auto" w:fill="FFFFFF"/>
        </w:rPr>
        <w:t>e planning proposé</w:t>
      </w:r>
      <w:r>
        <w:rPr>
          <w:rFonts w:eastAsia="Arial" w:cs="Arial"/>
          <w:color w:val="000000"/>
          <w:shd w:val="clear" w:color="auto" w:fill="FFFFFF"/>
        </w:rPr>
        <w:t xml:space="preserve">. </w:t>
      </w:r>
      <w:r w:rsidRPr="0026537F">
        <w:rPr>
          <w:rFonts w:eastAsia="Arial" w:cs="Arial"/>
          <w:color w:val="000000"/>
          <w:shd w:val="clear" w:color="auto" w:fill="FFFFFF"/>
        </w:rPr>
        <w:t>Dans son mémoire technique, le titulaire devra le cas échéant préciser si le planning prévisionnel est réaliste et sous quelles conditions.</w:t>
      </w:r>
      <w:r>
        <w:rPr>
          <w:rFonts w:eastAsia="Arial" w:cs="Arial"/>
          <w:color w:val="000000"/>
          <w:shd w:val="clear" w:color="auto" w:fill="FFFFFF"/>
        </w:rPr>
        <w:t xml:space="preserve"> </w:t>
      </w:r>
      <w:r w:rsidRPr="0026537F">
        <w:rPr>
          <w:rFonts w:eastAsia="Arial" w:cs="Arial"/>
          <w:color w:val="000000"/>
          <w:shd w:val="clear" w:color="auto" w:fill="FFFFFF"/>
        </w:rPr>
        <w:t xml:space="preserve">Le candidat devra préciser dans son </w:t>
      </w:r>
      <w:r w:rsidRPr="0026537F">
        <w:rPr>
          <w:rFonts w:eastAsia="Arial" w:cs="Arial"/>
          <w:color w:val="000000"/>
          <w:shd w:val="clear" w:color="auto" w:fill="FFFFFF"/>
        </w:rPr>
        <w:lastRenderedPageBreak/>
        <w:t>mémoire technique le temps nécessaire à la production des livrables des phases 1 à 4. Il est à considérer un temps de revue des documents par le CHU de 10 jours ouvrés et de validation des documents de 20 jours ouvrés.</w:t>
      </w:r>
    </w:p>
    <w:p w:rsidR="00367E9C" w:rsidRDefault="006D1896">
      <w:pPr>
        <w:rPr>
          <w:rFonts w:eastAsia="Arial" w:cs="Arial"/>
          <w:color w:val="000000"/>
          <w:szCs w:val="20"/>
        </w:rPr>
      </w:pPr>
      <w:r>
        <w:rPr>
          <w:rFonts w:eastAsia="Arial" w:cs="Arial"/>
          <w:color w:val="000000"/>
          <w:shd w:val="clear" w:color="auto" w:fill="FFFFFF"/>
        </w:rPr>
        <w:t xml:space="preserve"> - la décomposition du prix global et forfaitaire (DPGF) ;</w:t>
      </w:r>
    </w:p>
    <w:p w:rsidR="00367E9C" w:rsidRDefault="006D1896">
      <w:pPr>
        <w:rPr>
          <w:rFonts w:eastAsia="Arial" w:cs="Arial"/>
          <w:color w:val="000000"/>
          <w:szCs w:val="20"/>
        </w:rPr>
      </w:pPr>
      <w:r>
        <w:rPr>
          <w:rFonts w:eastAsia="Arial" w:cs="Arial"/>
          <w:color w:val="000000"/>
          <w:shd w:val="clear" w:color="auto" w:fill="FFFFFF"/>
        </w:rPr>
        <w:t xml:space="preserve">- la part des prestations que le soumissionnaire a l'intention de sous-traiter, notamment à des petites et moyennes entreprises </w:t>
      </w:r>
    </w:p>
    <w:p w:rsidR="00367E9C" w:rsidRDefault="006D1896">
      <w:pPr>
        <w:rPr>
          <w:rFonts w:eastAsia="Arial" w:cs="Arial"/>
          <w:color w:val="000000"/>
          <w:szCs w:val="20"/>
        </w:rPr>
      </w:pPr>
      <w:r>
        <w:rPr>
          <w:rFonts w:eastAsia="Arial" w:cs="Arial"/>
          <w:color w:val="000000"/>
          <w:shd w:val="clear" w:color="auto" w:fill="FFFFFF"/>
        </w:rPr>
        <w:t xml:space="preserve">- La demande d'acceptation des sous-traitants et d'agrément de leurs conditions de paiement ainsi que les contrats de sous-traitance </w:t>
      </w:r>
    </w:p>
    <w:p w:rsidR="00367E9C" w:rsidRDefault="006D1896">
      <w:r>
        <w:rPr>
          <w:rFonts w:eastAsia="Arial" w:cs="Arial"/>
          <w:color w:val="000000"/>
          <w:shd w:val="clear" w:color="auto" w:fill="FFFFFF"/>
        </w:rPr>
        <w:t>- l</w:t>
      </w:r>
      <w:r>
        <w:rPr>
          <w:shd w:val="clear" w:color="auto" w:fill="FFFFFF"/>
        </w:rPr>
        <w:t>’acte d’engagement dûment signé par une personne habilitée à engager le candidat</w:t>
      </w:r>
    </w:p>
    <w:p w:rsidR="00367E9C" w:rsidRDefault="006D1896">
      <w:r>
        <w:rPr>
          <w:rFonts w:eastAsia="Arial" w:cs="Arial"/>
          <w:color w:val="000000"/>
          <w:shd w:val="clear" w:color="auto" w:fill="FFFFFF"/>
        </w:rPr>
        <w:t>- le ou les relevé(s) d'identité bancaire ou équivalent</w:t>
      </w:r>
    </w:p>
    <w:p w:rsidR="00367E9C" w:rsidRDefault="006D1896" w:rsidP="00A13BAC">
      <w:pPr>
        <w:pStyle w:val="Titre2"/>
        <w:numPr>
          <w:ilvl w:val="1"/>
          <w:numId w:val="15"/>
        </w:numPr>
      </w:pPr>
      <w:bookmarkStart w:id="42" w:name="_Toc229733574"/>
      <w:r>
        <w:t>Examen des offres</w:t>
      </w:r>
      <w:bookmarkEnd w:id="42"/>
    </w:p>
    <w:p w:rsidR="00367E9C" w:rsidRDefault="006D1896">
      <w:r>
        <w:rPr>
          <w:rFonts w:eastAsia="Arial" w:cs="Arial"/>
          <w:color w:val="000000"/>
          <w:shd w:val="clear" w:color="auto" w:fill="FFFFFF"/>
        </w:rPr>
        <w:t xml:space="preserve">Les offres inappropriées, irrégulières ou inacceptables, sont éliminées. </w:t>
      </w:r>
    </w:p>
    <w:p w:rsidR="0026537F" w:rsidRPr="0026537F" w:rsidRDefault="006D1896" w:rsidP="0026537F">
      <w:pPr>
        <w:rPr>
          <w:rFonts w:eastAsia="Arial" w:cs="Arial"/>
          <w:color w:val="000000"/>
          <w:shd w:val="clear" w:color="auto" w:fill="FFFFFF"/>
        </w:rPr>
      </w:pPr>
      <w:r>
        <w:rPr>
          <w:rFonts w:eastAsia="Arial" w:cs="Arial"/>
          <w:color w:val="000000"/>
          <w:shd w:val="clear" w:color="auto" w:fill="FFFFFF"/>
        </w:rPr>
        <w:t xml:space="preserve">Toutefois, </w:t>
      </w:r>
      <w:r w:rsidR="0026537F">
        <w:rPr>
          <w:rFonts w:eastAsia="Arial" w:cs="Arial"/>
          <w:color w:val="000000"/>
          <w:shd w:val="clear" w:color="auto" w:fill="FFFFFF"/>
        </w:rPr>
        <w:t>l</w:t>
      </w:r>
      <w:r w:rsidR="0026537F" w:rsidRPr="0026537F">
        <w:rPr>
          <w:rFonts w:eastAsia="Arial" w:cs="Arial"/>
          <w:color w:val="000000"/>
          <w:shd w:val="clear" w:color="auto" w:fill="FFFFFF"/>
        </w:rPr>
        <w:t>'attention des candidats est attirée sur le fait que toute offre irrégulière ou inacceptable pourra être régularisée pendant la négociation</w:t>
      </w:r>
      <w:r w:rsidR="0026537F">
        <w:rPr>
          <w:rFonts w:eastAsia="Arial" w:cs="Arial"/>
          <w:color w:val="000000"/>
          <w:shd w:val="clear" w:color="auto" w:fill="FFFFFF"/>
        </w:rPr>
        <w:t xml:space="preserve"> éventuelle</w:t>
      </w:r>
      <w:r w:rsidR="0026537F" w:rsidRPr="0026537F">
        <w:rPr>
          <w:rFonts w:eastAsia="Arial" w:cs="Arial"/>
          <w:color w:val="000000"/>
          <w:shd w:val="clear" w:color="auto" w:fill="FFFFFF"/>
        </w:rPr>
        <w:t>, et que seule une offre irrégulière pourra être régularisée en l'absence de négociation.</w:t>
      </w:r>
      <w:r w:rsidR="00E62654">
        <w:rPr>
          <w:rFonts w:eastAsia="Arial" w:cs="Arial"/>
          <w:color w:val="000000"/>
          <w:shd w:val="clear" w:color="auto" w:fill="FFFFFF"/>
        </w:rPr>
        <w:t xml:space="preserve"> Dans ces 2 cas, cette régularisation n'aura</w:t>
      </w:r>
      <w:r w:rsidR="00E62654" w:rsidRPr="00E62654">
        <w:rPr>
          <w:rFonts w:eastAsia="Arial" w:cs="Arial"/>
          <w:color w:val="000000"/>
          <w:shd w:val="clear" w:color="auto" w:fill="FFFFFF"/>
        </w:rPr>
        <w:t xml:space="preserve"> pas pour effet de modifier les caractéristiques substantielles des offres</w:t>
      </w:r>
      <w:r w:rsidR="00E62654">
        <w:rPr>
          <w:rFonts w:eastAsia="Arial" w:cs="Arial"/>
          <w:color w:val="000000"/>
          <w:shd w:val="clear" w:color="auto" w:fill="FFFFFF"/>
        </w:rPr>
        <w:t>.</w:t>
      </w:r>
      <w:r w:rsidR="0026537F" w:rsidRPr="0026537F">
        <w:rPr>
          <w:rFonts w:eastAsia="Arial" w:cs="Arial"/>
          <w:color w:val="000000"/>
          <w:shd w:val="clear" w:color="auto" w:fill="FFFFFF"/>
        </w:rPr>
        <w:t xml:space="preserve"> En revanche, toute offre inappropriée sera systématiquement éliminée.</w:t>
      </w:r>
    </w:p>
    <w:p w:rsidR="0026537F" w:rsidRDefault="0026537F" w:rsidP="0026537F">
      <w:pPr>
        <w:rPr>
          <w:rFonts w:eastAsia="Arial" w:cs="Arial"/>
          <w:color w:val="000000"/>
          <w:shd w:val="clear" w:color="auto" w:fill="FFFFFF"/>
        </w:rPr>
      </w:pPr>
      <w:r w:rsidRPr="0026537F">
        <w:rPr>
          <w:rFonts w:eastAsia="Arial" w:cs="Arial"/>
          <w:color w:val="000000"/>
          <w:shd w:val="clear" w:color="auto" w:fill="FFFFFF"/>
        </w:rPr>
        <w:t>Toute offre demeurant irrégulière pourra être régularisée dans un délai approprié.</w:t>
      </w:r>
      <w:r>
        <w:rPr>
          <w:rFonts w:eastAsia="Arial" w:cs="Arial"/>
          <w:color w:val="000000"/>
          <w:shd w:val="clear" w:color="auto" w:fill="FFFFFF"/>
        </w:rPr>
        <w:t xml:space="preserve"> </w:t>
      </w:r>
      <w:r w:rsidRPr="0026537F">
        <w:rPr>
          <w:rFonts w:eastAsia="Arial" w:cs="Arial"/>
          <w:color w:val="000000"/>
          <w:shd w:val="clear" w:color="auto" w:fill="FFFFFF"/>
        </w:rPr>
        <w:t>La régularisation d'une offre pourra avoir lieu à condition qu'elle ne soit pas anormalement basse</w:t>
      </w:r>
    </w:p>
    <w:p w:rsidR="00367E9C" w:rsidRDefault="006D1896">
      <w:r>
        <w:rPr>
          <w:rFonts w:eastAsia="Arial" w:cs="Arial"/>
          <w:color w:val="000000"/>
          <w:shd w:val="clear" w:color="auto" w:fill="FFFFFF"/>
        </w:rPr>
        <w:t>L'acheteur peut demander aux soumissionnaires de préciser la teneur de leur offre.</w:t>
      </w:r>
    </w:p>
    <w:p w:rsidR="00367E9C" w:rsidRDefault="00367E9C"/>
    <w:p w:rsidR="00367E9C" w:rsidRDefault="006D1896" w:rsidP="00A13BAC">
      <w:pPr>
        <w:pStyle w:val="Titre2"/>
        <w:numPr>
          <w:ilvl w:val="1"/>
          <w:numId w:val="15"/>
        </w:numPr>
      </w:pPr>
      <w:bookmarkStart w:id="43" w:name="_Toc229733575"/>
      <w:r>
        <w:t>Critères d'attribution</w:t>
      </w:r>
      <w:bookmarkEnd w:id="43"/>
    </w:p>
    <w:p w:rsidR="00367E9C" w:rsidRDefault="00367E9C">
      <w:pPr>
        <w:rPr>
          <w:rFonts w:eastAsia="Arial" w:cs="Arial"/>
          <w:b/>
          <w:color w:val="000000"/>
          <w:szCs w:val="20"/>
        </w:rPr>
      </w:pPr>
    </w:p>
    <w:p w:rsidR="00367E9C" w:rsidRDefault="00367E9C">
      <w:pPr>
        <w:rPr>
          <w:rFonts w:eastAsia="Arial" w:cs="Arial"/>
          <w:b/>
          <w:color w:val="000000"/>
          <w:szCs w:val="20"/>
        </w:rPr>
      </w:pPr>
    </w:p>
    <w:tbl>
      <w:tblPr>
        <w:tblW w:w="0" w:type="auto"/>
        <w:tblInd w:w="2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918"/>
        <w:gridCol w:w="1676"/>
      </w:tblGrid>
      <w:tr w:rsidR="00367E9C">
        <w:trPr>
          <w:trHeight w:val="340"/>
        </w:trPr>
        <w:tc>
          <w:tcPr>
            <w:tcW w:w="7600" w:type="dxa"/>
            <w:tcBorders>
              <w:top w:val="single" w:sz="8" w:space="0" w:color="000000"/>
              <w:left w:val="single" w:sz="8" w:space="0" w:color="000000"/>
              <w:right w:val="single" w:sz="8" w:space="0" w:color="000000"/>
            </w:tcBorders>
            <w:shd w:val="clear" w:color="CCCCCC" w:fill="CCCCCC"/>
            <w:tcMar>
              <w:top w:w="0" w:type="dxa"/>
              <w:left w:w="0" w:type="dxa"/>
              <w:bottom w:w="0" w:type="dxa"/>
              <w:right w:w="0" w:type="dxa"/>
            </w:tcMar>
          </w:tcPr>
          <w:p w:rsidR="00367E9C" w:rsidRDefault="006D1896">
            <w:pPr>
              <w:keepNext/>
              <w:keepLines/>
              <w:pBdr>
                <w:top w:val="none" w:sz="4" w:space="0" w:color="000000"/>
                <w:left w:val="none" w:sz="4" w:space="0" w:color="000000"/>
                <w:bottom w:val="none" w:sz="4" w:space="0" w:color="000000"/>
                <w:right w:val="none" w:sz="4" w:space="0" w:color="000000"/>
              </w:pBdr>
              <w:shd w:val="clear" w:color="CCCCCC" w:fill="CCCCCC"/>
              <w:spacing w:before="60" w:after="20"/>
              <w:jc w:val="center"/>
            </w:pPr>
            <w:r>
              <w:rPr>
                <w:rFonts w:eastAsia="Arial" w:cs="Arial"/>
                <w:color w:val="000000"/>
              </w:rPr>
              <w:t>Critères</w:t>
            </w:r>
          </w:p>
        </w:tc>
        <w:tc>
          <w:tcPr>
            <w:tcW w:w="1754" w:type="dxa"/>
            <w:tcBorders>
              <w:top w:val="single" w:sz="8" w:space="0" w:color="000000"/>
              <w:right w:val="single" w:sz="8" w:space="0" w:color="000000"/>
            </w:tcBorders>
            <w:shd w:val="clear" w:color="CCCCCC" w:fill="CCCCCC"/>
            <w:tcMar>
              <w:top w:w="0" w:type="dxa"/>
              <w:left w:w="0" w:type="dxa"/>
              <w:bottom w:w="0" w:type="dxa"/>
              <w:right w:w="0" w:type="dxa"/>
            </w:tcMar>
          </w:tcPr>
          <w:p w:rsidR="00367E9C" w:rsidRDefault="006D1896">
            <w:pPr>
              <w:keepNext/>
              <w:keepLines/>
              <w:pBdr>
                <w:top w:val="none" w:sz="4" w:space="0" w:color="000000"/>
                <w:left w:val="none" w:sz="4" w:space="0" w:color="000000"/>
                <w:bottom w:val="none" w:sz="4" w:space="0" w:color="000000"/>
                <w:right w:val="none" w:sz="4" w:space="0" w:color="000000"/>
              </w:pBdr>
              <w:shd w:val="clear" w:color="CCCCCC" w:fill="CCCCCC"/>
              <w:spacing w:before="60" w:after="20"/>
              <w:jc w:val="center"/>
            </w:pPr>
            <w:r>
              <w:rPr>
                <w:rFonts w:eastAsia="Arial" w:cs="Arial"/>
                <w:color w:val="000000"/>
              </w:rPr>
              <w:t>Pondération</w:t>
            </w:r>
          </w:p>
        </w:tc>
      </w:tr>
      <w:tr w:rsidR="00367E9C">
        <w:trPr>
          <w:trHeight w:val="415"/>
        </w:trPr>
        <w:tc>
          <w:tcPr>
            <w:tcW w:w="76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67E9C" w:rsidRDefault="006D1896" w:rsidP="00E274CF">
            <w:pPr>
              <w:keepNext/>
              <w:keepLines/>
              <w:pBdr>
                <w:top w:val="none" w:sz="4" w:space="0" w:color="000000"/>
                <w:left w:val="none" w:sz="4" w:space="0" w:color="000000"/>
                <w:bottom w:val="none" w:sz="4" w:space="0" w:color="000000"/>
                <w:right w:val="none" w:sz="4" w:space="0" w:color="000000"/>
              </w:pBdr>
              <w:spacing w:before="144" w:after="144"/>
              <w:ind w:left="79" w:right="79"/>
            </w:pPr>
            <w:r>
              <w:rPr>
                <w:rFonts w:eastAsia="Arial" w:cs="Arial"/>
                <w:color w:val="000000"/>
              </w:rPr>
              <w:t>1-Prix des prestations</w:t>
            </w:r>
            <w:r w:rsidR="00E274CF">
              <w:rPr>
                <w:rFonts w:eastAsia="Arial" w:cs="Arial"/>
                <w:color w:val="000000"/>
              </w:rPr>
              <w:t xml:space="preserve"> (Prix forfaitaire de la tranche ferme et des trois tranches optionnelles + montant du DQE Il est précisé que le montant forfaitaire sera contractuel alors que le montant du DQE ne sert qu’à comparer les offres).</w:t>
            </w:r>
          </w:p>
        </w:tc>
        <w:tc>
          <w:tcPr>
            <w:tcW w:w="1754" w:type="dxa"/>
            <w:tcBorders>
              <w:top w:val="single" w:sz="8" w:space="0" w:color="000000"/>
              <w:bottom w:val="single" w:sz="8" w:space="0" w:color="000000"/>
              <w:right w:val="single" w:sz="8" w:space="0" w:color="000000"/>
            </w:tcBorders>
            <w:tcMar>
              <w:top w:w="0" w:type="dxa"/>
              <w:left w:w="0" w:type="dxa"/>
              <w:bottom w:w="0" w:type="dxa"/>
              <w:right w:w="0" w:type="dxa"/>
            </w:tcMar>
          </w:tcPr>
          <w:p w:rsidR="00367E9C" w:rsidRDefault="006D1896">
            <w:pPr>
              <w:keepNext/>
              <w:keepLines/>
              <w:pBdr>
                <w:top w:val="none" w:sz="4" w:space="0" w:color="000000"/>
                <w:left w:val="none" w:sz="4" w:space="0" w:color="000000"/>
                <w:bottom w:val="none" w:sz="4" w:space="0" w:color="000000"/>
                <w:right w:val="none" w:sz="4" w:space="0" w:color="000000"/>
              </w:pBdr>
              <w:spacing w:before="144" w:after="144"/>
              <w:ind w:left="79" w:right="79"/>
              <w:jc w:val="center"/>
            </w:pPr>
            <w:r>
              <w:rPr>
                <w:rFonts w:eastAsia="Arial" w:cs="Arial"/>
                <w:color w:val="000000"/>
              </w:rPr>
              <w:t>40.0 %</w:t>
            </w:r>
          </w:p>
        </w:tc>
      </w:tr>
      <w:tr w:rsidR="00367E9C" w:rsidTr="00E62654">
        <w:trPr>
          <w:trHeight w:val="612"/>
        </w:trPr>
        <w:tc>
          <w:tcPr>
            <w:tcW w:w="7600" w:type="dxa"/>
            <w:tcBorders>
              <w:left w:val="single" w:sz="8" w:space="0" w:color="000000"/>
              <w:bottom w:val="single" w:sz="4" w:space="0" w:color="auto"/>
              <w:right w:val="single" w:sz="8" w:space="0" w:color="000000"/>
            </w:tcBorders>
            <w:tcMar>
              <w:top w:w="0" w:type="dxa"/>
              <w:left w:w="0" w:type="dxa"/>
              <w:bottom w:w="0" w:type="dxa"/>
              <w:right w:w="0" w:type="dxa"/>
            </w:tcMar>
          </w:tcPr>
          <w:p w:rsidR="00367E9C" w:rsidRDefault="006D1896">
            <w:pPr>
              <w:keepNext/>
              <w:keepLines/>
              <w:pBdr>
                <w:top w:val="none" w:sz="4" w:space="0" w:color="000000"/>
                <w:left w:val="none" w:sz="4" w:space="0" w:color="000000"/>
                <w:bottom w:val="none" w:sz="4" w:space="0" w:color="000000"/>
                <w:right w:val="none" w:sz="4" w:space="0" w:color="000000"/>
              </w:pBdr>
              <w:spacing w:before="144" w:after="144" w:line="230" w:lineRule="atLeast"/>
              <w:ind w:left="79" w:right="79"/>
            </w:pPr>
            <w:r>
              <w:rPr>
                <w:rFonts w:eastAsia="Arial" w:cs="Arial"/>
                <w:color w:val="000000"/>
              </w:rPr>
              <w:t>2-Qualité de la Méthodologie d’exécution du marché, appréhendée dans sa pertinence avec les tâches à accomplir, l'enchaînement des tâches</w:t>
            </w:r>
            <w:r>
              <w:rPr>
                <w:rFonts w:eastAsia="Arial" w:cs="Arial"/>
                <w:color w:val="FF0000"/>
              </w:rPr>
              <w:t>,</w:t>
            </w:r>
            <w:r>
              <w:rPr>
                <w:rFonts w:eastAsia="Arial" w:cs="Arial"/>
                <w:color w:val="000000"/>
              </w:rPr>
              <w:t xml:space="preserve"> l'organisation mise en place et le planning proposé</w:t>
            </w:r>
          </w:p>
        </w:tc>
        <w:tc>
          <w:tcPr>
            <w:tcW w:w="1754" w:type="dxa"/>
            <w:tcBorders>
              <w:bottom w:val="single" w:sz="4" w:space="0" w:color="auto"/>
              <w:right w:val="single" w:sz="8" w:space="0" w:color="000000"/>
            </w:tcBorders>
            <w:tcMar>
              <w:top w:w="0" w:type="dxa"/>
              <w:left w:w="0" w:type="dxa"/>
              <w:bottom w:w="0" w:type="dxa"/>
              <w:right w:w="0" w:type="dxa"/>
            </w:tcMar>
          </w:tcPr>
          <w:p w:rsidR="00367E9C" w:rsidRDefault="006D1896">
            <w:pPr>
              <w:keepNext/>
              <w:keepLines/>
              <w:pBdr>
                <w:top w:val="none" w:sz="4" w:space="0" w:color="000000"/>
                <w:left w:val="none" w:sz="4" w:space="0" w:color="000000"/>
                <w:bottom w:val="none" w:sz="4" w:space="0" w:color="000000"/>
                <w:right w:val="none" w:sz="4" w:space="0" w:color="000000"/>
              </w:pBdr>
              <w:spacing w:before="144" w:after="144"/>
              <w:ind w:left="79" w:right="79"/>
              <w:jc w:val="center"/>
            </w:pPr>
            <w:r>
              <w:rPr>
                <w:rFonts w:eastAsia="Arial" w:cs="Arial"/>
                <w:color w:val="000000"/>
              </w:rPr>
              <w:t>3</w:t>
            </w:r>
            <w:r w:rsidR="00B26A7F">
              <w:rPr>
                <w:rFonts w:eastAsia="Arial" w:cs="Arial"/>
                <w:color w:val="000000"/>
              </w:rPr>
              <w:t>0</w:t>
            </w:r>
            <w:r>
              <w:rPr>
                <w:rFonts w:eastAsia="Arial" w:cs="Arial"/>
                <w:color w:val="000000"/>
              </w:rPr>
              <w:t>.0 %</w:t>
            </w:r>
          </w:p>
        </w:tc>
      </w:tr>
      <w:tr w:rsidR="00AF4E5D" w:rsidRPr="00AF4E5D" w:rsidTr="00E62654">
        <w:trPr>
          <w:trHeight w:val="479"/>
        </w:trPr>
        <w:tc>
          <w:tcPr>
            <w:tcW w:w="7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67E9C" w:rsidRPr="00AF4E5D" w:rsidRDefault="006D1896">
            <w:pPr>
              <w:keepNext/>
              <w:keepLines/>
              <w:pBdr>
                <w:top w:val="none" w:sz="4" w:space="0" w:color="000000"/>
                <w:left w:val="none" w:sz="4" w:space="0" w:color="000000"/>
                <w:bottom w:val="none" w:sz="4" w:space="0" w:color="000000"/>
                <w:right w:val="none" w:sz="4" w:space="0" w:color="000000"/>
              </w:pBdr>
              <w:spacing w:before="144" w:after="144" w:line="230" w:lineRule="atLeast"/>
              <w:ind w:left="79" w:right="79"/>
            </w:pPr>
            <w:r w:rsidRPr="00AF4E5D">
              <w:rPr>
                <w:rFonts w:eastAsia="Arial" w:cs="Arial"/>
              </w:rPr>
              <w:t>3-Qualité et adéquation des qualifications et de l'expérience des personnes proposées pour l'exécution du marché</w:t>
            </w:r>
          </w:p>
        </w:tc>
        <w:tc>
          <w:tcPr>
            <w:tcW w:w="175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67E9C" w:rsidRPr="00AF4E5D" w:rsidRDefault="006D1896">
            <w:pPr>
              <w:keepNext/>
              <w:keepLines/>
              <w:pBdr>
                <w:top w:val="none" w:sz="4" w:space="0" w:color="000000"/>
                <w:left w:val="none" w:sz="4" w:space="0" w:color="000000"/>
                <w:bottom w:val="none" w:sz="4" w:space="0" w:color="000000"/>
                <w:right w:val="none" w:sz="4" w:space="0" w:color="000000"/>
              </w:pBdr>
              <w:spacing w:before="144" w:after="144"/>
              <w:ind w:left="79" w:right="79"/>
              <w:jc w:val="center"/>
            </w:pPr>
            <w:r w:rsidRPr="00AF4E5D">
              <w:rPr>
                <w:rFonts w:eastAsia="Arial" w:cs="Arial"/>
              </w:rPr>
              <w:t>25.0 %</w:t>
            </w:r>
          </w:p>
        </w:tc>
      </w:tr>
      <w:tr w:rsidR="00E62654" w:rsidRPr="00AF4E5D" w:rsidTr="00E62654">
        <w:trPr>
          <w:trHeight w:val="479"/>
        </w:trPr>
        <w:tc>
          <w:tcPr>
            <w:tcW w:w="7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2654" w:rsidRPr="00AF4E5D" w:rsidRDefault="00E62654" w:rsidP="00B26A7F">
            <w:pPr>
              <w:keepNext/>
              <w:keepLines/>
              <w:pBdr>
                <w:top w:val="none" w:sz="4" w:space="0" w:color="000000"/>
                <w:left w:val="none" w:sz="4" w:space="0" w:color="000000"/>
                <w:bottom w:val="none" w:sz="4" w:space="0" w:color="000000"/>
                <w:right w:val="none" w:sz="4" w:space="0" w:color="000000"/>
              </w:pBdr>
              <w:spacing w:before="144" w:after="144" w:line="230" w:lineRule="atLeast"/>
              <w:ind w:left="79" w:right="79"/>
              <w:rPr>
                <w:rFonts w:eastAsia="Arial" w:cs="Arial"/>
              </w:rPr>
            </w:pPr>
            <w:r w:rsidRPr="00AF4E5D">
              <w:rPr>
                <w:rFonts w:eastAsia="Arial" w:cs="Arial"/>
              </w:rPr>
              <w:t>4-</w:t>
            </w:r>
            <w:r w:rsidRPr="00AF4E5D">
              <w:t xml:space="preserve"> </w:t>
            </w:r>
            <w:r w:rsidRPr="00AF4E5D">
              <w:rPr>
                <w:rFonts w:eastAsia="Arial" w:cs="Arial"/>
              </w:rPr>
              <w:t>Qualité et performance environnementales des niveaux de compression et des modalités de transmission ou de partage évalués à partir de la</w:t>
            </w:r>
            <w:r w:rsidR="00B26A7F" w:rsidRPr="00AF4E5D">
              <w:rPr>
                <w:rFonts w:eastAsia="Arial" w:cs="Arial"/>
              </w:rPr>
              <w:t xml:space="preserve"> réduction des </w:t>
            </w:r>
            <w:r w:rsidR="008E5CA1" w:rsidRPr="00AF4E5D">
              <w:rPr>
                <w:rFonts w:eastAsia="Arial" w:cs="Arial"/>
              </w:rPr>
              <w:t>émissions</w:t>
            </w:r>
            <w:r w:rsidR="00B26A7F" w:rsidRPr="00AF4E5D">
              <w:rPr>
                <w:rFonts w:eastAsia="Arial" w:cs="Arial"/>
              </w:rPr>
              <w:t xml:space="preserve"> d’un document de 5 méga octets par rapport à un envoi par mail</w:t>
            </w:r>
            <w:r w:rsidR="008E5CA1">
              <w:rPr>
                <w:rFonts w:eastAsia="Arial" w:cs="Arial"/>
              </w:rPr>
              <w:t xml:space="preserve"> </w:t>
            </w:r>
            <w:r w:rsidR="00B26A7F" w:rsidRPr="00AF4E5D">
              <w:rPr>
                <w:rFonts w:eastAsia="Arial" w:cs="Arial"/>
              </w:rPr>
              <w:t xml:space="preserve">en </w:t>
            </w:r>
            <w:r w:rsidRPr="00AF4E5D">
              <w:rPr>
                <w:rFonts w:eastAsia="Arial" w:cs="Arial"/>
              </w:rPr>
              <w:t>gramme équivalent CO2</w:t>
            </w:r>
          </w:p>
        </w:tc>
        <w:tc>
          <w:tcPr>
            <w:tcW w:w="175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2654" w:rsidRPr="00AF4E5D" w:rsidRDefault="00B26A7F">
            <w:pPr>
              <w:keepNext/>
              <w:keepLines/>
              <w:pBdr>
                <w:top w:val="none" w:sz="4" w:space="0" w:color="000000"/>
                <w:left w:val="none" w:sz="4" w:space="0" w:color="000000"/>
                <w:bottom w:val="none" w:sz="4" w:space="0" w:color="000000"/>
                <w:right w:val="none" w:sz="4" w:space="0" w:color="000000"/>
              </w:pBdr>
              <w:spacing w:before="144" w:after="144"/>
              <w:ind w:left="79" w:right="79"/>
              <w:jc w:val="center"/>
              <w:rPr>
                <w:rFonts w:eastAsia="Arial" w:cs="Arial"/>
              </w:rPr>
            </w:pPr>
            <w:r w:rsidRPr="00AF4E5D">
              <w:rPr>
                <w:rFonts w:eastAsia="Arial" w:cs="Arial"/>
              </w:rPr>
              <w:t>5%</w:t>
            </w:r>
          </w:p>
        </w:tc>
      </w:tr>
    </w:tbl>
    <w:p w:rsidR="00367E9C" w:rsidRPr="00AF4E5D" w:rsidRDefault="00367E9C"/>
    <w:p w:rsidR="00367E9C" w:rsidRPr="00AF4E5D" w:rsidRDefault="006D1896" w:rsidP="00A13BAC">
      <w:pPr>
        <w:pStyle w:val="Titre2"/>
        <w:numPr>
          <w:ilvl w:val="1"/>
          <w:numId w:val="15"/>
        </w:numPr>
        <w:rPr>
          <w:color w:val="auto"/>
        </w:rPr>
      </w:pPr>
      <w:bookmarkStart w:id="44" w:name="_Toc229733576"/>
      <w:r w:rsidRPr="00AF4E5D">
        <w:rPr>
          <w:color w:val="auto"/>
        </w:rPr>
        <w:lastRenderedPageBreak/>
        <w:t>Méthode de notation des offres</w:t>
      </w:r>
      <w:bookmarkEnd w:id="44"/>
    </w:p>
    <w:p w:rsidR="00367E9C" w:rsidRPr="00AF4E5D" w:rsidRDefault="006D1896">
      <w:r w:rsidRPr="00AF4E5D">
        <w:rPr>
          <w:rFonts w:eastAsia="Arial" w:cs="Arial"/>
          <w:u w:val="single"/>
          <w:shd w:val="clear" w:color="auto" w:fill="FFFFFF"/>
        </w:rPr>
        <w:t>Méthode de notation de chaque critère technique :</w:t>
      </w:r>
    </w:p>
    <w:p w:rsidR="00367E9C" w:rsidRPr="00AF4E5D" w:rsidRDefault="006D1896">
      <w:r w:rsidRPr="00AF4E5D">
        <w:rPr>
          <w:rFonts w:eastAsia="Arial" w:cs="Arial"/>
          <w:shd w:val="clear" w:color="auto" w:fill="FFFFFF"/>
        </w:rPr>
        <w:t>Chaque critère technique sera jugé en attribuant des notes de 1 à 10.</w:t>
      </w:r>
    </w:p>
    <w:p w:rsidR="00367E9C" w:rsidRPr="00AF4E5D" w:rsidRDefault="006D1896">
      <w:pPr>
        <w:pBdr>
          <w:top w:val="none" w:sz="4" w:space="0" w:color="000000"/>
          <w:left w:val="none" w:sz="4" w:space="0" w:color="000000"/>
          <w:bottom w:val="none" w:sz="4" w:space="0" w:color="000000"/>
          <w:right w:val="none" w:sz="4" w:space="0" w:color="000000"/>
        </w:pBdr>
      </w:pPr>
      <w:r w:rsidRPr="00AF4E5D">
        <w:rPr>
          <w:rFonts w:eastAsia="Arial" w:cs="Arial"/>
          <w:shd w:val="clear" w:color="auto" w:fill="FFFFFF"/>
        </w:rPr>
        <w:t>Les notes sont ensuite multipliées par application du coefficient de pondération (3,</w:t>
      </w:r>
      <w:r w:rsidR="00B26A7F" w:rsidRPr="00AF4E5D">
        <w:rPr>
          <w:rFonts w:eastAsia="Arial" w:cs="Arial"/>
          <w:shd w:val="clear" w:color="auto" w:fill="FFFFFF"/>
        </w:rPr>
        <w:t>0</w:t>
      </w:r>
      <w:r w:rsidRPr="00AF4E5D">
        <w:rPr>
          <w:rFonts w:eastAsia="Arial" w:cs="Arial"/>
          <w:shd w:val="clear" w:color="auto" w:fill="FFFFFF"/>
        </w:rPr>
        <w:t xml:space="preserve"> pour le critère 2 pour obtenir une note provisoire /3</w:t>
      </w:r>
      <w:r w:rsidR="00B26A7F" w:rsidRPr="00AF4E5D">
        <w:rPr>
          <w:rFonts w:eastAsia="Arial" w:cs="Arial"/>
          <w:shd w:val="clear" w:color="auto" w:fill="FFFFFF"/>
        </w:rPr>
        <w:t>0</w:t>
      </w:r>
      <w:r w:rsidRPr="00AF4E5D">
        <w:rPr>
          <w:rFonts w:eastAsia="Arial" w:cs="Arial"/>
          <w:shd w:val="clear" w:color="auto" w:fill="FFFFFF"/>
        </w:rPr>
        <w:t>, 2,5 pour le critère 3 pour obtenir une note provisoire /25)</w:t>
      </w:r>
      <w:r w:rsidR="00B26A7F" w:rsidRPr="00AF4E5D">
        <w:rPr>
          <w:rFonts w:eastAsia="Arial" w:cs="Arial"/>
          <w:shd w:val="clear" w:color="auto" w:fill="FFFFFF"/>
        </w:rPr>
        <w:t xml:space="preserve"> et de 0,5</w:t>
      </w:r>
      <w:r w:rsidR="00B26A7F" w:rsidRPr="00AF4E5D">
        <w:t xml:space="preserve"> </w:t>
      </w:r>
      <w:r w:rsidR="00B26A7F" w:rsidRPr="00AF4E5D">
        <w:rPr>
          <w:rFonts w:eastAsia="Arial" w:cs="Arial"/>
          <w:shd w:val="clear" w:color="auto" w:fill="FFFFFF"/>
        </w:rPr>
        <w:t>pour obtenir une note provisoire / 5,</w:t>
      </w:r>
    </w:p>
    <w:p w:rsidR="00367E9C" w:rsidRPr="00AF4E5D" w:rsidRDefault="006D1896">
      <w:pPr>
        <w:pBdr>
          <w:top w:val="none" w:sz="4" w:space="0" w:color="000000"/>
          <w:left w:val="none" w:sz="4" w:space="0" w:color="000000"/>
          <w:bottom w:val="none" w:sz="4" w:space="0" w:color="000000"/>
          <w:right w:val="none" w:sz="4" w:space="0" w:color="000000"/>
        </w:pBdr>
      </w:pPr>
      <w:r w:rsidRPr="00AF4E5D">
        <w:rPr>
          <w:rFonts w:eastAsia="Arial" w:cs="Arial"/>
          <w:shd w:val="clear" w:color="auto" w:fill="FFFFFF"/>
        </w:rPr>
        <w:t> </w:t>
      </w:r>
    </w:p>
    <w:p w:rsidR="00367E9C" w:rsidRDefault="006D1896">
      <w:pPr>
        <w:pBdr>
          <w:top w:val="none" w:sz="4" w:space="0" w:color="000000"/>
          <w:left w:val="none" w:sz="4" w:space="0" w:color="000000"/>
          <w:bottom w:val="none" w:sz="4" w:space="0" w:color="000000"/>
          <w:right w:val="none" w:sz="4" w:space="0" w:color="000000"/>
        </w:pBdr>
      </w:pPr>
      <w:r w:rsidRPr="00AF4E5D">
        <w:rPr>
          <w:rFonts w:eastAsia="Arial" w:cs="Arial"/>
          <w:shd w:val="clear" w:color="auto" w:fill="FFFFFF"/>
        </w:rPr>
        <w:t xml:space="preserve">Si la meilleure des offres sur un critère n’a pas la totalité des points de ce critère, les notes seront recalculées afin que le meilleur candidat sur un critère ait la </w:t>
      </w:r>
      <w:r>
        <w:rPr>
          <w:rFonts w:eastAsia="Arial" w:cs="Arial"/>
          <w:color w:val="000000"/>
          <w:shd w:val="clear" w:color="auto" w:fill="FFFFFF"/>
        </w:rPr>
        <w:t>totalité des points sur ce critère et que les notes des autres candidats soient modifiées conformément à l’ajustement intervenu sur la meilleure offre. (Totalité des points du critère/meilleure note obtenue sur ce critère) * note de l’offre analysée.</w:t>
      </w:r>
    </w:p>
    <w:p w:rsidR="00367E9C" w:rsidRDefault="00367E9C"/>
    <w:p w:rsidR="00367E9C" w:rsidRDefault="006D1896">
      <w:r>
        <w:rPr>
          <w:rFonts w:eastAsia="Arial" w:cs="Arial"/>
          <w:color w:val="000000"/>
          <w:u w:val="single"/>
          <w:shd w:val="clear" w:color="auto" w:fill="FFFFFF"/>
        </w:rPr>
        <w:t>Méthode de notation du critère prix :</w:t>
      </w:r>
    </w:p>
    <w:p w:rsidR="00367E9C" w:rsidRDefault="006D1896">
      <w:r>
        <w:rPr>
          <w:rFonts w:eastAsia="Arial" w:cs="Arial"/>
          <w:color w:val="000000"/>
          <w:shd w:val="clear" w:color="auto" w:fill="FFFFFF"/>
        </w:rPr>
        <w:t>Note = (prix le plus bas/prix de l'offre examinée) x note max</w:t>
      </w:r>
    </w:p>
    <w:p w:rsidR="00367E9C" w:rsidRDefault="006D1896">
      <w:r>
        <w:rPr>
          <w:shd w:val="clear" w:color="auto" w:fill="FFFFFF"/>
        </w:rPr>
        <w:t>    </w:t>
      </w:r>
    </w:p>
    <w:p w:rsidR="00367E9C" w:rsidRDefault="006D1896" w:rsidP="00A13BAC">
      <w:pPr>
        <w:pStyle w:val="Titre2"/>
        <w:numPr>
          <w:ilvl w:val="1"/>
          <w:numId w:val="15"/>
        </w:numPr>
      </w:pPr>
      <w:bookmarkStart w:id="45" w:name="_Toc229733577"/>
      <w:r>
        <w:t>Durée de validité des offres</w:t>
      </w:r>
      <w:bookmarkEnd w:id="45"/>
    </w:p>
    <w:p w:rsidR="00367E9C" w:rsidRDefault="006D1896">
      <w:r>
        <w:rPr>
          <w:rFonts w:eastAsia="Arial" w:cs="Arial"/>
          <w:color w:val="000000"/>
          <w:shd w:val="clear" w:color="auto" w:fill="FFFFFF"/>
        </w:rPr>
        <w:t>L</w:t>
      </w:r>
      <w:r w:rsidR="00267C30">
        <w:rPr>
          <w:rFonts w:eastAsia="Arial" w:cs="Arial"/>
          <w:color w:val="000000"/>
          <w:shd w:val="clear" w:color="auto" w:fill="FFFFFF"/>
        </w:rPr>
        <w:t>a durée de validité des offres est précisée dans l’acte d’engagement</w:t>
      </w:r>
      <w:r>
        <w:rPr>
          <w:rFonts w:eastAsia="Arial" w:cs="Arial"/>
          <w:color w:val="000000"/>
          <w:shd w:val="clear" w:color="auto" w:fill="FFFFFF"/>
        </w:rPr>
        <w:t>.</w:t>
      </w:r>
    </w:p>
    <w:p w:rsidR="00367E9C" w:rsidRDefault="006D1896">
      <w:r>
        <w:rPr>
          <w:rFonts w:eastAsia="Arial" w:cs="Arial"/>
          <w:color w:val="000000"/>
          <w:shd w:val="clear" w:color="auto" w:fill="FFFFFF"/>
        </w:rPr>
        <w:t>En tant que de besoin, l'acheteur peut solliciter des candidats ou des soumissionnaires la prorogation du délai de validité des offres.</w:t>
      </w:r>
    </w:p>
    <w:p w:rsidR="00367E9C" w:rsidRDefault="006D1896">
      <w:r>
        <w:rPr>
          <w:rFonts w:eastAsia="Arial" w:cs="Arial"/>
          <w:color w:val="000000"/>
          <w:shd w:val="clear" w:color="auto" w:fill="FFFFFF"/>
        </w:rPr>
        <w:t>Pour ce faire il transmet, pour accord, sa demande à l'ensemble des candidats ou soumissionnaires via la plateforme PLACE. La demande précise la durée de prorogation de la validité des offres.</w:t>
      </w:r>
    </w:p>
    <w:p w:rsidR="00367E9C" w:rsidRDefault="006D1896">
      <w:r>
        <w:rPr>
          <w:rFonts w:eastAsia="Arial" w:cs="Arial"/>
          <w:color w:val="000000"/>
          <w:shd w:val="clear" w:color="auto" w:fill="FFFFFF"/>
        </w:rPr>
        <w:t>Si le candidat ou le soumissionnaire n'accepte pas de maintenir son offre, l'acheteur poursuit la procédure avec les seuls candidats ou soumissionnaires ayant accepté la prorogation du délai de validité de leur offre.</w:t>
      </w:r>
    </w:p>
    <w:p w:rsidR="00367E9C" w:rsidRDefault="00E62654" w:rsidP="00A13BAC">
      <w:pPr>
        <w:pStyle w:val="Titre2"/>
        <w:numPr>
          <w:ilvl w:val="1"/>
          <w:numId w:val="15"/>
        </w:numPr>
      </w:pPr>
      <w:bookmarkStart w:id="46" w:name="_Toc229733578"/>
      <w:r>
        <w:t>Négociation</w:t>
      </w:r>
      <w:bookmarkEnd w:id="46"/>
    </w:p>
    <w:p w:rsidR="00326C45" w:rsidRPr="00AF4E5D" w:rsidRDefault="00326C45">
      <w:pPr>
        <w:rPr>
          <w:rFonts w:eastAsia="Arial" w:cs="Arial"/>
          <w:color w:val="000000"/>
          <w:shd w:val="clear" w:color="auto" w:fill="FFFFFF"/>
        </w:rPr>
      </w:pPr>
      <w:r w:rsidRPr="00AF4E5D">
        <w:rPr>
          <w:rFonts w:eastAsia="Arial" w:cs="Arial"/>
          <w:color w:val="000000"/>
          <w:shd w:val="clear" w:color="auto" w:fill="FFFFFF"/>
        </w:rPr>
        <w:t>Après examen des offres, le pouvoir adjudicateur engagera des négociations avec, au maximum, les 3 candidats ayant obtenu la meilleure note globale. Toutefois, le pouvoir adjudicateur se réserve la possibilité d'attribuer le marché sur la base des offres initiales, sans négociation.</w:t>
      </w:r>
    </w:p>
    <w:p w:rsidR="00367E9C" w:rsidRPr="00AF4E5D" w:rsidRDefault="00326C45">
      <w:pPr>
        <w:rPr>
          <w:rFonts w:eastAsia="Arial" w:cs="Arial"/>
          <w:color w:val="000000"/>
          <w:shd w:val="clear" w:color="auto" w:fill="FFFFFF"/>
        </w:rPr>
      </w:pPr>
      <w:r w:rsidRPr="00AF4E5D">
        <w:rPr>
          <w:rFonts w:eastAsia="Arial" w:cs="Arial"/>
          <w:color w:val="000000"/>
          <w:shd w:val="clear" w:color="auto" w:fill="FFFFFF"/>
        </w:rPr>
        <w:t xml:space="preserve">La négociation éventuelle se déroulera via une </w:t>
      </w:r>
      <w:proofErr w:type="spellStart"/>
      <w:r w:rsidRPr="00AF4E5D">
        <w:rPr>
          <w:rFonts w:eastAsia="Arial" w:cs="Arial"/>
          <w:color w:val="000000"/>
          <w:shd w:val="clear" w:color="auto" w:fill="FFFFFF"/>
        </w:rPr>
        <w:t>visio</w:t>
      </w:r>
      <w:proofErr w:type="spellEnd"/>
      <w:r w:rsidRPr="00AF4E5D">
        <w:rPr>
          <w:rFonts w:eastAsia="Arial" w:cs="Arial"/>
          <w:color w:val="000000"/>
          <w:shd w:val="clear" w:color="auto" w:fill="FFFFFF"/>
        </w:rPr>
        <w:t xml:space="preserve"> d’une heure maximum où le candidat présentera son offre pendant une durée maximum de 20 minutes qui sera suivie par la négociation proprement dite. La négociation portera sur l’offre du candidat et sur les éléments que le pouvoir adjudicateur a admis à la négociation à savoir le planning. Les clauses du CCAP, sauf celles relatives aux </w:t>
      </w:r>
      <w:proofErr w:type="gramStart"/>
      <w:r w:rsidRPr="00AF4E5D">
        <w:rPr>
          <w:rFonts w:eastAsia="Arial" w:cs="Arial"/>
          <w:color w:val="000000"/>
          <w:shd w:val="clear" w:color="auto" w:fill="FFFFFF"/>
        </w:rPr>
        <w:t>délais</w:t>
      </w:r>
      <w:r w:rsidR="00645782" w:rsidRPr="00AF4E5D">
        <w:rPr>
          <w:rFonts w:eastAsia="Arial" w:cs="Arial"/>
          <w:color w:val="000000"/>
          <w:shd w:val="clear" w:color="auto" w:fill="FFFFFF"/>
        </w:rPr>
        <w:t xml:space="preserve"> </w:t>
      </w:r>
      <w:r w:rsidRPr="00AF4E5D">
        <w:rPr>
          <w:rFonts w:eastAsia="Arial" w:cs="Arial"/>
          <w:color w:val="000000"/>
          <w:shd w:val="clear" w:color="auto" w:fill="FFFFFF"/>
        </w:rPr>
        <w:t>,</w:t>
      </w:r>
      <w:proofErr w:type="gramEnd"/>
      <w:r w:rsidRPr="00AF4E5D">
        <w:rPr>
          <w:rFonts w:eastAsia="Arial" w:cs="Arial"/>
          <w:color w:val="000000"/>
          <w:shd w:val="clear" w:color="auto" w:fill="FFFFFF"/>
        </w:rPr>
        <w:t xml:space="preserve"> les critères d’attribution</w:t>
      </w:r>
      <w:r w:rsidR="007C03B3" w:rsidRPr="00AF4E5D">
        <w:rPr>
          <w:rFonts w:eastAsia="Arial" w:cs="Arial"/>
          <w:color w:val="000000"/>
          <w:shd w:val="clear" w:color="auto" w:fill="FFFFFF"/>
        </w:rPr>
        <w:t xml:space="preserve"> et le</w:t>
      </w:r>
      <w:r w:rsidRPr="00AF4E5D">
        <w:rPr>
          <w:rFonts w:eastAsia="Arial" w:cs="Arial"/>
          <w:color w:val="000000"/>
          <w:shd w:val="clear" w:color="auto" w:fill="FFFFFF"/>
        </w:rPr>
        <w:t>s</w:t>
      </w:r>
      <w:r w:rsidR="007C03B3" w:rsidRPr="00AF4E5D">
        <w:rPr>
          <w:rFonts w:eastAsia="Arial" w:cs="Arial"/>
          <w:color w:val="000000"/>
          <w:shd w:val="clear" w:color="auto" w:fill="FFFFFF"/>
        </w:rPr>
        <w:t xml:space="preserve"> </w:t>
      </w:r>
      <w:r w:rsidRPr="00AF4E5D">
        <w:rPr>
          <w:rFonts w:eastAsia="Arial" w:cs="Arial"/>
          <w:color w:val="000000"/>
          <w:shd w:val="clear" w:color="auto" w:fill="FFFFFF"/>
        </w:rPr>
        <w:t xml:space="preserve">prescriptions du CCTP ne peuvent </w:t>
      </w:r>
      <w:r w:rsidR="007C03B3" w:rsidRPr="00AF4E5D">
        <w:rPr>
          <w:rFonts w:eastAsia="Arial" w:cs="Arial"/>
          <w:color w:val="000000"/>
          <w:shd w:val="clear" w:color="auto" w:fill="FFFFFF"/>
        </w:rPr>
        <w:t>l’objet de négociation</w:t>
      </w:r>
      <w:r w:rsidR="002706EF" w:rsidRPr="00AF4E5D">
        <w:rPr>
          <w:rFonts w:eastAsia="Arial" w:cs="Arial"/>
          <w:color w:val="000000"/>
          <w:shd w:val="clear" w:color="auto" w:fill="FFFFFF"/>
        </w:rPr>
        <w:t>.</w:t>
      </w:r>
      <w:r w:rsidR="00DC3B24" w:rsidRPr="00AF4E5D">
        <w:rPr>
          <w:rFonts w:eastAsia="Arial" w:cs="Arial"/>
          <w:color w:val="000000"/>
          <w:shd w:val="clear" w:color="auto" w:fill="FFFFFF"/>
        </w:rPr>
        <w:t xml:space="preserve"> </w:t>
      </w:r>
    </w:p>
    <w:p w:rsidR="002706EF" w:rsidRDefault="002706EF">
      <w:r w:rsidRPr="00AF4E5D">
        <w:rPr>
          <w:rFonts w:eastAsia="Arial" w:cs="Arial"/>
          <w:color w:val="000000"/>
          <w:shd w:val="clear" w:color="auto" w:fill="FFFFFF"/>
        </w:rPr>
        <w:t xml:space="preserve">La non-participation à cette </w:t>
      </w:r>
      <w:r w:rsidR="007C03B3" w:rsidRPr="00AF4E5D">
        <w:rPr>
          <w:rFonts w:eastAsia="Arial" w:cs="Arial"/>
          <w:color w:val="000000"/>
          <w:shd w:val="clear" w:color="auto" w:fill="FFFFFF"/>
        </w:rPr>
        <w:t>négociation</w:t>
      </w:r>
      <w:r w:rsidR="00621664" w:rsidRPr="00AF4E5D">
        <w:rPr>
          <w:rFonts w:eastAsia="Arial" w:cs="Arial"/>
          <w:color w:val="000000"/>
          <w:shd w:val="clear" w:color="auto" w:fill="FFFFFF"/>
        </w:rPr>
        <w:t xml:space="preserve"> malgré une invitation envoyée par le CHU au moins 5 jours ouvrés auparavant</w:t>
      </w:r>
      <w:r w:rsidRPr="00AF4E5D">
        <w:rPr>
          <w:rFonts w:eastAsia="Arial" w:cs="Arial"/>
          <w:color w:val="000000"/>
          <w:shd w:val="clear" w:color="auto" w:fill="FFFFFF"/>
        </w:rPr>
        <w:t xml:space="preserve"> entraînera le rejet de l’offre qui ne sera pas classée.</w:t>
      </w:r>
    </w:p>
    <w:p w:rsidR="00367E9C" w:rsidRDefault="006D1896" w:rsidP="00A13BAC">
      <w:pPr>
        <w:pStyle w:val="Titre1"/>
        <w:numPr>
          <w:ilvl w:val="0"/>
          <w:numId w:val="15"/>
        </w:numPr>
      </w:pPr>
      <w:bookmarkStart w:id="47" w:name="_Toc229733579"/>
      <w:r>
        <w:t>ATTRIBUTION DU MARCHE</w:t>
      </w:r>
      <w:bookmarkEnd w:id="47"/>
    </w:p>
    <w:p w:rsidR="00367E9C" w:rsidRDefault="006D1896">
      <w:r>
        <w:rPr>
          <w:rFonts w:eastAsia="Arial" w:cs="Arial"/>
          <w:color w:val="000000"/>
          <w:shd w:val="clear" w:color="auto" w:fill="FFFFFF"/>
        </w:rPr>
        <w:t>Le marché est attribué au soumissionnaire dont l'offre est économiquement la plus avantageuse, au regard des critères d'attribution énoncés dans le présent règlement de la consultation.</w:t>
      </w:r>
    </w:p>
    <w:p w:rsidR="00367E9C" w:rsidRDefault="006D1896">
      <w:r>
        <w:rPr>
          <w:rFonts w:eastAsia="Arial" w:cs="Arial"/>
          <w:color w:val="000000"/>
          <w:shd w:val="clear" w:color="auto" w:fill="FFFFFF"/>
        </w:rPr>
        <w:lastRenderedPageBreak/>
        <w:t>Les soumissionnaires évincés sont informés du rejet de leur offre dans les conditions fixées aux articles à l'article R.2181-1 et suivants du code de la commande publique.</w:t>
      </w:r>
    </w:p>
    <w:p w:rsidR="00367E9C" w:rsidRDefault="006D1896" w:rsidP="00A13BAC">
      <w:pPr>
        <w:pStyle w:val="Titre2"/>
        <w:numPr>
          <w:ilvl w:val="1"/>
          <w:numId w:val="15"/>
        </w:numPr>
      </w:pPr>
      <w:bookmarkStart w:id="48" w:name="_Toc229733580"/>
      <w:r>
        <w:t>Vérification des motifs d'exclusion : transmission des moyens de preuve</w:t>
      </w:r>
      <w:bookmarkEnd w:id="48"/>
    </w:p>
    <w:p w:rsidR="00367E9C" w:rsidRDefault="006D1896">
      <w:r>
        <w:rPr>
          <w:rFonts w:eastAsia="Arial" w:cs="Arial"/>
          <w:color w:val="000000"/>
          <w:shd w:val="clear" w:color="auto" w:fill="FFFFFF"/>
        </w:rPr>
        <w:t>Le soumissionnaire auquel il est envisagé d'attribuer le marché public n'est pas tenu de fournir les moyens de preuves que l'acheteur peut obtenir:</w:t>
      </w:r>
    </w:p>
    <w:p w:rsidR="00367E9C" w:rsidRDefault="006D1896">
      <w:r>
        <w:rPr>
          <w:rFonts w:eastAsia="Arial" w:cs="Arial"/>
          <w:color w:val="000000"/>
          <w:shd w:val="clear" w:color="auto" w:fill="FFFFFF"/>
        </w:rPr>
        <w:t>- directement par le biais d'un système électronique de mise à disposition d'informations administré par un organisme officiel</w:t>
      </w:r>
    </w:p>
    <w:p w:rsidR="00367E9C" w:rsidRDefault="006D1896">
      <w:r>
        <w:rPr>
          <w:rFonts w:eastAsia="Arial" w:cs="Arial"/>
          <w:color w:val="000000"/>
          <w:shd w:val="clear" w:color="auto" w:fill="FFFFFF"/>
        </w:rPr>
        <w:t>- d'un espace de stockage numérique, à condition que figurent dans son dossier de candidature toutes les informations nécessaires à la consultation de ce système ou de cet espace et que l'accès soit gratuit.</w:t>
      </w:r>
    </w:p>
    <w:p w:rsidR="00367E9C" w:rsidRDefault="006D1896">
      <w:r>
        <w:rPr>
          <w:rFonts w:eastAsia="Arial" w:cs="Arial"/>
          <w:color w:val="000000"/>
          <w:shd w:val="clear" w:color="auto" w:fill="FFFFFF"/>
        </w:rPr>
        <w:t>Le soumissionnaire n'est pas tenu de fournir les moyens de preuves déjà transmis à l'acheteur dans le cadre d'une précédente consultation et qui demeurent valables. Dans ce cas, il indique les moyens de preuves concernés ainsi que la référence de la ou des consultation(s) pour la ou lesquelles ces moyens de preuve ont déjà été transmis. En cas d'impossibilité de se procurer les moyens de preuve directement auprès des administrations ou organismes, l'acheteur en demande communication au soumissionnaire</w:t>
      </w:r>
    </w:p>
    <w:p w:rsidR="00367E9C" w:rsidRDefault="006D1896">
      <w:pPr>
        <w:rPr>
          <w:rFonts w:eastAsia="Arial" w:cs="Arial"/>
          <w:color w:val="000000"/>
          <w:szCs w:val="20"/>
        </w:rPr>
      </w:pPr>
      <w:r>
        <w:rPr>
          <w:rFonts w:eastAsia="Arial" w:cs="Arial"/>
          <w:color w:val="000000"/>
          <w:shd w:val="clear" w:color="auto" w:fill="FFFFFF"/>
        </w:rPr>
        <w:t xml:space="preserve">Le soumissionnaire auquel il est envisagé d'attribuer le marché public fournit dans le délai fixé dans le courrier envoyé par voie dématérialisée l'informant que son offre est susceptible d'être retenue, les documents suivants : ; </w:t>
      </w:r>
    </w:p>
    <w:p w:rsidR="00367E9C" w:rsidRDefault="006D1896">
      <w:r>
        <w:rPr>
          <w:rFonts w:eastAsia="Arial" w:cs="Arial"/>
          <w:color w:val="000000"/>
          <w:shd w:val="clear" w:color="auto" w:fill="FFFFFF"/>
        </w:rPr>
        <w:t xml:space="preserve">En cas de redressement judiciaire, ou une procédure équivalente régie par un droit étranger, la copie du ou des jugements prononcés; Le cas échéant, si le soumissionnaire emploie des salariés étrangers, la liste nominative des salariés étrangers qu'il emploie et soumis à l'autorisation de travail prévue à l'article L.5221-2 du code du travail. Cette liste doit comporter toutes les informations figurant à l'article D.8254-2 du code du travail (1° Sa date d'embauche ; 2° Sa nationalité ; 3° Le type et le numéro d'ordre du titre valant autorisation de travail; </w:t>
      </w:r>
      <w:r>
        <w:rPr>
          <w:rFonts w:eastAsia="Arial" w:cs="Arial"/>
          <w:b/>
          <w:color w:val="000000"/>
          <w:shd w:val="clear" w:color="auto" w:fill="FFFFFF"/>
        </w:rPr>
        <w:t>Lorsque le soumissionnaire est établi en France</w:t>
      </w:r>
      <w:r>
        <w:rPr>
          <w:rFonts w:eastAsia="Arial" w:cs="Arial"/>
          <w:color w:val="000000"/>
          <w:shd w:val="clear" w:color="auto" w:fill="FFFFFF"/>
        </w:rPr>
        <w:t xml:space="preserve"> : son numéro unique d'identification permettant à l'acheteur d'accéder aux informations pertinentes par le biais d'un système électronique mentionné au 1° de l'article R. 2143-13 du CCP; </w:t>
      </w:r>
      <w:r>
        <w:rPr>
          <w:rFonts w:eastAsia="Arial" w:cs="Arial"/>
          <w:b/>
          <w:color w:val="000000"/>
          <w:shd w:val="clear" w:color="auto" w:fill="FFFFFF"/>
        </w:rPr>
        <w:t>Lorsque le soumissionnaire est établi en France :</w:t>
      </w:r>
      <w:r>
        <w:rPr>
          <w:rFonts w:eastAsia="Arial" w:cs="Arial"/>
          <w:color w:val="000000"/>
          <w:shd w:val="clear" w:color="auto" w:fill="FFFFFF"/>
        </w:rPr>
        <w:t xml:space="preserve"> Pour les entreprises en cours d'inscription - un récépissé de dépôt de déclaration auprès d'un centre de formalités des entreprises (CFE); Le cas échéant, dans le cas où elles ne sont pas disponibles sur PLACE, le(s) certificat(s) délivré(s) par les administrations et organismes compétents suivant(s) :</w:t>
      </w:r>
    </w:p>
    <w:p w:rsidR="00367E9C" w:rsidRDefault="00367E9C"/>
    <w:p w:rsidR="00367E9C" w:rsidRDefault="006D1896">
      <w:proofErr w:type="gramStart"/>
      <w:r>
        <w:rPr>
          <w:rFonts w:eastAsia="Arial" w:cs="Arial"/>
          <w:color w:val="000000"/>
          <w:shd w:val="clear" w:color="auto" w:fill="FFFFFF"/>
        </w:rPr>
        <w:t>certificat</w:t>
      </w:r>
      <w:proofErr w:type="gramEnd"/>
      <w:r>
        <w:rPr>
          <w:rFonts w:eastAsia="Arial" w:cs="Arial"/>
          <w:color w:val="000000"/>
          <w:shd w:val="clear" w:color="auto" w:fill="FFFFFF"/>
        </w:rPr>
        <w:t xml:space="preserve"> de conformité aux obligations fiscales (au titre de l'impôt sur le revenu, de l'impôt sur les sociétés et/ou de la taxe sur la valeur ajoutée (TVA)</w:t>
      </w:r>
    </w:p>
    <w:p w:rsidR="00367E9C" w:rsidRDefault="006D1896">
      <w:proofErr w:type="gramStart"/>
      <w:r>
        <w:rPr>
          <w:rFonts w:eastAsia="Arial" w:cs="Arial"/>
          <w:color w:val="000000"/>
          <w:shd w:val="clear" w:color="auto" w:fill="FFFFFF"/>
        </w:rPr>
        <w:t>certificat</w:t>
      </w:r>
      <w:proofErr w:type="gramEnd"/>
      <w:r>
        <w:rPr>
          <w:rFonts w:eastAsia="Arial" w:cs="Arial"/>
          <w:color w:val="000000"/>
          <w:shd w:val="clear" w:color="auto" w:fill="FFFFFF"/>
        </w:rPr>
        <w:t xml:space="preserve"> de l'article L. 243-15 du code de la sécurité sociale, connu sous le nom d'attestation de vigilance</w:t>
      </w:r>
    </w:p>
    <w:p w:rsidR="00367E9C" w:rsidRDefault="006D1896">
      <w:r>
        <w:rPr>
          <w:rFonts w:eastAsia="Arial" w:cs="Arial"/>
          <w:color w:val="000000"/>
          <w:shd w:val="clear" w:color="auto" w:fill="FFFFFF"/>
        </w:rPr>
        <w:t xml:space="preserve">pour tout employeur occupant au moins vingt salariés, le certificat délivré par l'association de gestion du fonds de développement pour l'insertion professionnelle des personnes handicapées (AGEFIPH), concernant le respect des dispositions des articles L. 5212-1 à L. 5212-11 du code du travail relatives à l'emploi des travailleurs handicapés </w:t>
      </w:r>
      <w:r>
        <w:rPr>
          <w:rFonts w:eastAsia="Arial" w:cs="Arial"/>
          <w:b/>
          <w:color w:val="000000"/>
          <w:shd w:val="clear" w:color="auto" w:fill="FFFFFF"/>
        </w:rPr>
        <w:t>Lorsque le soumissionnaire est établi hors de France</w:t>
      </w:r>
      <w:r>
        <w:rPr>
          <w:rFonts w:eastAsia="Arial" w:cs="Arial"/>
          <w:color w:val="000000"/>
          <w:shd w:val="clear" w:color="auto" w:fill="FFFFFF"/>
        </w:rPr>
        <w:t xml:space="preserve"> : un document mentionnant son numéro individuel d'identification, attribué en application de l'article 286 ter du code général des impôts. Si le soumissionnaire n'est pas établie dans un pays de l'Union européenne, un document mentionnant l'identité et l'adresse du candidat ou les coordonnées de son représentant fiscal ponctuel en France; </w:t>
      </w:r>
      <w:r>
        <w:rPr>
          <w:rFonts w:eastAsia="Arial" w:cs="Arial"/>
          <w:b/>
          <w:color w:val="000000"/>
          <w:shd w:val="clear" w:color="auto" w:fill="FFFFFF"/>
        </w:rPr>
        <w:t>Lorsque le soumissionnaire est établi hors de France</w:t>
      </w:r>
      <w:r>
        <w:rPr>
          <w:rFonts w:eastAsia="Arial" w:cs="Arial"/>
          <w:color w:val="000000"/>
          <w:shd w:val="clear" w:color="auto" w:fill="FFFFFF"/>
        </w:rPr>
        <w:t xml:space="preserve"> : un document attestant de la régularité de la situation sociale du cocontractant au regard du règlement (CE) n°883/2004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w:t>
      </w:r>
      <w:r>
        <w:rPr>
          <w:rFonts w:eastAsia="Arial" w:cs="Arial"/>
          <w:color w:val="000000"/>
          <w:shd w:val="clear" w:color="auto" w:fill="FFFFFF"/>
        </w:rPr>
        <w:lastRenderedPageBreak/>
        <w:t xml:space="preserve">un document équivalent ou, à défaut, une attestation de fourniture des déclarations sociales et de paiement des cotisations et contributions de sécurité sociale prévue à l' article L. 243-15 du code de la sécurité sociale; </w:t>
      </w:r>
      <w:r>
        <w:rPr>
          <w:rFonts w:eastAsia="Arial" w:cs="Arial"/>
          <w:b/>
          <w:color w:val="000000"/>
          <w:shd w:val="clear" w:color="auto" w:fill="FFFFFF"/>
        </w:rPr>
        <w:t>Lorsque le soumissionnaire est établi hors de France</w:t>
      </w:r>
      <w:r>
        <w:rPr>
          <w:rFonts w:eastAsia="Arial" w:cs="Arial"/>
          <w:color w:val="000000"/>
          <w:shd w:val="clear" w:color="auto" w:fill="FFFFFF"/>
        </w:rPr>
        <w:t xml:space="preserve"> : un extrait du registre pertinent au sens de l'article R.2143-9 du code de la commande publique, ou un document équivalent délivré par l'autorité judiciaire ou administrative compétente du pays d'origine, attestant de l'absence de cas d'exclusion. Pour les entreprises en cours de création, un document datant de moins de 6 mois émanant de l'autorité habilitée à recevoir l'inscription au registre professionnel et attestant de la demande d'immatriculation audit registre; </w:t>
      </w:r>
      <w:r>
        <w:rPr>
          <w:rFonts w:eastAsia="Arial" w:cs="Arial"/>
          <w:b/>
          <w:color w:val="000000"/>
          <w:shd w:val="clear" w:color="auto" w:fill="FFFFFF"/>
        </w:rPr>
        <w:t>Lorsque le soumissionnaire est établi hors de France</w:t>
      </w:r>
      <w:r>
        <w:rPr>
          <w:rFonts w:eastAsia="Arial" w:cs="Arial"/>
          <w:color w:val="000000"/>
          <w:shd w:val="clear" w:color="auto" w:fill="FFFFFF"/>
        </w:rPr>
        <w:t xml:space="preserve"> : Le cas échéant, en cas de recours à des travailleurs détachés, dans les conditions définies à l'article L.1262-1 du code du travail :</w:t>
      </w:r>
    </w:p>
    <w:p w:rsidR="00367E9C" w:rsidRDefault="006D1896">
      <w:r>
        <w:rPr>
          <w:rFonts w:eastAsia="Arial" w:cs="Arial"/>
          <w:color w:val="000000"/>
          <w:shd w:val="clear" w:color="auto" w:fill="FFFFFF"/>
        </w:rPr>
        <w:t>a) L'accusé de réception de la déclaration de détachement effectuée sur le télé-service " SIPSI " du ministère chargé du travail, conformément aux articles R. 1263-5 et R. 1263-7 du code du travail;</w:t>
      </w:r>
    </w:p>
    <w:p w:rsidR="00367E9C" w:rsidRDefault="006D1896">
      <w:r>
        <w:rPr>
          <w:rFonts w:eastAsia="Arial" w:cs="Arial"/>
          <w:color w:val="000000"/>
          <w:shd w:val="clear" w:color="auto" w:fill="FFFFFF"/>
        </w:rPr>
        <w:t xml:space="preserve">b) Une attestation sur l'honneur certifiant que le cocontractant s'est, le cas échéant, acquitté du paiement des sommes dues au titre des amendes prévues aux articles L. 1263-6, L. 1264-1, L. 1264-2 et L. 8115-1 du code du travail. Cette attestation comporte les nom, prénom, raison sociale du cocontractant et la signature de son représentant légal. </w:t>
      </w:r>
      <w:r>
        <w:rPr>
          <w:rFonts w:eastAsia="Arial" w:cs="Arial"/>
          <w:b/>
          <w:color w:val="000000"/>
          <w:shd w:val="clear" w:color="auto" w:fill="FFFFFF"/>
        </w:rPr>
        <w:t>Lorsque le soumissionnaire est établi hors de France</w:t>
      </w:r>
      <w:r>
        <w:rPr>
          <w:rFonts w:eastAsia="Arial" w:cs="Arial"/>
          <w:color w:val="000000"/>
          <w:shd w:val="clear" w:color="auto" w:fill="FFFFFF"/>
        </w:rPr>
        <w:t xml:space="preserve"> : Lorsque les autorités compétentes du pays d'origine ou d'établissement du soumissionnaire ne délivrent pas les moyens de preuve ou si les documents délivrés ne mentionnent pas tous les cas d'interdiction de soumissionner, le soumissionnaire peut fournir une déclaration sous serment, ou dans les pays où une telle procédure n'existe pas, par une déclaration solennelle faite par l'intéressé devant une autorité judiciaire ou administrative, un notaire ou un organisme professionnel qualifié de pays d'origine ou d'établissement</w:t>
      </w:r>
    </w:p>
    <w:p w:rsidR="00367E9C" w:rsidRPr="00AF4E5D" w:rsidRDefault="006D1896">
      <w:r w:rsidRPr="00AF4E5D">
        <w:rPr>
          <w:rFonts w:eastAsia="Arial" w:cs="Arial"/>
          <w:color w:val="000000"/>
          <w:u w:val="single"/>
          <w:shd w:val="clear" w:color="auto" w:fill="FFFFFF"/>
        </w:rPr>
        <w:t>Motif d'exclusion lié au non-respect de l'obligation des entreprises d'établir un bilan de leurs émissions de gaz à effet de serre</w:t>
      </w:r>
      <w:r w:rsidR="00B26A7F" w:rsidRPr="00AF4E5D">
        <w:rPr>
          <w:rFonts w:eastAsia="Arial" w:cs="Arial"/>
          <w:color w:val="000000"/>
          <w:u w:val="single"/>
          <w:shd w:val="clear" w:color="auto" w:fill="FFFFFF"/>
        </w:rPr>
        <w:t xml:space="preserve"> lorsqu’elles y sont tenues.</w:t>
      </w:r>
    </w:p>
    <w:p w:rsidR="00367E9C" w:rsidRDefault="006D1896">
      <w:r w:rsidRPr="00AF4E5D">
        <w:rPr>
          <w:rFonts w:eastAsia="Arial" w:cs="Arial"/>
          <w:color w:val="000000"/>
          <w:shd w:val="clear" w:color="auto" w:fill="FFFFFF"/>
        </w:rPr>
        <w:t>Les soumissionnaires présentent, à la demande de l'acheteur, leur bilan des émissions de gaz à effet de serre (BEGES) établi conformément à l'article L.229-25 du Code de l'environnement. En l'absence de présentation de celui-ci dans le délai fixé par l'acheteur, l'acheteur se réserve le droit d'exclure le(s) soumissionnaire(s) concerné(s) de la procédure.</w:t>
      </w:r>
    </w:p>
    <w:p w:rsidR="00367E9C" w:rsidRDefault="006D1896" w:rsidP="00A13BAC">
      <w:pPr>
        <w:pStyle w:val="Titre2"/>
        <w:numPr>
          <w:ilvl w:val="1"/>
          <w:numId w:val="15"/>
        </w:numPr>
      </w:pPr>
      <w:bookmarkStart w:id="49" w:name="_Toc229733581"/>
      <w:r>
        <w:t>Interdiction d'attribution</w:t>
      </w:r>
      <w:bookmarkEnd w:id="49"/>
    </w:p>
    <w:p w:rsidR="00367E9C" w:rsidRDefault="006D1896">
      <w:r>
        <w:rPr>
          <w:rFonts w:eastAsia="Arial" w:cs="Arial"/>
          <w:color w:val="000000"/>
          <w:shd w:val="clear" w:color="auto" w:fill="FFFFFF"/>
        </w:rPr>
        <w:t>Est exclu de la procédure tout candidat auquel l'acheteur ne peut attribuer le contrat, en application d'une interdiction émanant d'un texte d'applicabilité directe (accords internationaux, règlement européen...)</w:t>
      </w:r>
    </w:p>
    <w:p w:rsidR="00367E9C" w:rsidRDefault="006D1896" w:rsidP="00A13BAC">
      <w:pPr>
        <w:pStyle w:val="Titre2"/>
        <w:numPr>
          <w:ilvl w:val="1"/>
          <w:numId w:val="15"/>
        </w:numPr>
      </w:pPr>
      <w:bookmarkStart w:id="50" w:name="_Toc229733582"/>
      <w:r>
        <w:t>Mise au point</w:t>
      </w:r>
      <w:bookmarkEnd w:id="50"/>
    </w:p>
    <w:p w:rsidR="00367E9C" w:rsidRDefault="00D632B4">
      <w:r w:rsidRPr="00D632B4">
        <w:rPr>
          <w:rFonts w:eastAsia="Arial" w:cs="Arial"/>
          <w:color w:val="000000"/>
        </w:rPr>
        <w:t xml:space="preserve">Les clauses du </w:t>
      </w:r>
      <w:r>
        <w:rPr>
          <w:rFonts w:eastAsia="Arial" w:cs="Arial"/>
          <w:color w:val="000000"/>
        </w:rPr>
        <w:t xml:space="preserve">CCTP ou du </w:t>
      </w:r>
      <w:r w:rsidRPr="00D632B4">
        <w:rPr>
          <w:rFonts w:eastAsia="Arial" w:cs="Arial"/>
          <w:color w:val="000000"/>
        </w:rPr>
        <w:t>CCAP relatives aux délais qui viendraient à être modifiées au cours de la négociation donneront lieu à une mise au point avec le candidat retenu préalablement à la signature du marché par l’acheteur.</w:t>
      </w:r>
      <w:r>
        <w:rPr>
          <w:rFonts w:eastAsia="Arial" w:cs="Arial"/>
          <w:color w:val="000000"/>
        </w:rPr>
        <w:t xml:space="preserve"> </w:t>
      </w:r>
    </w:p>
    <w:p w:rsidR="00367E9C" w:rsidRDefault="006D1896" w:rsidP="00A13BAC">
      <w:pPr>
        <w:pStyle w:val="Titre2"/>
        <w:numPr>
          <w:ilvl w:val="1"/>
          <w:numId w:val="15"/>
        </w:numPr>
      </w:pPr>
      <w:bookmarkStart w:id="51" w:name="_Toc229733583"/>
      <w:r>
        <w:t>Signature du marché</w:t>
      </w:r>
      <w:bookmarkEnd w:id="51"/>
    </w:p>
    <w:p w:rsidR="00367E9C" w:rsidRDefault="006D1896">
      <w:r>
        <w:rPr>
          <w:rFonts w:eastAsia="Arial" w:cs="Arial"/>
          <w:color w:val="000000"/>
          <w:shd w:val="clear" w:color="auto" w:fill="FFFFFF"/>
        </w:rPr>
        <w:t>Le marché est signé électroniquement par chaque candidat au mo</w:t>
      </w:r>
      <w:r w:rsidR="007C03B3">
        <w:rPr>
          <w:rFonts w:eastAsia="Arial" w:cs="Arial"/>
          <w:color w:val="000000"/>
          <w:shd w:val="clear" w:color="auto" w:fill="FFFFFF"/>
        </w:rPr>
        <w:t xml:space="preserve">yen de l'acte </w:t>
      </w:r>
      <w:proofErr w:type="gramStart"/>
      <w:r w:rsidR="007C03B3">
        <w:rPr>
          <w:rFonts w:eastAsia="Arial" w:cs="Arial"/>
          <w:color w:val="000000"/>
          <w:shd w:val="clear" w:color="auto" w:fill="FFFFFF"/>
        </w:rPr>
        <w:t>d'engagement  qui</w:t>
      </w:r>
      <w:proofErr w:type="gramEnd"/>
      <w:r w:rsidR="007C03B3">
        <w:rPr>
          <w:rFonts w:eastAsia="Arial" w:cs="Arial"/>
          <w:color w:val="000000"/>
          <w:shd w:val="clear" w:color="auto" w:fill="FFFFFF"/>
        </w:rPr>
        <w:t xml:space="preserve"> </w:t>
      </w:r>
      <w:r>
        <w:rPr>
          <w:rFonts w:eastAsia="Arial" w:cs="Arial"/>
          <w:color w:val="000000"/>
          <w:shd w:val="clear" w:color="auto" w:fill="FFFFFF"/>
        </w:rPr>
        <w:t>est présent dans le dossier de consultation des entreprises et qu’il a remis avec son offre..</w:t>
      </w:r>
    </w:p>
    <w:p w:rsidR="00367E9C" w:rsidRDefault="006D1896">
      <w:pPr>
        <w:rPr>
          <w:rFonts w:eastAsia="Arial" w:cs="Arial"/>
          <w:color w:val="000000"/>
          <w:shd w:val="clear" w:color="auto" w:fill="FFFFFF"/>
        </w:rPr>
      </w:pPr>
      <w:r>
        <w:rPr>
          <w:rFonts w:eastAsia="Arial" w:cs="Arial"/>
          <w:color w:val="000000"/>
          <w:shd w:val="clear" w:color="auto" w:fill="FFFFFF"/>
        </w:rPr>
        <w:t>La signature électronique doit respecter les exigences prévues à l'article "MODALITES DE SIGNATURE ELECTRONIQUE"</w:t>
      </w:r>
    </w:p>
    <w:p w:rsidR="007C03B3" w:rsidRDefault="007C03B3"/>
    <w:p w:rsidR="00367E9C" w:rsidRDefault="006D1896" w:rsidP="00A13BAC">
      <w:pPr>
        <w:pStyle w:val="Titre1"/>
        <w:numPr>
          <w:ilvl w:val="0"/>
          <w:numId w:val="15"/>
        </w:numPr>
      </w:pPr>
      <w:bookmarkStart w:id="52" w:name="_Toc229733584"/>
      <w:r>
        <w:lastRenderedPageBreak/>
        <w:t>LANGUE</w:t>
      </w:r>
      <w:bookmarkEnd w:id="52"/>
    </w:p>
    <w:p w:rsidR="00367E9C" w:rsidRDefault="006D1896">
      <w:r>
        <w:rPr>
          <w:rFonts w:eastAsia="Arial" w:cs="Arial"/>
          <w:color w:val="000000"/>
          <w:shd w:val="clear" w:color="auto" w:fill="FFFFFF"/>
        </w:rPr>
        <w:t>Les documents et informations doivent être rédigés en langue française ou, à défaut, être accompagnées d'une traduction en français.</w:t>
      </w:r>
    </w:p>
    <w:p w:rsidR="00367E9C" w:rsidRDefault="006D1896">
      <w:r>
        <w:rPr>
          <w:rFonts w:eastAsia="Arial" w:cs="Arial"/>
          <w:color w:val="000000"/>
          <w:shd w:val="clear" w:color="auto" w:fill="FFFFFF"/>
        </w:rPr>
        <w:t>En cas de candidature sous forme de DUME, ce dernier doit être rédigé en français.</w:t>
      </w:r>
    </w:p>
    <w:p w:rsidR="00367E9C" w:rsidRDefault="006D1896" w:rsidP="00A13BAC">
      <w:pPr>
        <w:pStyle w:val="Titre1"/>
        <w:numPr>
          <w:ilvl w:val="0"/>
          <w:numId w:val="15"/>
        </w:numPr>
      </w:pPr>
      <w:bookmarkStart w:id="53" w:name="_Toc229733585"/>
      <w:r>
        <w:t>CONTENTIEUX</w:t>
      </w:r>
      <w:bookmarkEnd w:id="53"/>
    </w:p>
    <w:p w:rsidR="00367E9C" w:rsidRDefault="006D1896">
      <w:r>
        <w:rPr>
          <w:rFonts w:eastAsia="Arial" w:cs="Arial"/>
          <w:color w:val="000000"/>
          <w:shd w:val="clear" w:color="auto" w:fill="FFFFFF"/>
        </w:rPr>
        <w:t>Le tribunal compétent est le tribunal administratif de :</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Tribunal Administratif de Clermont-Ferrand</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6 cours Sablon</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63033 CLERMONT FERRAND CEDEX 1</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 </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Tél : 04 73 14 61 00</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Télécopie : 04 73 14 61 22</w:t>
      </w:r>
    </w:p>
    <w:p w:rsidR="00367E9C" w:rsidRDefault="006D1896">
      <w:pPr>
        <w:pBdr>
          <w:top w:val="none" w:sz="4" w:space="0" w:color="000000"/>
          <w:left w:val="none" w:sz="4" w:space="0" w:color="000000"/>
          <w:bottom w:val="none" w:sz="4" w:space="0" w:color="000000"/>
          <w:right w:val="none" w:sz="4" w:space="0" w:color="000000"/>
        </w:pBdr>
        <w:spacing w:line="231" w:lineRule="atLeast"/>
      </w:pPr>
      <w:r>
        <w:rPr>
          <w:rFonts w:eastAsia="Arial" w:cs="Arial"/>
          <w:color w:val="000000"/>
          <w:shd w:val="clear" w:color="auto" w:fill="FFFFFF"/>
        </w:rPr>
        <w:t xml:space="preserve">Courriel : </w:t>
      </w:r>
      <w:hyperlink r:id="rId8">
        <w:r>
          <w:rPr>
            <w:color w:val="0000FF"/>
            <w:u w:val="single"/>
            <w:shd w:val="clear" w:color="auto" w:fill="FFFFFF"/>
          </w:rPr>
          <w:t>greffe.ta-clermont-ferrand@juradm.fr</w:t>
        </w:r>
      </w:hyperlink>
      <w:r>
        <w:rPr>
          <w:rFonts w:eastAsia="Arial" w:cs="Arial"/>
          <w:color w:val="000000"/>
          <w:shd w:val="clear" w:color="auto" w:fill="FFFFFF"/>
        </w:rPr>
        <w:t xml:space="preserve"> </w:t>
      </w:r>
    </w:p>
    <w:p w:rsidR="00367E9C" w:rsidRDefault="00367E9C"/>
    <w:p w:rsidR="00367E9C" w:rsidRDefault="006D1896" w:rsidP="00A13BAC">
      <w:pPr>
        <w:pStyle w:val="Titre1"/>
        <w:numPr>
          <w:ilvl w:val="0"/>
          <w:numId w:val="15"/>
        </w:numPr>
      </w:pPr>
      <w:bookmarkStart w:id="54" w:name="_Toc229733586"/>
      <w:r>
        <w:t>MODALITES DE SIGNATURE ELECTRONIQUE</w:t>
      </w:r>
      <w:bookmarkEnd w:id="54"/>
    </w:p>
    <w:p w:rsidR="00367E9C" w:rsidRDefault="006D1896">
      <w:r>
        <w:rPr>
          <w:rFonts w:eastAsia="Arial" w:cs="Arial"/>
          <w:color w:val="000000"/>
          <w:shd w:val="clear" w:color="auto" w:fill="FFFFFF"/>
        </w:rPr>
        <w:t>La signature s'effectue : par voie papier par voie électronique</w:t>
      </w:r>
    </w:p>
    <w:p w:rsidR="00367E9C" w:rsidRDefault="006D1896">
      <w:r>
        <w:rPr>
          <w:rFonts w:eastAsia="Arial" w:cs="Arial"/>
          <w:color w:val="000000"/>
          <w:shd w:val="clear" w:color="auto" w:fill="FFFFFF"/>
        </w:rPr>
        <w:t>Chaque document à signer doit être signé individuellement.</w:t>
      </w:r>
    </w:p>
    <w:p w:rsidR="00367E9C" w:rsidRDefault="006D1896">
      <w:r>
        <w:rPr>
          <w:rFonts w:eastAsia="Arial" w:cs="Arial"/>
          <w:color w:val="000000"/>
          <w:shd w:val="clear" w:color="auto" w:fill="FFFFFF"/>
        </w:rPr>
        <w:t>Un dossier compressé signé ne vaut pas signature des documents qu'il contient. Quel que soit le format du dossier compressé, chaque document pour lequel une signature est requise doit être signé séparément.</w:t>
      </w:r>
    </w:p>
    <w:p w:rsidR="00367E9C" w:rsidRDefault="006D1896">
      <w:r>
        <w:rPr>
          <w:rFonts w:eastAsia="Arial" w:cs="Arial"/>
          <w:color w:val="000000"/>
          <w:shd w:val="clear" w:color="auto" w:fill="FFFFFF"/>
        </w:rPr>
        <w:t xml:space="preserve">Des renseignements complémentaires au sujet </w:t>
      </w:r>
      <w:proofErr w:type="gramStart"/>
      <w:r>
        <w:rPr>
          <w:rFonts w:eastAsia="Arial" w:cs="Arial"/>
          <w:color w:val="000000"/>
          <w:shd w:val="clear" w:color="auto" w:fill="FFFFFF"/>
        </w:rPr>
        <w:t>de la signature électroniques</w:t>
      </w:r>
      <w:proofErr w:type="gramEnd"/>
      <w:r>
        <w:rPr>
          <w:rFonts w:eastAsia="Arial" w:cs="Arial"/>
          <w:color w:val="000000"/>
          <w:shd w:val="clear" w:color="auto" w:fill="FFFFFF"/>
        </w:rPr>
        <w:t xml:space="preserve"> peuvent être obtenus :</w:t>
      </w:r>
    </w:p>
    <w:p w:rsidR="00367E9C" w:rsidRDefault="006D1896">
      <w:r>
        <w:rPr>
          <w:rFonts w:eastAsia="Arial" w:cs="Arial"/>
          <w:color w:val="000000"/>
          <w:shd w:val="clear" w:color="auto" w:fill="FFFFFF"/>
        </w:rPr>
        <w:t>- dans PLACE (guide d'utilisation- utilisateur entreprise) ;</w:t>
      </w:r>
    </w:p>
    <w:p w:rsidR="00367E9C" w:rsidRDefault="006D1896">
      <w:r>
        <w:rPr>
          <w:rFonts w:eastAsia="Arial" w:cs="Arial"/>
          <w:color w:val="000000"/>
          <w:shd w:val="clear" w:color="auto" w:fill="FFFFFF"/>
        </w:rPr>
        <w:t>- dans le guide « très pratique » sur la dématérialisation des marchés public (version opérateurs économiques) disponible sur le site internet de la Direction des Affaires juridiques des ministères économiques et financiers</w:t>
      </w:r>
    </w:p>
    <w:p w:rsidR="00367E9C" w:rsidRDefault="006D1896">
      <w:r>
        <w:rPr>
          <w:rFonts w:eastAsia="Arial" w:cs="Arial"/>
          <w:color w:val="000000"/>
          <w:shd w:val="clear" w:color="auto" w:fill="FFFFFF"/>
        </w:rPr>
        <w:t>En application de l'arrêté du 22 mars 2019 relatif à la signature électronique des contrats de la commande publique, le signataire doit respecter les conditions relatives :</w:t>
      </w:r>
    </w:p>
    <w:p w:rsidR="00367E9C" w:rsidRDefault="006D1896">
      <w:r>
        <w:rPr>
          <w:rFonts w:eastAsia="Arial" w:cs="Arial"/>
          <w:color w:val="000000"/>
          <w:shd w:val="clear" w:color="auto" w:fill="FFFFFF"/>
        </w:rPr>
        <w:t>1. au certificat de signature électronique;</w:t>
      </w:r>
    </w:p>
    <w:p w:rsidR="00367E9C" w:rsidRDefault="006D1896">
      <w:r>
        <w:rPr>
          <w:rFonts w:eastAsia="Arial" w:cs="Arial"/>
          <w:color w:val="000000"/>
          <w:shd w:val="clear" w:color="auto" w:fill="FFFFFF"/>
        </w:rPr>
        <w:t>2. à l'outil de signature électronique (appelé aussi « dispositif de création de signature électronique »)</w:t>
      </w:r>
    </w:p>
    <w:p w:rsidR="00367E9C" w:rsidRDefault="006D1896">
      <w:r>
        <w:rPr>
          <w:rFonts w:eastAsia="Arial" w:cs="Arial"/>
          <w:color w:val="000000"/>
          <w:shd w:val="clear" w:color="auto" w:fill="FFFFFF"/>
        </w:rPr>
        <w:t>La signature électronique doit reposer sur un certificat qualifié, conforme au Règlement (UE) n° 910/2014 du Parlement européen et du Conseil du 23 juillet 2014 sur l'identification électronique et les services de confiance pour les transactions électroniques au sein du marché intérieur (</w:t>
      </w:r>
      <w:proofErr w:type="spellStart"/>
      <w:r>
        <w:rPr>
          <w:rFonts w:eastAsia="Arial" w:cs="Arial"/>
          <w:color w:val="000000"/>
          <w:shd w:val="clear" w:color="auto" w:fill="FFFFFF"/>
        </w:rPr>
        <w:t>eIDAS</w:t>
      </w:r>
      <w:proofErr w:type="spellEnd"/>
      <w:r>
        <w:rPr>
          <w:rFonts w:eastAsia="Arial" w:cs="Arial"/>
          <w:color w:val="000000"/>
          <w:shd w:val="clear" w:color="auto" w:fill="FFFFFF"/>
        </w:rPr>
        <w:t>).</w:t>
      </w:r>
    </w:p>
    <w:p w:rsidR="00367E9C" w:rsidRDefault="006D1896">
      <w:r>
        <w:rPr>
          <w:rFonts w:eastAsia="Arial" w:cs="Arial"/>
          <w:color w:val="000000"/>
          <w:shd w:val="clear" w:color="auto" w:fill="FFFFFF"/>
        </w:rPr>
        <w:t>Sont autorisées :</w:t>
      </w:r>
    </w:p>
    <w:p w:rsidR="00367E9C" w:rsidRDefault="006D1896">
      <w:r>
        <w:rPr>
          <w:rFonts w:eastAsia="Arial" w:cs="Arial"/>
          <w:color w:val="000000"/>
          <w:shd w:val="clear" w:color="auto" w:fill="FFFFFF"/>
        </w:rPr>
        <w:t>- la signature électronique avancée avec certificat qualifié (niveau 3)</w:t>
      </w:r>
    </w:p>
    <w:p w:rsidR="00367E9C" w:rsidRDefault="006D1896">
      <w:r>
        <w:rPr>
          <w:rFonts w:eastAsia="Arial" w:cs="Arial"/>
          <w:color w:val="000000"/>
          <w:shd w:val="clear" w:color="auto" w:fill="FFFFFF"/>
        </w:rPr>
        <w:t>- la signature électronique qualifiée (niveau 4)</w:t>
      </w:r>
    </w:p>
    <w:p w:rsidR="00367E9C" w:rsidRDefault="00367E9C"/>
    <w:p w:rsidR="00367E9C" w:rsidRDefault="006D1896">
      <w:r>
        <w:rPr>
          <w:rFonts w:eastAsia="Arial" w:cs="Arial"/>
          <w:color w:val="000000"/>
          <w:u w:val="single"/>
          <w:shd w:val="clear" w:color="auto" w:fill="FFFFFF"/>
        </w:rPr>
        <w:t xml:space="preserve">1er cas : certificat qualifié délivré par un prestataire de service de confiance qualifié et répondant aux exigences du règlement européen </w:t>
      </w:r>
      <w:proofErr w:type="spellStart"/>
      <w:r>
        <w:rPr>
          <w:rFonts w:eastAsia="Arial" w:cs="Arial"/>
          <w:color w:val="000000"/>
          <w:u w:val="single"/>
          <w:shd w:val="clear" w:color="auto" w:fill="FFFFFF"/>
        </w:rPr>
        <w:t>eIDAS</w:t>
      </w:r>
      <w:proofErr w:type="spellEnd"/>
      <w:r>
        <w:rPr>
          <w:rFonts w:eastAsia="Arial" w:cs="Arial"/>
          <w:color w:val="000000"/>
          <w:shd w:val="clear" w:color="auto" w:fill="FFFFFF"/>
        </w:rPr>
        <w:t>.</w:t>
      </w:r>
    </w:p>
    <w:p w:rsidR="00367E9C" w:rsidRDefault="006D1896">
      <w:r>
        <w:rPr>
          <w:rFonts w:eastAsia="Arial" w:cs="Arial"/>
          <w:color w:val="000000"/>
          <w:shd w:val="clear" w:color="auto" w:fill="FFFFFF"/>
        </w:rPr>
        <w:t xml:space="preserve">Un prestataire de service de confiance qualifié est un prestataire qui fournit un ou des services de confiance qualifiés et a obtenu le statut qualifié </w:t>
      </w:r>
      <w:proofErr w:type="spellStart"/>
      <w:r>
        <w:rPr>
          <w:rFonts w:eastAsia="Arial" w:cs="Arial"/>
          <w:color w:val="000000"/>
          <w:shd w:val="clear" w:color="auto" w:fill="FFFFFF"/>
        </w:rPr>
        <w:t>del'organe</w:t>
      </w:r>
      <w:proofErr w:type="spellEnd"/>
      <w:r>
        <w:rPr>
          <w:rFonts w:eastAsia="Arial" w:cs="Arial"/>
          <w:color w:val="000000"/>
          <w:shd w:val="clear" w:color="auto" w:fill="FFFFFF"/>
        </w:rPr>
        <w:t xml:space="preserve"> chargé du contrôle (article 3.20 du règlement </w:t>
      </w:r>
      <w:proofErr w:type="spellStart"/>
      <w:r>
        <w:rPr>
          <w:rFonts w:eastAsia="Arial" w:cs="Arial"/>
          <w:color w:val="000000"/>
          <w:shd w:val="clear" w:color="auto" w:fill="FFFFFF"/>
        </w:rPr>
        <w:t>eIDAS</w:t>
      </w:r>
      <w:proofErr w:type="spellEnd"/>
      <w:r>
        <w:rPr>
          <w:rFonts w:eastAsia="Arial" w:cs="Arial"/>
          <w:color w:val="000000"/>
          <w:shd w:val="clear" w:color="auto" w:fill="FFFFFF"/>
        </w:rPr>
        <w:t>). Des listes de prestataires de confiance sont disponibles :</w:t>
      </w:r>
    </w:p>
    <w:p w:rsidR="00367E9C" w:rsidRDefault="006D1896">
      <w:r>
        <w:rPr>
          <w:rFonts w:eastAsia="Arial" w:cs="Arial"/>
          <w:color w:val="000000"/>
          <w:shd w:val="clear" w:color="auto" w:fill="FFFFFF"/>
        </w:rPr>
        <w:t>- sur le site de l'Agence nationale de la sécurité des systèmes d'information (ANSSI)</w:t>
      </w:r>
    </w:p>
    <w:p w:rsidR="00367E9C" w:rsidRDefault="006D1896">
      <w:r>
        <w:rPr>
          <w:rFonts w:eastAsia="Arial" w:cs="Arial"/>
          <w:color w:val="000000"/>
          <w:shd w:val="clear" w:color="auto" w:fill="FFFFFF"/>
        </w:rPr>
        <w:t>- sur le site de la commission européenne : https://ec.europa.eu/digital-single-market/en/news/cef-esignature-trusted-list-browser-now-available)</w:t>
      </w:r>
    </w:p>
    <w:p w:rsidR="00367E9C" w:rsidRDefault="006D1896">
      <w:r>
        <w:rPr>
          <w:rFonts w:eastAsia="Arial" w:cs="Arial"/>
          <w:color w:val="000000"/>
          <w:shd w:val="clear" w:color="auto" w:fill="FFFFFF"/>
        </w:rPr>
        <w:t xml:space="preserve">Lorsque le signataire utilise un certificat délivré par un prestataire de service de confiance qualifié répondant aux exigences du règlement européen </w:t>
      </w:r>
      <w:proofErr w:type="spellStart"/>
      <w:r>
        <w:rPr>
          <w:rFonts w:eastAsia="Arial" w:cs="Arial"/>
          <w:color w:val="000000"/>
          <w:shd w:val="clear" w:color="auto" w:fill="FFFFFF"/>
        </w:rPr>
        <w:t>eIDAS</w:t>
      </w:r>
      <w:proofErr w:type="spellEnd"/>
      <w:r>
        <w:rPr>
          <w:rFonts w:eastAsia="Arial" w:cs="Arial"/>
          <w:color w:val="000000"/>
          <w:shd w:val="clear" w:color="auto" w:fill="FFFFFF"/>
        </w:rPr>
        <w:t xml:space="preserve"> et l'outil de création de signature électronique proposé par le profil d'acheteur de l'acheteur, aucun justificatif n'est à fournir sur la procédure de vérification de la signature électronique.</w:t>
      </w:r>
    </w:p>
    <w:p w:rsidR="00367E9C" w:rsidRDefault="00367E9C"/>
    <w:p w:rsidR="00367E9C" w:rsidRDefault="006D1896">
      <w:r>
        <w:rPr>
          <w:rFonts w:eastAsia="Arial" w:cs="Arial"/>
          <w:color w:val="000000"/>
          <w:u w:val="single"/>
          <w:shd w:val="clear" w:color="auto" w:fill="FFFFFF"/>
        </w:rPr>
        <w:t xml:space="preserve">2ème cas : certificat délivré par une autorité de certification, française ou étrangère, qui répond aux exigences équivalentes du règlement européen </w:t>
      </w:r>
      <w:proofErr w:type="spellStart"/>
      <w:r>
        <w:rPr>
          <w:rFonts w:eastAsia="Arial" w:cs="Arial"/>
          <w:color w:val="000000"/>
          <w:u w:val="single"/>
          <w:shd w:val="clear" w:color="auto" w:fill="FFFFFF"/>
        </w:rPr>
        <w:t>eIDAS</w:t>
      </w:r>
      <w:proofErr w:type="spellEnd"/>
      <w:r>
        <w:rPr>
          <w:rFonts w:eastAsia="Arial" w:cs="Arial"/>
          <w:color w:val="000000"/>
          <w:u w:val="single"/>
          <w:shd w:val="clear" w:color="auto" w:fill="FFFFFF"/>
        </w:rPr>
        <w:t xml:space="preserve"> et notamment celles de son annexe I.</w:t>
      </w:r>
    </w:p>
    <w:p w:rsidR="00367E9C" w:rsidRDefault="006D1896">
      <w:r>
        <w:rPr>
          <w:rFonts w:eastAsia="Arial" w:cs="Arial"/>
          <w:color w:val="000000"/>
          <w:shd w:val="clear" w:color="auto" w:fill="FFFFFF"/>
        </w:rPr>
        <w:t>Le signataire remet lors du dépôt du document signé le mode d'emploi et tous les éléments nécessaires permettant de procéder gratuitement à la vérification de la validité de la signature électronique, conformément à l'article 5 de l'arrêté du 22 mars 2019 relatif à la signature électronique des contrats de la commande publique, notamment, le cas échéant, une notice d'explication en français.</w:t>
      </w:r>
    </w:p>
    <w:p w:rsidR="00367E9C" w:rsidRDefault="00367E9C"/>
    <w:p w:rsidR="00367E9C" w:rsidRDefault="006D1896">
      <w:r>
        <w:rPr>
          <w:rFonts w:eastAsia="Arial" w:cs="Arial"/>
          <w:color w:val="000000"/>
          <w:shd w:val="clear" w:color="auto" w:fill="FFFFFF"/>
        </w:rPr>
        <w:t>Les frais éventuels d'acquisition du certificat de signature sont à la charge des candidats.</w:t>
      </w:r>
    </w:p>
    <w:p w:rsidR="00367E9C" w:rsidRDefault="006D1896">
      <w:r>
        <w:rPr>
          <w:rFonts w:eastAsia="Arial" w:cs="Arial"/>
          <w:color w:val="000000"/>
          <w:shd w:val="clear" w:color="auto" w:fill="FFFFFF"/>
        </w:rPr>
        <w:t>Un certificat qualifié de signature électronique délivré en en application de l'arrêté du 15 juin 2012 relatif à la signature électronique dans les marchés publics (certificat conforme au référentiel général de sécurité « RGS ») reste utilisable jusqu'au terme de sa validité.</w:t>
      </w:r>
    </w:p>
    <w:p w:rsidR="00367E9C" w:rsidRDefault="006D1896">
      <w:r>
        <w:rPr>
          <w:rFonts w:eastAsia="Arial" w:cs="Arial"/>
          <w:color w:val="000000"/>
          <w:shd w:val="clear" w:color="auto" w:fill="FFFFFF"/>
        </w:rPr>
        <w:t>Exigences relatives à l'outil de signature.</w:t>
      </w:r>
    </w:p>
    <w:p w:rsidR="00367E9C" w:rsidRDefault="006D1896">
      <w:r>
        <w:rPr>
          <w:rFonts w:eastAsia="Arial" w:cs="Arial"/>
          <w:color w:val="000000"/>
          <w:shd w:val="clear" w:color="auto" w:fill="FFFFFF"/>
        </w:rPr>
        <w:t>Le signataire utilise l'outil de signature électronique de son choix (logiciel, service en ligne à l'instar du profil d'acheteur de l'acheteur, parapheur électronique, etc.) pour apposer la signature avec le certificat utilisé. L'outil est conforme aux formats réglementaires (</w:t>
      </w:r>
      <w:proofErr w:type="spellStart"/>
      <w:r>
        <w:rPr>
          <w:rFonts w:eastAsia="Arial" w:cs="Arial"/>
          <w:color w:val="000000"/>
          <w:shd w:val="clear" w:color="auto" w:fill="FFFFFF"/>
        </w:rPr>
        <w:t>XAdES</w:t>
      </w:r>
      <w:proofErr w:type="spellEnd"/>
      <w:r>
        <w:rPr>
          <w:rFonts w:eastAsia="Arial" w:cs="Arial"/>
          <w:color w:val="000000"/>
          <w:shd w:val="clear" w:color="auto" w:fill="FFFFFF"/>
        </w:rPr>
        <w:t xml:space="preserve">, </w:t>
      </w:r>
      <w:proofErr w:type="spellStart"/>
      <w:r>
        <w:rPr>
          <w:rFonts w:eastAsia="Arial" w:cs="Arial"/>
          <w:color w:val="000000"/>
          <w:shd w:val="clear" w:color="auto" w:fill="FFFFFF"/>
        </w:rPr>
        <w:t>CAdES</w:t>
      </w:r>
      <w:proofErr w:type="spellEnd"/>
      <w:r>
        <w:rPr>
          <w:rFonts w:eastAsia="Arial" w:cs="Arial"/>
          <w:color w:val="000000"/>
          <w:shd w:val="clear" w:color="auto" w:fill="FFFFFF"/>
        </w:rPr>
        <w:t xml:space="preserve"> ou </w:t>
      </w:r>
      <w:proofErr w:type="spellStart"/>
      <w:r>
        <w:rPr>
          <w:rFonts w:eastAsia="Arial" w:cs="Arial"/>
          <w:color w:val="000000"/>
          <w:shd w:val="clear" w:color="auto" w:fill="FFFFFF"/>
        </w:rPr>
        <w:t>PAdES</w:t>
      </w:r>
      <w:proofErr w:type="spellEnd"/>
      <w:r>
        <w:rPr>
          <w:rFonts w:eastAsia="Arial" w:cs="Arial"/>
          <w:color w:val="000000"/>
          <w:shd w:val="clear" w:color="auto" w:fill="FFFFFF"/>
        </w:rPr>
        <w:t>) et doit produire des jetons de signature.</w:t>
      </w:r>
    </w:p>
    <w:p w:rsidR="00367E9C" w:rsidRDefault="006D1896">
      <w:r>
        <w:rPr>
          <w:rFonts w:eastAsia="Arial" w:cs="Arial"/>
          <w:color w:val="000000"/>
          <w:shd w:val="clear" w:color="auto" w:fill="FFFFFF"/>
        </w:rPr>
        <w:t xml:space="preserve">S'il utilise un autre outil de signature que celui du profil d'acheteur, cet outil doit être conforme aux exigences du règlement européen </w:t>
      </w:r>
      <w:proofErr w:type="spellStart"/>
      <w:r>
        <w:rPr>
          <w:rFonts w:eastAsia="Arial" w:cs="Arial"/>
          <w:color w:val="000000"/>
          <w:shd w:val="clear" w:color="auto" w:fill="FFFFFF"/>
        </w:rPr>
        <w:t>eIDAS</w:t>
      </w:r>
      <w:proofErr w:type="spellEnd"/>
      <w:r>
        <w:rPr>
          <w:rFonts w:eastAsia="Arial" w:cs="Arial"/>
          <w:color w:val="000000"/>
          <w:shd w:val="clear" w:color="auto" w:fill="FFFFFF"/>
        </w:rPr>
        <w:t xml:space="preserve"> et notamment celles fixées à son annexe II. Le signataire doit transmettre le mode d'emploi permettant à l'acheteur de procéder aux vérifications nécessaires.</w:t>
      </w:r>
    </w:p>
    <w:p w:rsidR="00367E9C" w:rsidRDefault="006D1896">
      <w:r>
        <w:rPr>
          <w:rFonts w:eastAsia="Arial" w:cs="Arial"/>
          <w:color w:val="000000"/>
          <w:shd w:val="clear" w:color="auto" w:fill="FFFFFF"/>
        </w:rPr>
        <w:t>Quels que soient l'outil utilisé, celui-ci ne doit ni modifier le document signé ni porter atteinte à son intégrité.</w:t>
      </w:r>
    </w:p>
    <w:p w:rsidR="00367E9C" w:rsidRDefault="006D1896">
      <w:r>
        <w:rPr>
          <w:rFonts w:eastAsia="Arial" w:cs="Arial"/>
          <w:color w:val="000000"/>
          <w:shd w:val="clear" w:color="auto" w:fill="FFFFFF"/>
        </w:rPr>
        <w:t>Le signataire, titulaire du certificat de signature, doit avoir le pouvoir d'engager la société. Il peut s'agir soit du représentant légal de la société soit d'une personne qui dispose d'une délégation de signature.</w:t>
      </w:r>
    </w:p>
    <w:p w:rsidR="00367E9C" w:rsidRDefault="006D1896">
      <w:r>
        <w:rPr>
          <w:rFonts w:eastAsia="Arial" w:cs="Arial"/>
          <w:color w:val="000000"/>
          <w:shd w:val="clear" w:color="auto" w:fill="FFFFFF"/>
        </w:rPr>
        <w:t>Dans la situation d'un groupement d'opérateurs économiques, soit tous les membres du groupement signent, soit le mandataire qui doit justifier des habilitations nécessaires pour représenter les autres membres du groupement.</w:t>
      </w:r>
    </w:p>
    <w:p w:rsidR="00367E9C" w:rsidRDefault="006D1896">
      <w:r>
        <w:rPr>
          <w:shd w:val="clear" w:color="auto" w:fill="FFFFFF"/>
        </w:rPr>
        <w:t>Clause CLA000246</w:t>
      </w:r>
    </w:p>
    <w:p w:rsidR="00367E9C" w:rsidRDefault="006D1896" w:rsidP="00A13BAC">
      <w:pPr>
        <w:pStyle w:val="Titre1"/>
        <w:numPr>
          <w:ilvl w:val="0"/>
          <w:numId w:val="15"/>
        </w:numPr>
      </w:pPr>
      <w:bookmarkStart w:id="55" w:name="_Toc229733587"/>
      <w:r>
        <w:lastRenderedPageBreak/>
        <w:t>AMENAGEMENTS EN CAS DE MENACE SANITAIRE GRAVE APPELANT DES MESURES D'URGENCE</w:t>
      </w:r>
      <w:bookmarkEnd w:id="55"/>
    </w:p>
    <w:p w:rsidR="00367E9C" w:rsidRDefault="006D1896">
      <w:r>
        <w:rPr>
          <w:rFonts w:eastAsia="Arial" w:cs="Arial"/>
          <w:color w:val="000000"/>
          <w:shd w:val="clear" w:color="auto" w:fill="FFFFFF"/>
        </w:rPr>
        <w:t xml:space="preserve">En cas de menace sanitaire grave appelant des mesures d'urgence déclarée en cours de consultation, l'acheteur peut aménager certaines modalités de mise en concurrence dans le respect des principes fondamentaux de la commande publique et après information des candidats ou soumissionnaires dans les meilleurs délais. L'acheteur s'assure également de leur possibilité de poursuivre la procédure selon les nouvelles modalités fixées. </w:t>
      </w:r>
    </w:p>
    <w:p w:rsidR="00367E9C" w:rsidRDefault="00367E9C"/>
    <w:p w:rsidR="00367E9C" w:rsidRDefault="006D1896" w:rsidP="00A13BAC">
      <w:pPr>
        <w:pStyle w:val="Titre1"/>
        <w:numPr>
          <w:ilvl w:val="0"/>
          <w:numId w:val="15"/>
        </w:numPr>
      </w:pPr>
      <w:bookmarkStart w:id="56" w:name="_Toc229733588"/>
      <w:r>
        <w:t>ANNEXES</w:t>
      </w:r>
      <w:bookmarkEnd w:id="56"/>
    </w:p>
    <w:p w:rsidR="00367E9C" w:rsidRDefault="006D1896">
      <w:r>
        <w:rPr>
          <w:rFonts w:eastAsia="Arial" w:cs="Arial"/>
          <w:color w:val="000000"/>
          <w:shd w:val="clear" w:color="auto" w:fill="FFFFFF"/>
        </w:rPr>
        <w:t>sans objet</w:t>
      </w:r>
      <w:r w:rsidR="00EC193E">
        <w:rPr>
          <w:rFonts w:eastAsia="Arial" w:cs="Arial"/>
          <w:color w:val="000000"/>
          <w:shd w:val="clear" w:color="auto" w:fill="FFFFFF"/>
        </w:rPr>
        <w:t>.</w:t>
      </w:r>
    </w:p>
    <w:p w:rsidR="00367E9C" w:rsidRDefault="00367E9C"/>
    <w:sectPr w:rsidR="00367E9C">
      <w:footerReference w:type="default" r:id="rId9"/>
      <w:headerReference w:type="first" r:id="rId10"/>
      <w:pgSz w:w="12240" w:h="15840"/>
      <w:pgMar w:top="1440" w:right="1803" w:bottom="1440" w:left="1803" w:header="318" w:footer="4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569" w:rsidRDefault="004E3569">
      <w:r>
        <w:separator/>
      </w:r>
    </w:p>
  </w:endnote>
  <w:endnote w:type="continuationSeparator" w:id="0">
    <w:p w:rsidR="004E3569" w:rsidRDefault="004E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569" w:rsidRDefault="004E3569">
    <w:pPr>
      <w:pStyle w:val="Pieddepage"/>
    </w:pPr>
    <w:r>
      <w:rPr>
        <w:color w:val="4472C4" w:themeColor="accent1"/>
      </w:rPr>
      <w:t xml:space="preserve">RC : </w:t>
    </w:r>
    <w:r w:rsidRPr="00B94C23">
      <w:rPr>
        <w:color w:val="4472C4" w:themeColor="accent1"/>
      </w:rPr>
      <w:t>Etude de faisabilité et programmation pour le projet de transformation du laboratoire L3 du CBA (site Estaing) Opération 6/CHUE/16803 Consultation n°26-GHTA-0040</w:t>
    </w:r>
    <w:r>
      <w:tab/>
    </w:r>
    <w:r>
      <w:fldChar w:fldCharType="begin"/>
    </w:r>
    <w:r>
      <w:instrText xml:space="preserve"> PAGE </w:instrText>
    </w:r>
    <w:r>
      <w:fldChar w:fldCharType="separate"/>
    </w:r>
    <w:r w:rsidR="00A92CC5">
      <w:rPr>
        <w:noProof/>
      </w:rPr>
      <w:t>5</w:t>
    </w:r>
    <w:r>
      <w:fldChar w:fldCharType="end"/>
    </w:r>
    <w:r>
      <w:t>/</w:t>
    </w:r>
    <w:r w:rsidR="00A92CC5">
      <w:fldChar w:fldCharType="begin"/>
    </w:r>
    <w:r w:rsidR="00A92CC5">
      <w:instrText>NUMPAGES \* MERGEFORMAT</w:instrText>
    </w:r>
    <w:r w:rsidR="00A92CC5">
      <w:fldChar w:fldCharType="separate"/>
    </w:r>
    <w:r w:rsidR="00A92CC5">
      <w:rPr>
        <w:noProof/>
      </w:rPr>
      <w:t>22</w:t>
    </w:r>
    <w:r w:rsidR="00A92CC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569" w:rsidRDefault="004E3569">
      <w:r>
        <w:separator/>
      </w:r>
    </w:p>
  </w:footnote>
  <w:footnote w:type="continuationSeparator" w:id="0">
    <w:p w:rsidR="004E3569" w:rsidRDefault="004E3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569" w:rsidRDefault="004E3569">
    <w:pPr>
      <w:pStyle w:val="En-tte"/>
      <w:jc w:val="left"/>
    </w:pPr>
    <w:r>
      <w:rPr>
        <w:noProof/>
        <w:lang w:eastAsia="fr-FR" w:bidi="ar-SA"/>
      </w:rPr>
      <mc:AlternateContent>
        <mc:Choice Requires="wpg">
          <w:drawing>
            <wp:inline distT="0" distB="0" distL="0" distR="0">
              <wp:extent cx="3261360" cy="1015728"/>
              <wp:effectExtent l="0" t="0" r="0" b="0"/>
              <wp:docPr id="1" name="Image 1" descr="Une image contenant texte, Police, capture d’écran, Graphiqu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62329" name="Image 1" descr="Une image contenant texte, Police, capture d’écran, Graphique  Description générée automatiquement"/>
                      <pic:cNvPicPr>
                        <a:picLocks noChangeAspect="1"/>
                      </pic:cNvPicPr>
                    </pic:nvPicPr>
                    <pic:blipFill>
                      <a:blip r:embed="rId1"/>
                      <a:stretch/>
                    </pic:blipFill>
                    <pic:spPr bwMode="auto">
                      <a:xfrm>
                        <a:off x="0" y="0"/>
                        <a:ext cx="3268960" cy="101809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56.80pt;height:79.98pt;mso-wrap-distance-left:0.00pt;mso-wrap-distance-top:0.00pt;mso-wrap-distance-right:0.00pt;mso-wrap-distance-bottom:0.00pt;z-index:1;" stroked="false">
              <v:imagedata r:id="rId2" o:title=""/>
              <o:lock v:ext="edit" rotation="t"/>
            </v:shape>
          </w:pict>
        </mc:Fallback>
      </mc:AlternateContent>
    </w:r>
    <w:r>
      <w:t xml:space="preserve">                  </w:t>
    </w:r>
    <w:r>
      <w:rPr>
        <w:noProof/>
        <w:color w:val="1F497D"/>
        <w:lang w:eastAsia="fr-FR" w:bidi="ar-SA"/>
      </w:rPr>
      <w:drawing>
        <wp:inline distT="0" distB="0" distL="0" distR="0">
          <wp:extent cx="1562100" cy="1130300"/>
          <wp:effectExtent l="0" t="0" r="0" b="0"/>
          <wp:docPr id="3" name="Image 3" descr="Logo 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arré"/>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5621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E6E88"/>
    <w:multiLevelType w:val="multilevel"/>
    <w:tmpl w:val="3110A5F2"/>
    <w:styleLink w:val="Liste41"/>
    <w:lvl w:ilvl="0">
      <w:start w:val="1"/>
      <w:numFmt w:val="bullet"/>
      <w:pStyle w:val="Liste41"/>
      <w:lvlText w:val="➢"/>
      <w:lvlJc w:val="left"/>
      <w:pPr>
        <w:ind w:left="227" w:hanging="227"/>
      </w:pPr>
      <w:rPr>
        <w:rFonts w:ascii="OpenSymbol" w:hAnsi="OpenSymbol"/>
      </w:rPr>
    </w:lvl>
    <w:lvl w:ilvl="1">
      <w:start w:val="1"/>
      <w:numFmt w:val="bullet"/>
      <w:lvlText w:val=""/>
      <w:lvlJc w:val="left"/>
      <w:pPr>
        <w:ind w:left="454" w:hanging="227"/>
      </w:pPr>
      <w:rPr>
        <w:rFonts w:ascii="OpenSymbol" w:hAnsi="OpenSymbol"/>
      </w:rPr>
    </w:lvl>
    <w:lvl w:ilvl="2">
      <w:start w:val="1"/>
      <w:numFmt w:val="bullet"/>
      <w:lvlText w:val=""/>
      <w:lvlJc w:val="left"/>
      <w:pPr>
        <w:ind w:left="680" w:hanging="227"/>
      </w:pPr>
      <w:rPr>
        <w:rFonts w:ascii="OpenSymbol" w:hAnsi="OpenSymbol"/>
      </w:rPr>
    </w:lvl>
    <w:lvl w:ilvl="3">
      <w:start w:val="1"/>
      <w:numFmt w:val="bullet"/>
      <w:lvlText w:val=""/>
      <w:lvlJc w:val="left"/>
      <w:pPr>
        <w:ind w:left="907" w:hanging="227"/>
      </w:pPr>
      <w:rPr>
        <w:rFonts w:ascii="OpenSymbol" w:hAnsi="OpenSymbol"/>
      </w:rPr>
    </w:lvl>
    <w:lvl w:ilvl="4">
      <w:start w:val="1"/>
      <w:numFmt w:val="bullet"/>
      <w:lvlText w:val=""/>
      <w:lvlJc w:val="left"/>
      <w:pPr>
        <w:ind w:left="1134" w:hanging="227"/>
      </w:pPr>
      <w:rPr>
        <w:rFonts w:ascii="OpenSymbol" w:hAnsi="OpenSymbol"/>
      </w:rPr>
    </w:lvl>
    <w:lvl w:ilvl="5">
      <w:start w:val="1"/>
      <w:numFmt w:val="bullet"/>
      <w:lvlText w:val=""/>
      <w:lvlJc w:val="left"/>
      <w:pPr>
        <w:ind w:left="1361" w:hanging="227"/>
      </w:pPr>
      <w:rPr>
        <w:rFonts w:ascii="OpenSymbol" w:hAnsi="OpenSymbol"/>
      </w:rPr>
    </w:lvl>
    <w:lvl w:ilvl="6">
      <w:start w:val="1"/>
      <w:numFmt w:val="bullet"/>
      <w:lvlText w:val=""/>
      <w:lvlJc w:val="left"/>
      <w:pPr>
        <w:ind w:left="1587" w:hanging="227"/>
      </w:pPr>
      <w:rPr>
        <w:rFonts w:ascii="OpenSymbol" w:hAnsi="OpenSymbol"/>
      </w:rPr>
    </w:lvl>
    <w:lvl w:ilvl="7">
      <w:start w:val="1"/>
      <w:numFmt w:val="bullet"/>
      <w:lvlText w:val=""/>
      <w:lvlJc w:val="left"/>
      <w:pPr>
        <w:ind w:left="1814" w:hanging="227"/>
      </w:pPr>
      <w:rPr>
        <w:rFonts w:ascii="OpenSymbol" w:hAnsi="OpenSymbol"/>
      </w:rPr>
    </w:lvl>
    <w:lvl w:ilvl="8">
      <w:start w:val="1"/>
      <w:numFmt w:val="bullet"/>
      <w:lvlText w:val=""/>
      <w:lvlJc w:val="left"/>
      <w:pPr>
        <w:ind w:left="2041" w:hanging="227"/>
      </w:pPr>
      <w:rPr>
        <w:rFonts w:ascii="OpenSymbol" w:hAnsi="OpenSymbol"/>
      </w:rPr>
    </w:lvl>
  </w:abstractNum>
  <w:abstractNum w:abstractNumId="1" w15:restartNumberingAfterBreak="0">
    <w:nsid w:val="04A71C16"/>
    <w:multiLevelType w:val="hybridMultilevel"/>
    <w:tmpl w:val="D4AE9E58"/>
    <w:lvl w:ilvl="0" w:tplc="C244333C">
      <w:numFmt w:val="bullet"/>
      <w:lvlText w:val="-"/>
      <w:lvlJc w:val="left"/>
      <w:pPr>
        <w:ind w:left="720" w:hanging="360"/>
      </w:pPr>
      <w:rPr>
        <w:rFonts w:ascii="Arial" w:eastAsia="Arial" w:hAnsi="Arial" w:cs="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A73A68"/>
    <w:multiLevelType w:val="multilevel"/>
    <w:tmpl w:val="CD34D92E"/>
    <w:styleLink w:val="Outline"/>
    <w:lvl w:ilvl="0">
      <w:start w:val="1"/>
      <w:numFmt w:val="decimal"/>
      <w:pStyle w:val="Titre1"/>
      <w:lvlText w:val="Article %1 - "/>
      <w:lvlJc w:val="left"/>
      <w:pPr>
        <w:ind w:left="0" w:firstLine="283"/>
      </w:pPr>
    </w:lvl>
    <w:lvl w:ilvl="1">
      <w:start w:val="1"/>
      <w:numFmt w:val="decimal"/>
      <w:pStyle w:val="Titre2"/>
      <w:lvlText w:val="%1.%2 "/>
      <w:lvlJc w:val="left"/>
      <w:pPr>
        <w:ind w:left="0" w:firstLine="283"/>
      </w:pPr>
    </w:lvl>
    <w:lvl w:ilvl="2">
      <w:start w:val="1"/>
      <w:numFmt w:val="decimal"/>
      <w:pStyle w:val="Titre3"/>
      <w:lvlText w:val="%1.%2.%3 "/>
      <w:lvlJc w:val="left"/>
      <w:pPr>
        <w:ind w:left="0" w:firstLine="283"/>
      </w:pPr>
    </w:lvl>
    <w:lvl w:ilvl="3">
      <w:start w:val="1"/>
      <w:numFmt w:val="decimal"/>
      <w:pStyle w:val="Titre4"/>
      <w:lvlText w:val="%1.%2.%3.%4 "/>
      <w:lvlJc w:val="left"/>
      <w:pPr>
        <w:ind w:left="0" w:firstLine="283"/>
      </w:pPr>
    </w:lvl>
    <w:lvl w:ilvl="4">
      <w:start w:val="1"/>
      <w:numFmt w:val="decimal"/>
      <w:pStyle w:val="Titre5"/>
      <w:lvlText w:val="%1.%2.%3.%4.%5 "/>
      <w:lvlJc w:val="left"/>
      <w:pPr>
        <w:ind w:left="0" w:firstLine="283"/>
      </w:pPr>
    </w:lvl>
    <w:lvl w:ilvl="5">
      <w:start w:val="1"/>
      <w:numFmt w:val="decimal"/>
      <w:pStyle w:val="Titre6"/>
      <w:lvlText w:val="%1.%2.%3.%4.%5.%6 "/>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14B17B4D"/>
    <w:multiLevelType w:val="multilevel"/>
    <w:tmpl w:val="2DC2D08A"/>
    <w:styleLink w:val="Liste51"/>
    <w:lvl w:ilvl="0">
      <w:start w:val="1"/>
      <w:numFmt w:val="bullet"/>
      <w:pStyle w:val="Liste51"/>
      <w:lvlText w:val="✗"/>
      <w:lvlJc w:val="left"/>
      <w:pPr>
        <w:ind w:left="227" w:hanging="227"/>
      </w:pPr>
      <w:rPr>
        <w:rFonts w:ascii="OpenSymbol" w:hAnsi="OpenSymbol"/>
      </w:rPr>
    </w:lvl>
    <w:lvl w:ilvl="1">
      <w:start w:val="1"/>
      <w:numFmt w:val="bullet"/>
      <w:lvlText w:val="✗"/>
      <w:lvlJc w:val="left"/>
      <w:pPr>
        <w:ind w:left="454" w:hanging="227"/>
      </w:pPr>
      <w:rPr>
        <w:rFonts w:ascii="OpenSymbol" w:hAnsi="OpenSymbol"/>
      </w:rPr>
    </w:lvl>
    <w:lvl w:ilvl="2">
      <w:start w:val="1"/>
      <w:numFmt w:val="bullet"/>
      <w:lvlText w:val="✗"/>
      <w:lvlJc w:val="left"/>
      <w:pPr>
        <w:ind w:left="680" w:hanging="227"/>
      </w:pPr>
      <w:rPr>
        <w:rFonts w:ascii="OpenSymbol" w:hAnsi="OpenSymbol"/>
      </w:rPr>
    </w:lvl>
    <w:lvl w:ilvl="3">
      <w:start w:val="1"/>
      <w:numFmt w:val="bullet"/>
      <w:lvlText w:val="✗"/>
      <w:lvlJc w:val="left"/>
      <w:pPr>
        <w:ind w:left="907" w:hanging="227"/>
      </w:pPr>
      <w:rPr>
        <w:rFonts w:ascii="OpenSymbol" w:hAnsi="OpenSymbol"/>
      </w:rPr>
    </w:lvl>
    <w:lvl w:ilvl="4">
      <w:start w:val="1"/>
      <w:numFmt w:val="bullet"/>
      <w:lvlText w:val="✗"/>
      <w:lvlJc w:val="left"/>
      <w:pPr>
        <w:ind w:left="1134" w:hanging="227"/>
      </w:pPr>
      <w:rPr>
        <w:rFonts w:ascii="OpenSymbol" w:hAnsi="OpenSymbol"/>
      </w:rPr>
    </w:lvl>
    <w:lvl w:ilvl="5">
      <w:start w:val="1"/>
      <w:numFmt w:val="bullet"/>
      <w:lvlText w:val="✗"/>
      <w:lvlJc w:val="left"/>
      <w:pPr>
        <w:ind w:left="1361" w:hanging="227"/>
      </w:pPr>
      <w:rPr>
        <w:rFonts w:ascii="OpenSymbol" w:hAnsi="OpenSymbol"/>
      </w:rPr>
    </w:lvl>
    <w:lvl w:ilvl="6">
      <w:start w:val="1"/>
      <w:numFmt w:val="bullet"/>
      <w:lvlText w:val="✗"/>
      <w:lvlJc w:val="left"/>
      <w:pPr>
        <w:ind w:left="1587" w:hanging="227"/>
      </w:pPr>
      <w:rPr>
        <w:rFonts w:ascii="OpenSymbol" w:hAnsi="OpenSymbol"/>
      </w:rPr>
    </w:lvl>
    <w:lvl w:ilvl="7">
      <w:start w:val="1"/>
      <w:numFmt w:val="bullet"/>
      <w:lvlText w:val="✗"/>
      <w:lvlJc w:val="left"/>
      <w:pPr>
        <w:ind w:left="1814" w:hanging="227"/>
      </w:pPr>
      <w:rPr>
        <w:rFonts w:ascii="OpenSymbol" w:hAnsi="OpenSymbol"/>
      </w:rPr>
    </w:lvl>
    <w:lvl w:ilvl="8">
      <w:start w:val="1"/>
      <w:numFmt w:val="bullet"/>
      <w:lvlText w:val="✗"/>
      <w:lvlJc w:val="left"/>
      <w:pPr>
        <w:ind w:left="2041" w:hanging="227"/>
      </w:pPr>
      <w:rPr>
        <w:rFonts w:ascii="OpenSymbol" w:hAnsi="OpenSymbol"/>
      </w:rPr>
    </w:lvl>
  </w:abstractNum>
  <w:abstractNum w:abstractNumId="4" w15:restartNumberingAfterBreak="0">
    <w:nsid w:val="15517B0B"/>
    <w:multiLevelType w:val="multilevel"/>
    <w:tmpl w:val="54268AD6"/>
    <w:lvl w:ilvl="0">
      <w:start w:val="1"/>
      <w:numFmt w:val="decimal"/>
      <w:lvlText w:val="Article %1 - "/>
      <w:lvlJc w:val="left"/>
      <w:pPr>
        <w:ind w:left="0" w:firstLine="283"/>
      </w:pPr>
    </w:lvl>
    <w:lvl w:ilvl="1">
      <w:start w:val="1"/>
      <w:numFmt w:val="decimal"/>
      <w:lvlText w:val="%1.%2 "/>
      <w:lvlJc w:val="left"/>
      <w:pPr>
        <w:ind w:left="0" w:firstLine="283"/>
      </w:pPr>
    </w:lvl>
    <w:lvl w:ilvl="2">
      <w:start w:val="1"/>
      <w:numFmt w:val="decimal"/>
      <w:lvlText w:val="%1.%2.%3 "/>
      <w:lvlJc w:val="left"/>
      <w:pPr>
        <w:ind w:left="0" w:firstLine="283"/>
      </w:pPr>
    </w:lvl>
    <w:lvl w:ilvl="3">
      <w:start w:val="1"/>
      <w:numFmt w:val="decimal"/>
      <w:lvlText w:val="%1.%2.%3.%4 "/>
      <w:lvlJc w:val="left"/>
      <w:pPr>
        <w:ind w:left="0" w:firstLine="283"/>
      </w:pPr>
    </w:lvl>
    <w:lvl w:ilvl="4">
      <w:start w:val="1"/>
      <w:numFmt w:val="decimal"/>
      <w:lvlText w:val="%1.%2.%3.%4.%5 "/>
      <w:lvlJc w:val="left"/>
      <w:pPr>
        <w:ind w:left="0" w:firstLine="283"/>
      </w:pPr>
    </w:lvl>
    <w:lvl w:ilvl="5">
      <w:start w:val="1"/>
      <w:numFmt w:val="decimal"/>
      <w:lvlText w:val="%1.%2.%3.%4.%5.%6 "/>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CD013A2"/>
    <w:multiLevelType w:val="multilevel"/>
    <w:tmpl w:val="AEE63992"/>
    <w:styleLink w:val="Liste21"/>
    <w:lvl w:ilvl="0">
      <w:start w:val="1"/>
      <w:numFmt w:val="bullet"/>
      <w:pStyle w:val="Liste21"/>
      <w:lvlText w:val="□"/>
      <w:lvlJc w:val="left"/>
      <w:pPr>
        <w:ind w:left="170" w:hanging="170"/>
      </w:pPr>
      <w:rPr>
        <w:rFonts w:ascii="OpenSymbol" w:eastAsia="OpenSymbol" w:hAnsi="OpenSymbol" w:cs="OpenSymbol"/>
      </w:rPr>
    </w:lvl>
    <w:lvl w:ilvl="1">
      <w:start w:val="1"/>
      <w:numFmt w:val="bullet"/>
      <w:lvlText w:val="□"/>
      <w:lvlJc w:val="left"/>
      <w:pPr>
        <w:ind w:left="567" w:hanging="340"/>
      </w:pPr>
      <w:rPr>
        <w:rFonts w:ascii="OpenSymbol" w:eastAsia="OpenSymbol" w:hAnsi="OpenSymbol" w:cs="OpenSymbol"/>
      </w:rPr>
    </w:lvl>
    <w:lvl w:ilvl="2">
      <w:start w:val="1"/>
      <w:numFmt w:val="bullet"/>
      <w:lvlText w:val="□"/>
      <w:lvlJc w:val="left"/>
      <w:pPr>
        <w:ind w:left="510" w:hanging="170"/>
      </w:pPr>
      <w:rPr>
        <w:rFonts w:ascii="OpenSymbol" w:eastAsia="OpenSymbol" w:hAnsi="OpenSymbol" w:cs="OpenSymbol"/>
      </w:rPr>
    </w:lvl>
    <w:lvl w:ilvl="3">
      <w:start w:val="1"/>
      <w:numFmt w:val="bullet"/>
      <w:lvlText w:val="□"/>
      <w:lvlJc w:val="left"/>
      <w:pPr>
        <w:ind w:left="680" w:hanging="170"/>
      </w:pPr>
      <w:rPr>
        <w:rFonts w:ascii="OpenSymbol" w:eastAsia="OpenSymbol" w:hAnsi="OpenSymbol" w:cs="OpenSymbol"/>
      </w:rPr>
    </w:lvl>
    <w:lvl w:ilvl="4">
      <w:start w:val="1"/>
      <w:numFmt w:val="bullet"/>
      <w:lvlText w:val="□"/>
      <w:lvlJc w:val="left"/>
      <w:pPr>
        <w:ind w:left="850" w:hanging="170"/>
      </w:pPr>
      <w:rPr>
        <w:rFonts w:ascii="OpenSymbol" w:eastAsia="OpenSymbol" w:hAnsi="OpenSymbol" w:cs="OpenSymbol"/>
      </w:rPr>
    </w:lvl>
    <w:lvl w:ilvl="5">
      <w:start w:val="1"/>
      <w:numFmt w:val="bullet"/>
      <w:lvlText w:val="□"/>
      <w:lvlJc w:val="left"/>
      <w:pPr>
        <w:ind w:left="1020" w:hanging="170"/>
      </w:pPr>
      <w:rPr>
        <w:rFonts w:ascii="OpenSymbol" w:eastAsia="OpenSymbol" w:hAnsi="OpenSymbol" w:cs="OpenSymbol"/>
      </w:rPr>
    </w:lvl>
    <w:lvl w:ilvl="6">
      <w:start w:val="1"/>
      <w:numFmt w:val="bullet"/>
      <w:lvlText w:val="□"/>
      <w:lvlJc w:val="left"/>
      <w:pPr>
        <w:ind w:left="1191" w:hanging="170"/>
      </w:pPr>
      <w:rPr>
        <w:rFonts w:ascii="OpenSymbol" w:eastAsia="OpenSymbol" w:hAnsi="OpenSymbol" w:cs="OpenSymbol"/>
      </w:rPr>
    </w:lvl>
    <w:lvl w:ilvl="7">
      <w:start w:val="1"/>
      <w:numFmt w:val="bullet"/>
      <w:lvlText w:val="□"/>
      <w:lvlJc w:val="left"/>
      <w:pPr>
        <w:ind w:left="1361" w:hanging="170"/>
      </w:pPr>
      <w:rPr>
        <w:rFonts w:ascii="OpenSymbol" w:eastAsia="OpenSymbol" w:hAnsi="OpenSymbol" w:cs="OpenSymbol"/>
      </w:rPr>
    </w:lvl>
    <w:lvl w:ilvl="8">
      <w:start w:val="1"/>
      <w:numFmt w:val="bullet"/>
      <w:lvlText w:val="□"/>
      <w:lvlJc w:val="left"/>
      <w:pPr>
        <w:ind w:left="1531" w:hanging="170"/>
      </w:pPr>
      <w:rPr>
        <w:rFonts w:ascii="OpenSymbol" w:eastAsia="OpenSymbol" w:hAnsi="OpenSymbol" w:cs="OpenSymbol"/>
      </w:rPr>
    </w:lvl>
  </w:abstractNum>
  <w:abstractNum w:abstractNumId="6" w15:restartNumberingAfterBreak="0">
    <w:nsid w:val="249B0BB4"/>
    <w:multiLevelType w:val="multilevel"/>
    <w:tmpl w:val="43BE4A3A"/>
    <w:styleLink w:val="Liste31"/>
    <w:lvl w:ilvl="0">
      <w:start w:val="1"/>
      <w:numFmt w:val="bullet"/>
      <w:pStyle w:val="Liste31"/>
      <w:lvlText w:val="☑"/>
      <w:lvlJc w:val="left"/>
      <w:pPr>
        <w:ind w:left="224" w:hanging="224"/>
      </w:pPr>
      <w:rPr>
        <w:rFonts w:ascii="OpenSymbol" w:hAnsi="OpenSymbol"/>
      </w:rPr>
    </w:lvl>
    <w:lvl w:ilvl="1">
      <w:start w:val="1"/>
      <w:numFmt w:val="bullet"/>
      <w:lvlText w:val="□"/>
      <w:lvlJc w:val="left"/>
      <w:pPr>
        <w:ind w:left="448" w:hanging="224"/>
      </w:pPr>
      <w:rPr>
        <w:rFonts w:ascii="OpenSymbol" w:hAnsi="OpenSymbol"/>
      </w:rPr>
    </w:lvl>
    <w:lvl w:ilvl="2">
      <w:start w:val="1"/>
      <w:numFmt w:val="bullet"/>
      <w:lvlText w:val="☑"/>
      <w:lvlJc w:val="left"/>
      <w:pPr>
        <w:ind w:left="224" w:hanging="224"/>
      </w:pPr>
      <w:rPr>
        <w:rFonts w:ascii="OpenSymbol" w:hAnsi="OpenSymbol"/>
      </w:rPr>
    </w:lvl>
    <w:lvl w:ilvl="3">
      <w:start w:val="1"/>
      <w:numFmt w:val="bullet"/>
      <w:lvlText w:val="□"/>
      <w:lvlJc w:val="left"/>
      <w:pPr>
        <w:ind w:left="448" w:hanging="224"/>
      </w:pPr>
      <w:rPr>
        <w:rFonts w:ascii="OpenSymbol" w:hAnsi="OpenSymbol"/>
      </w:rPr>
    </w:lvl>
    <w:lvl w:ilvl="4">
      <w:start w:val="1"/>
      <w:numFmt w:val="bullet"/>
      <w:lvlText w:val="☑"/>
      <w:lvlJc w:val="left"/>
      <w:pPr>
        <w:ind w:left="224" w:hanging="224"/>
      </w:pPr>
      <w:rPr>
        <w:rFonts w:ascii="OpenSymbol" w:hAnsi="OpenSymbol"/>
      </w:rPr>
    </w:lvl>
    <w:lvl w:ilvl="5">
      <w:start w:val="1"/>
      <w:numFmt w:val="bullet"/>
      <w:lvlText w:val="□"/>
      <w:lvlJc w:val="left"/>
      <w:pPr>
        <w:ind w:left="448" w:hanging="224"/>
      </w:pPr>
      <w:rPr>
        <w:rFonts w:ascii="OpenSymbol" w:hAnsi="OpenSymbol"/>
      </w:rPr>
    </w:lvl>
    <w:lvl w:ilvl="6">
      <w:start w:val="1"/>
      <w:numFmt w:val="bullet"/>
      <w:lvlText w:val="☑"/>
      <w:lvlJc w:val="left"/>
      <w:pPr>
        <w:ind w:left="224" w:hanging="224"/>
      </w:pPr>
      <w:rPr>
        <w:rFonts w:ascii="OpenSymbol" w:hAnsi="OpenSymbol"/>
      </w:rPr>
    </w:lvl>
    <w:lvl w:ilvl="7">
      <w:start w:val="1"/>
      <w:numFmt w:val="bullet"/>
      <w:lvlText w:val="□"/>
      <w:lvlJc w:val="left"/>
      <w:pPr>
        <w:ind w:left="448" w:hanging="224"/>
      </w:pPr>
      <w:rPr>
        <w:rFonts w:ascii="OpenSymbol" w:hAnsi="OpenSymbol"/>
      </w:rPr>
    </w:lvl>
    <w:lvl w:ilvl="8">
      <w:start w:val="1"/>
      <w:numFmt w:val="bullet"/>
      <w:lvlText w:val="☑"/>
      <w:lvlJc w:val="left"/>
      <w:pPr>
        <w:ind w:left="224" w:hanging="224"/>
      </w:pPr>
      <w:rPr>
        <w:rFonts w:ascii="OpenSymbol" w:hAnsi="OpenSymbol"/>
      </w:rPr>
    </w:lvl>
  </w:abstractNum>
  <w:abstractNum w:abstractNumId="7" w15:restartNumberingAfterBreak="0">
    <w:nsid w:val="33947953"/>
    <w:multiLevelType w:val="multilevel"/>
    <w:tmpl w:val="531E1B5E"/>
    <w:styleLink w:val="Numbering2"/>
    <w:lvl w:ilvl="0">
      <w:start w:val="1"/>
      <w:numFmt w:val="decimal"/>
      <w:pStyle w:val="Numbering2"/>
      <w:lvlText w:val="%1"/>
      <w:lvlJc w:val="left"/>
      <w:pPr>
        <w:ind w:left="283" w:hanging="283"/>
      </w:pPr>
    </w:lvl>
    <w:lvl w:ilvl="1">
      <w:start w:val="2"/>
      <w:numFmt w:val="decimal"/>
      <w:lvlText w:val="%2"/>
      <w:lvlJc w:val="left"/>
      <w:pPr>
        <w:ind w:left="566" w:hanging="283"/>
      </w:pPr>
    </w:lvl>
    <w:lvl w:ilvl="2">
      <w:start w:val="3"/>
      <w:numFmt w:val="decimal"/>
      <w:lvlText w:val="%3"/>
      <w:lvlJc w:val="left"/>
      <w:pPr>
        <w:ind w:left="1133" w:hanging="567"/>
      </w:pPr>
    </w:lvl>
    <w:lvl w:ilvl="3">
      <w:start w:val="4"/>
      <w:numFmt w:val="decimal"/>
      <w:lvlText w:val="%4"/>
      <w:lvlJc w:val="left"/>
      <w:pPr>
        <w:ind w:left="1842" w:hanging="709"/>
      </w:pPr>
    </w:lvl>
    <w:lvl w:ilvl="4">
      <w:start w:val="5"/>
      <w:numFmt w:val="decimal"/>
      <w:lvlText w:val="%5"/>
      <w:lvlJc w:val="left"/>
      <w:pPr>
        <w:ind w:left="2692" w:hanging="850"/>
      </w:pPr>
    </w:lvl>
    <w:lvl w:ilvl="5">
      <w:start w:val="6"/>
      <w:numFmt w:val="decimal"/>
      <w:lvlText w:val="%6"/>
      <w:lvlJc w:val="left"/>
      <w:pPr>
        <w:ind w:left="3713" w:hanging="1021"/>
      </w:pPr>
    </w:lvl>
    <w:lvl w:ilvl="6">
      <w:start w:val="7"/>
      <w:numFmt w:val="decimal"/>
      <w:lvlText w:val="%7"/>
      <w:lvlJc w:val="left"/>
      <w:pPr>
        <w:ind w:left="5017" w:hanging="1304"/>
      </w:pPr>
    </w:lvl>
    <w:lvl w:ilvl="7">
      <w:start w:val="8"/>
      <w:numFmt w:val="decimal"/>
      <w:lvlText w:val="%8"/>
      <w:lvlJc w:val="left"/>
      <w:pPr>
        <w:ind w:left="6491" w:hanging="1474"/>
      </w:pPr>
    </w:lvl>
    <w:lvl w:ilvl="8">
      <w:start w:val="9"/>
      <w:numFmt w:val="decimal"/>
      <w:lvlText w:val="%9"/>
      <w:lvlJc w:val="left"/>
      <w:pPr>
        <w:ind w:left="8079" w:hanging="1588"/>
      </w:pPr>
    </w:lvl>
  </w:abstractNum>
  <w:abstractNum w:abstractNumId="8" w15:restartNumberingAfterBreak="0">
    <w:nsid w:val="3C46066D"/>
    <w:multiLevelType w:val="multilevel"/>
    <w:tmpl w:val="7436BCC2"/>
    <w:styleLink w:val="Numbering4"/>
    <w:lvl w:ilvl="0">
      <w:start w:val="1"/>
      <w:numFmt w:val="upperRoman"/>
      <w:pStyle w:val="Numbering4"/>
      <w:suff w:val="space"/>
      <w:lvlText w:val="%1."/>
      <w:lvlJc w:val="left"/>
      <w:pPr>
        <w:ind w:left="283" w:hanging="283"/>
      </w:pPr>
    </w:lvl>
    <w:lvl w:ilvl="1">
      <w:start w:val="2"/>
      <w:numFmt w:val="upperRoman"/>
      <w:suff w:val="space"/>
      <w:lvlText w:val="%2."/>
      <w:lvlJc w:val="left"/>
      <w:pPr>
        <w:ind w:left="567" w:hanging="283"/>
      </w:pPr>
    </w:lvl>
    <w:lvl w:ilvl="2">
      <w:start w:val="3"/>
      <w:numFmt w:val="upperRoman"/>
      <w:suff w:val="space"/>
      <w:lvlText w:val="%3."/>
      <w:lvlJc w:val="left"/>
      <w:pPr>
        <w:ind w:left="850" w:hanging="283"/>
      </w:pPr>
    </w:lvl>
    <w:lvl w:ilvl="3">
      <w:start w:val="4"/>
      <w:numFmt w:val="upperRoman"/>
      <w:suff w:val="space"/>
      <w:lvlText w:val="%4."/>
      <w:lvlJc w:val="left"/>
      <w:pPr>
        <w:ind w:left="1134" w:hanging="283"/>
      </w:pPr>
    </w:lvl>
    <w:lvl w:ilvl="4">
      <w:start w:val="5"/>
      <w:numFmt w:val="upperRoman"/>
      <w:suff w:val="space"/>
      <w:lvlText w:val="%5."/>
      <w:lvlJc w:val="left"/>
      <w:pPr>
        <w:ind w:left="1417" w:hanging="283"/>
      </w:pPr>
    </w:lvl>
    <w:lvl w:ilvl="5">
      <w:start w:val="6"/>
      <w:numFmt w:val="upperRoman"/>
      <w:suff w:val="space"/>
      <w:lvlText w:val="%6."/>
      <w:lvlJc w:val="left"/>
      <w:pPr>
        <w:ind w:left="1701" w:hanging="283"/>
      </w:pPr>
    </w:lvl>
    <w:lvl w:ilvl="6">
      <w:start w:val="7"/>
      <w:numFmt w:val="upperRoman"/>
      <w:suff w:val="space"/>
      <w:lvlText w:val="%7."/>
      <w:lvlJc w:val="left"/>
      <w:pPr>
        <w:ind w:left="1984" w:hanging="283"/>
      </w:pPr>
    </w:lvl>
    <w:lvl w:ilvl="7">
      <w:start w:val="8"/>
      <w:numFmt w:val="upperRoman"/>
      <w:suff w:val="space"/>
      <w:lvlText w:val="%8."/>
      <w:lvlJc w:val="left"/>
      <w:pPr>
        <w:ind w:left="2268" w:hanging="283"/>
      </w:pPr>
    </w:lvl>
    <w:lvl w:ilvl="8">
      <w:start w:val="9"/>
      <w:numFmt w:val="upperRoman"/>
      <w:suff w:val="space"/>
      <w:lvlText w:val="%9."/>
      <w:lvlJc w:val="left"/>
      <w:pPr>
        <w:ind w:left="2551" w:hanging="283"/>
      </w:pPr>
    </w:lvl>
  </w:abstractNum>
  <w:abstractNum w:abstractNumId="9" w15:restartNumberingAfterBreak="0">
    <w:nsid w:val="47137A98"/>
    <w:multiLevelType w:val="multilevel"/>
    <w:tmpl w:val="EC96EADA"/>
    <w:styleLink w:val="RTFNum2"/>
    <w:lvl w:ilvl="0">
      <w:start w:val="1"/>
      <w:numFmt w:val="bullet"/>
      <w:pStyle w:val="RTFNum2"/>
      <w:lvlText w:val=""/>
      <w:lvlJc w:val="left"/>
      <w:pPr>
        <w:ind w:left="360" w:hanging="360"/>
      </w:pPr>
      <w:rPr>
        <w:rFonts w:ascii="Wingdings" w:eastAsia="Wingdings" w:hAnsi="Wingdings" w:cs="Wingdings"/>
      </w:rPr>
    </w:lvl>
    <w:lvl w:ilvl="1">
      <w:start w:val="1"/>
      <w:numFmt w:val="bullet"/>
      <w:lvlText w:val=""/>
      <w:lvlJc w:val="left"/>
      <w:pPr>
        <w:ind w:left="720" w:hanging="360"/>
      </w:pPr>
      <w:rPr>
        <w:rFonts w:ascii="Wingdings" w:eastAsia="Wingdings" w:hAnsi="Wingdings" w:cs="Wingdings"/>
      </w:rPr>
    </w:lvl>
    <w:lvl w:ilvl="2">
      <w:start w:val="1"/>
      <w:numFmt w:val="bullet"/>
      <w:lvlText w:val=""/>
      <w:lvlJc w:val="left"/>
      <w:pPr>
        <w:ind w:left="1080" w:hanging="360"/>
      </w:pPr>
      <w:rPr>
        <w:rFonts w:ascii="Wingdings" w:eastAsia="Wingdings" w:hAnsi="Wingdings" w:cs="Wingdings"/>
      </w:rPr>
    </w:lvl>
    <w:lvl w:ilvl="3">
      <w:start w:val="1"/>
      <w:numFmt w:val="bullet"/>
      <w:lvlText w:val=""/>
      <w:lvlJc w:val="left"/>
      <w:pPr>
        <w:ind w:left="1440" w:hanging="360"/>
      </w:pPr>
      <w:rPr>
        <w:rFonts w:ascii="Wingdings" w:eastAsia="Wingdings" w:hAnsi="Wingdings" w:cs="Wingdings"/>
      </w:rPr>
    </w:lvl>
    <w:lvl w:ilvl="4">
      <w:start w:val="1"/>
      <w:numFmt w:val="bullet"/>
      <w:lvlText w:val=""/>
      <w:lvlJc w:val="left"/>
      <w:pPr>
        <w:ind w:left="1800" w:hanging="360"/>
      </w:pPr>
      <w:rPr>
        <w:rFonts w:ascii="Wingdings" w:eastAsia="Wingdings" w:hAnsi="Wingdings" w:cs="Wingdings"/>
      </w:rPr>
    </w:lvl>
    <w:lvl w:ilvl="5">
      <w:start w:val="1"/>
      <w:numFmt w:val="bullet"/>
      <w:lvlText w:val=""/>
      <w:lvlJc w:val="left"/>
      <w:pPr>
        <w:ind w:left="2160" w:hanging="360"/>
      </w:pPr>
      <w:rPr>
        <w:rFonts w:ascii="Wingdings" w:eastAsia="Wingdings" w:hAnsi="Wingdings" w:cs="Wingdings"/>
      </w:rPr>
    </w:lvl>
    <w:lvl w:ilvl="6">
      <w:start w:val="1"/>
      <w:numFmt w:val="bullet"/>
      <w:lvlText w:val=""/>
      <w:lvlJc w:val="left"/>
      <w:pPr>
        <w:ind w:left="2520" w:hanging="360"/>
      </w:pPr>
      <w:rPr>
        <w:rFonts w:ascii="Wingdings" w:eastAsia="Wingdings" w:hAnsi="Wingdings" w:cs="Wingdings"/>
      </w:rPr>
    </w:lvl>
    <w:lvl w:ilvl="7">
      <w:start w:val="1"/>
      <w:numFmt w:val="bullet"/>
      <w:lvlText w:val=""/>
      <w:lvlJc w:val="left"/>
      <w:pPr>
        <w:ind w:left="2880" w:hanging="360"/>
      </w:pPr>
      <w:rPr>
        <w:rFonts w:ascii="Wingdings" w:eastAsia="Wingdings" w:hAnsi="Wingdings" w:cs="Wingdings"/>
      </w:rPr>
    </w:lvl>
    <w:lvl w:ilvl="8">
      <w:start w:val="1"/>
      <w:numFmt w:val="bullet"/>
      <w:lvlText w:val=""/>
      <w:lvlJc w:val="left"/>
      <w:pPr>
        <w:ind w:left="3240" w:hanging="360"/>
      </w:pPr>
      <w:rPr>
        <w:rFonts w:ascii="Wingdings" w:eastAsia="Wingdings" w:hAnsi="Wingdings" w:cs="Wingdings"/>
      </w:rPr>
    </w:lvl>
  </w:abstractNum>
  <w:abstractNum w:abstractNumId="10" w15:restartNumberingAfterBreak="0">
    <w:nsid w:val="4D2664D2"/>
    <w:multiLevelType w:val="multilevel"/>
    <w:tmpl w:val="52C259AC"/>
    <w:lvl w:ilvl="0">
      <w:start w:val="1"/>
      <w:numFmt w:val="bullet"/>
      <w:pStyle w:val="List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4ED75BE7"/>
    <w:multiLevelType w:val="multilevel"/>
    <w:tmpl w:val="CB5C3148"/>
    <w:styleLink w:val="RTFNum3"/>
    <w:lvl w:ilvl="0">
      <w:start w:val="1"/>
      <w:numFmt w:val="decimal"/>
      <w:pStyle w:val="RTFNum3"/>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lowerLetter"/>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5C5C0F58"/>
    <w:multiLevelType w:val="hybridMultilevel"/>
    <w:tmpl w:val="C5BC57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0FD1245"/>
    <w:multiLevelType w:val="multilevel"/>
    <w:tmpl w:val="0366AC8E"/>
    <w:styleLink w:val="Numbering11"/>
    <w:lvl w:ilvl="0">
      <w:start w:val="1"/>
      <w:numFmt w:val="decimal"/>
      <w:pStyle w:val="Numbering11"/>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4" w15:restartNumberingAfterBreak="0">
    <w:nsid w:val="71BF6A0E"/>
    <w:multiLevelType w:val="multilevel"/>
    <w:tmpl w:val="EAFAFB0C"/>
    <w:styleLink w:val="List1"/>
    <w:lvl w:ilvl="0">
      <w:start w:val="1"/>
      <w:numFmt w:val="bullet"/>
      <w:pStyle w:val="List1"/>
      <w:lvlText w:val=""/>
      <w:lvlJc w:val="left"/>
      <w:pPr>
        <w:ind w:left="283" w:hanging="283"/>
      </w:pPr>
      <w:rPr>
        <w:rFonts w:ascii="OpenSymbol" w:eastAsia="OpenSymbol" w:hAnsi="OpenSymbol" w:cs="OpenSymbol"/>
      </w:rPr>
    </w:lvl>
    <w:lvl w:ilvl="1">
      <w:start w:val="1"/>
      <w:numFmt w:val="bullet"/>
      <w:lvlText w:val="–"/>
      <w:lvlJc w:val="left"/>
      <w:pPr>
        <w:ind w:left="567" w:hanging="284"/>
      </w:pPr>
      <w:rPr>
        <w:rFonts w:ascii="OpenSymbol" w:eastAsia="OpenSymbol" w:hAnsi="OpenSymbol" w:cs="OpenSymbol"/>
      </w:rPr>
    </w:lvl>
    <w:lvl w:ilvl="2">
      <w:start w:val="1"/>
      <w:numFmt w:val="bullet"/>
      <w:lvlText w:val=""/>
      <w:lvlJc w:val="left"/>
      <w:pPr>
        <w:ind w:left="850" w:hanging="283"/>
      </w:pPr>
      <w:rPr>
        <w:rFonts w:ascii="OpenSymbol" w:eastAsia="OpenSymbol" w:hAnsi="OpenSymbol" w:cs="OpenSymbol"/>
      </w:rPr>
    </w:lvl>
    <w:lvl w:ilvl="3">
      <w:start w:val="1"/>
      <w:numFmt w:val="bullet"/>
      <w:lvlText w:val="▫"/>
      <w:lvlJc w:val="left"/>
      <w:pPr>
        <w:ind w:left="1134" w:hanging="284"/>
      </w:pPr>
      <w:rPr>
        <w:rFonts w:ascii="OpenSymbol" w:eastAsia="OpenSymbol" w:hAnsi="OpenSymbol" w:cs="OpenSymbol"/>
      </w:rPr>
    </w:lvl>
    <w:lvl w:ilvl="4">
      <w:start w:val="1"/>
      <w:numFmt w:val="bullet"/>
      <w:lvlText w:val="▪"/>
      <w:lvlJc w:val="left"/>
      <w:pPr>
        <w:ind w:left="1134" w:hanging="227"/>
      </w:pPr>
      <w:rPr>
        <w:rFonts w:ascii="OpenSymbol" w:eastAsia="OpenSymbol" w:hAnsi="OpenSymbol" w:cs="OpenSymbol"/>
      </w:rPr>
    </w:lvl>
    <w:lvl w:ilvl="5">
      <w:start w:val="1"/>
      <w:numFmt w:val="bullet"/>
      <w:lvlText w:val="▪"/>
      <w:lvlJc w:val="left"/>
      <w:pPr>
        <w:ind w:left="1361" w:hanging="227"/>
      </w:pPr>
      <w:rPr>
        <w:rFonts w:ascii="OpenSymbol" w:eastAsia="OpenSymbol" w:hAnsi="OpenSymbol" w:cs="OpenSymbol"/>
      </w:rPr>
    </w:lvl>
    <w:lvl w:ilvl="6">
      <w:start w:val="1"/>
      <w:numFmt w:val="bullet"/>
      <w:lvlText w:val="▪"/>
      <w:lvlJc w:val="left"/>
      <w:pPr>
        <w:ind w:left="1587" w:hanging="227"/>
      </w:pPr>
      <w:rPr>
        <w:rFonts w:ascii="OpenSymbol" w:eastAsia="OpenSymbol" w:hAnsi="OpenSymbol" w:cs="OpenSymbol"/>
      </w:rPr>
    </w:lvl>
    <w:lvl w:ilvl="7">
      <w:start w:val="1"/>
      <w:numFmt w:val="bullet"/>
      <w:lvlText w:val="▪"/>
      <w:lvlJc w:val="left"/>
      <w:pPr>
        <w:ind w:left="1814" w:hanging="227"/>
      </w:pPr>
      <w:rPr>
        <w:rFonts w:ascii="OpenSymbol" w:eastAsia="OpenSymbol" w:hAnsi="OpenSymbol" w:cs="OpenSymbol"/>
      </w:rPr>
    </w:lvl>
    <w:lvl w:ilvl="8">
      <w:start w:val="1"/>
      <w:numFmt w:val="bullet"/>
      <w:lvlText w:val="▪"/>
      <w:lvlJc w:val="left"/>
      <w:pPr>
        <w:ind w:left="2041" w:hanging="227"/>
      </w:pPr>
      <w:rPr>
        <w:rFonts w:ascii="OpenSymbol" w:eastAsia="OpenSymbol" w:hAnsi="OpenSymbol" w:cs="OpenSymbol"/>
      </w:rPr>
    </w:lvl>
  </w:abstractNum>
  <w:abstractNum w:abstractNumId="15" w15:restartNumberingAfterBreak="0">
    <w:nsid w:val="742C7E59"/>
    <w:multiLevelType w:val="multilevel"/>
    <w:tmpl w:val="FBB043BA"/>
    <w:styleLink w:val="Numbering3"/>
    <w:lvl w:ilvl="0">
      <w:start w:val="1"/>
      <w:numFmt w:val="decimal"/>
      <w:pStyle w:val="Numbering3"/>
      <w:lvlText w:val="%1"/>
      <w:lvlJc w:val="left"/>
      <w:pPr>
        <w:ind w:left="1701" w:hanging="1701"/>
      </w:pPr>
    </w:lvl>
    <w:lvl w:ilvl="1">
      <w:start w:val="2"/>
      <w:numFmt w:val="decimal"/>
      <w:lvlText w:val="%2"/>
      <w:lvlJc w:val="left"/>
      <w:pPr>
        <w:ind w:left="3402" w:hanging="1701"/>
      </w:pPr>
    </w:lvl>
    <w:lvl w:ilvl="2">
      <w:start w:val="3"/>
      <w:numFmt w:val="decimal"/>
      <w:lvlText w:val="%3"/>
      <w:lvlJc w:val="left"/>
      <w:pPr>
        <w:ind w:left="5103" w:hanging="1701"/>
      </w:pPr>
    </w:lvl>
    <w:lvl w:ilvl="3">
      <w:start w:val="4"/>
      <w:numFmt w:val="decimal"/>
      <w:lvlText w:val="%4"/>
      <w:lvlJc w:val="left"/>
      <w:pPr>
        <w:ind w:left="6804" w:hanging="1701"/>
      </w:pPr>
    </w:lvl>
    <w:lvl w:ilvl="4">
      <w:start w:val="5"/>
      <w:numFmt w:val="decimal"/>
      <w:lvlText w:val="%5"/>
      <w:lvlJc w:val="left"/>
      <w:pPr>
        <w:ind w:left="8505" w:hanging="1701"/>
      </w:pPr>
    </w:lvl>
    <w:lvl w:ilvl="5">
      <w:start w:val="6"/>
      <w:numFmt w:val="decimal"/>
      <w:lvlText w:val="%6"/>
      <w:lvlJc w:val="left"/>
      <w:pPr>
        <w:ind w:left="10206" w:hanging="1701"/>
      </w:pPr>
    </w:lvl>
    <w:lvl w:ilvl="6">
      <w:start w:val="7"/>
      <w:numFmt w:val="decimal"/>
      <w:lvlText w:val="%7"/>
      <w:lvlJc w:val="left"/>
      <w:pPr>
        <w:ind w:left="11907" w:hanging="1701"/>
      </w:pPr>
    </w:lvl>
    <w:lvl w:ilvl="7">
      <w:start w:val="8"/>
      <w:numFmt w:val="decimal"/>
      <w:lvlText w:val="%8"/>
      <w:lvlJc w:val="left"/>
      <w:pPr>
        <w:ind w:left="13608" w:hanging="1701"/>
      </w:pPr>
    </w:lvl>
    <w:lvl w:ilvl="8">
      <w:start w:val="9"/>
      <w:numFmt w:val="decimal"/>
      <w:lvlText w:val="%9"/>
      <w:lvlJc w:val="left"/>
      <w:pPr>
        <w:ind w:left="15309" w:hanging="1701"/>
      </w:pPr>
    </w:lvl>
  </w:abstractNum>
  <w:abstractNum w:abstractNumId="16" w15:restartNumberingAfterBreak="0">
    <w:nsid w:val="79481FC1"/>
    <w:multiLevelType w:val="multilevel"/>
    <w:tmpl w:val="CEFAF018"/>
    <w:styleLink w:val="RTFNum4"/>
    <w:lvl w:ilvl="0">
      <w:start w:val="1"/>
      <w:numFmt w:val="bullet"/>
      <w:pStyle w:val="RTFNum4"/>
      <w:lvlText w:val=""/>
      <w:lvlJc w:val="left"/>
      <w:pPr>
        <w:ind w:left="720" w:hanging="360"/>
      </w:pPr>
      <w:rPr>
        <w:rFonts w:ascii="Wingdings" w:eastAsia="Wingdings" w:hAnsi="Wingdings" w:cs="Wingdings"/>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num w:numId="1">
    <w:abstractNumId w:val="2"/>
  </w:num>
  <w:num w:numId="2">
    <w:abstractNumId w:val="13"/>
  </w:num>
  <w:num w:numId="3">
    <w:abstractNumId w:val="7"/>
  </w:num>
  <w:num w:numId="4">
    <w:abstractNumId w:val="15"/>
  </w:num>
  <w:num w:numId="5">
    <w:abstractNumId w:val="8"/>
  </w:num>
  <w:num w:numId="6">
    <w:abstractNumId w:val="14"/>
  </w:num>
  <w:num w:numId="7">
    <w:abstractNumId w:val="5"/>
  </w:num>
  <w:num w:numId="8">
    <w:abstractNumId w:val="6"/>
  </w:num>
  <w:num w:numId="9">
    <w:abstractNumId w:val="0"/>
  </w:num>
  <w:num w:numId="10">
    <w:abstractNumId w:val="3"/>
  </w:num>
  <w:num w:numId="11">
    <w:abstractNumId w:val="9"/>
  </w:num>
  <w:num w:numId="12">
    <w:abstractNumId w:val="11"/>
  </w:num>
  <w:num w:numId="13">
    <w:abstractNumId w:val="16"/>
  </w:num>
  <w:num w:numId="14">
    <w:abstractNumId w:val="10"/>
  </w:num>
  <w:num w:numId="15">
    <w:abstractNumId w:val="4"/>
  </w:num>
  <w:num w:numId="16">
    <w:abstractNumId w:val="12"/>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E9C"/>
    <w:rsid w:val="000838BC"/>
    <w:rsid w:val="00113B6F"/>
    <w:rsid w:val="001575C5"/>
    <w:rsid w:val="001A3831"/>
    <w:rsid w:val="0026432C"/>
    <w:rsid w:val="0026537F"/>
    <w:rsid w:val="00267C30"/>
    <w:rsid w:val="002706EF"/>
    <w:rsid w:val="002D0D08"/>
    <w:rsid w:val="00326C45"/>
    <w:rsid w:val="0032740C"/>
    <w:rsid w:val="00367E9C"/>
    <w:rsid w:val="003750A3"/>
    <w:rsid w:val="00487348"/>
    <w:rsid w:val="004A2E11"/>
    <w:rsid w:val="004E3569"/>
    <w:rsid w:val="00534F12"/>
    <w:rsid w:val="005D23F3"/>
    <w:rsid w:val="00621664"/>
    <w:rsid w:val="00645782"/>
    <w:rsid w:val="006D1896"/>
    <w:rsid w:val="006E7236"/>
    <w:rsid w:val="00744894"/>
    <w:rsid w:val="007530A2"/>
    <w:rsid w:val="007651E1"/>
    <w:rsid w:val="007B0515"/>
    <w:rsid w:val="007C03B3"/>
    <w:rsid w:val="008E5CA1"/>
    <w:rsid w:val="00A13BAC"/>
    <w:rsid w:val="00A356DA"/>
    <w:rsid w:val="00A92CC5"/>
    <w:rsid w:val="00AF4E5D"/>
    <w:rsid w:val="00B26A7F"/>
    <w:rsid w:val="00B94C23"/>
    <w:rsid w:val="00D13FE5"/>
    <w:rsid w:val="00D5475F"/>
    <w:rsid w:val="00D632B4"/>
    <w:rsid w:val="00DA3E5C"/>
    <w:rsid w:val="00DC3B24"/>
    <w:rsid w:val="00E274CF"/>
    <w:rsid w:val="00E62654"/>
    <w:rsid w:val="00EB1E45"/>
    <w:rsid w:val="00EC193E"/>
    <w:rsid w:val="00F43CED"/>
    <w:rsid w:val="00F44F82"/>
    <w:rsid w:val="00F743E7"/>
    <w:rsid w:val="00FD1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54B7"/>
  <w15:docId w15:val="{A24FD17A-BBC8-4EAA-9B16-1A083C91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ahoma"/>
        <w:sz w:val="24"/>
        <w:szCs w:val="24"/>
        <w:lang w:val="fr-FR" w:eastAsia="ja-JP" w:bidi="fa-I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spacing w:before="120"/>
      <w:jc w:val="both"/>
    </w:pPr>
    <w:rPr>
      <w:rFonts w:ascii="Arial" w:hAnsi="Arial"/>
      <w:sz w:val="20"/>
    </w:rPr>
  </w:style>
  <w:style w:type="paragraph" w:styleId="Titre1">
    <w:name w:val="heading 1"/>
    <w:basedOn w:val="Standard"/>
    <w:next w:val="Standard"/>
    <w:link w:val="Titre1Car"/>
    <w:uiPriority w:val="9"/>
    <w:qFormat/>
    <w:pPr>
      <w:keepNext/>
      <w:numPr>
        <w:numId w:val="1"/>
      </w:numPr>
      <w:spacing w:before="360"/>
      <w:ind w:left="1701" w:hanging="1701"/>
      <w:outlineLvl w:val="0"/>
    </w:pPr>
    <w:rPr>
      <w:b/>
      <w:color w:val="666699"/>
      <w:sz w:val="28"/>
      <w:szCs w:val="36"/>
    </w:rPr>
  </w:style>
  <w:style w:type="paragraph" w:styleId="Titre2">
    <w:name w:val="heading 2"/>
    <w:basedOn w:val="Standard"/>
    <w:next w:val="Standard"/>
    <w:link w:val="Titre2Car"/>
    <w:uiPriority w:val="9"/>
    <w:unhideWhenUsed/>
    <w:qFormat/>
    <w:pPr>
      <w:keepNext/>
      <w:numPr>
        <w:ilvl w:val="1"/>
        <w:numId w:val="1"/>
      </w:numPr>
      <w:spacing w:before="240" w:after="240"/>
      <w:ind w:left="1701" w:hanging="1701"/>
      <w:outlineLvl w:val="1"/>
    </w:pPr>
    <w:rPr>
      <w:b/>
      <w:bCs/>
      <w:iCs/>
      <w:color w:val="666699"/>
      <w:sz w:val="22"/>
      <w:szCs w:val="28"/>
      <w:u w:val="single"/>
    </w:rPr>
  </w:style>
  <w:style w:type="paragraph" w:styleId="Titre3">
    <w:name w:val="heading 3"/>
    <w:basedOn w:val="Standard"/>
    <w:next w:val="Standard"/>
    <w:link w:val="Titre3Car"/>
    <w:uiPriority w:val="9"/>
    <w:unhideWhenUsed/>
    <w:qFormat/>
    <w:pPr>
      <w:keepNext/>
      <w:numPr>
        <w:ilvl w:val="2"/>
        <w:numId w:val="1"/>
      </w:numPr>
      <w:spacing w:before="240"/>
      <w:ind w:left="1701" w:hanging="1701"/>
      <w:outlineLvl w:val="2"/>
    </w:pPr>
    <w:rPr>
      <w:bCs/>
      <w:color w:val="666699"/>
      <w:sz w:val="26"/>
      <w:szCs w:val="26"/>
      <w:u w:val="single"/>
    </w:rPr>
  </w:style>
  <w:style w:type="paragraph" w:styleId="Titre4">
    <w:name w:val="heading 4"/>
    <w:basedOn w:val="Standard"/>
    <w:next w:val="Normal"/>
    <w:link w:val="Titre4Car"/>
    <w:uiPriority w:val="9"/>
    <w:semiHidden/>
    <w:unhideWhenUsed/>
    <w:qFormat/>
    <w:pPr>
      <w:keepNext/>
      <w:keepLines/>
      <w:numPr>
        <w:ilvl w:val="3"/>
        <w:numId w:val="1"/>
      </w:numPr>
      <w:spacing w:before="240"/>
      <w:ind w:left="1701" w:hanging="1701"/>
      <w:outlineLvl w:val="3"/>
    </w:pPr>
    <w:rPr>
      <w:bCs/>
      <w:iCs/>
      <w:color w:val="666699"/>
    </w:rPr>
  </w:style>
  <w:style w:type="paragraph" w:styleId="Titre5">
    <w:name w:val="heading 5"/>
    <w:basedOn w:val="Standard"/>
    <w:next w:val="Normal"/>
    <w:link w:val="Titre5Car"/>
    <w:uiPriority w:val="9"/>
    <w:semiHidden/>
    <w:unhideWhenUsed/>
    <w:qFormat/>
    <w:pPr>
      <w:keepNext/>
      <w:keepLines/>
      <w:numPr>
        <w:ilvl w:val="4"/>
        <w:numId w:val="1"/>
      </w:numPr>
      <w:spacing w:before="283" w:after="57"/>
      <w:outlineLvl w:val="4"/>
    </w:pPr>
    <w:rPr>
      <w:b/>
      <w:bCs/>
      <w:sz w:val="22"/>
    </w:rPr>
  </w:style>
  <w:style w:type="paragraph" w:styleId="Titre6">
    <w:name w:val="heading 6"/>
    <w:basedOn w:val="Heading"/>
    <w:next w:val="Normal"/>
    <w:link w:val="Titre6Car"/>
    <w:uiPriority w:val="9"/>
    <w:semiHidden/>
    <w:unhideWhenUsed/>
    <w:qFormat/>
    <w:pPr>
      <w:numPr>
        <w:ilvl w:val="5"/>
        <w:numId w:val="1"/>
      </w:numPr>
      <w:pBdr>
        <w:top w:val="none" w:sz="0" w:space="0" w:color="000000"/>
        <w:left w:val="none" w:sz="0" w:space="0" w:color="000000"/>
        <w:bottom w:val="none" w:sz="0" w:space="0" w:color="000000"/>
        <w:right w:val="none" w:sz="0" w:space="0" w:color="000000"/>
      </w:pBdr>
      <w:spacing w:before="283" w:after="283"/>
      <w:jc w:val="both"/>
      <w:outlineLvl w:val="5"/>
    </w:pPr>
    <w:rPr>
      <w:bCs/>
      <w:sz w:val="22"/>
    </w:rPr>
  </w:style>
  <w:style w:type="paragraph" w:styleId="Titre7">
    <w:name w:val="heading 7"/>
    <w:basedOn w:val="Heading"/>
    <w:next w:val="Normal"/>
    <w:link w:val="Titre7Car"/>
    <w:pPr>
      <w:numPr>
        <w:ilvl w:val="6"/>
        <w:numId w:val="1"/>
      </w:numPr>
      <w:pBdr>
        <w:top w:val="none" w:sz="0" w:space="0" w:color="000000"/>
        <w:left w:val="none" w:sz="0" w:space="0" w:color="000000"/>
        <w:bottom w:val="none" w:sz="0" w:space="0" w:color="000000"/>
        <w:right w:val="none" w:sz="0" w:space="0" w:color="000000"/>
      </w:pBdr>
      <w:spacing w:before="283" w:after="57"/>
      <w:jc w:val="both"/>
      <w:outlineLvl w:val="6"/>
    </w:pPr>
    <w:rPr>
      <w:bCs/>
      <w:sz w:val="22"/>
    </w:rPr>
  </w:style>
  <w:style w:type="paragraph" w:styleId="Titre8">
    <w:name w:val="heading 8"/>
    <w:basedOn w:val="Heading"/>
    <w:next w:val="Normal"/>
    <w:link w:val="Titre8Car"/>
    <w:pPr>
      <w:numPr>
        <w:ilvl w:val="7"/>
        <w:numId w:val="1"/>
      </w:numPr>
      <w:pBdr>
        <w:top w:val="none" w:sz="0" w:space="0" w:color="000000"/>
        <w:left w:val="none" w:sz="0" w:space="0" w:color="000000"/>
        <w:bottom w:val="none" w:sz="0" w:space="0" w:color="000000"/>
        <w:right w:val="none" w:sz="0" w:space="0" w:color="000000"/>
      </w:pBdr>
      <w:spacing w:before="283" w:after="57"/>
      <w:jc w:val="both"/>
      <w:outlineLvl w:val="7"/>
    </w:pPr>
    <w:rPr>
      <w:bCs/>
      <w:sz w:val="21"/>
    </w:rPr>
  </w:style>
  <w:style w:type="paragraph" w:styleId="Titre9">
    <w:name w:val="heading 9"/>
    <w:basedOn w:val="Heading"/>
    <w:next w:val="Normal"/>
    <w:link w:val="Titre9Car"/>
    <w:pPr>
      <w:numPr>
        <w:ilvl w:val="8"/>
        <w:numId w:val="1"/>
      </w:numPr>
      <w:pBdr>
        <w:top w:val="none" w:sz="0" w:space="0" w:color="000000"/>
        <w:left w:val="none" w:sz="0" w:space="0" w:color="000000"/>
        <w:bottom w:val="none" w:sz="0" w:space="0" w:color="000000"/>
        <w:right w:val="none" w:sz="0" w:space="0" w:color="000000"/>
      </w:pBdr>
      <w:spacing w:before="283" w:after="57"/>
      <w:jc w:val="both"/>
      <w:outlineLvl w:val="8"/>
    </w:pPr>
    <w:rPr>
      <w:bCs/>
      <w:sz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Emphaseintense">
    <w:name w:val="Intense Emphasis"/>
    <w:basedOn w:val="Policepardfaut"/>
    <w:uiPriority w:val="21"/>
    <w:qFormat/>
    <w:rPr>
      <w:i/>
      <w:iCs/>
      <w:color w:val="2F5496" w:themeColor="accent1" w:themeShade="BF"/>
    </w:rPr>
  </w:style>
  <w:style w:type="character" w:customStyle="1" w:styleId="IntenseQuoteChar">
    <w:name w:val="Intense Quote Char"/>
    <w:basedOn w:val="Policepardfaut"/>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abledesillustrations">
    <w:name w:val="table of figures"/>
    <w:basedOn w:val="Normal"/>
    <w:next w:val="Normal"/>
    <w:uiPriority w:val="99"/>
    <w:unhideWhenUsed/>
  </w:style>
  <w:style w:type="character" w:customStyle="1" w:styleId="Titre1Car">
    <w:name w:val="Titre 1 Car"/>
    <w:basedOn w:val="Policepardfaut"/>
    <w:link w:val="Titre1"/>
    <w:uiPriority w:val="9"/>
    <w:rPr>
      <w:rFonts w:ascii="Arial" w:hAnsi="Arial"/>
      <w:b/>
      <w:color w:val="666699"/>
      <w:sz w:val="28"/>
      <w:szCs w:val="36"/>
    </w:rPr>
  </w:style>
  <w:style w:type="character" w:customStyle="1" w:styleId="Titre2Car">
    <w:name w:val="Titre 2 Car"/>
    <w:basedOn w:val="Policepardfaut"/>
    <w:link w:val="Titre2"/>
    <w:uiPriority w:val="9"/>
    <w:rPr>
      <w:rFonts w:ascii="Arial" w:hAnsi="Arial"/>
      <w:b/>
      <w:bCs/>
      <w:iCs/>
      <w:color w:val="666699"/>
      <w:sz w:val="22"/>
      <w:szCs w:val="28"/>
      <w:u w:val="single"/>
    </w:rPr>
  </w:style>
  <w:style w:type="character" w:customStyle="1" w:styleId="Titre3Car">
    <w:name w:val="Titre 3 Car"/>
    <w:basedOn w:val="Policepardfaut"/>
    <w:link w:val="Titre3"/>
    <w:uiPriority w:val="9"/>
    <w:rPr>
      <w:rFonts w:ascii="Arial" w:hAnsi="Arial"/>
      <w:bCs/>
      <w:color w:val="666699"/>
      <w:sz w:val="26"/>
      <w:szCs w:val="26"/>
      <w:u w:val="single"/>
    </w:rPr>
  </w:style>
  <w:style w:type="character" w:customStyle="1" w:styleId="Titre4Car">
    <w:name w:val="Titre 4 Car"/>
    <w:basedOn w:val="Policepardfaut"/>
    <w:link w:val="Titre4"/>
    <w:uiPriority w:val="9"/>
    <w:semiHidden/>
    <w:rPr>
      <w:rFonts w:ascii="Arial" w:hAnsi="Arial"/>
      <w:bCs/>
      <w:iCs/>
      <w:color w:val="666699"/>
      <w:sz w:val="20"/>
    </w:rPr>
  </w:style>
  <w:style w:type="character" w:customStyle="1" w:styleId="Titre5Car">
    <w:name w:val="Titre 5 Car"/>
    <w:basedOn w:val="Policepardfaut"/>
    <w:link w:val="Titre5"/>
    <w:uiPriority w:val="9"/>
    <w:semiHidden/>
    <w:rPr>
      <w:rFonts w:ascii="Arial" w:hAnsi="Arial"/>
      <w:b/>
      <w:bCs/>
      <w:sz w:val="22"/>
    </w:rPr>
  </w:style>
  <w:style w:type="character" w:customStyle="1" w:styleId="Titre6Car">
    <w:name w:val="Titre 6 Car"/>
    <w:basedOn w:val="Policepardfaut"/>
    <w:link w:val="Titre6"/>
    <w:uiPriority w:val="9"/>
    <w:semiHidden/>
    <w:rPr>
      <w:rFonts w:ascii="Arial" w:hAnsi="Arial"/>
      <w:b/>
      <w:bCs/>
      <w:sz w:val="22"/>
      <w:szCs w:val="28"/>
    </w:rPr>
  </w:style>
  <w:style w:type="character" w:customStyle="1" w:styleId="Titre7Car">
    <w:name w:val="Titre 7 Car"/>
    <w:basedOn w:val="Policepardfaut"/>
    <w:link w:val="Titre7"/>
    <w:rPr>
      <w:rFonts w:ascii="Arial" w:hAnsi="Arial"/>
      <w:b/>
      <w:bCs/>
      <w:sz w:val="22"/>
      <w:szCs w:val="28"/>
    </w:rPr>
  </w:style>
  <w:style w:type="character" w:customStyle="1" w:styleId="Titre8Car">
    <w:name w:val="Titre 8 Car"/>
    <w:basedOn w:val="Policepardfaut"/>
    <w:link w:val="Titre8"/>
    <w:rPr>
      <w:rFonts w:ascii="Arial" w:hAnsi="Arial"/>
      <w:b/>
      <w:bCs/>
      <w:sz w:val="21"/>
      <w:szCs w:val="28"/>
    </w:rPr>
  </w:style>
  <w:style w:type="character" w:customStyle="1" w:styleId="Titre9Car">
    <w:name w:val="Titre 9 Car"/>
    <w:basedOn w:val="Policepardfaut"/>
    <w:link w:val="Titre9"/>
    <w:rPr>
      <w:rFonts w:ascii="Arial" w:hAnsi="Arial"/>
      <w:b/>
      <w:bCs/>
      <w:sz w:val="21"/>
      <w:szCs w:val="28"/>
    </w:rPr>
  </w:style>
  <w:style w:type="paragraph" w:styleId="Paragraphedeliste">
    <w:name w:val="List Paragraph"/>
    <w:aliases w:val="Puces Niv1,TP Liste,PUCE 1,Paragraphe de liste;Puces 3,Tab n1,Puces 3,Liste 1,Liste niveau 1,corp de texte,G-List Paragraph,Liste à puce - SC,DH_Clause2,DH_Clause1,Paragraphe de liste num,Paragraphe de liste 1,Listes,Puces 1,Conclu"/>
    <w:basedOn w:val="Normal"/>
    <w:link w:val="ParagraphedelisteCar"/>
    <w:uiPriority w:val="34"/>
    <w:qFormat/>
    <w:pPr>
      <w:ind w:left="720"/>
      <w:contextualSpacing/>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character" w:customStyle="1" w:styleId="PieddepageCar">
    <w:name w:val="Pied de page Car"/>
    <w:link w:val="Pieddepage"/>
    <w:uiPriority w:val="99"/>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bidi="ar-SA"/>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bidi="ar-SA"/>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4">
    <w:name w:val="toc 4"/>
    <w:pPr>
      <w:tabs>
        <w:tab w:val="right" w:leader="dot" w:pos="9128"/>
      </w:tabs>
      <w:ind w:left="709"/>
    </w:pPr>
    <w:rPr>
      <w:sz w:val="16"/>
    </w:rPr>
  </w:style>
  <w:style w:type="paragraph" w:styleId="TM5">
    <w:name w:val="toc 5"/>
    <w:pPr>
      <w:tabs>
        <w:tab w:val="right" w:leader="dot" w:pos="9015"/>
      </w:tabs>
      <w:ind w:left="851"/>
    </w:pPr>
    <w:rPr>
      <w:sz w:val="16"/>
    </w:rPr>
  </w:style>
  <w:style w:type="paragraph" w:styleId="TM6">
    <w:name w:val="toc 6"/>
    <w:pPr>
      <w:tabs>
        <w:tab w:val="right" w:leader="dot" w:pos="9015"/>
      </w:tabs>
      <w:ind w:left="880"/>
    </w:pPr>
    <w:rPr>
      <w:sz w:val="14"/>
    </w:rPr>
  </w:style>
  <w:style w:type="paragraph" w:styleId="TM7">
    <w:name w:val="toc 7"/>
    <w:pPr>
      <w:tabs>
        <w:tab w:val="right" w:leader="dot" w:pos="9015"/>
      </w:tabs>
      <w:ind w:left="900"/>
    </w:pPr>
    <w:rPr>
      <w:sz w:val="14"/>
    </w:rPr>
  </w:style>
  <w:style w:type="paragraph" w:styleId="TM8">
    <w:name w:val="toc 8"/>
    <w:pPr>
      <w:tabs>
        <w:tab w:val="right" w:leader="dot" w:pos="9015"/>
      </w:tabs>
      <w:ind w:left="910"/>
    </w:pPr>
    <w:rPr>
      <w:sz w:val="14"/>
    </w:rPr>
  </w:style>
  <w:style w:type="paragraph" w:styleId="TM9">
    <w:name w:val="toc 9"/>
    <w:pPr>
      <w:tabs>
        <w:tab w:val="right" w:leader="dot" w:pos="9015"/>
      </w:tabs>
      <w:ind w:left="920"/>
    </w:pPr>
    <w:rPr>
      <w:sz w:val="14"/>
    </w:rPr>
  </w:style>
  <w:style w:type="numbering" w:customStyle="1" w:styleId="Outline">
    <w:name w:val="Outline"/>
    <w:basedOn w:val="Aucuneliste"/>
    <w:pPr>
      <w:numPr>
        <w:numId w:val="1"/>
      </w:numPr>
    </w:pPr>
  </w:style>
  <w:style w:type="paragraph" w:customStyle="1" w:styleId="Standard">
    <w:name w:val="Standard"/>
    <w:link w:val="StandardCar"/>
    <w:pPr>
      <w:widowControl/>
      <w:spacing w:before="120"/>
      <w:jc w:val="both"/>
    </w:pPr>
    <w:rPr>
      <w:rFonts w:ascii="Arial" w:hAnsi="Arial"/>
      <w:sz w:val="20"/>
    </w:rPr>
  </w:style>
  <w:style w:type="paragraph" w:customStyle="1" w:styleId="Heading">
    <w:name w:val="Heading"/>
    <w:basedOn w:val="Standard"/>
    <w:next w:val="Normal"/>
    <w:pPr>
      <w:keepNext/>
      <w:pBdr>
        <w:top w:val="single" w:sz="18" w:space="1" w:color="666666"/>
        <w:left w:val="single" w:sz="18" w:space="1" w:color="666666"/>
        <w:bottom w:val="single" w:sz="18" w:space="1" w:color="666666"/>
        <w:right w:val="single" w:sz="18" w:space="1" w:color="666666"/>
      </w:pBdr>
      <w:spacing w:before="567" w:after="567"/>
      <w:jc w:val="center"/>
    </w:pPr>
    <w:rPr>
      <w:b/>
      <w:sz w:val="32"/>
      <w:szCs w:val="28"/>
    </w:rPr>
  </w:style>
  <w:style w:type="paragraph" w:styleId="TM1">
    <w:name w:val="toc 1"/>
    <w:uiPriority w:val="39"/>
    <w:pPr>
      <w:tabs>
        <w:tab w:val="right" w:leader="dot" w:pos="9637"/>
      </w:tabs>
      <w:spacing w:after="120"/>
    </w:pPr>
    <w:rPr>
      <w:rFonts w:ascii="Arial Gras" w:hAnsi="Arial Gras"/>
      <w:b/>
      <w:smallCaps/>
      <w:sz w:val="18"/>
    </w:rPr>
  </w:style>
  <w:style w:type="paragraph" w:styleId="Liste">
    <w:name w:val="List"/>
    <w:basedOn w:val="Standard"/>
    <w:pPr>
      <w:numPr>
        <w:numId w:val="14"/>
      </w:numPr>
    </w:pPr>
  </w:style>
  <w:style w:type="paragraph" w:styleId="Lgende">
    <w:name w:val="caption"/>
    <w:basedOn w:val="Standard"/>
    <w:pPr>
      <w:spacing w:after="120"/>
    </w:pPr>
    <w:rPr>
      <w:i/>
      <w:iCs/>
    </w:rPr>
  </w:style>
  <w:style w:type="paragraph" w:customStyle="1" w:styleId="Index">
    <w:name w:val="Index"/>
    <w:basedOn w:val="Standard"/>
  </w:style>
  <w:style w:type="paragraph" w:customStyle="1" w:styleId="TableContents">
    <w:name w:val="Table Contents"/>
    <w:basedOn w:val="Standard"/>
    <w:rPr>
      <w:sz w:val="17"/>
    </w:rPr>
  </w:style>
  <w:style w:type="paragraph" w:customStyle="1" w:styleId="TableHeading">
    <w:name w:val="Table Heading"/>
    <w:basedOn w:val="TableContents"/>
    <w:pPr>
      <w:jc w:val="center"/>
    </w:pPr>
    <w:rPr>
      <w:b/>
      <w:bCs/>
    </w:rPr>
  </w:style>
  <w:style w:type="paragraph" w:styleId="En-tte">
    <w:name w:val="header"/>
    <w:basedOn w:val="Standard"/>
    <w:link w:val="En-tteCar"/>
    <w:uiPriority w:val="99"/>
    <w:pPr>
      <w:tabs>
        <w:tab w:val="center" w:pos="4818"/>
        <w:tab w:val="right" w:pos="9637"/>
      </w:tabs>
    </w:pPr>
  </w:style>
  <w:style w:type="paragraph" w:styleId="TM2">
    <w:name w:val="toc 2"/>
    <w:uiPriority w:val="39"/>
    <w:pPr>
      <w:ind w:left="238"/>
    </w:pPr>
    <w:rPr>
      <w:sz w:val="18"/>
    </w:rPr>
  </w:style>
  <w:style w:type="paragraph" w:customStyle="1" w:styleId="ContentsHeading">
    <w:name w:val="Contents Heading"/>
    <w:basedOn w:val="Heading"/>
    <w:pPr>
      <w:pageBreakBefore/>
      <w:spacing w:before="0" w:after="283"/>
    </w:pPr>
    <w:rPr>
      <w:bCs/>
      <w:szCs w:val="32"/>
    </w:rPr>
  </w:style>
  <w:style w:type="paragraph" w:customStyle="1" w:styleId="Contents1">
    <w:name w:val="Contents 1"/>
    <w:basedOn w:val="Index"/>
    <w:pPr>
      <w:tabs>
        <w:tab w:val="right" w:leader="dot" w:pos="9637"/>
      </w:tabs>
      <w:spacing w:after="120"/>
    </w:pPr>
    <w:rPr>
      <w:rFonts w:ascii="Arial Gras" w:hAnsi="Arial Gras"/>
      <w:b/>
      <w:smallCaps/>
      <w:sz w:val="18"/>
    </w:rPr>
  </w:style>
  <w:style w:type="paragraph" w:customStyle="1" w:styleId="Contents2">
    <w:name w:val="Contents 2"/>
    <w:basedOn w:val="Index"/>
    <w:pPr>
      <w:spacing w:before="0"/>
      <w:ind w:left="238"/>
    </w:pPr>
    <w:rPr>
      <w:sz w:val="18"/>
    </w:rPr>
  </w:style>
  <w:style w:type="paragraph" w:customStyle="1" w:styleId="Contents3">
    <w:name w:val="Contents 3"/>
    <w:basedOn w:val="Index"/>
    <w:pPr>
      <w:tabs>
        <w:tab w:val="right" w:leader="dot" w:pos="9241"/>
      </w:tabs>
      <w:spacing w:before="0"/>
      <w:ind w:left="482"/>
    </w:pPr>
    <w:rPr>
      <w:sz w:val="16"/>
    </w:rPr>
  </w:style>
  <w:style w:type="paragraph" w:customStyle="1" w:styleId="Contents4">
    <w:name w:val="Contents 4"/>
    <w:basedOn w:val="Index"/>
    <w:pPr>
      <w:tabs>
        <w:tab w:val="right" w:leader="dot" w:pos="9128"/>
      </w:tabs>
      <w:spacing w:before="0"/>
      <w:ind w:left="709"/>
    </w:pPr>
    <w:rPr>
      <w:sz w:val="16"/>
    </w:rPr>
  </w:style>
  <w:style w:type="paragraph" w:customStyle="1" w:styleId="Contents5">
    <w:name w:val="Contents 5"/>
    <w:basedOn w:val="Index"/>
    <w:pPr>
      <w:tabs>
        <w:tab w:val="right" w:leader="dot" w:pos="9015"/>
      </w:tabs>
      <w:spacing w:before="0"/>
      <w:ind w:left="851"/>
    </w:pPr>
    <w:rPr>
      <w:sz w:val="16"/>
    </w:rPr>
  </w:style>
  <w:style w:type="character" w:styleId="Lienhypertexte">
    <w:name w:val="Hyperlink"/>
    <w:basedOn w:val="Policepardfaut"/>
    <w:uiPriority w:val="99"/>
    <w:unhideWhenUsed/>
    <w:rPr>
      <w:color w:val="0563C1" w:themeColor="hyperlink"/>
      <w:u w:val="single"/>
    </w:rPr>
  </w:style>
  <w:style w:type="paragraph" w:styleId="Pieddepage">
    <w:name w:val="footer"/>
    <w:basedOn w:val="Standard"/>
    <w:link w:val="PieddepageCar"/>
    <w:pPr>
      <w:pBdr>
        <w:top w:val="single" w:sz="2" w:space="0" w:color="000000"/>
        <w:left w:val="single" w:sz="2" w:space="0" w:color="000000"/>
        <w:bottom w:val="single" w:sz="2" w:space="0" w:color="000000"/>
        <w:right w:val="single" w:sz="2" w:space="0" w:color="000000"/>
      </w:pBdr>
      <w:tabs>
        <w:tab w:val="center" w:pos="4818"/>
        <w:tab w:val="right" w:pos="9637"/>
      </w:tabs>
    </w:pPr>
    <w:rPr>
      <w:sz w:val="18"/>
    </w:rPr>
  </w:style>
  <w:style w:type="paragraph" w:customStyle="1" w:styleId="Heading10">
    <w:name w:val="Heading 10"/>
    <w:basedOn w:val="Heading"/>
    <w:next w:val="Normal"/>
    <w:rPr>
      <w:bCs/>
    </w:rPr>
  </w:style>
  <w:style w:type="paragraph" w:customStyle="1" w:styleId="Table">
    <w:name w:val="Table"/>
    <w:basedOn w:val="Lgende"/>
    <w:rPr>
      <w:i w:val="0"/>
      <w:sz w:val="17"/>
    </w:rPr>
  </w:style>
  <w:style w:type="numbering" w:customStyle="1" w:styleId="Numbering11">
    <w:name w:val="Numbering 1_1"/>
    <w:basedOn w:val="Aucuneliste"/>
    <w:pPr>
      <w:numPr>
        <w:numId w:val="2"/>
      </w:numPr>
    </w:pPr>
  </w:style>
  <w:style w:type="numbering" w:customStyle="1" w:styleId="Numbering2">
    <w:name w:val="Numbering 2"/>
    <w:basedOn w:val="Aucuneliste"/>
    <w:pPr>
      <w:numPr>
        <w:numId w:val="3"/>
      </w:numPr>
    </w:pPr>
  </w:style>
  <w:style w:type="numbering" w:customStyle="1" w:styleId="Numbering3">
    <w:name w:val="Numbering 3"/>
    <w:basedOn w:val="Aucuneliste"/>
    <w:pPr>
      <w:numPr>
        <w:numId w:val="4"/>
      </w:numPr>
    </w:pPr>
  </w:style>
  <w:style w:type="numbering" w:customStyle="1" w:styleId="Numbering4">
    <w:name w:val="Numbering 4"/>
    <w:basedOn w:val="Aucuneliste"/>
    <w:pPr>
      <w:numPr>
        <w:numId w:val="5"/>
      </w:numPr>
    </w:pPr>
  </w:style>
  <w:style w:type="numbering" w:customStyle="1" w:styleId="Numbering5">
    <w:name w:val="Numbering 5"/>
    <w:basedOn w:val="Aucuneliste"/>
  </w:style>
  <w:style w:type="numbering" w:customStyle="1" w:styleId="List1">
    <w:name w:val="List 1"/>
    <w:basedOn w:val="Aucuneliste"/>
    <w:pPr>
      <w:numPr>
        <w:numId w:val="6"/>
      </w:numPr>
    </w:pPr>
  </w:style>
  <w:style w:type="numbering" w:customStyle="1" w:styleId="Liste21">
    <w:name w:val="Liste 21"/>
    <w:basedOn w:val="Aucuneliste"/>
    <w:pPr>
      <w:numPr>
        <w:numId w:val="7"/>
      </w:numPr>
    </w:pPr>
  </w:style>
  <w:style w:type="numbering" w:customStyle="1" w:styleId="Liste31">
    <w:name w:val="Liste 31"/>
    <w:basedOn w:val="Aucuneliste"/>
    <w:pPr>
      <w:numPr>
        <w:numId w:val="8"/>
      </w:numPr>
    </w:pPr>
  </w:style>
  <w:style w:type="numbering" w:customStyle="1" w:styleId="Liste41">
    <w:name w:val="Liste 41"/>
    <w:basedOn w:val="Aucuneliste"/>
    <w:pPr>
      <w:numPr>
        <w:numId w:val="9"/>
      </w:numPr>
    </w:pPr>
  </w:style>
  <w:style w:type="numbering" w:customStyle="1" w:styleId="Liste51">
    <w:name w:val="Liste 51"/>
    <w:basedOn w:val="Aucuneliste"/>
    <w:pPr>
      <w:numPr>
        <w:numId w:val="10"/>
      </w:numPr>
    </w:pPr>
  </w:style>
  <w:style w:type="numbering" w:customStyle="1" w:styleId="RTFNum2">
    <w:name w:val="RTF_Num 2"/>
    <w:basedOn w:val="Aucuneliste"/>
    <w:pPr>
      <w:numPr>
        <w:numId w:val="11"/>
      </w:numPr>
    </w:pPr>
  </w:style>
  <w:style w:type="numbering" w:customStyle="1" w:styleId="RTFNum3">
    <w:name w:val="RTF_Num 3"/>
    <w:basedOn w:val="Aucuneliste"/>
    <w:pPr>
      <w:numPr>
        <w:numId w:val="12"/>
      </w:numPr>
    </w:pPr>
  </w:style>
  <w:style w:type="numbering" w:customStyle="1" w:styleId="RTFNum4">
    <w:name w:val="RTF_Num 4"/>
    <w:basedOn w:val="Aucuneliste"/>
    <w:pPr>
      <w:numPr>
        <w:numId w:val="13"/>
      </w:numPr>
    </w:pPr>
  </w:style>
  <w:style w:type="paragraph" w:styleId="En-ttedetabledesmatires">
    <w:name w:val="TOC Heading"/>
    <w:basedOn w:val="Titre1"/>
    <w:next w:val="Normal"/>
    <w:uiPriority w:val="39"/>
    <w:unhideWhenUsed/>
    <w:qFormat/>
    <w:pPr>
      <w:keepLines/>
      <w:numPr>
        <w:numId w:val="0"/>
      </w:numPr>
      <w:spacing w:before="240" w:line="259" w:lineRule="auto"/>
      <w:jc w:val="left"/>
      <w:outlineLvl w:val="9"/>
    </w:pPr>
    <w:rPr>
      <w:rFonts w:ascii="Calibri Light" w:eastAsia="Calibri Light" w:hAnsi="Calibri Light" w:cs="Calibri Light"/>
      <w:b w:val="0"/>
      <w:color w:val="2F5496" w:themeColor="accent1" w:themeShade="BF"/>
      <w:sz w:val="32"/>
      <w:szCs w:val="32"/>
      <w:lang w:eastAsia="fr-FR" w:bidi="ar-SA"/>
    </w:rPr>
  </w:style>
  <w:style w:type="paragraph" w:styleId="TM3">
    <w:name w:val="toc 3"/>
    <w:uiPriority w:val="39"/>
    <w:pPr>
      <w:tabs>
        <w:tab w:val="right" w:leader="dot" w:pos="9241"/>
      </w:tabs>
      <w:ind w:left="482"/>
    </w:pPr>
    <w:rPr>
      <w:sz w:val="16"/>
    </w:rPr>
  </w:style>
  <w:style w:type="character" w:customStyle="1" w:styleId="StandardCar">
    <w:name w:val="Standard Car"/>
    <w:basedOn w:val="Policepardfaut"/>
    <w:link w:val="Standard"/>
    <w:rPr>
      <w:rFonts w:ascii="Arial" w:hAnsi="Arial"/>
      <w:sz w:val="20"/>
    </w:rPr>
  </w:style>
  <w:style w:type="paragraph" w:customStyle="1" w:styleId="Titre10">
    <w:name w:val="Titre1"/>
    <w:pPr>
      <w:widowControl/>
      <w:shd w:val="clear" w:color="auto" w:fill="FFFFFF"/>
      <w:jc w:val="center"/>
    </w:pPr>
    <w:rPr>
      <w:rFonts w:ascii="Arial" w:eastAsia="simsun, 宋体" w:hAnsi="Arial" w:cs="Times New Roman"/>
      <w:b/>
      <w:sz w:val="40"/>
      <w:lang w:eastAsia="zh-CN" w:bidi="ar-SA"/>
    </w:rPr>
  </w:style>
  <w:style w:type="character" w:customStyle="1" w:styleId="ParagraphedelisteCar">
    <w:name w:val="Paragraphe de liste Car"/>
    <w:aliases w:val="Puces Niv1 Car,TP Liste Car,PUCE 1 Car,Paragraphe de liste;Puces 3 Car,Tab n1 Car,Puces 3 Car,Liste 1 Car,Liste niveau 1 Car,corp de texte Car,G-List Paragraph Car,Liste à puce - SC Car,DH_Clause2 Car,DH_Clause1 Car,Listes Car"/>
    <w:link w:val="Paragraphedeliste"/>
    <w:uiPriority w:val="34"/>
    <w:qFormat/>
    <w:locked/>
    <w:rsid w:val="00A13BAC"/>
    <w:rPr>
      <w:rFonts w:ascii="Arial" w:hAnsi="Arial"/>
      <w:sz w:val="20"/>
    </w:rPr>
  </w:style>
  <w:style w:type="paragraph" w:styleId="Textedebulles">
    <w:name w:val="Balloon Text"/>
    <w:basedOn w:val="Normal"/>
    <w:link w:val="TextedebullesCar"/>
    <w:uiPriority w:val="99"/>
    <w:semiHidden/>
    <w:unhideWhenUsed/>
    <w:rsid w:val="00D13FE5"/>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3F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reffe.ta-clermont-ferrand@juradm.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dpd@chu-clermontferrand.fr"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cid:image003.jpg@01D76462.C420DE6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TEXT"/>
        <w:category>
          <w:name w:val="Common"/>
          <w:gallery w:val="placeholder"/>
        </w:category>
        <w:types>
          <w:type w:val="bbPlcHdr"/>
        </w:types>
        <w:behaviors>
          <w:behavior w:val="content"/>
        </w:behaviors>
        <w:guid w:val="{0E922AA3-D702-4294-86CA-BE9528167EE0}"/>
      </w:docPartPr>
      <w:docPartBody>
        <w:p w:rsidR="00DF1D76" w:rsidRDefault="00DF1D76">
          <w:r>
            <w:t>Your text here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11F" w:rsidRDefault="0052011F">
      <w:r>
        <w:separator/>
      </w:r>
    </w:p>
  </w:endnote>
  <w:endnote w:type="continuationSeparator" w:id="0">
    <w:p w:rsidR="0052011F" w:rsidRDefault="0052011F">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11F" w:rsidRDefault="0052011F">
      <w:r>
        <w:separator/>
      </w:r>
    </w:p>
  </w:footnote>
  <w:footnote w:type="continuationSeparator" w:id="0">
    <w:p w:rsidR="0052011F" w:rsidRDefault="0052011F">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D76"/>
    <w:rsid w:val="004D20B7"/>
    <w:rsid w:val="0052011F"/>
    <w:rsid w:val="00821B7F"/>
    <w:rsid w:val="00983EB4"/>
    <w:rsid w:val="00B21E12"/>
    <w:rsid w:val="00DF1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Emphase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22</Pages>
  <Words>8470</Words>
  <Characters>46591</Characters>
  <Application>Microsoft Office Word</Application>
  <DocSecurity>0</DocSecurity>
  <Lines>388</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Poudenx Rodolphe</cp:lastModifiedBy>
  <cp:revision>50</cp:revision>
  <cp:lastPrinted>2026-05-18T08:44:00Z</cp:lastPrinted>
  <dcterms:created xsi:type="dcterms:W3CDTF">2020-11-25T15:54:00Z</dcterms:created>
  <dcterms:modified xsi:type="dcterms:W3CDTF">2026-06-05T13:29:00Z</dcterms:modified>
</cp:coreProperties>
</file>