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C077B" w14:textId="12A9E050" w:rsidR="001462D1" w:rsidRPr="008C40CF" w:rsidRDefault="00EB1CD2" w:rsidP="00516B0E">
      <w:bookmarkStart w:id="0" w:name="_Toc229201234"/>
      <w:r>
        <w:t xml:space="preserve"> </w:t>
      </w:r>
    </w:p>
    <w:p w14:paraId="0B07A48C" w14:textId="158AAFEB" w:rsidR="001462D1" w:rsidRPr="008C40CF" w:rsidRDefault="00BC4FF4" w:rsidP="00516B0E">
      <w:r>
        <w:rPr>
          <w:noProof/>
        </w:rPr>
        <w:drawing>
          <wp:inline distT="0" distB="0" distL="0" distR="0" wp14:anchorId="218AC43C" wp14:editId="0F86D430">
            <wp:extent cx="2736048" cy="1609725"/>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41140" cy="1612721"/>
                    </a:xfrm>
                    <a:prstGeom prst="rect">
                      <a:avLst/>
                    </a:prstGeom>
                  </pic:spPr>
                </pic:pic>
              </a:graphicData>
            </a:graphic>
          </wp:inline>
        </w:drawing>
      </w:r>
    </w:p>
    <w:p w14:paraId="361E9E15" w14:textId="77777777" w:rsidR="001462D1" w:rsidRPr="008C40CF" w:rsidRDefault="001462D1" w:rsidP="00516B0E"/>
    <w:p w14:paraId="4FA36CBC" w14:textId="77777777" w:rsidR="001462D1" w:rsidRPr="008C40CF" w:rsidRDefault="001462D1" w:rsidP="00516B0E"/>
    <w:p w14:paraId="6300087E" w14:textId="77777777" w:rsidR="00786E35" w:rsidRPr="00786E35" w:rsidRDefault="00786E35" w:rsidP="00516B0E"/>
    <w:p w14:paraId="1352B8AC" w14:textId="77777777" w:rsidR="00786E35" w:rsidRPr="00786E35" w:rsidRDefault="00786E35" w:rsidP="00516B0E">
      <w:pPr>
        <w:rPr>
          <w14:shadow w14:blurRad="50800" w14:dist="38100" w14:dir="2700000" w14:sx="100000" w14:sy="100000" w14:kx="0" w14:ky="0" w14:algn="tl">
            <w14:srgbClr w14:val="000000">
              <w14:alpha w14:val="60000"/>
            </w14:srgbClr>
          </w14:shadow>
        </w:rPr>
      </w:pPr>
    </w:p>
    <w:p w14:paraId="6783625E" w14:textId="77777777" w:rsidR="00786E35" w:rsidRPr="00786E35" w:rsidRDefault="00786E35" w:rsidP="00516B0E"/>
    <w:p w14:paraId="36619FB8" w14:textId="77777777" w:rsidR="00786E35" w:rsidRPr="00786E35" w:rsidRDefault="00786E35" w:rsidP="00516B0E"/>
    <w:p w14:paraId="56F906DF" w14:textId="4D5B9F09" w:rsidR="00DC2D8D" w:rsidRDefault="006A52E5" w:rsidP="00DC2D8D">
      <w:pPr>
        <w:pBdr>
          <w:top w:val="single" w:sz="4" w:space="1" w:color="auto"/>
          <w:left w:val="single" w:sz="4" w:space="4" w:color="auto"/>
          <w:bottom w:val="single" w:sz="4" w:space="1" w:color="auto"/>
          <w:right w:val="single" w:sz="4" w:space="4" w:color="auto"/>
        </w:pBdr>
        <w:jc w:val="center"/>
        <w:rPr>
          <w:b/>
          <w:caps/>
          <w:sz w:val="28"/>
          <w:szCs w:val="28"/>
        </w:rPr>
      </w:pPr>
      <w:r w:rsidRPr="00BC4FF4">
        <w:rPr>
          <w:b/>
          <w:caps/>
          <w:sz w:val="28"/>
          <w:szCs w:val="28"/>
        </w:rPr>
        <w:t xml:space="preserve">Accord cadre </w:t>
      </w:r>
      <w:r w:rsidR="00DC2D8D" w:rsidRPr="00BC4FF4">
        <w:rPr>
          <w:b/>
          <w:caps/>
          <w:sz w:val="28"/>
          <w:szCs w:val="28"/>
        </w:rPr>
        <w:t xml:space="preserve">UJM </w:t>
      </w:r>
      <w:r w:rsidR="00BC4FF4" w:rsidRPr="00A51916">
        <w:rPr>
          <w:b/>
          <w:caps/>
          <w:sz w:val="28"/>
          <w:szCs w:val="28"/>
        </w:rPr>
        <w:t>2026-</w:t>
      </w:r>
      <w:r w:rsidR="006E5FDE" w:rsidRPr="00A51916">
        <w:rPr>
          <w:b/>
          <w:caps/>
          <w:sz w:val="28"/>
          <w:szCs w:val="28"/>
        </w:rPr>
        <w:t>34</w:t>
      </w:r>
    </w:p>
    <w:p w14:paraId="756022AC" w14:textId="77777777" w:rsidR="00BC4FF4" w:rsidRPr="00BC4FF4" w:rsidRDefault="00BC4FF4" w:rsidP="00DC2D8D">
      <w:pPr>
        <w:pBdr>
          <w:top w:val="single" w:sz="4" w:space="1" w:color="auto"/>
          <w:left w:val="single" w:sz="4" w:space="4" w:color="auto"/>
          <w:bottom w:val="single" w:sz="4" w:space="1" w:color="auto"/>
          <w:right w:val="single" w:sz="4" w:space="4" w:color="auto"/>
        </w:pBdr>
        <w:jc w:val="center"/>
        <w:rPr>
          <w:b/>
          <w:caps/>
          <w:sz w:val="28"/>
          <w:szCs w:val="28"/>
        </w:rPr>
      </w:pPr>
    </w:p>
    <w:p w14:paraId="5BD0A1CF" w14:textId="5DFA0A91" w:rsidR="00786E35" w:rsidRPr="00BC4FF4" w:rsidRDefault="00496C39" w:rsidP="00DC2D8D">
      <w:pPr>
        <w:pBdr>
          <w:top w:val="single" w:sz="4" w:space="1" w:color="auto"/>
          <w:left w:val="single" w:sz="4" w:space="4" w:color="auto"/>
          <w:bottom w:val="single" w:sz="4" w:space="1" w:color="auto"/>
          <w:right w:val="single" w:sz="4" w:space="4" w:color="auto"/>
        </w:pBdr>
        <w:jc w:val="center"/>
        <w:rPr>
          <w:b/>
          <w:caps/>
          <w:sz w:val="28"/>
          <w:szCs w:val="28"/>
        </w:rPr>
      </w:pPr>
      <w:r w:rsidRPr="00BC4FF4">
        <w:rPr>
          <w:b/>
          <w:caps/>
          <w:sz w:val="28"/>
          <w:szCs w:val="28"/>
        </w:rPr>
        <w:t>t</w:t>
      </w:r>
      <w:r w:rsidR="00786E35" w:rsidRPr="00BC4FF4">
        <w:rPr>
          <w:b/>
          <w:caps/>
          <w:sz w:val="28"/>
          <w:szCs w:val="28"/>
        </w:rPr>
        <w:t xml:space="preserve">ravaux </w:t>
      </w:r>
      <w:r w:rsidR="00BC4FF4" w:rsidRPr="00BC4FF4">
        <w:rPr>
          <w:b/>
          <w:bCs/>
          <w:caps/>
          <w:sz w:val="28"/>
          <w:szCs w:val="28"/>
        </w:rPr>
        <w:t>de métallerie et de menuiseries acier et/ou aluminium sur les bâtiments de l’Université Jean Moulin Lyon 3</w:t>
      </w:r>
    </w:p>
    <w:p w14:paraId="6DDC7057" w14:textId="77777777" w:rsidR="00786E35" w:rsidRPr="00786E35" w:rsidRDefault="00786E35" w:rsidP="00516B0E"/>
    <w:p w14:paraId="3CCEBA42" w14:textId="77777777" w:rsidR="00786E35" w:rsidRPr="00786E35" w:rsidRDefault="00786E35" w:rsidP="00516B0E"/>
    <w:p w14:paraId="08462B23" w14:textId="77777777" w:rsidR="001462D1" w:rsidRPr="008C40CF" w:rsidRDefault="001462D1" w:rsidP="00516B0E"/>
    <w:p w14:paraId="06F18415" w14:textId="77777777" w:rsidR="001462D1" w:rsidRPr="008C40CF" w:rsidRDefault="001462D1" w:rsidP="00516B0E"/>
    <w:p w14:paraId="7A64CD1A" w14:textId="77777777" w:rsidR="001462D1" w:rsidRPr="008C40CF" w:rsidRDefault="001462D1" w:rsidP="00516B0E"/>
    <w:p w14:paraId="081D567C" w14:textId="77777777" w:rsidR="00F14713" w:rsidRPr="008C40CF" w:rsidRDefault="00F14713" w:rsidP="00516B0E"/>
    <w:p w14:paraId="688B8639" w14:textId="77777777" w:rsidR="001462D1" w:rsidRPr="008C40CF" w:rsidRDefault="001462D1" w:rsidP="00516B0E"/>
    <w:p w14:paraId="4BA914DE" w14:textId="77777777" w:rsidR="001462D1" w:rsidRPr="00DC2D8D" w:rsidRDefault="001462D1" w:rsidP="00DC2D8D">
      <w:pPr>
        <w:jc w:val="center"/>
        <w:rPr>
          <w:b/>
          <w:sz w:val="28"/>
          <w:szCs w:val="28"/>
        </w:rPr>
      </w:pPr>
      <w:r w:rsidRPr="00DC2D8D">
        <w:rPr>
          <w:b/>
          <w:sz w:val="28"/>
          <w:szCs w:val="28"/>
        </w:rPr>
        <w:t>REGLEMENT DE LA CONSULTATION</w:t>
      </w:r>
    </w:p>
    <w:p w14:paraId="30927286" w14:textId="77777777" w:rsidR="001462D1" w:rsidRPr="008C40CF" w:rsidRDefault="001462D1" w:rsidP="00516B0E"/>
    <w:p w14:paraId="7D404B67" w14:textId="77777777" w:rsidR="001462D1" w:rsidRPr="008C40CF" w:rsidRDefault="001462D1" w:rsidP="00516B0E"/>
    <w:p w14:paraId="2699AE9F" w14:textId="77777777" w:rsidR="00C05C74" w:rsidRPr="008C40CF" w:rsidRDefault="00C05C74" w:rsidP="00516B0E"/>
    <w:p w14:paraId="70CCDB81" w14:textId="77777777" w:rsidR="00F14713" w:rsidRPr="008C40CF" w:rsidRDefault="00F14713" w:rsidP="00516B0E"/>
    <w:p w14:paraId="7E0DEA95" w14:textId="77777777" w:rsidR="001462D1" w:rsidRPr="008C40CF" w:rsidRDefault="001462D1" w:rsidP="00516B0E"/>
    <w:p w14:paraId="76ED46BE" w14:textId="77777777" w:rsidR="00C05C74" w:rsidRPr="00DC2D8D" w:rsidRDefault="001462D1" w:rsidP="00DC2D8D">
      <w:pPr>
        <w:jc w:val="center"/>
        <w:rPr>
          <w:b/>
          <w:sz w:val="28"/>
          <w:szCs w:val="28"/>
        </w:rPr>
      </w:pPr>
      <w:r w:rsidRPr="00DC2D8D">
        <w:rPr>
          <w:b/>
          <w:sz w:val="28"/>
          <w:szCs w:val="28"/>
        </w:rPr>
        <w:t>Date</w:t>
      </w:r>
      <w:r w:rsidR="00C05C74" w:rsidRPr="00DC2D8D">
        <w:rPr>
          <w:b/>
          <w:sz w:val="28"/>
          <w:szCs w:val="28"/>
        </w:rPr>
        <w:t xml:space="preserve"> et heures</w:t>
      </w:r>
      <w:r w:rsidRPr="00DC2D8D">
        <w:rPr>
          <w:b/>
          <w:sz w:val="28"/>
          <w:szCs w:val="28"/>
        </w:rPr>
        <w:t xml:space="preserve"> limite</w:t>
      </w:r>
      <w:r w:rsidR="00C05C74" w:rsidRPr="00DC2D8D">
        <w:rPr>
          <w:b/>
          <w:sz w:val="28"/>
          <w:szCs w:val="28"/>
        </w:rPr>
        <w:t>s</w:t>
      </w:r>
      <w:r w:rsidRPr="00DC2D8D">
        <w:rPr>
          <w:b/>
          <w:sz w:val="28"/>
          <w:szCs w:val="28"/>
        </w:rPr>
        <w:t xml:space="preserve"> de</w:t>
      </w:r>
      <w:r w:rsidR="00C05C74" w:rsidRPr="00DC2D8D">
        <w:rPr>
          <w:b/>
          <w:sz w:val="28"/>
          <w:szCs w:val="28"/>
        </w:rPr>
        <w:t xml:space="preserve"> réception des offres :</w:t>
      </w:r>
    </w:p>
    <w:p w14:paraId="07BFE787" w14:textId="7F951B01" w:rsidR="001462D1" w:rsidRPr="00DC2D8D" w:rsidRDefault="00C05C74" w:rsidP="00DC2D8D">
      <w:pPr>
        <w:jc w:val="center"/>
        <w:rPr>
          <w:b/>
          <w:sz w:val="28"/>
          <w:szCs w:val="28"/>
        </w:rPr>
      </w:pPr>
      <w:r w:rsidRPr="002B4D34">
        <w:rPr>
          <w:b/>
          <w:sz w:val="28"/>
          <w:szCs w:val="28"/>
        </w:rPr>
        <w:t>L</w:t>
      </w:r>
      <w:r w:rsidR="001462D1" w:rsidRPr="002B4D34">
        <w:rPr>
          <w:b/>
          <w:sz w:val="28"/>
          <w:szCs w:val="28"/>
        </w:rPr>
        <w:t xml:space="preserve">e </w:t>
      </w:r>
      <w:r w:rsidR="00F67395" w:rsidRPr="00F67395">
        <w:rPr>
          <w:b/>
          <w:sz w:val="28"/>
          <w:szCs w:val="28"/>
        </w:rPr>
        <w:t>lundi 29/06/2026</w:t>
      </w:r>
      <w:r w:rsidR="001462D1" w:rsidRPr="002B4D34">
        <w:rPr>
          <w:b/>
          <w:sz w:val="28"/>
          <w:szCs w:val="28"/>
        </w:rPr>
        <w:t xml:space="preserve"> à 12h00</w:t>
      </w:r>
      <w:r w:rsidR="001462D1" w:rsidRPr="00DC2D8D">
        <w:rPr>
          <w:b/>
          <w:sz w:val="28"/>
          <w:szCs w:val="28"/>
        </w:rPr>
        <w:t>.</w:t>
      </w:r>
    </w:p>
    <w:p w14:paraId="6821ED4C" w14:textId="77777777" w:rsidR="00DF18FA" w:rsidRPr="008C40CF" w:rsidRDefault="00DF18FA" w:rsidP="00516B0E">
      <w:pPr>
        <w:pStyle w:val="TM2"/>
      </w:pPr>
    </w:p>
    <w:p w14:paraId="789972D8" w14:textId="77777777" w:rsidR="00DF18FA" w:rsidRPr="008C40CF" w:rsidRDefault="00DF18FA" w:rsidP="00516B0E">
      <w:pPr>
        <w:pStyle w:val="TM2"/>
      </w:pPr>
    </w:p>
    <w:p w14:paraId="31D7BA70" w14:textId="77777777" w:rsidR="00DF18FA" w:rsidRPr="008C40CF" w:rsidRDefault="00DF18FA" w:rsidP="00516B0E">
      <w:pPr>
        <w:pStyle w:val="TM2"/>
      </w:pPr>
    </w:p>
    <w:p w14:paraId="3C1818CE" w14:textId="77777777" w:rsidR="00DF18FA" w:rsidRPr="008C40CF" w:rsidRDefault="00DF18FA" w:rsidP="00516B0E">
      <w:pPr>
        <w:pStyle w:val="TM2"/>
      </w:pPr>
    </w:p>
    <w:p w14:paraId="037C6092" w14:textId="77777777" w:rsidR="00DF18FA" w:rsidRPr="008C40CF" w:rsidRDefault="00DF18FA" w:rsidP="00516B0E">
      <w:pPr>
        <w:pStyle w:val="TM2"/>
      </w:pPr>
    </w:p>
    <w:p w14:paraId="55916A53" w14:textId="77777777" w:rsidR="00DF18FA" w:rsidRPr="008C40CF" w:rsidRDefault="00DF18FA" w:rsidP="00516B0E">
      <w:pPr>
        <w:pStyle w:val="TM2"/>
      </w:pPr>
    </w:p>
    <w:p w14:paraId="46A8CF37" w14:textId="11AA188F" w:rsidR="00DF18FA" w:rsidRPr="00A51916" w:rsidRDefault="00F67395" w:rsidP="00A51916">
      <w:pPr>
        <w:pBdr>
          <w:top w:val="single" w:sz="4" w:space="1" w:color="auto"/>
          <w:left w:val="single" w:sz="4" w:space="4" w:color="auto"/>
          <w:bottom w:val="single" w:sz="4" w:space="1" w:color="auto"/>
          <w:right w:val="single" w:sz="4" w:space="4" w:color="auto"/>
        </w:pBdr>
        <w:rPr>
          <w:b/>
          <w:bCs/>
          <w:color w:val="00B050"/>
        </w:rPr>
      </w:pPr>
      <w:r w:rsidRPr="00A51916">
        <w:rPr>
          <w:b/>
          <w:bCs/>
          <w:caps/>
          <w:color w:val="00B050"/>
        </w:rPr>
        <w:t>Visites fortement recommandée</w:t>
      </w:r>
      <w:r w:rsidRPr="00A51916">
        <w:rPr>
          <w:b/>
          <w:bCs/>
          <w:color w:val="00B050"/>
        </w:rPr>
        <w:t xml:space="preserve"> POUR LE SITE DE LA MANUFACTURE DES TABACS UNIQUEMENT : </w:t>
      </w:r>
    </w:p>
    <w:p w14:paraId="614960CB" w14:textId="77777777" w:rsidR="00F67395" w:rsidRPr="00A51916" w:rsidRDefault="00F67395" w:rsidP="00A51916">
      <w:pPr>
        <w:pBdr>
          <w:top w:val="single" w:sz="4" w:space="1" w:color="auto"/>
          <w:left w:val="single" w:sz="4" w:space="4" w:color="auto"/>
          <w:bottom w:val="single" w:sz="4" w:space="1" w:color="auto"/>
          <w:right w:val="single" w:sz="4" w:space="4" w:color="auto"/>
        </w:pBdr>
        <w:rPr>
          <w:b/>
          <w:bCs/>
          <w:color w:val="00B050"/>
        </w:rPr>
      </w:pPr>
    </w:p>
    <w:p w14:paraId="4B12183C" w14:textId="70F070A3" w:rsidR="00F67395" w:rsidRPr="00A51916" w:rsidRDefault="00A51916" w:rsidP="00A51916">
      <w:pPr>
        <w:pBdr>
          <w:top w:val="single" w:sz="4" w:space="1" w:color="auto"/>
          <w:left w:val="single" w:sz="4" w:space="4" w:color="auto"/>
          <w:bottom w:val="single" w:sz="4" w:space="1" w:color="auto"/>
          <w:right w:val="single" w:sz="4" w:space="4" w:color="auto"/>
        </w:pBdr>
        <w:rPr>
          <w:color w:val="00B050"/>
          <w:u w:val="single"/>
        </w:rPr>
      </w:pPr>
      <w:r w:rsidRPr="00A51916">
        <w:rPr>
          <w:color w:val="00B050"/>
          <w:u w:val="single"/>
        </w:rPr>
        <w:t xml:space="preserve">Personne à </w:t>
      </w:r>
      <w:r w:rsidR="00F67395" w:rsidRPr="00A51916">
        <w:rPr>
          <w:color w:val="00B050"/>
          <w:u w:val="single"/>
        </w:rPr>
        <w:t>contacter :</w:t>
      </w:r>
    </w:p>
    <w:p w14:paraId="19A91C63" w14:textId="77777777" w:rsidR="00A51916" w:rsidRDefault="00F67395" w:rsidP="00A51916">
      <w:pPr>
        <w:pBdr>
          <w:top w:val="single" w:sz="4" w:space="1" w:color="auto"/>
          <w:left w:val="single" w:sz="4" w:space="4" w:color="auto"/>
          <w:bottom w:val="single" w:sz="4" w:space="1" w:color="auto"/>
          <w:right w:val="single" w:sz="4" w:space="4" w:color="auto"/>
        </w:pBdr>
        <w:rPr>
          <w:color w:val="00B050"/>
        </w:rPr>
      </w:pPr>
      <w:r w:rsidRPr="00A51916">
        <w:rPr>
          <w:color w:val="00B050"/>
        </w:rPr>
        <w:t>M. Guy OLAGNON</w:t>
      </w:r>
    </w:p>
    <w:p w14:paraId="03AE4044" w14:textId="65D78F80" w:rsidR="00F67395" w:rsidRPr="00A51916" w:rsidRDefault="00F67395" w:rsidP="00A51916">
      <w:pPr>
        <w:pBdr>
          <w:top w:val="single" w:sz="4" w:space="1" w:color="auto"/>
          <w:left w:val="single" w:sz="4" w:space="4" w:color="auto"/>
          <w:bottom w:val="single" w:sz="4" w:space="1" w:color="auto"/>
          <w:right w:val="single" w:sz="4" w:space="4" w:color="auto"/>
        </w:pBdr>
        <w:rPr>
          <w:color w:val="00B050"/>
        </w:rPr>
      </w:pPr>
      <w:r w:rsidRPr="00A51916">
        <w:rPr>
          <w:i/>
          <w:iCs/>
          <w:color w:val="00B050"/>
        </w:rPr>
        <w:t>Chargé d’Opérations Immobilières</w:t>
      </w:r>
      <w:r w:rsidR="00A51916">
        <w:rPr>
          <w:color w:val="00B050"/>
        </w:rPr>
        <w:t xml:space="preserve"> / </w:t>
      </w:r>
      <w:r w:rsidRPr="00A51916">
        <w:rPr>
          <w:i/>
          <w:iCs/>
          <w:color w:val="00B050"/>
        </w:rPr>
        <w:t>Responsable de la Cellule d’opérations immobilières</w:t>
      </w:r>
    </w:p>
    <w:p w14:paraId="4EE422E8" w14:textId="77777777" w:rsidR="00F67395" w:rsidRPr="00A51916" w:rsidRDefault="00F67395" w:rsidP="00A51916">
      <w:pPr>
        <w:pBdr>
          <w:top w:val="single" w:sz="4" w:space="1" w:color="auto"/>
          <w:left w:val="single" w:sz="4" w:space="4" w:color="auto"/>
          <w:bottom w:val="single" w:sz="4" w:space="1" w:color="auto"/>
          <w:right w:val="single" w:sz="4" w:space="4" w:color="auto"/>
        </w:pBdr>
        <w:rPr>
          <w:i/>
          <w:iCs/>
          <w:color w:val="00B050"/>
        </w:rPr>
      </w:pPr>
      <w:r w:rsidRPr="00A51916">
        <w:rPr>
          <w:i/>
          <w:iCs/>
          <w:caps/>
          <w:color w:val="00B050"/>
        </w:rPr>
        <w:t>Direction</w:t>
      </w:r>
      <w:r w:rsidRPr="00A51916">
        <w:rPr>
          <w:i/>
          <w:iCs/>
          <w:color w:val="00B050"/>
        </w:rPr>
        <w:t xml:space="preserve"> DE L’IMMOBILIER ET DE LA LOGISTIQUE</w:t>
      </w:r>
    </w:p>
    <w:p w14:paraId="3F44D25A" w14:textId="77777777" w:rsidR="00F67395" w:rsidRDefault="00F67395" w:rsidP="00A51916">
      <w:pPr>
        <w:pBdr>
          <w:top w:val="single" w:sz="4" w:space="1" w:color="auto"/>
          <w:left w:val="single" w:sz="4" w:space="4" w:color="auto"/>
          <w:bottom w:val="single" w:sz="4" w:space="1" w:color="auto"/>
          <w:right w:val="single" w:sz="4" w:space="4" w:color="auto"/>
        </w:pBdr>
        <w:rPr>
          <w:i/>
          <w:iCs/>
        </w:rPr>
      </w:pPr>
    </w:p>
    <w:p w14:paraId="06081F44" w14:textId="61E96D22" w:rsidR="00F67395" w:rsidRPr="00F67395" w:rsidRDefault="00F67395" w:rsidP="00A51916">
      <w:pPr>
        <w:pBdr>
          <w:top w:val="single" w:sz="4" w:space="1" w:color="auto"/>
          <w:left w:val="single" w:sz="4" w:space="4" w:color="auto"/>
          <w:bottom w:val="single" w:sz="4" w:space="1" w:color="auto"/>
          <w:right w:val="single" w:sz="4" w:space="4" w:color="auto"/>
        </w:pBdr>
      </w:pPr>
      <w:r w:rsidRPr="00A51916">
        <w:rPr>
          <w:color w:val="00B050"/>
        </w:rPr>
        <w:t>Par mail uniquement </w:t>
      </w:r>
      <w:r w:rsidRPr="00F67395">
        <w:t xml:space="preserve">: </w:t>
      </w:r>
      <w:hyperlink r:id="rId9" w:history="1">
        <w:r w:rsidRPr="00F67395">
          <w:rPr>
            <w:rStyle w:val="Lienhypertexte"/>
          </w:rPr>
          <w:t>guy.olagnon@univ-lyon3.fr</w:t>
        </w:r>
      </w:hyperlink>
    </w:p>
    <w:p w14:paraId="2AE3CB2B" w14:textId="77777777" w:rsidR="00F67395" w:rsidRPr="00F67395" w:rsidRDefault="00F67395" w:rsidP="00F67395">
      <w:pPr>
        <w:rPr>
          <w:i/>
          <w:iCs/>
        </w:rPr>
      </w:pPr>
    </w:p>
    <w:p w14:paraId="5678488F" w14:textId="211BEC95" w:rsidR="00842C96" w:rsidRDefault="00842C96" w:rsidP="00516B0E"/>
    <w:p w14:paraId="610DDF06" w14:textId="77777777" w:rsidR="00380059" w:rsidRDefault="00380059" w:rsidP="00516B0E">
      <w:pPr>
        <w:pStyle w:val="TM2"/>
      </w:pPr>
    </w:p>
    <w:p w14:paraId="4FD37D4B" w14:textId="77777777" w:rsidR="00380059" w:rsidRDefault="00380059" w:rsidP="00516B0E">
      <w:pPr>
        <w:pStyle w:val="TM2"/>
      </w:pPr>
    </w:p>
    <w:p w14:paraId="57F10347" w14:textId="2ADD6CA3" w:rsidR="00B5231A" w:rsidRPr="008C40CF" w:rsidRDefault="00B5231A" w:rsidP="00516B0E">
      <w:pPr>
        <w:pStyle w:val="TM2"/>
      </w:pPr>
      <w:r w:rsidRPr="008C40CF">
        <w:br w:type="page"/>
      </w:r>
    </w:p>
    <w:p w14:paraId="105C32BF" w14:textId="6CBA1F5A" w:rsidR="00DC2D8D" w:rsidRDefault="00DC2D8D">
      <w:pPr>
        <w:pStyle w:val="TM1"/>
        <w:tabs>
          <w:tab w:val="right" w:leader="dot" w:pos="9628"/>
        </w:tabs>
        <w:rPr>
          <w:rFonts w:eastAsiaTheme="minorEastAsia" w:cstheme="minorBidi"/>
          <w:b w:val="0"/>
          <w:bCs w:val="0"/>
          <w:caps w:val="0"/>
          <w:noProof/>
          <w:sz w:val="22"/>
          <w:szCs w:val="22"/>
        </w:rPr>
      </w:pPr>
      <w:r>
        <w:rPr>
          <w:bCs w:val="0"/>
          <w:sz w:val="22"/>
          <w:u w:val="single"/>
          <w:lang w:eastAsia="ar-SA"/>
        </w:rPr>
        <w:lastRenderedPageBreak/>
        <w:fldChar w:fldCharType="begin"/>
      </w:r>
      <w:r>
        <w:rPr>
          <w:bCs w:val="0"/>
          <w:sz w:val="22"/>
          <w:u w:val="single"/>
          <w:lang w:eastAsia="ar-SA"/>
        </w:rPr>
        <w:instrText xml:space="preserve"> TOC \o "1-2" \h \z \u </w:instrText>
      </w:r>
      <w:r>
        <w:rPr>
          <w:bCs w:val="0"/>
          <w:sz w:val="22"/>
          <w:u w:val="single"/>
          <w:lang w:eastAsia="ar-SA"/>
        </w:rPr>
        <w:fldChar w:fldCharType="separate"/>
      </w:r>
      <w:hyperlink w:anchor="_Toc167786162" w:history="1">
        <w:r w:rsidRPr="001B0BC9">
          <w:rPr>
            <w:rStyle w:val="Lienhypertexte"/>
            <w:noProof/>
          </w:rPr>
          <w:t>ARTICLE 1 : ACHETEUR PUBLIC</w:t>
        </w:r>
        <w:r>
          <w:rPr>
            <w:noProof/>
            <w:webHidden/>
          </w:rPr>
          <w:tab/>
        </w:r>
        <w:r>
          <w:rPr>
            <w:noProof/>
            <w:webHidden/>
          </w:rPr>
          <w:fldChar w:fldCharType="begin"/>
        </w:r>
        <w:r>
          <w:rPr>
            <w:noProof/>
            <w:webHidden/>
          </w:rPr>
          <w:instrText xml:space="preserve"> PAGEREF _Toc167786162 \h </w:instrText>
        </w:r>
        <w:r>
          <w:rPr>
            <w:noProof/>
            <w:webHidden/>
          </w:rPr>
        </w:r>
        <w:r>
          <w:rPr>
            <w:noProof/>
            <w:webHidden/>
          </w:rPr>
          <w:fldChar w:fldCharType="separate"/>
        </w:r>
        <w:r>
          <w:rPr>
            <w:noProof/>
            <w:webHidden/>
          </w:rPr>
          <w:t>3</w:t>
        </w:r>
        <w:r>
          <w:rPr>
            <w:noProof/>
            <w:webHidden/>
          </w:rPr>
          <w:fldChar w:fldCharType="end"/>
        </w:r>
      </w:hyperlink>
    </w:p>
    <w:p w14:paraId="3C13949E" w14:textId="64A1DFC9" w:rsidR="00DC2D8D" w:rsidRDefault="000F41D7">
      <w:pPr>
        <w:pStyle w:val="TM2"/>
        <w:tabs>
          <w:tab w:val="right" w:leader="dot" w:pos="9628"/>
        </w:tabs>
        <w:rPr>
          <w:rFonts w:eastAsiaTheme="minorEastAsia" w:cstheme="minorBidi"/>
          <w:smallCaps w:val="0"/>
          <w:noProof/>
          <w:sz w:val="22"/>
          <w:szCs w:val="22"/>
        </w:rPr>
      </w:pPr>
      <w:hyperlink w:anchor="_Toc167786163" w:history="1">
        <w:r w:rsidR="00DC2D8D" w:rsidRPr="001B0BC9">
          <w:rPr>
            <w:rStyle w:val="Lienhypertexte"/>
            <w:noProof/>
          </w:rPr>
          <w:t>Article 1.1 - Nom et adresse officiels de l’acheteur public</w:t>
        </w:r>
        <w:r w:rsidR="00DC2D8D">
          <w:rPr>
            <w:noProof/>
            <w:webHidden/>
          </w:rPr>
          <w:tab/>
        </w:r>
        <w:r w:rsidR="00DC2D8D">
          <w:rPr>
            <w:noProof/>
            <w:webHidden/>
          </w:rPr>
          <w:fldChar w:fldCharType="begin"/>
        </w:r>
        <w:r w:rsidR="00DC2D8D">
          <w:rPr>
            <w:noProof/>
            <w:webHidden/>
          </w:rPr>
          <w:instrText xml:space="preserve"> PAGEREF _Toc167786163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563932F6" w14:textId="48BC7309" w:rsidR="00DC2D8D" w:rsidRDefault="000F41D7">
      <w:pPr>
        <w:pStyle w:val="TM2"/>
        <w:tabs>
          <w:tab w:val="right" w:leader="dot" w:pos="9628"/>
        </w:tabs>
        <w:rPr>
          <w:rFonts w:eastAsiaTheme="minorEastAsia" w:cstheme="minorBidi"/>
          <w:smallCaps w:val="0"/>
          <w:noProof/>
          <w:sz w:val="22"/>
          <w:szCs w:val="22"/>
        </w:rPr>
      </w:pPr>
      <w:hyperlink w:anchor="_Toc167786164" w:history="1">
        <w:r w:rsidR="00DC2D8D" w:rsidRPr="001B0BC9">
          <w:rPr>
            <w:rStyle w:val="Lienhypertexte"/>
            <w:noProof/>
          </w:rPr>
          <w:t>Article 1.2 - Type d’acheteur public</w:t>
        </w:r>
        <w:r w:rsidR="00DC2D8D">
          <w:rPr>
            <w:noProof/>
            <w:webHidden/>
          </w:rPr>
          <w:tab/>
        </w:r>
        <w:r w:rsidR="00DC2D8D">
          <w:rPr>
            <w:noProof/>
            <w:webHidden/>
          </w:rPr>
          <w:fldChar w:fldCharType="begin"/>
        </w:r>
        <w:r w:rsidR="00DC2D8D">
          <w:rPr>
            <w:noProof/>
            <w:webHidden/>
          </w:rPr>
          <w:instrText xml:space="preserve"> PAGEREF _Toc167786164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6B64DEBB" w14:textId="64BE68E6" w:rsidR="00DC2D8D" w:rsidRDefault="000F41D7">
      <w:pPr>
        <w:pStyle w:val="TM1"/>
        <w:tabs>
          <w:tab w:val="right" w:leader="dot" w:pos="9628"/>
        </w:tabs>
        <w:rPr>
          <w:rFonts w:eastAsiaTheme="minorEastAsia" w:cstheme="minorBidi"/>
          <w:b w:val="0"/>
          <w:bCs w:val="0"/>
          <w:caps w:val="0"/>
          <w:noProof/>
          <w:sz w:val="22"/>
          <w:szCs w:val="22"/>
        </w:rPr>
      </w:pPr>
      <w:hyperlink w:anchor="_Toc167786165" w:history="1">
        <w:r w:rsidR="00DC2D8D" w:rsidRPr="001B0BC9">
          <w:rPr>
            <w:rStyle w:val="Lienhypertexte"/>
            <w:noProof/>
          </w:rPr>
          <w:t>ARTICLE 2 : PROCEDURE</w:t>
        </w:r>
        <w:r w:rsidR="00DC2D8D">
          <w:rPr>
            <w:noProof/>
            <w:webHidden/>
          </w:rPr>
          <w:tab/>
        </w:r>
        <w:r w:rsidR="00DC2D8D">
          <w:rPr>
            <w:noProof/>
            <w:webHidden/>
          </w:rPr>
          <w:fldChar w:fldCharType="begin"/>
        </w:r>
        <w:r w:rsidR="00DC2D8D">
          <w:rPr>
            <w:noProof/>
            <w:webHidden/>
          </w:rPr>
          <w:instrText xml:space="preserve"> PAGEREF _Toc167786165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17C1A432" w14:textId="2B57E7F7" w:rsidR="00DC2D8D" w:rsidRDefault="000F41D7">
      <w:pPr>
        <w:pStyle w:val="TM2"/>
        <w:tabs>
          <w:tab w:val="right" w:leader="dot" w:pos="9628"/>
        </w:tabs>
        <w:rPr>
          <w:rFonts w:eastAsiaTheme="minorEastAsia" w:cstheme="minorBidi"/>
          <w:smallCaps w:val="0"/>
          <w:noProof/>
          <w:sz w:val="22"/>
          <w:szCs w:val="22"/>
        </w:rPr>
      </w:pPr>
      <w:hyperlink w:anchor="_Toc167786166" w:history="1">
        <w:r w:rsidR="00DC2D8D" w:rsidRPr="001B0BC9">
          <w:rPr>
            <w:rStyle w:val="Lienhypertexte"/>
            <w:noProof/>
          </w:rPr>
          <w:t>Article 2.1 - Procédure de passation</w:t>
        </w:r>
        <w:r w:rsidR="00DC2D8D">
          <w:rPr>
            <w:noProof/>
            <w:webHidden/>
          </w:rPr>
          <w:tab/>
        </w:r>
        <w:r w:rsidR="00DC2D8D">
          <w:rPr>
            <w:noProof/>
            <w:webHidden/>
          </w:rPr>
          <w:fldChar w:fldCharType="begin"/>
        </w:r>
        <w:r w:rsidR="00DC2D8D">
          <w:rPr>
            <w:noProof/>
            <w:webHidden/>
          </w:rPr>
          <w:instrText xml:space="preserve"> PAGEREF _Toc167786166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7AC4DA2B" w14:textId="062A13F2" w:rsidR="00DC2D8D" w:rsidRDefault="000F41D7">
      <w:pPr>
        <w:pStyle w:val="TM2"/>
        <w:tabs>
          <w:tab w:val="right" w:leader="dot" w:pos="9628"/>
        </w:tabs>
        <w:rPr>
          <w:rFonts w:eastAsiaTheme="minorEastAsia" w:cstheme="minorBidi"/>
          <w:smallCaps w:val="0"/>
          <w:noProof/>
          <w:sz w:val="22"/>
          <w:szCs w:val="22"/>
        </w:rPr>
      </w:pPr>
      <w:hyperlink w:anchor="_Toc167786167" w:history="1">
        <w:r w:rsidR="00DC2D8D" w:rsidRPr="001B0BC9">
          <w:rPr>
            <w:rStyle w:val="Lienhypertexte"/>
            <w:noProof/>
          </w:rPr>
          <w:t>Article 2.2 - Forme du marché</w:t>
        </w:r>
        <w:r w:rsidR="00DC2D8D">
          <w:rPr>
            <w:noProof/>
            <w:webHidden/>
          </w:rPr>
          <w:tab/>
        </w:r>
        <w:r w:rsidR="00DC2D8D">
          <w:rPr>
            <w:noProof/>
            <w:webHidden/>
          </w:rPr>
          <w:fldChar w:fldCharType="begin"/>
        </w:r>
        <w:r w:rsidR="00DC2D8D">
          <w:rPr>
            <w:noProof/>
            <w:webHidden/>
          </w:rPr>
          <w:instrText xml:space="preserve"> PAGEREF _Toc167786167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6CF292D0" w14:textId="10931B54" w:rsidR="00DC2D8D" w:rsidRDefault="000F41D7">
      <w:pPr>
        <w:pStyle w:val="TM2"/>
        <w:tabs>
          <w:tab w:val="right" w:leader="dot" w:pos="9628"/>
        </w:tabs>
        <w:rPr>
          <w:rFonts w:eastAsiaTheme="minorEastAsia" w:cstheme="minorBidi"/>
          <w:smallCaps w:val="0"/>
          <w:noProof/>
          <w:sz w:val="22"/>
          <w:szCs w:val="22"/>
        </w:rPr>
      </w:pPr>
      <w:hyperlink w:anchor="_Toc167786168" w:history="1">
        <w:r w:rsidR="00DC2D8D" w:rsidRPr="001B0BC9">
          <w:rPr>
            <w:rStyle w:val="Lienhypertexte"/>
            <w:noProof/>
          </w:rPr>
          <w:t>Article 2.3 - Nomenclature CPV</w:t>
        </w:r>
        <w:r w:rsidR="00DC2D8D">
          <w:rPr>
            <w:noProof/>
            <w:webHidden/>
          </w:rPr>
          <w:tab/>
        </w:r>
        <w:r w:rsidR="00DC2D8D">
          <w:rPr>
            <w:noProof/>
            <w:webHidden/>
          </w:rPr>
          <w:fldChar w:fldCharType="begin"/>
        </w:r>
        <w:r w:rsidR="00DC2D8D">
          <w:rPr>
            <w:noProof/>
            <w:webHidden/>
          </w:rPr>
          <w:instrText xml:space="preserve"> PAGEREF _Toc167786168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30F724AF" w14:textId="7227DD11" w:rsidR="00DC2D8D" w:rsidRDefault="000F41D7">
      <w:pPr>
        <w:pStyle w:val="TM2"/>
        <w:tabs>
          <w:tab w:val="right" w:leader="dot" w:pos="9628"/>
        </w:tabs>
        <w:rPr>
          <w:rFonts w:eastAsiaTheme="minorEastAsia" w:cstheme="minorBidi"/>
          <w:smallCaps w:val="0"/>
          <w:noProof/>
          <w:sz w:val="22"/>
          <w:szCs w:val="22"/>
        </w:rPr>
      </w:pPr>
      <w:hyperlink w:anchor="_Toc167786169" w:history="1">
        <w:r w:rsidR="00DC2D8D" w:rsidRPr="001B0BC9">
          <w:rPr>
            <w:rStyle w:val="Lienhypertexte"/>
            <w:rFonts w:eastAsiaTheme="minorHAnsi"/>
            <w:noProof/>
            <w:lang w:eastAsia="en-US"/>
          </w:rPr>
          <w:t>Article 2.4 - Clauses de réexamen</w:t>
        </w:r>
        <w:r w:rsidR="00DC2D8D">
          <w:rPr>
            <w:noProof/>
            <w:webHidden/>
          </w:rPr>
          <w:tab/>
        </w:r>
        <w:r w:rsidR="00DC2D8D">
          <w:rPr>
            <w:noProof/>
            <w:webHidden/>
          </w:rPr>
          <w:fldChar w:fldCharType="begin"/>
        </w:r>
        <w:r w:rsidR="00DC2D8D">
          <w:rPr>
            <w:noProof/>
            <w:webHidden/>
          </w:rPr>
          <w:instrText xml:space="preserve"> PAGEREF _Toc167786169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14470F70" w14:textId="699D28FB" w:rsidR="00DC2D8D" w:rsidRDefault="000F41D7">
      <w:pPr>
        <w:pStyle w:val="TM1"/>
        <w:tabs>
          <w:tab w:val="right" w:leader="dot" w:pos="9628"/>
        </w:tabs>
        <w:rPr>
          <w:rFonts w:eastAsiaTheme="minorEastAsia" w:cstheme="minorBidi"/>
          <w:b w:val="0"/>
          <w:bCs w:val="0"/>
          <w:caps w:val="0"/>
          <w:noProof/>
          <w:sz w:val="22"/>
          <w:szCs w:val="22"/>
        </w:rPr>
      </w:pPr>
      <w:hyperlink w:anchor="_Toc167786170" w:history="1">
        <w:r w:rsidR="00DC2D8D" w:rsidRPr="001B0BC9">
          <w:rPr>
            <w:rStyle w:val="Lienhypertexte"/>
            <w:noProof/>
          </w:rPr>
          <w:t>ARTICLE 3 : OBJET DU MARCHE</w:t>
        </w:r>
        <w:r w:rsidR="00DC2D8D">
          <w:rPr>
            <w:noProof/>
            <w:webHidden/>
          </w:rPr>
          <w:tab/>
        </w:r>
        <w:r w:rsidR="00DC2D8D">
          <w:rPr>
            <w:noProof/>
            <w:webHidden/>
          </w:rPr>
          <w:fldChar w:fldCharType="begin"/>
        </w:r>
        <w:r w:rsidR="00DC2D8D">
          <w:rPr>
            <w:noProof/>
            <w:webHidden/>
          </w:rPr>
          <w:instrText xml:space="preserve"> PAGEREF _Toc167786170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05280891" w14:textId="446497EA" w:rsidR="00DC2D8D" w:rsidRDefault="000F41D7">
      <w:pPr>
        <w:pStyle w:val="TM2"/>
        <w:tabs>
          <w:tab w:val="right" w:leader="dot" w:pos="9628"/>
        </w:tabs>
        <w:rPr>
          <w:rFonts w:eastAsiaTheme="minorEastAsia" w:cstheme="minorBidi"/>
          <w:smallCaps w:val="0"/>
          <w:noProof/>
          <w:sz w:val="22"/>
          <w:szCs w:val="22"/>
        </w:rPr>
      </w:pPr>
      <w:hyperlink w:anchor="_Toc167786171" w:history="1">
        <w:r w:rsidR="00DC2D8D" w:rsidRPr="001B0BC9">
          <w:rPr>
            <w:rStyle w:val="Lienhypertexte"/>
            <w:noProof/>
          </w:rPr>
          <w:t>Article 3.1 - Description</w:t>
        </w:r>
        <w:r w:rsidR="00DC2D8D">
          <w:rPr>
            <w:noProof/>
            <w:webHidden/>
          </w:rPr>
          <w:tab/>
        </w:r>
        <w:r w:rsidR="00DC2D8D">
          <w:rPr>
            <w:noProof/>
            <w:webHidden/>
          </w:rPr>
          <w:fldChar w:fldCharType="begin"/>
        </w:r>
        <w:r w:rsidR="00DC2D8D">
          <w:rPr>
            <w:noProof/>
            <w:webHidden/>
          </w:rPr>
          <w:instrText xml:space="preserve"> PAGEREF _Toc167786171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6BDD6416" w14:textId="423A1766" w:rsidR="00DC2D8D" w:rsidRDefault="000F41D7">
      <w:pPr>
        <w:pStyle w:val="TM2"/>
        <w:tabs>
          <w:tab w:val="right" w:leader="dot" w:pos="9628"/>
        </w:tabs>
        <w:rPr>
          <w:rFonts w:eastAsiaTheme="minorEastAsia" w:cstheme="minorBidi"/>
          <w:smallCaps w:val="0"/>
          <w:noProof/>
          <w:sz w:val="22"/>
          <w:szCs w:val="22"/>
        </w:rPr>
      </w:pPr>
      <w:hyperlink w:anchor="_Toc167786172" w:history="1">
        <w:r w:rsidR="00DC2D8D" w:rsidRPr="001B0BC9">
          <w:rPr>
            <w:rStyle w:val="Lienhypertexte"/>
            <w:noProof/>
          </w:rPr>
          <w:t>Article 3.2 - Lieu d’exécution</w:t>
        </w:r>
        <w:r w:rsidR="00DC2D8D">
          <w:rPr>
            <w:noProof/>
            <w:webHidden/>
          </w:rPr>
          <w:tab/>
        </w:r>
        <w:r w:rsidR="00DC2D8D">
          <w:rPr>
            <w:noProof/>
            <w:webHidden/>
          </w:rPr>
          <w:fldChar w:fldCharType="begin"/>
        </w:r>
        <w:r w:rsidR="00DC2D8D">
          <w:rPr>
            <w:noProof/>
            <w:webHidden/>
          </w:rPr>
          <w:instrText xml:space="preserve"> PAGEREF _Toc167786172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27558FC9" w14:textId="7960AAD4" w:rsidR="00DC2D8D" w:rsidRDefault="000F41D7">
      <w:pPr>
        <w:pStyle w:val="TM2"/>
        <w:tabs>
          <w:tab w:val="right" w:leader="dot" w:pos="9628"/>
        </w:tabs>
        <w:rPr>
          <w:rFonts w:eastAsiaTheme="minorEastAsia" w:cstheme="minorBidi"/>
          <w:smallCaps w:val="0"/>
          <w:noProof/>
          <w:sz w:val="22"/>
          <w:szCs w:val="22"/>
        </w:rPr>
      </w:pPr>
      <w:hyperlink w:anchor="_Toc167786173" w:history="1">
        <w:r w:rsidR="00DC2D8D" w:rsidRPr="001B0BC9">
          <w:rPr>
            <w:rStyle w:val="Lienhypertexte"/>
            <w:noProof/>
          </w:rPr>
          <w:t>Article 3.3 - Conditions particulières d’exécution</w:t>
        </w:r>
        <w:r w:rsidR="00DC2D8D">
          <w:rPr>
            <w:noProof/>
            <w:webHidden/>
          </w:rPr>
          <w:tab/>
        </w:r>
        <w:r w:rsidR="00DC2D8D">
          <w:rPr>
            <w:noProof/>
            <w:webHidden/>
          </w:rPr>
          <w:fldChar w:fldCharType="begin"/>
        </w:r>
        <w:r w:rsidR="00DC2D8D">
          <w:rPr>
            <w:noProof/>
            <w:webHidden/>
          </w:rPr>
          <w:instrText xml:space="preserve"> PAGEREF _Toc167786173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1879EC29" w14:textId="2B99C448" w:rsidR="00DC2D8D" w:rsidRDefault="000F41D7">
      <w:pPr>
        <w:pStyle w:val="TM2"/>
        <w:tabs>
          <w:tab w:val="right" w:leader="dot" w:pos="9628"/>
        </w:tabs>
        <w:rPr>
          <w:rFonts w:eastAsiaTheme="minorEastAsia" w:cstheme="minorBidi"/>
          <w:smallCaps w:val="0"/>
          <w:noProof/>
          <w:sz w:val="22"/>
          <w:szCs w:val="22"/>
        </w:rPr>
      </w:pPr>
      <w:hyperlink w:anchor="_Toc167786174" w:history="1">
        <w:r w:rsidR="00DC2D8D" w:rsidRPr="001B0BC9">
          <w:rPr>
            <w:rStyle w:val="Lienhypertexte"/>
            <w:noProof/>
          </w:rPr>
          <w:t>Article 3.4 - Durée du marché :</w:t>
        </w:r>
        <w:r w:rsidR="00DC2D8D">
          <w:rPr>
            <w:noProof/>
            <w:webHidden/>
          </w:rPr>
          <w:tab/>
        </w:r>
        <w:r w:rsidR="00DC2D8D">
          <w:rPr>
            <w:noProof/>
            <w:webHidden/>
          </w:rPr>
          <w:fldChar w:fldCharType="begin"/>
        </w:r>
        <w:r w:rsidR="00DC2D8D">
          <w:rPr>
            <w:noProof/>
            <w:webHidden/>
          </w:rPr>
          <w:instrText xml:space="preserve"> PAGEREF _Toc167786174 \h </w:instrText>
        </w:r>
        <w:r w:rsidR="00DC2D8D">
          <w:rPr>
            <w:noProof/>
            <w:webHidden/>
          </w:rPr>
        </w:r>
        <w:r w:rsidR="00DC2D8D">
          <w:rPr>
            <w:noProof/>
            <w:webHidden/>
          </w:rPr>
          <w:fldChar w:fldCharType="separate"/>
        </w:r>
        <w:r w:rsidR="00DC2D8D">
          <w:rPr>
            <w:noProof/>
            <w:webHidden/>
          </w:rPr>
          <w:t>3</w:t>
        </w:r>
        <w:r w:rsidR="00DC2D8D">
          <w:rPr>
            <w:noProof/>
            <w:webHidden/>
          </w:rPr>
          <w:fldChar w:fldCharType="end"/>
        </w:r>
      </w:hyperlink>
    </w:p>
    <w:p w14:paraId="1865A814" w14:textId="0051199C" w:rsidR="00DC2D8D" w:rsidRDefault="000F41D7">
      <w:pPr>
        <w:pStyle w:val="TM2"/>
        <w:tabs>
          <w:tab w:val="right" w:leader="dot" w:pos="9628"/>
        </w:tabs>
        <w:rPr>
          <w:rFonts w:eastAsiaTheme="minorEastAsia" w:cstheme="minorBidi"/>
          <w:smallCaps w:val="0"/>
          <w:noProof/>
          <w:sz w:val="22"/>
          <w:szCs w:val="22"/>
        </w:rPr>
      </w:pPr>
      <w:hyperlink w:anchor="_Toc167786175" w:history="1">
        <w:r w:rsidR="00DC2D8D" w:rsidRPr="001B0BC9">
          <w:rPr>
            <w:rStyle w:val="Lienhypertexte"/>
            <w:noProof/>
          </w:rPr>
          <w:t>Article 3.5 - Allotissement</w:t>
        </w:r>
        <w:r w:rsidR="00DC2D8D">
          <w:rPr>
            <w:noProof/>
            <w:webHidden/>
          </w:rPr>
          <w:tab/>
        </w:r>
        <w:r w:rsidR="00DC2D8D">
          <w:rPr>
            <w:noProof/>
            <w:webHidden/>
          </w:rPr>
          <w:fldChar w:fldCharType="begin"/>
        </w:r>
        <w:r w:rsidR="00DC2D8D">
          <w:rPr>
            <w:noProof/>
            <w:webHidden/>
          </w:rPr>
          <w:instrText xml:space="preserve"> PAGEREF _Toc167786175 \h </w:instrText>
        </w:r>
        <w:r w:rsidR="00DC2D8D">
          <w:rPr>
            <w:noProof/>
            <w:webHidden/>
          </w:rPr>
        </w:r>
        <w:r w:rsidR="00DC2D8D">
          <w:rPr>
            <w:noProof/>
            <w:webHidden/>
          </w:rPr>
          <w:fldChar w:fldCharType="separate"/>
        </w:r>
        <w:r w:rsidR="00DC2D8D">
          <w:rPr>
            <w:noProof/>
            <w:webHidden/>
          </w:rPr>
          <w:t>4</w:t>
        </w:r>
        <w:r w:rsidR="00DC2D8D">
          <w:rPr>
            <w:noProof/>
            <w:webHidden/>
          </w:rPr>
          <w:fldChar w:fldCharType="end"/>
        </w:r>
      </w:hyperlink>
    </w:p>
    <w:p w14:paraId="0EEDD02D" w14:textId="7D813588" w:rsidR="00DC2D8D" w:rsidRDefault="000F41D7">
      <w:pPr>
        <w:pStyle w:val="TM2"/>
        <w:tabs>
          <w:tab w:val="right" w:leader="dot" w:pos="9628"/>
        </w:tabs>
        <w:rPr>
          <w:rFonts w:eastAsiaTheme="minorEastAsia" w:cstheme="minorBidi"/>
          <w:smallCaps w:val="0"/>
          <w:noProof/>
          <w:sz w:val="22"/>
          <w:szCs w:val="22"/>
        </w:rPr>
      </w:pPr>
      <w:hyperlink w:anchor="_Toc167786176" w:history="1">
        <w:r w:rsidR="00DC2D8D" w:rsidRPr="001B0BC9">
          <w:rPr>
            <w:rStyle w:val="Lienhypertexte"/>
            <w:noProof/>
          </w:rPr>
          <w:t>Article 3.6 - Tranches</w:t>
        </w:r>
        <w:r w:rsidR="00DC2D8D">
          <w:rPr>
            <w:noProof/>
            <w:webHidden/>
          </w:rPr>
          <w:tab/>
        </w:r>
        <w:r w:rsidR="00DC2D8D">
          <w:rPr>
            <w:noProof/>
            <w:webHidden/>
          </w:rPr>
          <w:fldChar w:fldCharType="begin"/>
        </w:r>
        <w:r w:rsidR="00DC2D8D">
          <w:rPr>
            <w:noProof/>
            <w:webHidden/>
          </w:rPr>
          <w:instrText xml:space="preserve"> PAGEREF _Toc167786176 \h </w:instrText>
        </w:r>
        <w:r w:rsidR="00DC2D8D">
          <w:rPr>
            <w:noProof/>
            <w:webHidden/>
          </w:rPr>
        </w:r>
        <w:r w:rsidR="00DC2D8D">
          <w:rPr>
            <w:noProof/>
            <w:webHidden/>
          </w:rPr>
          <w:fldChar w:fldCharType="separate"/>
        </w:r>
        <w:r w:rsidR="00DC2D8D">
          <w:rPr>
            <w:noProof/>
            <w:webHidden/>
          </w:rPr>
          <w:t>4</w:t>
        </w:r>
        <w:r w:rsidR="00DC2D8D">
          <w:rPr>
            <w:noProof/>
            <w:webHidden/>
          </w:rPr>
          <w:fldChar w:fldCharType="end"/>
        </w:r>
      </w:hyperlink>
    </w:p>
    <w:p w14:paraId="5457F7B5" w14:textId="57CC2FFB" w:rsidR="00DC2D8D" w:rsidRDefault="000F41D7">
      <w:pPr>
        <w:pStyle w:val="TM2"/>
        <w:tabs>
          <w:tab w:val="right" w:leader="dot" w:pos="9628"/>
        </w:tabs>
        <w:rPr>
          <w:rFonts w:eastAsiaTheme="minorEastAsia" w:cstheme="minorBidi"/>
          <w:smallCaps w:val="0"/>
          <w:noProof/>
          <w:sz w:val="22"/>
          <w:szCs w:val="22"/>
        </w:rPr>
      </w:pPr>
      <w:hyperlink w:anchor="_Toc167786177" w:history="1">
        <w:r w:rsidR="00DC2D8D" w:rsidRPr="001B0BC9">
          <w:rPr>
            <w:rStyle w:val="Lienhypertexte"/>
            <w:noProof/>
          </w:rPr>
          <w:t>Article 3.7 : Variantes</w:t>
        </w:r>
        <w:r w:rsidR="00DC2D8D">
          <w:rPr>
            <w:noProof/>
            <w:webHidden/>
          </w:rPr>
          <w:tab/>
        </w:r>
        <w:r w:rsidR="00DC2D8D">
          <w:rPr>
            <w:noProof/>
            <w:webHidden/>
          </w:rPr>
          <w:fldChar w:fldCharType="begin"/>
        </w:r>
        <w:r w:rsidR="00DC2D8D">
          <w:rPr>
            <w:noProof/>
            <w:webHidden/>
          </w:rPr>
          <w:instrText xml:space="preserve"> PAGEREF _Toc167786177 \h </w:instrText>
        </w:r>
        <w:r w:rsidR="00DC2D8D">
          <w:rPr>
            <w:noProof/>
            <w:webHidden/>
          </w:rPr>
        </w:r>
        <w:r w:rsidR="00DC2D8D">
          <w:rPr>
            <w:noProof/>
            <w:webHidden/>
          </w:rPr>
          <w:fldChar w:fldCharType="separate"/>
        </w:r>
        <w:r w:rsidR="00DC2D8D">
          <w:rPr>
            <w:noProof/>
            <w:webHidden/>
          </w:rPr>
          <w:t>4</w:t>
        </w:r>
        <w:r w:rsidR="00DC2D8D">
          <w:rPr>
            <w:noProof/>
            <w:webHidden/>
          </w:rPr>
          <w:fldChar w:fldCharType="end"/>
        </w:r>
      </w:hyperlink>
    </w:p>
    <w:p w14:paraId="4DC6BEC8" w14:textId="42B66799" w:rsidR="00DC2D8D" w:rsidRDefault="000F41D7">
      <w:pPr>
        <w:pStyle w:val="TM1"/>
        <w:tabs>
          <w:tab w:val="right" w:leader="dot" w:pos="9628"/>
        </w:tabs>
        <w:rPr>
          <w:rFonts w:eastAsiaTheme="minorEastAsia" w:cstheme="minorBidi"/>
          <w:b w:val="0"/>
          <w:bCs w:val="0"/>
          <w:caps w:val="0"/>
          <w:noProof/>
          <w:sz w:val="22"/>
          <w:szCs w:val="22"/>
        </w:rPr>
      </w:pPr>
      <w:hyperlink w:anchor="_Toc167786178" w:history="1">
        <w:r w:rsidR="00DC2D8D" w:rsidRPr="001B0BC9">
          <w:rPr>
            <w:rStyle w:val="Lienhypertexte"/>
            <w:noProof/>
          </w:rPr>
          <w:t>ARTICLE 4 : RENSEIGNEMENTS D’ORDRE JURIDIQUE, ECONOMIQUE, FINANCIER ET TECHNIQUE</w:t>
        </w:r>
        <w:r w:rsidR="00DC2D8D">
          <w:rPr>
            <w:noProof/>
            <w:webHidden/>
          </w:rPr>
          <w:tab/>
        </w:r>
        <w:r w:rsidR="00DC2D8D">
          <w:rPr>
            <w:noProof/>
            <w:webHidden/>
          </w:rPr>
          <w:fldChar w:fldCharType="begin"/>
        </w:r>
        <w:r w:rsidR="00DC2D8D">
          <w:rPr>
            <w:noProof/>
            <w:webHidden/>
          </w:rPr>
          <w:instrText xml:space="preserve"> PAGEREF _Toc167786178 \h </w:instrText>
        </w:r>
        <w:r w:rsidR="00DC2D8D">
          <w:rPr>
            <w:noProof/>
            <w:webHidden/>
          </w:rPr>
        </w:r>
        <w:r w:rsidR="00DC2D8D">
          <w:rPr>
            <w:noProof/>
            <w:webHidden/>
          </w:rPr>
          <w:fldChar w:fldCharType="separate"/>
        </w:r>
        <w:r w:rsidR="00DC2D8D">
          <w:rPr>
            <w:noProof/>
            <w:webHidden/>
          </w:rPr>
          <w:t>4</w:t>
        </w:r>
        <w:r w:rsidR="00DC2D8D">
          <w:rPr>
            <w:noProof/>
            <w:webHidden/>
          </w:rPr>
          <w:fldChar w:fldCharType="end"/>
        </w:r>
      </w:hyperlink>
    </w:p>
    <w:p w14:paraId="5C91EB4D" w14:textId="5F8C49AE" w:rsidR="00DC2D8D" w:rsidRDefault="000F41D7">
      <w:pPr>
        <w:pStyle w:val="TM2"/>
        <w:tabs>
          <w:tab w:val="right" w:leader="dot" w:pos="9628"/>
        </w:tabs>
        <w:rPr>
          <w:rFonts w:eastAsiaTheme="minorEastAsia" w:cstheme="minorBidi"/>
          <w:smallCaps w:val="0"/>
          <w:noProof/>
          <w:sz w:val="22"/>
          <w:szCs w:val="22"/>
        </w:rPr>
      </w:pPr>
      <w:hyperlink w:anchor="_Toc167786179" w:history="1">
        <w:r w:rsidR="00DC2D8D" w:rsidRPr="001B0BC9">
          <w:rPr>
            <w:rStyle w:val="Lienhypertexte"/>
            <w:noProof/>
          </w:rPr>
          <w:t>Article 4.1 – Retenue de garantie – Cession et nantissement de créances</w:t>
        </w:r>
        <w:r w:rsidR="00DC2D8D">
          <w:rPr>
            <w:noProof/>
            <w:webHidden/>
          </w:rPr>
          <w:tab/>
        </w:r>
        <w:r w:rsidR="00DC2D8D">
          <w:rPr>
            <w:noProof/>
            <w:webHidden/>
          </w:rPr>
          <w:fldChar w:fldCharType="begin"/>
        </w:r>
        <w:r w:rsidR="00DC2D8D">
          <w:rPr>
            <w:noProof/>
            <w:webHidden/>
          </w:rPr>
          <w:instrText xml:space="preserve"> PAGEREF _Toc167786179 \h </w:instrText>
        </w:r>
        <w:r w:rsidR="00DC2D8D">
          <w:rPr>
            <w:noProof/>
            <w:webHidden/>
          </w:rPr>
        </w:r>
        <w:r w:rsidR="00DC2D8D">
          <w:rPr>
            <w:noProof/>
            <w:webHidden/>
          </w:rPr>
          <w:fldChar w:fldCharType="separate"/>
        </w:r>
        <w:r w:rsidR="00DC2D8D">
          <w:rPr>
            <w:noProof/>
            <w:webHidden/>
          </w:rPr>
          <w:t>4</w:t>
        </w:r>
        <w:r w:rsidR="00DC2D8D">
          <w:rPr>
            <w:noProof/>
            <w:webHidden/>
          </w:rPr>
          <w:fldChar w:fldCharType="end"/>
        </w:r>
      </w:hyperlink>
    </w:p>
    <w:p w14:paraId="64FCD159" w14:textId="62C7925D" w:rsidR="00DC2D8D" w:rsidRDefault="000F41D7">
      <w:pPr>
        <w:pStyle w:val="TM2"/>
        <w:tabs>
          <w:tab w:val="right" w:leader="dot" w:pos="9628"/>
        </w:tabs>
        <w:rPr>
          <w:rFonts w:eastAsiaTheme="minorEastAsia" w:cstheme="minorBidi"/>
          <w:smallCaps w:val="0"/>
          <w:noProof/>
          <w:sz w:val="22"/>
          <w:szCs w:val="22"/>
        </w:rPr>
      </w:pPr>
      <w:hyperlink w:anchor="_Toc167786180" w:history="1">
        <w:r w:rsidR="00DC2D8D" w:rsidRPr="001B0BC9">
          <w:rPr>
            <w:rStyle w:val="Lienhypertexte"/>
            <w:noProof/>
          </w:rPr>
          <w:t>Article 4.2 : Modalités essentielles de financement et de paiement ou références des dispositions applicables</w:t>
        </w:r>
        <w:r w:rsidR="00DC2D8D">
          <w:rPr>
            <w:noProof/>
            <w:webHidden/>
          </w:rPr>
          <w:tab/>
        </w:r>
        <w:r w:rsidR="00DC2D8D">
          <w:rPr>
            <w:noProof/>
            <w:webHidden/>
          </w:rPr>
          <w:fldChar w:fldCharType="begin"/>
        </w:r>
        <w:r w:rsidR="00DC2D8D">
          <w:rPr>
            <w:noProof/>
            <w:webHidden/>
          </w:rPr>
          <w:instrText xml:space="preserve"> PAGEREF _Toc167786180 \h </w:instrText>
        </w:r>
        <w:r w:rsidR="00DC2D8D">
          <w:rPr>
            <w:noProof/>
            <w:webHidden/>
          </w:rPr>
        </w:r>
        <w:r w:rsidR="00DC2D8D">
          <w:rPr>
            <w:noProof/>
            <w:webHidden/>
          </w:rPr>
          <w:fldChar w:fldCharType="separate"/>
        </w:r>
        <w:r w:rsidR="00DC2D8D">
          <w:rPr>
            <w:noProof/>
            <w:webHidden/>
          </w:rPr>
          <w:t>4</w:t>
        </w:r>
        <w:r w:rsidR="00DC2D8D">
          <w:rPr>
            <w:noProof/>
            <w:webHidden/>
          </w:rPr>
          <w:fldChar w:fldCharType="end"/>
        </w:r>
      </w:hyperlink>
    </w:p>
    <w:p w14:paraId="51F81E25" w14:textId="6B949E2F" w:rsidR="00DC2D8D" w:rsidRDefault="000F41D7">
      <w:pPr>
        <w:pStyle w:val="TM2"/>
        <w:tabs>
          <w:tab w:val="right" w:leader="dot" w:pos="9628"/>
        </w:tabs>
        <w:rPr>
          <w:rFonts w:eastAsiaTheme="minorEastAsia" w:cstheme="minorBidi"/>
          <w:smallCaps w:val="0"/>
          <w:noProof/>
          <w:sz w:val="22"/>
          <w:szCs w:val="22"/>
        </w:rPr>
      </w:pPr>
      <w:hyperlink w:anchor="_Toc167786181" w:history="1">
        <w:r w:rsidR="00DC2D8D" w:rsidRPr="001B0BC9">
          <w:rPr>
            <w:rStyle w:val="Lienhypertexte"/>
            <w:noProof/>
          </w:rPr>
          <w:t>Article 4.3 : Forme juridique que devra revêtir le groupement d’entrepreneurs, de fournisseurs ou de prestataires de services attributaires du marché (le cas échéant)</w:t>
        </w:r>
        <w:r w:rsidR="00DC2D8D">
          <w:rPr>
            <w:noProof/>
            <w:webHidden/>
          </w:rPr>
          <w:tab/>
        </w:r>
        <w:r w:rsidR="00DC2D8D">
          <w:rPr>
            <w:noProof/>
            <w:webHidden/>
          </w:rPr>
          <w:fldChar w:fldCharType="begin"/>
        </w:r>
        <w:r w:rsidR="00DC2D8D">
          <w:rPr>
            <w:noProof/>
            <w:webHidden/>
          </w:rPr>
          <w:instrText xml:space="preserve"> PAGEREF _Toc167786181 \h </w:instrText>
        </w:r>
        <w:r w:rsidR="00DC2D8D">
          <w:rPr>
            <w:noProof/>
            <w:webHidden/>
          </w:rPr>
        </w:r>
        <w:r w:rsidR="00DC2D8D">
          <w:rPr>
            <w:noProof/>
            <w:webHidden/>
          </w:rPr>
          <w:fldChar w:fldCharType="separate"/>
        </w:r>
        <w:r w:rsidR="00DC2D8D">
          <w:rPr>
            <w:noProof/>
            <w:webHidden/>
          </w:rPr>
          <w:t>4</w:t>
        </w:r>
        <w:r w:rsidR="00DC2D8D">
          <w:rPr>
            <w:noProof/>
            <w:webHidden/>
          </w:rPr>
          <w:fldChar w:fldCharType="end"/>
        </w:r>
      </w:hyperlink>
    </w:p>
    <w:p w14:paraId="36A950FA" w14:textId="72D936D1" w:rsidR="00DC2D8D" w:rsidRDefault="000F41D7">
      <w:pPr>
        <w:pStyle w:val="TM1"/>
        <w:tabs>
          <w:tab w:val="right" w:leader="dot" w:pos="9628"/>
        </w:tabs>
        <w:rPr>
          <w:rFonts w:eastAsiaTheme="minorEastAsia" w:cstheme="minorBidi"/>
          <w:b w:val="0"/>
          <w:bCs w:val="0"/>
          <w:caps w:val="0"/>
          <w:noProof/>
          <w:sz w:val="22"/>
          <w:szCs w:val="22"/>
        </w:rPr>
      </w:pPr>
      <w:hyperlink w:anchor="_Toc167786182" w:history="1">
        <w:r w:rsidR="00DC2D8D" w:rsidRPr="001B0BC9">
          <w:rPr>
            <w:rStyle w:val="Lienhypertexte"/>
            <w:noProof/>
          </w:rPr>
          <w:t>ARTICLE 5 : CONTENU ET OBTENTION DU DOSSIER DE CONSULTATION</w:t>
        </w:r>
        <w:r w:rsidR="00DC2D8D">
          <w:rPr>
            <w:noProof/>
            <w:webHidden/>
          </w:rPr>
          <w:tab/>
        </w:r>
        <w:r w:rsidR="00DC2D8D">
          <w:rPr>
            <w:noProof/>
            <w:webHidden/>
          </w:rPr>
          <w:fldChar w:fldCharType="begin"/>
        </w:r>
        <w:r w:rsidR="00DC2D8D">
          <w:rPr>
            <w:noProof/>
            <w:webHidden/>
          </w:rPr>
          <w:instrText xml:space="preserve"> PAGEREF _Toc167786182 \h </w:instrText>
        </w:r>
        <w:r w:rsidR="00DC2D8D">
          <w:rPr>
            <w:noProof/>
            <w:webHidden/>
          </w:rPr>
        </w:r>
        <w:r w:rsidR="00DC2D8D">
          <w:rPr>
            <w:noProof/>
            <w:webHidden/>
          </w:rPr>
          <w:fldChar w:fldCharType="separate"/>
        </w:r>
        <w:r w:rsidR="00DC2D8D">
          <w:rPr>
            <w:noProof/>
            <w:webHidden/>
          </w:rPr>
          <w:t>5</w:t>
        </w:r>
        <w:r w:rsidR="00DC2D8D">
          <w:rPr>
            <w:noProof/>
            <w:webHidden/>
          </w:rPr>
          <w:fldChar w:fldCharType="end"/>
        </w:r>
      </w:hyperlink>
    </w:p>
    <w:p w14:paraId="18945101" w14:textId="1B8AB445" w:rsidR="00DC2D8D" w:rsidRDefault="000F41D7">
      <w:pPr>
        <w:pStyle w:val="TM2"/>
        <w:tabs>
          <w:tab w:val="right" w:leader="dot" w:pos="9628"/>
        </w:tabs>
        <w:rPr>
          <w:rFonts w:eastAsiaTheme="minorEastAsia" w:cstheme="minorBidi"/>
          <w:smallCaps w:val="0"/>
          <w:noProof/>
          <w:sz w:val="22"/>
          <w:szCs w:val="22"/>
        </w:rPr>
      </w:pPr>
      <w:hyperlink w:anchor="_Toc167786183" w:history="1">
        <w:r w:rsidR="00DC2D8D" w:rsidRPr="001B0BC9">
          <w:rPr>
            <w:rStyle w:val="Lienhypertexte"/>
            <w:noProof/>
          </w:rPr>
          <w:t>Article 5.1 - Contenu du dossier de consultation des entreprises</w:t>
        </w:r>
        <w:r w:rsidR="00DC2D8D">
          <w:rPr>
            <w:noProof/>
            <w:webHidden/>
          </w:rPr>
          <w:tab/>
        </w:r>
        <w:r w:rsidR="00DC2D8D">
          <w:rPr>
            <w:noProof/>
            <w:webHidden/>
          </w:rPr>
          <w:fldChar w:fldCharType="begin"/>
        </w:r>
        <w:r w:rsidR="00DC2D8D">
          <w:rPr>
            <w:noProof/>
            <w:webHidden/>
          </w:rPr>
          <w:instrText xml:space="preserve"> PAGEREF _Toc167786183 \h </w:instrText>
        </w:r>
        <w:r w:rsidR="00DC2D8D">
          <w:rPr>
            <w:noProof/>
            <w:webHidden/>
          </w:rPr>
        </w:r>
        <w:r w:rsidR="00DC2D8D">
          <w:rPr>
            <w:noProof/>
            <w:webHidden/>
          </w:rPr>
          <w:fldChar w:fldCharType="separate"/>
        </w:r>
        <w:r w:rsidR="00DC2D8D">
          <w:rPr>
            <w:noProof/>
            <w:webHidden/>
          </w:rPr>
          <w:t>5</w:t>
        </w:r>
        <w:r w:rsidR="00DC2D8D">
          <w:rPr>
            <w:noProof/>
            <w:webHidden/>
          </w:rPr>
          <w:fldChar w:fldCharType="end"/>
        </w:r>
      </w:hyperlink>
    </w:p>
    <w:p w14:paraId="0CF44019" w14:textId="20D3C03B" w:rsidR="00DC2D8D" w:rsidRDefault="000F41D7">
      <w:pPr>
        <w:pStyle w:val="TM2"/>
        <w:tabs>
          <w:tab w:val="right" w:leader="dot" w:pos="9628"/>
        </w:tabs>
        <w:rPr>
          <w:rFonts w:eastAsiaTheme="minorEastAsia" w:cstheme="minorBidi"/>
          <w:smallCaps w:val="0"/>
          <w:noProof/>
          <w:sz w:val="22"/>
          <w:szCs w:val="22"/>
        </w:rPr>
      </w:pPr>
      <w:hyperlink w:anchor="_Toc167786184" w:history="1">
        <w:r w:rsidR="00DC2D8D" w:rsidRPr="001B0BC9">
          <w:rPr>
            <w:rStyle w:val="Lienhypertexte"/>
            <w:noProof/>
            <w:lang w:eastAsia="ar-SA"/>
          </w:rPr>
          <w:t>Article 5.2 : Obtention du dossier de consultation des entreprises</w:t>
        </w:r>
        <w:r w:rsidR="00DC2D8D">
          <w:rPr>
            <w:noProof/>
            <w:webHidden/>
          </w:rPr>
          <w:tab/>
        </w:r>
        <w:r w:rsidR="00DC2D8D">
          <w:rPr>
            <w:noProof/>
            <w:webHidden/>
          </w:rPr>
          <w:fldChar w:fldCharType="begin"/>
        </w:r>
        <w:r w:rsidR="00DC2D8D">
          <w:rPr>
            <w:noProof/>
            <w:webHidden/>
          </w:rPr>
          <w:instrText xml:space="preserve"> PAGEREF _Toc167786184 \h </w:instrText>
        </w:r>
        <w:r w:rsidR="00DC2D8D">
          <w:rPr>
            <w:noProof/>
            <w:webHidden/>
          </w:rPr>
        </w:r>
        <w:r w:rsidR="00DC2D8D">
          <w:rPr>
            <w:noProof/>
            <w:webHidden/>
          </w:rPr>
          <w:fldChar w:fldCharType="separate"/>
        </w:r>
        <w:r w:rsidR="00DC2D8D">
          <w:rPr>
            <w:noProof/>
            <w:webHidden/>
          </w:rPr>
          <w:t>5</w:t>
        </w:r>
        <w:r w:rsidR="00DC2D8D">
          <w:rPr>
            <w:noProof/>
            <w:webHidden/>
          </w:rPr>
          <w:fldChar w:fldCharType="end"/>
        </w:r>
      </w:hyperlink>
    </w:p>
    <w:p w14:paraId="114BC36B" w14:textId="0E9DD006" w:rsidR="00DC2D8D" w:rsidRDefault="000F41D7">
      <w:pPr>
        <w:pStyle w:val="TM1"/>
        <w:tabs>
          <w:tab w:val="right" w:leader="dot" w:pos="9628"/>
        </w:tabs>
        <w:rPr>
          <w:rFonts w:eastAsiaTheme="minorEastAsia" w:cstheme="minorBidi"/>
          <w:b w:val="0"/>
          <w:bCs w:val="0"/>
          <w:caps w:val="0"/>
          <w:noProof/>
          <w:sz w:val="22"/>
          <w:szCs w:val="22"/>
        </w:rPr>
      </w:pPr>
      <w:hyperlink w:anchor="_Toc167786185" w:history="1">
        <w:r w:rsidR="00DC2D8D" w:rsidRPr="001B0BC9">
          <w:rPr>
            <w:rStyle w:val="Lienhypertexte"/>
            <w:noProof/>
          </w:rPr>
          <w:t>ARTICLE 6 : PRESENTATION DES CANDIDATURES ET DES OFFRES</w:t>
        </w:r>
        <w:r w:rsidR="00DC2D8D">
          <w:rPr>
            <w:noProof/>
            <w:webHidden/>
          </w:rPr>
          <w:tab/>
        </w:r>
        <w:r w:rsidR="00DC2D8D">
          <w:rPr>
            <w:noProof/>
            <w:webHidden/>
          </w:rPr>
          <w:fldChar w:fldCharType="begin"/>
        </w:r>
        <w:r w:rsidR="00DC2D8D">
          <w:rPr>
            <w:noProof/>
            <w:webHidden/>
          </w:rPr>
          <w:instrText xml:space="preserve"> PAGEREF _Toc167786185 \h </w:instrText>
        </w:r>
        <w:r w:rsidR="00DC2D8D">
          <w:rPr>
            <w:noProof/>
            <w:webHidden/>
          </w:rPr>
        </w:r>
        <w:r w:rsidR="00DC2D8D">
          <w:rPr>
            <w:noProof/>
            <w:webHidden/>
          </w:rPr>
          <w:fldChar w:fldCharType="separate"/>
        </w:r>
        <w:r w:rsidR="00DC2D8D">
          <w:rPr>
            <w:noProof/>
            <w:webHidden/>
          </w:rPr>
          <w:t>6</w:t>
        </w:r>
        <w:r w:rsidR="00DC2D8D">
          <w:rPr>
            <w:noProof/>
            <w:webHidden/>
          </w:rPr>
          <w:fldChar w:fldCharType="end"/>
        </w:r>
      </w:hyperlink>
    </w:p>
    <w:p w14:paraId="2294AC86" w14:textId="52C7DE7D" w:rsidR="00DC2D8D" w:rsidRDefault="000F41D7">
      <w:pPr>
        <w:pStyle w:val="TM1"/>
        <w:tabs>
          <w:tab w:val="right" w:leader="dot" w:pos="9628"/>
        </w:tabs>
        <w:rPr>
          <w:rFonts w:eastAsiaTheme="minorEastAsia" w:cstheme="minorBidi"/>
          <w:b w:val="0"/>
          <w:bCs w:val="0"/>
          <w:caps w:val="0"/>
          <w:noProof/>
          <w:sz w:val="22"/>
          <w:szCs w:val="22"/>
        </w:rPr>
      </w:pPr>
      <w:hyperlink w:anchor="_Toc167786186" w:history="1">
        <w:r w:rsidR="00DC2D8D" w:rsidRPr="001B0BC9">
          <w:rPr>
            <w:rStyle w:val="Lienhypertexte"/>
            <w:noProof/>
          </w:rPr>
          <w:t>ARTICLE 7 : CONDITIONS D'ENVOI OU DE REMISE DES OFFRES</w:t>
        </w:r>
        <w:r w:rsidR="00DC2D8D">
          <w:rPr>
            <w:noProof/>
            <w:webHidden/>
          </w:rPr>
          <w:tab/>
        </w:r>
        <w:r w:rsidR="00DC2D8D">
          <w:rPr>
            <w:noProof/>
            <w:webHidden/>
          </w:rPr>
          <w:fldChar w:fldCharType="begin"/>
        </w:r>
        <w:r w:rsidR="00DC2D8D">
          <w:rPr>
            <w:noProof/>
            <w:webHidden/>
          </w:rPr>
          <w:instrText xml:space="preserve"> PAGEREF _Toc167786186 \h </w:instrText>
        </w:r>
        <w:r w:rsidR="00DC2D8D">
          <w:rPr>
            <w:noProof/>
            <w:webHidden/>
          </w:rPr>
        </w:r>
        <w:r w:rsidR="00DC2D8D">
          <w:rPr>
            <w:noProof/>
            <w:webHidden/>
          </w:rPr>
          <w:fldChar w:fldCharType="separate"/>
        </w:r>
        <w:r w:rsidR="00DC2D8D">
          <w:rPr>
            <w:noProof/>
            <w:webHidden/>
          </w:rPr>
          <w:t>7</w:t>
        </w:r>
        <w:r w:rsidR="00DC2D8D">
          <w:rPr>
            <w:noProof/>
            <w:webHidden/>
          </w:rPr>
          <w:fldChar w:fldCharType="end"/>
        </w:r>
      </w:hyperlink>
    </w:p>
    <w:p w14:paraId="3CAB638D" w14:textId="75B71078" w:rsidR="00DC2D8D" w:rsidRDefault="000F41D7">
      <w:pPr>
        <w:pStyle w:val="TM1"/>
        <w:tabs>
          <w:tab w:val="right" w:leader="dot" w:pos="9628"/>
        </w:tabs>
        <w:rPr>
          <w:rFonts w:eastAsiaTheme="minorEastAsia" w:cstheme="minorBidi"/>
          <w:b w:val="0"/>
          <w:bCs w:val="0"/>
          <w:caps w:val="0"/>
          <w:noProof/>
          <w:sz w:val="22"/>
          <w:szCs w:val="22"/>
        </w:rPr>
      </w:pPr>
      <w:hyperlink w:anchor="_Toc167786187" w:history="1">
        <w:r w:rsidR="00DC2D8D" w:rsidRPr="001B0BC9">
          <w:rPr>
            <w:rStyle w:val="Lienhypertexte"/>
            <w:noProof/>
          </w:rPr>
          <w:t>ARTICLE 8 : SELECTION DES CANDIDATURES ET JUGEMENT DES OFFRES</w:t>
        </w:r>
        <w:r w:rsidR="00DC2D8D">
          <w:rPr>
            <w:noProof/>
            <w:webHidden/>
          </w:rPr>
          <w:tab/>
        </w:r>
        <w:r w:rsidR="00DC2D8D">
          <w:rPr>
            <w:noProof/>
            <w:webHidden/>
          </w:rPr>
          <w:fldChar w:fldCharType="begin"/>
        </w:r>
        <w:r w:rsidR="00DC2D8D">
          <w:rPr>
            <w:noProof/>
            <w:webHidden/>
          </w:rPr>
          <w:instrText xml:space="preserve"> PAGEREF _Toc167786187 \h </w:instrText>
        </w:r>
        <w:r w:rsidR="00DC2D8D">
          <w:rPr>
            <w:noProof/>
            <w:webHidden/>
          </w:rPr>
        </w:r>
        <w:r w:rsidR="00DC2D8D">
          <w:rPr>
            <w:noProof/>
            <w:webHidden/>
          </w:rPr>
          <w:fldChar w:fldCharType="separate"/>
        </w:r>
        <w:r w:rsidR="00DC2D8D">
          <w:rPr>
            <w:noProof/>
            <w:webHidden/>
          </w:rPr>
          <w:t>9</w:t>
        </w:r>
        <w:r w:rsidR="00DC2D8D">
          <w:rPr>
            <w:noProof/>
            <w:webHidden/>
          </w:rPr>
          <w:fldChar w:fldCharType="end"/>
        </w:r>
      </w:hyperlink>
    </w:p>
    <w:p w14:paraId="1616EE05" w14:textId="39C5B16E" w:rsidR="00DC2D8D" w:rsidRDefault="000F41D7">
      <w:pPr>
        <w:pStyle w:val="TM2"/>
        <w:tabs>
          <w:tab w:val="right" w:leader="dot" w:pos="9628"/>
        </w:tabs>
        <w:rPr>
          <w:rFonts w:eastAsiaTheme="minorEastAsia" w:cstheme="minorBidi"/>
          <w:smallCaps w:val="0"/>
          <w:noProof/>
          <w:sz w:val="22"/>
          <w:szCs w:val="22"/>
        </w:rPr>
      </w:pPr>
      <w:hyperlink w:anchor="_Toc167786188" w:history="1">
        <w:r w:rsidR="00DC2D8D" w:rsidRPr="001B0BC9">
          <w:rPr>
            <w:rStyle w:val="Lienhypertexte"/>
            <w:noProof/>
            <w:lang w:eastAsia="ar-SA"/>
          </w:rPr>
          <w:t>Article 7.1 - Sélection des candidatures</w:t>
        </w:r>
        <w:r w:rsidR="00DC2D8D">
          <w:rPr>
            <w:noProof/>
            <w:webHidden/>
          </w:rPr>
          <w:tab/>
        </w:r>
        <w:r w:rsidR="00DC2D8D">
          <w:rPr>
            <w:noProof/>
            <w:webHidden/>
          </w:rPr>
          <w:fldChar w:fldCharType="begin"/>
        </w:r>
        <w:r w:rsidR="00DC2D8D">
          <w:rPr>
            <w:noProof/>
            <w:webHidden/>
          </w:rPr>
          <w:instrText xml:space="preserve"> PAGEREF _Toc167786188 \h </w:instrText>
        </w:r>
        <w:r w:rsidR="00DC2D8D">
          <w:rPr>
            <w:noProof/>
            <w:webHidden/>
          </w:rPr>
        </w:r>
        <w:r w:rsidR="00DC2D8D">
          <w:rPr>
            <w:noProof/>
            <w:webHidden/>
          </w:rPr>
          <w:fldChar w:fldCharType="separate"/>
        </w:r>
        <w:r w:rsidR="00DC2D8D">
          <w:rPr>
            <w:noProof/>
            <w:webHidden/>
          </w:rPr>
          <w:t>9</w:t>
        </w:r>
        <w:r w:rsidR="00DC2D8D">
          <w:rPr>
            <w:noProof/>
            <w:webHidden/>
          </w:rPr>
          <w:fldChar w:fldCharType="end"/>
        </w:r>
      </w:hyperlink>
    </w:p>
    <w:p w14:paraId="08B5E879" w14:textId="3D7A86D8" w:rsidR="00DC2D8D" w:rsidRDefault="000F41D7">
      <w:pPr>
        <w:pStyle w:val="TM2"/>
        <w:tabs>
          <w:tab w:val="right" w:leader="dot" w:pos="9628"/>
        </w:tabs>
        <w:rPr>
          <w:rFonts w:eastAsiaTheme="minorEastAsia" w:cstheme="minorBidi"/>
          <w:smallCaps w:val="0"/>
          <w:noProof/>
          <w:sz w:val="22"/>
          <w:szCs w:val="22"/>
        </w:rPr>
      </w:pPr>
      <w:hyperlink w:anchor="_Toc167786189" w:history="1">
        <w:r w:rsidR="00DC2D8D" w:rsidRPr="001B0BC9">
          <w:rPr>
            <w:rStyle w:val="Lienhypertexte"/>
            <w:noProof/>
            <w:lang w:eastAsia="ar-SA"/>
          </w:rPr>
          <w:t>Article 7.2 - Sélection de l’offre économiquement la plus avantageuse</w:t>
        </w:r>
        <w:r w:rsidR="00DC2D8D">
          <w:rPr>
            <w:noProof/>
            <w:webHidden/>
          </w:rPr>
          <w:tab/>
        </w:r>
        <w:r w:rsidR="00DC2D8D">
          <w:rPr>
            <w:noProof/>
            <w:webHidden/>
          </w:rPr>
          <w:fldChar w:fldCharType="begin"/>
        </w:r>
        <w:r w:rsidR="00DC2D8D">
          <w:rPr>
            <w:noProof/>
            <w:webHidden/>
          </w:rPr>
          <w:instrText xml:space="preserve"> PAGEREF _Toc167786189 \h </w:instrText>
        </w:r>
        <w:r w:rsidR="00DC2D8D">
          <w:rPr>
            <w:noProof/>
            <w:webHidden/>
          </w:rPr>
        </w:r>
        <w:r w:rsidR="00DC2D8D">
          <w:rPr>
            <w:noProof/>
            <w:webHidden/>
          </w:rPr>
          <w:fldChar w:fldCharType="separate"/>
        </w:r>
        <w:r w:rsidR="00DC2D8D">
          <w:rPr>
            <w:noProof/>
            <w:webHidden/>
          </w:rPr>
          <w:t>9</w:t>
        </w:r>
        <w:r w:rsidR="00DC2D8D">
          <w:rPr>
            <w:noProof/>
            <w:webHidden/>
          </w:rPr>
          <w:fldChar w:fldCharType="end"/>
        </w:r>
      </w:hyperlink>
    </w:p>
    <w:p w14:paraId="45A41557" w14:textId="12CABBFE" w:rsidR="00DC2D8D" w:rsidRDefault="000F41D7">
      <w:pPr>
        <w:pStyle w:val="TM2"/>
        <w:tabs>
          <w:tab w:val="right" w:leader="dot" w:pos="9628"/>
        </w:tabs>
        <w:rPr>
          <w:rFonts w:eastAsiaTheme="minorEastAsia" w:cstheme="minorBidi"/>
          <w:smallCaps w:val="0"/>
          <w:noProof/>
          <w:sz w:val="22"/>
          <w:szCs w:val="22"/>
        </w:rPr>
      </w:pPr>
      <w:hyperlink w:anchor="_Toc167786190" w:history="1">
        <w:r w:rsidR="00DC2D8D" w:rsidRPr="001B0BC9">
          <w:rPr>
            <w:rStyle w:val="Lienhypertexte"/>
            <w:noProof/>
            <w:lang w:eastAsia="ar-SA"/>
          </w:rPr>
          <w:t>Article 7.3 - Remise d’échantillons et de matériels de démonstration</w:t>
        </w:r>
        <w:r w:rsidR="00DC2D8D">
          <w:rPr>
            <w:noProof/>
            <w:webHidden/>
          </w:rPr>
          <w:tab/>
        </w:r>
        <w:r w:rsidR="00DC2D8D">
          <w:rPr>
            <w:noProof/>
            <w:webHidden/>
          </w:rPr>
          <w:fldChar w:fldCharType="begin"/>
        </w:r>
        <w:r w:rsidR="00DC2D8D">
          <w:rPr>
            <w:noProof/>
            <w:webHidden/>
          </w:rPr>
          <w:instrText xml:space="preserve"> PAGEREF _Toc167786190 \h </w:instrText>
        </w:r>
        <w:r w:rsidR="00DC2D8D">
          <w:rPr>
            <w:noProof/>
            <w:webHidden/>
          </w:rPr>
        </w:r>
        <w:r w:rsidR="00DC2D8D">
          <w:rPr>
            <w:noProof/>
            <w:webHidden/>
          </w:rPr>
          <w:fldChar w:fldCharType="separate"/>
        </w:r>
        <w:r w:rsidR="00DC2D8D">
          <w:rPr>
            <w:noProof/>
            <w:webHidden/>
          </w:rPr>
          <w:t>9</w:t>
        </w:r>
        <w:r w:rsidR="00DC2D8D">
          <w:rPr>
            <w:noProof/>
            <w:webHidden/>
          </w:rPr>
          <w:fldChar w:fldCharType="end"/>
        </w:r>
      </w:hyperlink>
    </w:p>
    <w:p w14:paraId="42D38AF7" w14:textId="3F5A7658" w:rsidR="00DC2D8D" w:rsidRDefault="000F41D7">
      <w:pPr>
        <w:pStyle w:val="TM1"/>
        <w:tabs>
          <w:tab w:val="right" w:leader="dot" w:pos="9628"/>
        </w:tabs>
        <w:rPr>
          <w:rFonts w:eastAsiaTheme="minorEastAsia" w:cstheme="minorBidi"/>
          <w:b w:val="0"/>
          <w:bCs w:val="0"/>
          <w:caps w:val="0"/>
          <w:noProof/>
          <w:sz w:val="22"/>
          <w:szCs w:val="22"/>
        </w:rPr>
      </w:pPr>
      <w:hyperlink w:anchor="_Toc167786191" w:history="1">
        <w:r w:rsidR="00DC2D8D" w:rsidRPr="001B0BC9">
          <w:rPr>
            <w:rStyle w:val="Lienhypertexte"/>
            <w:noProof/>
          </w:rPr>
          <w:t>ARTICLE 8 : RENSEIGNEMENTS</w:t>
        </w:r>
        <w:r w:rsidR="00DC2D8D">
          <w:rPr>
            <w:noProof/>
            <w:webHidden/>
          </w:rPr>
          <w:tab/>
        </w:r>
        <w:r w:rsidR="00DC2D8D">
          <w:rPr>
            <w:noProof/>
            <w:webHidden/>
          </w:rPr>
          <w:fldChar w:fldCharType="begin"/>
        </w:r>
        <w:r w:rsidR="00DC2D8D">
          <w:rPr>
            <w:noProof/>
            <w:webHidden/>
          </w:rPr>
          <w:instrText xml:space="preserve"> PAGEREF _Toc167786191 \h </w:instrText>
        </w:r>
        <w:r w:rsidR="00DC2D8D">
          <w:rPr>
            <w:noProof/>
            <w:webHidden/>
          </w:rPr>
        </w:r>
        <w:r w:rsidR="00DC2D8D">
          <w:rPr>
            <w:noProof/>
            <w:webHidden/>
          </w:rPr>
          <w:fldChar w:fldCharType="separate"/>
        </w:r>
        <w:r w:rsidR="00DC2D8D">
          <w:rPr>
            <w:noProof/>
            <w:webHidden/>
          </w:rPr>
          <w:t>10</w:t>
        </w:r>
        <w:r w:rsidR="00DC2D8D">
          <w:rPr>
            <w:noProof/>
            <w:webHidden/>
          </w:rPr>
          <w:fldChar w:fldCharType="end"/>
        </w:r>
      </w:hyperlink>
    </w:p>
    <w:p w14:paraId="4886EFD6" w14:textId="5BAB82EF" w:rsidR="00DC2D8D" w:rsidRDefault="000F41D7">
      <w:pPr>
        <w:pStyle w:val="TM2"/>
        <w:tabs>
          <w:tab w:val="right" w:leader="dot" w:pos="9628"/>
        </w:tabs>
        <w:rPr>
          <w:rFonts w:eastAsiaTheme="minorEastAsia" w:cstheme="minorBidi"/>
          <w:smallCaps w:val="0"/>
          <w:noProof/>
          <w:sz w:val="22"/>
          <w:szCs w:val="22"/>
        </w:rPr>
      </w:pPr>
      <w:hyperlink w:anchor="_Toc167786192" w:history="1">
        <w:r w:rsidR="00DC2D8D" w:rsidRPr="001B0BC9">
          <w:rPr>
            <w:rStyle w:val="Lienhypertexte"/>
            <w:noProof/>
            <w:lang w:eastAsia="ar-SA"/>
          </w:rPr>
          <w:t>Article 8.1 - Modifications de détail du dossier de consultation des entreprises</w:t>
        </w:r>
        <w:r w:rsidR="00DC2D8D">
          <w:rPr>
            <w:noProof/>
            <w:webHidden/>
          </w:rPr>
          <w:tab/>
        </w:r>
        <w:r w:rsidR="00DC2D8D">
          <w:rPr>
            <w:noProof/>
            <w:webHidden/>
          </w:rPr>
          <w:fldChar w:fldCharType="begin"/>
        </w:r>
        <w:r w:rsidR="00DC2D8D">
          <w:rPr>
            <w:noProof/>
            <w:webHidden/>
          </w:rPr>
          <w:instrText xml:space="preserve"> PAGEREF _Toc167786192 \h </w:instrText>
        </w:r>
        <w:r w:rsidR="00DC2D8D">
          <w:rPr>
            <w:noProof/>
            <w:webHidden/>
          </w:rPr>
        </w:r>
        <w:r w:rsidR="00DC2D8D">
          <w:rPr>
            <w:noProof/>
            <w:webHidden/>
          </w:rPr>
          <w:fldChar w:fldCharType="separate"/>
        </w:r>
        <w:r w:rsidR="00DC2D8D">
          <w:rPr>
            <w:noProof/>
            <w:webHidden/>
          </w:rPr>
          <w:t>10</w:t>
        </w:r>
        <w:r w:rsidR="00DC2D8D">
          <w:rPr>
            <w:noProof/>
            <w:webHidden/>
          </w:rPr>
          <w:fldChar w:fldCharType="end"/>
        </w:r>
      </w:hyperlink>
    </w:p>
    <w:p w14:paraId="7BABB0DE" w14:textId="3F1FD6C9" w:rsidR="00DC2D8D" w:rsidRDefault="000F41D7">
      <w:pPr>
        <w:pStyle w:val="TM2"/>
        <w:tabs>
          <w:tab w:val="right" w:leader="dot" w:pos="9628"/>
        </w:tabs>
        <w:rPr>
          <w:rFonts w:eastAsiaTheme="minorEastAsia" w:cstheme="minorBidi"/>
          <w:smallCaps w:val="0"/>
          <w:noProof/>
          <w:sz w:val="22"/>
          <w:szCs w:val="22"/>
        </w:rPr>
      </w:pPr>
      <w:hyperlink w:anchor="_Toc167786193" w:history="1">
        <w:r w:rsidR="00DC2D8D" w:rsidRPr="001B0BC9">
          <w:rPr>
            <w:rStyle w:val="Lienhypertexte"/>
            <w:noProof/>
            <w:lang w:eastAsia="ar-SA"/>
          </w:rPr>
          <w:t>Article 8.2 – Renseignements</w:t>
        </w:r>
        <w:r w:rsidR="00DC2D8D">
          <w:rPr>
            <w:noProof/>
            <w:webHidden/>
          </w:rPr>
          <w:tab/>
        </w:r>
        <w:r w:rsidR="00DC2D8D">
          <w:rPr>
            <w:noProof/>
            <w:webHidden/>
          </w:rPr>
          <w:fldChar w:fldCharType="begin"/>
        </w:r>
        <w:r w:rsidR="00DC2D8D">
          <w:rPr>
            <w:noProof/>
            <w:webHidden/>
          </w:rPr>
          <w:instrText xml:space="preserve"> PAGEREF _Toc167786193 \h </w:instrText>
        </w:r>
        <w:r w:rsidR="00DC2D8D">
          <w:rPr>
            <w:noProof/>
            <w:webHidden/>
          </w:rPr>
        </w:r>
        <w:r w:rsidR="00DC2D8D">
          <w:rPr>
            <w:noProof/>
            <w:webHidden/>
          </w:rPr>
          <w:fldChar w:fldCharType="separate"/>
        </w:r>
        <w:r w:rsidR="00DC2D8D">
          <w:rPr>
            <w:noProof/>
            <w:webHidden/>
          </w:rPr>
          <w:t>10</w:t>
        </w:r>
        <w:r w:rsidR="00DC2D8D">
          <w:rPr>
            <w:noProof/>
            <w:webHidden/>
          </w:rPr>
          <w:fldChar w:fldCharType="end"/>
        </w:r>
      </w:hyperlink>
    </w:p>
    <w:p w14:paraId="04AD2379" w14:textId="3610FFE4" w:rsidR="00DC2D8D" w:rsidRDefault="000F41D7">
      <w:pPr>
        <w:pStyle w:val="TM2"/>
        <w:tabs>
          <w:tab w:val="right" w:leader="dot" w:pos="9628"/>
        </w:tabs>
        <w:rPr>
          <w:rFonts w:eastAsiaTheme="minorEastAsia" w:cstheme="minorBidi"/>
          <w:smallCaps w:val="0"/>
          <w:noProof/>
          <w:sz w:val="22"/>
          <w:szCs w:val="22"/>
        </w:rPr>
      </w:pPr>
      <w:hyperlink w:anchor="_Toc167786194" w:history="1">
        <w:r w:rsidR="00DC2D8D" w:rsidRPr="001B0BC9">
          <w:rPr>
            <w:rStyle w:val="Lienhypertexte"/>
            <w:noProof/>
          </w:rPr>
          <w:t>Article 8.3 - Langue et monnaie</w:t>
        </w:r>
        <w:r w:rsidR="00DC2D8D">
          <w:rPr>
            <w:noProof/>
            <w:webHidden/>
          </w:rPr>
          <w:tab/>
        </w:r>
        <w:r w:rsidR="00DC2D8D">
          <w:rPr>
            <w:noProof/>
            <w:webHidden/>
          </w:rPr>
          <w:fldChar w:fldCharType="begin"/>
        </w:r>
        <w:r w:rsidR="00DC2D8D">
          <w:rPr>
            <w:noProof/>
            <w:webHidden/>
          </w:rPr>
          <w:instrText xml:space="preserve"> PAGEREF _Toc167786194 \h </w:instrText>
        </w:r>
        <w:r w:rsidR="00DC2D8D">
          <w:rPr>
            <w:noProof/>
            <w:webHidden/>
          </w:rPr>
        </w:r>
        <w:r w:rsidR="00DC2D8D">
          <w:rPr>
            <w:noProof/>
            <w:webHidden/>
          </w:rPr>
          <w:fldChar w:fldCharType="separate"/>
        </w:r>
        <w:r w:rsidR="00DC2D8D">
          <w:rPr>
            <w:noProof/>
            <w:webHidden/>
          </w:rPr>
          <w:t>10</w:t>
        </w:r>
        <w:r w:rsidR="00DC2D8D">
          <w:rPr>
            <w:noProof/>
            <w:webHidden/>
          </w:rPr>
          <w:fldChar w:fldCharType="end"/>
        </w:r>
      </w:hyperlink>
    </w:p>
    <w:p w14:paraId="01367EF3" w14:textId="6F83D56C" w:rsidR="00DC2D8D" w:rsidRDefault="000F41D7">
      <w:pPr>
        <w:pStyle w:val="TM2"/>
        <w:tabs>
          <w:tab w:val="right" w:leader="dot" w:pos="9628"/>
        </w:tabs>
        <w:rPr>
          <w:rFonts w:eastAsiaTheme="minorEastAsia" w:cstheme="minorBidi"/>
          <w:smallCaps w:val="0"/>
          <w:noProof/>
          <w:sz w:val="22"/>
          <w:szCs w:val="22"/>
        </w:rPr>
      </w:pPr>
      <w:hyperlink w:anchor="_Toc167786195" w:history="1">
        <w:r w:rsidR="00DC2D8D" w:rsidRPr="001B0BC9">
          <w:rPr>
            <w:rStyle w:val="Lienhypertexte"/>
            <w:noProof/>
            <w:lang w:eastAsia="ar-SA"/>
          </w:rPr>
          <w:t>Article 8.4 - Durée de validité des offres</w:t>
        </w:r>
        <w:r w:rsidR="00DC2D8D">
          <w:rPr>
            <w:noProof/>
            <w:webHidden/>
          </w:rPr>
          <w:tab/>
        </w:r>
        <w:r w:rsidR="00DC2D8D">
          <w:rPr>
            <w:noProof/>
            <w:webHidden/>
          </w:rPr>
          <w:fldChar w:fldCharType="begin"/>
        </w:r>
        <w:r w:rsidR="00DC2D8D">
          <w:rPr>
            <w:noProof/>
            <w:webHidden/>
          </w:rPr>
          <w:instrText xml:space="preserve"> PAGEREF _Toc167786195 \h </w:instrText>
        </w:r>
        <w:r w:rsidR="00DC2D8D">
          <w:rPr>
            <w:noProof/>
            <w:webHidden/>
          </w:rPr>
        </w:r>
        <w:r w:rsidR="00DC2D8D">
          <w:rPr>
            <w:noProof/>
            <w:webHidden/>
          </w:rPr>
          <w:fldChar w:fldCharType="separate"/>
        </w:r>
        <w:r w:rsidR="00DC2D8D">
          <w:rPr>
            <w:noProof/>
            <w:webHidden/>
          </w:rPr>
          <w:t>10</w:t>
        </w:r>
        <w:r w:rsidR="00DC2D8D">
          <w:rPr>
            <w:noProof/>
            <w:webHidden/>
          </w:rPr>
          <w:fldChar w:fldCharType="end"/>
        </w:r>
      </w:hyperlink>
    </w:p>
    <w:p w14:paraId="22B0E747" w14:textId="2D3C35B3" w:rsidR="00DC2D8D" w:rsidRDefault="000F41D7">
      <w:pPr>
        <w:pStyle w:val="TM2"/>
        <w:tabs>
          <w:tab w:val="right" w:leader="dot" w:pos="9628"/>
        </w:tabs>
        <w:rPr>
          <w:rFonts w:eastAsiaTheme="minorEastAsia" w:cstheme="minorBidi"/>
          <w:smallCaps w:val="0"/>
          <w:noProof/>
          <w:sz w:val="22"/>
          <w:szCs w:val="22"/>
        </w:rPr>
      </w:pPr>
      <w:hyperlink w:anchor="_Toc167786196" w:history="1">
        <w:r w:rsidR="00DC2D8D" w:rsidRPr="001B0BC9">
          <w:rPr>
            <w:rStyle w:val="Lienhypertexte"/>
            <w:noProof/>
            <w:lang w:eastAsia="ar-SA"/>
          </w:rPr>
          <w:t>Article 8.5 – Litiges</w:t>
        </w:r>
        <w:r w:rsidR="00DC2D8D">
          <w:rPr>
            <w:noProof/>
            <w:webHidden/>
          </w:rPr>
          <w:tab/>
        </w:r>
        <w:r w:rsidR="00DC2D8D">
          <w:rPr>
            <w:noProof/>
            <w:webHidden/>
          </w:rPr>
          <w:fldChar w:fldCharType="begin"/>
        </w:r>
        <w:r w:rsidR="00DC2D8D">
          <w:rPr>
            <w:noProof/>
            <w:webHidden/>
          </w:rPr>
          <w:instrText xml:space="preserve"> PAGEREF _Toc167786196 \h </w:instrText>
        </w:r>
        <w:r w:rsidR="00DC2D8D">
          <w:rPr>
            <w:noProof/>
            <w:webHidden/>
          </w:rPr>
        </w:r>
        <w:r w:rsidR="00DC2D8D">
          <w:rPr>
            <w:noProof/>
            <w:webHidden/>
          </w:rPr>
          <w:fldChar w:fldCharType="separate"/>
        </w:r>
        <w:r w:rsidR="00DC2D8D">
          <w:rPr>
            <w:noProof/>
            <w:webHidden/>
          </w:rPr>
          <w:t>10</w:t>
        </w:r>
        <w:r w:rsidR="00DC2D8D">
          <w:rPr>
            <w:noProof/>
            <w:webHidden/>
          </w:rPr>
          <w:fldChar w:fldCharType="end"/>
        </w:r>
      </w:hyperlink>
    </w:p>
    <w:p w14:paraId="14735BDA" w14:textId="6EEDF5A8" w:rsidR="0023473C" w:rsidRDefault="00DC2D8D" w:rsidP="00516B0E">
      <w:r>
        <w:rPr>
          <w:rFonts w:asciiTheme="minorHAnsi" w:hAnsiTheme="minorHAnsi" w:cstheme="minorHAnsi"/>
          <w:bCs/>
          <w:sz w:val="22"/>
          <w:u w:val="single"/>
          <w:lang w:eastAsia="ar-SA"/>
        </w:rPr>
        <w:fldChar w:fldCharType="end"/>
      </w:r>
    </w:p>
    <w:p w14:paraId="51E7418D" w14:textId="77777777" w:rsidR="0023473C" w:rsidRDefault="0023473C">
      <w:pPr>
        <w:keepLines w:val="0"/>
        <w:tabs>
          <w:tab w:val="clear" w:pos="284"/>
          <w:tab w:val="clear" w:pos="567"/>
          <w:tab w:val="clear" w:pos="851"/>
          <w:tab w:val="clear" w:pos="1134"/>
        </w:tabs>
        <w:spacing w:after="200" w:line="276" w:lineRule="auto"/>
        <w:jc w:val="left"/>
      </w:pPr>
      <w:r>
        <w:br w:type="page"/>
      </w:r>
    </w:p>
    <w:p w14:paraId="717924E2" w14:textId="77777777" w:rsidR="00293EC5" w:rsidRPr="008C40CF" w:rsidRDefault="00293EC5" w:rsidP="00516B0E"/>
    <w:p w14:paraId="289766DB" w14:textId="77777777" w:rsidR="00B5231A" w:rsidRPr="0023473C" w:rsidRDefault="00B5231A" w:rsidP="0023473C">
      <w:pPr>
        <w:pStyle w:val="Titre1"/>
      </w:pPr>
      <w:bookmarkStart w:id="1" w:name="_Toc424199834"/>
      <w:bookmarkStart w:id="2" w:name="_Toc167786162"/>
      <w:r w:rsidRPr="0023473C">
        <w:t>ARTICLE 1 : ACHETEUR PUBLIC</w:t>
      </w:r>
      <w:bookmarkEnd w:id="0"/>
      <w:bookmarkEnd w:id="1"/>
      <w:bookmarkEnd w:id="2"/>
    </w:p>
    <w:p w14:paraId="53519CED" w14:textId="77777777" w:rsidR="00B5231A" w:rsidRPr="008C40CF" w:rsidRDefault="00B5231A" w:rsidP="00516B0E"/>
    <w:p w14:paraId="7CFE00DE" w14:textId="77777777" w:rsidR="00B5231A" w:rsidRPr="00C01A4B" w:rsidRDefault="00B5231A" w:rsidP="00C01A4B">
      <w:pPr>
        <w:pStyle w:val="Titre2"/>
      </w:pPr>
      <w:bookmarkStart w:id="3" w:name="_Toc229201235"/>
      <w:bookmarkStart w:id="4" w:name="_Toc424199835"/>
      <w:bookmarkStart w:id="5" w:name="_Toc167786163"/>
      <w:r w:rsidRPr="00C01A4B">
        <w:t>Article 1.1 - Nom et adresse officiels de l’acheteur public</w:t>
      </w:r>
      <w:bookmarkEnd w:id="3"/>
      <w:bookmarkEnd w:id="4"/>
      <w:bookmarkEnd w:id="5"/>
    </w:p>
    <w:p w14:paraId="4A5AE29D" w14:textId="77777777" w:rsidR="00351214" w:rsidRDefault="00351214" w:rsidP="00516B0E"/>
    <w:p w14:paraId="37743D82" w14:textId="763780F3" w:rsidR="00B5231A" w:rsidRPr="008C40CF" w:rsidRDefault="00B5231A" w:rsidP="00516B0E">
      <w:r w:rsidRPr="008C40CF">
        <w:t>Université Jean Moulin</w:t>
      </w:r>
    </w:p>
    <w:p w14:paraId="01687D9F" w14:textId="77777777" w:rsidR="008C40CF" w:rsidRPr="00CB7975" w:rsidRDefault="008C40CF" w:rsidP="00516B0E">
      <w:r w:rsidRPr="00CB7975">
        <w:t>1C Avenue des Frères Lumière CS 78242</w:t>
      </w:r>
    </w:p>
    <w:p w14:paraId="20A7E4A0" w14:textId="77777777" w:rsidR="00B5231A" w:rsidRPr="008C40CF" w:rsidRDefault="008C40CF" w:rsidP="00516B0E">
      <w:r w:rsidRPr="00CB7975">
        <w:t>69372 Lyon cedex 08</w:t>
      </w:r>
    </w:p>
    <w:p w14:paraId="63FA99E0" w14:textId="77777777" w:rsidR="00B5231A" w:rsidRPr="008C40CF" w:rsidRDefault="00B5231A" w:rsidP="00516B0E">
      <w:pPr>
        <w:pStyle w:val="Pieddepage"/>
      </w:pPr>
    </w:p>
    <w:p w14:paraId="1FEE2438" w14:textId="77777777" w:rsidR="00B5231A" w:rsidRPr="00CA1643" w:rsidRDefault="00B5231A" w:rsidP="00C01A4B">
      <w:pPr>
        <w:pStyle w:val="Titre2"/>
      </w:pPr>
      <w:bookmarkStart w:id="6" w:name="_Toc229201236"/>
      <w:bookmarkStart w:id="7" w:name="_Toc424199836"/>
      <w:bookmarkStart w:id="8" w:name="_Toc167786164"/>
      <w:r w:rsidRPr="00CA1643">
        <w:t>Article 1.2 - Type d’acheteur public</w:t>
      </w:r>
      <w:bookmarkEnd w:id="6"/>
      <w:bookmarkEnd w:id="7"/>
      <w:bookmarkEnd w:id="8"/>
    </w:p>
    <w:p w14:paraId="743CC7AB" w14:textId="77777777" w:rsidR="00351214" w:rsidRDefault="00351214" w:rsidP="00516B0E"/>
    <w:p w14:paraId="0DF0417A" w14:textId="1BB47016" w:rsidR="00B5231A" w:rsidRPr="008C40CF" w:rsidRDefault="00B5231A" w:rsidP="00516B0E">
      <w:r w:rsidRPr="008C40CF">
        <w:t>Etablissement Public à caractère Scientifique, Culturel et Professionnel (EPSCP).</w:t>
      </w:r>
    </w:p>
    <w:p w14:paraId="550CA396" w14:textId="77777777" w:rsidR="00FD397A" w:rsidRPr="008C40CF" w:rsidRDefault="00FD397A" w:rsidP="00516B0E"/>
    <w:p w14:paraId="071B939D" w14:textId="12990666" w:rsidR="00CA1643" w:rsidRPr="008C40CF" w:rsidRDefault="00CA1643" w:rsidP="0023473C">
      <w:pPr>
        <w:pStyle w:val="Titre1"/>
      </w:pPr>
      <w:bookmarkStart w:id="9" w:name="_Toc167786165"/>
      <w:bookmarkStart w:id="10" w:name="_Toc229201237"/>
      <w:bookmarkStart w:id="11" w:name="_Toc424199837"/>
      <w:r w:rsidRPr="008C40CF">
        <w:t xml:space="preserve">ARTICLE </w:t>
      </w:r>
      <w:r>
        <w:t>2</w:t>
      </w:r>
      <w:r w:rsidRPr="008C40CF">
        <w:t> : PROCEDURE</w:t>
      </w:r>
      <w:bookmarkEnd w:id="9"/>
    </w:p>
    <w:p w14:paraId="47FAAEEC" w14:textId="77777777" w:rsidR="00CA1643" w:rsidRPr="00CA1643" w:rsidRDefault="00CA1643" w:rsidP="00CA1643"/>
    <w:p w14:paraId="7715791C" w14:textId="299DB133" w:rsidR="00CA1643" w:rsidRPr="008C40CF" w:rsidRDefault="00CA1643" w:rsidP="00C01A4B">
      <w:pPr>
        <w:pStyle w:val="Titre2"/>
      </w:pPr>
      <w:bookmarkStart w:id="12" w:name="_Toc167786166"/>
      <w:r w:rsidRPr="008C40CF">
        <w:t>Article 2.</w:t>
      </w:r>
      <w:r>
        <w:t xml:space="preserve">1 - </w:t>
      </w:r>
      <w:r w:rsidRPr="008C40CF">
        <w:t>Procédure de passation</w:t>
      </w:r>
      <w:bookmarkEnd w:id="12"/>
    </w:p>
    <w:p w14:paraId="4C6584DA" w14:textId="77777777" w:rsidR="00351214" w:rsidRDefault="00351214" w:rsidP="00CA1643"/>
    <w:p w14:paraId="0DD41E29" w14:textId="5AC4D67E" w:rsidR="00CA1643" w:rsidRPr="008C40CF" w:rsidRDefault="00CA1643" w:rsidP="00CA1643">
      <w:r w:rsidRPr="00E27C55">
        <w:t xml:space="preserve">Le présent marché est un marché à </w:t>
      </w:r>
      <w:r w:rsidRPr="0023473C">
        <w:rPr>
          <w:b/>
        </w:rPr>
        <w:t>procédure adaptée</w:t>
      </w:r>
      <w:r w:rsidRPr="00E27C55">
        <w:t xml:space="preserve"> </w:t>
      </w:r>
      <w:r w:rsidRPr="00CA1643">
        <w:rPr>
          <w:u w:val="single"/>
        </w:rPr>
        <w:t>avec possibilité de négociation</w:t>
      </w:r>
      <w:r>
        <w:t xml:space="preserve"> </w:t>
      </w:r>
      <w:r w:rsidRPr="00E27C55">
        <w:t>en application de l’article L.2123-1 du code de la commande publique</w:t>
      </w:r>
      <w:r w:rsidRPr="008C40CF">
        <w:t>.</w:t>
      </w:r>
    </w:p>
    <w:p w14:paraId="1D95CF75" w14:textId="77777777" w:rsidR="00CA1643" w:rsidRDefault="00CA1643" w:rsidP="00CA1643"/>
    <w:p w14:paraId="174476B3" w14:textId="2264B657" w:rsidR="00CA1643" w:rsidRPr="008C40CF" w:rsidRDefault="00CA1643" w:rsidP="00C01A4B">
      <w:pPr>
        <w:pStyle w:val="Titre2"/>
      </w:pPr>
      <w:bookmarkStart w:id="13" w:name="_Toc167786167"/>
      <w:bookmarkStart w:id="14" w:name="_Toc229201239"/>
      <w:r>
        <w:t xml:space="preserve">Article 2.2 - </w:t>
      </w:r>
      <w:r w:rsidRPr="008C40CF">
        <w:t>Forme du marché</w:t>
      </w:r>
      <w:bookmarkEnd w:id="13"/>
    </w:p>
    <w:p w14:paraId="26AEFDBF" w14:textId="77777777" w:rsidR="00351214" w:rsidRDefault="00351214" w:rsidP="00CA1643"/>
    <w:p w14:paraId="388A7789" w14:textId="6DA67A4E" w:rsidR="00CA1643" w:rsidRDefault="00CA1643" w:rsidP="00CA1643">
      <w:r w:rsidRPr="002204E5">
        <w:t xml:space="preserve">Le présent marché est </w:t>
      </w:r>
      <w:r>
        <w:t xml:space="preserve">un </w:t>
      </w:r>
      <w:r w:rsidRPr="0023473C">
        <w:rPr>
          <w:b/>
        </w:rPr>
        <w:t>accord-cadre mono-attributaire</w:t>
      </w:r>
      <w:r w:rsidRPr="00351214">
        <w:t xml:space="preserve"> à </w:t>
      </w:r>
      <w:r w:rsidRPr="0023473C">
        <w:rPr>
          <w:b/>
        </w:rPr>
        <w:t xml:space="preserve">bons de </w:t>
      </w:r>
      <w:r w:rsidRPr="009E555C">
        <w:rPr>
          <w:b/>
        </w:rPr>
        <w:t>commande</w:t>
      </w:r>
      <w:r w:rsidRPr="009E555C">
        <w:t xml:space="preserve"> et </w:t>
      </w:r>
      <w:r w:rsidRPr="009E555C">
        <w:rPr>
          <w:b/>
        </w:rPr>
        <w:t>marchés subséquents</w:t>
      </w:r>
      <w:r w:rsidRPr="009E555C">
        <w:t xml:space="preserve"> sans minimum mais avec maximum en application des articles R2161-1 à R2162-14 du Code de la Commande Publique.</w:t>
      </w:r>
    </w:p>
    <w:p w14:paraId="331899B0" w14:textId="77777777" w:rsidR="00CA1643" w:rsidRDefault="00CA1643" w:rsidP="00CA1643">
      <w:pPr>
        <w:rPr>
          <w:highlight w:val="cyan"/>
        </w:rPr>
      </w:pPr>
    </w:p>
    <w:p w14:paraId="51CCC363" w14:textId="41248F31" w:rsidR="00CA1643" w:rsidRPr="00D226AD" w:rsidRDefault="00CA1643" w:rsidP="00CA1643">
      <w:r w:rsidRPr="00D226AD">
        <w:t xml:space="preserve">Le montant maximum est </w:t>
      </w:r>
      <w:r w:rsidRPr="009E555C">
        <w:t xml:space="preserve">de </w:t>
      </w:r>
      <w:r w:rsidR="005148C0" w:rsidRPr="005148C0">
        <w:rPr>
          <w:b/>
          <w:bCs/>
        </w:rPr>
        <w:t>3</w:t>
      </w:r>
      <w:r w:rsidR="009E555C" w:rsidRPr="009E555C">
        <w:rPr>
          <w:b/>
        </w:rPr>
        <w:t>00</w:t>
      </w:r>
      <w:r w:rsidR="008F5452" w:rsidRPr="009E555C">
        <w:rPr>
          <w:b/>
        </w:rPr>
        <w:t xml:space="preserve"> 000</w:t>
      </w:r>
      <w:r w:rsidR="00700C28" w:rsidRPr="009E555C">
        <w:rPr>
          <w:b/>
        </w:rPr>
        <w:t xml:space="preserve"> </w:t>
      </w:r>
      <w:r w:rsidRPr="009E555C">
        <w:rPr>
          <w:b/>
        </w:rPr>
        <w:t>€</w:t>
      </w:r>
      <w:r w:rsidR="00700C28" w:rsidRPr="009E555C">
        <w:rPr>
          <w:b/>
        </w:rPr>
        <w:t xml:space="preserve"> H.T.</w:t>
      </w:r>
      <w:r w:rsidRPr="009E555C">
        <w:t xml:space="preserve"> </w:t>
      </w:r>
      <w:r w:rsidR="00D226AD" w:rsidRPr="009E555C">
        <w:t>pour</w:t>
      </w:r>
      <w:r w:rsidR="00D226AD" w:rsidRPr="00D226AD">
        <w:t xml:space="preserve"> la durée totale du marché.</w:t>
      </w:r>
    </w:p>
    <w:p w14:paraId="37708DA0" w14:textId="77777777" w:rsidR="00CA1643" w:rsidRDefault="00CA1643" w:rsidP="00CA1643"/>
    <w:p w14:paraId="4250EBDE" w14:textId="77777777" w:rsidR="006A52E5" w:rsidRDefault="00CA1643" w:rsidP="00CA1643">
      <w:r w:rsidRPr="007D3134">
        <w:t>Il s’exécute par l’émission de bons de commande</w:t>
      </w:r>
      <w:r>
        <w:t xml:space="preserve"> lors de prestations courantes. </w:t>
      </w:r>
    </w:p>
    <w:p w14:paraId="73F5F2BC" w14:textId="537E28F8" w:rsidR="00CA1643" w:rsidRDefault="00CA1643" w:rsidP="00CA1643">
      <w:r>
        <w:t xml:space="preserve">Pour des besoins spécifiques, un marché subséquent </w:t>
      </w:r>
      <w:r w:rsidR="00C01A4B">
        <w:t>pourra être</w:t>
      </w:r>
      <w:r>
        <w:t xml:space="preserve"> rédigé.</w:t>
      </w:r>
    </w:p>
    <w:p w14:paraId="3D6E1EAB" w14:textId="77777777" w:rsidR="00CA1643" w:rsidRDefault="00CA1643" w:rsidP="00C01A4B">
      <w:pPr>
        <w:pStyle w:val="Titre2"/>
      </w:pPr>
    </w:p>
    <w:p w14:paraId="449B5013" w14:textId="236282A1" w:rsidR="00CA1643" w:rsidRPr="00CA1643" w:rsidRDefault="00CA1643" w:rsidP="00C01A4B">
      <w:pPr>
        <w:pStyle w:val="Titre2"/>
      </w:pPr>
      <w:bookmarkStart w:id="15" w:name="_Toc167786168"/>
      <w:bookmarkEnd w:id="14"/>
      <w:r w:rsidRPr="00CA1643">
        <w:t>Article 2.3 - Nomenclature CPV</w:t>
      </w:r>
      <w:bookmarkEnd w:id="15"/>
    </w:p>
    <w:p w14:paraId="6F7BD417" w14:textId="77777777" w:rsidR="00351214" w:rsidRDefault="00351214" w:rsidP="00CA1643"/>
    <w:p w14:paraId="54582661" w14:textId="14BDCCC8" w:rsidR="00C01A4B" w:rsidRDefault="00C01A4B" w:rsidP="00CA1643">
      <w:r w:rsidRPr="00C01A4B">
        <w:t>45420000-7</w:t>
      </w:r>
      <w:r>
        <w:t xml:space="preserve"> : </w:t>
      </w:r>
      <w:r w:rsidRPr="00C01A4B">
        <w:t>Travaux de menuiserie</w:t>
      </w:r>
    </w:p>
    <w:p w14:paraId="62C4A1E4" w14:textId="79EDFDC5" w:rsidR="009E555C" w:rsidRDefault="009E555C" w:rsidP="00CA1643">
      <w:r w:rsidRPr="009E555C">
        <w:t>45223210-1</w:t>
      </w:r>
      <w:r>
        <w:t xml:space="preserve"> : </w:t>
      </w:r>
      <w:r w:rsidRPr="009E555C">
        <w:t>Ossatures métalliques</w:t>
      </w:r>
    </w:p>
    <w:p w14:paraId="240AFEE3" w14:textId="77777777" w:rsidR="00C01A4B" w:rsidRPr="008C40CF" w:rsidRDefault="00C01A4B" w:rsidP="00CA1643"/>
    <w:p w14:paraId="74BDE06A" w14:textId="11C0BC46" w:rsidR="00CA1643" w:rsidRPr="008C40CF" w:rsidRDefault="00CA1643" w:rsidP="00C01A4B">
      <w:pPr>
        <w:pStyle w:val="Titre2"/>
        <w:rPr>
          <w:rFonts w:eastAsiaTheme="minorHAnsi"/>
          <w:lang w:eastAsia="en-US"/>
        </w:rPr>
      </w:pPr>
      <w:bookmarkStart w:id="16" w:name="_Toc167786169"/>
      <w:r w:rsidRPr="008C40CF">
        <w:rPr>
          <w:rFonts w:eastAsiaTheme="minorHAnsi"/>
          <w:lang w:eastAsia="en-US"/>
        </w:rPr>
        <w:t>Article 2.</w:t>
      </w:r>
      <w:r>
        <w:rPr>
          <w:rFonts w:eastAsiaTheme="minorHAnsi"/>
          <w:lang w:eastAsia="en-US"/>
        </w:rPr>
        <w:t xml:space="preserve">4 - </w:t>
      </w:r>
      <w:r w:rsidRPr="008C40CF">
        <w:rPr>
          <w:rFonts w:eastAsiaTheme="minorHAnsi"/>
          <w:lang w:eastAsia="en-US"/>
        </w:rPr>
        <w:t>Clauses de réexamen</w:t>
      </w:r>
      <w:bookmarkEnd w:id="16"/>
    </w:p>
    <w:p w14:paraId="00916007" w14:textId="77777777" w:rsidR="00351214" w:rsidRDefault="00351214" w:rsidP="00CA1643">
      <w:pPr>
        <w:rPr>
          <w:rFonts w:eastAsiaTheme="minorHAnsi"/>
          <w:lang w:eastAsia="en-US"/>
        </w:rPr>
      </w:pPr>
    </w:p>
    <w:p w14:paraId="3357464F" w14:textId="7C847535" w:rsidR="00CA1643" w:rsidRDefault="00CA1643" w:rsidP="00CA1643">
      <w:pPr>
        <w:rPr>
          <w:rFonts w:eastAsiaTheme="minorHAnsi" w:cs="Verdana,Italic"/>
          <w:i/>
          <w:iCs/>
          <w:lang w:eastAsia="en-US"/>
        </w:rPr>
      </w:pPr>
      <w:r>
        <w:rPr>
          <w:rFonts w:eastAsiaTheme="minorHAnsi"/>
          <w:lang w:eastAsia="en-US"/>
        </w:rPr>
        <w:t>Cf. l’article 1.5</w:t>
      </w:r>
      <w:r w:rsidRPr="008C40CF">
        <w:rPr>
          <w:rFonts w:eastAsiaTheme="minorHAnsi"/>
          <w:lang w:eastAsia="en-US"/>
        </w:rPr>
        <w:t xml:space="preserve"> </w:t>
      </w:r>
      <w:r>
        <w:rPr>
          <w:rFonts w:eastAsiaTheme="minorHAnsi" w:cs="Verdana,Italic"/>
          <w:i/>
          <w:iCs/>
          <w:lang w:eastAsia="en-US"/>
        </w:rPr>
        <w:t>Cla</w:t>
      </w:r>
      <w:r w:rsidRPr="008C40CF">
        <w:rPr>
          <w:rFonts w:eastAsiaTheme="minorHAnsi" w:cs="Verdana,Italic"/>
          <w:i/>
          <w:iCs/>
          <w:lang w:eastAsia="en-US"/>
        </w:rPr>
        <w:t xml:space="preserve">uses de réexamen </w:t>
      </w:r>
      <w:r w:rsidRPr="008C40CF">
        <w:rPr>
          <w:rFonts w:eastAsiaTheme="minorHAnsi"/>
          <w:lang w:eastAsia="en-US"/>
        </w:rPr>
        <w:t>du CCAP</w:t>
      </w:r>
      <w:r w:rsidRPr="008C40CF">
        <w:rPr>
          <w:rFonts w:eastAsiaTheme="minorHAnsi" w:cs="Verdana,Italic"/>
          <w:i/>
          <w:iCs/>
          <w:lang w:eastAsia="en-US"/>
        </w:rPr>
        <w:t>.</w:t>
      </w:r>
    </w:p>
    <w:p w14:paraId="34559970" w14:textId="77777777" w:rsidR="00CA1643" w:rsidRDefault="00CA1643" w:rsidP="0023473C">
      <w:pPr>
        <w:pStyle w:val="Titre1"/>
      </w:pPr>
    </w:p>
    <w:p w14:paraId="33BADEFE" w14:textId="77777777" w:rsidR="00CA1643" w:rsidRDefault="00CA1643" w:rsidP="0023473C">
      <w:pPr>
        <w:pStyle w:val="Titre1"/>
      </w:pPr>
    </w:p>
    <w:p w14:paraId="60EC8928" w14:textId="5F11C9C2" w:rsidR="00B5231A" w:rsidRPr="00CA1643" w:rsidRDefault="00293EC5" w:rsidP="0023473C">
      <w:pPr>
        <w:pStyle w:val="Titre1"/>
      </w:pPr>
      <w:bookmarkStart w:id="17" w:name="_Toc167786170"/>
      <w:r w:rsidRPr="00CA1643">
        <w:t>ARTICLE</w:t>
      </w:r>
      <w:r w:rsidR="00B5231A" w:rsidRPr="00CA1643">
        <w:t xml:space="preserve"> </w:t>
      </w:r>
      <w:r w:rsidR="00CA1643" w:rsidRPr="00CA1643">
        <w:t>3</w:t>
      </w:r>
      <w:r w:rsidR="00B5231A" w:rsidRPr="00CA1643">
        <w:t xml:space="preserve"> : OBJET </w:t>
      </w:r>
      <w:bookmarkEnd w:id="10"/>
      <w:r w:rsidR="00B5231A" w:rsidRPr="00CA1643">
        <w:t>DU MARCHE</w:t>
      </w:r>
      <w:bookmarkEnd w:id="11"/>
      <w:bookmarkEnd w:id="17"/>
    </w:p>
    <w:p w14:paraId="54931026" w14:textId="0D231810" w:rsidR="00CA1643" w:rsidRDefault="00CA1643" w:rsidP="00CA1643"/>
    <w:p w14:paraId="0D1A93D5" w14:textId="5E551DA0" w:rsidR="00CA1643" w:rsidRPr="00100AC8" w:rsidRDefault="00CA1643" w:rsidP="00C01A4B">
      <w:pPr>
        <w:pStyle w:val="Titre2"/>
      </w:pPr>
      <w:bookmarkStart w:id="18" w:name="_Toc229201238"/>
      <w:bookmarkStart w:id="19" w:name="_Toc424199838"/>
      <w:bookmarkStart w:id="20" w:name="_Toc167786171"/>
      <w:r w:rsidRPr="00100AC8">
        <w:t xml:space="preserve">Article </w:t>
      </w:r>
      <w:r>
        <w:t>3</w:t>
      </w:r>
      <w:r w:rsidRPr="00100AC8">
        <w:t>.1 - Description</w:t>
      </w:r>
      <w:bookmarkEnd w:id="18"/>
      <w:bookmarkEnd w:id="19"/>
      <w:bookmarkEnd w:id="20"/>
    </w:p>
    <w:p w14:paraId="602BEA81" w14:textId="77777777" w:rsidR="00351214" w:rsidRDefault="00351214" w:rsidP="00CA1643"/>
    <w:p w14:paraId="4FA60FBF" w14:textId="74492166" w:rsidR="00CA1643" w:rsidRPr="00FD4688" w:rsidRDefault="00C01A4B" w:rsidP="00CA1643">
      <w:r>
        <w:t>Le présent marché a pour objet la réalisation de travaux de métallerie et de menuiseries et de menuiseries acier et/ou aluminium pour l’Université Jean Moulin Lyon 3</w:t>
      </w:r>
      <w:r w:rsidRPr="00516B0E">
        <w:t xml:space="preserve"> </w:t>
      </w:r>
      <w:r w:rsidR="00CA1643" w:rsidRPr="00516B0E">
        <w:t>(cf. CCTP</w:t>
      </w:r>
      <w:r w:rsidR="00CA1643">
        <w:t>).</w:t>
      </w:r>
    </w:p>
    <w:p w14:paraId="165ED689" w14:textId="4F590C80" w:rsidR="00CA1643" w:rsidRDefault="00CA1643" w:rsidP="00CA1643"/>
    <w:p w14:paraId="561DFE5D" w14:textId="667E6093" w:rsidR="00CA1643" w:rsidRPr="008C40CF" w:rsidRDefault="00CA1643" w:rsidP="00C01A4B">
      <w:pPr>
        <w:pStyle w:val="Titre2"/>
      </w:pPr>
      <w:bookmarkStart w:id="21" w:name="_Toc167786172"/>
      <w:r w:rsidRPr="008C40CF">
        <w:t xml:space="preserve">Article </w:t>
      </w:r>
      <w:r>
        <w:t>3.2 -</w:t>
      </w:r>
      <w:r w:rsidRPr="008C40CF">
        <w:t xml:space="preserve"> Lieu d’exécution</w:t>
      </w:r>
      <w:bookmarkEnd w:id="21"/>
    </w:p>
    <w:p w14:paraId="43B4FADC" w14:textId="77777777" w:rsidR="00351214" w:rsidRDefault="00351214" w:rsidP="00CA1643">
      <w:pPr>
        <w:rPr>
          <w:highlight w:val="yellow"/>
        </w:rPr>
      </w:pPr>
    </w:p>
    <w:p w14:paraId="50D23C2C" w14:textId="77777777" w:rsidR="00C01A4B" w:rsidRPr="0079562A" w:rsidRDefault="00C01A4B" w:rsidP="00C01A4B">
      <w:pPr>
        <w:pStyle w:val="Paragraphedeliste"/>
        <w:keepLines w:val="0"/>
        <w:numPr>
          <w:ilvl w:val="0"/>
          <w:numId w:val="17"/>
        </w:numPr>
        <w:tabs>
          <w:tab w:val="clear" w:pos="284"/>
          <w:tab w:val="clear" w:pos="567"/>
          <w:tab w:val="clear" w:pos="851"/>
          <w:tab w:val="clear" w:pos="1134"/>
        </w:tabs>
        <w:contextualSpacing w:val="0"/>
        <w:rPr>
          <w:rFonts w:cstheme="minorHAnsi"/>
        </w:rPr>
      </w:pPr>
      <w:bookmarkStart w:id="22" w:name="_Hlk116551115"/>
      <w:r w:rsidRPr="0079562A">
        <w:rPr>
          <w:rFonts w:cstheme="minorHAnsi"/>
        </w:rPr>
        <w:t>Campus de la MANUFACTURE DES TABACS – 1 avenue des frères Lumière Lyon 8e ;</w:t>
      </w:r>
    </w:p>
    <w:p w14:paraId="15E11CF7" w14:textId="4469579D" w:rsidR="00C01A4B" w:rsidRPr="0079562A" w:rsidRDefault="00C01A4B" w:rsidP="00C01A4B">
      <w:pPr>
        <w:pStyle w:val="Paragraphedeliste"/>
        <w:keepLines w:val="0"/>
        <w:numPr>
          <w:ilvl w:val="0"/>
          <w:numId w:val="17"/>
        </w:numPr>
        <w:tabs>
          <w:tab w:val="clear" w:pos="284"/>
          <w:tab w:val="clear" w:pos="567"/>
          <w:tab w:val="clear" w:pos="851"/>
          <w:tab w:val="clear" w:pos="1134"/>
        </w:tabs>
        <w:contextualSpacing w:val="0"/>
        <w:rPr>
          <w:rFonts w:cstheme="minorHAnsi"/>
        </w:rPr>
      </w:pPr>
      <w:r w:rsidRPr="0079562A">
        <w:rPr>
          <w:rFonts w:cstheme="minorHAnsi"/>
        </w:rPr>
        <w:t>Campus des QUAIS</w:t>
      </w:r>
      <w:r w:rsidR="005148C0">
        <w:rPr>
          <w:rFonts w:cstheme="minorHAnsi"/>
        </w:rPr>
        <w:t> ;</w:t>
      </w:r>
    </w:p>
    <w:p w14:paraId="55D73D52" w14:textId="185302FF" w:rsidR="00C01A4B" w:rsidRPr="0079562A" w:rsidRDefault="00C01A4B" w:rsidP="00C01A4B">
      <w:pPr>
        <w:keepLines w:val="0"/>
        <w:numPr>
          <w:ilvl w:val="0"/>
          <w:numId w:val="17"/>
        </w:numPr>
        <w:tabs>
          <w:tab w:val="clear" w:pos="284"/>
          <w:tab w:val="clear" w:pos="567"/>
          <w:tab w:val="clear" w:pos="851"/>
          <w:tab w:val="clear" w:pos="1134"/>
        </w:tabs>
        <w:suppressAutoHyphens/>
        <w:jc w:val="left"/>
        <w:rPr>
          <w:rFonts w:cstheme="minorHAnsi"/>
        </w:rPr>
      </w:pPr>
      <w:r w:rsidRPr="0079562A">
        <w:rPr>
          <w:rFonts w:cstheme="minorHAnsi"/>
        </w:rPr>
        <w:t>Campus de la CHARITE – 2 rue du 23ème R.I. – 01000 Bourg en Bresse</w:t>
      </w:r>
      <w:r w:rsidR="005148C0">
        <w:rPr>
          <w:rFonts w:cstheme="minorHAnsi"/>
        </w:rPr>
        <w:t>.</w:t>
      </w:r>
    </w:p>
    <w:bookmarkEnd w:id="22"/>
    <w:p w14:paraId="26417653" w14:textId="3865103D" w:rsidR="00CA1643" w:rsidRDefault="00CA1643" w:rsidP="00CA1643"/>
    <w:p w14:paraId="63B95AD9" w14:textId="25388C4A" w:rsidR="00C01A4B" w:rsidRDefault="00C01A4B" w:rsidP="00CA1643">
      <w:r>
        <w:t xml:space="preserve">Se référer au </w:t>
      </w:r>
      <w:r w:rsidRPr="00516B0E">
        <w:t>CCTP</w:t>
      </w:r>
      <w:r>
        <w:t xml:space="preserve"> pour les lieux exacts.</w:t>
      </w:r>
    </w:p>
    <w:p w14:paraId="05830F21" w14:textId="77777777" w:rsidR="00C01A4B" w:rsidRDefault="00C01A4B" w:rsidP="00CA1643"/>
    <w:p w14:paraId="2175EB0C" w14:textId="0AE8CF0A" w:rsidR="00CA1643" w:rsidRPr="008C40CF" w:rsidRDefault="00CA1643" w:rsidP="00C01A4B">
      <w:pPr>
        <w:pStyle w:val="Titre2"/>
      </w:pPr>
      <w:bookmarkStart w:id="23" w:name="_Toc167786173"/>
      <w:r w:rsidRPr="008C40CF">
        <w:t xml:space="preserve">Article </w:t>
      </w:r>
      <w:r>
        <w:t>3.3 -</w:t>
      </w:r>
      <w:r w:rsidRPr="008C40CF">
        <w:t xml:space="preserve"> Conditions particulières d’exécution</w:t>
      </w:r>
      <w:bookmarkEnd w:id="23"/>
      <w:r w:rsidRPr="008C40CF">
        <w:t xml:space="preserve"> </w:t>
      </w:r>
    </w:p>
    <w:p w14:paraId="14E0D19C" w14:textId="77777777" w:rsidR="00351214" w:rsidRDefault="00351214" w:rsidP="00CA1643"/>
    <w:p w14:paraId="43C70114" w14:textId="1108ACFB" w:rsidR="00CA1643" w:rsidRPr="002204E5" w:rsidRDefault="00CA1643" w:rsidP="00CA1643">
      <w:r w:rsidRPr="002204E5">
        <w:t xml:space="preserve">Cet accord cadre s’exécutera conformément à l’article L. 2112-2 du code de la commande publique (clauses environnementales). </w:t>
      </w:r>
    </w:p>
    <w:p w14:paraId="2ADA88EF" w14:textId="404A4CAD" w:rsidR="00CA1643" w:rsidRPr="00693C5C" w:rsidRDefault="00351214" w:rsidP="00CA1643">
      <w:pPr>
        <w:rPr>
          <w:highlight w:val="cyan"/>
        </w:rPr>
      </w:pPr>
      <w:r>
        <w:t>Dispositions de</w:t>
      </w:r>
      <w:r w:rsidR="00CA1643" w:rsidRPr="002204E5">
        <w:t xml:space="preserve"> </w:t>
      </w:r>
      <w:r w:rsidR="0023473C">
        <w:t>l’</w:t>
      </w:r>
      <w:r w:rsidR="00CA1643" w:rsidRPr="002204E5">
        <w:t xml:space="preserve">article L. 2113-15 du code de </w:t>
      </w:r>
      <w:r w:rsidR="00CA1643" w:rsidRPr="00693C5C">
        <w:t xml:space="preserve">la commande publique (clauses sociales) : </w:t>
      </w:r>
      <w:r w:rsidR="00CA1643">
        <w:t>sans objet.</w:t>
      </w:r>
    </w:p>
    <w:p w14:paraId="182CD5F2" w14:textId="0B1859F8" w:rsidR="00CA1643" w:rsidRDefault="00CA1643" w:rsidP="00CA1643"/>
    <w:p w14:paraId="1217C473" w14:textId="7F3D0D26" w:rsidR="00CA1643" w:rsidRPr="008C40CF" w:rsidRDefault="00CA1643" w:rsidP="00C01A4B">
      <w:pPr>
        <w:pStyle w:val="Titre2"/>
      </w:pPr>
      <w:bookmarkStart w:id="24" w:name="_Toc229201246"/>
      <w:bookmarkStart w:id="25" w:name="_Toc424199839"/>
      <w:bookmarkStart w:id="26" w:name="_Toc167786174"/>
      <w:r w:rsidRPr="008C40CF">
        <w:t xml:space="preserve">Article </w:t>
      </w:r>
      <w:r>
        <w:t>3.4</w:t>
      </w:r>
      <w:r w:rsidRPr="008C40CF">
        <w:t xml:space="preserve"> - Durée du marché :</w:t>
      </w:r>
      <w:bookmarkEnd w:id="24"/>
      <w:bookmarkEnd w:id="25"/>
      <w:bookmarkEnd w:id="26"/>
    </w:p>
    <w:p w14:paraId="1EAC4F5A" w14:textId="77777777" w:rsidR="00351214" w:rsidRDefault="00351214" w:rsidP="00CA1643"/>
    <w:p w14:paraId="0762FFA6" w14:textId="77777777" w:rsidR="009E555C" w:rsidRPr="009E555C" w:rsidRDefault="009E555C" w:rsidP="009E555C">
      <w:r w:rsidRPr="009E555C">
        <w:t>Le marché est conclu pour une période initiale d’un an à compter de la notification du marché.</w:t>
      </w:r>
    </w:p>
    <w:p w14:paraId="7BF629E4" w14:textId="77777777" w:rsidR="009E555C" w:rsidRPr="009E555C" w:rsidRDefault="009E555C" w:rsidP="009E555C"/>
    <w:p w14:paraId="2DB1FE93" w14:textId="77777777" w:rsidR="009E555C" w:rsidRPr="009E555C" w:rsidRDefault="009E555C" w:rsidP="009E555C">
      <w:r w:rsidRPr="009E555C">
        <w:t>Il sera ensuite reconduit tacitement par période annuelle, dans la limite de trois reconductions, sauf dénonciation par l’acheteur formalisée par courrier recommandé adressé aux titulaires trois mois avant l'échéance de chaque période annuelle.</w:t>
      </w:r>
    </w:p>
    <w:p w14:paraId="208012DD" w14:textId="77777777" w:rsidR="009E555C" w:rsidRPr="009E555C" w:rsidRDefault="009E555C" w:rsidP="009E555C">
      <w:r w:rsidRPr="009E555C">
        <w:t>Si le montant maximum annuel d’une période est atteint avant le terme de la période considérée, l'acheteur se réserve la possibilité de notifier au titulaire une reconduction anticipée du contrat.</w:t>
      </w:r>
    </w:p>
    <w:p w14:paraId="6C606A5F" w14:textId="77777777" w:rsidR="009E555C" w:rsidRPr="009E555C" w:rsidRDefault="009E555C" w:rsidP="009E555C"/>
    <w:p w14:paraId="49DDA04B" w14:textId="77777777" w:rsidR="009E555C" w:rsidRPr="009E555C" w:rsidRDefault="009E555C" w:rsidP="009E555C">
      <w:r w:rsidRPr="009E555C">
        <w:t>La durée du marché ne pourra excéder quatre ans.</w:t>
      </w:r>
    </w:p>
    <w:p w14:paraId="565B38BC" w14:textId="77777777" w:rsidR="009E555C" w:rsidRPr="009E555C" w:rsidRDefault="009E555C" w:rsidP="009E555C">
      <w:pPr>
        <w:tabs>
          <w:tab w:val="left" w:pos="9498"/>
        </w:tabs>
      </w:pPr>
    </w:p>
    <w:p w14:paraId="049C55D3" w14:textId="77777777" w:rsidR="009E555C" w:rsidRPr="009E555C" w:rsidRDefault="009E555C" w:rsidP="009E555C">
      <w:pPr>
        <w:tabs>
          <w:tab w:val="left" w:pos="9498"/>
        </w:tabs>
      </w:pPr>
      <w:r w:rsidRPr="009E555C">
        <w:t>Le titulaire du marché ne peut refuser la reconduction.</w:t>
      </w:r>
    </w:p>
    <w:p w14:paraId="7C9524BD" w14:textId="77777777" w:rsidR="009E555C" w:rsidRPr="009E555C" w:rsidRDefault="009E555C" w:rsidP="009E555C">
      <w:pPr>
        <w:widowControl w:val="0"/>
      </w:pPr>
    </w:p>
    <w:p w14:paraId="00AF637F" w14:textId="77777777" w:rsidR="009E555C" w:rsidRPr="009E555C" w:rsidRDefault="009E555C" w:rsidP="009E555C">
      <w:r w:rsidRPr="009E555C">
        <w:t>Les deux parties demeurent liées jusqu’à l’achèvement des obligations contractées pendant la période de validité du marché.</w:t>
      </w:r>
    </w:p>
    <w:p w14:paraId="67E8A0C5" w14:textId="77777777" w:rsidR="009E555C" w:rsidRDefault="009E555C" w:rsidP="00CA1643"/>
    <w:p w14:paraId="1736DEF2" w14:textId="77777777" w:rsidR="00351214" w:rsidRDefault="00351214" w:rsidP="00CA1643"/>
    <w:p w14:paraId="5E2F6804" w14:textId="3BAFEB92" w:rsidR="00CA1643" w:rsidRDefault="00CA1643" w:rsidP="00C01A4B">
      <w:pPr>
        <w:pStyle w:val="Titre2"/>
      </w:pPr>
      <w:bookmarkStart w:id="27" w:name="_Toc167786175"/>
      <w:r w:rsidRPr="008C40CF">
        <w:t xml:space="preserve">Article </w:t>
      </w:r>
      <w:r>
        <w:t xml:space="preserve">3.5 </w:t>
      </w:r>
      <w:r w:rsidR="005148C0">
        <w:t>–</w:t>
      </w:r>
      <w:r>
        <w:t xml:space="preserve"> </w:t>
      </w:r>
      <w:bookmarkEnd w:id="27"/>
      <w:r w:rsidR="005148C0">
        <w:t>Mode de dévolution</w:t>
      </w:r>
      <w:r>
        <w:t xml:space="preserve"> </w:t>
      </w:r>
    </w:p>
    <w:p w14:paraId="154AEA07" w14:textId="77777777" w:rsidR="00351214" w:rsidRDefault="00351214" w:rsidP="00CA1643"/>
    <w:p w14:paraId="58F93AD8" w14:textId="77777777" w:rsidR="005148C0" w:rsidRPr="005148C0" w:rsidRDefault="005148C0" w:rsidP="005148C0">
      <w:r w:rsidRPr="005148C0">
        <w:t xml:space="preserve">Le présent marché est un marché unique (pas d’allotissement), puisqu’une telle dévolution rendrait l’exécution des prestations plus difficile. </w:t>
      </w:r>
    </w:p>
    <w:p w14:paraId="7BE79D11" w14:textId="77777777" w:rsidR="00CA1643" w:rsidRPr="00496C39" w:rsidRDefault="00CA1643" w:rsidP="00CA1643"/>
    <w:p w14:paraId="7F8189FC" w14:textId="197BE5EC" w:rsidR="00CA1643" w:rsidRPr="008C40CF" w:rsidRDefault="00CA1643" w:rsidP="00C01A4B">
      <w:pPr>
        <w:pStyle w:val="Titre2"/>
      </w:pPr>
      <w:bookmarkStart w:id="28" w:name="_Toc167786176"/>
      <w:r>
        <w:t>Article 3.6 - T</w:t>
      </w:r>
      <w:r w:rsidRPr="008C40CF">
        <w:t>ranches</w:t>
      </w:r>
      <w:bookmarkEnd w:id="28"/>
      <w:r w:rsidRPr="008C40CF">
        <w:t xml:space="preserve"> </w:t>
      </w:r>
    </w:p>
    <w:p w14:paraId="40FCE9C3" w14:textId="77777777" w:rsidR="00351214" w:rsidRDefault="00351214" w:rsidP="00CA1643"/>
    <w:p w14:paraId="27978FA5" w14:textId="715ABC76" w:rsidR="00CA1643" w:rsidRDefault="00CA1643" w:rsidP="00CA1643">
      <w:r w:rsidRPr="00A966C5">
        <w:t>Sans objet</w:t>
      </w:r>
    </w:p>
    <w:p w14:paraId="61BE5B40" w14:textId="77777777" w:rsidR="00516B0E" w:rsidRPr="00D75378" w:rsidRDefault="00516B0E" w:rsidP="00516B0E">
      <w:pPr>
        <w:rPr>
          <w:rFonts w:eastAsiaTheme="minorHAnsi" w:cs="Verdana,Italic"/>
          <w:i/>
          <w:iCs/>
          <w:lang w:eastAsia="en-US"/>
        </w:rPr>
      </w:pPr>
      <w:bookmarkStart w:id="29" w:name="_Toc229201243"/>
    </w:p>
    <w:p w14:paraId="55616C23" w14:textId="670CB841" w:rsidR="00B5231A" w:rsidRPr="008C40CF" w:rsidRDefault="00B5231A" w:rsidP="00C01A4B">
      <w:pPr>
        <w:pStyle w:val="Titre2"/>
      </w:pPr>
      <w:bookmarkStart w:id="30" w:name="_Toc167786177"/>
      <w:r w:rsidRPr="008C40CF">
        <w:t xml:space="preserve">Article </w:t>
      </w:r>
      <w:r w:rsidR="00CA1643">
        <w:t>3.7</w:t>
      </w:r>
      <w:r w:rsidRPr="008C40CF">
        <w:t xml:space="preserve"> : Variantes</w:t>
      </w:r>
      <w:bookmarkEnd w:id="30"/>
      <w:r w:rsidRPr="008C40CF">
        <w:t xml:space="preserve"> </w:t>
      </w:r>
      <w:bookmarkEnd w:id="29"/>
    </w:p>
    <w:p w14:paraId="4CB66B43" w14:textId="77777777" w:rsidR="00351214" w:rsidRDefault="00351214" w:rsidP="00516B0E"/>
    <w:p w14:paraId="157E5681" w14:textId="41A0B116" w:rsidR="00B5231A" w:rsidRPr="008C40CF" w:rsidRDefault="00B5231A" w:rsidP="00516B0E">
      <w:r w:rsidRPr="008C40CF">
        <w:t xml:space="preserve">Les </w:t>
      </w:r>
      <w:r w:rsidRPr="00351214">
        <w:t>variantes</w:t>
      </w:r>
      <w:r w:rsidRPr="008C40CF">
        <w:t xml:space="preserve"> ne sont pas autorisées. </w:t>
      </w:r>
    </w:p>
    <w:p w14:paraId="2AC959E6" w14:textId="77777777" w:rsidR="00B5231A" w:rsidRPr="008C40CF" w:rsidRDefault="00B5231A" w:rsidP="00516B0E">
      <w:pPr>
        <w:rPr>
          <w:snapToGrid w:val="0"/>
        </w:rPr>
      </w:pPr>
    </w:p>
    <w:p w14:paraId="270FE3E4" w14:textId="77777777" w:rsidR="00CA1643" w:rsidRDefault="00CA1643" w:rsidP="00516B0E">
      <w:bookmarkStart w:id="31" w:name="_Toc229201247"/>
    </w:p>
    <w:p w14:paraId="27022DBB" w14:textId="4926C953" w:rsidR="00B5231A" w:rsidRPr="00351214" w:rsidRDefault="00B5231A" w:rsidP="0023473C">
      <w:pPr>
        <w:pStyle w:val="Titre1"/>
      </w:pPr>
      <w:bookmarkStart w:id="32" w:name="_Toc424199840"/>
      <w:bookmarkStart w:id="33" w:name="_Toc167786178"/>
      <w:r w:rsidRPr="00351214">
        <w:t xml:space="preserve">ARTICLE </w:t>
      </w:r>
      <w:r w:rsidR="00351214" w:rsidRPr="00351214">
        <w:t>4</w:t>
      </w:r>
      <w:r w:rsidRPr="00351214">
        <w:t> : RENSEIGNEMENTS D’ORDRE JURIDIQUE, ECONOMIQUE, FINANCIER ET TECHNIQUE</w:t>
      </w:r>
      <w:bookmarkEnd w:id="31"/>
      <w:bookmarkEnd w:id="32"/>
      <w:bookmarkEnd w:id="33"/>
    </w:p>
    <w:p w14:paraId="19A117CF" w14:textId="77777777" w:rsidR="00B5231A" w:rsidRPr="008C40CF" w:rsidRDefault="00B5231A" w:rsidP="00516B0E"/>
    <w:p w14:paraId="541B0E81" w14:textId="2847DCC7" w:rsidR="00B5231A" w:rsidRPr="008C40CF" w:rsidRDefault="00B5231A" w:rsidP="00C01A4B">
      <w:pPr>
        <w:pStyle w:val="Titre2"/>
      </w:pPr>
      <w:bookmarkStart w:id="34" w:name="_Toc424199841"/>
      <w:bookmarkStart w:id="35" w:name="_Toc167786179"/>
      <w:bookmarkStart w:id="36" w:name="_Toc229201249"/>
      <w:r w:rsidRPr="008C40CF">
        <w:t xml:space="preserve">Article </w:t>
      </w:r>
      <w:r w:rsidR="00351214">
        <w:t>4</w:t>
      </w:r>
      <w:r w:rsidRPr="008C40CF">
        <w:t xml:space="preserve">.1 </w:t>
      </w:r>
      <w:r w:rsidR="00B7026A" w:rsidRPr="008C40CF">
        <w:t>–</w:t>
      </w:r>
      <w:r w:rsidRPr="008C40CF">
        <w:t xml:space="preserve"> </w:t>
      </w:r>
      <w:bookmarkEnd w:id="34"/>
      <w:r w:rsidR="00B7026A" w:rsidRPr="008C40CF">
        <w:t>Retenue de garantie – Cession et nantissement de créances</w:t>
      </w:r>
      <w:bookmarkEnd w:id="35"/>
    </w:p>
    <w:p w14:paraId="2D084E72" w14:textId="77777777" w:rsidR="00B7026A" w:rsidRPr="008C40CF" w:rsidRDefault="00B7026A" w:rsidP="00C01A4B">
      <w:pPr>
        <w:pStyle w:val="Titre2"/>
      </w:pPr>
      <w:bookmarkStart w:id="37" w:name="_Toc454447174"/>
      <w:bookmarkStart w:id="38" w:name="_Toc454447504"/>
      <w:bookmarkStart w:id="39" w:name="_Toc454447647"/>
      <w:bookmarkEnd w:id="36"/>
    </w:p>
    <w:p w14:paraId="32B62E40" w14:textId="77777777" w:rsidR="00B7026A" w:rsidRPr="008C40CF" w:rsidRDefault="00B7026A" w:rsidP="00351214">
      <w:pPr>
        <w:pStyle w:val="Titre3"/>
      </w:pPr>
      <w:r w:rsidRPr="008C40CF">
        <w:t>Retenue de garantie</w:t>
      </w:r>
      <w:bookmarkEnd w:id="37"/>
      <w:bookmarkEnd w:id="38"/>
      <w:bookmarkEnd w:id="39"/>
    </w:p>
    <w:p w14:paraId="31D8243C" w14:textId="08FCCF2D" w:rsidR="002D292F" w:rsidRPr="00D3743C" w:rsidRDefault="002D292F" w:rsidP="00351214">
      <w:pPr>
        <w:pStyle w:val="Retraitcorpsdetexte21"/>
        <w:ind w:left="0"/>
        <w:rPr>
          <w:rFonts w:ascii="Century Gothic" w:hAnsi="Century Gothic"/>
          <w:i/>
          <w:u w:val="single"/>
        </w:rPr>
      </w:pPr>
      <w:bookmarkStart w:id="40" w:name="_Toc454447175"/>
      <w:bookmarkStart w:id="41" w:name="_Toc454447505"/>
      <w:bookmarkStart w:id="42" w:name="_Toc454447648"/>
      <w:r w:rsidRPr="009E555C">
        <w:rPr>
          <w:rFonts w:ascii="Century Gothic" w:hAnsi="Century Gothic"/>
          <w:i/>
          <w:u w:val="single"/>
        </w:rPr>
        <w:t>Uniquement pour les bons de commande d’un montant supérieur à 15 000€ HT</w:t>
      </w:r>
    </w:p>
    <w:p w14:paraId="798F3568" w14:textId="3C4EB08F" w:rsidR="00351214" w:rsidRPr="002041EA" w:rsidRDefault="00351214" w:rsidP="00351214">
      <w:pPr>
        <w:pStyle w:val="Retraitcorpsdetexte21"/>
        <w:ind w:left="0"/>
        <w:rPr>
          <w:rFonts w:ascii="Century Gothic" w:hAnsi="Century Gothic"/>
        </w:rPr>
      </w:pPr>
      <w:r w:rsidRPr="002041EA">
        <w:rPr>
          <w:rFonts w:ascii="Century Gothic" w:hAnsi="Century Gothic"/>
        </w:rPr>
        <w:t>Dans le cadre des dispositions des articles R.2191-34 à R.2191-42 du code de la commande publique, le pouvoir adjudicateur applique une retenue de garantie, en l’absence d’une garantie à première demande souscrite par le titulaire.</w:t>
      </w:r>
    </w:p>
    <w:p w14:paraId="0600D03E" w14:textId="77777777" w:rsidR="00351214" w:rsidRPr="002041EA" w:rsidRDefault="00351214" w:rsidP="00351214">
      <w:pPr>
        <w:pStyle w:val="Retraitcorpsdetexte21"/>
        <w:tabs>
          <w:tab w:val="left" w:pos="0"/>
        </w:tabs>
        <w:ind w:left="0"/>
        <w:rPr>
          <w:rFonts w:ascii="Century Gothic" w:hAnsi="Century Gothic"/>
        </w:rPr>
      </w:pPr>
      <w:r w:rsidRPr="002041EA">
        <w:rPr>
          <w:rFonts w:ascii="Century Gothic" w:hAnsi="Century Gothic"/>
        </w:rPr>
        <w:t>Le montant de la retenue de garantie sera égal à 5%</w:t>
      </w:r>
      <w:r>
        <w:rPr>
          <w:rFonts w:ascii="Century Gothic" w:hAnsi="Century Gothic"/>
        </w:rPr>
        <w:t>.</w:t>
      </w:r>
    </w:p>
    <w:p w14:paraId="6A1FED79" w14:textId="77777777" w:rsidR="00B7026A" w:rsidRPr="008C40CF" w:rsidRDefault="00B7026A" w:rsidP="00C01A4B">
      <w:pPr>
        <w:pStyle w:val="Titre2"/>
      </w:pPr>
    </w:p>
    <w:p w14:paraId="65E62F9E" w14:textId="77777777" w:rsidR="00B7026A" w:rsidRPr="008C40CF" w:rsidRDefault="00B7026A" w:rsidP="00351214">
      <w:pPr>
        <w:pStyle w:val="Titre3"/>
      </w:pPr>
      <w:r w:rsidRPr="008C40CF">
        <w:t>Cession ou nantissement de créance</w:t>
      </w:r>
      <w:bookmarkEnd w:id="40"/>
      <w:bookmarkEnd w:id="41"/>
      <w:bookmarkEnd w:id="42"/>
    </w:p>
    <w:p w14:paraId="4ABDB97B" w14:textId="77777777" w:rsidR="00B7026A" w:rsidRPr="008C40CF" w:rsidRDefault="0061494E" w:rsidP="00516B0E">
      <w:pPr>
        <w:rPr>
          <w:snapToGrid w:val="0"/>
        </w:rPr>
      </w:pPr>
      <w:r w:rsidRPr="008C40CF">
        <w:rPr>
          <w:snapToGrid w:val="0"/>
        </w:rPr>
        <w:t>La personne habilitée</w:t>
      </w:r>
      <w:r w:rsidR="00B7026A" w:rsidRPr="008C40CF">
        <w:rPr>
          <w:snapToGrid w:val="0"/>
        </w:rPr>
        <w:t xml:space="preserve"> à fournir les renseignements prévus à l’article</w:t>
      </w:r>
      <w:r>
        <w:rPr>
          <w:snapToGrid w:val="0"/>
        </w:rPr>
        <w:t xml:space="preserve"> R.2191 du code de la commande publique </w:t>
      </w:r>
      <w:r w:rsidR="00B7026A" w:rsidRPr="008C40CF">
        <w:rPr>
          <w:snapToGrid w:val="0"/>
        </w:rPr>
        <w:t>est l’ordonnateur principal de l’Université Jean Moulin Lyon 3.</w:t>
      </w:r>
    </w:p>
    <w:p w14:paraId="6B8191E7" w14:textId="77777777" w:rsidR="00B7026A" w:rsidRPr="008C40CF" w:rsidRDefault="00B7026A" w:rsidP="00516B0E">
      <w:pPr>
        <w:rPr>
          <w:snapToGrid w:val="0"/>
        </w:rPr>
      </w:pPr>
    </w:p>
    <w:p w14:paraId="64C72C2C" w14:textId="6EA9AB24" w:rsidR="00B7026A" w:rsidRPr="005D336D" w:rsidRDefault="00B7026A" w:rsidP="00516B0E">
      <w:r w:rsidRPr="005D336D">
        <w:t xml:space="preserve">Si le titulaire souhaite céder ou nantir sa créance, il devra en faire la demande auprès du Service </w:t>
      </w:r>
      <w:r w:rsidR="00351214">
        <w:t>Facturier</w:t>
      </w:r>
      <w:r w:rsidRPr="005D336D">
        <w:t xml:space="preserve"> de l’Université Jean Moulin Lyon 3.</w:t>
      </w:r>
    </w:p>
    <w:p w14:paraId="47F68B7F" w14:textId="77777777" w:rsidR="00B5231A" w:rsidRPr="008C40CF" w:rsidRDefault="00B5231A" w:rsidP="00516B0E"/>
    <w:p w14:paraId="5852561C" w14:textId="1FFDCD05" w:rsidR="00B5231A" w:rsidRDefault="00B5231A" w:rsidP="00C01A4B">
      <w:pPr>
        <w:pStyle w:val="Titre2"/>
      </w:pPr>
      <w:bookmarkStart w:id="43" w:name="_Toc424199842"/>
      <w:bookmarkStart w:id="44" w:name="_Toc167786180"/>
      <w:bookmarkStart w:id="45" w:name="_Toc229201250"/>
      <w:r w:rsidRPr="008C40CF">
        <w:t xml:space="preserve">Article </w:t>
      </w:r>
      <w:r w:rsidR="00351214">
        <w:t>4</w:t>
      </w:r>
      <w:r w:rsidRPr="008C40CF">
        <w:t>.2 : Modalités essentielles de financement et de paiement ou références des dispositions applicables</w:t>
      </w:r>
      <w:bookmarkEnd w:id="43"/>
      <w:bookmarkEnd w:id="44"/>
    </w:p>
    <w:p w14:paraId="663ABB7C" w14:textId="77777777" w:rsidR="00351214" w:rsidRPr="00351214" w:rsidRDefault="00351214" w:rsidP="00351214"/>
    <w:bookmarkEnd w:id="45"/>
    <w:p w14:paraId="69BE5B3E" w14:textId="1AB1A466" w:rsidR="00D0243E" w:rsidRPr="008C40CF" w:rsidRDefault="00D0243E" w:rsidP="00351214">
      <w:r w:rsidRPr="008C40CF">
        <w:t>Les prestations seront financées selon les modalités suivantes :</w:t>
      </w:r>
      <w:r w:rsidR="00264F2B">
        <w:t xml:space="preserve"> </w:t>
      </w:r>
      <w:r w:rsidRPr="008170EE">
        <w:t>Ressources propres de l’établissement</w:t>
      </w:r>
      <w:r w:rsidR="00AF0720">
        <w:t xml:space="preserve"> et éventuellement ressources de collectivités locales (Département de l’Ain ou Région AURA).</w:t>
      </w:r>
    </w:p>
    <w:p w14:paraId="46BF4904" w14:textId="77777777" w:rsidR="00D0243E" w:rsidRPr="008C40CF" w:rsidRDefault="00D0243E" w:rsidP="00351214">
      <w:pPr>
        <w:rPr>
          <w:highlight w:val="magenta"/>
        </w:rPr>
      </w:pPr>
    </w:p>
    <w:p w14:paraId="33610315" w14:textId="77777777" w:rsidR="00D0243E" w:rsidRPr="008C40CF" w:rsidRDefault="00D0243E" w:rsidP="00351214">
      <w:r w:rsidRPr="008C40CF">
        <w:t xml:space="preserve">Les sommes dues seront réglées dans les </w:t>
      </w:r>
      <w:r w:rsidRPr="008C40CF">
        <w:rPr>
          <w:u w:val="single"/>
        </w:rPr>
        <w:t>30 jours</w:t>
      </w:r>
      <w:r w:rsidRPr="008C40CF">
        <w:t xml:space="preserve"> suivant la date de réception de la facture en application </w:t>
      </w:r>
      <w:r w:rsidR="0061494E" w:rsidRPr="00E03330">
        <w:t>de l’</w:t>
      </w:r>
      <w:r w:rsidR="0061494E">
        <w:t>article L.</w:t>
      </w:r>
      <w:r w:rsidR="0061494E" w:rsidRPr="00E03330">
        <w:t>2192-10 du code de la commande publique</w:t>
      </w:r>
      <w:r w:rsidRPr="008C40CF">
        <w:t>.</w:t>
      </w:r>
    </w:p>
    <w:p w14:paraId="2BC0144C" w14:textId="77777777" w:rsidR="00D0243E" w:rsidRPr="008C40CF" w:rsidRDefault="00D0243E" w:rsidP="00351214">
      <w:pPr>
        <w:rPr>
          <w:highlight w:val="magenta"/>
        </w:rPr>
      </w:pPr>
    </w:p>
    <w:p w14:paraId="02D76F05" w14:textId="77777777" w:rsidR="00D0243E" w:rsidRPr="008C40CF" w:rsidRDefault="00D0243E" w:rsidP="00351214">
      <w:r w:rsidRPr="008C40CF">
        <w:lastRenderedPageBreak/>
        <w:t>Le règlement est effectué par virement au compte ouvert au nom des titulaires à partir de son RIB ou RIP original.</w:t>
      </w:r>
    </w:p>
    <w:p w14:paraId="1DCACA44" w14:textId="77777777" w:rsidR="00D0243E" w:rsidRPr="008C40CF" w:rsidRDefault="00D0243E" w:rsidP="00351214"/>
    <w:p w14:paraId="07BE5612" w14:textId="77777777" w:rsidR="00D0243E" w:rsidRPr="008C40CF" w:rsidRDefault="00D0243E" w:rsidP="00351214">
      <w:r w:rsidRPr="008C40CF">
        <w:t>Le dépassement du délai de paiement ouvre de plein droit et sans formalités (sauf cas de contestation par la personne publique), pour les titulaires du marché ou son sous-traitant, le bénéfice d’intérêts moratoires calculés sur la base du taux BCE en vigueur à la date à laquelle les intérêts moratoires ont commencé à courir, augmenté de huit points.</w:t>
      </w:r>
    </w:p>
    <w:p w14:paraId="7C1DC61B" w14:textId="77777777" w:rsidR="00D0243E" w:rsidRPr="008C40CF" w:rsidRDefault="00D0243E" w:rsidP="00351214">
      <w:r w:rsidRPr="008C40CF">
        <w:t>Par ailleurs, une indemnité forfaitaire de 40 € (quarante euros) sera due de plein droit et sans autre formalité, c'est-à-dire sans que le bénéficiaire soit tenu de la demander, à compter du jour suivant l’expiration du délai de paiement.</w:t>
      </w:r>
    </w:p>
    <w:p w14:paraId="1D45F1EC" w14:textId="77777777" w:rsidR="00B5231A" w:rsidRPr="008C40CF" w:rsidRDefault="00B5231A" w:rsidP="00516B0E">
      <w:pPr>
        <w:pStyle w:val="Normal2"/>
      </w:pPr>
    </w:p>
    <w:p w14:paraId="1F5EA4CE" w14:textId="605B2307" w:rsidR="00B5231A" w:rsidRDefault="00B5231A" w:rsidP="00C01A4B">
      <w:pPr>
        <w:pStyle w:val="Titre2"/>
      </w:pPr>
      <w:bookmarkStart w:id="46" w:name="_Toc424199843"/>
      <w:bookmarkStart w:id="47" w:name="_Toc167786181"/>
      <w:r w:rsidRPr="008C40CF">
        <w:t xml:space="preserve">Article </w:t>
      </w:r>
      <w:r w:rsidR="00351214">
        <w:t>4</w:t>
      </w:r>
      <w:r w:rsidRPr="008C40CF">
        <w:t>.3 : Forme juridique que devra revêtir le groupement d’entrepreneurs, de fournisseurs ou de prestataires de services attributaires du marché (le cas échéant)</w:t>
      </w:r>
      <w:bookmarkEnd w:id="46"/>
      <w:bookmarkEnd w:id="47"/>
    </w:p>
    <w:p w14:paraId="17FF3028" w14:textId="77777777" w:rsidR="00351214" w:rsidRPr="00351214" w:rsidRDefault="00351214" w:rsidP="00351214"/>
    <w:p w14:paraId="0CE543E9" w14:textId="77777777" w:rsidR="00B7026A" w:rsidRPr="008C40CF" w:rsidRDefault="00B7026A" w:rsidP="00351214">
      <w:r w:rsidRPr="008C40CF">
        <w:t xml:space="preserve">En cas de groupement, la forme souhaitée par le pouvoir adjudicateur est un groupement conjoint avec mandataire solidaire en application de l’article </w:t>
      </w:r>
      <w:r w:rsidR="0061494E">
        <w:t>R.2343 du code de la commande publique</w:t>
      </w:r>
      <w:r w:rsidRPr="008C40CF">
        <w:t xml:space="preserve">. </w:t>
      </w:r>
    </w:p>
    <w:p w14:paraId="526B09A6" w14:textId="77777777" w:rsidR="00B7026A" w:rsidRPr="008C40CF" w:rsidRDefault="00B7026A" w:rsidP="00351214"/>
    <w:p w14:paraId="6F5E147F" w14:textId="77777777" w:rsidR="00B7026A" w:rsidRPr="008C40CF" w:rsidRDefault="0061494E" w:rsidP="00351214">
      <w:r>
        <w:t>I</w:t>
      </w:r>
      <w:r w:rsidR="00B7026A" w:rsidRPr="008C40CF">
        <w:t>l</w:t>
      </w:r>
      <w:r>
        <w:t xml:space="preserve"> </w:t>
      </w:r>
      <w:r w:rsidR="00B7026A" w:rsidRPr="008C40CF">
        <w:t>est interdit aux candidats de présenter plusieurs offres en agissant à la fois :</w:t>
      </w:r>
    </w:p>
    <w:p w14:paraId="07453B42" w14:textId="77777777" w:rsidR="00B7026A" w:rsidRPr="008C40CF" w:rsidRDefault="00B7026A" w:rsidP="00351214">
      <w:r w:rsidRPr="008C40CF">
        <w:t xml:space="preserve">- En qualité de candidats individuels et de membres d’un ou plusieurs groupements ; </w:t>
      </w:r>
    </w:p>
    <w:p w14:paraId="05FF14D8" w14:textId="77777777" w:rsidR="00B7026A" w:rsidRPr="008C40CF" w:rsidRDefault="00B7026A" w:rsidP="00351214">
      <w:r w:rsidRPr="008C40CF">
        <w:t>- En qualité de membres de plusieurs groupements.</w:t>
      </w:r>
    </w:p>
    <w:p w14:paraId="25CF48FC" w14:textId="77777777" w:rsidR="00B7026A" w:rsidRPr="008C40CF" w:rsidRDefault="00B7026A" w:rsidP="00351214">
      <w:r w:rsidRPr="008C40CF">
        <w:t>Pour mémoire, une même personne ne peut représenter plus d'un candidat pour un même marché (</w:t>
      </w:r>
      <w:r w:rsidR="0061494E" w:rsidRPr="00E03330">
        <w:t>Article R. 2142-23, code de la commande publique</w:t>
      </w:r>
      <w:r w:rsidRPr="008C40CF">
        <w:t>).</w:t>
      </w:r>
    </w:p>
    <w:p w14:paraId="1C2FACF6" w14:textId="77777777" w:rsidR="00B7026A" w:rsidRPr="008C40CF" w:rsidRDefault="00B7026A" w:rsidP="00351214"/>
    <w:p w14:paraId="6C0B22CB" w14:textId="77777777" w:rsidR="00B7026A" w:rsidRPr="008C40CF" w:rsidRDefault="00B7026A" w:rsidP="00351214">
      <w:r w:rsidRPr="008C40CF">
        <w:t>Le candidat se présentant en groupement conjoint avec paiement à chacun des cotraitants devra joindre les RIB de chacun des cotraitants et un tableau de répartition des paiements.</w:t>
      </w:r>
    </w:p>
    <w:p w14:paraId="0242C641" w14:textId="77777777" w:rsidR="00B7026A" w:rsidRPr="008C40CF" w:rsidRDefault="00B7026A" w:rsidP="00351214"/>
    <w:p w14:paraId="56BC4C81" w14:textId="77777777" w:rsidR="00B7026A" w:rsidRPr="008C40CF" w:rsidRDefault="00B7026A" w:rsidP="00351214">
      <w:r w:rsidRPr="008C40CF">
        <w:t>Le mandataire est seul habilité à présenter au pouvoir adjudicateur la demande de paiement, et à formuler ou transmettre les réclamations des membres du groupement.</w:t>
      </w:r>
    </w:p>
    <w:p w14:paraId="10CFE71B" w14:textId="77777777" w:rsidR="00C22145" w:rsidRPr="008C40CF" w:rsidRDefault="00C22145" w:rsidP="00516B0E">
      <w:pPr>
        <w:pStyle w:val="Normal2"/>
      </w:pPr>
    </w:p>
    <w:p w14:paraId="12E1B30E" w14:textId="0F328D70" w:rsidR="00B5231A" w:rsidRPr="008C40CF" w:rsidRDefault="00B5231A" w:rsidP="0023473C">
      <w:pPr>
        <w:pStyle w:val="Titre1"/>
      </w:pPr>
      <w:bookmarkStart w:id="48" w:name="_Toc424199844"/>
      <w:bookmarkStart w:id="49" w:name="_Toc167786182"/>
      <w:r w:rsidRPr="008C40CF">
        <w:t xml:space="preserve">ARTICLE </w:t>
      </w:r>
      <w:r w:rsidR="00351214">
        <w:t>5</w:t>
      </w:r>
      <w:r w:rsidRPr="008C40CF">
        <w:t> : CONTENU ET OBTENTION DU DOSSIER DE CONSULTATION</w:t>
      </w:r>
      <w:bookmarkEnd w:id="48"/>
      <w:bookmarkEnd w:id="49"/>
    </w:p>
    <w:p w14:paraId="779ED50F" w14:textId="77777777" w:rsidR="00B5231A" w:rsidRPr="008C40CF" w:rsidRDefault="00B5231A" w:rsidP="00516B0E"/>
    <w:p w14:paraId="23608A66" w14:textId="492BBBBB" w:rsidR="00B5231A" w:rsidRPr="008C40CF" w:rsidRDefault="00B5231A" w:rsidP="00C01A4B">
      <w:pPr>
        <w:pStyle w:val="Titre2"/>
      </w:pPr>
      <w:bookmarkStart w:id="50" w:name="_Toc229201258"/>
      <w:bookmarkStart w:id="51" w:name="_Toc424199845"/>
      <w:bookmarkStart w:id="52" w:name="_Toc167786183"/>
      <w:r w:rsidRPr="008C40CF">
        <w:t xml:space="preserve">Article </w:t>
      </w:r>
      <w:r w:rsidR="00351214">
        <w:t>5</w:t>
      </w:r>
      <w:r w:rsidRPr="008C40CF">
        <w:t>.1 - Contenu du dossier de consultation</w:t>
      </w:r>
      <w:bookmarkEnd w:id="50"/>
      <w:r w:rsidRPr="008C40CF">
        <w:t xml:space="preserve"> des entreprises</w:t>
      </w:r>
      <w:bookmarkEnd w:id="51"/>
      <w:bookmarkEnd w:id="52"/>
    </w:p>
    <w:p w14:paraId="49AA3EE6" w14:textId="77777777" w:rsidR="00F95322" w:rsidRPr="008C40CF" w:rsidRDefault="00F95322" w:rsidP="00516B0E"/>
    <w:p w14:paraId="233BE136" w14:textId="77777777" w:rsidR="00F95322" w:rsidRPr="008C40CF" w:rsidRDefault="00AC48DC" w:rsidP="00516B0E">
      <w:pPr>
        <w:pStyle w:val="Paragraphedeliste"/>
        <w:numPr>
          <w:ilvl w:val="0"/>
          <w:numId w:val="3"/>
        </w:numPr>
      </w:pPr>
      <w:r w:rsidRPr="008C40CF">
        <w:t xml:space="preserve"> </w:t>
      </w:r>
      <w:r w:rsidR="00F95322" w:rsidRPr="008C40CF">
        <w:t xml:space="preserve">Le dossier de consultation contient les </w:t>
      </w:r>
      <w:r w:rsidR="00F95322" w:rsidRPr="008C40CF">
        <w:rPr>
          <w:u w:val="single"/>
        </w:rPr>
        <w:t>pièces particulières</w:t>
      </w:r>
      <w:r w:rsidR="00F95322" w:rsidRPr="008C40CF">
        <w:t xml:space="preserve"> suivantes :</w:t>
      </w:r>
    </w:p>
    <w:p w14:paraId="4B3B9E6C" w14:textId="77777777" w:rsidR="00F95322" w:rsidRPr="008C40CF" w:rsidRDefault="00F95322" w:rsidP="00516B0E">
      <w:pPr>
        <w:rPr>
          <w:lang w:eastAsia="ar-SA"/>
        </w:rPr>
      </w:pPr>
      <w:bookmarkStart w:id="53" w:name="_Toc35401493"/>
      <w:bookmarkStart w:id="54" w:name="_Toc36626963"/>
      <w:bookmarkStart w:id="55" w:name="_Toc229201259"/>
    </w:p>
    <w:p w14:paraId="32797B8C" w14:textId="15B5D1B6" w:rsidR="00351214" w:rsidRDefault="007D3134" w:rsidP="00516B0E">
      <w:pPr>
        <w:pStyle w:val="Paragraphedeliste"/>
        <w:numPr>
          <w:ilvl w:val="0"/>
          <w:numId w:val="8"/>
        </w:numPr>
      </w:pPr>
      <w:r w:rsidRPr="007D3134">
        <w:t>L’</w:t>
      </w:r>
      <w:r w:rsidRPr="00516B0E">
        <w:rPr>
          <w:b/>
        </w:rPr>
        <w:t>acte d’engagement</w:t>
      </w:r>
      <w:r w:rsidRPr="007D3134">
        <w:t xml:space="preserve"> (AE) et ses </w:t>
      </w:r>
      <w:r w:rsidRPr="00351214">
        <w:rPr>
          <w:b/>
        </w:rPr>
        <w:t>annexes</w:t>
      </w:r>
      <w:r w:rsidR="00351214">
        <w:t> ;</w:t>
      </w:r>
    </w:p>
    <w:p w14:paraId="7B3ADDE6" w14:textId="77777777" w:rsidR="00351214" w:rsidRDefault="00351214" w:rsidP="00351214">
      <w:pPr>
        <w:pStyle w:val="Paragraphedeliste"/>
      </w:pPr>
    </w:p>
    <w:p w14:paraId="7FED7BBC" w14:textId="1FA846EE" w:rsidR="007D3134" w:rsidRPr="007D3134" w:rsidRDefault="007D3134" w:rsidP="00351214">
      <w:pPr>
        <w:pStyle w:val="Paragraphedeliste"/>
        <w:numPr>
          <w:ilvl w:val="0"/>
          <w:numId w:val="8"/>
        </w:numPr>
      </w:pPr>
      <w:r w:rsidRPr="007D3134">
        <w:t xml:space="preserve"> Le </w:t>
      </w:r>
      <w:r w:rsidRPr="00351214">
        <w:rPr>
          <w:b/>
        </w:rPr>
        <w:t>Cahier des clauses administratives particulières</w:t>
      </w:r>
      <w:r w:rsidRPr="007D3134">
        <w:t xml:space="preserve"> (CCAP) ;</w:t>
      </w:r>
    </w:p>
    <w:p w14:paraId="54B0C6AB" w14:textId="77777777" w:rsidR="007D3134" w:rsidRPr="007D3134" w:rsidRDefault="007D3134" w:rsidP="00516B0E">
      <w:pPr>
        <w:rPr>
          <w:highlight w:val="green"/>
        </w:rPr>
      </w:pPr>
    </w:p>
    <w:p w14:paraId="6ACA46A3" w14:textId="77DB6424" w:rsidR="007D3134" w:rsidRPr="005D336D" w:rsidRDefault="007D3134" w:rsidP="00351214">
      <w:pPr>
        <w:pStyle w:val="Paragraphedeliste"/>
        <w:numPr>
          <w:ilvl w:val="0"/>
          <w:numId w:val="1"/>
        </w:numPr>
        <w:tabs>
          <w:tab w:val="clear" w:pos="360"/>
          <w:tab w:val="num" w:pos="644"/>
        </w:tabs>
        <w:ind w:left="644"/>
      </w:pPr>
      <w:r w:rsidRPr="005D336D">
        <w:t xml:space="preserve">Le </w:t>
      </w:r>
      <w:r w:rsidRPr="00351214">
        <w:rPr>
          <w:b/>
        </w:rPr>
        <w:t>Cahier des clauses techniques particulières</w:t>
      </w:r>
      <w:r w:rsidRPr="005D336D">
        <w:t xml:space="preserve"> (CCTP) et s</w:t>
      </w:r>
      <w:r w:rsidR="005D336D">
        <w:t>es annexes ;</w:t>
      </w:r>
    </w:p>
    <w:p w14:paraId="57E8DE38" w14:textId="77777777" w:rsidR="005D336D" w:rsidRDefault="005D336D" w:rsidP="00351214">
      <w:pPr>
        <w:pStyle w:val="Paragraphedeliste"/>
        <w:ind w:left="1004"/>
      </w:pPr>
    </w:p>
    <w:p w14:paraId="6C074509" w14:textId="6145832F" w:rsidR="00BE4DC9" w:rsidRPr="005D336D" w:rsidRDefault="00BE4DC9" w:rsidP="00351214">
      <w:pPr>
        <w:pStyle w:val="Paragraphedeliste"/>
        <w:numPr>
          <w:ilvl w:val="0"/>
          <w:numId w:val="1"/>
        </w:numPr>
        <w:tabs>
          <w:tab w:val="clear" w:pos="360"/>
          <w:tab w:val="num" w:pos="644"/>
        </w:tabs>
        <w:ind w:left="644"/>
      </w:pPr>
      <w:r w:rsidRPr="005D336D">
        <w:t>Le</w:t>
      </w:r>
      <w:r w:rsidR="005D336D">
        <w:t xml:space="preserve"> </w:t>
      </w:r>
      <w:r w:rsidR="005D336D" w:rsidRPr="00351214">
        <w:rPr>
          <w:b/>
        </w:rPr>
        <w:t>présent</w:t>
      </w:r>
      <w:r w:rsidRPr="00351214">
        <w:rPr>
          <w:b/>
        </w:rPr>
        <w:t xml:space="preserve"> règlement de la consultation</w:t>
      </w:r>
      <w:r w:rsidRPr="005D336D">
        <w:t xml:space="preserve"> (RC).</w:t>
      </w:r>
    </w:p>
    <w:p w14:paraId="5CFDBF86" w14:textId="77777777" w:rsidR="00BE4DC9" w:rsidRPr="00BE4DC9" w:rsidRDefault="00BE4DC9" w:rsidP="00516B0E">
      <w:pPr>
        <w:rPr>
          <w:lang w:eastAsia="ar-SA"/>
        </w:rPr>
      </w:pPr>
    </w:p>
    <w:p w14:paraId="46C435BF" w14:textId="77777777" w:rsidR="008B23A2" w:rsidRPr="008C40CF" w:rsidRDefault="008B23A2" w:rsidP="00516B0E">
      <w:pPr>
        <w:pStyle w:val="Paragraphedeliste"/>
      </w:pPr>
    </w:p>
    <w:p w14:paraId="704EBC8C" w14:textId="54CEC95C" w:rsidR="00F95322" w:rsidRPr="008D3D79" w:rsidRDefault="00F95322" w:rsidP="00516B0E">
      <w:pPr>
        <w:pStyle w:val="Paragraphedeliste"/>
        <w:numPr>
          <w:ilvl w:val="0"/>
          <w:numId w:val="3"/>
        </w:numPr>
      </w:pPr>
      <w:r w:rsidRPr="008C40CF">
        <w:t xml:space="preserve">Le dossier de </w:t>
      </w:r>
      <w:r w:rsidRPr="008D3D79">
        <w:t xml:space="preserve">consultation contient les </w:t>
      </w:r>
      <w:r w:rsidRPr="008D3D79">
        <w:rPr>
          <w:u w:val="single"/>
        </w:rPr>
        <w:t>pièces générales</w:t>
      </w:r>
      <w:r w:rsidRPr="008D3D79">
        <w:t xml:space="preserve"> suivantes :</w:t>
      </w:r>
    </w:p>
    <w:p w14:paraId="1C0FA318" w14:textId="01D55F22" w:rsidR="00BE4DC9" w:rsidRDefault="00BE4DC9" w:rsidP="00516B0E"/>
    <w:p w14:paraId="4E88F00A" w14:textId="74981BD7" w:rsidR="007D3134" w:rsidRDefault="007D3134" w:rsidP="00351214">
      <w:pPr>
        <w:pStyle w:val="Paragraphedeliste"/>
        <w:numPr>
          <w:ilvl w:val="0"/>
          <w:numId w:val="14"/>
        </w:numPr>
      </w:pPr>
      <w:bookmarkStart w:id="56" w:name="_Toc317665383"/>
      <w:bookmarkStart w:id="57" w:name="_Toc342483159"/>
      <w:bookmarkStart w:id="58" w:name="_Toc424199846"/>
      <w:bookmarkEnd w:id="53"/>
      <w:bookmarkEnd w:id="54"/>
      <w:bookmarkEnd w:id="55"/>
      <w:r w:rsidRPr="007D3134">
        <w:t xml:space="preserve">Le </w:t>
      </w:r>
      <w:r w:rsidRPr="00351214">
        <w:rPr>
          <w:b/>
        </w:rPr>
        <w:t>Code de la Commande Publique</w:t>
      </w:r>
      <w:r w:rsidR="00351214">
        <w:t> ;</w:t>
      </w:r>
    </w:p>
    <w:p w14:paraId="0A70FF12" w14:textId="77777777" w:rsidR="00351214" w:rsidRPr="007D3134" w:rsidRDefault="00351214" w:rsidP="00351214">
      <w:pPr>
        <w:pStyle w:val="Paragraphedeliste"/>
      </w:pPr>
    </w:p>
    <w:p w14:paraId="766D831A" w14:textId="2BF601AC" w:rsidR="007D3134" w:rsidRDefault="007D3134" w:rsidP="00351214">
      <w:pPr>
        <w:pStyle w:val="Paragraphedeliste"/>
        <w:numPr>
          <w:ilvl w:val="0"/>
          <w:numId w:val="14"/>
        </w:numPr>
      </w:pPr>
      <w:r w:rsidRPr="007D3134">
        <w:t xml:space="preserve">Le </w:t>
      </w:r>
      <w:r w:rsidRPr="00351214">
        <w:rPr>
          <w:b/>
        </w:rPr>
        <w:t>Cahier des Clauses Administratives Générales</w:t>
      </w:r>
      <w:r w:rsidRPr="007D3134">
        <w:t xml:space="preserve"> (C.C.A.G.) applicables aux marchés publics de </w:t>
      </w:r>
      <w:r w:rsidRPr="00351214">
        <w:rPr>
          <w:b/>
        </w:rPr>
        <w:t>travaux</w:t>
      </w:r>
      <w:r w:rsidRPr="007D3134">
        <w:t xml:space="preserve">, approuvé par l’arrêté du </w:t>
      </w:r>
      <w:r w:rsidR="005D336D">
        <w:t>30 mars 2021</w:t>
      </w:r>
      <w:r w:rsidRPr="007D3134">
        <w:t xml:space="preserve"> ;</w:t>
      </w:r>
    </w:p>
    <w:p w14:paraId="1E0A3055" w14:textId="77777777" w:rsidR="005D336D" w:rsidRPr="005D336D" w:rsidRDefault="005D336D" w:rsidP="00351214"/>
    <w:p w14:paraId="01187412" w14:textId="77777777" w:rsidR="00610E4B" w:rsidRPr="008C40CF" w:rsidRDefault="00610E4B" w:rsidP="00516B0E">
      <w:r w:rsidRPr="008C40CF">
        <w:rPr>
          <w:b/>
        </w:rPr>
        <w:t>Nota</w:t>
      </w:r>
      <w:r w:rsidRPr="008C40CF">
        <w:t xml:space="preserve"> : Les pièces générales sont contractuelles bien qu'elles ne soient pas matériellement annexées au dossier du marché.</w:t>
      </w:r>
    </w:p>
    <w:p w14:paraId="22298DB0" w14:textId="77777777" w:rsidR="00610E4B" w:rsidRPr="008C40CF" w:rsidRDefault="00610E4B" w:rsidP="00516B0E"/>
    <w:p w14:paraId="2F2D66CA" w14:textId="5F3AE216" w:rsidR="00610E4B" w:rsidRPr="008C40CF" w:rsidRDefault="00610E4B" w:rsidP="00516B0E">
      <w:r w:rsidRPr="008C40CF">
        <w:t xml:space="preserve">Le </w:t>
      </w:r>
      <w:r w:rsidR="00624497">
        <w:t>code de la commande publique</w:t>
      </w:r>
      <w:r w:rsidRPr="008C40CF">
        <w:rPr>
          <w:b/>
        </w:rPr>
        <w:t> </w:t>
      </w:r>
      <w:r w:rsidRPr="008C40CF">
        <w:t>et le CCAG-</w:t>
      </w:r>
      <w:r w:rsidR="00C051DB">
        <w:t>Travaux</w:t>
      </w:r>
      <w:r w:rsidRPr="008C40CF">
        <w:t xml:space="preserve"> définis ci-dessus, non joints au dossier, sont réputés connus des candidats.</w:t>
      </w:r>
    </w:p>
    <w:p w14:paraId="7BCD2E28" w14:textId="77777777" w:rsidR="00610E4B" w:rsidRPr="008C40CF" w:rsidRDefault="00610E4B" w:rsidP="00516B0E">
      <w:pPr>
        <w:pStyle w:val="Normal1"/>
      </w:pPr>
    </w:p>
    <w:p w14:paraId="0970A3C4" w14:textId="11716587" w:rsidR="00610E4B" w:rsidRPr="008C40CF" w:rsidRDefault="00610E4B" w:rsidP="00516B0E">
      <w:r w:rsidRPr="008C40CF">
        <w:t xml:space="preserve">Le cahier des clauses générales applicables aux marchés de </w:t>
      </w:r>
      <w:r w:rsidR="00C051DB">
        <w:t>travaux</w:t>
      </w:r>
      <w:r w:rsidRPr="008C40CF">
        <w:t xml:space="preserve"> </w:t>
      </w:r>
      <w:r w:rsidRPr="00351214">
        <w:t>(CCAG-</w:t>
      </w:r>
      <w:r w:rsidR="00C051DB" w:rsidRPr="00351214">
        <w:t>TVX</w:t>
      </w:r>
      <w:r w:rsidRPr="00351214">
        <w:t>) ainsi que</w:t>
      </w:r>
      <w:r w:rsidRPr="008C40CF">
        <w:t xml:space="preserve"> le </w:t>
      </w:r>
      <w:r w:rsidR="00624497">
        <w:t>code de la commande publique</w:t>
      </w:r>
      <w:r w:rsidRPr="008C40CF">
        <w:t xml:space="preserve"> sont consultables et téléchargeables sur le site suivant : </w:t>
      </w:r>
      <w:hyperlink r:id="rId10" w:history="1">
        <w:r w:rsidRPr="008C40CF">
          <w:rPr>
            <w:color w:val="0000FF"/>
            <w:u w:val="single"/>
          </w:rPr>
          <w:t>http://www.economie.gouv.fr/daj/marches-publics</w:t>
        </w:r>
      </w:hyperlink>
      <w:r w:rsidRPr="008C40CF">
        <w:t xml:space="preserve">, rubrique </w:t>
      </w:r>
      <w:r w:rsidRPr="008C40CF">
        <w:rPr>
          <w:u w:val="single"/>
        </w:rPr>
        <w:t>Les textes</w:t>
      </w:r>
      <w:r w:rsidRPr="008C40CF">
        <w:t>.</w:t>
      </w:r>
    </w:p>
    <w:p w14:paraId="41474F60" w14:textId="77777777" w:rsidR="00610E4B" w:rsidRPr="008C40CF" w:rsidRDefault="00610E4B" w:rsidP="00516B0E"/>
    <w:p w14:paraId="67BCE00D" w14:textId="77777777" w:rsidR="00610E4B" w:rsidRPr="008C40CF" w:rsidRDefault="00610E4B" w:rsidP="00516B0E">
      <w:pPr>
        <w:pStyle w:val="Pieddepage"/>
      </w:pPr>
      <w:r w:rsidRPr="008C40CF">
        <w:lastRenderedPageBreak/>
        <w:t xml:space="preserve">En cas de contradiction ou de différence entre les pièces constitutives du marché, ces pièces prévalent dans l’ordre où elles sont énumérées ci-dessus. </w:t>
      </w:r>
    </w:p>
    <w:p w14:paraId="2B336B69" w14:textId="77777777" w:rsidR="00610E4B" w:rsidRPr="008C40CF" w:rsidRDefault="00610E4B" w:rsidP="00351214">
      <w:r w:rsidRPr="008C40CF">
        <w:t>Toute clause portée dans les documentations et contraire aux dispositions des autres pièces constitutives du marché est réputée non écrite.</w:t>
      </w:r>
    </w:p>
    <w:p w14:paraId="6EAC67CB" w14:textId="77777777" w:rsidR="00610E4B" w:rsidRPr="008C40CF" w:rsidRDefault="00610E4B" w:rsidP="00351214">
      <w:r w:rsidRPr="008C40CF">
        <w:t>Les conditions générales de vente du titulaire sont concernées par cette disposition.</w:t>
      </w:r>
    </w:p>
    <w:p w14:paraId="6716CFFA" w14:textId="77777777" w:rsidR="00610E4B" w:rsidRPr="008C40CF" w:rsidRDefault="00610E4B" w:rsidP="00516B0E">
      <w:pPr>
        <w:pStyle w:val="Retraitcorpsdetexte3"/>
      </w:pPr>
    </w:p>
    <w:p w14:paraId="32330094" w14:textId="77777777" w:rsidR="00D0243E" w:rsidRPr="008C40CF" w:rsidRDefault="00D0243E" w:rsidP="00516B0E">
      <w:pPr>
        <w:pStyle w:val="Retraitcorpsdetexte3"/>
      </w:pPr>
    </w:p>
    <w:p w14:paraId="69A9F76B" w14:textId="21C66542" w:rsidR="00F95322" w:rsidRPr="008C40CF" w:rsidRDefault="00F95322" w:rsidP="00C01A4B">
      <w:pPr>
        <w:pStyle w:val="Titre2"/>
        <w:rPr>
          <w:lang w:eastAsia="ar-SA"/>
        </w:rPr>
      </w:pPr>
      <w:bookmarkStart w:id="59" w:name="_Toc167786184"/>
      <w:r w:rsidRPr="008C40CF">
        <w:rPr>
          <w:lang w:eastAsia="ar-SA"/>
        </w:rPr>
        <w:t xml:space="preserve">Article </w:t>
      </w:r>
      <w:r w:rsidR="00351214">
        <w:rPr>
          <w:lang w:eastAsia="ar-SA"/>
        </w:rPr>
        <w:t>5</w:t>
      </w:r>
      <w:r w:rsidRPr="008C40CF">
        <w:rPr>
          <w:lang w:eastAsia="ar-SA"/>
        </w:rPr>
        <w:t>.2 : Obtention du dossier de consultation des entreprises</w:t>
      </w:r>
      <w:bookmarkEnd w:id="56"/>
      <w:bookmarkEnd w:id="57"/>
      <w:bookmarkEnd w:id="58"/>
      <w:bookmarkEnd w:id="59"/>
    </w:p>
    <w:p w14:paraId="7C2D9C30" w14:textId="77777777" w:rsidR="00B11568" w:rsidRPr="008C40CF" w:rsidRDefault="00B11568" w:rsidP="00516B0E">
      <w:pPr>
        <w:pStyle w:val="Normal1"/>
      </w:pPr>
    </w:p>
    <w:p w14:paraId="7CCDCDD4" w14:textId="0C9C0841" w:rsidR="00F95322" w:rsidRPr="008C40CF" w:rsidRDefault="00624497" w:rsidP="00516B0E">
      <w:r>
        <w:t xml:space="preserve">Le DCE est à </w:t>
      </w:r>
      <w:r w:rsidR="00F95322" w:rsidRPr="008C40CF">
        <w:t>télécharge</w:t>
      </w:r>
      <w:r>
        <w:t>r</w:t>
      </w:r>
      <w:r w:rsidR="00F95322" w:rsidRPr="008C40CF">
        <w:t xml:space="preserve"> à l’adresse électronique suivante : </w:t>
      </w:r>
      <w:r>
        <w:t xml:space="preserve"> </w:t>
      </w:r>
      <w:hyperlink r:id="rId11" w:history="1">
        <w:r w:rsidR="00F95322" w:rsidRPr="008C40CF">
          <w:rPr>
            <w:color w:val="0000FF"/>
            <w:u w:val="single"/>
          </w:rPr>
          <w:t>www.marches-publics.gouv.fr</w:t>
        </w:r>
      </w:hyperlink>
      <w:r w:rsidR="00F95322" w:rsidRPr="008C40CF">
        <w:t xml:space="preserve"> (référence du marché </w:t>
      </w:r>
      <w:r w:rsidR="001573B0" w:rsidRPr="008C40CF">
        <w:rPr>
          <w:b/>
        </w:rPr>
        <w:t xml:space="preserve">UJM </w:t>
      </w:r>
      <w:r w:rsidR="00C01A4B">
        <w:rPr>
          <w:b/>
        </w:rPr>
        <w:t>2026-34</w:t>
      </w:r>
      <w:r w:rsidR="00F95322" w:rsidRPr="00D173B8">
        <w:t>).</w:t>
      </w:r>
    </w:p>
    <w:p w14:paraId="7E5E2989" w14:textId="77777777" w:rsidR="00F95322" w:rsidRPr="00351214" w:rsidRDefault="00F95322" w:rsidP="00516B0E">
      <w:pPr>
        <w:rPr>
          <w:i/>
          <w:color w:val="00B050"/>
        </w:rPr>
      </w:pPr>
      <w:r w:rsidRPr="00351214">
        <w:rPr>
          <w:i/>
          <w:color w:val="00B050"/>
        </w:rPr>
        <w:t>Dans la rubrique « Rechercher une Consultation » :</w:t>
      </w:r>
    </w:p>
    <w:p w14:paraId="7D6C5FC8" w14:textId="77777777" w:rsidR="00F95322" w:rsidRPr="00351214" w:rsidRDefault="00624497" w:rsidP="00516B0E">
      <w:pPr>
        <w:pStyle w:val="Paragraphedeliste"/>
        <w:numPr>
          <w:ilvl w:val="0"/>
          <w:numId w:val="1"/>
        </w:numPr>
        <w:rPr>
          <w:i/>
          <w:color w:val="00B050"/>
        </w:rPr>
      </w:pPr>
      <w:r w:rsidRPr="00351214">
        <w:rPr>
          <w:i/>
          <w:color w:val="00B050"/>
        </w:rPr>
        <w:t>Sélectionner</w:t>
      </w:r>
      <w:r w:rsidR="00F95322" w:rsidRPr="00351214">
        <w:rPr>
          <w:i/>
          <w:color w:val="00B050"/>
        </w:rPr>
        <w:t xml:space="preserve"> dans le champ </w:t>
      </w:r>
      <w:r w:rsidR="00F95322" w:rsidRPr="00351214">
        <w:rPr>
          <w:i/>
          <w:color w:val="00B050"/>
          <w:u w:val="single"/>
        </w:rPr>
        <w:t>Entité publique</w:t>
      </w:r>
      <w:r w:rsidR="00F95322" w:rsidRPr="00351214">
        <w:rPr>
          <w:i/>
          <w:color w:val="00B050"/>
        </w:rPr>
        <w:t> : Etablissements et Organismes d'Enseignement Supérieur et de Recherche ;</w:t>
      </w:r>
    </w:p>
    <w:p w14:paraId="41A374F7" w14:textId="77777777" w:rsidR="00F95322" w:rsidRPr="00351214" w:rsidRDefault="00624497" w:rsidP="00516B0E">
      <w:pPr>
        <w:pStyle w:val="Paragraphedeliste"/>
        <w:numPr>
          <w:ilvl w:val="0"/>
          <w:numId w:val="1"/>
        </w:numPr>
        <w:rPr>
          <w:i/>
          <w:color w:val="00B050"/>
        </w:rPr>
      </w:pPr>
      <w:r w:rsidRPr="00351214">
        <w:rPr>
          <w:i/>
          <w:color w:val="00B050"/>
        </w:rPr>
        <w:t>Sélectionner</w:t>
      </w:r>
      <w:r w:rsidR="00F95322" w:rsidRPr="00351214">
        <w:rPr>
          <w:i/>
          <w:color w:val="00B050"/>
        </w:rPr>
        <w:t xml:space="preserve"> dans le champ </w:t>
      </w:r>
      <w:r w:rsidR="00F95322" w:rsidRPr="00351214">
        <w:rPr>
          <w:i/>
          <w:color w:val="00B050"/>
          <w:u w:val="single"/>
        </w:rPr>
        <w:t>Service</w:t>
      </w:r>
      <w:r w:rsidR="00F95322" w:rsidRPr="00351214">
        <w:rPr>
          <w:i/>
          <w:color w:val="00B050"/>
        </w:rPr>
        <w:t xml:space="preserve"> : EOESR / UJML3 – Université Jean Moulin Lyon 3. </w:t>
      </w:r>
    </w:p>
    <w:p w14:paraId="36CB0491" w14:textId="77777777" w:rsidR="00DA29D0" w:rsidRPr="008C40CF" w:rsidRDefault="00DA29D0" w:rsidP="00516B0E">
      <w:pPr>
        <w:rPr>
          <w:lang w:eastAsia="ar-SA"/>
        </w:rPr>
      </w:pPr>
    </w:p>
    <w:p w14:paraId="257B0A8A" w14:textId="77777777" w:rsidR="00624497" w:rsidRDefault="00F95322" w:rsidP="00516B0E">
      <w:pPr>
        <w:rPr>
          <w:lang w:eastAsia="ar-SA"/>
        </w:rPr>
      </w:pPr>
      <w:r w:rsidRPr="008C40CF">
        <w:rPr>
          <w:lang w:eastAsia="ar-SA"/>
        </w:rPr>
        <w:t xml:space="preserve">Pour pouvoir consulter les procédures en cours de publication et télécharger les DCE, les entreprises devront s'inscrire en indiquant leur n° Siret. </w:t>
      </w:r>
    </w:p>
    <w:p w14:paraId="7C501E21" w14:textId="77777777" w:rsidR="00F95322" w:rsidRPr="008C40CF" w:rsidRDefault="00F95322" w:rsidP="00516B0E">
      <w:pPr>
        <w:rPr>
          <w:lang w:eastAsia="ar-SA"/>
        </w:rPr>
      </w:pPr>
      <w:r w:rsidRPr="008C40CF">
        <w:rPr>
          <w:lang w:eastAsia="ar-SA"/>
        </w:rPr>
        <w:t xml:space="preserve">Elles devront ensuite renseigner un formulaire d’identification mentionnant notamment le nom et l'adresse de l’organisme, le nom de la personne physique téléchargeant les documents et une adresse </w:t>
      </w:r>
      <w:r w:rsidRPr="008C40CF">
        <w:rPr>
          <w:u w:val="single"/>
          <w:lang w:eastAsia="ar-SA"/>
        </w:rPr>
        <w:t>permettant de façon certaine une correspondance électronique, en particulier l’envoi d’éventuels compléments (précisions, réponses, rectifications).</w:t>
      </w:r>
    </w:p>
    <w:p w14:paraId="28A0DB90" w14:textId="77777777" w:rsidR="00512E08" w:rsidRPr="008C40CF" w:rsidRDefault="00512E08" w:rsidP="00516B0E">
      <w:pPr>
        <w:rPr>
          <w:highlight w:val="yellow"/>
        </w:rPr>
      </w:pPr>
    </w:p>
    <w:p w14:paraId="3E13FBA7" w14:textId="5DC2FC84" w:rsidR="003B3BA8" w:rsidRPr="008C40CF" w:rsidRDefault="00053ABA" w:rsidP="00516B0E">
      <w:r>
        <w:t>NB : prendre attache d’un prestataire de services type « alerteurs » peut induire un risque</w:t>
      </w:r>
      <w:r w:rsidR="003B3BA8" w:rsidRPr="005B261E">
        <w:t>. En effet, en cas de modification du DCE en cours de publication par le pouvoir adjudicateur, et si l’alerteur ne transmet pas l’information aux sociétés, les offres remises par les candidats dans le cadre d’un marché, sur la base de documents erronés, seront qualifiées d’irrégulières, et ne pourront pas être soumises à analyse.</w:t>
      </w:r>
    </w:p>
    <w:p w14:paraId="1FAA156E" w14:textId="77777777" w:rsidR="00F114F9" w:rsidRPr="008C40CF" w:rsidRDefault="00F114F9" w:rsidP="00516B0E">
      <w:pPr>
        <w:rPr>
          <w:lang w:eastAsia="ar-SA"/>
        </w:rPr>
      </w:pPr>
    </w:p>
    <w:p w14:paraId="5B04D5AE" w14:textId="77777777" w:rsidR="00F95322" w:rsidRPr="008C40CF" w:rsidRDefault="00F95322" w:rsidP="00516B0E">
      <w:pPr>
        <w:rPr>
          <w:lang w:eastAsia="ar-SA"/>
        </w:rPr>
      </w:pPr>
      <w:r w:rsidRPr="008C40CF">
        <w:rPr>
          <w:lang w:eastAsia="ar-SA"/>
        </w:rPr>
        <w:t>Afin de pouvoir décompresser et lire les documents mis à disposition par la personne publique, les soumissionnaires devront disposer des logiciels permettant de lire les formats suivants : .zip, .</w:t>
      </w:r>
      <w:proofErr w:type="spellStart"/>
      <w:r w:rsidRPr="008C40CF">
        <w:rPr>
          <w:lang w:eastAsia="ar-SA"/>
        </w:rPr>
        <w:t>pdf</w:t>
      </w:r>
      <w:proofErr w:type="spellEnd"/>
      <w:r w:rsidRPr="008C40CF">
        <w:rPr>
          <w:lang w:eastAsia="ar-SA"/>
        </w:rPr>
        <w:t>, .doc/docx et .</w:t>
      </w:r>
      <w:proofErr w:type="spellStart"/>
      <w:r w:rsidRPr="008C40CF">
        <w:rPr>
          <w:lang w:eastAsia="ar-SA"/>
        </w:rPr>
        <w:t>xls</w:t>
      </w:r>
      <w:proofErr w:type="spellEnd"/>
      <w:r w:rsidRPr="008C40CF">
        <w:rPr>
          <w:lang w:eastAsia="ar-SA"/>
        </w:rPr>
        <w:t xml:space="preserve">/xlsx (enregistrés sous MS Office 2010). </w:t>
      </w:r>
    </w:p>
    <w:p w14:paraId="354FD929" w14:textId="77777777" w:rsidR="001C2BE6" w:rsidRPr="008C40CF" w:rsidRDefault="001C2BE6" w:rsidP="00516B0E"/>
    <w:p w14:paraId="534ABBFB" w14:textId="66515C6C" w:rsidR="00F95322" w:rsidRPr="008C40CF" w:rsidRDefault="00F95322" w:rsidP="0023473C">
      <w:pPr>
        <w:pStyle w:val="Titre1"/>
      </w:pPr>
      <w:bookmarkStart w:id="60" w:name="_Toc167786185"/>
      <w:r w:rsidRPr="008C40CF">
        <w:t xml:space="preserve">ARTICLE </w:t>
      </w:r>
      <w:r w:rsidR="00053ABA">
        <w:t>6</w:t>
      </w:r>
      <w:r w:rsidRPr="008C40CF">
        <w:t> : PRESENTATION DES CANDIDATURES ET DES OFFRES</w:t>
      </w:r>
      <w:bookmarkEnd w:id="60"/>
    </w:p>
    <w:p w14:paraId="751A6DF6" w14:textId="77777777" w:rsidR="00884C3A" w:rsidRPr="008C40CF" w:rsidRDefault="00884C3A" w:rsidP="00516B0E"/>
    <w:p w14:paraId="11F97825" w14:textId="77777777" w:rsidR="00F95322" w:rsidRPr="008C40CF" w:rsidRDefault="00F95322" w:rsidP="00516B0E">
      <w:r w:rsidRPr="008C40CF">
        <w:t xml:space="preserve">Les offres des concurrents seront entièrement rédigées en </w:t>
      </w:r>
      <w:r w:rsidRPr="008C40CF">
        <w:rPr>
          <w:b/>
        </w:rPr>
        <w:t>langue française</w:t>
      </w:r>
      <w:r w:rsidRPr="008C40CF">
        <w:t xml:space="preserve"> et exprimées en </w:t>
      </w:r>
      <w:r w:rsidRPr="008C40CF">
        <w:rPr>
          <w:b/>
        </w:rPr>
        <w:t>euros</w:t>
      </w:r>
      <w:r w:rsidRPr="008C40CF">
        <w:t>.</w:t>
      </w:r>
    </w:p>
    <w:p w14:paraId="2A82EDFF" w14:textId="77777777" w:rsidR="00F95322" w:rsidRPr="008C40CF" w:rsidRDefault="00F95322" w:rsidP="00516B0E"/>
    <w:p w14:paraId="7BF11F35" w14:textId="77777777" w:rsidR="00F95322" w:rsidRPr="008C40CF" w:rsidRDefault="00F95322" w:rsidP="00516B0E">
      <w:r w:rsidRPr="008C40CF">
        <w:t>Si les offres des concurrents sont rédigées dans une autre langue, elles doivent être accompagnées d’une traduction en français, certifiée conforme à l’original par un traducteur assermenté ; cette traduction doit concerner l’ensemble des documents remis dans l’offre.</w:t>
      </w:r>
    </w:p>
    <w:p w14:paraId="6C4730B5" w14:textId="77777777" w:rsidR="00F95322" w:rsidRPr="008C40CF" w:rsidRDefault="00F95322" w:rsidP="00516B0E">
      <w:pPr>
        <w:rPr>
          <w:lang w:eastAsia="ar-SA"/>
        </w:rPr>
      </w:pPr>
      <w:r w:rsidRPr="008C40CF">
        <w:rPr>
          <w:lang w:eastAsia="ar-SA"/>
        </w:rPr>
        <w:t>Le dossier sera transmis au moyen d’un pli contenant les pièces de la candidature et de l’offre.</w:t>
      </w:r>
    </w:p>
    <w:p w14:paraId="022484B9" w14:textId="77777777" w:rsidR="00F438AB" w:rsidRPr="008C40CF" w:rsidRDefault="00F438AB" w:rsidP="00516B0E">
      <w:pPr>
        <w:rPr>
          <w:lang w:eastAsia="ar-SA"/>
        </w:rPr>
      </w:pPr>
    </w:p>
    <w:p w14:paraId="4E044F26" w14:textId="77777777" w:rsidR="00F95322" w:rsidRPr="008C40CF" w:rsidRDefault="00F95322" w:rsidP="00516B0E">
      <w:pPr>
        <w:rPr>
          <w:lang w:eastAsia="ar-SA"/>
        </w:rPr>
      </w:pPr>
      <w:r w:rsidRPr="008C40CF">
        <w:rPr>
          <w:b/>
          <w:lang w:eastAsia="ar-SA"/>
        </w:rPr>
        <w:t>Chaque candidat aura à produire un dossier complet</w:t>
      </w:r>
      <w:r w:rsidRPr="008C40CF">
        <w:rPr>
          <w:lang w:eastAsia="ar-SA"/>
        </w:rPr>
        <w:t>, comprenant les pièces suivantes datées et signées par lui :</w:t>
      </w:r>
    </w:p>
    <w:p w14:paraId="165D4983" w14:textId="77777777" w:rsidR="00F438AB" w:rsidRPr="008C40CF" w:rsidRDefault="00F438AB" w:rsidP="00516B0E">
      <w:pPr>
        <w:rPr>
          <w:lang w:eastAsia="ar-SA"/>
        </w:rPr>
      </w:pPr>
    </w:p>
    <w:p w14:paraId="13D9F5DE" w14:textId="08CD779A" w:rsidR="00F95322" w:rsidRDefault="00F95322" w:rsidP="00516B0E">
      <w:pPr>
        <w:rPr>
          <w:b/>
          <w:i/>
          <w:u w:val="single"/>
          <w:lang w:eastAsia="ar-SA"/>
        </w:rPr>
      </w:pPr>
      <w:r w:rsidRPr="00053ABA">
        <w:rPr>
          <w:b/>
          <w:i/>
          <w:u w:val="single"/>
          <w:lang w:eastAsia="ar-SA"/>
        </w:rPr>
        <w:t xml:space="preserve">Pièces de la candidature : </w:t>
      </w:r>
    </w:p>
    <w:p w14:paraId="4D71F622" w14:textId="77777777" w:rsidR="00053ABA" w:rsidRPr="00053ABA" w:rsidRDefault="00053ABA" w:rsidP="00516B0E">
      <w:pPr>
        <w:rPr>
          <w:b/>
          <w:i/>
          <w:u w:val="single"/>
          <w:lang w:eastAsia="ar-SA"/>
        </w:rPr>
      </w:pPr>
    </w:p>
    <w:p w14:paraId="2BB9FFDF" w14:textId="77777777" w:rsidR="00A745C0" w:rsidRPr="008C40CF" w:rsidRDefault="00A745C0" w:rsidP="00516B0E">
      <w:r w:rsidRPr="008C40CF">
        <w:t>Afin de justifier de ses qualités et capacités professionnelles, techniques et financières, chaque candidat aura à</w:t>
      </w:r>
      <w:r w:rsidRPr="008C40CF">
        <w:rPr>
          <w:b/>
        </w:rPr>
        <w:t xml:space="preserve"> </w:t>
      </w:r>
      <w:r w:rsidRPr="008C40CF">
        <w:t>produire un dossier complet comprenant les pièces suivantes, datées et signées par le représentant qualifié de l’entreprise :</w:t>
      </w:r>
    </w:p>
    <w:p w14:paraId="1999C6A9" w14:textId="77777777" w:rsidR="00AE1423" w:rsidRPr="008C40CF" w:rsidRDefault="00AE1423" w:rsidP="00516B0E">
      <w:pPr>
        <w:pStyle w:val="Paragraphedeliste"/>
        <w:numPr>
          <w:ilvl w:val="0"/>
          <w:numId w:val="4"/>
        </w:numPr>
      </w:pPr>
      <w:r w:rsidRPr="008C40CF">
        <w:t xml:space="preserve">La </w:t>
      </w:r>
      <w:r w:rsidRPr="00516B0E">
        <w:rPr>
          <w:b/>
        </w:rPr>
        <w:t>lettre de candidature (DC1)</w:t>
      </w:r>
      <w:r w:rsidRPr="008C40CF">
        <w:t>, accompagnée, le cas échéant, du pouvoir habilitant à engager l'entreprise ;</w:t>
      </w:r>
    </w:p>
    <w:p w14:paraId="3B670129" w14:textId="77777777" w:rsidR="00AE1423" w:rsidRPr="008C40CF" w:rsidRDefault="00AE1423" w:rsidP="00516B0E">
      <w:pPr>
        <w:pStyle w:val="Paragraphedeliste"/>
        <w:numPr>
          <w:ilvl w:val="0"/>
          <w:numId w:val="4"/>
        </w:numPr>
      </w:pPr>
      <w:r w:rsidRPr="008C40CF">
        <w:t xml:space="preserve">La </w:t>
      </w:r>
      <w:r w:rsidRPr="00516B0E">
        <w:rPr>
          <w:b/>
        </w:rPr>
        <w:t>déclaration du candidat</w:t>
      </w:r>
      <w:r w:rsidRPr="008C40CF">
        <w:t xml:space="preserve"> (</w:t>
      </w:r>
      <w:r w:rsidRPr="00516B0E">
        <w:rPr>
          <w:b/>
        </w:rPr>
        <w:t>DC2</w:t>
      </w:r>
      <w:r w:rsidRPr="008C40CF">
        <w:t>). Chaque rubrique devra être remplie avec soin.</w:t>
      </w:r>
    </w:p>
    <w:p w14:paraId="79A44B79" w14:textId="77777777" w:rsidR="00AE1423" w:rsidRPr="008C40CF" w:rsidRDefault="00AE1423" w:rsidP="00516B0E">
      <w:pPr>
        <w:pStyle w:val="Paragraphedeliste"/>
        <w:numPr>
          <w:ilvl w:val="0"/>
          <w:numId w:val="4"/>
        </w:numPr>
      </w:pPr>
      <w:r w:rsidRPr="008C40CF">
        <w:t xml:space="preserve">Les </w:t>
      </w:r>
      <w:r w:rsidRPr="00516B0E">
        <w:rPr>
          <w:b/>
        </w:rPr>
        <w:t xml:space="preserve">références </w:t>
      </w:r>
      <w:r w:rsidRPr="008C40CF">
        <w:t>datées et avec montants correspondants,</w:t>
      </w:r>
      <w:r w:rsidRPr="00516B0E">
        <w:rPr>
          <w:b/>
        </w:rPr>
        <w:t xml:space="preserve"> </w:t>
      </w:r>
      <w:r w:rsidRPr="008C40CF">
        <w:t>prouvant les compétences du candidat dans le domaine concerné par le présent marché</w:t>
      </w:r>
      <w:r w:rsidR="005B261E">
        <w:t xml:space="preserve"> </w:t>
      </w:r>
      <w:r w:rsidR="005B261E" w:rsidRPr="00EF0FA5">
        <w:t>(ces références devront dater de moins de 3 ans)</w:t>
      </w:r>
      <w:r w:rsidRPr="008C40CF">
        <w:t>,</w:t>
      </w:r>
    </w:p>
    <w:p w14:paraId="2EF04909" w14:textId="77777777" w:rsidR="00AE1423" w:rsidRPr="008C40CF" w:rsidRDefault="00AE1423" w:rsidP="00516B0E">
      <w:pPr>
        <w:pStyle w:val="Paragraphedeliste"/>
        <w:numPr>
          <w:ilvl w:val="0"/>
          <w:numId w:val="4"/>
        </w:numPr>
      </w:pPr>
      <w:r w:rsidRPr="008C40CF">
        <w:t xml:space="preserve">Une </w:t>
      </w:r>
      <w:r w:rsidRPr="00053ABA">
        <w:rPr>
          <w:b/>
        </w:rPr>
        <w:t>note</w:t>
      </w:r>
      <w:r w:rsidRPr="008C40CF">
        <w:t xml:space="preserve"> précisant la présentation de l’entreprise et de ses activités</w:t>
      </w:r>
      <w:r w:rsidR="00413236" w:rsidRPr="008C40CF">
        <w:t>.</w:t>
      </w:r>
    </w:p>
    <w:p w14:paraId="532E9D49" w14:textId="77777777" w:rsidR="00F95322" w:rsidRPr="008C40CF" w:rsidRDefault="00F95322" w:rsidP="00516B0E">
      <w:pPr>
        <w:rPr>
          <w:lang w:eastAsia="ar-SA"/>
        </w:rPr>
      </w:pPr>
    </w:p>
    <w:p w14:paraId="3E54CA25" w14:textId="77777777" w:rsidR="00F95322" w:rsidRPr="008C40CF" w:rsidRDefault="00F95322" w:rsidP="00516B0E">
      <w:pPr>
        <w:rPr>
          <w:lang w:eastAsia="ar-SA"/>
        </w:rPr>
      </w:pPr>
      <w:r w:rsidRPr="008C40CF">
        <w:rPr>
          <w:lang w:eastAsia="ar-SA"/>
        </w:rPr>
        <w:t xml:space="preserve">Les </w:t>
      </w:r>
      <w:r w:rsidRPr="008C40CF">
        <w:rPr>
          <w:u w:val="single"/>
          <w:lang w:eastAsia="ar-SA"/>
        </w:rPr>
        <w:t>documents DC1 et DC2</w:t>
      </w:r>
      <w:r w:rsidRPr="008C40CF">
        <w:rPr>
          <w:lang w:eastAsia="ar-SA"/>
        </w:rPr>
        <w:t xml:space="preserve"> sont disponibles gratuitement sur le site suivant : </w:t>
      </w:r>
      <w:hyperlink r:id="rId12" w:history="1">
        <w:r w:rsidRPr="008C40CF">
          <w:rPr>
            <w:color w:val="0000FF"/>
            <w:u w:val="single"/>
            <w:lang w:eastAsia="ar-SA"/>
          </w:rPr>
          <w:t>http://www.economie.gouv.fr/daj/marches-publics</w:t>
        </w:r>
      </w:hyperlink>
      <w:r w:rsidRPr="008C40CF">
        <w:rPr>
          <w:lang w:eastAsia="ar-SA"/>
        </w:rPr>
        <w:t xml:space="preserve">, rubrique </w:t>
      </w:r>
      <w:r w:rsidRPr="008C40CF">
        <w:rPr>
          <w:u w:val="single"/>
          <w:lang w:eastAsia="ar-SA"/>
        </w:rPr>
        <w:t>Les formulaires</w:t>
      </w:r>
      <w:r w:rsidRPr="008C40CF">
        <w:rPr>
          <w:lang w:eastAsia="ar-SA"/>
        </w:rPr>
        <w:t>.</w:t>
      </w:r>
    </w:p>
    <w:p w14:paraId="55DBB200" w14:textId="77777777" w:rsidR="00F95322" w:rsidRPr="008C40CF" w:rsidRDefault="00F95322" w:rsidP="00516B0E">
      <w:pPr>
        <w:rPr>
          <w:lang w:eastAsia="ar-SA"/>
        </w:rPr>
      </w:pPr>
    </w:p>
    <w:p w14:paraId="68488B8E" w14:textId="77777777" w:rsidR="00B948BF" w:rsidRPr="008C40CF" w:rsidRDefault="00B948BF" w:rsidP="00516B0E">
      <w:r w:rsidRPr="008C40CF">
        <w:lastRenderedPageBreak/>
        <w:t>Pour les candidats étrangers :</w:t>
      </w:r>
    </w:p>
    <w:p w14:paraId="421EB375" w14:textId="77777777" w:rsidR="00B948BF" w:rsidRPr="008C40CF" w:rsidRDefault="00B948BF" w:rsidP="00516B0E">
      <w:r w:rsidRPr="008C40CF">
        <w:t xml:space="preserve">Afin de candidater à un marché public en France, les sociétés étrangères peuvent consulter le lien suivant : </w:t>
      </w:r>
      <w:hyperlink r:id="rId13" w:history="1">
        <w:r w:rsidRPr="008C40CF">
          <w:rPr>
            <w:rStyle w:val="Lienhypertexte"/>
          </w:rPr>
          <w:t>http://ec.europa.eu/markt/ecertis/searchDocument.do</w:t>
        </w:r>
      </w:hyperlink>
      <w:r w:rsidRPr="008C40CF">
        <w:t xml:space="preserve"> afin d’obtenir la liste des documents à fournir à l’appui de leur candidature (et de leur offre).</w:t>
      </w:r>
    </w:p>
    <w:p w14:paraId="2ED7666C" w14:textId="77777777" w:rsidR="00962EF8" w:rsidRPr="008C40CF" w:rsidRDefault="00962EF8" w:rsidP="00516B0E">
      <w:pPr>
        <w:rPr>
          <w:lang w:eastAsia="ar-SA"/>
        </w:rPr>
      </w:pPr>
    </w:p>
    <w:p w14:paraId="18810BB0" w14:textId="77777777" w:rsidR="00F95322" w:rsidRPr="008C40CF" w:rsidRDefault="00F95322" w:rsidP="00516B0E">
      <w:pPr>
        <w:rPr>
          <w:lang w:eastAsia="ar-SA"/>
        </w:rPr>
      </w:pPr>
      <w:r w:rsidRPr="008C40CF">
        <w:rPr>
          <w:lang w:eastAsia="ar-SA"/>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29AA193C" w14:textId="77777777" w:rsidR="00F95322" w:rsidRPr="008C40CF" w:rsidRDefault="00F95322" w:rsidP="00516B0E">
      <w:pPr>
        <w:rPr>
          <w:lang w:eastAsia="ar-SA"/>
        </w:rPr>
      </w:pPr>
    </w:p>
    <w:p w14:paraId="7D96D268" w14:textId="77777777" w:rsidR="00A9069C" w:rsidRPr="008C40CF" w:rsidRDefault="00A9069C" w:rsidP="00053ABA">
      <w:r w:rsidRPr="008C40CF">
        <w:rPr>
          <w:b/>
          <w:u w:val="single"/>
        </w:rPr>
        <w:t>NOTA</w:t>
      </w:r>
      <w:r w:rsidRPr="008C40CF">
        <w:rPr>
          <w:b/>
        </w:rPr>
        <w:t> :</w:t>
      </w:r>
      <w:r w:rsidRPr="008C40CF">
        <w:t xml:space="preserve"> Avant de procéder à l’examen des candidatures, si l’on constate que des pièces visées ci-dessus sont manquantes ou incomplètes, le pouvoir adjudicateur peut décider de demander à tous les candidats concernés de produire ou compléter ces pièces </w:t>
      </w:r>
      <w:r w:rsidRPr="008C40CF">
        <w:rPr>
          <w:b/>
        </w:rPr>
        <w:t>dans un délai qui ne pourra excéder deux (2) jours.</w:t>
      </w:r>
      <w:r w:rsidRPr="008C40CF">
        <w:t xml:space="preserve"> Les autres candidats qui ont la possibilité de compléter leur candidature, en seront informés dans le même délai.</w:t>
      </w:r>
    </w:p>
    <w:p w14:paraId="1E12E827" w14:textId="77777777" w:rsidR="00A37305" w:rsidRPr="008C40CF" w:rsidRDefault="00A37305" w:rsidP="00516B0E">
      <w:pPr>
        <w:rPr>
          <w:lang w:eastAsia="ar-SA"/>
        </w:rPr>
      </w:pPr>
    </w:p>
    <w:p w14:paraId="5660EA1F" w14:textId="77777777" w:rsidR="00631BAB" w:rsidRPr="008C40CF" w:rsidRDefault="0023243D" w:rsidP="00516B0E">
      <w:r w:rsidRPr="00805FA9">
        <w:rPr>
          <w:lang w:val="x-none" w:eastAsia="ar-SA"/>
        </w:rPr>
        <w:t xml:space="preserve">Seules seront examinées les candidatures reçues avant la date limite fixée pour leur réception, </w:t>
      </w:r>
      <w:r w:rsidRPr="00805FA9">
        <w:t xml:space="preserve"> notamment en application des articles R 2142-1 à 2 et R 2142-5 à 14 et R 2142-25 (conditions de participation), R 2142-19 à 24, R 2142-26 à 27 et R 2151-7 (groupement d’opérateurs économiques), R 2142-3 et 4, R 2143-3 et 16 (présentation des candidatures) du code de la commande publique</w:t>
      </w:r>
      <w:r w:rsidR="00631BAB" w:rsidRPr="008C40CF">
        <w:t>.</w:t>
      </w:r>
    </w:p>
    <w:p w14:paraId="5F028BD0" w14:textId="77777777" w:rsidR="00631BAB" w:rsidRPr="008C40CF" w:rsidRDefault="00631BAB" w:rsidP="00516B0E">
      <w:pPr>
        <w:rPr>
          <w:lang w:eastAsia="ar-SA"/>
        </w:rPr>
      </w:pPr>
    </w:p>
    <w:p w14:paraId="7FBAA19F" w14:textId="77777777" w:rsidR="00B948BF" w:rsidRPr="0023473C" w:rsidRDefault="00B948BF" w:rsidP="0023473C">
      <w:pPr>
        <w:rPr>
          <w:b/>
          <w:u w:val="single"/>
        </w:rPr>
      </w:pPr>
      <w:r w:rsidRPr="0023473C">
        <w:rPr>
          <w:b/>
          <w:u w:val="single"/>
        </w:rPr>
        <w:t xml:space="preserve">Conformément à l’article </w:t>
      </w:r>
      <w:r w:rsidR="005B261E" w:rsidRPr="0023473C">
        <w:rPr>
          <w:b/>
          <w:u w:val="single"/>
        </w:rPr>
        <w:t>R.2143-4 du code de la commande publique</w:t>
      </w:r>
      <w:r w:rsidRPr="0023473C">
        <w:rPr>
          <w:b/>
          <w:u w:val="single"/>
        </w:rPr>
        <w:t>, l’acheteur accepte que le candidat présente sa candidature sous la forme d’un document unique de marché européen (DUME).</w:t>
      </w:r>
    </w:p>
    <w:p w14:paraId="35D742A7" w14:textId="5106B152" w:rsidR="00B948BF" w:rsidRPr="008C40CF" w:rsidRDefault="00B948BF" w:rsidP="00516B0E">
      <w:pPr>
        <w:rPr>
          <w:color w:val="1F497D"/>
          <w:lang w:eastAsia="en-US"/>
        </w:rPr>
      </w:pPr>
      <w:r w:rsidRPr="008C40CF">
        <w:rPr>
          <w:lang w:eastAsia="en-US"/>
        </w:rPr>
        <w:t xml:space="preserve">Adresse pour compléter le </w:t>
      </w:r>
      <w:r w:rsidR="00053ABA" w:rsidRPr="008C40CF">
        <w:rPr>
          <w:lang w:eastAsia="en-US"/>
        </w:rPr>
        <w:t>DUME :</w:t>
      </w:r>
      <w:r w:rsidRPr="008C40CF">
        <w:rPr>
          <w:color w:val="1F497D"/>
          <w:lang w:eastAsia="en-US"/>
        </w:rPr>
        <w:t xml:space="preserve"> </w:t>
      </w:r>
      <w:hyperlink r:id="rId14" w:history="1">
        <w:r w:rsidRPr="008C40CF">
          <w:rPr>
            <w:rStyle w:val="Lienhypertexte"/>
            <w:lang w:eastAsia="en-US"/>
          </w:rPr>
          <w:t>https://ec.europa.eu/growth/tools-databases/espd/filter</w:t>
        </w:r>
      </w:hyperlink>
    </w:p>
    <w:p w14:paraId="2B1CF211" w14:textId="4F33F979" w:rsidR="00766352" w:rsidRDefault="00B948BF" w:rsidP="00516B0E">
      <w:pPr>
        <w:rPr>
          <w:lang w:eastAsia="en-US"/>
        </w:rPr>
      </w:pPr>
      <w:r w:rsidRPr="008C40CF">
        <w:rPr>
          <w:lang w:eastAsia="en-US"/>
        </w:rPr>
        <w:t>(</w:t>
      </w:r>
      <w:r w:rsidR="005B261E" w:rsidRPr="008C40CF">
        <w:rPr>
          <w:lang w:eastAsia="en-US"/>
        </w:rPr>
        <w:t>Penser</w:t>
      </w:r>
      <w:r w:rsidRPr="008C40CF">
        <w:rPr>
          <w:lang w:eastAsia="en-US"/>
        </w:rPr>
        <w:t xml:space="preserve"> à changer la langue en haut à droite de la page – anglais par défaut sur la plupart des navigateurs).</w:t>
      </w:r>
    </w:p>
    <w:p w14:paraId="17F663C3" w14:textId="77777777" w:rsidR="00A966C5" w:rsidRDefault="00A966C5" w:rsidP="00516B0E">
      <w:pPr>
        <w:rPr>
          <w:lang w:eastAsia="ar-SA"/>
        </w:rPr>
      </w:pPr>
    </w:p>
    <w:p w14:paraId="7447F1B1" w14:textId="27FC501E" w:rsidR="00F95322" w:rsidRDefault="00F95322" w:rsidP="00516B0E">
      <w:pPr>
        <w:rPr>
          <w:b/>
          <w:i/>
          <w:u w:val="single"/>
          <w:lang w:eastAsia="ar-SA"/>
        </w:rPr>
      </w:pPr>
      <w:r w:rsidRPr="00053ABA">
        <w:rPr>
          <w:b/>
          <w:i/>
          <w:u w:val="single"/>
          <w:lang w:eastAsia="ar-SA"/>
        </w:rPr>
        <w:t>Pièces de l'offre :</w:t>
      </w:r>
    </w:p>
    <w:p w14:paraId="159A599B" w14:textId="77777777" w:rsidR="00053ABA" w:rsidRPr="00053ABA" w:rsidRDefault="00053ABA" w:rsidP="00516B0E">
      <w:pPr>
        <w:rPr>
          <w:b/>
          <w:i/>
          <w:u w:val="single"/>
          <w:lang w:eastAsia="ar-SA"/>
        </w:rPr>
      </w:pPr>
    </w:p>
    <w:p w14:paraId="071019E0" w14:textId="77777777" w:rsidR="00C20BE6" w:rsidRPr="008C40CF" w:rsidRDefault="00C20BE6" w:rsidP="00516B0E">
      <w:r w:rsidRPr="008C40CF">
        <w:t xml:space="preserve">Le dossier de consultation contient les </w:t>
      </w:r>
      <w:r w:rsidRPr="008C40CF">
        <w:rPr>
          <w:u w:val="single"/>
        </w:rPr>
        <w:t>pièces particulières</w:t>
      </w:r>
      <w:r w:rsidRPr="008C40CF">
        <w:t xml:space="preserve"> suivantes :</w:t>
      </w:r>
    </w:p>
    <w:p w14:paraId="21B504F9" w14:textId="77777777" w:rsidR="007D3134" w:rsidRDefault="007D3134" w:rsidP="00516B0E"/>
    <w:p w14:paraId="6A47B3E5" w14:textId="3E0FED5E" w:rsidR="00205787" w:rsidRPr="007D3134" w:rsidRDefault="00205787" w:rsidP="00516B0E">
      <w:pPr>
        <w:pStyle w:val="Paragraphedeliste"/>
        <w:numPr>
          <w:ilvl w:val="0"/>
          <w:numId w:val="1"/>
        </w:numPr>
      </w:pPr>
      <w:r w:rsidRPr="007D3134">
        <w:t>L’</w:t>
      </w:r>
      <w:r w:rsidRPr="007D3134">
        <w:rPr>
          <w:b/>
        </w:rPr>
        <w:t>acte d’engagement</w:t>
      </w:r>
      <w:r w:rsidRPr="007D3134">
        <w:t xml:space="preserve"> (AE) et ses annexes : </w:t>
      </w:r>
    </w:p>
    <w:p w14:paraId="0D3899FC" w14:textId="71A67CF4" w:rsidR="00816838" w:rsidRDefault="00816838" w:rsidP="00516B0E">
      <w:pPr>
        <w:pStyle w:val="Listepuce"/>
      </w:pPr>
    </w:p>
    <w:p w14:paraId="2CE5CEA6" w14:textId="1DD7C45B" w:rsidR="00F95322" w:rsidRPr="008C40CF" w:rsidRDefault="00F95322" w:rsidP="0023473C">
      <w:pPr>
        <w:pStyle w:val="Titre1"/>
      </w:pPr>
      <w:bookmarkStart w:id="61" w:name="_Toc424199847"/>
      <w:bookmarkStart w:id="62" w:name="_Toc167786186"/>
      <w:r w:rsidRPr="008C40CF">
        <w:t xml:space="preserve">ARTICLE </w:t>
      </w:r>
      <w:r w:rsidR="00053ABA">
        <w:t>7</w:t>
      </w:r>
      <w:r w:rsidRPr="008C40CF">
        <w:t> : CONDITIONS D'ENVOI OU DE REMISE DES OFFRES</w:t>
      </w:r>
      <w:bookmarkEnd w:id="61"/>
      <w:bookmarkEnd w:id="62"/>
    </w:p>
    <w:p w14:paraId="073575B3" w14:textId="77777777" w:rsidR="00F95322" w:rsidRPr="008C40CF" w:rsidRDefault="00F95322" w:rsidP="00516B0E">
      <w:pPr>
        <w:rPr>
          <w:lang w:eastAsia="ar-SA"/>
        </w:rPr>
      </w:pPr>
    </w:p>
    <w:p w14:paraId="28F0FAC4" w14:textId="20418633" w:rsidR="00836991" w:rsidRPr="008C40CF" w:rsidRDefault="00836991" w:rsidP="00516B0E">
      <w:r w:rsidRPr="008C40CF">
        <w:t xml:space="preserve">Les offres doivent parvenir avant la date et l’heure limites </w:t>
      </w:r>
      <w:r w:rsidR="007F7DCA">
        <w:t>mentionnées sur la page de garde du présent document</w:t>
      </w:r>
    </w:p>
    <w:p w14:paraId="3FD10785" w14:textId="77777777" w:rsidR="00F95322" w:rsidRPr="008C40CF" w:rsidRDefault="00F95322" w:rsidP="00516B0E">
      <w:pPr>
        <w:rPr>
          <w:lang w:eastAsia="ar-SA"/>
        </w:rPr>
      </w:pPr>
    </w:p>
    <w:p w14:paraId="511A5CBF" w14:textId="77777777" w:rsidR="00642083" w:rsidRPr="006E48F3" w:rsidRDefault="00642083" w:rsidP="00516B0E">
      <w:r w:rsidRPr="006E48F3">
        <w:t>La présente consultation est passée en application des articles R</w:t>
      </w:r>
      <w:r>
        <w:t>.</w:t>
      </w:r>
      <w:r w:rsidRPr="006E48F3">
        <w:t xml:space="preserve"> 2132-2, R</w:t>
      </w:r>
      <w:r>
        <w:t>.</w:t>
      </w:r>
      <w:r w:rsidRPr="006E48F3">
        <w:t xml:space="preserve"> 2132-4 à 6 et R</w:t>
      </w:r>
      <w:r>
        <w:t>.</w:t>
      </w:r>
      <w:r w:rsidRPr="006E48F3">
        <w:t xml:space="preserve"> 2162-35 et 36 du code de la commande publique.</w:t>
      </w:r>
    </w:p>
    <w:p w14:paraId="7B64E6A5" w14:textId="77777777" w:rsidR="00642083" w:rsidRPr="006E48F3" w:rsidRDefault="00642083" w:rsidP="00516B0E">
      <w:r w:rsidRPr="006E48F3">
        <w:t>Les certificats de signature conformes au Référentiel général de sécurité (</w:t>
      </w:r>
      <w:r w:rsidRPr="006E48F3">
        <w:rPr>
          <w:rFonts w:cs="CenturyGothic,Bold"/>
          <w:b/>
          <w:bCs/>
        </w:rPr>
        <w:t>RGS</w:t>
      </w:r>
      <w:r w:rsidRPr="006E48F3">
        <w:t>) sont les seuls certificats acceptés depuis le 19 mai 2013.</w:t>
      </w:r>
    </w:p>
    <w:p w14:paraId="68F15148" w14:textId="77777777" w:rsidR="00642083" w:rsidRPr="006E48F3" w:rsidRDefault="00642083" w:rsidP="00516B0E"/>
    <w:p w14:paraId="0CC8356A" w14:textId="77777777" w:rsidR="00642083" w:rsidRPr="006E48F3" w:rsidRDefault="00642083" w:rsidP="00516B0E">
      <w:r w:rsidRPr="006E48F3">
        <w:t xml:space="preserve">Les niveaux de sécurité requis sont les </w:t>
      </w:r>
      <w:r w:rsidRPr="006E48F3">
        <w:rPr>
          <w:rFonts w:cs="CenturyGothic,Bold"/>
          <w:b/>
          <w:bCs/>
        </w:rPr>
        <w:t>niveaux ** et ***</w:t>
      </w:r>
      <w:r w:rsidRPr="006E48F3">
        <w:t>.</w:t>
      </w:r>
    </w:p>
    <w:p w14:paraId="77B5D974" w14:textId="77777777" w:rsidR="00642083" w:rsidRPr="006E48F3" w:rsidRDefault="00642083" w:rsidP="00516B0E">
      <w:r w:rsidRPr="006E48F3">
        <w:t>En conséquence, les certificats PRIS V1 ne sont plus acceptés à compter du 19 mai 2013.</w:t>
      </w:r>
    </w:p>
    <w:p w14:paraId="16642EF4" w14:textId="77777777" w:rsidR="00642083" w:rsidRPr="006E48F3" w:rsidRDefault="00642083" w:rsidP="00516B0E"/>
    <w:p w14:paraId="1C6A0B34" w14:textId="77777777" w:rsidR="00642083" w:rsidRPr="006E48F3" w:rsidRDefault="00642083" w:rsidP="00516B0E">
      <w:r w:rsidRPr="006E48F3">
        <w:t xml:space="preserve">La liste de confiance française (Trust-service </w:t>
      </w:r>
      <w:proofErr w:type="spellStart"/>
      <w:r w:rsidRPr="006E48F3">
        <w:t>Status</w:t>
      </w:r>
      <w:proofErr w:type="spellEnd"/>
      <w:r w:rsidRPr="006E48F3">
        <w:t xml:space="preserve"> List – TSL), ainsi que d'autres informations liées au RGS sont disponibles sur le site suivant : http://references.modernisation.gouv.fr/fr.</w:t>
      </w:r>
    </w:p>
    <w:p w14:paraId="2B3C8516" w14:textId="77777777" w:rsidR="00642083" w:rsidRPr="006E48F3" w:rsidRDefault="00642083" w:rsidP="00516B0E"/>
    <w:p w14:paraId="4BCA6380" w14:textId="77777777" w:rsidR="00642083" w:rsidRPr="006E48F3" w:rsidRDefault="00642083" w:rsidP="00516B0E">
      <w:r w:rsidRPr="006E48F3">
        <w:t xml:space="preserve">Les formats de signature de référence acceptés sont </w:t>
      </w:r>
      <w:proofErr w:type="spellStart"/>
      <w:r w:rsidRPr="006E48F3">
        <w:t>PAdES</w:t>
      </w:r>
      <w:proofErr w:type="spellEnd"/>
      <w:r w:rsidRPr="006E48F3">
        <w:t xml:space="preserve">, </w:t>
      </w:r>
      <w:proofErr w:type="spellStart"/>
      <w:r w:rsidRPr="006E48F3">
        <w:t>CAdES</w:t>
      </w:r>
      <w:proofErr w:type="spellEnd"/>
      <w:r w:rsidRPr="006E48F3">
        <w:t xml:space="preserve">, </w:t>
      </w:r>
      <w:proofErr w:type="spellStart"/>
      <w:r w:rsidRPr="006E48F3">
        <w:t>XAdES</w:t>
      </w:r>
      <w:proofErr w:type="spellEnd"/>
      <w:r w:rsidRPr="006E48F3">
        <w:t xml:space="preserve"> (cf. article 3 de l’arrêté du 15/06/2012).</w:t>
      </w:r>
    </w:p>
    <w:p w14:paraId="2E57FC6B" w14:textId="77777777" w:rsidR="00642083" w:rsidRPr="006E48F3" w:rsidRDefault="00642083" w:rsidP="00516B0E"/>
    <w:p w14:paraId="007B6353" w14:textId="77777777" w:rsidR="00642083" w:rsidRPr="006E48F3" w:rsidRDefault="00642083" w:rsidP="00516B0E">
      <w:pPr>
        <w:rPr>
          <w:color w:val="0000FF"/>
        </w:rPr>
      </w:pPr>
      <w:r w:rsidRPr="006E48F3">
        <w:t xml:space="preserve">Dans les pages suivantes du présent règlement de la consultation, il est fait référence, pour les paragraphes traitant de la dématérialisation des procédures des marchés publics, au site </w:t>
      </w:r>
      <w:hyperlink r:id="rId15" w:history="1">
        <w:r w:rsidRPr="00937774">
          <w:rPr>
            <w:rStyle w:val="Lienhypertexte"/>
            <w:rFonts w:cs="CenturyGothic"/>
          </w:rPr>
          <w:t>www.marches-publics.gouv.fr</w:t>
        </w:r>
      </w:hyperlink>
      <w:r w:rsidRPr="006E48F3">
        <w:rPr>
          <w:color w:val="0000FF"/>
        </w:rPr>
        <w:t>.</w:t>
      </w:r>
    </w:p>
    <w:p w14:paraId="189E2173" w14:textId="77777777" w:rsidR="00642083" w:rsidRPr="006E48F3" w:rsidRDefault="00642083" w:rsidP="00516B0E"/>
    <w:p w14:paraId="0575F866" w14:textId="77777777" w:rsidR="00642083" w:rsidRPr="006E48F3" w:rsidRDefault="00642083" w:rsidP="00516B0E">
      <w:r w:rsidRPr="006E48F3">
        <w:lastRenderedPageBreak/>
        <w:t>Ce site est libre d'accès pour les entreprises inscrites et permet les échanges de</w:t>
      </w:r>
      <w:r>
        <w:t xml:space="preserve">s documents dans le cadre de la </w:t>
      </w:r>
      <w:r w:rsidRPr="006E48F3">
        <w:t>consultation. Les soumissionnaires auront la possibilité de consulter les avis publiés sur le site, de retirer le DCE dans son intégralité, de poser des questions sur le DCE, de répondre par voie électronique, et éventuellement d'être tenus informés des rejets.</w:t>
      </w:r>
    </w:p>
    <w:p w14:paraId="19C701D7" w14:textId="77777777" w:rsidR="00642083" w:rsidRPr="006E48F3" w:rsidRDefault="00642083" w:rsidP="00516B0E"/>
    <w:p w14:paraId="029E4759" w14:textId="77777777" w:rsidR="00642083" w:rsidRPr="006E48F3" w:rsidRDefault="00642083" w:rsidP="00516B0E">
      <w:r w:rsidRPr="006E48F3">
        <w:t xml:space="preserve">Le soumissionnaire devra se référer aux prérequis techniques et aux conditions générales d'utilisation, disponibles sur le site </w:t>
      </w:r>
      <w:hyperlink r:id="rId16" w:history="1">
        <w:r w:rsidRPr="00937774">
          <w:rPr>
            <w:rStyle w:val="Lienhypertexte"/>
            <w:rFonts w:cs="CenturyGothic"/>
          </w:rPr>
          <w:t>www.marches-publics.gouv.fr</w:t>
        </w:r>
      </w:hyperlink>
      <w:r>
        <w:rPr>
          <w:color w:val="0000FF"/>
        </w:rPr>
        <w:t xml:space="preserve"> </w:t>
      </w:r>
      <w:r w:rsidRPr="006E48F3">
        <w:t>pour toute action sur ledit site, rubriques Aide et Se préparer à répondre.</w:t>
      </w:r>
    </w:p>
    <w:p w14:paraId="0D23DFF0" w14:textId="77777777" w:rsidR="00642083" w:rsidRPr="006E48F3" w:rsidRDefault="00642083" w:rsidP="00516B0E"/>
    <w:p w14:paraId="3452B7AB" w14:textId="77777777" w:rsidR="00642083" w:rsidRPr="006E48F3" w:rsidRDefault="00642083" w:rsidP="00516B0E">
      <w:r w:rsidRPr="006E48F3">
        <w:t>Un guide d'utilisation de la salle des marchés « Guide d'utilisati</w:t>
      </w:r>
      <w:r>
        <w:t xml:space="preserve">on à destination des opérateurs </w:t>
      </w:r>
      <w:r w:rsidRPr="006E48F3">
        <w:t>économiques » est disponible sur ce site afin de faciliter le maniement de la plate-forme, ainsi qu'une rubrique « Foire Aux Questions », dans la rubrique Aide.</w:t>
      </w:r>
    </w:p>
    <w:p w14:paraId="645CFA28" w14:textId="77777777" w:rsidR="00642083" w:rsidRPr="006E48F3" w:rsidRDefault="00642083" w:rsidP="00516B0E"/>
    <w:p w14:paraId="5DF5BE13" w14:textId="77777777" w:rsidR="00642083" w:rsidRPr="006E48F3" w:rsidRDefault="00642083" w:rsidP="00516B0E">
      <w:r w:rsidRPr="006E48F3">
        <w:t>La transmission des candidatures et des offres par voie électronique s’effectue d</w:t>
      </w:r>
      <w:r>
        <w:t xml:space="preserve">ans les conditions définies par </w:t>
      </w:r>
      <w:r w:rsidRPr="006E48F3">
        <w:t>les articles R</w:t>
      </w:r>
      <w:r>
        <w:t xml:space="preserve"> </w:t>
      </w:r>
      <w:r w:rsidRPr="006E48F3">
        <w:t>2132-2, R</w:t>
      </w:r>
      <w:r>
        <w:t xml:space="preserve"> </w:t>
      </w:r>
      <w:r w:rsidRPr="006E48F3">
        <w:t>2132-4 à 6 et R</w:t>
      </w:r>
      <w:r>
        <w:t xml:space="preserve"> </w:t>
      </w:r>
      <w:r w:rsidRPr="006E48F3">
        <w:t xml:space="preserve">2162-35 et 36 du </w:t>
      </w:r>
      <w:r>
        <w:t>code de la commande publique</w:t>
      </w:r>
      <w:r w:rsidRPr="006E48F3">
        <w:t>.</w:t>
      </w:r>
      <w:r>
        <w:t xml:space="preserve"> </w:t>
      </w:r>
      <w:r w:rsidRPr="006E48F3">
        <w:t>Ainsi les candidatures et les offres transmises par voie électronique doivent être envoyées dans des conditions qui permettent d’authentifier la signature du candidat.</w:t>
      </w:r>
    </w:p>
    <w:p w14:paraId="3789CE2C" w14:textId="77777777" w:rsidR="00642083" w:rsidRPr="006E48F3" w:rsidRDefault="00642083" w:rsidP="00516B0E"/>
    <w:p w14:paraId="3CB73DB5" w14:textId="77777777" w:rsidR="00642083" w:rsidRPr="00994C23" w:rsidRDefault="00642083" w:rsidP="00516B0E">
      <w:r w:rsidRPr="006E48F3">
        <w:t>Pour répondre à la présente consultation, les certificats de signature électronique</w:t>
      </w:r>
      <w:r>
        <w:t xml:space="preserve"> acceptés sont d’une qualité de </w:t>
      </w:r>
      <w:r w:rsidRPr="006E48F3">
        <w:t xml:space="preserve">sécurité de niveau 2 minimum. Il est recommandé d’avoir recours aux certificats </w:t>
      </w:r>
      <w:r>
        <w:t xml:space="preserve">référencés par le ministère des </w:t>
      </w:r>
      <w:r w:rsidRPr="006E48F3">
        <w:t>finances (</w:t>
      </w:r>
      <w:r>
        <w:t xml:space="preserve">liste consultable sur le site : </w:t>
      </w:r>
      <w:hyperlink r:id="rId17" w:history="1">
        <w:r w:rsidRPr="006E48F3">
          <w:rPr>
            <w:color w:val="0000FF"/>
            <w:u w:val="single"/>
          </w:rPr>
          <w:t>http://www.economie.gouv.fr/daj/Dematerialisation-des-procedures-d-achatde-fourni</w:t>
        </w:r>
      </w:hyperlink>
      <w:r w:rsidRPr="006E48F3">
        <w:rPr>
          <w:color w:val="0000FF"/>
        </w:rPr>
        <w:t>.</w:t>
      </w:r>
    </w:p>
    <w:p w14:paraId="5CC72CC8" w14:textId="77777777" w:rsidR="00642083" w:rsidRPr="006E48F3" w:rsidRDefault="00642083" w:rsidP="00516B0E"/>
    <w:p w14:paraId="600DE14D" w14:textId="77777777" w:rsidR="00642083" w:rsidRPr="006E48F3" w:rsidRDefault="00642083" w:rsidP="00516B0E">
      <w:r w:rsidRPr="006E48F3">
        <w:t>Dans le cas de candidatures groupées, le mandataire assure la sécurité et l’authenticité des informations transmises au nom des membres du groupement.</w:t>
      </w:r>
    </w:p>
    <w:p w14:paraId="0F892F5A" w14:textId="77777777" w:rsidR="00642083" w:rsidRPr="006E48F3" w:rsidRDefault="00642083" w:rsidP="00516B0E">
      <w:r w:rsidRPr="006E48F3">
        <w:t>La liste exhaustive des formats autorisés pour la transmission électronique des plis est la suivante : .zip (</w:t>
      </w:r>
      <w:proofErr w:type="spellStart"/>
      <w:r w:rsidRPr="006E48F3">
        <w:t>Winzip</w:t>
      </w:r>
      <w:proofErr w:type="spellEnd"/>
      <w:r w:rsidRPr="006E48F3">
        <w:t>), .</w:t>
      </w:r>
      <w:proofErr w:type="spellStart"/>
      <w:r w:rsidRPr="006E48F3">
        <w:t>pdf</w:t>
      </w:r>
      <w:proofErr w:type="spellEnd"/>
      <w:r w:rsidRPr="006E48F3">
        <w:t xml:space="preserve"> (Acrobat Reader), .doc et .docx (Word), .</w:t>
      </w:r>
      <w:proofErr w:type="spellStart"/>
      <w:r w:rsidRPr="006E48F3">
        <w:t>xls</w:t>
      </w:r>
      <w:proofErr w:type="spellEnd"/>
      <w:r w:rsidRPr="006E48F3">
        <w:t xml:space="preserve"> et .xlsx (Excel) et .</w:t>
      </w:r>
      <w:proofErr w:type="spellStart"/>
      <w:r w:rsidRPr="006E48F3">
        <w:t>ppt</w:t>
      </w:r>
      <w:proofErr w:type="spellEnd"/>
      <w:r w:rsidRPr="006E48F3">
        <w:t xml:space="preserve"> (Powerpoint).</w:t>
      </w:r>
    </w:p>
    <w:p w14:paraId="1CEA4426" w14:textId="77777777" w:rsidR="00642083" w:rsidRPr="006E48F3" w:rsidRDefault="00642083" w:rsidP="00516B0E"/>
    <w:p w14:paraId="62451EF9" w14:textId="77777777" w:rsidR="00642083" w:rsidRPr="007B7290" w:rsidRDefault="00642083" w:rsidP="00516B0E">
      <w:r w:rsidRPr="007B7290">
        <w:t>Les soumissionnaires sont invités à :</w:t>
      </w:r>
    </w:p>
    <w:p w14:paraId="10C22701" w14:textId="77777777" w:rsidR="00642083" w:rsidRPr="007B7290" w:rsidRDefault="00642083" w:rsidP="00516B0E">
      <w:r w:rsidRPr="007B7290">
        <w:t>-  ne pas utiliser certains formats, notamment les « exe »,</w:t>
      </w:r>
    </w:p>
    <w:p w14:paraId="035EFE19" w14:textId="77777777" w:rsidR="00642083" w:rsidRPr="007B7290" w:rsidRDefault="00642083" w:rsidP="00516B0E">
      <w:r w:rsidRPr="007B7290">
        <w:t>-  ne pas utiliser certains outils, notamment les « macros »,</w:t>
      </w:r>
    </w:p>
    <w:p w14:paraId="6E46C96A" w14:textId="77777777" w:rsidR="00642083" w:rsidRPr="007B7290" w:rsidRDefault="00642083" w:rsidP="00516B0E">
      <w:r w:rsidRPr="007B7290">
        <w:t>-  faire en sorte que leur candidature et/ou leur offre n'atteigne pas un volume excessif.</w:t>
      </w:r>
    </w:p>
    <w:p w14:paraId="2CA9DA86" w14:textId="77777777" w:rsidR="00642083" w:rsidRPr="007B7290" w:rsidRDefault="00642083" w:rsidP="00516B0E"/>
    <w:p w14:paraId="0B3119A1" w14:textId="77777777" w:rsidR="00642083" w:rsidRPr="007B7290" w:rsidRDefault="00642083" w:rsidP="00516B0E">
      <w:r w:rsidRPr="007B7290">
        <w:t>Les tarifs parviendront exclusivement au format .</w:t>
      </w:r>
      <w:proofErr w:type="spellStart"/>
      <w:r w:rsidRPr="007B7290">
        <w:t>xls</w:t>
      </w:r>
      <w:proofErr w:type="spellEnd"/>
      <w:r w:rsidRPr="007B7290">
        <w:t xml:space="preserve"> </w:t>
      </w:r>
      <w:proofErr w:type="gramStart"/>
      <w:r w:rsidRPr="007B7290">
        <w:t>ou</w:t>
      </w:r>
      <w:proofErr w:type="gramEnd"/>
      <w:r w:rsidRPr="007B7290">
        <w:t xml:space="preserve"> .xlsx et le cadre de réponse au format .doc ou .docx ou .</w:t>
      </w:r>
      <w:proofErr w:type="spellStart"/>
      <w:r w:rsidRPr="007B7290">
        <w:t>xls</w:t>
      </w:r>
      <w:proofErr w:type="spellEnd"/>
      <w:r w:rsidRPr="007B7290">
        <w:t xml:space="preserve"> ou xlsx. </w:t>
      </w:r>
    </w:p>
    <w:p w14:paraId="75B0EBE2" w14:textId="77777777" w:rsidR="00642083" w:rsidRPr="007B7290" w:rsidRDefault="00642083" w:rsidP="00516B0E">
      <w:pPr>
        <w:rPr>
          <w:shd w:val="clear" w:color="auto" w:fill="00FF00"/>
        </w:rPr>
      </w:pPr>
    </w:p>
    <w:p w14:paraId="1F56385C" w14:textId="77777777" w:rsidR="00642083" w:rsidRPr="007B7290" w:rsidRDefault="00642083" w:rsidP="00516B0E">
      <w:r w:rsidRPr="007B7290">
        <w:t>Le candidat est invité à ne pas utiliser de macro-instructions dans les documents transmis et à faire en sorte que sa candidature et/ou son offre ne soi(en)t pas trop volumineuses.</w:t>
      </w:r>
    </w:p>
    <w:p w14:paraId="49BCF39E" w14:textId="77777777" w:rsidR="00642083" w:rsidRPr="007B7290" w:rsidRDefault="00642083" w:rsidP="00516B0E">
      <w:pPr>
        <w:rPr>
          <w:shd w:val="clear" w:color="auto" w:fill="FFFF00"/>
        </w:rPr>
      </w:pPr>
    </w:p>
    <w:p w14:paraId="70DAD833" w14:textId="77777777" w:rsidR="00836991" w:rsidRPr="008C40CF" w:rsidRDefault="00642083" w:rsidP="00516B0E">
      <w:r w:rsidRPr="007B7290">
        <w:t>La transmission des candidatures et des offres fait l’objet d’une date certaine de réception et d’un accusé de réception électronique de la part de la personne publique.</w:t>
      </w:r>
    </w:p>
    <w:p w14:paraId="16A51AA2" w14:textId="77777777" w:rsidR="00836991" w:rsidRPr="008C40CF" w:rsidRDefault="00836991" w:rsidP="00516B0E"/>
    <w:p w14:paraId="56FB874D" w14:textId="77777777" w:rsidR="00836991" w:rsidRPr="00053ABA" w:rsidRDefault="00836991" w:rsidP="00516B0E">
      <w:pPr>
        <w:rPr>
          <w:b/>
          <w:i/>
          <w:u w:val="single"/>
        </w:rPr>
      </w:pPr>
      <w:r w:rsidRPr="00053ABA">
        <w:rPr>
          <w:b/>
          <w:i/>
          <w:u w:val="single"/>
        </w:rPr>
        <w:t>Antivirus</w:t>
      </w:r>
    </w:p>
    <w:p w14:paraId="0A8275A2" w14:textId="77777777" w:rsidR="00836991" w:rsidRPr="008C40CF" w:rsidRDefault="00836991" w:rsidP="00516B0E">
      <w:pPr>
        <w:pStyle w:val="Corpsdetexte31"/>
      </w:pPr>
      <w:r w:rsidRPr="008C40CF">
        <w:t>Les soumissionnaires s'assureront avant la constitution de leur pli que les fichiers transmis ne comportent pas de virus.</w:t>
      </w:r>
    </w:p>
    <w:p w14:paraId="49E78777" w14:textId="77777777" w:rsidR="00836991" w:rsidRPr="008C40CF" w:rsidRDefault="00836991" w:rsidP="00516B0E">
      <w:r w:rsidRPr="008C40CF">
        <w:t>Tout fichier constitutif de la candidature ou de l'offre devra être traité préalablement par le soumissionnaire par un anti-virus. En effet, conformément au décret, la réception de tout fichier contenant un virus entraîne l'irrecevabilité de la candidature ou de l'offre.</w:t>
      </w:r>
    </w:p>
    <w:p w14:paraId="5244C23C" w14:textId="77777777" w:rsidR="00836991" w:rsidRPr="008C40CF" w:rsidRDefault="00836991" w:rsidP="00516B0E">
      <w:r w:rsidRPr="008C40CF">
        <w:t xml:space="preserve">Tout document électronique envoyé par un candidat dans lequel un virus informatique est détecté par la personne publique peut faire l’objet d’un archivage de sécurité sans lecture dudit document. Ce document est dès lors réputé n’avoir jamais été reçu et le candidat en est informé. La version de l’anti-virus utilisée lors de l’ouverture des plis par la personne publique est la suivante : </w:t>
      </w:r>
      <w:r w:rsidRPr="008C40CF">
        <w:rPr>
          <w:b/>
        </w:rPr>
        <w:t xml:space="preserve">Microsoft </w:t>
      </w:r>
      <w:r w:rsidRPr="008C40CF">
        <w:rPr>
          <w:rFonts w:cs="MS Shell Dlg 2"/>
          <w:b/>
        </w:rPr>
        <w:t>System Center Endpoint Protection 2.2.903.0</w:t>
      </w:r>
      <w:r w:rsidRPr="008C40CF">
        <w:rPr>
          <w:rFonts w:cs="MS Shell Dlg 2"/>
        </w:rPr>
        <w:t>.</w:t>
      </w:r>
      <w:r w:rsidRPr="008C40CF">
        <w:t xml:space="preserve">   </w:t>
      </w:r>
    </w:p>
    <w:p w14:paraId="32DC681E" w14:textId="77777777" w:rsidR="00836991" w:rsidRPr="008C40CF" w:rsidRDefault="00836991" w:rsidP="00516B0E">
      <w:pPr>
        <w:rPr>
          <w:shd w:val="clear" w:color="auto" w:fill="00FF00"/>
        </w:rPr>
      </w:pPr>
    </w:p>
    <w:p w14:paraId="4C930517" w14:textId="721FFFA3" w:rsidR="00836991" w:rsidRPr="008C40CF" w:rsidRDefault="00836991" w:rsidP="00516B0E">
      <w:r w:rsidRPr="008C40CF">
        <w:t xml:space="preserve">La transmission des plis s’effectue à l’adresse suivante : </w:t>
      </w:r>
      <w:hyperlink r:id="rId18" w:history="1">
        <w:r w:rsidRPr="008C40CF">
          <w:rPr>
            <w:rStyle w:val="Lienhypertexte"/>
          </w:rPr>
          <w:t>www.marches-publics.gouv.fr</w:t>
        </w:r>
      </w:hyperlink>
      <w:r w:rsidRPr="008C40CF">
        <w:rPr>
          <w:color w:val="0000FF"/>
        </w:rPr>
        <w:t xml:space="preserve"> </w:t>
      </w:r>
      <w:r w:rsidRPr="008C40CF">
        <w:t>(</w:t>
      </w:r>
      <w:r w:rsidRPr="008C40CF">
        <w:rPr>
          <w:b/>
        </w:rPr>
        <w:t xml:space="preserve">référence du marché UJM </w:t>
      </w:r>
      <w:r w:rsidR="00766352" w:rsidRPr="00D173B8">
        <w:rPr>
          <w:b/>
        </w:rPr>
        <w:t>202</w:t>
      </w:r>
      <w:r w:rsidR="00053ABA" w:rsidRPr="00D173B8">
        <w:rPr>
          <w:b/>
        </w:rPr>
        <w:t>4-</w:t>
      </w:r>
      <w:r w:rsidR="00D173B8" w:rsidRPr="00D173B8">
        <w:rPr>
          <w:b/>
        </w:rPr>
        <w:t>46</w:t>
      </w:r>
      <w:r w:rsidRPr="00D173B8">
        <w:t>).</w:t>
      </w:r>
    </w:p>
    <w:p w14:paraId="3F37140E" w14:textId="77777777" w:rsidR="00836991" w:rsidRPr="008C40CF" w:rsidRDefault="00836991" w:rsidP="00516B0E"/>
    <w:p w14:paraId="3F09289D" w14:textId="77777777" w:rsidR="00836991" w:rsidRPr="008C40CF" w:rsidRDefault="00836991" w:rsidP="00516B0E">
      <w:r w:rsidRPr="008C40CF">
        <w:t>Il est rappelé aux candidats que, conformément aux dispositions régle</w:t>
      </w:r>
      <w:r w:rsidR="00642083">
        <w:t xml:space="preserve">mentaires des marchés publics, </w:t>
      </w:r>
      <w:r w:rsidRPr="008C40CF">
        <w:rPr>
          <w:b/>
        </w:rPr>
        <w:t>l'acte d'engagement doit impérativement être signé électroniquement de manière individuelle</w:t>
      </w:r>
      <w:r w:rsidRPr="008C40CF">
        <w:t xml:space="preserve">. </w:t>
      </w:r>
    </w:p>
    <w:p w14:paraId="5D67EC78" w14:textId="77777777" w:rsidR="00836991" w:rsidRPr="008C40CF" w:rsidRDefault="00836991" w:rsidP="00516B0E">
      <w:r w:rsidRPr="008C40CF">
        <w:t xml:space="preserve">Ainsi, une offre dont seul le dossier zip est signé électroniquement </w:t>
      </w:r>
      <w:r w:rsidRPr="008C40CF">
        <w:rPr>
          <w:u w:val="single"/>
        </w:rPr>
        <w:t>n'a aucune valeur juridique</w:t>
      </w:r>
      <w:r w:rsidRPr="008C40CF">
        <w:t>.</w:t>
      </w:r>
    </w:p>
    <w:p w14:paraId="76E7A4D6" w14:textId="77777777" w:rsidR="00836991" w:rsidRPr="008C40CF" w:rsidRDefault="00836991" w:rsidP="00516B0E">
      <w:r w:rsidRPr="008C40CF">
        <w:lastRenderedPageBreak/>
        <w:t>En outre, il est rappelé qu'une signature manuscrite scannée n'a pas d'autre valeur que celle d'une copie et ne peut donc pas remplacer la signature électronique.</w:t>
      </w:r>
    </w:p>
    <w:p w14:paraId="2FAB9F81" w14:textId="77777777" w:rsidR="00836991" w:rsidRPr="008C40CF" w:rsidRDefault="00836991" w:rsidP="00516B0E">
      <w:pPr>
        <w:pStyle w:val="Corpsdetexte21"/>
      </w:pPr>
    </w:p>
    <w:p w14:paraId="6612D1C8" w14:textId="77777777" w:rsidR="00836991" w:rsidRPr="008C40CF" w:rsidRDefault="00836991" w:rsidP="00053ABA">
      <w:r w:rsidRPr="008C40CF">
        <w:t>Les plis parvenus après ces date et heure, pour quelque motif que ce soit, ne seront pas ouverts. Le candidat en sera informé.</w:t>
      </w:r>
    </w:p>
    <w:p w14:paraId="7B06CF27" w14:textId="77777777" w:rsidR="00836991" w:rsidRPr="008C40CF" w:rsidRDefault="00836991" w:rsidP="00516B0E">
      <w:pPr>
        <w:pStyle w:val="Corpsdetexte21"/>
      </w:pPr>
    </w:p>
    <w:p w14:paraId="4F4601C7" w14:textId="77777777" w:rsidR="00836991" w:rsidRPr="008C40CF" w:rsidRDefault="00836991" w:rsidP="00516B0E">
      <w:r w:rsidRPr="008C40CF">
        <w:rPr>
          <w:b/>
        </w:rPr>
        <w:t>NB :</w:t>
      </w:r>
      <w:r w:rsidRPr="008C40CF">
        <w:t xml:space="preserve"> en application de l’article </w:t>
      </w:r>
      <w:r w:rsidR="00055975" w:rsidRPr="002E16F6">
        <w:rPr>
          <w:lang w:eastAsia="ar-SA"/>
        </w:rPr>
        <w:t>R</w:t>
      </w:r>
      <w:r w:rsidR="00055975">
        <w:rPr>
          <w:lang w:eastAsia="ar-SA"/>
        </w:rPr>
        <w:t xml:space="preserve"> 2132-11 du code de la commande</w:t>
      </w:r>
      <w:r w:rsidRPr="008C40CF">
        <w:t xml:space="preserve"> relatif à la dématérialisation des procédures de passation des marchés publics formalisés, </w:t>
      </w:r>
      <w:r w:rsidRPr="008C40CF">
        <w:rPr>
          <w:u w:val="single"/>
        </w:rPr>
        <w:t>les candidats peuvent effectuer à la fois une transmission électronique de leurs candidatures et de leurs offres, et à titre de copie de sauvegarde, une transmission sur support physique électronique ou sur support papier</w:t>
      </w:r>
      <w:r w:rsidRPr="008C40CF">
        <w:t xml:space="preserve">, dans les délais impartis pour la remise des candidatures et des offres. </w:t>
      </w:r>
    </w:p>
    <w:p w14:paraId="4BBF1DD0" w14:textId="3DC03882" w:rsidR="00836991" w:rsidRPr="00053ABA" w:rsidRDefault="00836991" w:rsidP="00516B0E">
      <w:pPr>
        <w:pStyle w:val="Corpsdetexte"/>
        <w:rPr>
          <w:color w:val="00B050"/>
        </w:rPr>
      </w:pPr>
      <w:r w:rsidRPr="00053ABA">
        <w:rPr>
          <w:color w:val="00B050"/>
        </w:rPr>
        <w:t xml:space="preserve">Cette copie de sauvegarde doit être </w:t>
      </w:r>
      <w:r w:rsidR="007A24B3">
        <w:rPr>
          <w:color w:val="00B050"/>
        </w:rPr>
        <w:t xml:space="preserve">adressée par mail à l’adresse : </w:t>
      </w:r>
      <w:hyperlink r:id="rId19" w:history="1">
        <w:r w:rsidR="007A24B3" w:rsidRPr="006E6DC2">
          <w:rPr>
            <w:rStyle w:val="Lienhypertexte"/>
          </w:rPr>
          <w:t>achats@univ-lyon3.fr</w:t>
        </w:r>
      </w:hyperlink>
      <w:r w:rsidR="007A24B3">
        <w:rPr>
          <w:color w:val="00B050"/>
        </w:rPr>
        <w:t xml:space="preserve"> avec en objet</w:t>
      </w:r>
      <w:r w:rsidRPr="00053ABA">
        <w:rPr>
          <w:color w:val="00B050"/>
        </w:rPr>
        <w:t xml:space="preserve"> la mention lisible "</w:t>
      </w:r>
      <w:r w:rsidRPr="00053ABA">
        <w:rPr>
          <w:b/>
          <w:color w:val="00B050"/>
        </w:rPr>
        <w:t xml:space="preserve">copie de sauvegarde, Marché UJM </w:t>
      </w:r>
      <w:r w:rsidR="00C01A4B">
        <w:rPr>
          <w:b/>
          <w:color w:val="00B050"/>
        </w:rPr>
        <w:t>2026-34</w:t>
      </w:r>
      <w:r w:rsidRPr="00053ABA">
        <w:rPr>
          <w:color w:val="00B050"/>
        </w:rPr>
        <w:t>".</w:t>
      </w:r>
    </w:p>
    <w:p w14:paraId="5231EAF9" w14:textId="60104339" w:rsidR="00053ABA" w:rsidRDefault="00053ABA" w:rsidP="00516B0E">
      <w:pPr>
        <w:pStyle w:val="Corpsdetexte"/>
      </w:pPr>
    </w:p>
    <w:p w14:paraId="5CF55734" w14:textId="77777777" w:rsidR="00053ABA" w:rsidRDefault="00053ABA" w:rsidP="00516B0E">
      <w:pPr>
        <w:pStyle w:val="Corpsdetexte"/>
      </w:pPr>
    </w:p>
    <w:p w14:paraId="6CBF18BB" w14:textId="77777777" w:rsidR="007A24B3" w:rsidRPr="008C40CF" w:rsidRDefault="007A24B3" w:rsidP="00516B0E">
      <w:pPr>
        <w:pStyle w:val="Corpsdetexte"/>
      </w:pPr>
    </w:p>
    <w:p w14:paraId="7DE78B53" w14:textId="77777777" w:rsidR="00836991" w:rsidRPr="008C40CF" w:rsidRDefault="00836991" w:rsidP="00516B0E">
      <w:pPr>
        <w:rPr>
          <w:lang w:eastAsia="ar-SA"/>
        </w:rPr>
      </w:pPr>
    </w:p>
    <w:p w14:paraId="36D8FC65" w14:textId="01F8D83E" w:rsidR="00F95322" w:rsidRPr="008C40CF" w:rsidRDefault="00F95322" w:rsidP="0023473C">
      <w:pPr>
        <w:pStyle w:val="Titre1"/>
      </w:pPr>
      <w:bookmarkStart w:id="63" w:name="_Toc167786187"/>
      <w:r w:rsidRPr="008C40CF">
        <w:t xml:space="preserve">ARTICLE </w:t>
      </w:r>
      <w:r w:rsidR="00053ABA">
        <w:t>8</w:t>
      </w:r>
      <w:r w:rsidRPr="008C40CF">
        <w:t> : SELECTION DES CANDIDATURES ET JUGEMENT DES OFFRES</w:t>
      </w:r>
      <w:bookmarkEnd w:id="63"/>
    </w:p>
    <w:p w14:paraId="3D57714E" w14:textId="77777777" w:rsidR="00B1180F" w:rsidRPr="008C40CF" w:rsidRDefault="00B1180F" w:rsidP="00516B0E">
      <w:pPr>
        <w:rPr>
          <w:lang w:eastAsia="ar-SA"/>
        </w:rPr>
      </w:pPr>
      <w:bookmarkStart w:id="64" w:name="_Toc317665386"/>
      <w:bookmarkStart w:id="65" w:name="_Toc342483163"/>
    </w:p>
    <w:p w14:paraId="5EA2832B" w14:textId="05A77157" w:rsidR="00F95322" w:rsidRDefault="00F95322" w:rsidP="00C01A4B">
      <w:pPr>
        <w:pStyle w:val="Titre2"/>
        <w:rPr>
          <w:lang w:eastAsia="ar-SA"/>
        </w:rPr>
      </w:pPr>
      <w:bookmarkStart w:id="66" w:name="_Toc424199848"/>
      <w:bookmarkStart w:id="67" w:name="_Toc167786188"/>
      <w:r w:rsidRPr="008C40CF">
        <w:rPr>
          <w:lang w:eastAsia="ar-SA"/>
        </w:rPr>
        <w:t>Article 7.1 - Sélection des candidatures</w:t>
      </w:r>
      <w:bookmarkEnd w:id="64"/>
      <w:bookmarkEnd w:id="65"/>
      <w:bookmarkEnd w:id="66"/>
      <w:bookmarkEnd w:id="67"/>
    </w:p>
    <w:p w14:paraId="25597278" w14:textId="77777777" w:rsidR="00053ABA" w:rsidRPr="00053ABA" w:rsidRDefault="00053ABA" w:rsidP="00053ABA">
      <w:pPr>
        <w:rPr>
          <w:lang w:eastAsia="ar-SA"/>
        </w:rPr>
      </w:pPr>
    </w:p>
    <w:p w14:paraId="1B8EED8D" w14:textId="77777777" w:rsidR="001D3504" w:rsidRPr="008C40CF" w:rsidRDefault="001D3504" w:rsidP="00053ABA">
      <w:r w:rsidRPr="008C40CF">
        <w:t xml:space="preserve">Les critères intervenant pour la </w:t>
      </w:r>
      <w:r w:rsidRPr="008C40CF">
        <w:rPr>
          <w:u w:val="single"/>
        </w:rPr>
        <w:t>sélection des candidatures</w:t>
      </w:r>
      <w:r w:rsidRPr="008C40CF">
        <w:t xml:space="preserve"> sont les </w:t>
      </w:r>
      <w:r w:rsidRPr="008C40CF">
        <w:rPr>
          <w:b/>
        </w:rPr>
        <w:t>garanties et les capacités techniques et financières</w:t>
      </w:r>
      <w:r w:rsidRPr="008C40CF">
        <w:t xml:space="preserve"> ainsi que les </w:t>
      </w:r>
      <w:r w:rsidRPr="008C40CF">
        <w:rPr>
          <w:b/>
        </w:rPr>
        <w:t>capacités professionnelles. </w:t>
      </w:r>
    </w:p>
    <w:p w14:paraId="553C0766" w14:textId="77777777" w:rsidR="00A37305" w:rsidRPr="008C40CF" w:rsidRDefault="00A37305" w:rsidP="00516B0E">
      <w:pPr>
        <w:rPr>
          <w:lang w:eastAsia="ar-SA"/>
        </w:rPr>
      </w:pPr>
      <w:bookmarkStart w:id="68" w:name="_Toc317665387"/>
      <w:bookmarkStart w:id="69" w:name="_Toc342483164"/>
    </w:p>
    <w:p w14:paraId="7AF4B156" w14:textId="73893AEF" w:rsidR="001D3504" w:rsidRDefault="00F95322" w:rsidP="00C01A4B">
      <w:pPr>
        <w:pStyle w:val="Titre2"/>
        <w:rPr>
          <w:lang w:eastAsia="ar-SA"/>
        </w:rPr>
      </w:pPr>
      <w:bookmarkStart w:id="70" w:name="_Toc167786189"/>
      <w:r w:rsidRPr="008C40CF">
        <w:rPr>
          <w:lang w:eastAsia="ar-SA"/>
        </w:rPr>
        <w:t>Article 7.2 - Sélection de l’offre économiquement la plus avantageuse</w:t>
      </w:r>
      <w:bookmarkEnd w:id="68"/>
      <w:bookmarkEnd w:id="69"/>
      <w:bookmarkEnd w:id="70"/>
    </w:p>
    <w:p w14:paraId="72A6DEC1" w14:textId="77777777" w:rsidR="00053ABA" w:rsidRPr="00053ABA" w:rsidRDefault="00053ABA" w:rsidP="00053ABA">
      <w:pPr>
        <w:rPr>
          <w:lang w:eastAsia="ar-SA"/>
        </w:rPr>
      </w:pPr>
    </w:p>
    <w:p w14:paraId="184435EB" w14:textId="77777777" w:rsidR="008B3A84" w:rsidRPr="008C40CF" w:rsidRDefault="008B3A84" w:rsidP="00516B0E">
      <w:r w:rsidRPr="008C40CF">
        <w:t xml:space="preserve">L’appréciation de l’offre économiquement la plus avantageuse s’opère conformément aux dispositions </w:t>
      </w:r>
      <w:r w:rsidR="00055975" w:rsidRPr="002E16F6">
        <w:t xml:space="preserve">des </w:t>
      </w:r>
      <w:r w:rsidR="00055975" w:rsidRPr="002E16F6">
        <w:rPr>
          <w:lang w:eastAsia="ar-SA"/>
        </w:rPr>
        <w:t>articles L</w:t>
      </w:r>
      <w:r w:rsidR="00055975">
        <w:rPr>
          <w:lang w:eastAsia="ar-SA"/>
        </w:rPr>
        <w:t>.</w:t>
      </w:r>
      <w:r w:rsidR="00055975" w:rsidRPr="002E16F6">
        <w:rPr>
          <w:lang w:eastAsia="ar-SA"/>
        </w:rPr>
        <w:t xml:space="preserve"> 2152-7 et L</w:t>
      </w:r>
      <w:r w:rsidR="00055975">
        <w:rPr>
          <w:lang w:eastAsia="ar-SA"/>
        </w:rPr>
        <w:t>.</w:t>
      </w:r>
      <w:r w:rsidR="00055975" w:rsidRPr="002E16F6">
        <w:rPr>
          <w:lang w:eastAsia="ar-SA"/>
        </w:rPr>
        <w:t xml:space="preserve"> 2152-8 du code de la commande publique</w:t>
      </w:r>
      <w:r w:rsidRPr="008C40CF">
        <w:t xml:space="preserve"> en fonction des critères pondérés suivants : </w:t>
      </w:r>
    </w:p>
    <w:p w14:paraId="0BD52DA6" w14:textId="58FD0C34" w:rsidR="00177CB1" w:rsidRDefault="00177CB1" w:rsidP="00516B0E"/>
    <w:p w14:paraId="2E65D4F5" w14:textId="302C5944" w:rsidR="007A24B3" w:rsidRPr="009E555C" w:rsidRDefault="00C051DB" w:rsidP="00053ABA">
      <w:pPr>
        <w:pStyle w:val="Paragraphedeliste"/>
        <w:numPr>
          <w:ilvl w:val="0"/>
          <w:numId w:val="15"/>
        </w:numPr>
      </w:pPr>
      <w:r w:rsidRPr="009E555C">
        <w:rPr>
          <w:b/>
        </w:rPr>
        <w:t>Prix des prestations</w:t>
      </w:r>
      <w:r w:rsidRPr="009E555C">
        <w:t xml:space="preserve"> : </w:t>
      </w:r>
      <w:r w:rsidR="009E555C" w:rsidRPr="009E555C">
        <w:rPr>
          <w:b/>
        </w:rPr>
        <w:t>55</w:t>
      </w:r>
      <w:r w:rsidR="00053ABA" w:rsidRPr="009E555C">
        <w:t xml:space="preserve"> </w:t>
      </w:r>
      <w:r w:rsidR="00356432" w:rsidRPr="009E555C">
        <w:t>%</w:t>
      </w:r>
      <w:r w:rsidR="007A24B3" w:rsidRPr="009E555C">
        <w:t> :</w:t>
      </w:r>
    </w:p>
    <w:p w14:paraId="013434BC" w14:textId="58345535" w:rsidR="002D292F" w:rsidRPr="009E555C" w:rsidRDefault="002D292F" w:rsidP="002D292F">
      <w:pPr>
        <w:pStyle w:val="Paragraphedeliste"/>
        <w:numPr>
          <w:ilvl w:val="1"/>
          <w:numId w:val="15"/>
        </w:numPr>
        <w:rPr>
          <w:i/>
        </w:rPr>
      </w:pPr>
      <w:r w:rsidRPr="009E555C">
        <w:rPr>
          <w:i/>
        </w:rPr>
        <w:t>BPU</w:t>
      </w:r>
      <w:r w:rsidR="007A24B3" w:rsidRPr="009E555C">
        <w:rPr>
          <w:i/>
        </w:rPr>
        <w:t xml:space="preserve"> </w:t>
      </w:r>
      <w:r w:rsidR="007A24B3" w:rsidRPr="009E555C">
        <w:rPr>
          <w:bCs/>
          <w:i/>
        </w:rPr>
        <w:t>(annexe 2 à l’AE)</w:t>
      </w:r>
      <w:r w:rsidRPr="009E555C">
        <w:rPr>
          <w:b/>
          <w:i/>
        </w:rPr>
        <w:t> </w:t>
      </w:r>
      <w:r w:rsidRPr="009E555C">
        <w:rPr>
          <w:i/>
        </w:rPr>
        <w:t xml:space="preserve">: </w:t>
      </w:r>
      <w:r w:rsidR="009E555C">
        <w:rPr>
          <w:i/>
        </w:rPr>
        <w:t>25</w:t>
      </w:r>
      <w:r w:rsidRPr="009E555C">
        <w:rPr>
          <w:i/>
        </w:rPr>
        <w:t>%</w:t>
      </w:r>
    </w:p>
    <w:p w14:paraId="6385EDC2" w14:textId="37E8A85C" w:rsidR="00C051DB" w:rsidRPr="009E555C" w:rsidRDefault="007A24B3" w:rsidP="002D292F">
      <w:pPr>
        <w:pStyle w:val="Paragraphedeliste"/>
        <w:numPr>
          <w:ilvl w:val="1"/>
          <w:numId w:val="15"/>
        </w:numPr>
        <w:rPr>
          <w:i/>
        </w:rPr>
      </w:pPr>
      <w:r w:rsidRPr="009E555C">
        <w:rPr>
          <w:i/>
        </w:rPr>
        <w:t>DQE (annexe 3 à l’AE)</w:t>
      </w:r>
      <w:r w:rsidR="002D292F" w:rsidRPr="009E555C">
        <w:rPr>
          <w:i/>
        </w:rPr>
        <w:t xml:space="preserve"> : </w:t>
      </w:r>
      <w:r w:rsidR="009E555C">
        <w:rPr>
          <w:i/>
        </w:rPr>
        <w:t>30</w:t>
      </w:r>
      <w:r w:rsidR="002D292F" w:rsidRPr="009E555C">
        <w:rPr>
          <w:i/>
        </w:rPr>
        <w:t>%</w:t>
      </w:r>
      <w:r w:rsidR="00700C28" w:rsidRPr="009E555C">
        <w:rPr>
          <w:i/>
        </w:rPr>
        <w:t xml:space="preserve"> </w:t>
      </w:r>
      <w:r w:rsidR="00356432" w:rsidRPr="009E555C">
        <w:rPr>
          <w:i/>
        </w:rPr>
        <w:t>;</w:t>
      </w:r>
    </w:p>
    <w:p w14:paraId="4269F971" w14:textId="77777777" w:rsidR="00766352" w:rsidRPr="009E555C" w:rsidRDefault="00766352" w:rsidP="00053ABA"/>
    <w:p w14:paraId="63227E28" w14:textId="42B9029B" w:rsidR="00A966C5" w:rsidRPr="009E555C" w:rsidRDefault="00053ABA" w:rsidP="00053ABA">
      <w:pPr>
        <w:pStyle w:val="Paragraphedeliste"/>
        <w:numPr>
          <w:ilvl w:val="0"/>
          <w:numId w:val="15"/>
        </w:numPr>
        <w:rPr>
          <w:i/>
        </w:rPr>
      </w:pPr>
      <w:r w:rsidRPr="009E555C">
        <w:rPr>
          <w:b/>
        </w:rPr>
        <w:t>Valeur</w:t>
      </w:r>
      <w:r w:rsidR="006507B8" w:rsidRPr="009E555C">
        <w:rPr>
          <w:b/>
        </w:rPr>
        <w:t xml:space="preserve"> technique</w:t>
      </w:r>
      <w:r w:rsidR="00C051DB" w:rsidRPr="009E555C">
        <w:rPr>
          <w:b/>
        </w:rPr>
        <w:t xml:space="preserve"> : </w:t>
      </w:r>
      <w:r w:rsidR="009E555C" w:rsidRPr="009E555C">
        <w:rPr>
          <w:b/>
        </w:rPr>
        <w:t>45</w:t>
      </w:r>
      <w:r w:rsidR="000B42C4" w:rsidRPr="009E555C">
        <w:rPr>
          <w:b/>
        </w:rPr>
        <w:t xml:space="preserve"> </w:t>
      </w:r>
      <w:r w:rsidR="00356432" w:rsidRPr="009E555C">
        <w:rPr>
          <w:b/>
        </w:rPr>
        <w:t>%</w:t>
      </w:r>
      <w:r w:rsidR="003176AF" w:rsidRPr="009E555C">
        <w:rPr>
          <w:b/>
        </w:rPr>
        <w:t>,</w:t>
      </w:r>
      <w:r w:rsidR="007902F3" w:rsidRPr="009E555C">
        <w:rPr>
          <w:b/>
        </w:rPr>
        <w:t xml:space="preserve"> </w:t>
      </w:r>
      <w:r w:rsidR="007902F3" w:rsidRPr="009E555C">
        <w:t xml:space="preserve">réparti en </w:t>
      </w:r>
      <w:r w:rsidR="001C3E34" w:rsidRPr="009E555C">
        <w:t>sous-critères suivants :</w:t>
      </w:r>
      <w:r w:rsidR="007902F3" w:rsidRPr="009E555C">
        <w:t xml:space="preserve"> </w:t>
      </w:r>
    </w:p>
    <w:p w14:paraId="47C5F1CA" w14:textId="499457F8" w:rsidR="009E555C" w:rsidRPr="009E555C" w:rsidRDefault="009E555C" w:rsidP="00700C28">
      <w:pPr>
        <w:pStyle w:val="Paragraphedeliste"/>
        <w:numPr>
          <w:ilvl w:val="1"/>
          <w:numId w:val="15"/>
        </w:numPr>
        <w:rPr>
          <w:i/>
        </w:rPr>
      </w:pPr>
      <w:r w:rsidRPr="009E555C">
        <w:rPr>
          <w:i/>
        </w:rPr>
        <w:t>Note méthodologique (annexe 4 à l’AE) : 25%</w:t>
      </w:r>
    </w:p>
    <w:p w14:paraId="691F107F" w14:textId="57A159DA" w:rsidR="007A24B3" w:rsidRPr="009E555C" w:rsidRDefault="007A24B3" w:rsidP="00700C28">
      <w:pPr>
        <w:pStyle w:val="Paragraphedeliste"/>
        <w:numPr>
          <w:ilvl w:val="1"/>
          <w:numId w:val="15"/>
        </w:numPr>
        <w:rPr>
          <w:i/>
        </w:rPr>
      </w:pPr>
      <w:r w:rsidRPr="009E555C">
        <w:rPr>
          <w:i/>
        </w:rPr>
        <w:t>Fiches techniques</w:t>
      </w:r>
      <w:r w:rsidR="009E555C" w:rsidRPr="009E555C">
        <w:rPr>
          <w:i/>
        </w:rPr>
        <w:t>/références</w:t>
      </w:r>
      <w:r w:rsidRPr="009E555C">
        <w:rPr>
          <w:i/>
        </w:rPr>
        <w:t xml:space="preserve"> (annexe 5 à l’AE) : </w:t>
      </w:r>
      <w:r w:rsidR="009E555C" w:rsidRPr="009E555C">
        <w:rPr>
          <w:i/>
        </w:rPr>
        <w:t>10</w:t>
      </w:r>
      <w:r w:rsidRPr="009E555C">
        <w:rPr>
          <w:i/>
        </w:rPr>
        <w:t>%</w:t>
      </w:r>
    </w:p>
    <w:p w14:paraId="60FFAE2A" w14:textId="59199EB7" w:rsidR="007A24B3" w:rsidRPr="009E555C" w:rsidRDefault="009E555C" w:rsidP="00700C28">
      <w:pPr>
        <w:pStyle w:val="Paragraphedeliste"/>
        <w:numPr>
          <w:ilvl w:val="1"/>
          <w:numId w:val="15"/>
        </w:numPr>
        <w:rPr>
          <w:i/>
        </w:rPr>
      </w:pPr>
      <w:r w:rsidRPr="009E555C">
        <w:rPr>
          <w:i/>
        </w:rPr>
        <w:t>Note environnementale</w:t>
      </w:r>
      <w:r w:rsidR="007A24B3" w:rsidRPr="009E555C">
        <w:rPr>
          <w:i/>
        </w:rPr>
        <w:t xml:space="preserve"> (annexe </w:t>
      </w:r>
      <w:r w:rsidRPr="009E555C">
        <w:rPr>
          <w:i/>
        </w:rPr>
        <w:t>6</w:t>
      </w:r>
      <w:r w:rsidR="007A24B3" w:rsidRPr="009E555C">
        <w:rPr>
          <w:i/>
        </w:rPr>
        <w:t xml:space="preserve"> à l’AE) : </w:t>
      </w:r>
      <w:r w:rsidRPr="009E555C">
        <w:rPr>
          <w:i/>
        </w:rPr>
        <w:t>10</w:t>
      </w:r>
      <w:r w:rsidR="007A24B3" w:rsidRPr="009E555C">
        <w:rPr>
          <w:i/>
        </w:rPr>
        <w:t>%</w:t>
      </w:r>
    </w:p>
    <w:p w14:paraId="5DA0D151" w14:textId="129B40C0" w:rsidR="00356432" w:rsidRDefault="00356432" w:rsidP="00516B0E">
      <w:pPr>
        <w:rPr>
          <w:lang w:eastAsia="ar-SA"/>
        </w:rPr>
      </w:pPr>
    </w:p>
    <w:p w14:paraId="06EC7471" w14:textId="77777777" w:rsidR="007A24B3" w:rsidRDefault="007A24B3" w:rsidP="00516B0E">
      <w:pPr>
        <w:rPr>
          <w:lang w:eastAsia="ar-SA"/>
        </w:rPr>
      </w:pPr>
    </w:p>
    <w:p w14:paraId="6B01F70E" w14:textId="77777777" w:rsidR="00053ABA" w:rsidRPr="00053ABA" w:rsidRDefault="00053ABA" w:rsidP="00053ABA">
      <w:pPr>
        <w:rPr>
          <w:u w:val="single"/>
        </w:rPr>
      </w:pPr>
      <w:r w:rsidRPr="00053ABA">
        <w:rPr>
          <w:u w:val="single"/>
        </w:rPr>
        <w:t>Négociation :</w:t>
      </w:r>
    </w:p>
    <w:p w14:paraId="456FCB4C" w14:textId="2F0A565A" w:rsidR="00053ABA" w:rsidRDefault="00053ABA" w:rsidP="00053ABA">
      <w:r w:rsidRPr="00C051DB">
        <w:t xml:space="preserve">Les offres présentées par les candidats pourront donner lieu à une négociation organisée librement par </w:t>
      </w:r>
      <w:r w:rsidR="007A24B3">
        <w:t xml:space="preserve">l’acheteur </w:t>
      </w:r>
      <w:r>
        <w:t>avec les candidats de son choix</w:t>
      </w:r>
      <w:r w:rsidRPr="00C051DB">
        <w:t xml:space="preserve">.   </w:t>
      </w:r>
    </w:p>
    <w:p w14:paraId="6CD6FC25" w14:textId="77777777" w:rsidR="00053ABA" w:rsidRDefault="00053ABA" w:rsidP="00053ABA">
      <w:r w:rsidRPr="00C051DB">
        <w:t xml:space="preserve">Cette négociation portera sur les caractéristiques techniques et/ou sur le prix de l'offre, ou tout autre élément jugé utile par l’Université Jean Moulin Lyon3. </w:t>
      </w:r>
    </w:p>
    <w:p w14:paraId="0E9419F8" w14:textId="62B502C1" w:rsidR="00053ABA" w:rsidRPr="007A24B3" w:rsidRDefault="00053ABA" w:rsidP="00053ABA">
      <w:pPr>
        <w:rPr>
          <w:b/>
          <w:bCs/>
        </w:rPr>
      </w:pPr>
      <w:r w:rsidRPr="007A24B3">
        <w:rPr>
          <w:b/>
          <w:bCs/>
        </w:rPr>
        <w:t>Le pouvoir adjudicateur se réserve le droit d’attribuer le marché public sur la base des offres initiales sans négociation.</w:t>
      </w:r>
    </w:p>
    <w:p w14:paraId="690FAFDC" w14:textId="19DA67E9" w:rsidR="00053ABA" w:rsidRDefault="00053ABA" w:rsidP="00516B0E">
      <w:pPr>
        <w:rPr>
          <w:lang w:eastAsia="ar-SA"/>
        </w:rPr>
      </w:pPr>
    </w:p>
    <w:p w14:paraId="0F6029E1" w14:textId="77777777" w:rsidR="00A86C1E" w:rsidRPr="008C40CF" w:rsidRDefault="00060902" w:rsidP="00053ABA">
      <w:r w:rsidRPr="00060902">
        <w:t>Par ailleurs, le candidat sélectionné et, le cas échéant, ses sous-traitants, pour être définitivement reçu devra produire dans un délai qui ne pourra excéder deux jours à compter de la réception du courrier d’information du candidat susceptible d’être retenu </w:t>
      </w:r>
      <w:r w:rsidRPr="008C40CF">
        <w:t>:</w:t>
      </w:r>
    </w:p>
    <w:p w14:paraId="3FA66693" w14:textId="77777777" w:rsidR="00053ABA" w:rsidRDefault="00A11CDF" w:rsidP="00053ABA">
      <w:pPr>
        <w:rPr>
          <w:lang w:eastAsia="ar-SA"/>
        </w:rPr>
      </w:pPr>
      <w:r w:rsidRPr="008C40CF">
        <w:rPr>
          <w:lang w:eastAsia="ar-SA"/>
        </w:rPr>
        <w:t xml:space="preserve">1° </w:t>
      </w:r>
      <w:r w:rsidR="00F95322" w:rsidRPr="008C40CF">
        <w:rPr>
          <w:lang w:eastAsia="ar-SA"/>
        </w:rPr>
        <w:t>Les pièces prévues aux articles D. 8222-5 ou D. 8222-7 et D. 8222-8 du code du travail :</w:t>
      </w:r>
      <w:r w:rsidR="00053ABA">
        <w:rPr>
          <w:lang w:eastAsia="ar-SA"/>
        </w:rPr>
        <w:tab/>
      </w:r>
    </w:p>
    <w:p w14:paraId="058AEBD0" w14:textId="3EB6F878" w:rsidR="00F95322" w:rsidRPr="008C40CF" w:rsidRDefault="00F95322" w:rsidP="00053ABA">
      <w:pPr>
        <w:pStyle w:val="Paragraphedeliste"/>
        <w:numPr>
          <w:ilvl w:val="0"/>
          <w:numId w:val="1"/>
        </w:numPr>
        <w:rPr>
          <w:lang w:eastAsia="ar-SA"/>
        </w:rPr>
      </w:pPr>
      <w:r w:rsidRPr="008C40CF">
        <w:rPr>
          <w:lang w:eastAsia="ar-SA"/>
        </w:rPr>
        <w:t xml:space="preserve">Une </w:t>
      </w:r>
      <w:r w:rsidRPr="00053ABA">
        <w:rPr>
          <w:b/>
          <w:lang w:eastAsia="ar-SA"/>
        </w:rPr>
        <w:t>attestation de fourniture des déclarations sociales et de paiement des cotisations et contributions de sécurité sociale</w:t>
      </w:r>
      <w:r w:rsidRPr="008C40CF">
        <w:rPr>
          <w:lang w:eastAsia="ar-SA"/>
        </w:rPr>
        <w:t xml:space="preserve"> émanant de l’organisme de protection sociale chargé du recouvrement des cotisations et des contributions datant de moins de six mois dont la personne contractante s’assure de l’authenticité auprès de l’organisme de recouvrement des cotisations de sécurité sociale,</w:t>
      </w:r>
    </w:p>
    <w:p w14:paraId="3D854156" w14:textId="4174CAF7" w:rsidR="00F95322" w:rsidRPr="008C40CF" w:rsidRDefault="00F95322" w:rsidP="00053ABA">
      <w:pPr>
        <w:pStyle w:val="Paragraphedeliste"/>
        <w:numPr>
          <w:ilvl w:val="0"/>
          <w:numId w:val="1"/>
        </w:numPr>
        <w:rPr>
          <w:lang w:eastAsia="ar-SA"/>
        </w:rPr>
      </w:pPr>
      <w:r w:rsidRPr="008C40CF">
        <w:rPr>
          <w:lang w:eastAsia="ar-SA"/>
        </w:rPr>
        <w:t>Un</w:t>
      </w:r>
      <w:r w:rsidRPr="00053ABA">
        <w:rPr>
          <w:b/>
          <w:lang w:eastAsia="ar-SA"/>
        </w:rPr>
        <w:t xml:space="preserve"> extrait</w:t>
      </w:r>
      <w:r w:rsidRPr="008C40CF">
        <w:rPr>
          <w:lang w:eastAsia="ar-SA"/>
        </w:rPr>
        <w:t xml:space="preserve"> </w:t>
      </w:r>
      <w:r w:rsidRPr="00053ABA">
        <w:rPr>
          <w:b/>
          <w:lang w:eastAsia="ar-SA"/>
        </w:rPr>
        <w:t>K ou K bis</w:t>
      </w:r>
      <w:r w:rsidRPr="008C40CF">
        <w:rPr>
          <w:lang w:eastAsia="ar-SA"/>
        </w:rPr>
        <w:t xml:space="preserve"> ou une copie de la carte d’identification justifiant de l’inscription au répertoire des métiers ;</w:t>
      </w:r>
    </w:p>
    <w:p w14:paraId="3C28519D" w14:textId="25497AF6" w:rsidR="00A11CDF" w:rsidRPr="008C40CF" w:rsidRDefault="00A11CDF" w:rsidP="00053ABA">
      <w:r w:rsidRPr="008C40CF">
        <w:rPr>
          <w:lang w:eastAsia="ar-SA"/>
        </w:rPr>
        <w:lastRenderedPageBreak/>
        <w:t>2° Un état annuel des certificats concernant la situation fiscale et la situation sociale, obtenu auprès des</w:t>
      </w:r>
      <w:r w:rsidRPr="008C40CF">
        <w:t xml:space="preserve"> administrations et organismes compétents (cf. </w:t>
      </w:r>
      <w:hyperlink r:id="rId20" w:history="1">
        <w:r w:rsidRPr="008C40CF">
          <w:rPr>
            <w:rStyle w:val="Lienhypertexte"/>
          </w:rPr>
          <w:t>https://www.service-public.fr/professionnels-entreprises/vosdroits/F23384</w:t>
        </w:r>
      </w:hyperlink>
      <w:r w:rsidRPr="008C40CF">
        <w:t>). </w:t>
      </w:r>
    </w:p>
    <w:p w14:paraId="71CFD7E9" w14:textId="77777777" w:rsidR="00321E7B" w:rsidRPr="008C40CF" w:rsidRDefault="00321E7B" w:rsidP="00053ABA">
      <w:pPr>
        <w:rPr>
          <w:lang w:eastAsia="ar-SA"/>
        </w:rPr>
      </w:pPr>
    </w:p>
    <w:p w14:paraId="4D9B0AB7" w14:textId="77777777" w:rsidR="00F95322" w:rsidRPr="008C40CF" w:rsidRDefault="00F95322" w:rsidP="00053ABA">
      <w:pPr>
        <w:rPr>
          <w:lang w:eastAsia="ar-SA"/>
        </w:rPr>
      </w:pPr>
      <w:r w:rsidRPr="008C40CF">
        <w:rPr>
          <w:lang w:eastAsia="ar-SA"/>
        </w:rPr>
        <w:t xml:space="preserve">En outre, et par dérogation à l’article 9.2 du CCAG-FCS, les Titulaires et, le cas échéant, leurs sous-traitants sont tenus de justifier qu’ils sont </w:t>
      </w:r>
      <w:r w:rsidRPr="008C40CF">
        <w:rPr>
          <w:b/>
          <w:lang w:eastAsia="ar-SA"/>
        </w:rPr>
        <w:t>titulaires des</w:t>
      </w:r>
      <w:r w:rsidRPr="008C40CF">
        <w:rPr>
          <w:lang w:eastAsia="ar-SA"/>
        </w:rPr>
        <w:t xml:space="preserve"> </w:t>
      </w:r>
      <w:r w:rsidRPr="008C40CF">
        <w:rPr>
          <w:b/>
          <w:lang w:eastAsia="ar-SA"/>
        </w:rPr>
        <w:t xml:space="preserve">assurances obligatoires </w:t>
      </w:r>
      <w:r w:rsidRPr="008C40CF">
        <w:rPr>
          <w:lang w:eastAsia="ar-SA"/>
        </w:rPr>
        <w:t xml:space="preserve">et ce, </w:t>
      </w:r>
      <w:r w:rsidRPr="008C40CF">
        <w:rPr>
          <w:rFonts w:cs="Calibri"/>
          <w:b/>
          <w:lang w:eastAsia="ar-SA"/>
        </w:rPr>
        <w:t>dans un délai qui ne pourra excéder deux jours</w:t>
      </w:r>
      <w:r w:rsidRPr="008C40CF">
        <w:rPr>
          <w:rFonts w:cs="Calibri"/>
          <w:lang w:eastAsia="ar-SA"/>
        </w:rPr>
        <w:t xml:space="preserve"> à compter de la réception </w:t>
      </w:r>
      <w:r w:rsidRPr="008C40CF">
        <w:rPr>
          <w:lang w:eastAsia="ar-SA"/>
        </w:rPr>
        <w:t xml:space="preserve">du courrier d’information du candidat susceptible d’être retenu et </w:t>
      </w:r>
      <w:r w:rsidRPr="008C40CF">
        <w:rPr>
          <w:b/>
          <w:lang w:eastAsia="ar-SA"/>
        </w:rPr>
        <w:t>avant tout commencement des prestations</w:t>
      </w:r>
      <w:r w:rsidRPr="008C40CF">
        <w:rPr>
          <w:lang w:eastAsia="ar-SA"/>
        </w:rPr>
        <w:t>.</w:t>
      </w:r>
    </w:p>
    <w:p w14:paraId="4FF6FF19" w14:textId="77777777" w:rsidR="00A86C1E" w:rsidRPr="008C40CF" w:rsidRDefault="00A86C1E" w:rsidP="00053ABA">
      <w:pPr>
        <w:rPr>
          <w:lang w:eastAsia="ar-SA"/>
        </w:rPr>
      </w:pPr>
    </w:p>
    <w:p w14:paraId="10764CC1" w14:textId="34D07835" w:rsidR="00EB1CD2" w:rsidRDefault="00A86C1E" w:rsidP="00516B0E">
      <w:r w:rsidRPr="008C40CF">
        <w:t>Ces pièces doivent être produites tous les six mois jusqu’à la fin de l’exécution du marché.</w:t>
      </w:r>
    </w:p>
    <w:p w14:paraId="3CA05588" w14:textId="77777777" w:rsidR="00EA61AC" w:rsidRDefault="00EA61AC" w:rsidP="00516B0E">
      <w:pPr>
        <w:rPr>
          <w:lang w:eastAsia="ar-SA"/>
        </w:rPr>
      </w:pPr>
    </w:p>
    <w:p w14:paraId="0F758309" w14:textId="77777777" w:rsidR="009B6C05" w:rsidRPr="0015763C" w:rsidRDefault="009B6C05" w:rsidP="009B6C05">
      <w:bookmarkStart w:id="71" w:name="_Toc317601653"/>
      <w:bookmarkStart w:id="72" w:name="_Toc317607670"/>
      <w:bookmarkStart w:id="73" w:name="_Toc317665388"/>
      <w:bookmarkStart w:id="74" w:name="_Toc342483165"/>
      <w:r w:rsidRPr="0015763C">
        <w:t>Les pièces et attestations mentionnées ci-dessus sont déposées par le titulaire sur la plateforme en ligne mise à disposition, gratuitement, par l’Université Jean Moulins Lyon 3, à l’adresse suivante :</w:t>
      </w:r>
    </w:p>
    <w:p w14:paraId="2A30A060" w14:textId="77777777" w:rsidR="009B6C05" w:rsidRPr="0015763C" w:rsidRDefault="000F41D7" w:rsidP="009B6C05">
      <w:hyperlink r:id="rId21" w:history="1">
        <w:r w:rsidR="009B6C05" w:rsidRPr="0015763C">
          <w:rPr>
            <w:rStyle w:val="Lienhypertexte"/>
            <w:szCs w:val="18"/>
          </w:rPr>
          <w:t>https://www.e-attestations.com</w:t>
        </w:r>
      </w:hyperlink>
    </w:p>
    <w:p w14:paraId="57520880" w14:textId="77777777" w:rsidR="00C051DB" w:rsidRDefault="00C051DB" w:rsidP="00516B0E"/>
    <w:p w14:paraId="056050C5" w14:textId="77777777" w:rsidR="00EE653E" w:rsidRPr="008C40CF" w:rsidRDefault="00EE653E" w:rsidP="00516B0E">
      <w:pPr>
        <w:rPr>
          <w:lang w:eastAsia="ar-SA"/>
        </w:rPr>
      </w:pPr>
    </w:p>
    <w:p w14:paraId="5B074179" w14:textId="2B4CDE93" w:rsidR="00F95322" w:rsidRPr="008C40CF" w:rsidRDefault="00F95322" w:rsidP="00C01A4B">
      <w:pPr>
        <w:pStyle w:val="Titre2"/>
        <w:rPr>
          <w:lang w:eastAsia="ar-SA"/>
        </w:rPr>
      </w:pPr>
      <w:bookmarkStart w:id="75" w:name="_Toc167786190"/>
      <w:r w:rsidRPr="008C40CF">
        <w:rPr>
          <w:lang w:eastAsia="ar-SA"/>
        </w:rPr>
        <w:t>Article 7.3 - Remi</w:t>
      </w:r>
      <w:r w:rsidR="00863352" w:rsidRPr="008C40CF">
        <w:rPr>
          <w:lang w:eastAsia="ar-SA"/>
        </w:rPr>
        <w:t>se d’échantillons et</w:t>
      </w:r>
      <w:r w:rsidRPr="008C40CF">
        <w:rPr>
          <w:lang w:eastAsia="ar-SA"/>
        </w:rPr>
        <w:t xml:space="preserve"> de matériels de démonstration</w:t>
      </w:r>
      <w:bookmarkEnd w:id="71"/>
      <w:bookmarkEnd w:id="72"/>
      <w:bookmarkEnd w:id="73"/>
      <w:bookmarkEnd w:id="74"/>
      <w:bookmarkEnd w:id="75"/>
    </w:p>
    <w:p w14:paraId="63E73E8D" w14:textId="4CD50A0C" w:rsidR="009B6C05" w:rsidRDefault="009959E9" w:rsidP="002D292F">
      <w:r w:rsidRPr="008C40CF">
        <w:t xml:space="preserve">Sans objet. </w:t>
      </w:r>
      <w:bookmarkStart w:id="76" w:name="_Toc424199849"/>
    </w:p>
    <w:p w14:paraId="630983C2" w14:textId="77777777" w:rsidR="00FD397A" w:rsidRPr="008C40CF" w:rsidRDefault="00FD397A" w:rsidP="00516B0E"/>
    <w:p w14:paraId="39579C56" w14:textId="357C0E31" w:rsidR="00F95322" w:rsidRPr="008C40CF" w:rsidRDefault="00F95322" w:rsidP="0023473C">
      <w:pPr>
        <w:pStyle w:val="Titre1"/>
      </w:pPr>
      <w:bookmarkStart w:id="77" w:name="_Toc167786191"/>
      <w:r w:rsidRPr="008C40CF">
        <w:t>ARTICLE 8 : RENSEIGNEMENTS</w:t>
      </w:r>
      <w:bookmarkEnd w:id="76"/>
      <w:bookmarkEnd w:id="77"/>
    </w:p>
    <w:p w14:paraId="71156568" w14:textId="77777777" w:rsidR="00F95322" w:rsidRPr="008C40CF" w:rsidRDefault="00F95322" w:rsidP="00516B0E">
      <w:pPr>
        <w:rPr>
          <w:lang w:eastAsia="ar-SA"/>
        </w:rPr>
      </w:pPr>
    </w:p>
    <w:p w14:paraId="5CE042A3" w14:textId="337BEB7A" w:rsidR="00F95322" w:rsidRDefault="00F95322" w:rsidP="00C01A4B">
      <w:pPr>
        <w:pStyle w:val="Titre2"/>
        <w:rPr>
          <w:lang w:eastAsia="ar-SA"/>
        </w:rPr>
      </w:pPr>
      <w:bookmarkStart w:id="78" w:name="_Toc317607673"/>
      <w:bookmarkStart w:id="79" w:name="_Toc317665391"/>
      <w:bookmarkStart w:id="80" w:name="_Toc342483168"/>
      <w:bookmarkStart w:id="81" w:name="_Toc424199851"/>
      <w:bookmarkStart w:id="82" w:name="_Toc167786192"/>
      <w:r w:rsidRPr="008C40CF">
        <w:rPr>
          <w:lang w:eastAsia="ar-SA"/>
        </w:rPr>
        <w:t>Article 8.</w:t>
      </w:r>
      <w:r w:rsidR="00C05C74" w:rsidRPr="008C40CF">
        <w:rPr>
          <w:lang w:eastAsia="ar-SA"/>
        </w:rPr>
        <w:t>1</w:t>
      </w:r>
      <w:r w:rsidRPr="008C40CF">
        <w:rPr>
          <w:lang w:eastAsia="ar-SA"/>
        </w:rPr>
        <w:t xml:space="preserve"> - Modifications de détail du dossier de consultation des entreprises</w:t>
      </w:r>
      <w:bookmarkEnd w:id="78"/>
      <w:bookmarkEnd w:id="79"/>
      <w:bookmarkEnd w:id="80"/>
      <w:bookmarkEnd w:id="81"/>
      <w:bookmarkEnd w:id="82"/>
    </w:p>
    <w:p w14:paraId="34056A15" w14:textId="77777777" w:rsidR="009B6C05" w:rsidRPr="009B6C05" w:rsidRDefault="009B6C05" w:rsidP="009B6C05">
      <w:pPr>
        <w:rPr>
          <w:lang w:eastAsia="ar-SA"/>
        </w:rPr>
      </w:pPr>
    </w:p>
    <w:p w14:paraId="22694ACC" w14:textId="34E381AA" w:rsidR="00D22F5D" w:rsidRDefault="00C05C74" w:rsidP="00516B0E">
      <w:bookmarkStart w:id="83" w:name="_Toc317607674"/>
      <w:bookmarkStart w:id="84" w:name="_Toc317665392"/>
      <w:bookmarkStart w:id="85" w:name="_Toc342483169"/>
      <w:r w:rsidRPr="008C40CF">
        <w:t xml:space="preserve">La personne publique se réserve le droit d’apporter </w:t>
      </w:r>
      <w:r w:rsidRPr="008C40CF">
        <w:rPr>
          <w:u w:val="single"/>
        </w:rPr>
        <w:t xml:space="preserve">au plus tard </w:t>
      </w:r>
      <w:r w:rsidR="009B6C05">
        <w:rPr>
          <w:u w:val="single"/>
        </w:rPr>
        <w:t>dix jours</w:t>
      </w:r>
      <w:r w:rsidRPr="008C40CF">
        <w:rPr>
          <w:u w:val="single"/>
        </w:rPr>
        <w:t xml:space="preserve"> avant la date limite fixée pour la remise des offres</w:t>
      </w:r>
      <w:r w:rsidRPr="008C40CF">
        <w:t xml:space="preserve">, des modifications de détail au dossier de consultation. </w:t>
      </w:r>
    </w:p>
    <w:p w14:paraId="3C6736F2" w14:textId="77777777" w:rsidR="00C05C74" w:rsidRPr="008C40CF" w:rsidRDefault="00C05C74" w:rsidP="00516B0E">
      <w:r w:rsidRPr="008C40CF">
        <w:t xml:space="preserve">Les candidats devront alors répondre sur la base du dossier modifié sans </w:t>
      </w:r>
      <w:r w:rsidR="00D22F5D" w:rsidRPr="008C40CF">
        <w:t>pouvoir élever</w:t>
      </w:r>
      <w:r w:rsidRPr="008C40CF">
        <w:t xml:space="preserve"> aucune réclamation à ce sujet.</w:t>
      </w:r>
    </w:p>
    <w:p w14:paraId="5EB3BCA7" w14:textId="77777777" w:rsidR="00C05C74" w:rsidRPr="008C40CF" w:rsidRDefault="00C05C74" w:rsidP="00516B0E"/>
    <w:p w14:paraId="30592B3C" w14:textId="77777777" w:rsidR="00C05C74" w:rsidRPr="008C40CF" w:rsidRDefault="00C05C74" w:rsidP="00516B0E">
      <w:r w:rsidRPr="008C40CF">
        <w:t>Si pendant l’étude du dossier par les candidats, la limite fixée pour la remise des offres est reportée, la disposition précédente est applicable en fonction de cette nouvelle date.</w:t>
      </w:r>
    </w:p>
    <w:p w14:paraId="67DC6B18" w14:textId="77777777" w:rsidR="00F95322" w:rsidRPr="008C40CF" w:rsidRDefault="00F95322" w:rsidP="00516B0E">
      <w:pPr>
        <w:rPr>
          <w:lang w:eastAsia="ar-SA"/>
        </w:rPr>
      </w:pPr>
    </w:p>
    <w:p w14:paraId="0E0570CE" w14:textId="32ECDA59" w:rsidR="00F95322" w:rsidRDefault="00F95322" w:rsidP="00C01A4B">
      <w:pPr>
        <w:pStyle w:val="Titre2"/>
        <w:rPr>
          <w:lang w:eastAsia="ar-SA"/>
        </w:rPr>
      </w:pPr>
      <w:bookmarkStart w:id="86" w:name="_Toc424199852"/>
      <w:bookmarkStart w:id="87" w:name="_Toc167786193"/>
      <w:r w:rsidRPr="008C40CF">
        <w:rPr>
          <w:lang w:eastAsia="ar-SA"/>
        </w:rPr>
        <w:t>Article 8.</w:t>
      </w:r>
      <w:r w:rsidR="00C05C74" w:rsidRPr="008C40CF">
        <w:rPr>
          <w:lang w:eastAsia="ar-SA"/>
        </w:rPr>
        <w:t>2</w:t>
      </w:r>
      <w:r w:rsidRPr="008C40CF">
        <w:rPr>
          <w:lang w:eastAsia="ar-SA"/>
        </w:rPr>
        <w:t xml:space="preserve"> </w:t>
      </w:r>
      <w:r w:rsidR="009B6C05">
        <w:rPr>
          <w:lang w:eastAsia="ar-SA"/>
        </w:rPr>
        <w:t>–</w:t>
      </w:r>
      <w:r w:rsidRPr="008C40CF">
        <w:rPr>
          <w:lang w:eastAsia="ar-SA"/>
        </w:rPr>
        <w:t xml:space="preserve"> Renseignements</w:t>
      </w:r>
      <w:bookmarkEnd w:id="83"/>
      <w:bookmarkEnd w:id="84"/>
      <w:bookmarkEnd w:id="85"/>
      <w:bookmarkEnd w:id="86"/>
      <w:bookmarkEnd w:id="87"/>
    </w:p>
    <w:p w14:paraId="57316A94" w14:textId="77777777" w:rsidR="009B6C05" w:rsidRPr="009B6C05" w:rsidRDefault="009B6C05" w:rsidP="009B6C05">
      <w:pPr>
        <w:rPr>
          <w:lang w:eastAsia="ar-SA"/>
        </w:rPr>
      </w:pPr>
    </w:p>
    <w:p w14:paraId="01C556B2" w14:textId="75971F54" w:rsidR="00C05C74" w:rsidRPr="008C40CF" w:rsidRDefault="00C05C74" w:rsidP="009B6C05">
      <w:r w:rsidRPr="008C40CF">
        <w:t xml:space="preserve">Pour obtenir des informations complémentaires sur cette consultation, les candidats devront adresser une demande </w:t>
      </w:r>
      <w:r w:rsidR="00F45C7B" w:rsidRPr="00F45C7B">
        <w:t xml:space="preserve">par le biais du profil acheteur du pouvoir adjudicateur (plateforme de dématérialisation PLACE) </w:t>
      </w:r>
      <w:r w:rsidRPr="00F45C7B">
        <w:rPr>
          <w:b/>
        </w:rPr>
        <w:t>au</w:t>
      </w:r>
      <w:r w:rsidRPr="008C40CF">
        <w:rPr>
          <w:b/>
        </w:rPr>
        <w:t xml:space="preserve"> plus tard </w:t>
      </w:r>
      <w:r w:rsidR="00380059">
        <w:rPr>
          <w:b/>
        </w:rPr>
        <w:t>huit</w:t>
      </w:r>
      <w:r w:rsidRPr="008C40CF">
        <w:rPr>
          <w:b/>
        </w:rPr>
        <w:t xml:space="preserve"> jours avant la date limite de dépôt des offres</w:t>
      </w:r>
      <w:r w:rsidRPr="008C40CF">
        <w:t>.</w:t>
      </w:r>
    </w:p>
    <w:p w14:paraId="0A9BA590" w14:textId="77777777" w:rsidR="00C05C74" w:rsidRPr="008C40CF" w:rsidRDefault="00C05C74" w:rsidP="009B6C05">
      <w:r w:rsidRPr="008C40CF">
        <w:t xml:space="preserve"> </w:t>
      </w:r>
    </w:p>
    <w:p w14:paraId="102B2FF4" w14:textId="6C0A13FF" w:rsidR="00C05C74" w:rsidRDefault="00C05C74" w:rsidP="009B6C05">
      <w:r w:rsidRPr="008C40CF">
        <w:t xml:space="preserve">Une réponse sera adressée aux candidats </w:t>
      </w:r>
      <w:r w:rsidR="00395CDF">
        <w:t>trois</w:t>
      </w:r>
      <w:r w:rsidRPr="008C40CF">
        <w:t xml:space="preserve"> jours au plus tard avant la date limite fixée pour la réception des offres.</w:t>
      </w:r>
    </w:p>
    <w:p w14:paraId="63DB554F" w14:textId="77777777" w:rsidR="00720C2A" w:rsidRPr="008C40CF" w:rsidRDefault="00720C2A" w:rsidP="00516B0E">
      <w:pPr>
        <w:rPr>
          <w:lang w:eastAsia="ar-SA"/>
        </w:rPr>
      </w:pPr>
    </w:p>
    <w:p w14:paraId="706492B2" w14:textId="75790C7A" w:rsidR="00701359" w:rsidRDefault="00701359" w:rsidP="00C01A4B">
      <w:pPr>
        <w:pStyle w:val="Titre2"/>
      </w:pPr>
      <w:bookmarkStart w:id="88" w:name="_Toc424199854"/>
      <w:bookmarkStart w:id="89" w:name="_Toc167786194"/>
      <w:bookmarkStart w:id="90" w:name="_Toc342483170"/>
      <w:r w:rsidRPr="008C40CF">
        <w:t>Article 8.</w:t>
      </w:r>
      <w:r w:rsidR="00316090" w:rsidRPr="008C40CF">
        <w:t>3</w:t>
      </w:r>
      <w:r w:rsidRPr="008C40CF">
        <w:t xml:space="preserve"> - Langue et monnaie</w:t>
      </w:r>
      <w:bookmarkEnd w:id="88"/>
      <w:bookmarkEnd w:id="89"/>
    </w:p>
    <w:p w14:paraId="3FE0977C" w14:textId="77777777" w:rsidR="009B6C05" w:rsidRPr="009B6C05" w:rsidRDefault="009B6C05" w:rsidP="009B6C05"/>
    <w:p w14:paraId="5D5CBAD6" w14:textId="77777777" w:rsidR="00701359" w:rsidRPr="008C40CF" w:rsidRDefault="00701359" w:rsidP="009B6C05">
      <w:r w:rsidRPr="008C40CF">
        <w:t xml:space="preserve">Tous les documents, inscriptions sur matériel, correspondances, demandes de paiement ou modes d’emploi doivent être entièrement rédigés en </w:t>
      </w:r>
      <w:r w:rsidRPr="008C40CF">
        <w:rPr>
          <w:b/>
        </w:rPr>
        <w:t>langue française</w:t>
      </w:r>
      <w:r w:rsidRPr="008C40CF">
        <w:t>. S’ils sont rédigés dans une autre langue, ils doivent être accompagnés d’une traduction en français</w:t>
      </w:r>
      <w:r w:rsidR="00517C1B" w:rsidRPr="008C40CF">
        <w:t>.</w:t>
      </w:r>
    </w:p>
    <w:p w14:paraId="49788D77" w14:textId="77777777" w:rsidR="00701359" w:rsidRPr="008C40CF" w:rsidRDefault="00701359" w:rsidP="009B6C05"/>
    <w:p w14:paraId="30D7F363" w14:textId="77777777" w:rsidR="00701359" w:rsidRPr="008C40CF" w:rsidRDefault="00701359" w:rsidP="009B6C05">
      <w:pPr>
        <w:rPr>
          <w:b/>
        </w:rPr>
      </w:pPr>
      <w:r w:rsidRPr="008C40CF">
        <w:t xml:space="preserve">Les offres devront être faites </w:t>
      </w:r>
      <w:r w:rsidRPr="008C40CF">
        <w:rPr>
          <w:b/>
        </w:rPr>
        <w:t>en euros</w:t>
      </w:r>
      <w:r w:rsidRPr="008C40CF">
        <w:t xml:space="preserve">. </w:t>
      </w:r>
    </w:p>
    <w:p w14:paraId="67A0D8AE" w14:textId="77777777" w:rsidR="00646770" w:rsidRPr="008C40CF" w:rsidRDefault="00646770" w:rsidP="00516B0E">
      <w:pPr>
        <w:rPr>
          <w:lang w:eastAsia="ar-SA"/>
        </w:rPr>
      </w:pPr>
    </w:p>
    <w:p w14:paraId="12F83E66" w14:textId="45B8252F" w:rsidR="00F95322" w:rsidRDefault="00F95322" w:rsidP="00C01A4B">
      <w:pPr>
        <w:pStyle w:val="Titre2"/>
        <w:rPr>
          <w:lang w:eastAsia="ar-SA"/>
        </w:rPr>
      </w:pPr>
      <w:bookmarkStart w:id="91" w:name="_Toc424199857"/>
      <w:bookmarkStart w:id="92" w:name="_Toc167786195"/>
      <w:r w:rsidRPr="008C40CF">
        <w:rPr>
          <w:lang w:eastAsia="ar-SA"/>
        </w:rPr>
        <w:t>Article 8.</w:t>
      </w:r>
      <w:r w:rsidR="00C051DB">
        <w:rPr>
          <w:lang w:eastAsia="ar-SA"/>
        </w:rPr>
        <w:t>4</w:t>
      </w:r>
      <w:r w:rsidRPr="008C40CF">
        <w:rPr>
          <w:lang w:eastAsia="ar-SA"/>
        </w:rPr>
        <w:t xml:space="preserve"> - Durée de validité des offres</w:t>
      </w:r>
      <w:bookmarkEnd w:id="90"/>
      <w:bookmarkEnd w:id="91"/>
      <w:bookmarkEnd w:id="92"/>
    </w:p>
    <w:p w14:paraId="44774534" w14:textId="77777777" w:rsidR="009B6C05" w:rsidRPr="009B6C05" w:rsidRDefault="009B6C05" w:rsidP="009B6C05">
      <w:pPr>
        <w:rPr>
          <w:lang w:eastAsia="ar-SA"/>
        </w:rPr>
      </w:pPr>
    </w:p>
    <w:p w14:paraId="587E9124" w14:textId="77777777" w:rsidR="00021B84" w:rsidRPr="008C40CF" w:rsidRDefault="00021B84" w:rsidP="00516B0E">
      <w:r w:rsidRPr="008C40CF">
        <w:t xml:space="preserve">La présente proposition lie les candidats pour la durée de validité des offres, soit </w:t>
      </w:r>
      <w:r w:rsidR="00F45C7B">
        <w:rPr>
          <w:b/>
        </w:rPr>
        <w:t>quatre</w:t>
      </w:r>
      <w:r w:rsidR="00211E29" w:rsidRPr="008C40CF">
        <w:rPr>
          <w:b/>
        </w:rPr>
        <w:t xml:space="preserve"> mois</w:t>
      </w:r>
      <w:r w:rsidRPr="008C40CF">
        <w:t xml:space="preserve"> à compter de la date limite de remise des offres.</w:t>
      </w:r>
    </w:p>
    <w:p w14:paraId="0A92F3DD" w14:textId="77777777" w:rsidR="00F95322" w:rsidRPr="008C40CF" w:rsidRDefault="00F95322" w:rsidP="00516B0E">
      <w:pPr>
        <w:rPr>
          <w:lang w:eastAsia="ar-SA"/>
        </w:rPr>
      </w:pPr>
    </w:p>
    <w:p w14:paraId="42A21A56" w14:textId="6576FD73" w:rsidR="00F95322" w:rsidRDefault="00F95322" w:rsidP="00C01A4B">
      <w:pPr>
        <w:pStyle w:val="Titre2"/>
        <w:rPr>
          <w:lang w:eastAsia="ar-SA"/>
        </w:rPr>
      </w:pPr>
      <w:bookmarkStart w:id="93" w:name="_Toc365012418"/>
      <w:bookmarkStart w:id="94" w:name="_Toc424199858"/>
      <w:bookmarkStart w:id="95" w:name="_Toc167786196"/>
      <w:r w:rsidRPr="008C40CF">
        <w:rPr>
          <w:lang w:eastAsia="ar-SA"/>
        </w:rPr>
        <w:t>Article 8.</w:t>
      </w:r>
      <w:r w:rsidR="00C051DB">
        <w:rPr>
          <w:lang w:eastAsia="ar-SA"/>
        </w:rPr>
        <w:t>5</w:t>
      </w:r>
      <w:r w:rsidRPr="008C40CF">
        <w:rPr>
          <w:lang w:eastAsia="ar-SA"/>
        </w:rPr>
        <w:t xml:space="preserve"> </w:t>
      </w:r>
      <w:r w:rsidR="009B6C05">
        <w:rPr>
          <w:lang w:eastAsia="ar-SA"/>
        </w:rPr>
        <w:t>–</w:t>
      </w:r>
      <w:r w:rsidRPr="008C40CF">
        <w:rPr>
          <w:lang w:eastAsia="ar-SA"/>
        </w:rPr>
        <w:t xml:space="preserve"> </w:t>
      </w:r>
      <w:bookmarkEnd w:id="93"/>
      <w:r w:rsidRPr="008C40CF">
        <w:rPr>
          <w:lang w:eastAsia="ar-SA"/>
        </w:rPr>
        <w:t>Litiges</w:t>
      </w:r>
      <w:bookmarkEnd w:id="94"/>
      <w:bookmarkEnd w:id="95"/>
    </w:p>
    <w:p w14:paraId="4E3485FB" w14:textId="77777777" w:rsidR="009B6C05" w:rsidRPr="009B6C05" w:rsidRDefault="009B6C05" w:rsidP="009B6C05">
      <w:pPr>
        <w:rPr>
          <w:lang w:eastAsia="ar-SA"/>
        </w:rPr>
      </w:pPr>
    </w:p>
    <w:p w14:paraId="5FD91FCB" w14:textId="77777777" w:rsidR="00C05C74" w:rsidRPr="008C40CF" w:rsidRDefault="00C05C74" w:rsidP="009B6C05">
      <w:pPr>
        <w:rPr>
          <w:snapToGrid w:val="0"/>
        </w:rPr>
      </w:pPr>
      <w:r w:rsidRPr="008C40CF">
        <w:rPr>
          <w:snapToGrid w:val="0"/>
        </w:rPr>
        <w:t>Les litiges éventuels seront réglés en application du droit français.</w:t>
      </w:r>
    </w:p>
    <w:p w14:paraId="0BB2A5A6" w14:textId="0137F770" w:rsidR="00122F95" w:rsidRPr="008C40CF" w:rsidRDefault="00C05C74" w:rsidP="009B6C05">
      <w:pPr>
        <w:rPr>
          <w:lang w:eastAsia="ar-SA"/>
        </w:rPr>
      </w:pPr>
      <w:r w:rsidRPr="008C40CF">
        <w:t xml:space="preserve">En cas de litige, seul le </w:t>
      </w:r>
      <w:r w:rsidRPr="008C40CF">
        <w:rPr>
          <w:b/>
        </w:rPr>
        <w:t>Tribunal Administratif de Lyon</w:t>
      </w:r>
      <w:r w:rsidRPr="008C40CF">
        <w:t> est compétent en la matière si le règlement à l’amiable du différend n’aboutit pas.</w:t>
      </w:r>
    </w:p>
    <w:p w14:paraId="5F899291" w14:textId="4D49CCDC" w:rsidR="00122F95" w:rsidRPr="008C40CF" w:rsidRDefault="00122F95" w:rsidP="00516B0E">
      <w:pPr>
        <w:rPr>
          <w:lang w:eastAsia="ar-SA"/>
        </w:rPr>
      </w:pPr>
    </w:p>
    <w:sectPr w:rsidR="00122F95" w:rsidRPr="008C40CF" w:rsidSect="008742A8">
      <w:footerReference w:type="default" r:id="rId22"/>
      <w:pgSz w:w="11906" w:h="16838"/>
      <w:pgMar w:top="851" w:right="1134"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B83F7" w14:textId="77777777" w:rsidR="00516B0E" w:rsidRDefault="00516B0E" w:rsidP="00516B0E">
      <w:r>
        <w:separator/>
      </w:r>
    </w:p>
  </w:endnote>
  <w:endnote w:type="continuationSeparator" w:id="0">
    <w:p w14:paraId="4F5B65A8" w14:textId="77777777" w:rsidR="00516B0E" w:rsidRDefault="00516B0E" w:rsidP="00516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Italic">
    <w:panose1 w:val="00000000000000000000"/>
    <w:charset w:val="00"/>
    <w:family w:val="auto"/>
    <w:notTrueType/>
    <w:pitch w:val="default"/>
    <w:sig w:usb0="00000003" w:usb1="00000000" w:usb2="00000000" w:usb3="00000000" w:csb0="00000001" w:csb1="00000000"/>
  </w:font>
  <w:font w:name="CenturyGothic,Bold">
    <w:panose1 w:val="00000000000000000000"/>
    <w:charset w:val="00"/>
    <w:family w:val="auto"/>
    <w:notTrueType/>
    <w:pitch w:val="default"/>
    <w:sig w:usb0="00000003" w:usb1="00000000" w:usb2="00000000" w:usb3="00000000" w:csb0="00000001" w:csb1="00000000"/>
  </w:font>
  <w:font w:name="CenturyGothic">
    <w:altName w:val="Yu Gothic"/>
    <w:panose1 w:val="00000000000000000000"/>
    <w:charset w:val="00"/>
    <w:family w:val="auto"/>
    <w:notTrueType/>
    <w:pitch w:val="default"/>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8942" w14:textId="01A5D0D9" w:rsidR="00516B0E" w:rsidRPr="00511D6F" w:rsidRDefault="00516B0E" w:rsidP="00516B0E">
    <w:pPr>
      <w:pStyle w:val="Pieddepage"/>
      <w:rPr>
        <w:rFonts w:eastAsiaTheme="majorEastAsia"/>
      </w:rPr>
    </w:pPr>
    <w:r>
      <w:rPr>
        <w:rFonts w:eastAsiaTheme="majorEastAsia"/>
      </w:rPr>
      <w:t>RC UJM 202</w:t>
    </w:r>
    <w:r w:rsidR="00BC4FF4">
      <w:rPr>
        <w:rFonts w:eastAsiaTheme="majorEastAsia"/>
      </w:rPr>
      <w:t>6-</w:t>
    </w:r>
    <w:r w:rsidR="00C01A4B">
      <w:rPr>
        <w:rFonts w:eastAsiaTheme="majorEastAsia"/>
      </w:rPr>
      <w:t>34</w:t>
    </w:r>
    <w:r w:rsidRPr="00D173B8">
      <w:rPr>
        <w:rFonts w:eastAsiaTheme="majorEastAsia"/>
      </w:rPr>
      <w:ptab w:relativeTo="margin" w:alignment="right" w:leader="none"/>
    </w:r>
    <w:r w:rsidRPr="00D173B8">
      <w:rPr>
        <w:rFonts w:eastAsiaTheme="majorEastAsia"/>
      </w:rPr>
      <w:t>Page</w:t>
    </w:r>
    <w:r w:rsidRPr="00401E3E">
      <w:rPr>
        <w:rFonts w:eastAsiaTheme="majorEastAsia"/>
      </w:rPr>
      <w:t xml:space="preserve"> </w:t>
    </w:r>
    <w:r w:rsidRPr="00401E3E">
      <w:rPr>
        <w:rFonts w:eastAsiaTheme="minorEastAsia" w:cstheme="minorBidi"/>
      </w:rPr>
      <w:fldChar w:fldCharType="begin"/>
    </w:r>
    <w:r w:rsidRPr="00401E3E">
      <w:instrText>PAGE   \* MERGEFORMAT</w:instrText>
    </w:r>
    <w:r w:rsidRPr="00401E3E">
      <w:rPr>
        <w:rFonts w:eastAsiaTheme="minorEastAsia" w:cstheme="minorBidi"/>
      </w:rPr>
      <w:fldChar w:fldCharType="separate"/>
    </w:r>
    <w:r w:rsidRPr="002D25F8">
      <w:rPr>
        <w:rFonts w:eastAsiaTheme="majorEastAsia"/>
        <w:noProof/>
      </w:rPr>
      <w:t>2</w:t>
    </w:r>
    <w:r w:rsidRPr="00401E3E">
      <w:rPr>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39DDA" w14:textId="77777777" w:rsidR="00516B0E" w:rsidRDefault="00516B0E" w:rsidP="00516B0E">
      <w:r>
        <w:separator/>
      </w:r>
    </w:p>
  </w:footnote>
  <w:footnote w:type="continuationSeparator" w:id="0">
    <w:p w14:paraId="10D70DCE" w14:textId="77777777" w:rsidR="00516B0E" w:rsidRDefault="00516B0E" w:rsidP="00516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5E3B"/>
    <w:multiLevelType w:val="singleLevel"/>
    <w:tmpl w:val="698221B6"/>
    <w:lvl w:ilvl="0">
      <w:start w:val="2"/>
      <w:numFmt w:val="bullet"/>
      <w:lvlText w:val="-"/>
      <w:lvlJc w:val="left"/>
      <w:pPr>
        <w:tabs>
          <w:tab w:val="num" w:pos="360"/>
        </w:tabs>
        <w:ind w:left="360" w:hanging="360"/>
      </w:pPr>
      <w:rPr>
        <w:rFonts w:hint="default"/>
      </w:rPr>
    </w:lvl>
  </w:abstractNum>
  <w:abstractNum w:abstractNumId="1" w15:restartNumberingAfterBreak="0">
    <w:nsid w:val="1861091C"/>
    <w:multiLevelType w:val="hybridMultilevel"/>
    <w:tmpl w:val="2C1A63E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D137EE8"/>
    <w:multiLevelType w:val="hybridMultilevel"/>
    <w:tmpl w:val="5CE88FF6"/>
    <w:lvl w:ilvl="0" w:tplc="0526EC7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35EB28F2"/>
    <w:multiLevelType w:val="hybridMultilevel"/>
    <w:tmpl w:val="2432FFE6"/>
    <w:lvl w:ilvl="0" w:tplc="9BF6AD7C">
      <w:numFmt w:val="bullet"/>
      <w:lvlText w:val="-"/>
      <w:lvlJc w:val="left"/>
      <w:pPr>
        <w:ind w:left="720" w:hanging="360"/>
      </w:pPr>
      <w:rPr>
        <w:rFonts w:ascii="Century Gothic" w:eastAsia="Times New Roman" w:hAnsi="Century Gothic"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B34433"/>
    <w:multiLevelType w:val="hybridMultilevel"/>
    <w:tmpl w:val="2FC88F9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15:restartNumberingAfterBreak="0">
    <w:nsid w:val="39C33F55"/>
    <w:multiLevelType w:val="hybridMultilevel"/>
    <w:tmpl w:val="AD7E370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86106FC"/>
    <w:multiLevelType w:val="multilevel"/>
    <w:tmpl w:val="3872C092"/>
    <w:lvl w:ilvl="0">
      <w:start w:val="16"/>
      <w:numFmt w:val="none"/>
      <w:lvlText w:val="-"/>
      <w:legacy w:legacy="1" w:legacySpace="120" w:legacyIndent="360"/>
      <w:lvlJc w:val="left"/>
      <w:pPr>
        <w:ind w:left="360" w:hanging="360"/>
      </w:pPr>
      <w:rPr>
        <w:color w:val="auto"/>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7" w15:restartNumberingAfterBreak="0">
    <w:nsid w:val="4A1726CD"/>
    <w:multiLevelType w:val="hybridMultilevel"/>
    <w:tmpl w:val="7034FE4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F246DC1"/>
    <w:multiLevelType w:val="hybridMultilevel"/>
    <w:tmpl w:val="49C8F430"/>
    <w:lvl w:ilvl="0" w:tplc="3668BF3E">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C310BD6"/>
    <w:multiLevelType w:val="hybridMultilevel"/>
    <w:tmpl w:val="A120D6A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5041F8"/>
    <w:multiLevelType w:val="hybridMultilevel"/>
    <w:tmpl w:val="09684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8F13C51"/>
    <w:multiLevelType w:val="hybridMultilevel"/>
    <w:tmpl w:val="1C72BA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A1903C6"/>
    <w:multiLevelType w:val="hybridMultilevel"/>
    <w:tmpl w:val="C1765F12"/>
    <w:lvl w:ilvl="0" w:tplc="665EB56A">
      <w:start w:val="2"/>
      <w:numFmt w:val="bullet"/>
      <w:lvlText w:val="-"/>
      <w:lvlJc w:val="left"/>
      <w:pPr>
        <w:ind w:left="720" w:hanging="360"/>
      </w:pPr>
      <w:rPr>
        <w:rFonts w:ascii="Calibri" w:eastAsia="Calibri" w:hAnsi="Calibri" w:cs="Times New Roman" w:hint="default"/>
        <w:b w:val="0"/>
        <w:sz w:val="22"/>
        <w:u w:val="non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6352863"/>
    <w:multiLevelType w:val="hybridMultilevel"/>
    <w:tmpl w:val="47421AF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88E3214"/>
    <w:multiLevelType w:val="hybridMultilevel"/>
    <w:tmpl w:val="3ACE452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7F650745"/>
    <w:multiLevelType w:val="hybridMultilevel"/>
    <w:tmpl w:val="05DACDE8"/>
    <w:lvl w:ilvl="0" w:tplc="00000000">
      <w:start w:val="1"/>
      <w:numFmt w:val="bullet"/>
      <w:lvlText w:val="·"/>
      <w:lvlJc w:val="left"/>
      <w:pPr>
        <w:tabs>
          <w:tab w:val="num" w:pos="1852"/>
        </w:tabs>
        <w:ind w:left="1852" w:hanging="360"/>
      </w:pPr>
      <w:rPr>
        <w:rFonts w:ascii="Symbol" w:hAnsi="Symbol" w:hint="default"/>
      </w:rPr>
    </w:lvl>
    <w:lvl w:ilvl="1" w:tplc="040C0003" w:tentative="1">
      <w:start w:val="1"/>
      <w:numFmt w:val="bullet"/>
      <w:lvlText w:val="o"/>
      <w:lvlJc w:val="left"/>
      <w:pPr>
        <w:tabs>
          <w:tab w:val="num" w:pos="2572"/>
        </w:tabs>
        <w:ind w:left="2572" w:hanging="360"/>
      </w:pPr>
      <w:rPr>
        <w:rFonts w:ascii="Courier New" w:hAnsi="Courier New" w:cs="Courier New" w:hint="default"/>
      </w:rPr>
    </w:lvl>
    <w:lvl w:ilvl="2" w:tplc="040C0005" w:tentative="1">
      <w:start w:val="1"/>
      <w:numFmt w:val="bullet"/>
      <w:lvlText w:val=""/>
      <w:lvlJc w:val="left"/>
      <w:pPr>
        <w:tabs>
          <w:tab w:val="num" w:pos="3292"/>
        </w:tabs>
        <w:ind w:left="3292" w:hanging="360"/>
      </w:pPr>
      <w:rPr>
        <w:rFonts w:ascii="Wingdings" w:hAnsi="Wingdings" w:hint="default"/>
      </w:rPr>
    </w:lvl>
    <w:lvl w:ilvl="3" w:tplc="040C0001" w:tentative="1">
      <w:start w:val="1"/>
      <w:numFmt w:val="bullet"/>
      <w:lvlText w:val=""/>
      <w:lvlJc w:val="left"/>
      <w:pPr>
        <w:tabs>
          <w:tab w:val="num" w:pos="4012"/>
        </w:tabs>
        <w:ind w:left="4012" w:hanging="360"/>
      </w:pPr>
      <w:rPr>
        <w:rFonts w:ascii="Symbol" w:hAnsi="Symbol" w:hint="default"/>
      </w:rPr>
    </w:lvl>
    <w:lvl w:ilvl="4" w:tplc="040C0003" w:tentative="1">
      <w:start w:val="1"/>
      <w:numFmt w:val="bullet"/>
      <w:lvlText w:val="o"/>
      <w:lvlJc w:val="left"/>
      <w:pPr>
        <w:tabs>
          <w:tab w:val="num" w:pos="4732"/>
        </w:tabs>
        <w:ind w:left="4732" w:hanging="360"/>
      </w:pPr>
      <w:rPr>
        <w:rFonts w:ascii="Courier New" w:hAnsi="Courier New" w:cs="Courier New" w:hint="default"/>
      </w:rPr>
    </w:lvl>
    <w:lvl w:ilvl="5" w:tplc="040C0005" w:tentative="1">
      <w:start w:val="1"/>
      <w:numFmt w:val="bullet"/>
      <w:lvlText w:val=""/>
      <w:lvlJc w:val="left"/>
      <w:pPr>
        <w:tabs>
          <w:tab w:val="num" w:pos="5452"/>
        </w:tabs>
        <w:ind w:left="5452" w:hanging="360"/>
      </w:pPr>
      <w:rPr>
        <w:rFonts w:ascii="Wingdings" w:hAnsi="Wingdings" w:hint="default"/>
      </w:rPr>
    </w:lvl>
    <w:lvl w:ilvl="6" w:tplc="040C0001" w:tentative="1">
      <w:start w:val="1"/>
      <w:numFmt w:val="bullet"/>
      <w:lvlText w:val=""/>
      <w:lvlJc w:val="left"/>
      <w:pPr>
        <w:tabs>
          <w:tab w:val="num" w:pos="6172"/>
        </w:tabs>
        <w:ind w:left="6172" w:hanging="360"/>
      </w:pPr>
      <w:rPr>
        <w:rFonts w:ascii="Symbol" w:hAnsi="Symbol" w:hint="default"/>
      </w:rPr>
    </w:lvl>
    <w:lvl w:ilvl="7" w:tplc="040C0003" w:tentative="1">
      <w:start w:val="1"/>
      <w:numFmt w:val="bullet"/>
      <w:lvlText w:val="o"/>
      <w:lvlJc w:val="left"/>
      <w:pPr>
        <w:tabs>
          <w:tab w:val="num" w:pos="6892"/>
        </w:tabs>
        <w:ind w:left="6892" w:hanging="360"/>
      </w:pPr>
      <w:rPr>
        <w:rFonts w:ascii="Courier New" w:hAnsi="Courier New" w:cs="Courier New" w:hint="default"/>
      </w:rPr>
    </w:lvl>
    <w:lvl w:ilvl="8" w:tplc="040C0005" w:tentative="1">
      <w:start w:val="1"/>
      <w:numFmt w:val="bullet"/>
      <w:lvlText w:val=""/>
      <w:lvlJc w:val="left"/>
      <w:pPr>
        <w:tabs>
          <w:tab w:val="num" w:pos="7612"/>
        </w:tabs>
        <w:ind w:left="7612" w:hanging="360"/>
      </w:pPr>
      <w:rPr>
        <w:rFonts w:ascii="Wingdings" w:hAnsi="Wingdings" w:hint="default"/>
      </w:rPr>
    </w:lvl>
  </w:abstractNum>
  <w:num w:numId="1" w16cid:durableId="831875493">
    <w:abstractNumId w:val="0"/>
  </w:num>
  <w:num w:numId="2" w16cid:durableId="362100681">
    <w:abstractNumId w:val="15"/>
  </w:num>
  <w:num w:numId="3" w16cid:durableId="868445192">
    <w:abstractNumId w:val="14"/>
  </w:num>
  <w:num w:numId="4" w16cid:durableId="520365699">
    <w:abstractNumId w:val="10"/>
  </w:num>
  <w:num w:numId="5" w16cid:durableId="1242637432">
    <w:abstractNumId w:val="11"/>
  </w:num>
  <w:num w:numId="6" w16cid:durableId="1624118146">
    <w:abstractNumId w:val="3"/>
  </w:num>
  <w:num w:numId="7" w16cid:durableId="1852797624">
    <w:abstractNumId w:val="4"/>
  </w:num>
  <w:num w:numId="8" w16cid:durableId="1173032173">
    <w:abstractNumId w:val="12"/>
  </w:num>
  <w:num w:numId="9" w16cid:durableId="2060475462">
    <w:abstractNumId w:val="11"/>
  </w:num>
  <w:num w:numId="10" w16cid:durableId="1523737642">
    <w:abstractNumId w:val="6"/>
  </w:num>
  <w:num w:numId="11" w16cid:durableId="1660814640">
    <w:abstractNumId w:val="8"/>
  </w:num>
  <w:num w:numId="12" w16cid:durableId="1158230910">
    <w:abstractNumId w:val="5"/>
  </w:num>
  <w:num w:numId="13" w16cid:durableId="171989683">
    <w:abstractNumId w:val="2"/>
  </w:num>
  <w:num w:numId="14" w16cid:durableId="199440316">
    <w:abstractNumId w:val="7"/>
  </w:num>
  <w:num w:numId="15" w16cid:durableId="1690447321">
    <w:abstractNumId w:val="9"/>
  </w:num>
  <w:num w:numId="16" w16cid:durableId="1352148861">
    <w:abstractNumId w:val="1"/>
  </w:num>
  <w:num w:numId="17" w16cid:durableId="210313749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31A"/>
    <w:rsid w:val="00004BB2"/>
    <w:rsid w:val="0000714E"/>
    <w:rsid w:val="0001588A"/>
    <w:rsid w:val="00015B8B"/>
    <w:rsid w:val="00021B84"/>
    <w:rsid w:val="00030106"/>
    <w:rsid w:val="00030DE7"/>
    <w:rsid w:val="000434E0"/>
    <w:rsid w:val="000450F1"/>
    <w:rsid w:val="00053ABA"/>
    <w:rsid w:val="00055975"/>
    <w:rsid w:val="00057981"/>
    <w:rsid w:val="00060902"/>
    <w:rsid w:val="00061BFA"/>
    <w:rsid w:val="000649E9"/>
    <w:rsid w:val="00096DB3"/>
    <w:rsid w:val="00097438"/>
    <w:rsid w:val="000A0A1C"/>
    <w:rsid w:val="000A3B5A"/>
    <w:rsid w:val="000A6D0F"/>
    <w:rsid w:val="000B42C4"/>
    <w:rsid w:val="000B5639"/>
    <w:rsid w:val="000B5D77"/>
    <w:rsid w:val="000D075B"/>
    <w:rsid w:val="000D7181"/>
    <w:rsid w:val="000F416A"/>
    <w:rsid w:val="000F41D7"/>
    <w:rsid w:val="000F5EF2"/>
    <w:rsid w:val="00100AC8"/>
    <w:rsid w:val="001050EC"/>
    <w:rsid w:val="00106CD7"/>
    <w:rsid w:val="00107409"/>
    <w:rsid w:val="00112FBF"/>
    <w:rsid w:val="00122F95"/>
    <w:rsid w:val="00134BE9"/>
    <w:rsid w:val="001360AD"/>
    <w:rsid w:val="00136ED4"/>
    <w:rsid w:val="001462D1"/>
    <w:rsid w:val="00150244"/>
    <w:rsid w:val="001510B8"/>
    <w:rsid w:val="00154EC9"/>
    <w:rsid w:val="0015655D"/>
    <w:rsid w:val="001573B0"/>
    <w:rsid w:val="00165132"/>
    <w:rsid w:val="001654B2"/>
    <w:rsid w:val="0017784E"/>
    <w:rsid w:val="00177CB1"/>
    <w:rsid w:val="00183BE8"/>
    <w:rsid w:val="00185083"/>
    <w:rsid w:val="00185C19"/>
    <w:rsid w:val="00193E0E"/>
    <w:rsid w:val="001B16FF"/>
    <w:rsid w:val="001B2A2D"/>
    <w:rsid w:val="001B5A3D"/>
    <w:rsid w:val="001B6CD0"/>
    <w:rsid w:val="001C2B82"/>
    <w:rsid w:val="001C2BE6"/>
    <w:rsid w:val="001C3E34"/>
    <w:rsid w:val="001D3504"/>
    <w:rsid w:val="001D3CF0"/>
    <w:rsid w:val="001D4DD1"/>
    <w:rsid w:val="001D50DA"/>
    <w:rsid w:val="001E046F"/>
    <w:rsid w:val="001E5F1D"/>
    <w:rsid w:val="001F068E"/>
    <w:rsid w:val="001F64CE"/>
    <w:rsid w:val="00205787"/>
    <w:rsid w:val="00211E29"/>
    <w:rsid w:val="00216A7F"/>
    <w:rsid w:val="002204E5"/>
    <w:rsid w:val="00221778"/>
    <w:rsid w:val="00222038"/>
    <w:rsid w:val="00227FB7"/>
    <w:rsid w:val="00231CB9"/>
    <w:rsid w:val="0023243D"/>
    <w:rsid w:val="0023473C"/>
    <w:rsid w:val="00235018"/>
    <w:rsid w:val="0024255E"/>
    <w:rsid w:val="00255612"/>
    <w:rsid w:val="00256579"/>
    <w:rsid w:val="00264F2B"/>
    <w:rsid w:val="002667F1"/>
    <w:rsid w:val="00270912"/>
    <w:rsid w:val="00272370"/>
    <w:rsid w:val="00281235"/>
    <w:rsid w:val="002822F8"/>
    <w:rsid w:val="00290400"/>
    <w:rsid w:val="00293EC5"/>
    <w:rsid w:val="002A0BAC"/>
    <w:rsid w:val="002A16BC"/>
    <w:rsid w:val="002B4D34"/>
    <w:rsid w:val="002C089A"/>
    <w:rsid w:val="002C3655"/>
    <w:rsid w:val="002C6FB1"/>
    <w:rsid w:val="002C7BD0"/>
    <w:rsid w:val="002D026A"/>
    <w:rsid w:val="002D25F8"/>
    <w:rsid w:val="002D292F"/>
    <w:rsid w:val="002E74E9"/>
    <w:rsid w:val="002F6C4B"/>
    <w:rsid w:val="003050D7"/>
    <w:rsid w:val="00316090"/>
    <w:rsid w:val="003176AF"/>
    <w:rsid w:val="00321E7B"/>
    <w:rsid w:val="00350EB7"/>
    <w:rsid w:val="00351214"/>
    <w:rsid w:val="00351910"/>
    <w:rsid w:val="00352B72"/>
    <w:rsid w:val="00356432"/>
    <w:rsid w:val="00373659"/>
    <w:rsid w:val="00380059"/>
    <w:rsid w:val="003802BC"/>
    <w:rsid w:val="00382719"/>
    <w:rsid w:val="003849AE"/>
    <w:rsid w:val="00391C81"/>
    <w:rsid w:val="00395CDF"/>
    <w:rsid w:val="0039647C"/>
    <w:rsid w:val="003B24BE"/>
    <w:rsid w:val="003B3BA8"/>
    <w:rsid w:val="003B42F4"/>
    <w:rsid w:val="003B4705"/>
    <w:rsid w:val="003C208F"/>
    <w:rsid w:val="003C6128"/>
    <w:rsid w:val="003D2060"/>
    <w:rsid w:val="003D45D9"/>
    <w:rsid w:val="003D4A18"/>
    <w:rsid w:val="003E743A"/>
    <w:rsid w:val="003F795A"/>
    <w:rsid w:val="00401D42"/>
    <w:rsid w:val="00401E3E"/>
    <w:rsid w:val="00407B01"/>
    <w:rsid w:val="00411904"/>
    <w:rsid w:val="00413236"/>
    <w:rsid w:val="00413239"/>
    <w:rsid w:val="00416256"/>
    <w:rsid w:val="004307D6"/>
    <w:rsid w:val="00474954"/>
    <w:rsid w:val="0048501B"/>
    <w:rsid w:val="004919D3"/>
    <w:rsid w:val="004947D0"/>
    <w:rsid w:val="0049585F"/>
    <w:rsid w:val="00496C39"/>
    <w:rsid w:val="00497F2F"/>
    <w:rsid w:val="004B1E91"/>
    <w:rsid w:val="004D07FC"/>
    <w:rsid w:val="004D3CFC"/>
    <w:rsid w:val="004D5B16"/>
    <w:rsid w:val="004D7FF1"/>
    <w:rsid w:val="004E6697"/>
    <w:rsid w:val="005014A3"/>
    <w:rsid w:val="005056D8"/>
    <w:rsid w:val="005110D7"/>
    <w:rsid w:val="00511D6F"/>
    <w:rsid w:val="00512886"/>
    <w:rsid w:val="00512E08"/>
    <w:rsid w:val="00512E57"/>
    <w:rsid w:val="0051311D"/>
    <w:rsid w:val="005148C0"/>
    <w:rsid w:val="0051569D"/>
    <w:rsid w:val="00516B0E"/>
    <w:rsid w:val="00517C1B"/>
    <w:rsid w:val="0052380D"/>
    <w:rsid w:val="00530C22"/>
    <w:rsid w:val="00537D54"/>
    <w:rsid w:val="0054209A"/>
    <w:rsid w:val="005421A6"/>
    <w:rsid w:val="00542250"/>
    <w:rsid w:val="00542314"/>
    <w:rsid w:val="00555C12"/>
    <w:rsid w:val="00562D70"/>
    <w:rsid w:val="00585339"/>
    <w:rsid w:val="00586C2A"/>
    <w:rsid w:val="00594296"/>
    <w:rsid w:val="005B21C3"/>
    <w:rsid w:val="005B261E"/>
    <w:rsid w:val="005B41FE"/>
    <w:rsid w:val="005D336D"/>
    <w:rsid w:val="005F1A2C"/>
    <w:rsid w:val="00600B8E"/>
    <w:rsid w:val="006018B1"/>
    <w:rsid w:val="00610E4B"/>
    <w:rsid w:val="0061494E"/>
    <w:rsid w:val="0062166C"/>
    <w:rsid w:val="00621CEE"/>
    <w:rsid w:val="00624497"/>
    <w:rsid w:val="00631BAB"/>
    <w:rsid w:val="00631DD0"/>
    <w:rsid w:val="00640883"/>
    <w:rsid w:val="00642083"/>
    <w:rsid w:val="00646770"/>
    <w:rsid w:val="0064769D"/>
    <w:rsid w:val="006507B8"/>
    <w:rsid w:val="00654FE6"/>
    <w:rsid w:val="00656933"/>
    <w:rsid w:val="0066406C"/>
    <w:rsid w:val="00666129"/>
    <w:rsid w:val="00666242"/>
    <w:rsid w:val="006734CF"/>
    <w:rsid w:val="00673CFA"/>
    <w:rsid w:val="00674F11"/>
    <w:rsid w:val="00680272"/>
    <w:rsid w:val="0068213F"/>
    <w:rsid w:val="006829FC"/>
    <w:rsid w:val="00685CE7"/>
    <w:rsid w:val="00686067"/>
    <w:rsid w:val="00690EB7"/>
    <w:rsid w:val="00693C5C"/>
    <w:rsid w:val="0069557E"/>
    <w:rsid w:val="006A52E5"/>
    <w:rsid w:val="006B018D"/>
    <w:rsid w:val="006B2776"/>
    <w:rsid w:val="006B60CC"/>
    <w:rsid w:val="006B688E"/>
    <w:rsid w:val="006C7543"/>
    <w:rsid w:val="006E0871"/>
    <w:rsid w:val="006E1E0C"/>
    <w:rsid w:val="006E1FFB"/>
    <w:rsid w:val="006E45FC"/>
    <w:rsid w:val="006E5FDE"/>
    <w:rsid w:val="006F1747"/>
    <w:rsid w:val="006F2CBE"/>
    <w:rsid w:val="006F6AE3"/>
    <w:rsid w:val="00700C28"/>
    <w:rsid w:val="00701359"/>
    <w:rsid w:val="0070674E"/>
    <w:rsid w:val="00706ADD"/>
    <w:rsid w:val="00720C2A"/>
    <w:rsid w:val="00731809"/>
    <w:rsid w:val="00735227"/>
    <w:rsid w:val="007353B0"/>
    <w:rsid w:val="0074065E"/>
    <w:rsid w:val="007609FA"/>
    <w:rsid w:val="00766352"/>
    <w:rsid w:val="00774E90"/>
    <w:rsid w:val="0078140F"/>
    <w:rsid w:val="00781610"/>
    <w:rsid w:val="00786E35"/>
    <w:rsid w:val="007902F3"/>
    <w:rsid w:val="00793A21"/>
    <w:rsid w:val="007A24B3"/>
    <w:rsid w:val="007B5193"/>
    <w:rsid w:val="007C492B"/>
    <w:rsid w:val="007C5301"/>
    <w:rsid w:val="007C783D"/>
    <w:rsid w:val="007D1B97"/>
    <w:rsid w:val="007D3134"/>
    <w:rsid w:val="007D3C4A"/>
    <w:rsid w:val="007D4673"/>
    <w:rsid w:val="007E7A73"/>
    <w:rsid w:val="007F29C0"/>
    <w:rsid w:val="007F3785"/>
    <w:rsid w:val="007F7DCA"/>
    <w:rsid w:val="00800ED8"/>
    <w:rsid w:val="00804EE1"/>
    <w:rsid w:val="00806E09"/>
    <w:rsid w:val="0080707E"/>
    <w:rsid w:val="00812019"/>
    <w:rsid w:val="00815CDA"/>
    <w:rsid w:val="00816838"/>
    <w:rsid w:val="00816DDC"/>
    <w:rsid w:val="008170EE"/>
    <w:rsid w:val="00833DEC"/>
    <w:rsid w:val="00836991"/>
    <w:rsid w:val="00842C96"/>
    <w:rsid w:val="00843B54"/>
    <w:rsid w:val="00844682"/>
    <w:rsid w:val="00844AAA"/>
    <w:rsid w:val="008556FD"/>
    <w:rsid w:val="00863352"/>
    <w:rsid w:val="008742A8"/>
    <w:rsid w:val="00884C3A"/>
    <w:rsid w:val="00892904"/>
    <w:rsid w:val="008A1456"/>
    <w:rsid w:val="008A7C12"/>
    <w:rsid w:val="008B23A2"/>
    <w:rsid w:val="008B3A84"/>
    <w:rsid w:val="008C40CF"/>
    <w:rsid w:val="008C6CD1"/>
    <w:rsid w:val="008D3D79"/>
    <w:rsid w:val="008D48F3"/>
    <w:rsid w:val="008F1EA2"/>
    <w:rsid w:val="008F29CB"/>
    <w:rsid w:val="008F5452"/>
    <w:rsid w:val="00921B28"/>
    <w:rsid w:val="00925670"/>
    <w:rsid w:val="009275F6"/>
    <w:rsid w:val="00933F7A"/>
    <w:rsid w:val="00941648"/>
    <w:rsid w:val="00962EF8"/>
    <w:rsid w:val="0097067D"/>
    <w:rsid w:val="00983AB4"/>
    <w:rsid w:val="009959E9"/>
    <w:rsid w:val="009970DC"/>
    <w:rsid w:val="009A3408"/>
    <w:rsid w:val="009B0854"/>
    <w:rsid w:val="009B0D1E"/>
    <w:rsid w:val="009B39DA"/>
    <w:rsid w:val="009B6326"/>
    <w:rsid w:val="009B6C05"/>
    <w:rsid w:val="009C101D"/>
    <w:rsid w:val="009C7DE9"/>
    <w:rsid w:val="009E555C"/>
    <w:rsid w:val="00A11CDF"/>
    <w:rsid w:val="00A3194E"/>
    <w:rsid w:val="00A37305"/>
    <w:rsid w:val="00A426F7"/>
    <w:rsid w:val="00A470CF"/>
    <w:rsid w:val="00A47A1A"/>
    <w:rsid w:val="00A51916"/>
    <w:rsid w:val="00A55B5B"/>
    <w:rsid w:val="00A6126E"/>
    <w:rsid w:val="00A64C81"/>
    <w:rsid w:val="00A71B0D"/>
    <w:rsid w:val="00A745C0"/>
    <w:rsid w:val="00A83FA6"/>
    <w:rsid w:val="00A86C1E"/>
    <w:rsid w:val="00A9018D"/>
    <w:rsid w:val="00A9069C"/>
    <w:rsid w:val="00A966C5"/>
    <w:rsid w:val="00A96894"/>
    <w:rsid w:val="00A9715A"/>
    <w:rsid w:val="00AA3ADA"/>
    <w:rsid w:val="00AB38D0"/>
    <w:rsid w:val="00AB3D17"/>
    <w:rsid w:val="00AB4DCF"/>
    <w:rsid w:val="00AB5791"/>
    <w:rsid w:val="00AC0404"/>
    <w:rsid w:val="00AC48DC"/>
    <w:rsid w:val="00AD4763"/>
    <w:rsid w:val="00AE1423"/>
    <w:rsid w:val="00AE2529"/>
    <w:rsid w:val="00AE5060"/>
    <w:rsid w:val="00AF0720"/>
    <w:rsid w:val="00AF2FD3"/>
    <w:rsid w:val="00AF7105"/>
    <w:rsid w:val="00B017B6"/>
    <w:rsid w:val="00B03D78"/>
    <w:rsid w:val="00B04C13"/>
    <w:rsid w:val="00B11568"/>
    <w:rsid w:val="00B1180F"/>
    <w:rsid w:val="00B13C03"/>
    <w:rsid w:val="00B26228"/>
    <w:rsid w:val="00B27D1A"/>
    <w:rsid w:val="00B31E22"/>
    <w:rsid w:val="00B32DCA"/>
    <w:rsid w:val="00B40A0E"/>
    <w:rsid w:val="00B43F06"/>
    <w:rsid w:val="00B5231A"/>
    <w:rsid w:val="00B602DF"/>
    <w:rsid w:val="00B67850"/>
    <w:rsid w:val="00B7026A"/>
    <w:rsid w:val="00B76AE7"/>
    <w:rsid w:val="00B948BF"/>
    <w:rsid w:val="00BA75D3"/>
    <w:rsid w:val="00BB3AB6"/>
    <w:rsid w:val="00BC4FF4"/>
    <w:rsid w:val="00BD4DDD"/>
    <w:rsid w:val="00BE4DC9"/>
    <w:rsid w:val="00BE6111"/>
    <w:rsid w:val="00BF045C"/>
    <w:rsid w:val="00C01A4B"/>
    <w:rsid w:val="00C051DB"/>
    <w:rsid w:val="00C05C74"/>
    <w:rsid w:val="00C06DAF"/>
    <w:rsid w:val="00C20BE6"/>
    <w:rsid w:val="00C22145"/>
    <w:rsid w:val="00C22990"/>
    <w:rsid w:val="00C26F36"/>
    <w:rsid w:val="00C31EFC"/>
    <w:rsid w:val="00C4261C"/>
    <w:rsid w:val="00C54E72"/>
    <w:rsid w:val="00C554D0"/>
    <w:rsid w:val="00C61FF0"/>
    <w:rsid w:val="00C6538E"/>
    <w:rsid w:val="00C71E95"/>
    <w:rsid w:val="00C74714"/>
    <w:rsid w:val="00C93D94"/>
    <w:rsid w:val="00CA1643"/>
    <w:rsid w:val="00CA2DC4"/>
    <w:rsid w:val="00CA4D17"/>
    <w:rsid w:val="00CA5989"/>
    <w:rsid w:val="00CB3D26"/>
    <w:rsid w:val="00CC0450"/>
    <w:rsid w:val="00CC0D03"/>
    <w:rsid w:val="00CC7D17"/>
    <w:rsid w:val="00CD1010"/>
    <w:rsid w:val="00CD376B"/>
    <w:rsid w:val="00CD7156"/>
    <w:rsid w:val="00CE031E"/>
    <w:rsid w:val="00CE1984"/>
    <w:rsid w:val="00D0243E"/>
    <w:rsid w:val="00D03E31"/>
    <w:rsid w:val="00D044C0"/>
    <w:rsid w:val="00D1129E"/>
    <w:rsid w:val="00D173B8"/>
    <w:rsid w:val="00D226AD"/>
    <w:rsid w:val="00D22F5D"/>
    <w:rsid w:val="00D3743C"/>
    <w:rsid w:val="00D37A2F"/>
    <w:rsid w:val="00D45414"/>
    <w:rsid w:val="00D61645"/>
    <w:rsid w:val="00D72C84"/>
    <w:rsid w:val="00D75378"/>
    <w:rsid w:val="00D771BD"/>
    <w:rsid w:val="00D77251"/>
    <w:rsid w:val="00D80175"/>
    <w:rsid w:val="00D84684"/>
    <w:rsid w:val="00D90FBB"/>
    <w:rsid w:val="00D91380"/>
    <w:rsid w:val="00D96CDD"/>
    <w:rsid w:val="00DA29D0"/>
    <w:rsid w:val="00DA2BFF"/>
    <w:rsid w:val="00DB10F9"/>
    <w:rsid w:val="00DC2D8D"/>
    <w:rsid w:val="00DC31B1"/>
    <w:rsid w:val="00DC36DD"/>
    <w:rsid w:val="00DC5BE2"/>
    <w:rsid w:val="00DD0530"/>
    <w:rsid w:val="00DE582B"/>
    <w:rsid w:val="00DE77CE"/>
    <w:rsid w:val="00DF18FA"/>
    <w:rsid w:val="00DF191E"/>
    <w:rsid w:val="00DF2FE0"/>
    <w:rsid w:val="00E01F2B"/>
    <w:rsid w:val="00E05107"/>
    <w:rsid w:val="00E102BE"/>
    <w:rsid w:val="00E11200"/>
    <w:rsid w:val="00E237E1"/>
    <w:rsid w:val="00E2697F"/>
    <w:rsid w:val="00E27C55"/>
    <w:rsid w:val="00E3282A"/>
    <w:rsid w:val="00E33C87"/>
    <w:rsid w:val="00E40261"/>
    <w:rsid w:val="00E438CD"/>
    <w:rsid w:val="00E612B1"/>
    <w:rsid w:val="00E653FD"/>
    <w:rsid w:val="00E724DB"/>
    <w:rsid w:val="00EA61AC"/>
    <w:rsid w:val="00EB1CD2"/>
    <w:rsid w:val="00EC2D17"/>
    <w:rsid w:val="00ED00D8"/>
    <w:rsid w:val="00EE1B5F"/>
    <w:rsid w:val="00EE437D"/>
    <w:rsid w:val="00EE5761"/>
    <w:rsid w:val="00EE653E"/>
    <w:rsid w:val="00EF6595"/>
    <w:rsid w:val="00F04799"/>
    <w:rsid w:val="00F114F9"/>
    <w:rsid w:val="00F133E5"/>
    <w:rsid w:val="00F13B75"/>
    <w:rsid w:val="00F14713"/>
    <w:rsid w:val="00F15223"/>
    <w:rsid w:val="00F24E0B"/>
    <w:rsid w:val="00F36BD5"/>
    <w:rsid w:val="00F4316F"/>
    <w:rsid w:val="00F438AB"/>
    <w:rsid w:val="00F44DFF"/>
    <w:rsid w:val="00F45C7B"/>
    <w:rsid w:val="00F50586"/>
    <w:rsid w:val="00F5346B"/>
    <w:rsid w:val="00F554E5"/>
    <w:rsid w:val="00F65CC1"/>
    <w:rsid w:val="00F67395"/>
    <w:rsid w:val="00F74785"/>
    <w:rsid w:val="00F829D9"/>
    <w:rsid w:val="00F84102"/>
    <w:rsid w:val="00F95322"/>
    <w:rsid w:val="00FA5F78"/>
    <w:rsid w:val="00FA7D06"/>
    <w:rsid w:val="00FB1D52"/>
    <w:rsid w:val="00FB4C41"/>
    <w:rsid w:val="00FC0E57"/>
    <w:rsid w:val="00FC6CDB"/>
    <w:rsid w:val="00FD249D"/>
    <w:rsid w:val="00FD32E5"/>
    <w:rsid w:val="00FD397A"/>
    <w:rsid w:val="00FD4688"/>
    <w:rsid w:val="00FE0A28"/>
    <w:rsid w:val="00FE26AD"/>
    <w:rsid w:val="00FE2B0E"/>
    <w:rsid w:val="00FE4FC5"/>
    <w:rsid w:val="00FE6D1D"/>
    <w:rsid w:val="00FF38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2649F9A"/>
  <w15:docId w15:val="{6BCB2693-1E59-4DEA-9AAA-FFD20850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B0E"/>
    <w:pPr>
      <w:keepLines/>
      <w:tabs>
        <w:tab w:val="left" w:pos="284"/>
        <w:tab w:val="left" w:pos="567"/>
        <w:tab w:val="left" w:pos="851"/>
        <w:tab w:val="left" w:pos="1134"/>
      </w:tabs>
      <w:spacing w:after="0" w:line="240" w:lineRule="auto"/>
      <w:jc w:val="both"/>
    </w:pPr>
    <w:rPr>
      <w:rFonts w:ascii="Century Gothic" w:eastAsia="Times New Roman" w:hAnsi="Century Gothic" w:cs="Times New Roman"/>
      <w:sz w:val="20"/>
      <w:szCs w:val="20"/>
      <w:lang w:eastAsia="fr-FR"/>
    </w:rPr>
  </w:style>
  <w:style w:type="paragraph" w:styleId="Titre1">
    <w:name w:val="heading 1"/>
    <w:basedOn w:val="Normal"/>
    <w:next w:val="Normal"/>
    <w:link w:val="Titre1Car"/>
    <w:qFormat/>
    <w:rsid w:val="0023473C"/>
    <w:pPr>
      <w:keepNext/>
      <w:jc w:val="left"/>
      <w:outlineLvl w:val="0"/>
    </w:pPr>
    <w:rPr>
      <w:b/>
      <w:color w:val="548DD4" w:themeColor="text2" w:themeTint="99"/>
      <w:u w:val="single"/>
    </w:rPr>
  </w:style>
  <w:style w:type="paragraph" w:styleId="Titre2">
    <w:name w:val="heading 2"/>
    <w:basedOn w:val="Normal"/>
    <w:next w:val="Normal"/>
    <w:link w:val="Titre2Car"/>
    <w:qFormat/>
    <w:rsid w:val="00C01A4B"/>
    <w:pPr>
      <w:keepNext/>
      <w:ind w:left="284"/>
      <w:outlineLvl w:val="1"/>
    </w:pPr>
    <w:rPr>
      <w:i/>
      <w:color w:val="548DD4" w:themeColor="text2" w:themeTint="99"/>
      <w:u w:val="single"/>
    </w:rPr>
  </w:style>
  <w:style w:type="paragraph" w:styleId="Titre3">
    <w:name w:val="heading 3"/>
    <w:basedOn w:val="Normal"/>
    <w:next w:val="Normal"/>
    <w:link w:val="Titre3Car"/>
    <w:qFormat/>
    <w:rsid w:val="00B5231A"/>
    <w:pPr>
      <w:keepNext/>
      <w:outlineLvl w:val="2"/>
    </w:pPr>
    <w:rPr>
      <w:b/>
    </w:rPr>
  </w:style>
  <w:style w:type="paragraph" w:styleId="Titre4">
    <w:name w:val="heading 4"/>
    <w:basedOn w:val="Normal"/>
    <w:next w:val="Normal"/>
    <w:link w:val="Titre4Car"/>
    <w:uiPriority w:val="9"/>
    <w:semiHidden/>
    <w:unhideWhenUsed/>
    <w:qFormat/>
    <w:rsid w:val="000B5639"/>
    <w:pPr>
      <w:keepNext/>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3473C"/>
    <w:rPr>
      <w:rFonts w:ascii="Century Gothic" w:eastAsia="Times New Roman" w:hAnsi="Century Gothic" w:cs="Times New Roman"/>
      <w:b/>
      <w:color w:val="548DD4" w:themeColor="text2" w:themeTint="99"/>
      <w:sz w:val="20"/>
      <w:szCs w:val="20"/>
      <w:u w:val="single"/>
      <w:lang w:eastAsia="fr-FR"/>
    </w:rPr>
  </w:style>
  <w:style w:type="character" w:customStyle="1" w:styleId="Titre2Car">
    <w:name w:val="Titre 2 Car"/>
    <w:basedOn w:val="Policepardfaut"/>
    <w:link w:val="Titre2"/>
    <w:rsid w:val="00C01A4B"/>
    <w:rPr>
      <w:rFonts w:ascii="Century Gothic" w:eastAsia="Times New Roman" w:hAnsi="Century Gothic" w:cs="Times New Roman"/>
      <w:i/>
      <w:color w:val="548DD4" w:themeColor="text2" w:themeTint="99"/>
      <w:sz w:val="20"/>
      <w:szCs w:val="20"/>
      <w:u w:val="single"/>
      <w:lang w:eastAsia="fr-FR"/>
    </w:rPr>
  </w:style>
  <w:style w:type="character" w:customStyle="1" w:styleId="Titre3Car">
    <w:name w:val="Titre 3 Car"/>
    <w:basedOn w:val="Policepardfaut"/>
    <w:link w:val="Titre3"/>
    <w:rsid w:val="00B5231A"/>
    <w:rPr>
      <w:rFonts w:ascii="Times New Roman" w:eastAsia="Times New Roman" w:hAnsi="Times New Roman" w:cs="Times New Roman"/>
      <w:b/>
      <w:sz w:val="20"/>
      <w:szCs w:val="20"/>
      <w:lang w:eastAsia="fr-FR"/>
    </w:rPr>
  </w:style>
  <w:style w:type="paragraph" w:styleId="Pieddepage">
    <w:name w:val="footer"/>
    <w:basedOn w:val="Normal"/>
    <w:link w:val="PieddepageCar"/>
    <w:uiPriority w:val="99"/>
    <w:rsid w:val="00B5231A"/>
    <w:pPr>
      <w:tabs>
        <w:tab w:val="center" w:pos="4536"/>
        <w:tab w:val="right" w:pos="9072"/>
      </w:tabs>
    </w:pPr>
  </w:style>
  <w:style w:type="character" w:customStyle="1" w:styleId="PieddepageCar">
    <w:name w:val="Pied de page Car"/>
    <w:basedOn w:val="Policepardfaut"/>
    <w:link w:val="Pieddepage"/>
    <w:uiPriority w:val="99"/>
    <w:rsid w:val="00B5231A"/>
    <w:rPr>
      <w:rFonts w:ascii="Times New Roman" w:eastAsia="Times New Roman" w:hAnsi="Times New Roman" w:cs="Times New Roman"/>
      <w:sz w:val="20"/>
      <w:szCs w:val="20"/>
      <w:lang w:eastAsia="fr-FR"/>
    </w:rPr>
  </w:style>
  <w:style w:type="paragraph" w:styleId="Corpsdetexte3">
    <w:name w:val="Body Text 3"/>
    <w:basedOn w:val="Normal"/>
    <w:link w:val="Corpsdetexte3Car"/>
    <w:rsid w:val="00B5231A"/>
    <w:pPr>
      <w:widowControl w:val="0"/>
    </w:pPr>
  </w:style>
  <w:style w:type="character" w:customStyle="1" w:styleId="Corpsdetexte3Car">
    <w:name w:val="Corps de texte 3 Car"/>
    <w:basedOn w:val="Policepardfaut"/>
    <w:link w:val="Corpsdetexte3"/>
    <w:rsid w:val="00B5231A"/>
    <w:rPr>
      <w:rFonts w:ascii="Times New Roman" w:eastAsia="Times New Roman" w:hAnsi="Times New Roman" w:cs="Times New Roman"/>
      <w:sz w:val="20"/>
      <w:szCs w:val="20"/>
      <w:lang w:eastAsia="fr-FR"/>
    </w:rPr>
  </w:style>
  <w:style w:type="paragraph" w:styleId="Corpsdetexte">
    <w:name w:val="Body Text"/>
    <w:basedOn w:val="Normal"/>
    <w:link w:val="CorpsdetexteCar"/>
    <w:rsid w:val="00B5231A"/>
    <w:rPr>
      <w:color w:val="FF0000"/>
    </w:rPr>
  </w:style>
  <w:style w:type="character" w:customStyle="1" w:styleId="CorpsdetexteCar">
    <w:name w:val="Corps de texte Car"/>
    <w:basedOn w:val="Policepardfaut"/>
    <w:link w:val="Corpsdetexte"/>
    <w:rsid w:val="00B5231A"/>
    <w:rPr>
      <w:rFonts w:ascii="Times New Roman" w:eastAsia="Times New Roman" w:hAnsi="Times New Roman" w:cs="Times New Roman"/>
      <w:color w:val="FF0000"/>
      <w:sz w:val="20"/>
      <w:szCs w:val="20"/>
      <w:lang w:eastAsia="fr-FR"/>
    </w:rPr>
  </w:style>
  <w:style w:type="paragraph" w:styleId="Retraitcorpsdetexte">
    <w:name w:val="Body Text Indent"/>
    <w:basedOn w:val="Normal"/>
    <w:link w:val="RetraitcorpsdetexteCar"/>
    <w:rsid w:val="00B5231A"/>
    <w:rPr>
      <w:sz w:val="24"/>
    </w:rPr>
  </w:style>
  <w:style w:type="character" w:customStyle="1" w:styleId="RetraitcorpsdetexteCar">
    <w:name w:val="Retrait corps de texte Car"/>
    <w:basedOn w:val="Policepardfaut"/>
    <w:link w:val="Retraitcorpsdetexte"/>
    <w:rsid w:val="00B5231A"/>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B5231A"/>
    <w:pPr>
      <w:ind w:firstLine="360"/>
    </w:pPr>
    <w:rPr>
      <w:color w:val="000000"/>
    </w:rPr>
  </w:style>
  <w:style w:type="character" w:customStyle="1" w:styleId="Retraitcorpsdetexte2Car">
    <w:name w:val="Retrait corps de texte 2 Car"/>
    <w:basedOn w:val="Policepardfaut"/>
    <w:link w:val="Retraitcorpsdetexte2"/>
    <w:rsid w:val="00B5231A"/>
    <w:rPr>
      <w:rFonts w:ascii="Times New Roman" w:eastAsia="Times New Roman" w:hAnsi="Times New Roman" w:cs="Times New Roman"/>
      <w:color w:val="000000"/>
      <w:sz w:val="20"/>
      <w:szCs w:val="20"/>
      <w:lang w:eastAsia="fr-FR"/>
    </w:rPr>
  </w:style>
  <w:style w:type="paragraph" w:styleId="Retraitcorpsdetexte3">
    <w:name w:val="Body Text Indent 3"/>
    <w:basedOn w:val="Normal"/>
    <w:link w:val="Retraitcorpsdetexte3Car"/>
    <w:rsid w:val="00B5231A"/>
    <w:pPr>
      <w:ind w:left="708"/>
    </w:pPr>
    <w:rPr>
      <w:color w:val="0000FF"/>
    </w:rPr>
  </w:style>
  <w:style w:type="character" w:customStyle="1" w:styleId="Retraitcorpsdetexte3Car">
    <w:name w:val="Retrait corps de texte 3 Car"/>
    <w:basedOn w:val="Policepardfaut"/>
    <w:link w:val="Retraitcorpsdetexte3"/>
    <w:rsid w:val="00B5231A"/>
    <w:rPr>
      <w:rFonts w:ascii="Times New Roman" w:eastAsia="Times New Roman" w:hAnsi="Times New Roman" w:cs="Times New Roman"/>
      <w:color w:val="0000FF"/>
      <w:sz w:val="20"/>
      <w:szCs w:val="20"/>
      <w:lang w:eastAsia="fr-FR"/>
    </w:rPr>
  </w:style>
  <w:style w:type="paragraph" w:customStyle="1" w:styleId="Normal2">
    <w:name w:val="Normal2"/>
    <w:basedOn w:val="Normal"/>
    <w:link w:val="Normal2Car"/>
    <w:rsid w:val="00B5231A"/>
    <w:pPr>
      <w:ind w:left="284" w:firstLine="284"/>
    </w:pPr>
    <w:rPr>
      <w:sz w:val="24"/>
      <w:szCs w:val="24"/>
    </w:rPr>
  </w:style>
  <w:style w:type="character" w:styleId="lev">
    <w:name w:val="Strong"/>
    <w:uiPriority w:val="22"/>
    <w:qFormat/>
    <w:rsid w:val="00B5231A"/>
    <w:rPr>
      <w:b/>
      <w:bCs/>
    </w:rPr>
  </w:style>
  <w:style w:type="character" w:customStyle="1" w:styleId="Normal2Car">
    <w:name w:val="Normal2 Car"/>
    <w:link w:val="Normal2"/>
    <w:locked/>
    <w:rsid w:val="00B5231A"/>
    <w:rPr>
      <w:rFonts w:ascii="Times New Roman" w:eastAsia="Times New Roman" w:hAnsi="Times New Roman" w:cs="Times New Roman"/>
      <w:sz w:val="24"/>
      <w:szCs w:val="24"/>
      <w:lang w:eastAsia="fr-FR"/>
    </w:rPr>
  </w:style>
  <w:style w:type="character" w:styleId="Lienhypertexte">
    <w:name w:val="Hyperlink"/>
    <w:uiPriority w:val="99"/>
    <w:rsid w:val="00B5231A"/>
    <w:rPr>
      <w:color w:val="0000FF"/>
      <w:u w:val="single"/>
    </w:rPr>
  </w:style>
  <w:style w:type="paragraph" w:styleId="TM1">
    <w:name w:val="toc 1"/>
    <w:basedOn w:val="Normal"/>
    <w:next w:val="Normal"/>
    <w:uiPriority w:val="39"/>
    <w:rsid w:val="00B5231A"/>
    <w:pPr>
      <w:tabs>
        <w:tab w:val="clear" w:pos="284"/>
        <w:tab w:val="clear" w:pos="567"/>
        <w:tab w:val="clear" w:pos="851"/>
        <w:tab w:val="clear" w:pos="1134"/>
      </w:tabs>
      <w:spacing w:before="120" w:after="120"/>
      <w:jc w:val="left"/>
    </w:pPr>
    <w:rPr>
      <w:rFonts w:asciiTheme="minorHAnsi" w:hAnsiTheme="minorHAnsi" w:cstheme="minorHAnsi"/>
      <w:b/>
      <w:bCs/>
      <w:caps/>
    </w:rPr>
  </w:style>
  <w:style w:type="paragraph" w:styleId="TM2">
    <w:name w:val="toc 2"/>
    <w:basedOn w:val="Normal"/>
    <w:next w:val="Normal"/>
    <w:uiPriority w:val="39"/>
    <w:rsid w:val="00B5231A"/>
    <w:pPr>
      <w:tabs>
        <w:tab w:val="clear" w:pos="284"/>
        <w:tab w:val="clear" w:pos="567"/>
        <w:tab w:val="clear" w:pos="851"/>
        <w:tab w:val="clear" w:pos="1134"/>
      </w:tabs>
      <w:ind w:left="200"/>
      <w:jc w:val="left"/>
    </w:pPr>
    <w:rPr>
      <w:rFonts w:asciiTheme="minorHAnsi" w:hAnsiTheme="minorHAnsi" w:cstheme="minorHAnsi"/>
      <w:smallCaps/>
    </w:rPr>
  </w:style>
  <w:style w:type="paragraph" w:styleId="Paragraphedeliste">
    <w:name w:val="List Paragraph"/>
    <w:basedOn w:val="Normal"/>
    <w:link w:val="ParagraphedelisteCar"/>
    <w:uiPriority w:val="34"/>
    <w:qFormat/>
    <w:rsid w:val="00983AB4"/>
    <w:pPr>
      <w:ind w:left="720"/>
      <w:contextualSpacing/>
    </w:pPr>
  </w:style>
  <w:style w:type="paragraph" w:styleId="Corpsdetexte2">
    <w:name w:val="Body Text 2"/>
    <w:basedOn w:val="Normal"/>
    <w:link w:val="Corpsdetexte2Car"/>
    <w:uiPriority w:val="99"/>
    <w:unhideWhenUsed/>
    <w:rsid w:val="00983AB4"/>
    <w:pPr>
      <w:spacing w:after="120" w:line="480" w:lineRule="auto"/>
    </w:pPr>
  </w:style>
  <w:style w:type="character" w:customStyle="1" w:styleId="Corpsdetexte2Car">
    <w:name w:val="Corps de texte 2 Car"/>
    <w:basedOn w:val="Policepardfaut"/>
    <w:link w:val="Corpsdetexte2"/>
    <w:uiPriority w:val="99"/>
    <w:rsid w:val="00983AB4"/>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1462D1"/>
    <w:rPr>
      <w:rFonts w:ascii="Tahoma" w:hAnsi="Tahoma" w:cs="Tahoma"/>
      <w:sz w:val="16"/>
      <w:szCs w:val="16"/>
    </w:rPr>
  </w:style>
  <w:style w:type="character" w:customStyle="1" w:styleId="TextedebullesCar">
    <w:name w:val="Texte de bulles Car"/>
    <w:basedOn w:val="Policepardfaut"/>
    <w:link w:val="Textedebulles"/>
    <w:uiPriority w:val="99"/>
    <w:semiHidden/>
    <w:rsid w:val="001462D1"/>
    <w:rPr>
      <w:rFonts w:ascii="Tahoma" w:eastAsia="Times New Roman" w:hAnsi="Tahoma" w:cs="Tahoma"/>
      <w:sz w:val="16"/>
      <w:szCs w:val="16"/>
      <w:lang w:eastAsia="fr-FR"/>
    </w:rPr>
  </w:style>
  <w:style w:type="character" w:styleId="Marquedecommentaire">
    <w:name w:val="annotation reference"/>
    <w:basedOn w:val="Policepardfaut"/>
    <w:uiPriority w:val="99"/>
    <w:unhideWhenUsed/>
    <w:rsid w:val="001462D1"/>
    <w:rPr>
      <w:sz w:val="16"/>
      <w:szCs w:val="16"/>
    </w:rPr>
  </w:style>
  <w:style w:type="paragraph" w:styleId="Commentaire">
    <w:name w:val="annotation text"/>
    <w:basedOn w:val="Normal"/>
    <w:link w:val="CommentaireCar"/>
    <w:uiPriority w:val="99"/>
    <w:unhideWhenUsed/>
    <w:rsid w:val="001462D1"/>
  </w:style>
  <w:style w:type="character" w:customStyle="1" w:styleId="CommentaireCar">
    <w:name w:val="Commentaire Car"/>
    <w:basedOn w:val="Policepardfaut"/>
    <w:link w:val="Commentaire"/>
    <w:uiPriority w:val="99"/>
    <w:rsid w:val="001462D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1462D1"/>
    <w:rPr>
      <w:b/>
      <w:bCs/>
    </w:rPr>
  </w:style>
  <w:style w:type="character" w:customStyle="1" w:styleId="ObjetducommentaireCar">
    <w:name w:val="Objet du commentaire Car"/>
    <w:basedOn w:val="CommentaireCar"/>
    <w:link w:val="Objetducommentaire"/>
    <w:uiPriority w:val="99"/>
    <w:semiHidden/>
    <w:rsid w:val="001462D1"/>
    <w:rPr>
      <w:rFonts w:ascii="Times New Roman" w:eastAsia="Times New Roman" w:hAnsi="Times New Roman" w:cs="Times New Roman"/>
      <w:b/>
      <w:bCs/>
      <w:sz w:val="20"/>
      <w:szCs w:val="20"/>
      <w:lang w:eastAsia="fr-FR"/>
    </w:rPr>
  </w:style>
  <w:style w:type="paragraph" w:styleId="En-tte">
    <w:name w:val="header"/>
    <w:basedOn w:val="Normal"/>
    <w:link w:val="En-tteCar"/>
    <w:uiPriority w:val="99"/>
    <w:unhideWhenUsed/>
    <w:rsid w:val="000F416A"/>
    <w:pPr>
      <w:tabs>
        <w:tab w:val="center" w:pos="4536"/>
        <w:tab w:val="right" w:pos="9072"/>
      </w:tabs>
    </w:pPr>
  </w:style>
  <w:style w:type="character" w:customStyle="1" w:styleId="En-tteCar">
    <w:name w:val="En-tête Car"/>
    <w:basedOn w:val="Policepardfaut"/>
    <w:link w:val="En-tte"/>
    <w:uiPriority w:val="99"/>
    <w:rsid w:val="000F416A"/>
    <w:rPr>
      <w:rFonts w:ascii="Times New Roman" w:eastAsia="Times New Roman" w:hAnsi="Times New Roman" w:cs="Times New Roman"/>
      <w:sz w:val="20"/>
      <w:szCs w:val="20"/>
      <w:lang w:eastAsia="fr-FR"/>
    </w:rPr>
  </w:style>
  <w:style w:type="paragraph" w:styleId="Textebrut">
    <w:name w:val="Plain Text"/>
    <w:basedOn w:val="Normal"/>
    <w:link w:val="TextebrutCar"/>
    <w:rsid w:val="006C7543"/>
    <w:rPr>
      <w:rFonts w:ascii="Courier New" w:hAnsi="Courier New"/>
    </w:rPr>
  </w:style>
  <w:style w:type="character" w:customStyle="1" w:styleId="TextebrutCar">
    <w:name w:val="Texte brut Car"/>
    <w:basedOn w:val="Policepardfaut"/>
    <w:link w:val="Textebrut"/>
    <w:rsid w:val="006C7543"/>
    <w:rPr>
      <w:rFonts w:ascii="Courier New" w:eastAsia="Times New Roman" w:hAnsi="Courier New" w:cs="Times New Roman"/>
      <w:sz w:val="20"/>
      <w:szCs w:val="20"/>
      <w:lang w:eastAsia="fr-FR"/>
    </w:rPr>
  </w:style>
  <w:style w:type="paragraph" w:styleId="NormalWeb">
    <w:name w:val="Normal (Web)"/>
    <w:basedOn w:val="Normal"/>
    <w:uiPriority w:val="99"/>
    <w:rsid w:val="006C7543"/>
    <w:pPr>
      <w:spacing w:before="180" w:after="30"/>
      <w:ind w:left="30" w:right="90"/>
    </w:pPr>
    <w:rPr>
      <w:rFonts w:ascii="Trebuchet MS" w:hAnsi="Trebuchet MS"/>
      <w:sz w:val="24"/>
      <w:szCs w:val="24"/>
    </w:rPr>
  </w:style>
  <w:style w:type="paragraph" w:customStyle="1" w:styleId="Listepuce">
    <w:name w:val="Liste à puce"/>
    <w:basedOn w:val="Normal"/>
    <w:rsid w:val="00586C2A"/>
    <w:pPr>
      <w:widowControl w:val="0"/>
      <w:autoSpaceDE w:val="0"/>
      <w:autoSpaceDN w:val="0"/>
      <w:spacing w:before="60"/>
      <w:ind w:left="568" w:hanging="284"/>
    </w:pPr>
  </w:style>
  <w:style w:type="character" w:customStyle="1" w:styleId="Titre4Car">
    <w:name w:val="Titre 4 Car"/>
    <w:basedOn w:val="Policepardfaut"/>
    <w:link w:val="Titre4"/>
    <w:uiPriority w:val="9"/>
    <w:semiHidden/>
    <w:rsid w:val="000B5639"/>
    <w:rPr>
      <w:rFonts w:asciiTheme="majorHAnsi" w:eastAsiaTheme="majorEastAsia" w:hAnsiTheme="majorHAnsi" w:cstheme="majorBidi"/>
      <w:b/>
      <w:bCs/>
      <w:i/>
      <w:iCs/>
      <w:color w:val="4F81BD" w:themeColor="accent1"/>
      <w:sz w:val="20"/>
      <w:szCs w:val="20"/>
      <w:lang w:eastAsia="fr-FR"/>
    </w:rPr>
  </w:style>
  <w:style w:type="paragraph" w:customStyle="1" w:styleId="Normal1">
    <w:name w:val="Normal1"/>
    <w:basedOn w:val="Normal"/>
    <w:link w:val="Normal1Car"/>
    <w:rsid w:val="00690EB7"/>
    <w:pPr>
      <w:ind w:firstLine="284"/>
    </w:pPr>
    <w:rPr>
      <w:sz w:val="22"/>
    </w:rPr>
  </w:style>
  <w:style w:type="character" w:customStyle="1" w:styleId="Times12Noir">
    <w:name w:val="Times12 Noir"/>
    <w:rsid w:val="003E743A"/>
    <w:rPr>
      <w:rFonts w:ascii="Times" w:hAnsi="Times" w:cs="Times" w:hint="default"/>
      <w:color w:val="000000"/>
    </w:rPr>
  </w:style>
  <w:style w:type="paragraph" w:customStyle="1" w:styleId="Normal3">
    <w:name w:val="Normal3"/>
    <w:basedOn w:val="Normal"/>
    <w:rsid w:val="005F1A2C"/>
    <w:pPr>
      <w:tabs>
        <w:tab w:val="left" w:pos="1418"/>
      </w:tabs>
      <w:ind w:left="567" w:firstLine="284"/>
    </w:pPr>
    <w:rPr>
      <w:sz w:val="22"/>
    </w:rPr>
  </w:style>
  <w:style w:type="paragraph" w:customStyle="1" w:styleId="Textebrut1">
    <w:name w:val="Texte brut1"/>
    <w:basedOn w:val="Normal"/>
    <w:rsid w:val="00D0243E"/>
    <w:pPr>
      <w:suppressAutoHyphens/>
    </w:pPr>
    <w:rPr>
      <w:rFonts w:ascii="Courier New" w:hAnsi="Courier New"/>
      <w:lang w:eastAsia="ar-SA"/>
    </w:rPr>
  </w:style>
  <w:style w:type="paragraph" w:customStyle="1" w:styleId="Corpsdetexte31">
    <w:name w:val="Corps de texte 31"/>
    <w:basedOn w:val="Normal"/>
    <w:rsid w:val="00836991"/>
    <w:pPr>
      <w:widowControl w:val="0"/>
      <w:suppressAutoHyphens/>
    </w:pPr>
    <w:rPr>
      <w:lang w:eastAsia="ar-SA"/>
    </w:rPr>
  </w:style>
  <w:style w:type="paragraph" w:customStyle="1" w:styleId="Corpsdetexte21">
    <w:name w:val="Corps de texte 21"/>
    <w:basedOn w:val="Normal"/>
    <w:rsid w:val="00836991"/>
    <w:pPr>
      <w:suppressAutoHyphens/>
    </w:pPr>
    <w:rPr>
      <w:sz w:val="24"/>
      <w:lang w:eastAsia="ar-SA"/>
    </w:rPr>
  </w:style>
  <w:style w:type="paragraph" w:customStyle="1" w:styleId="Default">
    <w:name w:val="Default"/>
    <w:rsid w:val="00A86C1E"/>
    <w:pPr>
      <w:autoSpaceDE w:val="0"/>
      <w:autoSpaceDN w:val="0"/>
      <w:adjustRightInd w:val="0"/>
      <w:spacing w:after="0" w:line="240" w:lineRule="auto"/>
    </w:pPr>
    <w:rPr>
      <w:rFonts w:ascii="Times New Roman" w:eastAsia="Times New Roman" w:hAnsi="Times New Roman" w:cs="Times New Roman"/>
      <w:color w:val="000000"/>
      <w:sz w:val="24"/>
      <w:szCs w:val="24"/>
      <w:lang w:eastAsia="fr-FR"/>
    </w:rPr>
  </w:style>
  <w:style w:type="character" w:styleId="Numrodepage">
    <w:name w:val="page number"/>
    <w:basedOn w:val="Policepardfaut"/>
    <w:rsid w:val="00B7026A"/>
  </w:style>
  <w:style w:type="character" w:customStyle="1" w:styleId="Normal1Car">
    <w:name w:val="Normal1 Car"/>
    <w:link w:val="Normal1"/>
    <w:locked/>
    <w:rsid w:val="00610E4B"/>
    <w:rPr>
      <w:rFonts w:ascii="Times New Roman" w:eastAsia="Times New Roman" w:hAnsi="Times New Roman" w:cs="Times New Roman"/>
      <w:szCs w:val="20"/>
      <w:lang w:eastAsia="fr-FR"/>
    </w:rPr>
  </w:style>
  <w:style w:type="character" w:styleId="Lienhypertextesuivivisit">
    <w:name w:val="FollowedHyperlink"/>
    <w:basedOn w:val="Policepardfaut"/>
    <w:uiPriority w:val="99"/>
    <w:semiHidden/>
    <w:unhideWhenUsed/>
    <w:rsid w:val="001050EC"/>
    <w:rPr>
      <w:color w:val="800080" w:themeColor="followedHyperlink"/>
      <w:u w:val="single"/>
    </w:rPr>
  </w:style>
  <w:style w:type="paragraph" w:styleId="Notedebasdepage">
    <w:name w:val="footnote text"/>
    <w:basedOn w:val="Normal"/>
    <w:link w:val="NotedebasdepageCar"/>
    <w:semiHidden/>
    <w:rsid w:val="00CE1984"/>
  </w:style>
  <w:style w:type="character" w:customStyle="1" w:styleId="NotedebasdepageCar">
    <w:name w:val="Note de bas de page Car"/>
    <w:basedOn w:val="Policepardfaut"/>
    <w:link w:val="Notedebasdepage"/>
    <w:semiHidden/>
    <w:rsid w:val="00CE1984"/>
    <w:rPr>
      <w:rFonts w:ascii="Times New Roman" w:eastAsia="Times New Roman" w:hAnsi="Times New Roman" w:cs="Times New Roman"/>
      <w:sz w:val="20"/>
      <w:szCs w:val="20"/>
      <w:lang w:eastAsia="fr-FR"/>
    </w:rPr>
  </w:style>
  <w:style w:type="paragraph" w:styleId="Sous-titre">
    <w:name w:val="Subtitle"/>
    <w:basedOn w:val="Normal"/>
    <w:next w:val="Normal"/>
    <w:link w:val="Sous-titreCar"/>
    <w:qFormat/>
    <w:rsid w:val="00AD4763"/>
    <w:pPr>
      <w:spacing w:after="60"/>
      <w:jc w:val="center"/>
      <w:outlineLvl w:val="1"/>
    </w:pPr>
    <w:rPr>
      <w:rFonts w:ascii="Calibri Light" w:hAnsi="Calibri Light"/>
      <w:sz w:val="24"/>
      <w:szCs w:val="24"/>
    </w:rPr>
  </w:style>
  <w:style w:type="character" w:customStyle="1" w:styleId="Sous-titreCar">
    <w:name w:val="Sous-titre Car"/>
    <w:basedOn w:val="Policepardfaut"/>
    <w:link w:val="Sous-titre"/>
    <w:rsid w:val="00AD4763"/>
    <w:rPr>
      <w:rFonts w:ascii="Calibri Light" w:eastAsia="Times New Roman" w:hAnsi="Calibri Light" w:cs="Times New Roman"/>
      <w:sz w:val="24"/>
      <w:szCs w:val="24"/>
      <w:lang w:eastAsia="fr-FR"/>
    </w:rPr>
  </w:style>
  <w:style w:type="paragraph" w:customStyle="1" w:styleId="Retraitcorpsdetexte21">
    <w:name w:val="Retrait corps de texte 21"/>
    <w:basedOn w:val="Normal"/>
    <w:rsid w:val="00351214"/>
    <w:pPr>
      <w:keepLines w:val="0"/>
      <w:tabs>
        <w:tab w:val="clear" w:pos="284"/>
        <w:tab w:val="clear" w:pos="567"/>
        <w:tab w:val="clear" w:pos="851"/>
        <w:tab w:val="clear" w:pos="1134"/>
      </w:tabs>
      <w:overflowPunct w:val="0"/>
      <w:autoSpaceDE w:val="0"/>
      <w:autoSpaceDN w:val="0"/>
      <w:adjustRightInd w:val="0"/>
      <w:ind w:left="567"/>
      <w:textAlignment w:val="baseline"/>
    </w:pPr>
    <w:rPr>
      <w:rFonts w:ascii="Arial" w:hAnsi="Arial"/>
    </w:rPr>
  </w:style>
  <w:style w:type="paragraph" w:styleId="En-ttedetabledesmatires">
    <w:name w:val="TOC Heading"/>
    <w:basedOn w:val="Titre1"/>
    <w:next w:val="Normal"/>
    <w:uiPriority w:val="39"/>
    <w:unhideWhenUsed/>
    <w:qFormat/>
    <w:rsid w:val="0023473C"/>
    <w:pPr>
      <w:tabs>
        <w:tab w:val="clear" w:pos="284"/>
        <w:tab w:val="clear" w:pos="567"/>
        <w:tab w:val="clear" w:pos="851"/>
        <w:tab w:val="clear" w:pos="1134"/>
      </w:tabs>
      <w:spacing w:before="240" w:line="259" w:lineRule="auto"/>
      <w:outlineLvl w:val="9"/>
    </w:pPr>
    <w:rPr>
      <w:rFonts w:asciiTheme="majorHAnsi" w:eastAsiaTheme="majorEastAsia" w:hAnsiTheme="majorHAnsi" w:cstheme="majorBidi"/>
      <w:b w:val="0"/>
      <w:color w:val="365F91" w:themeColor="accent1" w:themeShade="BF"/>
      <w:sz w:val="32"/>
      <w:szCs w:val="32"/>
      <w:u w:val="none"/>
    </w:rPr>
  </w:style>
  <w:style w:type="paragraph" w:styleId="TM3">
    <w:name w:val="toc 3"/>
    <w:basedOn w:val="Normal"/>
    <w:next w:val="Normal"/>
    <w:autoRedefine/>
    <w:uiPriority w:val="39"/>
    <w:unhideWhenUsed/>
    <w:rsid w:val="0023473C"/>
    <w:pPr>
      <w:tabs>
        <w:tab w:val="clear" w:pos="284"/>
        <w:tab w:val="clear" w:pos="567"/>
        <w:tab w:val="clear" w:pos="851"/>
        <w:tab w:val="clear" w:pos="1134"/>
      </w:tabs>
      <w:ind w:left="400"/>
      <w:jc w:val="left"/>
    </w:pPr>
    <w:rPr>
      <w:rFonts w:asciiTheme="minorHAnsi" w:hAnsiTheme="minorHAnsi" w:cstheme="minorHAnsi"/>
      <w:i/>
      <w:iCs/>
    </w:rPr>
  </w:style>
  <w:style w:type="paragraph" w:styleId="TM4">
    <w:name w:val="toc 4"/>
    <w:basedOn w:val="Normal"/>
    <w:next w:val="Normal"/>
    <w:autoRedefine/>
    <w:uiPriority w:val="39"/>
    <w:unhideWhenUsed/>
    <w:rsid w:val="00DC2D8D"/>
    <w:pPr>
      <w:tabs>
        <w:tab w:val="clear" w:pos="284"/>
        <w:tab w:val="clear" w:pos="567"/>
        <w:tab w:val="clear" w:pos="851"/>
        <w:tab w:val="clear" w:pos="1134"/>
      </w:tabs>
      <w:ind w:left="600"/>
      <w:jc w:val="left"/>
    </w:pPr>
    <w:rPr>
      <w:rFonts w:asciiTheme="minorHAnsi" w:hAnsiTheme="minorHAnsi" w:cstheme="minorHAnsi"/>
      <w:sz w:val="18"/>
      <w:szCs w:val="18"/>
    </w:rPr>
  </w:style>
  <w:style w:type="paragraph" w:styleId="TM5">
    <w:name w:val="toc 5"/>
    <w:basedOn w:val="Normal"/>
    <w:next w:val="Normal"/>
    <w:autoRedefine/>
    <w:uiPriority w:val="39"/>
    <w:unhideWhenUsed/>
    <w:rsid w:val="00DC2D8D"/>
    <w:pPr>
      <w:tabs>
        <w:tab w:val="clear" w:pos="284"/>
        <w:tab w:val="clear" w:pos="567"/>
        <w:tab w:val="clear" w:pos="851"/>
        <w:tab w:val="clear" w:pos="1134"/>
      </w:tabs>
      <w:ind w:left="800"/>
      <w:jc w:val="left"/>
    </w:pPr>
    <w:rPr>
      <w:rFonts w:asciiTheme="minorHAnsi" w:hAnsiTheme="minorHAnsi" w:cstheme="minorHAnsi"/>
      <w:sz w:val="18"/>
      <w:szCs w:val="18"/>
    </w:rPr>
  </w:style>
  <w:style w:type="paragraph" w:styleId="TM6">
    <w:name w:val="toc 6"/>
    <w:basedOn w:val="Normal"/>
    <w:next w:val="Normal"/>
    <w:autoRedefine/>
    <w:uiPriority w:val="39"/>
    <w:unhideWhenUsed/>
    <w:rsid w:val="00DC2D8D"/>
    <w:pPr>
      <w:tabs>
        <w:tab w:val="clear" w:pos="284"/>
        <w:tab w:val="clear" w:pos="567"/>
        <w:tab w:val="clear" w:pos="851"/>
        <w:tab w:val="clear" w:pos="1134"/>
      </w:tabs>
      <w:ind w:left="1000"/>
      <w:jc w:val="left"/>
    </w:pPr>
    <w:rPr>
      <w:rFonts w:asciiTheme="minorHAnsi" w:hAnsiTheme="minorHAnsi" w:cstheme="minorHAnsi"/>
      <w:sz w:val="18"/>
      <w:szCs w:val="18"/>
    </w:rPr>
  </w:style>
  <w:style w:type="paragraph" w:styleId="TM7">
    <w:name w:val="toc 7"/>
    <w:basedOn w:val="Normal"/>
    <w:next w:val="Normal"/>
    <w:autoRedefine/>
    <w:uiPriority w:val="39"/>
    <w:unhideWhenUsed/>
    <w:rsid w:val="00DC2D8D"/>
    <w:pPr>
      <w:tabs>
        <w:tab w:val="clear" w:pos="284"/>
        <w:tab w:val="clear" w:pos="567"/>
        <w:tab w:val="clear" w:pos="851"/>
        <w:tab w:val="clear" w:pos="1134"/>
      </w:tabs>
      <w:ind w:left="1200"/>
      <w:jc w:val="left"/>
    </w:pPr>
    <w:rPr>
      <w:rFonts w:asciiTheme="minorHAnsi" w:hAnsiTheme="minorHAnsi" w:cstheme="minorHAnsi"/>
      <w:sz w:val="18"/>
      <w:szCs w:val="18"/>
    </w:rPr>
  </w:style>
  <w:style w:type="paragraph" w:styleId="TM8">
    <w:name w:val="toc 8"/>
    <w:basedOn w:val="Normal"/>
    <w:next w:val="Normal"/>
    <w:autoRedefine/>
    <w:uiPriority w:val="39"/>
    <w:unhideWhenUsed/>
    <w:rsid w:val="00DC2D8D"/>
    <w:pPr>
      <w:tabs>
        <w:tab w:val="clear" w:pos="284"/>
        <w:tab w:val="clear" w:pos="567"/>
        <w:tab w:val="clear" w:pos="851"/>
        <w:tab w:val="clear" w:pos="1134"/>
      </w:tabs>
      <w:ind w:left="1400"/>
      <w:jc w:val="left"/>
    </w:pPr>
    <w:rPr>
      <w:rFonts w:asciiTheme="minorHAnsi" w:hAnsiTheme="minorHAnsi" w:cstheme="minorHAnsi"/>
      <w:sz w:val="18"/>
      <w:szCs w:val="18"/>
    </w:rPr>
  </w:style>
  <w:style w:type="paragraph" w:styleId="TM9">
    <w:name w:val="toc 9"/>
    <w:basedOn w:val="Normal"/>
    <w:next w:val="Normal"/>
    <w:autoRedefine/>
    <w:uiPriority w:val="39"/>
    <w:unhideWhenUsed/>
    <w:rsid w:val="00DC2D8D"/>
    <w:pPr>
      <w:tabs>
        <w:tab w:val="clear" w:pos="284"/>
        <w:tab w:val="clear" w:pos="567"/>
        <w:tab w:val="clear" w:pos="851"/>
        <w:tab w:val="clear" w:pos="1134"/>
      </w:tabs>
      <w:ind w:left="1600"/>
      <w:jc w:val="left"/>
    </w:pPr>
    <w:rPr>
      <w:rFonts w:asciiTheme="minorHAnsi" w:hAnsiTheme="minorHAnsi" w:cstheme="minorHAnsi"/>
      <w:sz w:val="18"/>
      <w:szCs w:val="18"/>
    </w:rPr>
  </w:style>
  <w:style w:type="character" w:customStyle="1" w:styleId="ParagraphedelisteCar">
    <w:name w:val="Paragraphe de liste Car"/>
    <w:link w:val="Paragraphedeliste"/>
    <w:uiPriority w:val="34"/>
    <w:rsid w:val="00C01A4B"/>
    <w:rPr>
      <w:rFonts w:ascii="Century Gothic" w:eastAsia="Times New Roman" w:hAnsi="Century Gothic" w:cs="Times New Roman"/>
      <w:sz w:val="20"/>
      <w:szCs w:val="20"/>
      <w:lang w:eastAsia="fr-FR"/>
    </w:rPr>
  </w:style>
  <w:style w:type="character" w:styleId="Mentionnonrsolue">
    <w:name w:val="Unresolved Mention"/>
    <w:basedOn w:val="Policepardfaut"/>
    <w:uiPriority w:val="99"/>
    <w:semiHidden/>
    <w:unhideWhenUsed/>
    <w:rsid w:val="007A2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448972">
      <w:bodyDiv w:val="1"/>
      <w:marLeft w:val="0"/>
      <w:marRight w:val="0"/>
      <w:marTop w:val="0"/>
      <w:marBottom w:val="0"/>
      <w:divBdr>
        <w:top w:val="none" w:sz="0" w:space="0" w:color="auto"/>
        <w:left w:val="none" w:sz="0" w:space="0" w:color="auto"/>
        <w:bottom w:val="none" w:sz="0" w:space="0" w:color="auto"/>
        <w:right w:val="none" w:sz="0" w:space="0" w:color="auto"/>
      </w:divBdr>
    </w:div>
    <w:div w:id="424690063">
      <w:bodyDiv w:val="1"/>
      <w:marLeft w:val="0"/>
      <w:marRight w:val="0"/>
      <w:marTop w:val="0"/>
      <w:marBottom w:val="0"/>
      <w:divBdr>
        <w:top w:val="none" w:sz="0" w:space="0" w:color="auto"/>
        <w:left w:val="none" w:sz="0" w:space="0" w:color="auto"/>
        <w:bottom w:val="none" w:sz="0" w:space="0" w:color="auto"/>
        <w:right w:val="none" w:sz="0" w:space="0" w:color="auto"/>
      </w:divBdr>
    </w:div>
    <w:div w:id="500969560">
      <w:bodyDiv w:val="1"/>
      <w:marLeft w:val="0"/>
      <w:marRight w:val="0"/>
      <w:marTop w:val="0"/>
      <w:marBottom w:val="0"/>
      <w:divBdr>
        <w:top w:val="none" w:sz="0" w:space="0" w:color="auto"/>
        <w:left w:val="none" w:sz="0" w:space="0" w:color="auto"/>
        <w:bottom w:val="none" w:sz="0" w:space="0" w:color="auto"/>
        <w:right w:val="none" w:sz="0" w:space="0" w:color="auto"/>
      </w:divBdr>
    </w:div>
    <w:div w:id="600144734">
      <w:bodyDiv w:val="1"/>
      <w:marLeft w:val="0"/>
      <w:marRight w:val="0"/>
      <w:marTop w:val="0"/>
      <w:marBottom w:val="0"/>
      <w:divBdr>
        <w:top w:val="none" w:sz="0" w:space="0" w:color="auto"/>
        <w:left w:val="none" w:sz="0" w:space="0" w:color="auto"/>
        <w:bottom w:val="none" w:sz="0" w:space="0" w:color="auto"/>
        <w:right w:val="none" w:sz="0" w:space="0" w:color="auto"/>
      </w:divBdr>
    </w:div>
    <w:div w:id="810292413">
      <w:bodyDiv w:val="1"/>
      <w:marLeft w:val="0"/>
      <w:marRight w:val="0"/>
      <w:marTop w:val="0"/>
      <w:marBottom w:val="0"/>
      <w:divBdr>
        <w:top w:val="none" w:sz="0" w:space="0" w:color="auto"/>
        <w:left w:val="none" w:sz="0" w:space="0" w:color="auto"/>
        <w:bottom w:val="none" w:sz="0" w:space="0" w:color="auto"/>
        <w:right w:val="none" w:sz="0" w:space="0" w:color="auto"/>
      </w:divBdr>
    </w:div>
    <w:div w:id="1434738849">
      <w:bodyDiv w:val="1"/>
      <w:marLeft w:val="0"/>
      <w:marRight w:val="0"/>
      <w:marTop w:val="0"/>
      <w:marBottom w:val="0"/>
      <w:divBdr>
        <w:top w:val="none" w:sz="0" w:space="0" w:color="auto"/>
        <w:left w:val="none" w:sz="0" w:space="0" w:color="auto"/>
        <w:bottom w:val="none" w:sz="0" w:space="0" w:color="auto"/>
        <w:right w:val="none" w:sz="0" w:space="0" w:color="auto"/>
      </w:divBdr>
    </w:div>
    <w:div w:id="1435906515">
      <w:bodyDiv w:val="1"/>
      <w:marLeft w:val="0"/>
      <w:marRight w:val="0"/>
      <w:marTop w:val="0"/>
      <w:marBottom w:val="0"/>
      <w:divBdr>
        <w:top w:val="none" w:sz="0" w:space="0" w:color="auto"/>
        <w:left w:val="none" w:sz="0" w:space="0" w:color="auto"/>
        <w:bottom w:val="none" w:sz="0" w:space="0" w:color="auto"/>
        <w:right w:val="none" w:sz="0" w:space="0" w:color="auto"/>
      </w:divBdr>
    </w:div>
    <w:div w:id="1901357531">
      <w:bodyDiv w:val="1"/>
      <w:marLeft w:val="0"/>
      <w:marRight w:val="0"/>
      <w:marTop w:val="0"/>
      <w:marBottom w:val="0"/>
      <w:divBdr>
        <w:top w:val="none" w:sz="0" w:space="0" w:color="auto"/>
        <w:left w:val="none" w:sz="0" w:space="0" w:color="auto"/>
        <w:bottom w:val="none" w:sz="0" w:space="0" w:color="auto"/>
        <w:right w:val="none" w:sz="0" w:space="0" w:color="auto"/>
      </w:divBdr>
    </w:div>
    <w:div w:id="203387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europa.eu/markt/ecertis/searchDocument.do" TargetMode="External"/><Relationship Id="rId18" Type="http://schemas.openxmlformats.org/officeDocument/2006/relationships/hyperlink" Target="http://www.marches-publics.gouv.fr" TargetMode="External"/><Relationship Id="rId3" Type="http://schemas.openxmlformats.org/officeDocument/2006/relationships/styles" Target="styles.xml"/><Relationship Id="rId21" Type="http://schemas.openxmlformats.org/officeDocument/2006/relationships/hyperlink" Target="https://www.e-attestations.com" TargetMode="External"/><Relationship Id="rId7" Type="http://schemas.openxmlformats.org/officeDocument/2006/relationships/endnotes" Target="endnotes.xml"/><Relationship Id="rId12" Type="http://schemas.openxmlformats.org/officeDocument/2006/relationships/hyperlink" Target="http://www.economie.gouv.fr/daj/marches-publics" TargetMode="External"/><Relationship Id="rId17" Type="http://schemas.openxmlformats.org/officeDocument/2006/relationships/hyperlink" Target="http://www.economie.gouv.fr/daj/Dematerialisation-des-procedures-d-achatde-fourni" TargetMode="External"/><Relationship Id="rId2" Type="http://schemas.openxmlformats.org/officeDocument/2006/relationships/numbering" Target="numbering.xml"/><Relationship Id="rId16" Type="http://schemas.openxmlformats.org/officeDocument/2006/relationships/hyperlink" Target="http://www.marches-publics.gouv.fr" TargetMode="External"/><Relationship Id="rId20" Type="http://schemas.openxmlformats.org/officeDocument/2006/relationships/hyperlink" Target="https://www.service-public.fr/professionnels-entreprises/vosdroits/F2338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rches-publics.gouv.f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rches-publics.gouv.fr" TargetMode="External"/><Relationship Id="rId23" Type="http://schemas.openxmlformats.org/officeDocument/2006/relationships/fontTable" Target="fontTable.xml"/><Relationship Id="rId10" Type="http://schemas.openxmlformats.org/officeDocument/2006/relationships/hyperlink" Target="http://www.economie.gouv.fr/daj/marches-publics" TargetMode="External"/><Relationship Id="rId19" Type="http://schemas.openxmlformats.org/officeDocument/2006/relationships/hyperlink" Target="mailto:achats@univ-lyon3.fr" TargetMode="External"/><Relationship Id="rId4" Type="http://schemas.openxmlformats.org/officeDocument/2006/relationships/settings" Target="settings.xml"/><Relationship Id="rId9" Type="http://schemas.openxmlformats.org/officeDocument/2006/relationships/hyperlink" Target="mailto:guy.olagnon@univ-lyon3.fr" TargetMode="External"/><Relationship Id="rId14" Type="http://schemas.openxmlformats.org/officeDocument/2006/relationships/hyperlink" Target="https://ec.europa.eu/growth/tools-databases/espd/filter" TargetMode="External"/><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D4A60-5AEE-46C3-B7E4-5E029DF03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10</Pages>
  <Words>4508</Words>
  <Characters>24799</Characters>
  <Application>Microsoft Office Word</Application>
  <DocSecurity>0</DocSecurity>
  <Lines>206</Lines>
  <Paragraphs>58</Paragraphs>
  <ScaleCrop>false</ScaleCrop>
  <HeadingPairs>
    <vt:vector size="2" baseType="variant">
      <vt:variant>
        <vt:lpstr>Titre</vt:lpstr>
      </vt:variant>
      <vt:variant>
        <vt:i4>1</vt:i4>
      </vt:variant>
    </vt:vector>
  </HeadingPairs>
  <TitlesOfParts>
    <vt:vector size="1" baseType="lpstr">
      <vt:lpstr/>
    </vt:vector>
  </TitlesOfParts>
  <Company>UJML3</Company>
  <LinksUpToDate>false</LinksUpToDate>
  <CharactersWithSpaces>29249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PICANOL Karen</dc:creator>
  <cp:lastModifiedBy>LAMOURI Yannis</cp:lastModifiedBy>
  <cp:revision>5</cp:revision>
  <cp:lastPrinted>2015-07-15T09:23:00Z</cp:lastPrinted>
  <dcterms:created xsi:type="dcterms:W3CDTF">2026-05-12T12:17:00Z</dcterms:created>
  <dcterms:modified xsi:type="dcterms:W3CDTF">2026-05-28T08:06:00Z</dcterms:modified>
</cp:coreProperties>
</file>