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CCE9C" w14:textId="77777777" w:rsidR="003364C6" w:rsidRDefault="005A3FFA">
      <w:pPr>
        <w:pStyle w:val="Corpsdetexte"/>
        <w:ind w:left="110"/>
        <w:rPr>
          <w:rFonts w:ascii="Times New Roman"/>
          <w:sz w:val="20"/>
        </w:rPr>
      </w:pPr>
      <w:r>
        <w:rPr>
          <w:rFonts w:ascii="Times New Roman"/>
          <w:noProof/>
          <w:sz w:val="20"/>
        </w:rPr>
        <w:drawing>
          <wp:inline distT="0" distB="0" distL="0" distR="0" wp14:anchorId="4AC991B3" wp14:editId="31E76183">
            <wp:extent cx="1780762" cy="71780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780762" cy="717803"/>
                    </a:xfrm>
                    <a:prstGeom prst="rect">
                      <a:avLst/>
                    </a:prstGeom>
                  </pic:spPr>
                </pic:pic>
              </a:graphicData>
            </a:graphic>
          </wp:inline>
        </w:drawing>
      </w:r>
    </w:p>
    <w:p w14:paraId="73AF056B" w14:textId="77777777" w:rsidR="003364C6" w:rsidRDefault="005A3FFA">
      <w:pPr>
        <w:spacing w:before="2"/>
        <w:ind w:left="109" w:right="7219"/>
        <w:rPr>
          <w:sz w:val="18"/>
        </w:rPr>
      </w:pPr>
      <w:r>
        <w:rPr>
          <w:color w:val="1F4E79"/>
          <w:sz w:val="18"/>
        </w:rPr>
        <w:t>Direction du Patrimoine Immobilier Service maitrise d’ouvrage</w:t>
      </w:r>
    </w:p>
    <w:p w14:paraId="1C6FD668" w14:textId="77777777" w:rsidR="003364C6" w:rsidRDefault="003364C6">
      <w:pPr>
        <w:pStyle w:val="Corpsdetexte"/>
        <w:rPr>
          <w:sz w:val="20"/>
        </w:rPr>
      </w:pPr>
    </w:p>
    <w:p w14:paraId="09810311" w14:textId="77777777" w:rsidR="003364C6" w:rsidRDefault="003364C6">
      <w:pPr>
        <w:pStyle w:val="Corpsdetexte"/>
        <w:spacing w:before="7" w:after="1"/>
        <w:rPr>
          <w:sz w:val="11"/>
        </w:rPr>
      </w:pPr>
    </w:p>
    <w:tbl>
      <w:tblPr>
        <w:tblStyle w:val="TableNormal"/>
        <w:tblW w:w="0" w:type="auto"/>
        <w:tblInd w:w="707" w:type="dxa"/>
        <w:tblLayout w:type="fixed"/>
        <w:tblLook w:val="01E0" w:firstRow="1" w:lastRow="1" w:firstColumn="1" w:lastColumn="1" w:noHBand="0" w:noVBand="0"/>
      </w:tblPr>
      <w:tblGrid>
        <w:gridCol w:w="9027"/>
      </w:tblGrid>
      <w:tr w:rsidR="003364C6" w14:paraId="2355CFD2" w14:textId="77777777">
        <w:trPr>
          <w:trHeight w:val="366"/>
        </w:trPr>
        <w:tc>
          <w:tcPr>
            <w:tcW w:w="9027" w:type="dxa"/>
          </w:tcPr>
          <w:p w14:paraId="355F47E4" w14:textId="77777777" w:rsidR="003364C6" w:rsidRDefault="005A3FFA">
            <w:pPr>
              <w:pStyle w:val="TableParagraph"/>
              <w:spacing w:line="317" w:lineRule="exact"/>
              <w:ind w:left="196" w:right="197"/>
              <w:jc w:val="center"/>
              <w:rPr>
                <w:sz w:val="28"/>
              </w:rPr>
            </w:pPr>
            <w:r>
              <w:rPr>
                <w:color w:val="1D2769"/>
                <w:sz w:val="28"/>
              </w:rPr>
              <w:t>MARCHE PUBLIC DE</w:t>
            </w:r>
            <w:r>
              <w:rPr>
                <w:color w:val="1D2769"/>
                <w:spacing w:val="1"/>
                <w:sz w:val="28"/>
              </w:rPr>
              <w:t xml:space="preserve"> </w:t>
            </w:r>
            <w:r>
              <w:rPr>
                <w:color w:val="1D2769"/>
                <w:sz w:val="28"/>
              </w:rPr>
              <w:t>TRAVAUX</w:t>
            </w:r>
          </w:p>
        </w:tc>
      </w:tr>
      <w:tr w:rsidR="003364C6" w14:paraId="45A18258" w14:textId="77777777">
        <w:trPr>
          <w:trHeight w:val="821"/>
        </w:trPr>
        <w:tc>
          <w:tcPr>
            <w:tcW w:w="9027" w:type="dxa"/>
          </w:tcPr>
          <w:p w14:paraId="2E126489" w14:textId="77777777" w:rsidR="003364C6" w:rsidRDefault="005A3FFA">
            <w:pPr>
              <w:pStyle w:val="TableParagraph"/>
              <w:spacing w:before="50"/>
              <w:ind w:left="196" w:right="197"/>
              <w:jc w:val="center"/>
              <w:rPr>
                <w:sz w:val="24"/>
              </w:rPr>
            </w:pPr>
            <w:r>
              <w:rPr>
                <w:color w:val="1D2769"/>
                <w:sz w:val="24"/>
              </w:rPr>
              <w:t>Procédure adaptée</w:t>
            </w:r>
          </w:p>
          <w:p w14:paraId="12A7ACEC" w14:textId="77777777" w:rsidR="003364C6" w:rsidRDefault="005A3FFA">
            <w:pPr>
              <w:pStyle w:val="TableParagraph"/>
              <w:spacing w:before="5" w:line="248" w:lineRule="exact"/>
              <w:ind w:left="200" w:right="197"/>
              <w:jc w:val="center"/>
              <w:rPr>
                <w:i/>
              </w:rPr>
            </w:pPr>
            <w:r>
              <w:rPr>
                <w:i/>
              </w:rPr>
              <w:t>Marché public de travaux passé selon une procédure adaptée en vertu des articles L2120-1- 2°, L 2123-1 et R.2123-1, R2123-4 à R 2123-5 du Code de la Commande Publique</w:t>
            </w:r>
          </w:p>
        </w:tc>
      </w:tr>
    </w:tbl>
    <w:p w14:paraId="6012550A" w14:textId="77777777" w:rsidR="003364C6" w:rsidRDefault="003364C6">
      <w:pPr>
        <w:pStyle w:val="Corpsdetexte"/>
        <w:spacing w:before="8"/>
        <w:rPr>
          <w:sz w:val="23"/>
        </w:rPr>
      </w:pPr>
    </w:p>
    <w:p w14:paraId="3A555020" w14:textId="77777777" w:rsidR="003364C6" w:rsidRDefault="005A3FFA">
      <w:pPr>
        <w:ind w:left="440"/>
        <w:jc w:val="center"/>
        <w:rPr>
          <w:sz w:val="140"/>
        </w:rPr>
      </w:pPr>
      <w:r>
        <w:rPr>
          <w:color w:val="1C2568"/>
          <w:sz w:val="140"/>
        </w:rPr>
        <w:t>RC</w:t>
      </w:r>
    </w:p>
    <w:p w14:paraId="75EFC040" w14:textId="77777777" w:rsidR="003364C6" w:rsidRDefault="005A3FFA">
      <w:pPr>
        <w:tabs>
          <w:tab w:val="left" w:pos="911"/>
          <w:tab w:val="left" w:pos="6749"/>
        </w:tabs>
        <w:spacing w:before="478"/>
        <w:ind w:left="436"/>
        <w:jc w:val="center"/>
        <w:rPr>
          <w:sz w:val="36"/>
        </w:rPr>
      </w:pPr>
      <w:r>
        <w:rPr>
          <w:color w:val="1C2568"/>
          <w:sz w:val="36"/>
          <w:u w:val="thick" w:color="1C2568"/>
        </w:rPr>
        <w:t xml:space="preserve"> </w:t>
      </w:r>
      <w:r>
        <w:rPr>
          <w:color w:val="1C2568"/>
          <w:sz w:val="36"/>
          <w:u w:val="thick" w:color="1C2568"/>
        </w:rPr>
        <w:tab/>
        <w:t>REGLEMENT DE LA</w:t>
      </w:r>
      <w:r>
        <w:rPr>
          <w:color w:val="1C2568"/>
          <w:spacing w:val="-1"/>
          <w:sz w:val="36"/>
          <w:u w:val="thick" w:color="1C2568"/>
        </w:rPr>
        <w:t xml:space="preserve"> </w:t>
      </w:r>
      <w:r>
        <w:rPr>
          <w:color w:val="1C2568"/>
          <w:sz w:val="36"/>
          <w:u w:val="thick" w:color="1C2568"/>
        </w:rPr>
        <w:t>CONSULTATION</w:t>
      </w:r>
      <w:r>
        <w:rPr>
          <w:color w:val="1C2568"/>
          <w:sz w:val="36"/>
          <w:u w:val="thick" w:color="1C2568"/>
        </w:rPr>
        <w:tab/>
      </w:r>
    </w:p>
    <w:p w14:paraId="09AF5548" w14:textId="77777777" w:rsidR="003364C6" w:rsidRDefault="005A3FFA">
      <w:pPr>
        <w:pStyle w:val="Corpsdetexte"/>
        <w:spacing w:before="6"/>
        <w:rPr>
          <w:sz w:val="24"/>
        </w:rPr>
      </w:pPr>
      <w:r>
        <w:pict w14:anchorId="1494B523">
          <v:shapetype id="_x0000_t202" coordsize="21600,21600" o:spt="202" path="m,l,21600r21600,l21600,xe">
            <v:stroke joinstyle="miter"/>
            <v:path gradientshapeok="t" o:connecttype="rect"/>
          </v:shapetype>
          <v:shape id="_x0000_s1043" type="#_x0000_t202" style="position:absolute;margin-left:69.35pt;margin-top:15.1pt;width:456.7pt;height:162.1pt;z-index:-251658240;mso-wrap-distance-left:0;mso-wrap-distance-right:0;mso-position-horizontal-relative:page" fillcolor="#d9e1f3" stroked="f">
            <v:textbox inset="0,0,0,0">
              <w:txbxContent>
                <w:p w14:paraId="668B69D0" w14:textId="77777777" w:rsidR="003364C6" w:rsidRDefault="003364C6">
                  <w:pPr>
                    <w:pStyle w:val="Corpsdetexte"/>
                    <w:spacing w:before="6"/>
                    <w:rPr>
                      <w:sz w:val="16"/>
                    </w:rPr>
                  </w:pPr>
                </w:p>
                <w:p w14:paraId="0D67509E" w14:textId="77777777" w:rsidR="003364C6" w:rsidRDefault="005A3FFA">
                  <w:pPr>
                    <w:ind w:left="3013" w:right="3013"/>
                    <w:jc w:val="center"/>
                    <w:rPr>
                      <w:sz w:val="18"/>
                    </w:rPr>
                  </w:pPr>
                  <w:r>
                    <w:rPr>
                      <w:sz w:val="18"/>
                      <w:u w:val="single"/>
                    </w:rPr>
                    <w:t>Maître d'ouvrage / Pouvoir adjudicateur :</w:t>
                  </w:r>
                  <w:r>
                    <w:rPr>
                      <w:sz w:val="18"/>
                    </w:rPr>
                    <w:t xml:space="preserve"> SORBONNE UNIVERSITE</w:t>
                  </w:r>
                </w:p>
                <w:p w14:paraId="4F8C8122" w14:textId="77777777" w:rsidR="003364C6" w:rsidRDefault="005A3FFA">
                  <w:pPr>
                    <w:ind w:left="2287" w:right="2286" w:hanging="2"/>
                    <w:jc w:val="center"/>
                    <w:rPr>
                      <w:sz w:val="18"/>
                    </w:rPr>
                  </w:pPr>
                  <w:r>
                    <w:rPr>
                      <w:sz w:val="18"/>
                    </w:rPr>
                    <w:t>Représentée par : Le Président de Sorbonne Université Siège social : 21, rue de l’Ecole de Médecine - 75006 PARIS</w:t>
                  </w:r>
                </w:p>
                <w:p w14:paraId="5C42D6FB" w14:textId="77777777" w:rsidR="003364C6" w:rsidRDefault="003364C6">
                  <w:pPr>
                    <w:pStyle w:val="Corpsdetexte"/>
                    <w:rPr>
                      <w:sz w:val="18"/>
                    </w:rPr>
                  </w:pPr>
                </w:p>
                <w:p w14:paraId="0B3E4F07" w14:textId="77777777" w:rsidR="003364C6" w:rsidRDefault="005A3FFA">
                  <w:pPr>
                    <w:ind w:left="3281" w:right="3279"/>
                    <w:jc w:val="center"/>
                    <w:rPr>
                      <w:sz w:val="18"/>
                    </w:rPr>
                  </w:pPr>
                  <w:r>
                    <w:rPr>
                      <w:sz w:val="18"/>
                    </w:rPr>
                    <w:t>Direction Patrimoine et Logistique 1 rue Victor Cousin</w:t>
                  </w:r>
                </w:p>
                <w:p w14:paraId="706A6BF9" w14:textId="77777777" w:rsidR="003364C6" w:rsidRDefault="005A3FFA">
                  <w:pPr>
                    <w:ind w:left="3013" w:right="3013"/>
                    <w:jc w:val="center"/>
                    <w:rPr>
                      <w:sz w:val="18"/>
                    </w:rPr>
                  </w:pPr>
                  <w:r>
                    <w:rPr>
                      <w:sz w:val="18"/>
                    </w:rPr>
                    <w:t>75230 Paris CEDEX 5</w:t>
                  </w:r>
                </w:p>
                <w:p w14:paraId="3DBD24A5" w14:textId="77777777" w:rsidR="003364C6" w:rsidRDefault="003364C6">
                  <w:pPr>
                    <w:pStyle w:val="Corpsdetexte"/>
                    <w:spacing w:before="3"/>
                    <w:rPr>
                      <w:sz w:val="27"/>
                    </w:rPr>
                  </w:pPr>
                </w:p>
                <w:p w14:paraId="1C33AB14" w14:textId="77777777" w:rsidR="003364C6" w:rsidRDefault="005A3FFA">
                  <w:pPr>
                    <w:spacing w:line="294" w:lineRule="exact"/>
                    <w:ind w:left="3011" w:right="3013"/>
                    <w:jc w:val="center"/>
                    <w:rPr>
                      <w:sz w:val="28"/>
                    </w:rPr>
                  </w:pPr>
                  <w:r>
                    <w:rPr>
                      <w:sz w:val="28"/>
                      <w:u w:val="single"/>
                    </w:rPr>
                    <w:t>Objet du marché</w:t>
                  </w:r>
                  <w:r>
                    <w:rPr>
                      <w:spacing w:val="-1"/>
                      <w:sz w:val="28"/>
                      <w:u w:val="single"/>
                    </w:rPr>
                    <w:t xml:space="preserve"> </w:t>
                  </w:r>
                  <w:r>
                    <w:rPr>
                      <w:sz w:val="28"/>
                      <w:u w:val="single"/>
                    </w:rPr>
                    <w:t>:</w:t>
                  </w:r>
                </w:p>
                <w:p w14:paraId="0536EFA4" w14:textId="2CB36616" w:rsidR="003364C6" w:rsidRDefault="008E675B">
                  <w:pPr>
                    <w:spacing w:line="262" w:lineRule="exact"/>
                    <w:ind w:left="117" w:right="117"/>
                    <w:jc w:val="center"/>
                    <w:rPr>
                      <w:sz w:val="28"/>
                    </w:rPr>
                  </w:pPr>
                  <w:r>
                    <w:rPr>
                      <w:rFonts w:ascii="Arial" w:hAnsi="Arial"/>
                      <w:b/>
                      <w:sz w:val="28"/>
                    </w:rPr>
                    <w:t>Travaux de c</w:t>
                  </w:r>
                  <w:r w:rsidR="005A3FFA">
                    <w:rPr>
                      <w:rFonts w:ascii="Arial" w:hAnsi="Arial"/>
                      <w:b/>
                      <w:sz w:val="28"/>
                    </w:rPr>
                    <w:t xml:space="preserve">réation d’une façade </w:t>
                  </w:r>
                  <w:proofErr w:type="spellStart"/>
                  <w:r w:rsidR="005A3FFA">
                    <w:rPr>
                      <w:rFonts w:ascii="Arial" w:hAnsi="Arial"/>
                      <w:b/>
                      <w:sz w:val="28"/>
                    </w:rPr>
                    <w:t>coupe feu</w:t>
                  </w:r>
                  <w:proofErr w:type="spellEnd"/>
                  <w:r w:rsidR="005A3FFA">
                    <w:rPr>
                      <w:rFonts w:ascii="Arial" w:hAnsi="Arial"/>
                      <w:b/>
                      <w:sz w:val="28"/>
                    </w:rPr>
                    <w:t xml:space="preserve"> 2h </w:t>
                  </w:r>
                  <w:r w:rsidR="005A3FFA">
                    <w:rPr>
                      <w:sz w:val="28"/>
                    </w:rPr>
                    <w:t>pour le gymnase</w:t>
                  </w:r>
                </w:p>
                <w:p w14:paraId="27942419" w14:textId="77777777" w:rsidR="003364C6" w:rsidRDefault="005A3FFA">
                  <w:pPr>
                    <w:spacing w:line="279" w:lineRule="exact"/>
                    <w:ind w:left="117" w:right="118"/>
                    <w:jc w:val="center"/>
                    <w:rPr>
                      <w:sz w:val="28"/>
                    </w:rPr>
                  </w:pPr>
                  <w:proofErr w:type="gramStart"/>
                  <w:r>
                    <w:rPr>
                      <w:sz w:val="28"/>
                    </w:rPr>
                    <w:t>du</w:t>
                  </w:r>
                  <w:proofErr w:type="gramEnd"/>
                  <w:r>
                    <w:rPr>
                      <w:sz w:val="28"/>
                    </w:rPr>
                    <w:t xml:space="preserve"> centre sportif Jean-Talbot sur le campus Pierre-et-Marie-Curie à Paris 5e</w:t>
                  </w:r>
                </w:p>
              </w:txbxContent>
            </v:textbox>
            <w10:wrap type="topAndBottom" anchorx="page"/>
          </v:shape>
        </w:pict>
      </w:r>
    </w:p>
    <w:p w14:paraId="266772B7" w14:textId="77777777" w:rsidR="003364C6" w:rsidRDefault="003364C6">
      <w:pPr>
        <w:pStyle w:val="Corpsdetexte"/>
        <w:spacing w:before="3"/>
        <w:rPr>
          <w:sz w:val="17"/>
        </w:rPr>
      </w:pPr>
    </w:p>
    <w:p w14:paraId="69A89BDD" w14:textId="77777777" w:rsidR="003364C6" w:rsidRDefault="005A3FFA">
      <w:pPr>
        <w:spacing w:before="95"/>
        <w:ind w:left="440"/>
        <w:jc w:val="center"/>
        <w:rPr>
          <w:rFonts w:ascii="Arial" w:hAnsi="Arial"/>
          <w:b/>
        </w:rPr>
      </w:pPr>
      <w:r>
        <w:rPr>
          <w:u w:val="single"/>
        </w:rPr>
        <w:t xml:space="preserve">Référence de la consultation </w:t>
      </w:r>
      <w:r>
        <w:t xml:space="preserve">: </w:t>
      </w:r>
      <w:r>
        <w:rPr>
          <w:rFonts w:ascii="Arial" w:hAnsi="Arial"/>
          <w:b/>
        </w:rPr>
        <w:t>SU-2026-CF2H-GYM</w:t>
      </w:r>
    </w:p>
    <w:p w14:paraId="04704EC5" w14:textId="77777777" w:rsidR="003364C6" w:rsidRDefault="005A3FFA">
      <w:pPr>
        <w:pStyle w:val="Corpsdetexte"/>
        <w:spacing w:before="6"/>
        <w:rPr>
          <w:rFonts w:ascii="Arial"/>
          <w:b/>
          <w:sz w:val="26"/>
        </w:rPr>
      </w:pPr>
      <w:r>
        <w:pict w14:anchorId="27F5AB53">
          <v:shape id="_x0000_s1042" type="#_x0000_t202" style="position:absolute;margin-left:71.1pt;margin-top:17.5pt;width:453.2pt;height:70.95pt;z-index:-251657216;mso-wrap-distance-left:0;mso-wrap-distance-right:0;mso-position-horizontal-relative:page" filled="f" strokeweight=".48pt">
            <v:textbox inset="0,0,0,0">
              <w:txbxContent>
                <w:p w14:paraId="2FA6C537" w14:textId="77777777" w:rsidR="003364C6" w:rsidRDefault="005A3FFA">
                  <w:pPr>
                    <w:spacing w:before="263"/>
                    <w:ind w:left="747" w:right="747"/>
                    <w:jc w:val="center"/>
                    <w:rPr>
                      <w:sz w:val="28"/>
                    </w:rPr>
                  </w:pPr>
                  <w:r>
                    <w:rPr>
                      <w:sz w:val="28"/>
                    </w:rPr>
                    <w:t>Date et heure limites de remise des candidatures et des offres :</w:t>
                  </w:r>
                </w:p>
                <w:p w14:paraId="2BE8A91F" w14:textId="00D22A0E" w:rsidR="003364C6" w:rsidRDefault="008E675B">
                  <w:pPr>
                    <w:spacing w:before="72"/>
                    <w:ind w:left="746" w:right="747"/>
                    <w:jc w:val="center"/>
                    <w:rPr>
                      <w:sz w:val="36"/>
                    </w:rPr>
                  </w:pPr>
                  <w:r>
                    <w:rPr>
                      <w:color w:val="1D2769"/>
                      <w:sz w:val="36"/>
                    </w:rPr>
                    <w:t>15</w:t>
                  </w:r>
                  <w:r w:rsidR="005A3FFA">
                    <w:rPr>
                      <w:color w:val="1D2769"/>
                      <w:sz w:val="36"/>
                    </w:rPr>
                    <w:t xml:space="preserve"> </w:t>
                  </w:r>
                  <w:r>
                    <w:rPr>
                      <w:color w:val="1D2769"/>
                      <w:sz w:val="36"/>
                    </w:rPr>
                    <w:t>mai</w:t>
                  </w:r>
                  <w:r w:rsidR="005A3FFA">
                    <w:rPr>
                      <w:color w:val="1D2769"/>
                      <w:sz w:val="36"/>
                    </w:rPr>
                    <w:t xml:space="preserve"> 2026 à 12h00</w:t>
                  </w:r>
                </w:p>
              </w:txbxContent>
            </v:textbox>
            <w10:wrap type="topAndBottom" anchorx="page"/>
          </v:shape>
        </w:pict>
      </w:r>
      <w:r>
        <w:pict w14:anchorId="16BA5E0E">
          <v:shape id="_x0000_s1041" type="#_x0000_t202" style="position:absolute;margin-left:64.3pt;margin-top:103.35pt;width:466.8pt;height:49.65pt;z-index:-251656192;mso-wrap-distance-left:0;mso-wrap-distance-right:0;mso-position-horizontal-relative:page" fillcolor="#d9d9d9" strokecolor="#1d2769" strokeweight="2.22pt">
            <v:textbox inset="0,0,0,0">
              <w:txbxContent>
                <w:p w14:paraId="5BEBCB51" w14:textId="77777777" w:rsidR="003364C6" w:rsidRDefault="005A3FFA">
                  <w:pPr>
                    <w:spacing w:before="2"/>
                    <w:ind w:left="109" w:right="107"/>
                    <w:jc w:val="both"/>
                    <w:rPr>
                      <w:sz w:val="20"/>
                    </w:rPr>
                  </w:pPr>
                  <w:r>
                    <w:rPr>
                      <w:sz w:val="20"/>
                    </w:rPr>
                    <w:t>En application des dispositions prévues à l’article R.2132-7 du code de la commande publique, toutes les communications et tous les échanges d’informations de cette c</w:t>
                  </w:r>
                  <w:r>
                    <w:rPr>
                      <w:sz w:val="20"/>
                    </w:rPr>
                    <w:t>onsultation sont effectués par voie électronique. Les candidats et les soumissionnaires transmettent leurs documents via le profil acheteur de Sorbonne Université, PLACE (plateforme des achats de l’Etat)</w:t>
                  </w:r>
                </w:p>
              </w:txbxContent>
            </v:textbox>
            <w10:wrap type="topAndBottom" anchorx="page"/>
          </v:shape>
        </w:pict>
      </w:r>
    </w:p>
    <w:p w14:paraId="638A9B1B" w14:textId="77777777" w:rsidR="003364C6" w:rsidRDefault="003364C6">
      <w:pPr>
        <w:pStyle w:val="Corpsdetexte"/>
        <w:spacing w:before="7"/>
        <w:rPr>
          <w:rFonts w:ascii="Arial"/>
          <w:b/>
          <w:sz w:val="17"/>
        </w:rPr>
      </w:pPr>
    </w:p>
    <w:p w14:paraId="576D35D8" w14:textId="77777777" w:rsidR="003364C6" w:rsidRDefault="003364C6">
      <w:pPr>
        <w:rPr>
          <w:rFonts w:ascii="Arial"/>
          <w:sz w:val="17"/>
        </w:rPr>
        <w:sectPr w:rsidR="003364C6">
          <w:type w:val="continuous"/>
          <w:pgSz w:w="11910" w:h="16840"/>
          <w:pgMar w:top="680" w:right="1180" w:bottom="280" w:left="740" w:header="720" w:footer="720" w:gutter="0"/>
          <w:cols w:space="720"/>
        </w:sectPr>
      </w:pPr>
    </w:p>
    <w:p w14:paraId="13B793E9" w14:textId="77777777" w:rsidR="003364C6" w:rsidRDefault="003364C6">
      <w:pPr>
        <w:pStyle w:val="Corpsdetexte"/>
        <w:spacing w:before="8"/>
        <w:rPr>
          <w:rFonts w:ascii="Arial"/>
          <w:b/>
          <w:sz w:val="14"/>
        </w:rPr>
      </w:pPr>
    </w:p>
    <w:p w14:paraId="04B20F77" w14:textId="77777777" w:rsidR="003364C6" w:rsidRDefault="005A3FFA">
      <w:pPr>
        <w:spacing w:before="101"/>
        <w:ind w:left="440"/>
        <w:jc w:val="center"/>
        <w:rPr>
          <w:sz w:val="32"/>
        </w:rPr>
      </w:pPr>
      <w:r>
        <w:rPr>
          <w:sz w:val="32"/>
        </w:rPr>
        <w:t>SOMMAIRE</w:t>
      </w:r>
    </w:p>
    <w:p w14:paraId="3E07F616" w14:textId="77777777" w:rsidR="003364C6" w:rsidRDefault="003364C6">
      <w:pPr>
        <w:jc w:val="center"/>
        <w:rPr>
          <w:sz w:val="32"/>
        </w:rPr>
        <w:sectPr w:rsidR="003364C6">
          <w:headerReference w:type="default" r:id="rId9"/>
          <w:footerReference w:type="default" r:id="rId10"/>
          <w:pgSz w:w="11910" w:h="16840"/>
          <w:pgMar w:top="1440" w:right="1180" w:bottom="1584" w:left="740" w:header="708" w:footer="727" w:gutter="0"/>
          <w:pgNumType w:start="2"/>
          <w:cols w:space="720"/>
        </w:sectPr>
      </w:pPr>
    </w:p>
    <w:sdt>
      <w:sdtPr>
        <w:id w:val="-584385231"/>
        <w:docPartObj>
          <w:docPartGallery w:val="Table of Contents"/>
          <w:docPartUnique/>
        </w:docPartObj>
      </w:sdtPr>
      <w:sdtEndPr>
        <w:rPr>
          <w:rFonts w:ascii="Franklin Gothic Book" w:eastAsia="Franklin Gothic Book" w:hAnsi="Franklin Gothic Book" w:cs="Franklin Gothic Book"/>
          <w:b/>
          <w:bCs/>
          <w:color w:val="auto"/>
          <w:sz w:val="22"/>
          <w:szCs w:val="22"/>
          <w:lang w:bidi="fr-FR"/>
        </w:rPr>
      </w:sdtEndPr>
      <w:sdtContent>
        <w:p w14:paraId="3B65C777" w14:textId="7791CE7D" w:rsidR="006952CE" w:rsidRDefault="006952CE">
          <w:pPr>
            <w:pStyle w:val="En-ttedetabledesmatires"/>
          </w:pPr>
        </w:p>
        <w:p w14:paraId="0A78CE6A" w14:textId="1ADC6F99" w:rsidR="006952CE" w:rsidRDefault="006952CE">
          <w:pPr>
            <w:pStyle w:val="TM1"/>
            <w:tabs>
              <w:tab w:val="right" w:leader="dot" w:pos="9980"/>
            </w:tabs>
            <w:rPr>
              <w:rFonts w:asciiTheme="minorHAnsi" w:eastAsiaTheme="minorEastAsia" w:hAnsiTheme="minorHAnsi" w:cstheme="minorBidi"/>
              <w:noProof/>
              <w:lang w:bidi="ar-SA"/>
            </w:rPr>
          </w:pPr>
          <w:r>
            <w:fldChar w:fldCharType="begin"/>
          </w:r>
          <w:r>
            <w:instrText xml:space="preserve"> TOC \o "1-3" \h \z \u </w:instrText>
          </w:r>
          <w:r>
            <w:fldChar w:fldCharType="separate"/>
          </w:r>
          <w:hyperlink w:anchor="_Toc227921491" w:history="1">
            <w:r w:rsidRPr="003C289D">
              <w:rPr>
                <w:rStyle w:val="Lienhypertexte"/>
                <w:noProof/>
              </w:rPr>
              <w:t>CONTEXTE</w:t>
            </w:r>
            <w:r>
              <w:rPr>
                <w:noProof/>
                <w:webHidden/>
              </w:rPr>
              <w:tab/>
            </w:r>
            <w:r>
              <w:rPr>
                <w:noProof/>
                <w:webHidden/>
              </w:rPr>
              <w:fldChar w:fldCharType="begin"/>
            </w:r>
            <w:r>
              <w:rPr>
                <w:noProof/>
                <w:webHidden/>
              </w:rPr>
              <w:instrText xml:space="preserve"> PAGEREF _Toc227921491 \h </w:instrText>
            </w:r>
            <w:r>
              <w:rPr>
                <w:noProof/>
                <w:webHidden/>
              </w:rPr>
            </w:r>
            <w:r>
              <w:rPr>
                <w:noProof/>
                <w:webHidden/>
              </w:rPr>
              <w:fldChar w:fldCharType="separate"/>
            </w:r>
            <w:r>
              <w:rPr>
                <w:noProof/>
                <w:webHidden/>
              </w:rPr>
              <w:t>4</w:t>
            </w:r>
            <w:r>
              <w:rPr>
                <w:noProof/>
                <w:webHidden/>
              </w:rPr>
              <w:fldChar w:fldCharType="end"/>
            </w:r>
          </w:hyperlink>
        </w:p>
        <w:p w14:paraId="5793817D" w14:textId="7DE5EE6D" w:rsidR="006952CE" w:rsidRDefault="006952CE">
          <w:pPr>
            <w:pStyle w:val="TM1"/>
            <w:tabs>
              <w:tab w:val="right" w:leader="dot" w:pos="9980"/>
            </w:tabs>
            <w:rPr>
              <w:rFonts w:asciiTheme="minorHAnsi" w:eastAsiaTheme="minorEastAsia" w:hAnsiTheme="minorHAnsi" w:cstheme="minorBidi"/>
              <w:noProof/>
              <w:lang w:bidi="ar-SA"/>
            </w:rPr>
          </w:pPr>
          <w:hyperlink w:anchor="_Toc227921492" w:history="1">
            <w:r w:rsidRPr="003C289D">
              <w:rPr>
                <w:rStyle w:val="Lienhypertexte"/>
                <w:noProof/>
              </w:rPr>
              <w:t>Article 1 - Objet et contexte de la consultation</w:t>
            </w:r>
            <w:r>
              <w:rPr>
                <w:noProof/>
                <w:webHidden/>
              </w:rPr>
              <w:tab/>
            </w:r>
            <w:r>
              <w:rPr>
                <w:noProof/>
                <w:webHidden/>
              </w:rPr>
              <w:fldChar w:fldCharType="begin"/>
            </w:r>
            <w:r>
              <w:rPr>
                <w:noProof/>
                <w:webHidden/>
              </w:rPr>
              <w:instrText xml:space="preserve"> PAGEREF _Toc227921492 \h </w:instrText>
            </w:r>
            <w:r>
              <w:rPr>
                <w:noProof/>
                <w:webHidden/>
              </w:rPr>
            </w:r>
            <w:r>
              <w:rPr>
                <w:noProof/>
                <w:webHidden/>
              </w:rPr>
              <w:fldChar w:fldCharType="separate"/>
            </w:r>
            <w:r>
              <w:rPr>
                <w:noProof/>
                <w:webHidden/>
              </w:rPr>
              <w:t>4</w:t>
            </w:r>
            <w:r>
              <w:rPr>
                <w:noProof/>
                <w:webHidden/>
              </w:rPr>
              <w:fldChar w:fldCharType="end"/>
            </w:r>
          </w:hyperlink>
        </w:p>
        <w:p w14:paraId="50DB6F1A" w14:textId="7473AD1A" w:rsidR="006952CE" w:rsidRDefault="006952CE">
          <w:pPr>
            <w:pStyle w:val="TM1"/>
            <w:tabs>
              <w:tab w:val="right" w:leader="dot" w:pos="9980"/>
            </w:tabs>
            <w:rPr>
              <w:rFonts w:asciiTheme="minorHAnsi" w:eastAsiaTheme="minorEastAsia" w:hAnsiTheme="minorHAnsi" w:cstheme="minorBidi"/>
              <w:noProof/>
              <w:lang w:bidi="ar-SA"/>
            </w:rPr>
          </w:pPr>
          <w:hyperlink w:anchor="_Toc227921493" w:history="1">
            <w:r w:rsidRPr="003C289D">
              <w:rPr>
                <w:rStyle w:val="Lienhypertexte"/>
                <w:noProof/>
              </w:rPr>
              <w:t>1.1- Allotissement</w:t>
            </w:r>
            <w:r>
              <w:rPr>
                <w:noProof/>
                <w:webHidden/>
              </w:rPr>
              <w:tab/>
            </w:r>
            <w:r>
              <w:rPr>
                <w:noProof/>
                <w:webHidden/>
              </w:rPr>
              <w:fldChar w:fldCharType="begin"/>
            </w:r>
            <w:r>
              <w:rPr>
                <w:noProof/>
                <w:webHidden/>
              </w:rPr>
              <w:instrText xml:space="preserve"> PAGEREF _Toc227921493 \h </w:instrText>
            </w:r>
            <w:r>
              <w:rPr>
                <w:noProof/>
                <w:webHidden/>
              </w:rPr>
            </w:r>
            <w:r>
              <w:rPr>
                <w:noProof/>
                <w:webHidden/>
              </w:rPr>
              <w:fldChar w:fldCharType="separate"/>
            </w:r>
            <w:r>
              <w:rPr>
                <w:noProof/>
                <w:webHidden/>
              </w:rPr>
              <w:t>5</w:t>
            </w:r>
            <w:r>
              <w:rPr>
                <w:noProof/>
                <w:webHidden/>
              </w:rPr>
              <w:fldChar w:fldCharType="end"/>
            </w:r>
          </w:hyperlink>
        </w:p>
        <w:p w14:paraId="0D42185B" w14:textId="467BF93F" w:rsidR="006952CE" w:rsidRDefault="006952CE">
          <w:pPr>
            <w:pStyle w:val="TM1"/>
            <w:tabs>
              <w:tab w:val="right" w:leader="dot" w:pos="9980"/>
            </w:tabs>
            <w:rPr>
              <w:rFonts w:asciiTheme="minorHAnsi" w:eastAsiaTheme="minorEastAsia" w:hAnsiTheme="minorHAnsi" w:cstheme="minorBidi"/>
              <w:noProof/>
              <w:lang w:bidi="ar-SA"/>
            </w:rPr>
          </w:pPr>
          <w:hyperlink w:anchor="_Toc227921494" w:history="1">
            <w:r w:rsidRPr="003C289D">
              <w:rPr>
                <w:rStyle w:val="Lienhypertexte"/>
                <w:noProof/>
              </w:rPr>
              <w:t>1.2- Classification</w:t>
            </w:r>
            <w:r>
              <w:rPr>
                <w:noProof/>
                <w:webHidden/>
              </w:rPr>
              <w:tab/>
            </w:r>
            <w:r>
              <w:rPr>
                <w:noProof/>
                <w:webHidden/>
              </w:rPr>
              <w:fldChar w:fldCharType="begin"/>
            </w:r>
            <w:r>
              <w:rPr>
                <w:noProof/>
                <w:webHidden/>
              </w:rPr>
              <w:instrText xml:space="preserve"> PAGEREF _Toc227921494 \h </w:instrText>
            </w:r>
            <w:r>
              <w:rPr>
                <w:noProof/>
                <w:webHidden/>
              </w:rPr>
            </w:r>
            <w:r>
              <w:rPr>
                <w:noProof/>
                <w:webHidden/>
              </w:rPr>
              <w:fldChar w:fldCharType="separate"/>
            </w:r>
            <w:r>
              <w:rPr>
                <w:noProof/>
                <w:webHidden/>
              </w:rPr>
              <w:t>5</w:t>
            </w:r>
            <w:r>
              <w:rPr>
                <w:noProof/>
                <w:webHidden/>
              </w:rPr>
              <w:fldChar w:fldCharType="end"/>
            </w:r>
          </w:hyperlink>
        </w:p>
        <w:p w14:paraId="3BAD21B7" w14:textId="0E7D28F1" w:rsidR="006952CE" w:rsidRDefault="006952CE">
          <w:pPr>
            <w:pStyle w:val="TM1"/>
            <w:tabs>
              <w:tab w:val="right" w:leader="dot" w:pos="9980"/>
            </w:tabs>
            <w:rPr>
              <w:rFonts w:asciiTheme="minorHAnsi" w:eastAsiaTheme="minorEastAsia" w:hAnsiTheme="minorHAnsi" w:cstheme="minorBidi"/>
              <w:noProof/>
              <w:lang w:bidi="ar-SA"/>
            </w:rPr>
          </w:pPr>
          <w:hyperlink w:anchor="_Toc227921495" w:history="1">
            <w:r w:rsidRPr="003C289D">
              <w:rPr>
                <w:rStyle w:val="Lienhypertexte"/>
                <w:noProof/>
              </w:rPr>
              <w:t>1.3- Dispositions applicables au présent marché</w:t>
            </w:r>
            <w:r>
              <w:rPr>
                <w:noProof/>
                <w:webHidden/>
              </w:rPr>
              <w:tab/>
            </w:r>
            <w:r>
              <w:rPr>
                <w:noProof/>
                <w:webHidden/>
              </w:rPr>
              <w:fldChar w:fldCharType="begin"/>
            </w:r>
            <w:r>
              <w:rPr>
                <w:noProof/>
                <w:webHidden/>
              </w:rPr>
              <w:instrText xml:space="preserve"> PAGEREF _Toc227921495 \h </w:instrText>
            </w:r>
            <w:r>
              <w:rPr>
                <w:noProof/>
                <w:webHidden/>
              </w:rPr>
            </w:r>
            <w:r>
              <w:rPr>
                <w:noProof/>
                <w:webHidden/>
              </w:rPr>
              <w:fldChar w:fldCharType="separate"/>
            </w:r>
            <w:r>
              <w:rPr>
                <w:noProof/>
                <w:webHidden/>
              </w:rPr>
              <w:t>5</w:t>
            </w:r>
            <w:r>
              <w:rPr>
                <w:noProof/>
                <w:webHidden/>
              </w:rPr>
              <w:fldChar w:fldCharType="end"/>
            </w:r>
          </w:hyperlink>
        </w:p>
        <w:p w14:paraId="7BF34E55" w14:textId="71459606" w:rsidR="006952CE" w:rsidRDefault="006952CE">
          <w:pPr>
            <w:pStyle w:val="TM1"/>
            <w:tabs>
              <w:tab w:val="right" w:leader="dot" w:pos="9980"/>
            </w:tabs>
            <w:rPr>
              <w:rFonts w:asciiTheme="minorHAnsi" w:eastAsiaTheme="minorEastAsia" w:hAnsiTheme="minorHAnsi" w:cstheme="minorBidi"/>
              <w:noProof/>
              <w:lang w:bidi="ar-SA"/>
            </w:rPr>
          </w:pPr>
          <w:hyperlink w:anchor="_Toc227921496" w:history="1">
            <w:r w:rsidRPr="003C289D">
              <w:rPr>
                <w:rStyle w:val="Lienhypertexte"/>
                <w:noProof/>
              </w:rPr>
              <w:t>1.4- Visites des lieux</w:t>
            </w:r>
            <w:r>
              <w:rPr>
                <w:noProof/>
                <w:webHidden/>
              </w:rPr>
              <w:tab/>
            </w:r>
            <w:r>
              <w:rPr>
                <w:noProof/>
                <w:webHidden/>
              </w:rPr>
              <w:fldChar w:fldCharType="begin"/>
            </w:r>
            <w:r>
              <w:rPr>
                <w:noProof/>
                <w:webHidden/>
              </w:rPr>
              <w:instrText xml:space="preserve"> PAGEREF _Toc227921496 \h </w:instrText>
            </w:r>
            <w:r>
              <w:rPr>
                <w:noProof/>
                <w:webHidden/>
              </w:rPr>
            </w:r>
            <w:r>
              <w:rPr>
                <w:noProof/>
                <w:webHidden/>
              </w:rPr>
              <w:fldChar w:fldCharType="separate"/>
            </w:r>
            <w:r>
              <w:rPr>
                <w:noProof/>
                <w:webHidden/>
              </w:rPr>
              <w:t>5</w:t>
            </w:r>
            <w:r>
              <w:rPr>
                <w:noProof/>
                <w:webHidden/>
              </w:rPr>
              <w:fldChar w:fldCharType="end"/>
            </w:r>
          </w:hyperlink>
        </w:p>
        <w:p w14:paraId="4010FF73" w14:textId="7319C646" w:rsidR="006952CE" w:rsidRDefault="006952CE">
          <w:pPr>
            <w:pStyle w:val="TM1"/>
            <w:tabs>
              <w:tab w:val="right" w:leader="dot" w:pos="9980"/>
            </w:tabs>
            <w:rPr>
              <w:rFonts w:asciiTheme="minorHAnsi" w:eastAsiaTheme="minorEastAsia" w:hAnsiTheme="minorHAnsi" w:cstheme="minorBidi"/>
              <w:noProof/>
              <w:lang w:bidi="ar-SA"/>
            </w:rPr>
          </w:pPr>
          <w:hyperlink w:anchor="_Toc227921497" w:history="1">
            <w:r w:rsidRPr="003C289D">
              <w:rPr>
                <w:rStyle w:val="Lienhypertexte"/>
                <w:noProof/>
              </w:rPr>
              <w:t>Article 2 - Conditions de la consultation 2.1- Étendue de la consultation</w:t>
            </w:r>
            <w:r>
              <w:rPr>
                <w:noProof/>
                <w:webHidden/>
              </w:rPr>
              <w:tab/>
            </w:r>
            <w:r>
              <w:rPr>
                <w:noProof/>
                <w:webHidden/>
              </w:rPr>
              <w:fldChar w:fldCharType="begin"/>
            </w:r>
            <w:r>
              <w:rPr>
                <w:noProof/>
                <w:webHidden/>
              </w:rPr>
              <w:instrText xml:space="preserve"> PAGEREF _Toc227921497 \h </w:instrText>
            </w:r>
            <w:r>
              <w:rPr>
                <w:noProof/>
                <w:webHidden/>
              </w:rPr>
            </w:r>
            <w:r>
              <w:rPr>
                <w:noProof/>
                <w:webHidden/>
              </w:rPr>
              <w:fldChar w:fldCharType="separate"/>
            </w:r>
            <w:r>
              <w:rPr>
                <w:noProof/>
                <w:webHidden/>
              </w:rPr>
              <w:t>6</w:t>
            </w:r>
            <w:r>
              <w:rPr>
                <w:noProof/>
                <w:webHidden/>
              </w:rPr>
              <w:fldChar w:fldCharType="end"/>
            </w:r>
          </w:hyperlink>
        </w:p>
        <w:p w14:paraId="6724C042" w14:textId="31D17615" w:rsidR="006952CE" w:rsidRDefault="006952CE">
          <w:pPr>
            <w:pStyle w:val="TM1"/>
            <w:tabs>
              <w:tab w:val="right" w:leader="dot" w:pos="9980"/>
            </w:tabs>
            <w:rPr>
              <w:rFonts w:asciiTheme="minorHAnsi" w:eastAsiaTheme="minorEastAsia" w:hAnsiTheme="minorHAnsi" w:cstheme="minorBidi"/>
              <w:noProof/>
              <w:lang w:bidi="ar-SA"/>
            </w:rPr>
          </w:pPr>
          <w:hyperlink w:anchor="_Toc227921498" w:history="1">
            <w:r w:rsidRPr="003C289D">
              <w:rPr>
                <w:rStyle w:val="Lienhypertexte"/>
                <w:noProof/>
              </w:rPr>
              <w:t>2.2- Durée du marché</w:t>
            </w:r>
            <w:r>
              <w:rPr>
                <w:noProof/>
                <w:webHidden/>
              </w:rPr>
              <w:tab/>
            </w:r>
            <w:r>
              <w:rPr>
                <w:noProof/>
                <w:webHidden/>
              </w:rPr>
              <w:fldChar w:fldCharType="begin"/>
            </w:r>
            <w:r>
              <w:rPr>
                <w:noProof/>
                <w:webHidden/>
              </w:rPr>
              <w:instrText xml:space="preserve"> PAGEREF _Toc227921498 \h </w:instrText>
            </w:r>
            <w:r>
              <w:rPr>
                <w:noProof/>
                <w:webHidden/>
              </w:rPr>
            </w:r>
            <w:r>
              <w:rPr>
                <w:noProof/>
                <w:webHidden/>
              </w:rPr>
              <w:fldChar w:fldCharType="separate"/>
            </w:r>
            <w:r>
              <w:rPr>
                <w:noProof/>
                <w:webHidden/>
              </w:rPr>
              <w:t>7</w:t>
            </w:r>
            <w:r>
              <w:rPr>
                <w:noProof/>
                <w:webHidden/>
              </w:rPr>
              <w:fldChar w:fldCharType="end"/>
            </w:r>
          </w:hyperlink>
        </w:p>
        <w:p w14:paraId="07F089E2" w14:textId="0EC66072" w:rsidR="006952CE" w:rsidRDefault="006952CE">
          <w:pPr>
            <w:pStyle w:val="TM1"/>
            <w:tabs>
              <w:tab w:val="right" w:leader="dot" w:pos="9980"/>
            </w:tabs>
            <w:rPr>
              <w:rFonts w:asciiTheme="minorHAnsi" w:eastAsiaTheme="minorEastAsia" w:hAnsiTheme="minorHAnsi" w:cstheme="minorBidi"/>
              <w:noProof/>
              <w:lang w:bidi="ar-SA"/>
            </w:rPr>
          </w:pPr>
          <w:hyperlink w:anchor="_Toc227921499" w:history="1">
            <w:r w:rsidRPr="003C289D">
              <w:rPr>
                <w:rStyle w:val="Lienhypertexte"/>
                <w:noProof/>
              </w:rPr>
              <w:t>2.3- Tranches</w:t>
            </w:r>
            <w:r>
              <w:rPr>
                <w:noProof/>
                <w:webHidden/>
              </w:rPr>
              <w:tab/>
            </w:r>
            <w:r>
              <w:rPr>
                <w:noProof/>
                <w:webHidden/>
              </w:rPr>
              <w:fldChar w:fldCharType="begin"/>
            </w:r>
            <w:r>
              <w:rPr>
                <w:noProof/>
                <w:webHidden/>
              </w:rPr>
              <w:instrText xml:space="preserve"> PAGEREF _Toc227921499 \h </w:instrText>
            </w:r>
            <w:r>
              <w:rPr>
                <w:noProof/>
                <w:webHidden/>
              </w:rPr>
            </w:r>
            <w:r>
              <w:rPr>
                <w:noProof/>
                <w:webHidden/>
              </w:rPr>
              <w:fldChar w:fldCharType="separate"/>
            </w:r>
            <w:r>
              <w:rPr>
                <w:noProof/>
                <w:webHidden/>
              </w:rPr>
              <w:t>7</w:t>
            </w:r>
            <w:r>
              <w:rPr>
                <w:noProof/>
                <w:webHidden/>
              </w:rPr>
              <w:fldChar w:fldCharType="end"/>
            </w:r>
          </w:hyperlink>
        </w:p>
        <w:p w14:paraId="31E657C7" w14:textId="6FB9F6B2" w:rsidR="006952CE" w:rsidRDefault="006952CE">
          <w:pPr>
            <w:pStyle w:val="TM1"/>
            <w:tabs>
              <w:tab w:val="right" w:leader="dot" w:pos="9980"/>
            </w:tabs>
            <w:rPr>
              <w:rFonts w:asciiTheme="minorHAnsi" w:eastAsiaTheme="minorEastAsia" w:hAnsiTheme="minorHAnsi" w:cstheme="minorBidi"/>
              <w:noProof/>
              <w:lang w:bidi="ar-SA"/>
            </w:rPr>
          </w:pPr>
          <w:hyperlink w:anchor="_Toc227921500" w:history="1">
            <w:r w:rsidRPr="003C289D">
              <w:rPr>
                <w:rStyle w:val="Lienhypertexte"/>
                <w:noProof/>
              </w:rPr>
              <w:t>2.4- Offres variantes</w:t>
            </w:r>
            <w:r>
              <w:rPr>
                <w:noProof/>
                <w:webHidden/>
              </w:rPr>
              <w:tab/>
            </w:r>
            <w:r>
              <w:rPr>
                <w:noProof/>
                <w:webHidden/>
              </w:rPr>
              <w:fldChar w:fldCharType="begin"/>
            </w:r>
            <w:r>
              <w:rPr>
                <w:noProof/>
                <w:webHidden/>
              </w:rPr>
              <w:instrText xml:space="preserve"> PAGEREF _Toc227921500 \h </w:instrText>
            </w:r>
            <w:r>
              <w:rPr>
                <w:noProof/>
                <w:webHidden/>
              </w:rPr>
            </w:r>
            <w:r>
              <w:rPr>
                <w:noProof/>
                <w:webHidden/>
              </w:rPr>
              <w:fldChar w:fldCharType="separate"/>
            </w:r>
            <w:r>
              <w:rPr>
                <w:noProof/>
                <w:webHidden/>
              </w:rPr>
              <w:t>7</w:t>
            </w:r>
            <w:r>
              <w:rPr>
                <w:noProof/>
                <w:webHidden/>
              </w:rPr>
              <w:fldChar w:fldCharType="end"/>
            </w:r>
          </w:hyperlink>
        </w:p>
        <w:p w14:paraId="6CC23B5E" w14:textId="71191DFB" w:rsidR="006952CE" w:rsidRDefault="006952CE">
          <w:pPr>
            <w:pStyle w:val="TM1"/>
            <w:tabs>
              <w:tab w:val="right" w:leader="dot" w:pos="9980"/>
            </w:tabs>
            <w:rPr>
              <w:rFonts w:asciiTheme="minorHAnsi" w:eastAsiaTheme="minorEastAsia" w:hAnsiTheme="minorHAnsi" w:cstheme="minorBidi"/>
              <w:noProof/>
              <w:lang w:bidi="ar-SA"/>
            </w:rPr>
          </w:pPr>
          <w:hyperlink w:anchor="_Toc227921501" w:history="1">
            <w:r w:rsidRPr="003C289D">
              <w:rPr>
                <w:rStyle w:val="Lienhypertexte"/>
                <w:noProof/>
              </w:rPr>
              <w:t>2.5- Durée de validité des offres</w:t>
            </w:r>
            <w:r>
              <w:rPr>
                <w:noProof/>
                <w:webHidden/>
              </w:rPr>
              <w:tab/>
            </w:r>
            <w:r>
              <w:rPr>
                <w:noProof/>
                <w:webHidden/>
              </w:rPr>
              <w:fldChar w:fldCharType="begin"/>
            </w:r>
            <w:r>
              <w:rPr>
                <w:noProof/>
                <w:webHidden/>
              </w:rPr>
              <w:instrText xml:space="preserve"> PAGEREF _Toc227921501 \h </w:instrText>
            </w:r>
            <w:r>
              <w:rPr>
                <w:noProof/>
                <w:webHidden/>
              </w:rPr>
            </w:r>
            <w:r>
              <w:rPr>
                <w:noProof/>
                <w:webHidden/>
              </w:rPr>
              <w:fldChar w:fldCharType="separate"/>
            </w:r>
            <w:r>
              <w:rPr>
                <w:noProof/>
                <w:webHidden/>
              </w:rPr>
              <w:t>7</w:t>
            </w:r>
            <w:r>
              <w:rPr>
                <w:noProof/>
                <w:webHidden/>
              </w:rPr>
              <w:fldChar w:fldCharType="end"/>
            </w:r>
          </w:hyperlink>
        </w:p>
        <w:p w14:paraId="726C6953" w14:textId="4E3B6458" w:rsidR="006952CE" w:rsidRDefault="006952CE">
          <w:pPr>
            <w:pStyle w:val="TM1"/>
            <w:tabs>
              <w:tab w:val="right" w:leader="dot" w:pos="9980"/>
            </w:tabs>
            <w:rPr>
              <w:rFonts w:asciiTheme="minorHAnsi" w:eastAsiaTheme="minorEastAsia" w:hAnsiTheme="minorHAnsi" w:cstheme="minorBidi"/>
              <w:noProof/>
              <w:lang w:bidi="ar-SA"/>
            </w:rPr>
          </w:pPr>
          <w:hyperlink w:anchor="_Toc227921502" w:history="1">
            <w:r w:rsidRPr="003C289D">
              <w:rPr>
                <w:rStyle w:val="Lienhypertexte"/>
                <w:noProof/>
              </w:rPr>
              <w:t>2.6- Unité monétaire et droit applicable</w:t>
            </w:r>
            <w:r>
              <w:rPr>
                <w:noProof/>
                <w:webHidden/>
              </w:rPr>
              <w:tab/>
            </w:r>
            <w:r>
              <w:rPr>
                <w:noProof/>
                <w:webHidden/>
              </w:rPr>
              <w:fldChar w:fldCharType="begin"/>
            </w:r>
            <w:r>
              <w:rPr>
                <w:noProof/>
                <w:webHidden/>
              </w:rPr>
              <w:instrText xml:space="preserve"> PAGEREF _Toc227921502 \h </w:instrText>
            </w:r>
            <w:r>
              <w:rPr>
                <w:noProof/>
                <w:webHidden/>
              </w:rPr>
            </w:r>
            <w:r>
              <w:rPr>
                <w:noProof/>
                <w:webHidden/>
              </w:rPr>
              <w:fldChar w:fldCharType="separate"/>
            </w:r>
            <w:r>
              <w:rPr>
                <w:noProof/>
                <w:webHidden/>
              </w:rPr>
              <w:t>7</w:t>
            </w:r>
            <w:r>
              <w:rPr>
                <w:noProof/>
                <w:webHidden/>
              </w:rPr>
              <w:fldChar w:fldCharType="end"/>
            </w:r>
          </w:hyperlink>
        </w:p>
        <w:p w14:paraId="44118FCF" w14:textId="3A40EC24" w:rsidR="006952CE" w:rsidRDefault="006952CE">
          <w:pPr>
            <w:pStyle w:val="TM1"/>
            <w:tabs>
              <w:tab w:val="right" w:leader="dot" w:pos="9980"/>
            </w:tabs>
            <w:rPr>
              <w:rFonts w:asciiTheme="minorHAnsi" w:eastAsiaTheme="minorEastAsia" w:hAnsiTheme="minorHAnsi" w:cstheme="minorBidi"/>
              <w:noProof/>
              <w:lang w:bidi="ar-SA"/>
            </w:rPr>
          </w:pPr>
          <w:hyperlink w:anchor="_Toc227921503" w:history="1">
            <w:r w:rsidRPr="003C289D">
              <w:rPr>
                <w:rStyle w:val="Lienhypertexte"/>
                <w:noProof/>
              </w:rPr>
              <w:t>Article 3 - Dossier de consultation</w:t>
            </w:r>
            <w:r>
              <w:rPr>
                <w:noProof/>
                <w:webHidden/>
              </w:rPr>
              <w:tab/>
            </w:r>
            <w:r>
              <w:rPr>
                <w:noProof/>
                <w:webHidden/>
              </w:rPr>
              <w:fldChar w:fldCharType="begin"/>
            </w:r>
            <w:r>
              <w:rPr>
                <w:noProof/>
                <w:webHidden/>
              </w:rPr>
              <w:instrText xml:space="preserve"> PAGEREF _Toc227921503 \h </w:instrText>
            </w:r>
            <w:r>
              <w:rPr>
                <w:noProof/>
                <w:webHidden/>
              </w:rPr>
            </w:r>
            <w:r>
              <w:rPr>
                <w:noProof/>
                <w:webHidden/>
              </w:rPr>
              <w:fldChar w:fldCharType="separate"/>
            </w:r>
            <w:r>
              <w:rPr>
                <w:noProof/>
                <w:webHidden/>
              </w:rPr>
              <w:t>7</w:t>
            </w:r>
            <w:r>
              <w:rPr>
                <w:noProof/>
                <w:webHidden/>
              </w:rPr>
              <w:fldChar w:fldCharType="end"/>
            </w:r>
          </w:hyperlink>
        </w:p>
        <w:p w14:paraId="70C6DF5F" w14:textId="70B64C5B" w:rsidR="006952CE" w:rsidRDefault="006952CE">
          <w:pPr>
            <w:pStyle w:val="TM1"/>
            <w:tabs>
              <w:tab w:val="right" w:leader="dot" w:pos="9980"/>
            </w:tabs>
            <w:rPr>
              <w:rFonts w:asciiTheme="minorHAnsi" w:eastAsiaTheme="minorEastAsia" w:hAnsiTheme="minorHAnsi" w:cstheme="minorBidi"/>
              <w:noProof/>
              <w:lang w:bidi="ar-SA"/>
            </w:rPr>
          </w:pPr>
          <w:hyperlink w:anchor="_Toc227921504" w:history="1">
            <w:r w:rsidRPr="003C289D">
              <w:rPr>
                <w:rStyle w:val="Lienhypertexte"/>
                <w:noProof/>
              </w:rPr>
              <w:t>3.1- Contenu du dossier de consultation</w:t>
            </w:r>
            <w:r>
              <w:rPr>
                <w:noProof/>
                <w:webHidden/>
              </w:rPr>
              <w:tab/>
            </w:r>
            <w:r>
              <w:rPr>
                <w:noProof/>
                <w:webHidden/>
              </w:rPr>
              <w:fldChar w:fldCharType="begin"/>
            </w:r>
            <w:r>
              <w:rPr>
                <w:noProof/>
                <w:webHidden/>
              </w:rPr>
              <w:instrText xml:space="preserve"> PAGEREF _Toc227921504 \h </w:instrText>
            </w:r>
            <w:r>
              <w:rPr>
                <w:noProof/>
                <w:webHidden/>
              </w:rPr>
            </w:r>
            <w:r>
              <w:rPr>
                <w:noProof/>
                <w:webHidden/>
              </w:rPr>
              <w:fldChar w:fldCharType="separate"/>
            </w:r>
            <w:r>
              <w:rPr>
                <w:noProof/>
                <w:webHidden/>
              </w:rPr>
              <w:t>7</w:t>
            </w:r>
            <w:r>
              <w:rPr>
                <w:noProof/>
                <w:webHidden/>
              </w:rPr>
              <w:fldChar w:fldCharType="end"/>
            </w:r>
          </w:hyperlink>
        </w:p>
        <w:p w14:paraId="1874444A" w14:textId="5D91A8F9" w:rsidR="006952CE" w:rsidRDefault="006952CE">
          <w:pPr>
            <w:pStyle w:val="TM1"/>
            <w:tabs>
              <w:tab w:val="right" w:leader="dot" w:pos="9980"/>
            </w:tabs>
            <w:rPr>
              <w:rFonts w:asciiTheme="minorHAnsi" w:eastAsiaTheme="minorEastAsia" w:hAnsiTheme="minorHAnsi" w:cstheme="minorBidi"/>
              <w:noProof/>
              <w:lang w:bidi="ar-SA"/>
            </w:rPr>
          </w:pPr>
          <w:hyperlink w:anchor="_Toc227921505" w:history="1">
            <w:r w:rsidRPr="003C289D">
              <w:rPr>
                <w:rStyle w:val="Lienhypertexte"/>
                <w:noProof/>
              </w:rPr>
              <w:t>3.2- Obtention du dossier de consultation</w:t>
            </w:r>
            <w:r>
              <w:rPr>
                <w:noProof/>
                <w:webHidden/>
              </w:rPr>
              <w:tab/>
            </w:r>
            <w:r>
              <w:rPr>
                <w:noProof/>
                <w:webHidden/>
              </w:rPr>
              <w:fldChar w:fldCharType="begin"/>
            </w:r>
            <w:r>
              <w:rPr>
                <w:noProof/>
                <w:webHidden/>
              </w:rPr>
              <w:instrText xml:space="preserve"> PAGEREF _Toc227921505 \h </w:instrText>
            </w:r>
            <w:r>
              <w:rPr>
                <w:noProof/>
                <w:webHidden/>
              </w:rPr>
            </w:r>
            <w:r>
              <w:rPr>
                <w:noProof/>
                <w:webHidden/>
              </w:rPr>
              <w:fldChar w:fldCharType="separate"/>
            </w:r>
            <w:r>
              <w:rPr>
                <w:noProof/>
                <w:webHidden/>
              </w:rPr>
              <w:t>8</w:t>
            </w:r>
            <w:r>
              <w:rPr>
                <w:noProof/>
                <w:webHidden/>
              </w:rPr>
              <w:fldChar w:fldCharType="end"/>
            </w:r>
          </w:hyperlink>
        </w:p>
        <w:p w14:paraId="3F6C7944" w14:textId="6E0C6DDE" w:rsidR="006952CE" w:rsidRDefault="006952CE">
          <w:pPr>
            <w:pStyle w:val="TM1"/>
            <w:tabs>
              <w:tab w:val="right" w:leader="dot" w:pos="9980"/>
            </w:tabs>
            <w:rPr>
              <w:rFonts w:asciiTheme="minorHAnsi" w:eastAsiaTheme="minorEastAsia" w:hAnsiTheme="minorHAnsi" w:cstheme="minorBidi"/>
              <w:noProof/>
              <w:lang w:bidi="ar-SA"/>
            </w:rPr>
          </w:pPr>
          <w:hyperlink w:anchor="_Toc227921506" w:history="1">
            <w:r w:rsidRPr="003C289D">
              <w:rPr>
                <w:rStyle w:val="Lienhypertexte"/>
                <w:noProof/>
              </w:rPr>
              <w:t>3.3- Modification du dossier de consultation</w:t>
            </w:r>
            <w:r>
              <w:rPr>
                <w:noProof/>
                <w:webHidden/>
              </w:rPr>
              <w:tab/>
            </w:r>
            <w:r>
              <w:rPr>
                <w:noProof/>
                <w:webHidden/>
              </w:rPr>
              <w:fldChar w:fldCharType="begin"/>
            </w:r>
            <w:r>
              <w:rPr>
                <w:noProof/>
                <w:webHidden/>
              </w:rPr>
              <w:instrText xml:space="preserve"> PAGEREF _Toc227921506 \h </w:instrText>
            </w:r>
            <w:r>
              <w:rPr>
                <w:noProof/>
                <w:webHidden/>
              </w:rPr>
            </w:r>
            <w:r>
              <w:rPr>
                <w:noProof/>
                <w:webHidden/>
              </w:rPr>
              <w:fldChar w:fldCharType="separate"/>
            </w:r>
            <w:r>
              <w:rPr>
                <w:noProof/>
                <w:webHidden/>
              </w:rPr>
              <w:t>8</w:t>
            </w:r>
            <w:r>
              <w:rPr>
                <w:noProof/>
                <w:webHidden/>
              </w:rPr>
              <w:fldChar w:fldCharType="end"/>
            </w:r>
          </w:hyperlink>
        </w:p>
        <w:p w14:paraId="3F74E9E3" w14:textId="4448C9BA" w:rsidR="006952CE" w:rsidRDefault="006952CE">
          <w:pPr>
            <w:pStyle w:val="TM1"/>
            <w:tabs>
              <w:tab w:val="right" w:leader="dot" w:pos="9980"/>
            </w:tabs>
            <w:rPr>
              <w:rFonts w:asciiTheme="minorHAnsi" w:eastAsiaTheme="minorEastAsia" w:hAnsiTheme="minorHAnsi" w:cstheme="minorBidi"/>
              <w:noProof/>
              <w:lang w:bidi="ar-SA"/>
            </w:rPr>
          </w:pPr>
          <w:hyperlink w:anchor="_Toc227921507" w:history="1">
            <w:r w:rsidRPr="003C289D">
              <w:rPr>
                <w:rStyle w:val="Lienhypertexte"/>
                <w:noProof/>
              </w:rPr>
              <w:t>Article 4 - Échanges électroniques</w:t>
            </w:r>
            <w:r>
              <w:rPr>
                <w:noProof/>
                <w:webHidden/>
              </w:rPr>
              <w:tab/>
            </w:r>
            <w:r>
              <w:rPr>
                <w:noProof/>
                <w:webHidden/>
              </w:rPr>
              <w:fldChar w:fldCharType="begin"/>
            </w:r>
            <w:r>
              <w:rPr>
                <w:noProof/>
                <w:webHidden/>
              </w:rPr>
              <w:instrText xml:space="preserve"> PAGEREF _Toc227921507 \h </w:instrText>
            </w:r>
            <w:r>
              <w:rPr>
                <w:noProof/>
                <w:webHidden/>
              </w:rPr>
            </w:r>
            <w:r>
              <w:rPr>
                <w:noProof/>
                <w:webHidden/>
              </w:rPr>
              <w:fldChar w:fldCharType="separate"/>
            </w:r>
            <w:r>
              <w:rPr>
                <w:noProof/>
                <w:webHidden/>
              </w:rPr>
              <w:t>8</w:t>
            </w:r>
            <w:r>
              <w:rPr>
                <w:noProof/>
                <w:webHidden/>
              </w:rPr>
              <w:fldChar w:fldCharType="end"/>
            </w:r>
          </w:hyperlink>
        </w:p>
        <w:p w14:paraId="033D8E8C" w14:textId="25B7BFF2" w:rsidR="006952CE" w:rsidRDefault="006952CE">
          <w:pPr>
            <w:pStyle w:val="TM1"/>
            <w:tabs>
              <w:tab w:val="right" w:leader="dot" w:pos="9980"/>
            </w:tabs>
            <w:rPr>
              <w:rFonts w:asciiTheme="minorHAnsi" w:eastAsiaTheme="minorEastAsia" w:hAnsiTheme="minorHAnsi" w:cstheme="minorBidi"/>
              <w:noProof/>
              <w:lang w:bidi="ar-SA"/>
            </w:rPr>
          </w:pPr>
          <w:hyperlink w:anchor="_Toc227921508" w:history="1">
            <w:r w:rsidRPr="003C289D">
              <w:rPr>
                <w:rStyle w:val="Lienhypertexte"/>
                <w:noProof/>
              </w:rPr>
              <w:t>Article 5 - Présentation des offres</w:t>
            </w:r>
            <w:r>
              <w:rPr>
                <w:noProof/>
                <w:webHidden/>
              </w:rPr>
              <w:tab/>
            </w:r>
            <w:r>
              <w:rPr>
                <w:noProof/>
                <w:webHidden/>
              </w:rPr>
              <w:fldChar w:fldCharType="begin"/>
            </w:r>
            <w:r>
              <w:rPr>
                <w:noProof/>
                <w:webHidden/>
              </w:rPr>
              <w:instrText xml:space="preserve"> PAGEREF _Toc227921508 \h </w:instrText>
            </w:r>
            <w:r>
              <w:rPr>
                <w:noProof/>
                <w:webHidden/>
              </w:rPr>
            </w:r>
            <w:r>
              <w:rPr>
                <w:noProof/>
                <w:webHidden/>
              </w:rPr>
              <w:fldChar w:fldCharType="separate"/>
            </w:r>
            <w:r>
              <w:rPr>
                <w:noProof/>
                <w:webHidden/>
              </w:rPr>
              <w:t>9</w:t>
            </w:r>
            <w:r>
              <w:rPr>
                <w:noProof/>
                <w:webHidden/>
              </w:rPr>
              <w:fldChar w:fldCharType="end"/>
            </w:r>
          </w:hyperlink>
        </w:p>
        <w:p w14:paraId="6B92459B" w14:textId="0EC57BB9" w:rsidR="006952CE" w:rsidRDefault="006952CE">
          <w:pPr>
            <w:pStyle w:val="TM1"/>
            <w:tabs>
              <w:tab w:val="right" w:leader="dot" w:pos="9980"/>
            </w:tabs>
            <w:rPr>
              <w:rFonts w:asciiTheme="minorHAnsi" w:eastAsiaTheme="minorEastAsia" w:hAnsiTheme="minorHAnsi" w:cstheme="minorBidi"/>
              <w:noProof/>
              <w:lang w:bidi="ar-SA"/>
            </w:rPr>
          </w:pPr>
          <w:hyperlink w:anchor="_Toc227921509" w:history="1">
            <w:r w:rsidRPr="003C289D">
              <w:rPr>
                <w:rStyle w:val="Lienhypertexte"/>
                <w:noProof/>
              </w:rPr>
              <w:t>5.1- Présentation du soumissionnaire</w:t>
            </w:r>
            <w:r>
              <w:rPr>
                <w:noProof/>
                <w:webHidden/>
              </w:rPr>
              <w:tab/>
            </w:r>
            <w:r>
              <w:rPr>
                <w:noProof/>
                <w:webHidden/>
              </w:rPr>
              <w:fldChar w:fldCharType="begin"/>
            </w:r>
            <w:r>
              <w:rPr>
                <w:noProof/>
                <w:webHidden/>
              </w:rPr>
              <w:instrText xml:space="preserve"> PAGEREF _Toc227921509 \h </w:instrText>
            </w:r>
            <w:r>
              <w:rPr>
                <w:noProof/>
                <w:webHidden/>
              </w:rPr>
            </w:r>
            <w:r>
              <w:rPr>
                <w:noProof/>
                <w:webHidden/>
              </w:rPr>
              <w:fldChar w:fldCharType="separate"/>
            </w:r>
            <w:r>
              <w:rPr>
                <w:noProof/>
                <w:webHidden/>
              </w:rPr>
              <w:t>9</w:t>
            </w:r>
            <w:r>
              <w:rPr>
                <w:noProof/>
                <w:webHidden/>
              </w:rPr>
              <w:fldChar w:fldCharType="end"/>
            </w:r>
          </w:hyperlink>
        </w:p>
        <w:p w14:paraId="658546B7" w14:textId="4EDCDCA7" w:rsidR="006952CE" w:rsidRDefault="006952CE">
          <w:pPr>
            <w:pStyle w:val="TM1"/>
            <w:tabs>
              <w:tab w:val="right" w:leader="dot" w:pos="9980"/>
            </w:tabs>
            <w:rPr>
              <w:rFonts w:asciiTheme="minorHAnsi" w:eastAsiaTheme="minorEastAsia" w:hAnsiTheme="minorHAnsi" w:cstheme="minorBidi"/>
              <w:noProof/>
              <w:lang w:bidi="ar-SA"/>
            </w:rPr>
          </w:pPr>
          <w:hyperlink w:anchor="_Toc227921510" w:history="1">
            <w:r w:rsidRPr="003C289D">
              <w:rPr>
                <w:rStyle w:val="Lienhypertexte"/>
                <w:noProof/>
              </w:rPr>
              <w:t>5.2- Contenu des plis.</w:t>
            </w:r>
            <w:r>
              <w:rPr>
                <w:noProof/>
                <w:webHidden/>
              </w:rPr>
              <w:tab/>
            </w:r>
            <w:r>
              <w:rPr>
                <w:noProof/>
                <w:webHidden/>
              </w:rPr>
              <w:fldChar w:fldCharType="begin"/>
            </w:r>
            <w:r>
              <w:rPr>
                <w:noProof/>
                <w:webHidden/>
              </w:rPr>
              <w:instrText xml:space="preserve"> PAGEREF _Toc227921510 \h </w:instrText>
            </w:r>
            <w:r>
              <w:rPr>
                <w:noProof/>
                <w:webHidden/>
              </w:rPr>
            </w:r>
            <w:r>
              <w:rPr>
                <w:noProof/>
                <w:webHidden/>
              </w:rPr>
              <w:fldChar w:fldCharType="separate"/>
            </w:r>
            <w:r>
              <w:rPr>
                <w:noProof/>
                <w:webHidden/>
              </w:rPr>
              <w:t>10</w:t>
            </w:r>
            <w:r>
              <w:rPr>
                <w:noProof/>
                <w:webHidden/>
              </w:rPr>
              <w:fldChar w:fldCharType="end"/>
            </w:r>
          </w:hyperlink>
        </w:p>
        <w:p w14:paraId="44F6D18B" w14:textId="30894153" w:rsidR="006952CE" w:rsidRDefault="006952CE">
          <w:pPr>
            <w:pStyle w:val="TM1"/>
            <w:tabs>
              <w:tab w:val="right" w:leader="dot" w:pos="9980"/>
            </w:tabs>
            <w:rPr>
              <w:rFonts w:asciiTheme="minorHAnsi" w:eastAsiaTheme="minorEastAsia" w:hAnsiTheme="minorHAnsi" w:cstheme="minorBidi"/>
              <w:noProof/>
              <w:lang w:bidi="ar-SA"/>
            </w:rPr>
          </w:pPr>
          <w:hyperlink w:anchor="_Toc227921511" w:history="1">
            <w:r w:rsidRPr="003C289D">
              <w:rPr>
                <w:rStyle w:val="Lienhypertexte"/>
                <w:noProof/>
              </w:rPr>
              <w:t>5.3- Remise des plis dématérialisés (candidature et offre)</w:t>
            </w:r>
            <w:r>
              <w:rPr>
                <w:noProof/>
                <w:webHidden/>
              </w:rPr>
              <w:tab/>
            </w:r>
            <w:r>
              <w:rPr>
                <w:noProof/>
                <w:webHidden/>
              </w:rPr>
              <w:fldChar w:fldCharType="begin"/>
            </w:r>
            <w:r>
              <w:rPr>
                <w:noProof/>
                <w:webHidden/>
              </w:rPr>
              <w:instrText xml:space="preserve"> PAGEREF _Toc227921511 \h </w:instrText>
            </w:r>
            <w:r>
              <w:rPr>
                <w:noProof/>
                <w:webHidden/>
              </w:rPr>
            </w:r>
            <w:r>
              <w:rPr>
                <w:noProof/>
                <w:webHidden/>
              </w:rPr>
              <w:fldChar w:fldCharType="separate"/>
            </w:r>
            <w:r>
              <w:rPr>
                <w:noProof/>
                <w:webHidden/>
              </w:rPr>
              <w:t>12</w:t>
            </w:r>
            <w:r>
              <w:rPr>
                <w:noProof/>
                <w:webHidden/>
              </w:rPr>
              <w:fldChar w:fldCharType="end"/>
            </w:r>
          </w:hyperlink>
        </w:p>
        <w:p w14:paraId="4BD18D06" w14:textId="780AA726" w:rsidR="006952CE" w:rsidRDefault="006952CE">
          <w:pPr>
            <w:pStyle w:val="TM1"/>
            <w:tabs>
              <w:tab w:val="right" w:leader="dot" w:pos="9980"/>
            </w:tabs>
            <w:rPr>
              <w:rFonts w:asciiTheme="minorHAnsi" w:eastAsiaTheme="minorEastAsia" w:hAnsiTheme="minorHAnsi" w:cstheme="minorBidi"/>
              <w:noProof/>
              <w:lang w:bidi="ar-SA"/>
            </w:rPr>
          </w:pPr>
          <w:hyperlink w:anchor="_Toc227921512" w:history="1">
            <w:r w:rsidRPr="003C289D">
              <w:rPr>
                <w:rStyle w:val="Lienhypertexte"/>
                <w:noProof/>
              </w:rPr>
              <w:t>Article 6 - Sélection des candidatures et jugement des offres</w:t>
            </w:r>
            <w:r>
              <w:rPr>
                <w:noProof/>
                <w:webHidden/>
              </w:rPr>
              <w:tab/>
            </w:r>
            <w:r>
              <w:rPr>
                <w:noProof/>
                <w:webHidden/>
              </w:rPr>
              <w:fldChar w:fldCharType="begin"/>
            </w:r>
            <w:r>
              <w:rPr>
                <w:noProof/>
                <w:webHidden/>
              </w:rPr>
              <w:instrText xml:space="preserve"> PAGEREF _Toc227921512 \h </w:instrText>
            </w:r>
            <w:r>
              <w:rPr>
                <w:noProof/>
                <w:webHidden/>
              </w:rPr>
            </w:r>
            <w:r>
              <w:rPr>
                <w:noProof/>
                <w:webHidden/>
              </w:rPr>
              <w:fldChar w:fldCharType="separate"/>
            </w:r>
            <w:r>
              <w:rPr>
                <w:noProof/>
                <w:webHidden/>
              </w:rPr>
              <w:t>12</w:t>
            </w:r>
            <w:r>
              <w:rPr>
                <w:noProof/>
                <w:webHidden/>
              </w:rPr>
              <w:fldChar w:fldCharType="end"/>
            </w:r>
          </w:hyperlink>
        </w:p>
        <w:p w14:paraId="411BFC9E" w14:textId="141A44F8" w:rsidR="006952CE" w:rsidRDefault="006952CE">
          <w:pPr>
            <w:pStyle w:val="TM1"/>
            <w:tabs>
              <w:tab w:val="right" w:leader="dot" w:pos="9980"/>
            </w:tabs>
            <w:rPr>
              <w:rFonts w:asciiTheme="minorHAnsi" w:eastAsiaTheme="minorEastAsia" w:hAnsiTheme="minorHAnsi" w:cstheme="minorBidi"/>
              <w:noProof/>
              <w:lang w:bidi="ar-SA"/>
            </w:rPr>
          </w:pPr>
          <w:hyperlink w:anchor="_Toc227921513" w:history="1">
            <w:r w:rsidRPr="003C289D">
              <w:rPr>
                <w:rStyle w:val="Lienhypertexte"/>
                <w:noProof/>
              </w:rPr>
              <w:t>6.1- Ouverture des plis</w:t>
            </w:r>
            <w:r>
              <w:rPr>
                <w:noProof/>
                <w:webHidden/>
              </w:rPr>
              <w:tab/>
            </w:r>
            <w:r>
              <w:rPr>
                <w:noProof/>
                <w:webHidden/>
              </w:rPr>
              <w:fldChar w:fldCharType="begin"/>
            </w:r>
            <w:r>
              <w:rPr>
                <w:noProof/>
                <w:webHidden/>
              </w:rPr>
              <w:instrText xml:space="preserve"> PAGEREF _Toc227921513 \h </w:instrText>
            </w:r>
            <w:r>
              <w:rPr>
                <w:noProof/>
                <w:webHidden/>
              </w:rPr>
            </w:r>
            <w:r>
              <w:rPr>
                <w:noProof/>
                <w:webHidden/>
              </w:rPr>
              <w:fldChar w:fldCharType="separate"/>
            </w:r>
            <w:r>
              <w:rPr>
                <w:noProof/>
                <w:webHidden/>
              </w:rPr>
              <w:t>12</w:t>
            </w:r>
            <w:r>
              <w:rPr>
                <w:noProof/>
                <w:webHidden/>
              </w:rPr>
              <w:fldChar w:fldCharType="end"/>
            </w:r>
          </w:hyperlink>
        </w:p>
        <w:p w14:paraId="69B70047" w14:textId="25000989" w:rsidR="006952CE" w:rsidRDefault="006952CE">
          <w:pPr>
            <w:pStyle w:val="TM1"/>
            <w:tabs>
              <w:tab w:val="right" w:leader="dot" w:pos="9980"/>
            </w:tabs>
            <w:rPr>
              <w:rFonts w:asciiTheme="minorHAnsi" w:eastAsiaTheme="minorEastAsia" w:hAnsiTheme="minorHAnsi" w:cstheme="minorBidi"/>
              <w:noProof/>
              <w:lang w:bidi="ar-SA"/>
            </w:rPr>
          </w:pPr>
          <w:hyperlink w:anchor="_Toc227921514" w:history="1">
            <w:r w:rsidRPr="003C289D">
              <w:rPr>
                <w:rStyle w:val="Lienhypertexte"/>
                <w:noProof/>
              </w:rPr>
              <w:t>6.2- Sélection des candidatures</w:t>
            </w:r>
            <w:r>
              <w:rPr>
                <w:noProof/>
                <w:webHidden/>
              </w:rPr>
              <w:tab/>
            </w:r>
            <w:r>
              <w:rPr>
                <w:noProof/>
                <w:webHidden/>
              </w:rPr>
              <w:fldChar w:fldCharType="begin"/>
            </w:r>
            <w:r>
              <w:rPr>
                <w:noProof/>
                <w:webHidden/>
              </w:rPr>
              <w:instrText xml:space="preserve"> PAGEREF _Toc227921514 \h </w:instrText>
            </w:r>
            <w:r>
              <w:rPr>
                <w:noProof/>
                <w:webHidden/>
              </w:rPr>
            </w:r>
            <w:r>
              <w:rPr>
                <w:noProof/>
                <w:webHidden/>
              </w:rPr>
              <w:fldChar w:fldCharType="separate"/>
            </w:r>
            <w:r>
              <w:rPr>
                <w:noProof/>
                <w:webHidden/>
              </w:rPr>
              <w:t>13</w:t>
            </w:r>
            <w:r>
              <w:rPr>
                <w:noProof/>
                <w:webHidden/>
              </w:rPr>
              <w:fldChar w:fldCharType="end"/>
            </w:r>
          </w:hyperlink>
        </w:p>
        <w:p w14:paraId="2C929D8E" w14:textId="12D490B0" w:rsidR="006952CE" w:rsidRDefault="006952CE">
          <w:pPr>
            <w:pStyle w:val="TM1"/>
            <w:tabs>
              <w:tab w:val="right" w:leader="dot" w:pos="9980"/>
            </w:tabs>
            <w:rPr>
              <w:rFonts w:asciiTheme="minorHAnsi" w:eastAsiaTheme="minorEastAsia" w:hAnsiTheme="minorHAnsi" w:cstheme="minorBidi"/>
              <w:noProof/>
              <w:lang w:bidi="ar-SA"/>
            </w:rPr>
          </w:pPr>
          <w:hyperlink w:anchor="_Toc227921515" w:history="1">
            <w:r w:rsidRPr="003C289D">
              <w:rPr>
                <w:rStyle w:val="Lienhypertexte"/>
                <w:noProof/>
              </w:rPr>
              <w:t>6.3- Jugement des offres</w:t>
            </w:r>
            <w:r>
              <w:rPr>
                <w:noProof/>
                <w:webHidden/>
              </w:rPr>
              <w:tab/>
            </w:r>
            <w:r>
              <w:rPr>
                <w:noProof/>
                <w:webHidden/>
              </w:rPr>
              <w:fldChar w:fldCharType="begin"/>
            </w:r>
            <w:r>
              <w:rPr>
                <w:noProof/>
                <w:webHidden/>
              </w:rPr>
              <w:instrText xml:space="preserve"> PAGEREF _Toc227921515 \h </w:instrText>
            </w:r>
            <w:r>
              <w:rPr>
                <w:noProof/>
                <w:webHidden/>
              </w:rPr>
            </w:r>
            <w:r>
              <w:rPr>
                <w:noProof/>
                <w:webHidden/>
              </w:rPr>
              <w:fldChar w:fldCharType="separate"/>
            </w:r>
            <w:r>
              <w:rPr>
                <w:noProof/>
                <w:webHidden/>
              </w:rPr>
              <w:t>13</w:t>
            </w:r>
            <w:r>
              <w:rPr>
                <w:noProof/>
                <w:webHidden/>
              </w:rPr>
              <w:fldChar w:fldCharType="end"/>
            </w:r>
          </w:hyperlink>
        </w:p>
        <w:p w14:paraId="0FB30A6F" w14:textId="7237F2C9" w:rsidR="006952CE" w:rsidRDefault="006952CE">
          <w:pPr>
            <w:pStyle w:val="TM1"/>
            <w:tabs>
              <w:tab w:val="right" w:leader="dot" w:pos="9980"/>
            </w:tabs>
            <w:rPr>
              <w:rFonts w:asciiTheme="minorHAnsi" w:eastAsiaTheme="minorEastAsia" w:hAnsiTheme="minorHAnsi" w:cstheme="minorBidi"/>
              <w:noProof/>
              <w:lang w:bidi="ar-SA"/>
            </w:rPr>
          </w:pPr>
          <w:hyperlink w:anchor="_Toc227921516" w:history="1">
            <w:r w:rsidRPr="003C289D">
              <w:rPr>
                <w:rStyle w:val="Lienhypertexte"/>
                <w:noProof/>
              </w:rPr>
              <w:t>6.4- Négociation</w:t>
            </w:r>
            <w:r>
              <w:rPr>
                <w:noProof/>
                <w:webHidden/>
              </w:rPr>
              <w:tab/>
            </w:r>
            <w:r>
              <w:rPr>
                <w:noProof/>
                <w:webHidden/>
              </w:rPr>
              <w:fldChar w:fldCharType="begin"/>
            </w:r>
            <w:r>
              <w:rPr>
                <w:noProof/>
                <w:webHidden/>
              </w:rPr>
              <w:instrText xml:space="preserve"> PAGEREF _Toc227921516 \h </w:instrText>
            </w:r>
            <w:r>
              <w:rPr>
                <w:noProof/>
                <w:webHidden/>
              </w:rPr>
            </w:r>
            <w:r>
              <w:rPr>
                <w:noProof/>
                <w:webHidden/>
              </w:rPr>
              <w:fldChar w:fldCharType="separate"/>
            </w:r>
            <w:r>
              <w:rPr>
                <w:noProof/>
                <w:webHidden/>
              </w:rPr>
              <w:t>14</w:t>
            </w:r>
            <w:r>
              <w:rPr>
                <w:noProof/>
                <w:webHidden/>
              </w:rPr>
              <w:fldChar w:fldCharType="end"/>
            </w:r>
          </w:hyperlink>
        </w:p>
        <w:p w14:paraId="62A4007D" w14:textId="37031941" w:rsidR="006952CE" w:rsidRDefault="006952CE">
          <w:pPr>
            <w:pStyle w:val="TM1"/>
            <w:tabs>
              <w:tab w:val="right" w:leader="dot" w:pos="9980"/>
            </w:tabs>
            <w:rPr>
              <w:rFonts w:asciiTheme="minorHAnsi" w:eastAsiaTheme="minorEastAsia" w:hAnsiTheme="minorHAnsi" w:cstheme="minorBidi"/>
              <w:noProof/>
              <w:lang w:bidi="ar-SA"/>
            </w:rPr>
          </w:pPr>
          <w:hyperlink w:anchor="_Toc227921517" w:history="1">
            <w:r w:rsidRPr="003C289D">
              <w:rPr>
                <w:rStyle w:val="Lienhypertexte"/>
                <w:noProof/>
              </w:rPr>
              <w:t>6.5- Modalités d’attribution du marché</w:t>
            </w:r>
            <w:r>
              <w:rPr>
                <w:noProof/>
                <w:webHidden/>
              </w:rPr>
              <w:tab/>
            </w:r>
            <w:r>
              <w:rPr>
                <w:noProof/>
                <w:webHidden/>
              </w:rPr>
              <w:fldChar w:fldCharType="begin"/>
            </w:r>
            <w:r>
              <w:rPr>
                <w:noProof/>
                <w:webHidden/>
              </w:rPr>
              <w:instrText xml:space="preserve"> PAGEREF _Toc227921517 \h </w:instrText>
            </w:r>
            <w:r>
              <w:rPr>
                <w:noProof/>
                <w:webHidden/>
              </w:rPr>
            </w:r>
            <w:r>
              <w:rPr>
                <w:noProof/>
                <w:webHidden/>
              </w:rPr>
              <w:fldChar w:fldCharType="separate"/>
            </w:r>
            <w:r>
              <w:rPr>
                <w:noProof/>
                <w:webHidden/>
              </w:rPr>
              <w:t>14</w:t>
            </w:r>
            <w:r>
              <w:rPr>
                <w:noProof/>
                <w:webHidden/>
              </w:rPr>
              <w:fldChar w:fldCharType="end"/>
            </w:r>
          </w:hyperlink>
        </w:p>
        <w:p w14:paraId="48B3B624" w14:textId="07ED573B" w:rsidR="006952CE" w:rsidRDefault="006952CE">
          <w:pPr>
            <w:pStyle w:val="TM1"/>
            <w:tabs>
              <w:tab w:val="right" w:leader="dot" w:pos="9980"/>
            </w:tabs>
            <w:rPr>
              <w:rFonts w:asciiTheme="minorHAnsi" w:eastAsiaTheme="minorEastAsia" w:hAnsiTheme="minorHAnsi" w:cstheme="minorBidi"/>
              <w:noProof/>
              <w:lang w:bidi="ar-SA"/>
            </w:rPr>
          </w:pPr>
          <w:hyperlink w:anchor="_Toc227921518" w:history="1">
            <w:r w:rsidRPr="003C289D">
              <w:rPr>
                <w:rStyle w:val="Lienhypertexte"/>
                <w:noProof/>
              </w:rPr>
              <w:t>6.6- Arrêt de la procédure</w:t>
            </w:r>
            <w:r>
              <w:rPr>
                <w:noProof/>
                <w:webHidden/>
              </w:rPr>
              <w:tab/>
            </w:r>
            <w:r>
              <w:rPr>
                <w:noProof/>
                <w:webHidden/>
              </w:rPr>
              <w:fldChar w:fldCharType="begin"/>
            </w:r>
            <w:r>
              <w:rPr>
                <w:noProof/>
                <w:webHidden/>
              </w:rPr>
              <w:instrText xml:space="preserve"> PAGEREF _Toc227921518 \h </w:instrText>
            </w:r>
            <w:r>
              <w:rPr>
                <w:noProof/>
                <w:webHidden/>
              </w:rPr>
            </w:r>
            <w:r>
              <w:rPr>
                <w:noProof/>
                <w:webHidden/>
              </w:rPr>
              <w:fldChar w:fldCharType="separate"/>
            </w:r>
            <w:r>
              <w:rPr>
                <w:noProof/>
                <w:webHidden/>
              </w:rPr>
              <w:t>16</w:t>
            </w:r>
            <w:r>
              <w:rPr>
                <w:noProof/>
                <w:webHidden/>
              </w:rPr>
              <w:fldChar w:fldCharType="end"/>
            </w:r>
          </w:hyperlink>
        </w:p>
        <w:p w14:paraId="315F7126" w14:textId="349B0CC6" w:rsidR="006952CE" w:rsidRDefault="006952CE">
          <w:pPr>
            <w:pStyle w:val="TM1"/>
            <w:tabs>
              <w:tab w:val="right" w:leader="dot" w:pos="9980"/>
            </w:tabs>
            <w:rPr>
              <w:rFonts w:asciiTheme="minorHAnsi" w:eastAsiaTheme="minorEastAsia" w:hAnsiTheme="minorHAnsi" w:cstheme="minorBidi"/>
              <w:noProof/>
              <w:lang w:bidi="ar-SA"/>
            </w:rPr>
          </w:pPr>
          <w:hyperlink w:anchor="_Toc227921519" w:history="1">
            <w:r w:rsidRPr="003C289D">
              <w:rPr>
                <w:rStyle w:val="Lienhypertexte"/>
                <w:noProof/>
              </w:rPr>
              <w:t>Article 7 - Voies et délais de recours</w:t>
            </w:r>
            <w:r>
              <w:rPr>
                <w:noProof/>
                <w:webHidden/>
              </w:rPr>
              <w:tab/>
            </w:r>
            <w:r>
              <w:rPr>
                <w:noProof/>
                <w:webHidden/>
              </w:rPr>
              <w:fldChar w:fldCharType="begin"/>
            </w:r>
            <w:r>
              <w:rPr>
                <w:noProof/>
                <w:webHidden/>
              </w:rPr>
              <w:instrText xml:space="preserve"> PAGEREF _Toc227921519 \h </w:instrText>
            </w:r>
            <w:r>
              <w:rPr>
                <w:noProof/>
                <w:webHidden/>
              </w:rPr>
            </w:r>
            <w:r>
              <w:rPr>
                <w:noProof/>
                <w:webHidden/>
              </w:rPr>
              <w:fldChar w:fldCharType="separate"/>
            </w:r>
            <w:r>
              <w:rPr>
                <w:noProof/>
                <w:webHidden/>
              </w:rPr>
              <w:t>16</w:t>
            </w:r>
            <w:r>
              <w:rPr>
                <w:noProof/>
                <w:webHidden/>
              </w:rPr>
              <w:fldChar w:fldCharType="end"/>
            </w:r>
          </w:hyperlink>
        </w:p>
        <w:p w14:paraId="35849220" w14:textId="7C12EB51" w:rsidR="006952CE" w:rsidRDefault="006952CE">
          <w:pPr>
            <w:pStyle w:val="TM1"/>
            <w:tabs>
              <w:tab w:val="right" w:leader="dot" w:pos="9980"/>
            </w:tabs>
            <w:rPr>
              <w:rFonts w:asciiTheme="minorHAnsi" w:eastAsiaTheme="minorEastAsia" w:hAnsiTheme="minorHAnsi" w:cstheme="minorBidi"/>
              <w:noProof/>
              <w:lang w:bidi="ar-SA"/>
            </w:rPr>
          </w:pPr>
          <w:hyperlink w:anchor="_Toc227921520" w:history="1">
            <w:r w:rsidRPr="003C289D">
              <w:rPr>
                <w:rStyle w:val="Lienhypertexte"/>
                <w:noProof/>
              </w:rPr>
              <w:t>7.1- Instance chargée des procédures de recours</w:t>
            </w:r>
            <w:r>
              <w:rPr>
                <w:noProof/>
                <w:webHidden/>
              </w:rPr>
              <w:tab/>
            </w:r>
            <w:r>
              <w:rPr>
                <w:noProof/>
                <w:webHidden/>
              </w:rPr>
              <w:fldChar w:fldCharType="begin"/>
            </w:r>
            <w:r>
              <w:rPr>
                <w:noProof/>
                <w:webHidden/>
              </w:rPr>
              <w:instrText xml:space="preserve"> PAGEREF _Toc227921520 \h </w:instrText>
            </w:r>
            <w:r>
              <w:rPr>
                <w:noProof/>
                <w:webHidden/>
              </w:rPr>
            </w:r>
            <w:r>
              <w:rPr>
                <w:noProof/>
                <w:webHidden/>
              </w:rPr>
              <w:fldChar w:fldCharType="separate"/>
            </w:r>
            <w:r>
              <w:rPr>
                <w:noProof/>
                <w:webHidden/>
              </w:rPr>
              <w:t>16</w:t>
            </w:r>
            <w:r>
              <w:rPr>
                <w:noProof/>
                <w:webHidden/>
              </w:rPr>
              <w:fldChar w:fldCharType="end"/>
            </w:r>
          </w:hyperlink>
        </w:p>
        <w:p w14:paraId="39E6AEDE" w14:textId="54B1EBA1" w:rsidR="006952CE" w:rsidRDefault="006952CE">
          <w:pPr>
            <w:pStyle w:val="TM1"/>
            <w:tabs>
              <w:tab w:val="right" w:leader="dot" w:pos="9980"/>
            </w:tabs>
            <w:rPr>
              <w:rFonts w:asciiTheme="minorHAnsi" w:eastAsiaTheme="minorEastAsia" w:hAnsiTheme="minorHAnsi" w:cstheme="minorBidi"/>
              <w:noProof/>
              <w:lang w:bidi="ar-SA"/>
            </w:rPr>
          </w:pPr>
          <w:hyperlink w:anchor="_Toc227921521" w:history="1">
            <w:r w:rsidRPr="003C289D">
              <w:rPr>
                <w:rStyle w:val="Lienhypertexte"/>
                <w:noProof/>
              </w:rPr>
              <w:t>7.2- Organe chargé des procédures de médiation</w:t>
            </w:r>
            <w:r>
              <w:rPr>
                <w:noProof/>
                <w:webHidden/>
              </w:rPr>
              <w:tab/>
            </w:r>
            <w:r>
              <w:rPr>
                <w:noProof/>
                <w:webHidden/>
              </w:rPr>
              <w:fldChar w:fldCharType="begin"/>
            </w:r>
            <w:r>
              <w:rPr>
                <w:noProof/>
                <w:webHidden/>
              </w:rPr>
              <w:instrText xml:space="preserve"> PAGEREF _Toc227921521 \h </w:instrText>
            </w:r>
            <w:r>
              <w:rPr>
                <w:noProof/>
                <w:webHidden/>
              </w:rPr>
            </w:r>
            <w:r>
              <w:rPr>
                <w:noProof/>
                <w:webHidden/>
              </w:rPr>
              <w:fldChar w:fldCharType="separate"/>
            </w:r>
            <w:r>
              <w:rPr>
                <w:noProof/>
                <w:webHidden/>
              </w:rPr>
              <w:t>16</w:t>
            </w:r>
            <w:r>
              <w:rPr>
                <w:noProof/>
                <w:webHidden/>
              </w:rPr>
              <w:fldChar w:fldCharType="end"/>
            </w:r>
          </w:hyperlink>
        </w:p>
        <w:p w14:paraId="61CF3AEF" w14:textId="1F038AE4" w:rsidR="006952CE" w:rsidRDefault="006952CE">
          <w:pPr>
            <w:pStyle w:val="TM1"/>
            <w:tabs>
              <w:tab w:val="right" w:leader="dot" w:pos="9980"/>
            </w:tabs>
            <w:rPr>
              <w:rFonts w:asciiTheme="minorHAnsi" w:eastAsiaTheme="minorEastAsia" w:hAnsiTheme="minorHAnsi" w:cstheme="minorBidi"/>
              <w:noProof/>
              <w:lang w:bidi="ar-SA"/>
            </w:rPr>
          </w:pPr>
          <w:hyperlink w:anchor="_Toc227921522" w:history="1">
            <w:r w:rsidRPr="003C289D">
              <w:rPr>
                <w:rStyle w:val="Lienhypertexte"/>
                <w:noProof/>
              </w:rPr>
              <w:t>7.3- Délais d’introduction des recours</w:t>
            </w:r>
            <w:r>
              <w:rPr>
                <w:noProof/>
                <w:webHidden/>
              </w:rPr>
              <w:tab/>
            </w:r>
            <w:r>
              <w:rPr>
                <w:noProof/>
                <w:webHidden/>
              </w:rPr>
              <w:fldChar w:fldCharType="begin"/>
            </w:r>
            <w:r>
              <w:rPr>
                <w:noProof/>
                <w:webHidden/>
              </w:rPr>
              <w:instrText xml:space="preserve"> PAGEREF _Toc227921522 \h </w:instrText>
            </w:r>
            <w:r>
              <w:rPr>
                <w:noProof/>
                <w:webHidden/>
              </w:rPr>
            </w:r>
            <w:r>
              <w:rPr>
                <w:noProof/>
                <w:webHidden/>
              </w:rPr>
              <w:fldChar w:fldCharType="separate"/>
            </w:r>
            <w:r>
              <w:rPr>
                <w:noProof/>
                <w:webHidden/>
              </w:rPr>
              <w:t>16</w:t>
            </w:r>
            <w:r>
              <w:rPr>
                <w:noProof/>
                <w:webHidden/>
              </w:rPr>
              <w:fldChar w:fldCharType="end"/>
            </w:r>
          </w:hyperlink>
        </w:p>
        <w:p w14:paraId="6614DD2E" w14:textId="7A87090D" w:rsidR="006952CE" w:rsidRDefault="006952CE">
          <w:pPr>
            <w:pStyle w:val="TM1"/>
            <w:tabs>
              <w:tab w:val="right" w:leader="dot" w:pos="9980"/>
            </w:tabs>
            <w:rPr>
              <w:rFonts w:asciiTheme="minorHAnsi" w:eastAsiaTheme="minorEastAsia" w:hAnsiTheme="minorHAnsi" w:cstheme="minorBidi"/>
              <w:noProof/>
              <w:lang w:bidi="ar-SA"/>
            </w:rPr>
          </w:pPr>
          <w:hyperlink w:anchor="_Toc227921523" w:history="1">
            <w:r w:rsidRPr="003C289D">
              <w:rPr>
                <w:rStyle w:val="Lienhypertexte"/>
                <w:noProof/>
              </w:rPr>
              <w:t>7.4- Service auprès duquel les renseignements peuvent être obtenus concernant l’introduction des délais de recours</w:t>
            </w:r>
            <w:r>
              <w:rPr>
                <w:noProof/>
                <w:webHidden/>
              </w:rPr>
              <w:tab/>
            </w:r>
            <w:r>
              <w:rPr>
                <w:noProof/>
                <w:webHidden/>
              </w:rPr>
              <w:fldChar w:fldCharType="begin"/>
            </w:r>
            <w:r>
              <w:rPr>
                <w:noProof/>
                <w:webHidden/>
              </w:rPr>
              <w:instrText xml:space="preserve"> PAGEREF _Toc227921523 \h </w:instrText>
            </w:r>
            <w:r>
              <w:rPr>
                <w:noProof/>
                <w:webHidden/>
              </w:rPr>
            </w:r>
            <w:r>
              <w:rPr>
                <w:noProof/>
                <w:webHidden/>
              </w:rPr>
              <w:fldChar w:fldCharType="separate"/>
            </w:r>
            <w:r>
              <w:rPr>
                <w:noProof/>
                <w:webHidden/>
              </w:rPr>
              <w:t>17</w:t>
            </w:r>
            <w:r>
              <w:rPr>
                <w:noProof/>
                <w:webHidden/>
              </w:rPr>
              <w:fldChar w:fldCharType="end"/>
            </w:r>
          </w:hyperlink>
        </w:p>
        <w:p w14:paraId="49761F4D" w14:textId="76FC029E" w:rsidR="006952CE" w:rsidRDefault="006952CE">
          <w:pPr>
            <w:pStyle w:val="TM1"/>
            <w:tabs>
              <w:tab w:val="right" w:leader="dot" w:pos="9980"/>
            </w:tabs>
            <w:rPr>
              <w:rFonts w:asciiTheme="minorHAnsi" w:eastAsiaTheme="minorEastAsia" w:hAnsiTheme="minorHAnsi" w:cstheme="minorBidi"/>
              <w:noProof/>
              <w:lang w:bidi="ar-SA"/>
            </w:rPr>
          </w:pPr>
          <w:hyperlink w:anchor="_Toc227921524" w:history="1">
            <w:r w:rsidRPr="003C289D">
              <w:rPr>
                <w:rStyle w:val="Lienhypertexte"/>
                <w:noProof/>
              </w:rPr>
              <w:t>ANNEXE n°1 : MODALITÉS DE LA DÉMATERIALISATION</w:t>
            </w:r>
            <w:r>
              <w:rPr>
                <w:noProof/>
                <w:webHidden/>
              </w:rPr>
              <w:tab/>
            </w:r>
            <w:r>
              <w:rPr>
                <w:noProof/>
                <w:webHidden/>
              </w:rPr>
              <w:fldChar w:fldCharType="begin"/>
            </w:r>
            <w:r>
              <w:rPr>
                <w:noProof/>
                <w:webHidden/>
              </w:rPr>
              <w:instrText xml:space="preserve"> PAGEREF _Toc227921524 \h </w:instrText>
            </w:r>
            <w:r>
              <w:rPr>
                <w:noProof/>
                <w:webHidden/>
              </w:rPr>
            </w:r>
            <w:r>
              <w:rPr>
                <w:noProof/>
                <w:webHidden/>
              </w:rPr>
              <w:fldChar w:fldCharType="separate"/>
            </w:r>
            <w:r>
              <w:rPr>
                <w:noProof/>
                <w:webHidden/>
              </w:rPr>
              <w:t>18</w:t>
            </w:r>
            <w:r>
              <w:rPr>
                <w:noProof/>
                <w:webHidden/>
              </w:rPr>
              <w:fldChar w:fldCharType="end"/>
            </w:r>
          </w:hyperlink>
        </w:p>
        <w:p w14:paraId="539BB4E6" w14:textId="54D7FC96" w:rsidR="006952CE" w:rsidRDefault="006952CE">
          <w:pPr>
            <w:pStyle w:val="TM1"/>
            <w:tabs>
              <w:tab w:val="right" w:leader="dot" w:pos="9980"/>
            </w:tabs>
            <w:rPr>
              <w:rFonts w:asciiTheme="minorHAnsi" w:eastAsiaTheme="minorEastAsia" w:hAnsiTheme="minorHAnsi" w:cstheme="minorBidi"/>
              <w:noProof/>
              <w:lang w:bidi="ar-SA"/>
            </w:rPr>
          </w:pPr>
          <w:hyperlink w:anchor="_Toc227921525" w:history="1">
            <w:r w:rsidRPr="003C289D">
              <w:rPr>
                <w:rStyle w:val="Lienhypertexte"/>
                <w:noProof/>
              </w:rPr>
              <w:t>ANNEXE n°2 : BOURSE A LA COTRAITANCE</w:t>
            </w:r>
            <w:r>
              <w:rPr>
                <w:noProof/>
                <w:webHidden/>
              </w:rPr>
              <w:tab/>
            </w:r>
            <w:r>
              <w:rPr>
                <w:noProof/>
                <w:webHidden/>
              </w:rPr>
              <w:fldChar w:fldCharType="begin"/>
            </w:r>
            <w:r>
              <w:rPr>
                <w:noProof/>
                <w:webHidden/>
              </w:rPr>
              <w:instrText xml:space="preserve"> PAGEREF _Toc227921525 \h </w:instrText>
            </w:r>
            <w:r>
              <w:rPr>
                <w:noProof/>
                <w:webHidden/>
              </w:rPr>
            </w:r>
            <w:r>
              <w:rPr>
                <w:noProof/>
                <w:webHidden/>
              </w:rPr>
              <w:fldChar w:fldCharType="separate"/>
            </w:r>
            <w:r>
              <w:rPr>
                <w:noProof/>
                <w:webHidden/>
              </w:rPr>
              <w:t>25</w:t>
            </w:r>
            <w:r>
              <w:rPr>
                <w:noProof/>
                <w:webHidden/>
              </w:rPr>
              <w:fldChar w:fldCharType="end"/>
            </w:r>
          </w:hyperlink>
        </w:p>
        <w:p w14:paraId="4AA1FE44" w14:textId="7D01F9BA" w:rsidR="006952CE" w:rsidRDefault="006952CE">
          <w:r>
            <w:rPr>
              <w:b/>
              <w:bCs/>
            </w:rPr>
            <w:fldChar w:fldCharType="end"/>
          </w:r>
        </w:p>
      </w:sdtContent>
    </w:sdt>
    <w:p w14:paraId="43EA89EA" w14:textId="77777777" w:rsidR="003364C6" w:rsidRDefault="003364C6">
      <w:pPr>
        <w:sectPr w:rsidR="003364C6">
          <w:type w:val="continuous"/>
          <w:pgSz w:w="11910" w:h="16840"/>
          <w:pgMar w:top="1458" w:right="1180" w:bottom="1584" w:left="740" w:header="720" w:footer="720" w:gutter="0"/>
          <w:cols w:space="720"/>
        </w:sectPr>
      </w:pPr>
    </w:p>
    <w:p w14:paraId="17B9B758" w14:textId="77777777" w:rsidR="003364C6" w:rsidRDefault="003364C6">
      <w:pPr>
        <w:pStyle w:val="Corpsdetexte"/>
        <w:spacing w:before="9"/>
        <w:rPr>
          <w:sz w:val="21"/>
        </w:rPr>
      </w:pPr>
    </w:p>
    <w:p w14:paraId="4ABB5C92" w14:textId="77777777" w:rsidR="003364C6" w:rsidRDefault="005A3FFA">
      <w:pPr>
        <w:pStyle w:val="Titre1"/>
        <w:ind w:left="677"/>
        <w:rPr>
          <w:u w:val="none"/>
        </w:rPr>
      </w:pPr>
      <w:bookmarkStart w:id="0" w:name="_Toc227921491"/>
      <w:r>
        <w:rPr>
          <w:color w:val="1D2769"/>
          <w:u w:val="none"/>
        </w:rPr>
        <w:t>CONTEXTE</w:t>
      </w:r>
      <w:bookmarkEnd w:id="0"/>
    </w:p>
    <w:p w14:paraId="10DB3052" w14:textId="77777777" w:rsidR="003364C6" w:rsidRDefault="003364C6">
      <w:pPr>
        <w:pStyle w:val="Corpsdetexte"/>
        <w:spacing w:before="10"/>
        <w:rPr>
          <w:sz w:val="24"/>
        </w:rPr>
      </w:pPr>
    </w:p>
    <w:p w14:paraId="43D9871D" w14:textId="77777777" w:rsidR="003364C6" w:rsidRDefault="005A3FFA">
      <w:pPr>
        <w:pStyle w:val="Corpsdetexte"/>
        <w:ind w:left="677" w:right="234"/>
        <w:jc w:val="both"/>
      </w:pPr>
      <w:r>
        <w:t>Sorbonne Université, créée au 1</w:t>
      </w:r>
      <w:r>
        <w:rPr>
          <w:position w:val="5"/>
          <w:sz w:val="14"/>
        </w:rPr>
        <w:t xml:space="preserve">er </w:t>
      </w:r>
      <w:r>
        <w:t>janvier 2018 par regroupement des universités Paris-Sorbonne et UPMC, a pour ambition de réunir ses atouts au sein d’une université de recherche de rang mondial, présentant tout l’éventail disciplinaire des lettres, des arts, des sciences humaines et socia</w:t>
      </w:r>
      <w:r>
        <w:t>les, des sciences, de l’ingénierie et de la médecine. Dans un contexte universitaire en constante évolution, Sorbonne Université est ainsi un carrefour de tous les savoirs, capable de répondre aux enjeux intellectuels et scientifiques du 21ème siècle.</w:t>
      </w:r>
    </w:p>
    <w:p w14:paraId="0B214EC3" w14:textId="77777777" w:rsidR="003364C6" w:rsidRDefault="003364C6">
      <w:pPr>
        <w:pStyle w:val="Corpsdetexte"/>
      </w:pPr>
    </w:p>
    <w:p w14:paraId="17D73F8C" w14:textId="77777777" w:rsidR="003364C6" w:rsidRDefault="005A3FFA">
      <w:pPr>
        <w:pStyle w:val="Corpsdetexte"/>
        <w:spacing w:before="1"/>
        <w:ind w:left="677"/>
        <w:jc w:val="both"/>
      </w:pPr>
      <w:r>
        <w:t>Dép</w:t>
      </w:r>
      <w:r>
        <w:t>loyant ses formations auprès de 54 000 étudiants dont 4 700 doctorants et 10 200 étudiants</w:t>
      </w:r>
    </w:p>
    <w:p w14:paraId="37AD93E2" w14:textId="77777777" w:rsidR="003364C6" w:rsidRDefault="005A3FFA">
      <w:pPr>
        <w:pStyle w:val="Corpsdetexte"/>
        <w:ind w:left="677" w:right="235"/>
        <w:jc w:val="both"/>
      </w:pPr>
      <w:proofErr w:type="gramStart"/>
      <w:r>
        <w:t>étrangers</w:t>
      </w:r>
      <w:proofErr w:type="gramEnd"/>
      <w:r>
        <w:t>, elle emploie 6 300 enseignants, enseignants-chercheurs et chercheurs et 4 900 personnels de bibliothèque, administratifs, techniques, sociaux et de santé.</w:t>
      </w:r>
      <w:r>
        <w:t xml:space="preserve"> Forte également de 137 unités de recherche, 31 unités de formation et de recherche, 40 départements de formation et 23 écoles doctorales, Sorbonne Université dispose d’un potentiel de premier plan, majoritairement</w:t>
      </w:r>
      <w:r>
        <w:rPr>
          <w:spacing w:val="-14"/>
        </w:rPr>
        <w:t xml:space="preserve"> </w:t>
      </w:r>
      <w:r>
        <w:t>situé</w:t>
      </w:r>
      <w:r>
        <w:rPr>
          <w:spacing w:val="-13"/>
        </w:rPr>
        <w:t xml:space="preserve"> </w:t>
      </w:r>
      <w:r>
        <w:t>dans</w:t>
      </w:r>
      <w:r>
        <w:rPr>
          <w:spacing w:val="-12"/>
        </w:rPr>
        <w:t xml:space="preserve"> </w:t>
      </w:r>
      <w:r>
        <w:t>le</w:t>
      </w:r>
      <w:r>
        <w:rPr>
          <w:spacing w:val="-14"/>
        </w:rPr>
        <w:t xml:space="preserve"> </w:t>
      </w:r>
      <w:r>
        <w:t>Quartier</w:t>
      </w:r>
      <w:r>
        <w:rPr>
          <w:spacing w:val="-11"/>
        </w:rPr>
        <w:t xml:space="preserve"> </w:t>
      </w:r>
      <w:r>
        <w:t>Latin,</w:t>
      </w:r>
      <w:r>
        <w:rPr>
          <w:spacing w:val="-12"/>
        </w:rPr>
        <w:t xml:space="preserve"> </w:t>
      </w:r>
      <w:r>
        <w:t>cœur</w:t>
      </w:r>
      <w:r>
        <w:rPr>
          <w:spacing w:val="-13"/>
        </w:rPr>
        <w:t xml:space="preserve"> </w:t>
      </w:r>
      <w:r>
        <w:t>historique</w:t>
      </w:r>
      <w:r>
        <w:rPr>
          <w:spacing w:val="-13"/>
        </w:rPr>
        <w:t xml:space="preserve"> </w:t>
      </w:r>
      <w:r>
        <w:t>de</w:t>
      </w:r>
      <w:r>
        <w:rPr>
          <w:spacing w:val="-12"/>
        </w:rPr>
        <w:t xml:space="preserve"> </w:t>
      </w:r>
      <w:r>
        <w:t>l’université</w:t>
      </w:r>
      <w:r>
        <w:rPr>
          <w:spacing w:val="-12"/>
        </w:rPr>
        <w:t xml:space="preserve"> </w:t>
      </w:r>
      <w:r>
        <w:t>et</w:t>
      </w:r>
      <w:r>
        <w:rPr>
          <w:spacing w:val="-12"/>
        </w:rPr>
        <w:t xml:space="preserve"> </w:t>
      </w:r>
      <w:r>
        <w:t>de</w:t>
      </w:r>
      <w:r>
        <w:rPr>
          <w:spacing w:val="-12"/>
        </w:rPr>
        <w:t xml:space="preserve"> </w:t>
      </w:r>
      <w:r>
        <w:t>la</w:t>
      </w:r>
      <w:r>
        <w:rPr>
          <w:spacing w:val="-12"/>
        </w:rPr>
        <w:t xml:space="preserve"> </w:t>
      </w:r>
      <w:r>
        <w:t>science</w:t>
      </w:r>
      <w:r>
        <w:rPr>
          <w:spacing w:val="-13"/>
        </w:rPr>
        <w:t xml:space="preserve"> </w:t>
      </w:r>
      <w:r>
        <w:t>à</w:t>
      </w:r>
      <w:r>
        <w:rPr>
          <w:spacing w:val="-12"/>
        </w:rPr>
        <w:t xml:space="preserve"> </w:t>
      </w:r>
      <w:r>
        <w:t>Paris. Elle étend aussi sa présence sur plus de vingt sites en Ile-de-France et en</w:t>
      </w:r>
      <w:r>
        <w:rPr>
          <w:spacing w:val="-13"/>
        </w:rPr>
        <w:t xml:space="preserve"> </w:t>
      </w:r>
      <w:r>
        <w:t>Régions.</w:t>
      </w:r>
    </w:p>
    <w:p w14:paraId="190F1D85" w14:textId="77777777" w:rsidR="003364C6" w:rsidRDefault="003364C6">
      <w:pPr>
        <w:pStyle w:val="Corpsdetexte"/>
      </w:pPr>
    </w:p>
    <w:p w14:paraId="73EC37AD" w14:textId="77777777" w:rsidR="003364C6" w:rsidRDefault="005A3FFA">
      <w:pPr>
        <w:pStyle w:val="Corpsdetexte"/>
        <w:ind w:left="677" w:right="235"/>
        <w:jc w:val="both"/>
      </w:pPr>
      <w:r>
        <w:t>Sorbonne Université est composée de trois facultés : une faculté de Médecine, une faculté des Lettres, et une faculté</w:t>
      </w:r>
      <w:r>
        <w:t xml:space="preserve"> des Sciences et d’Ingénierie.</w:t>
      </w:r>
    </w:p>
    <w:p w14:paraId="4820E92C" w14:textId="77777777" w:rsidR="003364C6" w:rsidRDefault="003364C6">
      <w:pPr>
        <w:pStyle w:val="Corpsdetexte"/>
        <w:spacing w:before="7"/>
        <w:rPr>
          <w:sz w:val="31"/>
        </w:rPr>
      </w:pPr>
    </w:p>
    <w:p w14:paraId="319E2A9B" w14:textId="77777777" w:rsidR="003364C6" w:rsidRDefault="005A3FFA">
      <w:pPr>
        <w:pStyle w:val="Titre1"/>
        <w:ind w:left="677"/>
        <w:jc w:val="both"/>
        <w:rPr>
          <w:u w:val="none"/>
        </w:rPr>
      </w:pPr>
      <w:bookmarkStart w:id="1" w:name="_Toc227921492"/>
      <w:r>
        <w:rPr>
          <w:color w:val="1D2769"/>
          <w:u w:color="1D2769"/>
        </w:rPr>
        <w:t>Article 1 -</w:t>
      </w:r>
      <w:r>
        <w:rPr>
          <w:color w:val="1D2769"/>
          <w:u w:val="none"/>
        </w:rPr>
        <w:t xml:space="preserve"> </w:t>
      </w:r>
      <w:r>
        <w:rPr>
          <w:color w:val="1D2769"/>
          <w:u w:color="1D2769"/>
        </w:rPr>
        <w:t>Objet et contexte de la consultation</w:t>
      </w:r>
      <w:bookmarkEnd w:id="1"/>
    </w:p>
    <w:p w14:paraId="1BD54C2F" w14:textId="77777777" w:rsidR="003364C6" w:rsidRDefault="005A3FFA">
      <w:pPr>
        <w:pStyle w:val="Corpsdetexte"/>
        <w:spacing w:before="137" w:line="228" w:lineRule="auto"/>
        <w:ind w:left="677" w:right="414"/>
        <w:rPr>
          <w:rFonts w:ascii="Arial" w:hAnsi="Arial"/>
        </w:rPr>
      </w:pPr>
      <w:r>
        <w:rPr>
          <w:rFonts w:ascii="Arial" w:hAnsi="Arial"/>
        </w:rPr>
        <w:t>Création d’une façade aveugle coupe-feu 2h pour le gymnase du centre sportif Jean-Talbot du campus Pierre-et-Marie-Curie à Paris 5</w:t>
      </w:r>
      <w:r>
        <w:rPr>
          <w:rFonts w:ascii="Arial" w:hAnsi="Arial"/>
          <w:position w:val="7"/>
          <w:sz w:val="14"/>
        </w:rPr>
        <w:t>e</w:t>
      </w:r>
      <w:r>
        <w:rPr>
          <w:rFonts w:ascii="Arial" w:hAnsi="Arial"/>
        </w:rPr>
        <w:t>.</w:t>
      </w:r>
    </w:p>
    <w:p w14:paraId="60D872AD" w14:textId="77777777" w:rsidR="003364C6" w:rsidRDefault="003364C6">
      <w:pPr>
        <w:pStyle w:val="Corpsdetexte"/>
        <w:spacing w:before="10"/>
        <w:rPr>
          <w:rFonts w:ascii="Arial"/>
          <w:sz w:val="19"/>
        </w:rPr>
      </w:pPr>
    </w:p>
    <w:p w14:paraId="6AB43B40" w14:textId="77777777" w:rsidR="003364C6" w:rsidRDefault="005A3FFA">
      <w:pPr>
        <w:pStyle w:val="Corpsdetexte"/>
        <w:spacing w:before="1"/>
        <w:ind w:left="677"/>
        <w:rPr>
          <w:rFonts w:ascii="Arial" w:hAnsi="Arial"/>
        </w:rPr>
      </w:pPr>
      <w:r>
        <w:rPr>
          <w:rFonts w:ascii="Arial" w:hAnsi="Arial"/>
        </w:rPr>
        <w:t>Les prestations à réaliser au titre du pr</w:t>
      </w:r>
      <w:r>
        <w:rPr>
          <w:rFonts w:ascii="Arial" w:hAnsi="Arial"/>
        </w:rPr>
        <w:t xml:space="preserve">ésent marché comprennent </w:t>
      </w:r>
      <w:proofErr w:type="gramStart"/>
      <w:r>
        <w:rPr>
          <w:rFonts w:ascii="Arial" w:hAnsi="Arial"/>
        </w:rPr>
        <w:t>notamment:</w:t>
      </w:r>
      <w:proofErr w:type="gramEnd"/>
    </w:p>
    <w:p w14:paraId="1F51EF60" w14:textId="77777777" w:rsidR="003364C6" w:rsidRDefault="003364C6">
      <w:pPr>
        <w:pStyle w:val="Corpsdetexte"/>
        <w:spacing w:before="10"/>
        <w:rPr>
          <w:rFonts w:ascii="Arial"/>
          <w:sz w:val="20"/>
        </w:rPr>
      </w:pPr>
    </w:p>
    <w:p w14:paraId="255909A6" w14:textId="77777777" w:rsidR="003364C6" w:rsidRDefault="005A3FFA">
      <w:pPr>
        <w:pStyle w:val="Paragraphedeliste"/>
        <w:numPr>
          <w:ilvl w:val="0"/>
          <w:numId w:val="18"/>
        </w:numPr>
        <w:tabs>
          <w:tab w:val="left" w:pos="1397"/>
          <w:tab w:val="left" w:pos="1398"/>
        </w:tabs>
        <w:ind w:hanging="361"/>
        <w:rPr>
          <w:rFonts w:ascii="Arial" w:hAnsi="Arial"/>
        </w:rPr>
      </w:pPr>
      <w:r>
        <w:rPr>
          <w:rFonts w:ascii="Arial" w:hAnsi="Arial"/>
        </w:rPr>
        <w:t>Dépose des treillages bois</w:t>
      </w:r>
      <w:r>
        <w:rPr>
          <w:rFonts w:ascii="Arial" w:hAnsi="Arial"/>
          <w:spacing w:val="-3"/>
        </w:rPr>
        <w:t xml:space="preserve"> </w:t>
      </w:r>
      <w:r>
        <w:rPr>
          <w:rFonts w:ascii="Arial" w:hAnsi="Arial"/>
        </w:rPr>
        <w:t>existants</w:t>
      </w:r>
    </w:p>
    <w:p w14:paraId="63D3DBA0" w14:textId="77777777" w:rsidR="003364C6" w:rsidRDefault="005A3FFA">
      <w:pPr>
        <w:pStyle w:val="Paragraphedeliste"/>
        <w:numPr>
          <w:ilvl w:val="0"/>
          <w:numId w:val="18"/>
        </w:numPr>
        <w:tabs>
          <w:tab w:val="left" w:pos="1397"/>
          <w:tab w:val="left" w:pos="1398"/>
        </w:tabs>
        <w:spacing w:before="36"/>
        <w:ind w:hanging="361"/>
        <w:rPr>
          <w:rFonts w:ascii="Arial" w:hAnsi="Arial"/>
        </w:rPr>
      </w:pPr>
      <w:r>
        <w:rPr>
          <w:rFonts w:ascii="Arial" w:hAnsi="Arial"/>
        </w:rPr>
        <w:t>Dépose des plantes</w:t>
      </w:r>
      <w:r>
        <w:rPr>
          <w:rFonts w:ascii="Arial" w:hAnsi="Arial"/>
          <w:spacing w:val="-2"/>
        </w:rPr>
        <w:t xml:space="preserve"> </w:t>
      </w:r>
      <w:r>
        <w:rPr>
          <w:rFonts w:ascii="Arial" w:hAnsi="Arial"/>
        </w:rPr>
        <w:t>grimpantes</w:t>
      </w:r>
    </w:p>
    <w:p w14:paraId="519D7D6A" w14:textId="77777777" w:rsidR="003364C6" w:rsidRDefault="005A3FFA">
      <w:pPr>
        <w:pStyle w:val="Paragraphedeliste"/>
        <w:numPr>
          <w:ilvl w:val="0"/>
          <w:numId w:val="18"/>
        </w:numPr>
        <w:tabs>
          <w:tab w:val="left" w:pos="1397"/>
          <w:tab w:val="left" w:pos="1398"/>
        </w:tabs>
        <w:spacing w:before="36"/>
        <w:ind w:hanging="361"/>
        <w:rPr>
          <w:rFonts w:ascii="Arial" w:hAnsi="Arial"/>
        </w:rPr>
      </w:pPr>
      <w:r>
        <w:rPr>
          <w:rFonts w:ascii="Arial" w:hAnsi="Arial"/>
        </w:rPr>
        <w:t>Tronçonnage des lisses horizontales contenant du</w:t>
      </w:r>
      <w:r>
        <w:rPr>
          <w:rFonts w:ascii="Arial" w:hAnsi="Arial"/>
          <w:spacing w:val="-7"/>
        </w:rPr>
        <w:t xml:space="preserve"> </w:t>
      </w:r>
      <w:r>
        <w:rPr>
          <w:rFonts w:ascii="Arial" w:hAnsi="Arial"/>
        </w:rPr>
        <w:t>plomb</w:t>
      </w:r>
    </w:p>
    <w:p w14:paraId="21E121C1" w14:textId="77777777" w:rsidR="003364C6" w:rsidRDefault="005A3FFA">
      <w:pPr>
        <w:pStyle w:val="Paragraphedeliste"/>
        <w:numPr>
          <w:ilvl w:val="0"/>
          <w:numId w:val="18"/>
        </w:numPr>
        <w:tabs>
          <w:tab w:val="left" w:pos="1397"/>
          <w:tab w:val="left" w:pos="1398"/>
        </w:tabs>
        <w:spacing w:before="36"/>
        <w:ind w:hanging="361"/>
        <w:rPr>
          <w:rFonts w:ascii="Arial" w:hAnsi="Arial"/>
        </w:rPr>
      </w:pPr>
      <w:r>
        <w:rPr>
          <w:rFonts w:ascii="Arial" w:hAnsi="Arial"/>
        </w:rPr>
        <w:t>Nettoyages des baies</w:t>
      </w:r>
      <w:r>
        <w:rPr>
          <w:rFonts w:ascii="Arial" w:hAnsi="Arial"/>
          <w:spacing w:val="-1"/>
        </w:rPr>
        <w:t xml:space="preserve"> </w:t>
      </w:r>
      <w:r>
        <w:rPr>
          <w:rFonts w:ascii="Arial" w:hAnsi="Arial"/>
        </w:rPr>
        <w:t>existantes</w:t>
      </w:r>
    </w:p>
    <w:p w14:paraId="54D89F36" w14:textId="77777777" w:rsidR="003364C6" w:rsidRDefault="005A3FFA">
      <w:pPr>
        <w:pStyle w:val="Paragraphedeliste"/>
        <w:numPr>
          <w:ilvl w:val="0"/>
          <w:numId w:val="18"/>
        </w:numPr>
        <w:tabs>
          <w:tab w:val="left" w:pos="1397"/>
          <w:tab w:val="left" w:pos="1398"/>
        </w:tabs>
        <w:spacing w:before="37"/>
        <w:ind w:hanging="361"/>
        <w:rPr>
          <w:rFonts w:ascii="Arial" w:hAnsi="Arial"/>
        </w:rPr>
      </w:pPr>
      <w:r>
        <w:rPr>
          <w:rFonts w:ascii="Arial" w:hAnsi="Arial"/>
        </w:rPr>
        <w:t>Traitement anti-corrosion des montants de</w:t>
      </w:r>
      <w:r>
        <w:rPr>
          <w:rFonts w:ascii="Arial" w:hAnsi="Arial"/>
          <w:spacing w:val="-1"/>
        </w:rPr>
        <w:t xml:space="preserve"> </w:t>
      </w:r>
      <w:r>
        <w:rPr>
          <w:rFonts w:ascii="Arial" w:hAnsi="Arial"/>
        </w:rPr>
        <w:t>menuiseries</w:t>
      </w:r>
    </w:p>
    <w:p w14:paraId="1560BA01" w14:textId="77777777" w:rsidR="003364C6" w:rsidRDefault="005A3FFA">
      <w:pPr>
        <w:pStyle w:val="Paragraphedeliste"/>
        <w:numPr>
          <w:ilvl w:val="0"/>
          <w:numId w:val="18"/>
        </w:numPr>
        <w:tabs>
          <w:tab w:val="left" w:pos="1397"/>
          <w:tab w:val="left" w:pos="1398"/>
        </w:tabs>
        <w:spacing w:before="36"/>
        <w:ind w:hanging="361"/>
        <w:rPr>
          <w:rFonts w:ascii="Arial" w:hAnsi="Arial"/>
        </w:rPr>
      </w:pPr>
      <w:r>
        <w:rPr>
          <w:rFonts w:ascii="Arial" w:hAnsi="Arial"/>
        </w:rPr>
        <w:t>Application d’un miroir opaque sur les</w:t>
      </w:r>
      <w:r>
        <w:rPr>
          <w:rFonts w:ascii="Arial" w:hAnsi="Arial"/>
          <w:spacing w:val="-3"/>
        </w:rPr>
        <w:t xml:space="preserve"> </w:t>
      </w:r>
      <w:r>
        <w:rPr>
          <w:rFonts w:ascii="Arial" w:hAnsi="Arial"/>
        </w:rPr>
        <w:t>vitrages</w:t>
      </w:r>
    </w:p>
    <w:p w14:paraId="3ACC749B" w14:textId="77777777" w:rsidR="003364C6" w:rsidRDefault="005A3FFA">
      <w:pPr>
        <w:pStyle w:val="Paragraphedeliste"/>
        <w:numPr>
          <w:ilvl w:val="0"/>
          <w:numId w:val="18"/>
        </w:numPr>
        <w:tabs>
          <w:tab w:val="left" w:pos="1397"/>
          <w:tab w:val="left" w:pos="1398"/>
        </w:tabs>
        <w:spacing w:before="37"/>
        <w:ind w:hanging="361"/>
        <w:rPr>
          <w:rFonts w:ascii="Arial" w:hAnsi="Arial"/>
        </w:rPr>
      </w:pPr>
      <w:r>
        <w:rPr>
          <w:rFonts w:ascii="Arial" w:hAnsi="Arial"/>
        </w:rPr>
        <w:t>Réparations diverses des bétons</w:t>
      </w:r>
      <w:r>
        <w:rPr>
          <w:rFonts w:ascii="Arial" w:hAnsi="Arial"/>
          <w:spacing w:val="-2"/>
        </w:rPr>
        <w:t xml:space="preserve"> </w:t>
      </w:r>
      <w:r>
        <w:rPr>
          <w:rFonts w:ascii="Arial" w:hAnsi="Arial"/>
        </w:rPr>
        <w:t>existants</w:t>
      </w:r>
    </w:p>
    <w:p w14:paraId="50A239A5" w14:textId="77777777" w:rsidR="003364C6" w:rsidRDefault="005A3FFA">
      <w:pPr>
        <w:pStyle w:val="Paragraphedeliste"/>
        <w:numPr>
          <w:ilvl w:val="0"/>
          <w:numId w:val="18"/>
        </w:numPr>
        <w:tabs>
          <w:tab w:val="left" w:pos="1397"/>
          <w:tab w:val="left" w:pos="1398"/>
        </w:tabs>
        <w:spacing w:before="35"/>
        <w:ind w:hanging="361"/>
        <w:rPr>
          <w:rFonts w:ascii="Arial" w:hAnsi="Arial"/>
        </w:rPr>
      </w:pPr>
      <w:r>
        <w:rPr>
          <w:rFonts w:ascii="Arial" w:hAnsi="Arial"/>
        </w:rPr>
        <w:t>Études</w:t>
      </w:r>
      <w:r>
        <w:rPr>
          <w:rFonts w:ascii="Arial" w:hAnsi="Arial"/>
          <w:spacing w:val="-1"/>
        </w:rPr>
        <w:t xml:space="preserve"> </w:t>
      </w:r>
      <w:r>
        <w:rPr>
          <w:rFonts w:ascii="Arial" w:hAnsi="Arial"/>
        </w:rPr>
        <w:t>d’exécution</w:t>
      </w:r>
    </w:p>
    <w:p w14:paraId="7A8A58E3" w14:textId="77777777" w:rsidR="003364C6" w:rsidRDefault="005A3FFA">
      <w:pPr>
        <w:pStyle w:val="Paragraphedeliste"/>
        <w:numPr>
          <w:ilvl w:val="0"/>
          <w:numId w:val="18"/>
        </w:numPr>
        <w:tabs>
          <w:tab w:val="left" w:pos="1397"/>
          <w:tab w:val="left" w:pos="1398"/>
        </w:tabs>
        <w:spacing w:before="36"/>
        <w:ind w:hanging="361"/>
        <w:rPr>
          <w:rFonts w:ascii="Arial" w:hAnsi="Arial"/>
        </w:rPr>
      </w:pPr>
      <w:r>
        <w:rPr>
          <w:rFonts w:ascii="Arial" w:hAnsi="Arial"/>
        </w:rPr>
        <w:t>Assise du</w:t>
      </w:r>
      <w:r>
        <w:rPr>
          <w:rFonts w:ascii="Arial" w:hAnsi="Arial"/>
          <w:spacing w:val="-3"/>
        </w:rPr>
        <w:t xml:space="preserve"> </w:t>
      </w:r>
      <w:r>
        <w:rPr>
          <w:rFonts w:ascii="Arial" w:hAnsi="Arial"/>
        </w:rPr>
        <w:t>mur</w:t>
      </w:r>
    </w:p>
    <w:p w14:paraId="2880F686" w14:textId="77777777" w:rsidR="003364C6" w:rsidRDefault="005A3FFA">
      <w:pPr>
        <w:pStyle w:val="Paragraphedeliste"/>
        <w:numPr>
          <w:ilvl w:val="0"/>
          <w:numId w:val="18"/>
        </w:numPr>
        <w:tabs>
          <w:tab w:val="left" w:pos="1397"/>
          <w:tab w:val="left" w:pos="1398"/>
        </w:tabs>
        <w:spacing w:before="37"/>
        <w:ind w:hanging="361"/>
        <w:rPr>
          <w:rFonts w:ascii="Arial" w:hAnsi="Arial"/>
        </w:rPr>
      </w:pPr>
      <w:r>
        <w:rPr>
          <w:rFonts w:ascii="Arial" w:hAnsi="Arial"/>
        </w:rPr>
        <w:t>Maçonnerie de</w:t>
      </w:r>
      <w:r>
        <w:rPr>
          <w:rFonts w:ascii="Arial" w:hAnsi="Arial"/>
          <w:spacing w:val="-1"/>
        </w:rPr>
        <w:t xml:space="preserve"> </w:t>
      </w:r>
      <w:r>
        <w:rPr>
          <w:rFonts w:ascii="Arial" w:hAnsi="Arial"/>
        </w:rPr>
        <w:t>remplissage</w:t>
      </w:r>
    </w:p>
    <w:p w14:paraId="767E4878" w14:textId="77777777" w:rsidR="003364C6" w:rsidRDefault="005A3FFA">
      <w:pPr>
        <w:pStyle w:val="Paragraphedeliste"/>
        <w:numPr>
          <w:ilvl w:val="0"/>
          <w:numId w:val="18"/>
        </w:numPr>
        <w:tabs>
          <w:tab w:val="left" w:pos="1397"/>
          <w:tab w:val="left" w:pos="1398"/>
        </w:tabs>
        <w:spacing w:before="36"/>
        <w:ind w:hanging="361"/>
        <w:rPr>
          <w:rFonts w:ascii="Arial" w:hAnsi="Arial"/>
        </w:rPr>
      </w:pPr>
      <w:r>
        <w:rPr>
          <w:rFonts w:ascii="Arial" w:hAnsi="Arial"/>
        </w:rPr>
        <w:t>Enduit de finition à la chaux</w:t>
      </w:r>
      <w:r>
        <w:rPr>
          <w:rFonts w:ascii="Arial" w:hAnsi="Arial"/>
          <w:spacing w:val="-4"/>
        </w:rPr>
        <w:t xml:space="preserve"> </w:t>
      </w:r>
      <w:r>
        <w:rPr>
          <w:rFonts w:ascii="Arial" w:hAnsi="Arial"/>
        </w:rPr>
        <w:t>naturelle</w:t>
      </w:r>
    </w:p>
    <w:p w14:paraId="65AF22F8" w14:textId="77777777" w:rsidR="003364C6" w:rsidRDefault="005A3FFA">
      <w:pPr>
        <w:pStyle w:val="Paragraphedeliste"/>
        <w:numPr>
          <w:ilvl w:val="0"/>
          <w:numId w:val="18"/>
        </w:numPr>
        <w:tabs>
          <w:tab w:val="left" w:pos="1397"/>
          <w:tab w:val="left" w:pos="1398"/>
        </w:tabs>
        <w:spacing w:before="37"/>
        <w:ind w:hanging="361"/>
        <w:rPr>
          <w:rFonts w:ascii="Arial" w:hAnsi="Arial"/>
        </w:rPr>
      </w:pPr>
      <w:r>
        <w:rPr>
          <w:rFonts w:ascii="Arial" w:hAnsi="Arial"/>
        </w:rPr>
        <w:t>Traitement de</w:t>
      </w:r>
      <w:r>
        <w:rPr>
          <w:rFonts w:ascii="Arial" w:hAnsi="Arial"/>
        </w:rPr>
        <w:t xml:space="preserve"> peinture des murs aveugles</w:t>
      </w:r>
      <w:r>
        <w:rPr>
          <w:rFonts w:ascii="Arial" w:hAnsi="Arial"/>
          <w:spacing w:val="-3"/>
        </w:rPr>
        <w:t xml:space="preserve"> </w:t>
      </w:r>
      <w:r>
        <w:rPr>
          <w:rFonts w:ascii="Arial" w:hAnsi="Arial"/>
        </w:rPr>
        <w:t>existants</w:t>
      </w:r>
    </w:p>
    <w:p w14:paraId="0ADD7C35" w14:textId="77777777" w:rsidR="003364C6" w:rsidRDefault="003364C6">
      <w:pPr>
        <w:pStyle w:val="Corpsdetexte"/>
        <w:spacing w:before="9"/>
        <w:rPr>
          <w:rFonts w:ascii="Arial"/>
        </w:rPr>
      </w:pPr>
    </w:p>
    <w:p w14:paraId="6DF2B73F" w14:textId="77777777" w:rsidR="003364C6" w:rsidRDefault="005A3FFA">
      <w:pPr>
        <w:pStyle w:val="Corpsdetexte"/>
        <w:ind w:left="677"/>
        <w:rPr>
          <w:rFonts w:ascii="Arial" w:hAnsi="Arial"/>
        </w:rPr>
      </w:pPr>
      <w:r>
        <w:rPr>
          <w:rFonts w:ascii="Times New Roman" w:hAnsi="Times New Roman"/>
          <w:spacing w:val="-55"/>
          <w:w w:val="99"/>
          <w:u w:val="single"/>
        </w:rPr>
        <w:t xml:space="preserve"> </w:t>
      </w:r>
      <w:r>
        <w:rPr>
          <w:rFonts w:ascii="Arial" w:hAnsi="Arial"/>
          <w:u w:val="single"/>
        </w:rPr>
        <w:t>Lieu d’exécution du marché</w:t>
      </w:r>
      <w:r>
        <w:rPr>
          <w:rFonts w:ascii="Arial" w:hAnsi="Arial"/>
          <w:spacing w:val="-7"/>
          <w:u w:val="single"/>
        </w:rPr>
        <w:t xml:space="preserve"> </w:t>
      </w:r>
      <w:r>
        <w:rPr>
          <w:rFonts w:ascii="Arial" w:hAnsi="Arial"/>
          <w:u w:val="single"/>
        </w:rPr>
        <w:t>:</w:t>
      </w:r>
    </w:p>
    <w:p w14:paraId="136CDC5B" w14:textId="77777777" w:rsidR="003364C6" w:rsidRDefault="003364C6">
      <w:pPr>
        <w:pStyle w:val="Corpsdetexte"/>
        <w:spacing w:before="2"/>
        <w:rPr>
          <w:rFonts w:ascii="Arial"/>
        </w:rPr>
      </w:pPr>
    </w:p>
    <w:p w14:paraId="524E5B43" w14:textId="77777777" w:rsidR="003364C6" w:rsidRDefault="005A3FFA">
      <w:pPr>
        <w:pStyle w:val="Corpsdetexte"/>
        <w:spacing w:before="103" w:line="228" w:lineRule="auto"/>
        <w:ind w:left="677" w:right="6315"/>
        <w:rPr>
          <w:rFonts w:ascii="Arial"/>
        </w:rPr>
      </w:pPr>
      <w:r>
        <w:rPr>
          <w:rFonts w:ascii="Arial"/>
        </w:rPr>
        <w:t xml:space="preserve">Campus Pierre et Marie </w:t>
      </w:r>
      <w:r>
        <w:rPr>
          <w:rFonts w:ascii="Arial"/>
          <w:spacing w:val="-3"/>
        </w:rPr>
        <w:t xml:space="preserve">Curie </w:t>
      </w:r>
      <w:r>
        <w:rPr>
          <w:rFonts w:ascii="Arial"/>
        </w:rPr>
        <w:t>4 Place Jussieu, 75005</w:t>
      </w:r>
      <w:r>
        <w:rPr>
          <w:rFonts w:ascii="Arial"/>
          <w:spacing w:val="-6"/>
        </w:rPr>
        <w:t xml:space="preserve"> </w:t>
      </w:r>
      <w:r>
        <w:rPr>
          <w:rFonts w:ascii="Arial"/>
        </w:rPr>
        <w:t>Paris</w:t>
      </w:r>
    </w:p>
    <w:p w14:paraId="230FE8C4" w14:textId="77777777" w:rsidR="003364C6" w:rsidRDefault="003364C6">
      <w:pPr>
        <w:pStyle w:val="Corpsdetexte"/>
        <w:spacing w:before="3"/>
        <w:rPr>
          <w:rFonts w:ascii="Arial"/>
          <w:sz w:val="20"/>
        </w:rPr>
      </w:pPr>
    </w:p>
    <w:p w14:paraId="34616F5C" w14:textId="77777777" w:rsidR="003364C6" w:rsidRDefault="005A3FFA">
      <w:pPr>
        <w:pStyle w:val="Corpsdetexte"/>
        <w:spacing w:line="480" w:lineRule="auto"/>
        <w:ind w:left="677" w:right="284"/>
      </w:pPr>
      <w:r>
        <w:t xml:space="preserve">Les prestations sont décrites dans le cahier des charges techniques particulières et ses annexes. </w:t>
      </w:r>
      <w:r>
        <w:rPr>
          <w:u w:val="single"/>
        </w:rPr>
        <w:t>Contexte en milieu occupé, et</w:t>
      </w:r>
      <w:r>
        <w:rPr>
          <w:u w:val="single"/>
        </w:rPr>
        <w:t xml:space="preserve"> continuité estivale</w:t>
      </w:r>
    </w:p>
    <w:p w14:paraId="18F9F331" w14:textId="77777777" w:rsidR="003364C6" w:rsidRDefault="005A3FFA">
      <w:pPr>
        <w:pStyle w:val="Corpsdetexte"/>
        <w:spacing w:before="1"/>
        <w:ind w:left="677"/>
      </w:pPr>
      <w:r>
        <w:t>Le contexte des travaux comprend des interventions en milieu occupé (présence de public à proximité immédiate, dont le gymnase dont les locaux restent en service pendant les travaux, qui</w:t>
      </w:r>
    </w:p>
    <w:p w14:paraId="47F35F50" w14:textId="77777777" w:rsidR="003364C6" w:rsidRDefault="003364C6">
      <w:pPr>
        <w:sectPr w:rsidR="003364C6">
          <w:pgSz w:w="11910" w:h="16840"/>
          <w:pgMar w:top="1440" w:right="1180" w:bottom="920" w:left="740" w:header="708" w:footer="727" w:gutter="0"/>
          <w:cols w:space="720"/>
        </w:sectPr>
      </w:pPr>
    </w:p>
    <w:p w14:paraId="5E9C68F6" w14:textId="77777777" w:rsidR="003364C6" w:rsidRDefault="003364C6">
      <w:pPr>
        <w:pStyle w:val="Corpsdetexte"/>
        <w:spacing w:before="2"/>
        <w:rPr>
          <w:sz w:val="13"/>
        </w:rPr>
      </w:pPr>
    </w:p>
    <w:p w14:paraId="31738A99" w14:textId="77777777" w:rsidR="003364C6" w:rsidRDefault="005A3FFA">
      <w:pPr>
        <w:pStyle w:val="Corpsdetexte"/>
        <w:spacing w:before="100"/>
        <w:ind w:left="677" w:right="235"/>
        <w:jc w:val="both"/>
      </w:pPr>
      <w:proofErr w:type="gramStart"/>
      <w:r>
        <w:t>se</w:t>
      </w:r>
      <w:proofErr w:type="gramEnd"/>
      <w:r>
        <w:rPr>
          <w:spacing w:val="-7"/>
        </w:rPr>
        <w:t xml:space="preserve"> </w:t>
      </w:r>
      <w:r>
        <w:t>font</w:t>
      </w:r>
      <w:r>
        <w:rPr>
          <w:spacing w:val="-6"/>
        </w:rPr>
        <w:t xml:space="preserve"> </w:t>
      </w:r>
      <w:r>
        <w:t>depuis</w:t>
      </w:r>
      <w:r>
        <w:rPr>
          <w:spacing w:val="-6"/>
        </w:rPr>
        <w:t xml:space="preserve"> </w:t>
      </w:r>
      <w:r>
        <w:t>l’extérieur,</w:t>
      </w:r>
      <w:r>
        <w:rPr>
          <w:spacing w:val="-6"/>
        </w:rPr>
        <w:t xml:space="preserve"> </w:t>
      </w:r>
      <w:r>
        <w:t>sauf</w:t>
      </w:r>
      <w:r>
        <w:rPr>
          <w:spacing w:val="-6"/>
        </w:rPr>
        <w:t xml:space="preserve"> </w:t>
      </w:r>
      <w:r>
        <w:t>impossibilité</w:t>
      </w:r>
      <w:r>
        <w:rPr>
          <w:spacing w:val="-7"/>
        </w:rPr>
        <w:t xml:space="preserve"> </w:t>
      </w:r>
      <w:r>
        <w:t>dûment</w:t>
      </w:r>
      <w:r>
        <w:rPr>
          <w:spacing w:val="-6"/>
        </w:rPr>
        <w:t xml:space="preserve"> </w:t>
      </w:r>
      <w:r>
        <w:t>signalée</w:t>
      </w:r>
      <w:r>
        <w:rPr>
          <w:spacing w:val="-6"/>
        </w:rPr>
        <w:t xml:space="preserve"> </w:t>
      </w:r>
      <w:r>
        <w:t>et</w:t>
      </w:r>
      <w:r>
        <w:rPr>
          <w:spacing w:val="-6"/>
        </w:rPr>
        <w:t xml:space="preserve"> </w:t>
      </w:r>
      <w:r>
        <w:t>organisée</w:t>
      </w:r>
      <w:r>
        <w:rPr>
          <w:spacing w:val="-7"/>
        </w:rPr>
        <w:t xml:space="preserve"> </w:t>
      </w:r>
      <w:r>
        <w:t>de</w:t>
      </w:r>
      <w:r>
        <w:rPr>
          <w:spacing w:val="-6"/>
        </w:rPr>
        <w:t xml:space="preserve"> </w:t>
      </w:r>
      <w:r>
        <w:t>façon</w:t>
      </w:r>
      <w:r>
        <w:rPr>
          <w:spacing w:val="-8"/>
        </w:rPr>
        <w:t xml:space="preserve"> </w:t>
      </w:r>
      <w:r>
        <w:t>à</w:t>
      </w:r>
      <w:r>
        <w:rPr>
          <w:spacing w:val="-6"/>
        </w:rPr>
        <w:t xml:space="preserve"> </w:t>
      </w:r>
      <w:r>
        <w:t>ne</w:t>
      </w:r>
      <w:r>
        <w:rPr>
          <w:spacing w:val="-6"/>
        </w:rPr>
        <w:t xml:space="preserve"> </w:t>
      </w:r>
      <w:r>
        <w:t>pas</w:t>
      </w:r>
      <w:r>
        <w:rPr>
          <w:spacing w:val="-6"/>
        </w:rPr>
        <w:t xml:space="preserve"> </w:t>
      </w:r>
      <w:r>
        <w:t>gêner l’activité du</w:t>
      </w:r>
      <w:r>
        <w:rPr>
          <w:spacing w:val="-2"/>
        </w:rPr>
        <w:t xml:space="preserve"> </w:t>
      </w:r>
      <w:r>
        <w:t>gymnase).</w:t>
      </w:r>
    </w:p>
    <w:p w14:paraId="3898D245" w14:textId="77777777" w:rsidR="003364C6" w:rsidRDefault="003364C6">
      <w:pPr>
        <w:pStyle w:val="Corpsdetexte"/>
        <w:spacing w:before="11"/>
        <w:rPr>
          <w:sz w:val="21"/>
        </w:rPr>
      </w:pPr>
    </w:p>
    <w:p w14:paraId="59C76DDE" w14:textId="77777777" w:rsidR="003364C6" w:rsidRDefault="005A3FFA">
      <w:pPr>
        <w:pStyle w:val="Corpsdetexte"/>
        <w:ind w:left="677" w:right="236"/>
        <w:jc w:val="both"/>
      </w:pPr>
      <w:r>
        <w:t xml:space="preserve">Le </w:t>
      </w:r>
      <w:proofErr w:type="spellStart"/>
      <w:r>
        <w:t>gymnse</w:t>
      </w:r>
      <w:proofErr w:type="spellEnd"/>
      <w:r>
        <w:t xml:space="preserve"> est cependant fermé pendant l’été (juillet-août) mais le campus reste ouvert au public (chercheurs,</w:t>
      </w:r>
      <w:r>
        <w:rPr>
          <w:spacing w:val="-1"/>
        </w:rPr>
        <w:t xml:space="preserve"> </w:t>
      </w:r>
      <w:r>
        <w:t>visiteurs).</w:t>
      </w:r>
    </w:p>
    <w:p w14:paraId="52CEBE74" w14:textId="77777777" w:rsidR="003364C6" w:rsidRDefault="003364C6">
      <w:pPr>
        <w:pStyle w:val="Corpsdetexte"/>
        <w:spacing w:before="1"/>
      </w:pPr>
    </w:p>
    <w:p w14:paraId="606D5C0E" w14:textId="77777777" w:rsidR="003364C6" w:rsidRDefault="005A3FFA">
      <w:pPr>
        <w:pStyle w:val="Corpsdetexte"/>
        <w:ind w:left="677" w:right="234"/>
        <w:jc w:val="both"/>
      </w:pPr>
      <w:r>
        <w:t>Suivant le calendrier d</w:t>
      </w:r>
      <w:r>
        <w:t>e l’opération, les travaux s’étendront sur la période juillet-août et il est attendu du titulaire qu’il organise ses moyens humains afin que l’exécution des prestations pendant la période estivale soit parfaitement assurée. Il ne sera pas accepté que les o</w:t>
      </w:r>
      <w:r>
        <w:t>bjectifs calendaires de l’opération soient remis en cause pour des questions de congés de l’entreprise (fermeture estivale, etc.).</w:t>
      </w:r>
    </w:p>
    <w:p w14:paraId="5E715ED9" w14:textId="77777777" w:rsidR="003364C6" w:rsidRDefault="003364C6">
      <w:pPr>
        <w:pStyle w:val="Corpsdetexte"/>
        <w:spacing w:before="11"/>
        <w:rPr>
          <w:sz w:val="21"/>
        </w:rPr>
      </w:pPr>
    </w:p>
    <w:p w14:paraId="3E509BE6" w14:textId="77777777" w:rsidR="003364C6" w:rsidRDefault="005A3FFA">
      <w:pPr>
        <w:pStyle w:val="Corpsdetexte"/>
        <w:ind w:left="677" w:right="241"/>
        <w:jc w:val="both"/>
      </w:pPr>
      <w:r>
        <w:t>Par</w:t>
      </w:r>
      <w:r>
        <w:rPr>
          <w:spacing w:val="-8"/>
        </w:rPr>
        <w:t xml:space="preserve"> </w:t>
      </w:r>
      <w:r>
        <w:t>le</w:t>
      </w:r>
      <w:r>
        <w:rPr>
          <w:spacing w:val="-8"/>
        </w:rPr>
        <w:t xml:space="preserve"> </w:t>
      </w:r>
      <w:r>
        <w:t>fait</w:t>
      </w:r>
      <w:r>
        <w:rPr>
          <w:spacing w:val="-8"/>
        </w:rPr>
        <w:t xml:space="preserve"> </w:t>
      </w:r>
      <w:r>
        <w:t>de</w:t>
      </w:r>
      <w:r>
        <w:rPr>
          <w:spacing w:val="-9"/>
        </w:rPr>
        <w:t xml:space="preserve"> </w:t>
      </w:r>
      <w:r>
        <w:t>soumissionner</w:t>
      </w:r>
      <w:r>
        <w:rPr>
          <w:spacing w:val="-8"/>
        </w:rPr>
        <w:t xml:space="preserve"> </w:t>
      </w:r>
      <w:r>
        <w:t>pour</w:t>
      </w:r>
      <w:r>
        <w:rPr>
          <w:spacing w:val="-8"/>
        </w:rPr>
        <w:t xml:space="preserve"> </w:t>
      </w:r>
      <w:r>
        <w:t>le</w:t>
      </w:r>
      <w:r>
        <w:rPr>
          <w:spacing w:val="-9"/>
        </w:rPr>
        <w:t xml:space="preserve"> </w:t>
      </w:r>
      <w:r>
        <w:t>présent</w:t>
      </w:r>
      <w:r>
        <w:rPr>
          <w:spacing w:val="-8"/>
        </w:rPr>
        <w:t xml:space="preserve"> </w:t>
      </w:r>
      <w:r>
        <w:t>marché,</w:t>
      </w:r>
      <w:r>
        <w:rPr>
          <w:spacing w:val="-7"/>
        </w:rPr>
        <w:t xml:space="preserve"> </w:t>
      </w:r>
      <w:r>
        <w:t>le</w:t>
      </w:r>
      <w:r>
        <w:rPr>
          <w:spacing w:val="-8"/>
        </w:rPr>
        <w:t xml:space="preserve"> </w:t>
      </w:r>
      <w:r>
        <w:t>titulaire</w:t>
      </w:r>
      <w:r>
        <w:rPr>
          <w:spacing w:val="-9"/>
        </w:rPr>
        <w:t xml:space="preserve"> </w:t>
      </w:r>
      <w:r>
        <w:t>s’engage</w:t>
      </w:r>
      <w:r>
        <w:rPr>
          <w:spacing w:val="-8"/>
        </w:rPr>
        <w:t xml:space="preserve"> </w:t>
      </w:r>
      <w:proofErr w:type="spellStart"/>
      <w:proofErr w:type="gramStart"/>
      <w:r>
        <w:t>a</w:t>
      </w:r>
      <w:proofErr w:type="spellEnd"/>
      <w:proofErr w:type="gramEnd"/>
      <w:r>
        <w:rPr>
          <w:spacing w:val="-8"/>
        </w:rPr>
        <w:t xml:space="preserve"> </w:t>
      </w:r>
      <w:r>
        <w:t>assurer</w:t>
      </w:r>
      <w:r>
        <w:rPr>
          <w:spacing w:val="-8"/>
        </w:rPr>
        <w:t xml:space="preserve"> </w:t>
      </w:r>
      <w:r>
        <w:t>la</w:t>
      </w:r>
      <w:r>
        <w:rPr>
          <w:spacing w:val="-7"/>
        </w:rPr>
        <w:t xml:space="preserve"> </w:t>
      </w:r>
      <w:r>
        <w:t>continuité</w:t>
      </w:r>
      <w:r>
        <w:rPr>
          <w:spacing w:val="-8"/>
        </w:rPr>
        <w:t xml:space="preserve"> </w:t>
      </w:r>
      <w:r>
        <w:t>de l’exécution des presta</w:t>
      </w:r>
      <w:r>
        <w:t>tions et de leur encadrement pendant toute la période</w:t>
      </w:r>
      <w:r>
        <w:rPr>
          <w:spacing w:val="-7"/>
        </w:rPr>
        <w:t xml:space="preserve"> </w:t>
      </w:r>
      <w:r>
        <w:t>estivale.</w:t>
      </w:r>
    </w:p>
    <w:p w14:paraId="3579A411" w14:textId="77777777" w:rsidR="003364C6" w:rsidRDefault="003364C6">
      <w:pPr>
        <w:pStyle w:val="Corpsdetexte"/>
        <w:rPr>
          <w:sz w:val="21"/>
        </w:rPr>
      </w:pPr>
    </w:p>
    <w:p w14:paraId="1697EE07" w14:textId="77777777" w:rsidR="003364C6" w:rsidRDefault="005A3FFA">
      <w:pPr>
        <w:pStyle w:val="Titre1"/>
        <w:spacing w:before="1"/>
        <w:rPr>
          <w:u w:val="none"/>
        </w:rPr>
      </w:pPr>
      <w:bookmarkStart w:id="2" w:name="_Toc227921493"/>
      <w:r>
        <w:rPr>
          <w:u w:val="none"/>
        </w:rPr>
        <w:t xml:space="preserve">1.1- </w:t>
      </w:r>
      <w:r>
        <w:rPr>
          <w:color w:val="1D2769"/>
          <w:u w:color="1D2769"/>
        </w:rPr>
        <w:t>Allotissement</w:t>
      </w:r>
      <w:bookmarkEnd w:id="2"/>
    </w:p>
    <w:p w14:paraId="5D9351D1" w14:textId="77777777" w:rsidR="003364C6" w:rsidRDefault="003364C6">
      <w:pPr>
        <w:pStyle w:val="Corpsdetexte"/>
        <w:spacing w:before="2"/>
        <w:rPr>
          <w:sz w:val="21"/>
        </w:rPr>
      </w:pPr>
    </w:p>
    <w:p w14:paraId="0B8F31B3" w14:textId="77777777" w:rsidR="002E1104" w:rsidRPr="002E1104" w:rsidRDefault="002E1104" w:rsidP="002E1104">
      <w:pPr>
        <w:ind w:left="709" w:right="354"/>
        <w:jc w:val="both"/>
      </w:pPr>
      <w:r w:rsidRPr="002E1104">
        <w:t>La dévolution en lots séparés est de nature à restreindre la concurrence ou risque de rendre techniquement difficile ou financièrement plus coûteuse l'exécution des prestations.</w:t>
      </w:r>
    </w:p>
    <w:p w14:paraId="34121D3D" w14:textId="77777777" w:rsidR="003364C6" w:rsidRDefault="003364C6">
      <w:pPr>
        <w:pStyle w:val="Corpsdetexte"/>
        <w:rPr>
          <w:sz w:val="21"/>
        </w:rPr>
      </w:pPr>
    </w:p>
    <w:p w14:paraId="35F86CED" w14:textId="77777777" w:rsidR="003364C6" w:rsidRDefault="005A3FFA">
      <w:pPr>
        <w:pStyle w:val="Titre1"/>
        <w:spacing w:before="1"/>
        <w:rPr>
          <w:u w:val="none"/>
        </w:rPr>
      </w:pPr>
      <w:bookmarkStart w:id="3" w:name="_Toc227921494"/>
      <w:r>
        <w:rPr>
          <w:u w:val="none"/>
        </w:rPr>
        <w:t xml:space="preserve">1.2- </w:t>
      </w:r>
      <w:r>
        <w:rPr>
          <w:color w:val="1D2769"/>
          <w:u w:color="1D2769"/>
        </w:rPr>
        <w:t>Classification</w:t>
      </w:r>
      <w:bookmarkEnd w:id="3"/>
    </w:p>
    <w:p w14:paraId="167789AE" w14:textId="07CFE9D7" w:rsidR="003364C6" w:rsidRDefault="002E1104" w:rsidP="002E1104">
      <w:pPr>
        <w:pStyle w:val="Corpsdetexte"/>
        <w:tabs>
          <w:tab w:val="left" w:pos="6300"/>
        </w:tabs>
        <w:spacing w:before="3"/>
        <w:rPr>
          <w:sz w:val="21"/>
        </w:rPr>
      </w:pPr>
      <w:r>
        <w:rPr>
          <w:sz w:val="21"/>
        </w:rPr>
        <w:tab/>
      </w:r>
    </w:p>
    <w:p w14:paraId="02E999ED" w14:textId="007938B8" w:rsidR="003364C6" w:rsidRDefault="005A3FFA">
      <w:pPr>
        <w:pStyle w:val="Corpsdetexte"/>
        <w:spacing w:line="364" w:lineRule="auto"/>
        <w:ind w:left="677" w:right="6463" w:firstLine="426"/>
      </w:pPr>
      <w:r>
        <w:rPr>
          <w:rFonts w:ascii="Arial" w:hAnsi="Arial"/>
          <w:color w:val="1D2769"/>
          <w:sz w:val="20"/>
        </w:rPr>
        <w:t xml:space="preserve">1.2.1- </w:t>
      </w:r>
      <w:r>
        <w:rPr>
          <w:color w:val="1D2769"/>
        </w:rPr>
        <w:t xml:space="preserve">Type de marché </w:t>
      </w:r>
      <w:proofErr w:type="spellStart"/>
      <w:r>
        <w:t>Marché</w:t>
      </w:r>
      <w:proofErr w:type="spellEnd"/>
      <w:r>
        <w:t xml:space="preserve"> de </w:t>
      </w:r>
      <w:r>
        <w:t>travaux</w:t>
      </w:r>
    </w:p>
    <w:p w14:paraId="56C2D809" w14:textId="77777777" w:rsidR="003364C6" w:rsidRDefault="005A3FFA">
      <w:pPr>
        <w:spacing w:before="92"/>
        <w:ind w:left="1103"/>
      </w:pPr>
      <w:r>
        <w:rPr>
          <w:rFonts w:ascii="Arial"/>
          <w:color w:val="1D2769"/>
          <w:sz w:val="20"/>
        </w:rPr>
        <w:t xml:space="preserve">1.2.2- </w:t>
      </w:r>
      <w:r>
        <w:rPr>
          <w:color w:val="1D2769"/>
        </w:rPr>
        <w:t>Nomenclature NACRE</w:t>
      </w:r>
    </w:p>
    <w:p w14:paraId="0BE6C14B" w14:textId="77777777" w:rsidR="003364C6" w:rsidRDefault="005A3FFA">
      <w:pPr>
        <w:pStyle w:val="Corpsdetexte"/>
        <w:spacing w:before="125"/>
        <w:ind w:left="677"/>
        <w:jc w:val="both"/>
        <w:rPr>
          <w:rFonts w:ascii="Arial" w:hAnsi="Arial"/>
        </w:rPr>
      </w:pPr>
      <w:r>
        <w:rPr>
          <w:rFonts w:ascii="Arial" w:hAnsi="Arial"/>
        </w:rPr>
        <w:t xml:space="preserve">Code Nacre : BE.01 </w:t>
      </w:r>
      <w:r>
        <w:rPr>
          <w:rFonts w:ascii="Arial" w:hAnsi="Arial"/>
          <w:u w:val="single"/>
        </w:rPr>
        <w:t>Maçonnerie</w:t>
      </w:r>
      <w:r>
        <w:rPr>
          <w:rFonts w:ascii="Arial" w:hAnsi="Arial"/>
        </w:rPr>
        <w:t>, démolition, désamiantage</w:t>
      </w:r>
    </w:p>
    <w:p w14:paraId="2E921391" w14:textId="77777777" w:rsidR="003364C6" w:rsidRDefault="003364C6">
      <w:pPr>
        <w:pStyle w:val="Corpsdetexte"/>
        <w:spacing w:before="4"/>
        <w:rPr>
          <w:rFonts w:ascii="Arial"/>
          <w:sz w:val="19"/>
        </w:rPr>
      </w:pPr>
    </w:p>
    <w:p w14:paraId="350579CB" w14:textId="77777777" w:rsidR="003364C6" w:rsidRDefault="005A3FFA">
      <w:pPr>
        <w:pStyle w:val="Corpsdetexte"/>
        <w:ind w:left="1103"/>
      </w:pPr>
      <w:r>
        <w:rPr>
          <w:rFonts w:ascii="Arial" w:hAnsi="Arial"/>
          <w:color w:val="1D2769"/>
          <w:sz w:val="20"/>
        </w:rPr>
        <w:t xml:space="preserve">1.2.3- </w:t>
      </w:r>
      <w:r>
        <w:rPr>
          <w:color w:val="1D2769"/>
        </w:rPr>
        <w:t>Classification CPV (Vocabulaire Commun des Marchés)</w:t>
      </w:r>
    </w:p>
    <w:p w14:paraId="2E1E2B9A" w14:textId="77777777" w:rsidR="003364C6" w:rsidRDefault="005A3FFA">
      <w:pPr>
        <w:pStyle w:val="Corpsdetexte"/>
        <w:spacing w:before="125"/>
        <w:ind w:left="677"/>
        <w:jc w:val="both"/>
        <w:rPr>
          <w:rFonts w:ascii="Arial" w:hAnsi="Arial"/>
        </w:rPr>
      </w:pPr>
      <w:r>
        <w:rPr>
          <w:rFonts w:ascii="Arial" w:hAnsi="Arial"/>
        </w:rPr>
        <w:t>Code CPV principal : 45262522-6 Travaux de maçonnerie</w:t>
      </w:r>
    </w:p>
    <w:p w14:paraId="567B7807" w14:textId="77777777" w:rsidR="003364C6" w:rsidRDefault="003364C6">
      <w:pPr>
        <w:pStyle w:val="Corpsdetexte"/>
        <w:spacing w:before="2"/>
        <w:rPr>
          <w:rFonts w:ascii="Arial"/>
          <w:sz w:val="19"/>
        </w:rPr>
      </w:pPr>
    </w:p>
    <w:p w14:paraId="59B89083" w14:textId="77777777" w:rsidR="003364C6" w:rsidRDefault="005A3FFA">
      <w:pPr>
        <w:pStyle w:val="Titre1"/>
        <w:rPr>
          <w:u w:val="none"/>
        </w:rPr>
      </w:pPr>
      <w:bookmarkStart w:id="4" w:name="_Toc227921495"/>
      <w:r>
        <w:rPr>
          <w:u w:val="none"/>
        </w:rPr>
        <w:t xml:space="preserve">1.3- </w:t>
      </w:r>
      <w:r>
        <w:rPr>
          <w:color w:val="1D2769"/>
          <w:u w:color="1D2769"/>
        </w:rPr>
        <w:t>Dispositions applicables au présent marché</w:t>
      </w:r>
      <w:bookmarkEnd w:id="4"/>
      <w:r>
        <w:rPr>
          <w:color w:val="1D2769"/>
          <w:u w:color="1D2769"/>
        </w:rPr>
        <w:t xml:space="preserve"> </w:t>
      </w:r>
    </w:p>
    <w:p w14:paraId="188CE7FB" w14:textId="77777777" w:rsidR="003364C6" w:rsidRDefault="003364C6">
      <w:pPr>
        <w:pStyle w:val="Corpsdetexte"/>
        <w:spacing w:before="1"/>
        <w:rPr>
          <w:sz w:val="16"/>
        </w:rPr>
      </w:pPr>
    </w:p>
    <w:p w14:paraId="70AC3B5B" w14:textId="3B884098" w:rsidR="003364C6" w:rsidRDefault="005A3FFA">
      <w:pPr>
        <w:pStyle w:val="Corpsdetexte"/>
        <w:spacing w:before="100" w:line="268" w:lineRule="auto"/>
        <w:ind w:left="677" w:right="236"/>
        <w:jc w:val="both"/>
      </w:pPr>
      <w:r>
        <w:t>La</w:t>
      </w:r>
      <w:r>
        <w:rPr>
          <w:spacing w:val="-10"/>
        </w:rPr>
        <w:t xml:space="preserve"> </w:t>
      </w:r>
      <w:r>
        <w:t>loi</w:t>
      </w:r>
      <w:r>
        <w:rPr>
          <w:spacing w:val="-10"/>
        </w:rPr>
        <w:t xml:space="preserve"> </w:t>
      </w:r>
      <w:r>
        <w:t>française</w:t>
      </w:r>
      <w:r>
        <w:rPr>
          <w:spacing w:val="-10"/>
        </w:rPr>
        <w:t xml:space="preserve"> </w:t>
      </w:r>
      <w:r>
        <w:t>est</w:t>
      </w:r>
      <w:r>
        <w:rPr>
          <w:spacing w:val="-10"/>
        </w:rPr>
        <w:t xml:space="preserve"> </w:t>
      </w:r>
      <w:r>
        <w:t>seule</w:t>
      </w:r>
      <w:r>
        <w:rPr>
          <w:spacing w:val="-9"/>
        </w:rPr>
        <w:t xml:space="preserve"> </w:t>
      </w:r>
      <w:r>
        <w:t>applicable</w:t>
      </w:r>
      <w:r>
        <w:rPr>
          <w:spacing w:val="-11"/>
        </w:rPr>
        <w:t xml:space="preserve"> </w:t>
      </w:r>
      <w:r>
        <w:t>au</w:t>
      </w:r>
      <w:r>
        <w:rPr>
          <w:spacing w:val="-10"/>
        </w:rPr>
        <w:t xml:space="preserve"> </w:t>
      </w:r>
      <w:r>
        <w:t>présent</w:t>
      </w:r>
      <w:r>
        <w:rPr>
          <w:spacing w:val="-10"/>
        </w:rPr>
        <w:t xml:space="preserve"> </w:t>
      </w:r>
      <w:r>
        <w:t>marché.</w:t>
      </w:r>
      <w:r>
        <w:rPr>
          <w:spacing w:val="-8"/>
        </w:rPr>
        <w:t xml:space="preserve"> </w:t>
      </w:r>
      <w:r>
        <w:t>En</w:t>
      </w:r>
      <w:r>
        <w:rPr>
          <w:spacing w:val="-11"/>
        </w:rPr>
        <w:t xml:space="preserve"> </w:t>
      </w:r>
      <w:r>
        <w:t>cas</w:t>
      </w:r>
      <w:r>
        <w:rPr>
          <w:spacing w:val="-8"/>
        </w:rPr>
        <w:t xml:space="preserve"> </w:t>
      </w:r>
      <w:r>
        <w:t>de</w:t>
      </w:r>
      <w:r>
        <w:rPr>
          <w:spacing w:val="-10"/>
        </w:rPr>
        <w:t xml:space="preserve"> </w:t>
      </w:r>
      <w:r>
        <w:t>litige,</w:t>
      </w:r>
      <w:r>
        <w:rPr>
          <w:spacing w:val="-10"/>
        </w:rPr>
        <w:t xml:space="preserve"> </w:t>
      </w:r>
      <w:r>
        <w:t>les</w:t>
      </w:r>
      <w:r>
        <w:rPr>
          <w:spacing w:val="-10"/>
        </w:rPr>
        <w:t xml:space="preserve"> </w:t>
      </w:r>
      <w:r>
        <w:t>tribunaux</w:t>
      </w:r>
      <w:r>
        <w:rPr>
          <w:spacing w:val="-10"/>
        </w:rPr>
        <w:t xml:space="preserve"> </w:t>
      </w:r>
      <w:r>
        <w:t>français</w:t>
      </w:r>
      <w:r>
        <w:rPr>
          <w:spacing w:val="-10"/>
        </w:rPr>
        <w:t xml:space="preserve"> </w:t>
      </w:r>
      <w:r>
        <w:t>sont seuls compétents. Tout rapport, toute documentation, toute correspondance relative au présent marché doivent être rédigés en</w:t>
      </w:r>
      <w:r>
        <w:rPr>
          <w:spacing w:val="-5"/>
        </w:rPr>
        <w:t xml:space="preserve"> </w:t>
      </w:r>
      <w:r>
        <w:t>français.</w:t>
      </w:r>
    </w:p>
    <w:p w14:paraId="7522EAF2" w14:textId="579C3D0D" w:rsidR="00530621" w:rsidRDefault="00530621">
      <w:pPr>
        <w:pStyle w:val="Corpsdetexte"/>
        <w:spacing w:before="100" w:line="268" w:lineRule="auto"/>
        <w:ind w:left="677" w:right="236"/>
        <w:jc w:val="both"/>
      </w:pPr>
    </w:p>
    <w:p w14:paraId="497A804B" w14:textId="77777777" w:rsidR="00530621" w:rsidRDefault="00530621" w:rsidP="00530621">
      <w:pPr>
        <w:pStyle w:val="Titre1"/>
        <w:rPr>
          <w:color w:val="1D2769"/>
          <w:u w:color="1D2769"/>
        </w:rPr>
      </w:pPr>
      <w:bookmarkStart w:id="5" w:name="_Toc227921496"/>
      <w:r>
        <w:rPr>
          <w:u w:val="none"/>
        </w:rPr>
        <w:t>1.</w:t>
      </w:r>
      <w:r>
        <w:rPr>
          <w:u w:val="none"/>
        </w:rPr>
        <w:t>4</w:t>
      </w:r>
      <w:r>
        <w:rPr>
          <w:u w:val="none"/>
        </w:rPr>
        <w:t xml:space="preserve">- </w:t>
      </w:r>
      <w:r>
        <w:rPr>
          <w:color w:val="1D2769"/>
          <w:u w:color="1D2769"/>
        </w:rPr>
        <w:t>Visites des lieux</w:t>
      </w:r>
      <w:bookmarkEnd w:id="5"/>
    </w:p>
    <w:p w14:paraId="22D9D810" w14:textId="77777777" w:rsidR="00530621" w:rsidRDefault="00530621" w:rsidP="00530621">
      <w:pPr>
        <w:pStyle w:val="Titre1"/>
        <w:rPr>
          <w:color w:val="1D2769"/>
          <w:u w:color="1D2769"/>
        </w:rPr>
      </w:pPr>
    </w:p>
    <w:p w14:paraId="5EFEE01E" w14:textId="6AD9809C" w:rsidR="00530621" w:rsidRDefault="00530621" w:rsidP="00530621">
      <w:pPr>
        <w:pStyle w:val="Corpsdetexte"/>
        <w:spacing w:before="100" w:line="268" w:lineRule="auto"/>
        <w:ind w:left="677" w:right="236"/>
        <w:jc w:val="both"/>
      </w:pPr>
      <w:r>
        <w:t>La</w:t>
      </w:r>
      <w:r>
        <w:rPr>
          <w:spacing w:val="-10"/>
        </w:rPr>
        <w:t xml:space="preserve"> </w:t>
      </w:r>
      <w:r>
        <w:rPr>
          <w:spacing w:val="-10"/>
        </w:rPr>
        <w:t>visite des locaux est facultative</w:t>
      </w:r>
      <w:r>
        <w:t>.</w:t>
      </w:r>
    </w:p>
    <w:p w14:paraId="5ED446F4" w14:textId="5FB7CAD0" w:rsidR="00530621" w:rsidRDefault="00530621" w:rsidP="00530621">
      <w:pPr>
        <w:pStyle w:val="Corpsdetexte"/>
        <w:spacing w:before="100" w:line="268" w:lineRule="auto"/>
        <w:ind w:left="677" w:right="236"/>
        <w:jc w:val="both"/>
      </w:pPr>
      <w:r>
        <w:t xml:space="preserve">Pour toute demande de visite, </w:t>
      </w:r>
      <w:r w:rsidR="00C4419C">
        <w:t xml:space="preserve">et afin d’en connaitre leur modalité d’organisation </w:t>
      </w:r>
      <w:r>
        <w:t>les soumissionnaires doivent contacter :</w:t>
      </w:r>
    </w:p>
    <w:p w14:paraId="61E45D15" w14:textId="0BFDFE62" w:rsidR="00530621" w:rsidRDefault="00530621" w:rsidP="00530621">
      <w:pPr>
        <w:pStyle w:val="Corpsdetexte"/>
        <w:spacing w:before="100" w:line="268" w:lineRule="auto"/>
        <w:ind w:left="677" w:right="236"/>
        <w:sectPr w:rsidR="00530621">
          <w:pgSz w:w="11910" w:h="16840"/>
          <w:pgMar w:top="1040" w:right="1160" w:bottom="1220" w:left="1040" w:header="580" w:footer="1024" w:gutter="0"/>
          <w:cols w:space="720"/>
        </w:sectPr>
      </w:pPr>
      <w:r>
        <w:t>M. JOMNI Ilyess</w:t>
      </w:r>
      <w:r>
        <w:t xml:space="preserve"> :</w:t>
      </w:r>
      <w:r>
        <w:rPr>
          <w:color w:val="0000FF"/>
        </w:rPr>
        <w:t xml:space="preserve"> </w:t>
      </w:r>
      <w:hyperlink r:id="rId11">
        <w:r>
          <w:rPr>
            <w:color w:val="0000FF"/>
            <w:u w:val="single" w:color="0000FF"/>
          </w:rPr>
          <w:t>ilyess-taycir.jomni@Sorbonne-universite.fr</w:t>
        </w:r>
      </w:hyperlink>
    </w:p>
    <w:p w14:paraId="58F61273" w14:textId="77777777" w:rsidR="00530621" w:rsidRDefault="00530621" w:rsidP="00530621">
      <w:pPr>
        <w:pStyle w:val="Corpsdetexte"/>
        <w:spacing w:before="100" w:line="268" w:lineRule="auto"/>
        <w:ind w:right="236"/>
        <w:jc w:val="both"/>
      </w:pPr>
    </w:p>
    <w:p w14:paraId="1A6E1496" w14:textId="77777777" w:rsidR="003364C6" w:rsidRDefault="005A3FFA">
      <w:pPr>
        <w:pStyle w:val="Titre1"/>
        <w:spacing w:before="199" w:line="451" w:lineRule="auto"/>
        <w:ind w:right="5289" w:hanging="340"/>
        <w:jc w:val="both"/>
        <w:rPr>
          <w:u w:val="none"/>
        </w:rPr>
      </w:pPr>
      <w:bookmarkStart w:id="6" w:name="_Toc227921497"/>
      <w:r>
        <w:rPr>
          <w:color w:val="1D2769"/>
          <w:u w:color="1D2769"/>
        </w:rPr>
        <w:t>Article 2 -</w:t>
      </w:r>
      <w:r>
        <w:rPr>
          <w:color w:val="1D2769"/>
          <w:u w:val="none"/>
        </w:rPr>
        <w:t xml:space="preserve"> </w:t>
      </w:r>
      <w:r>
        <w:rPr>
          <w:color w:val="1D2769"/>
          <w:u w:color="1D2769"/>
        </w:rPr>
        <w:t>Conditions de la consultation</w:t>
      </w:r>
      <w:r>
        <w:rPr>
          <w:color w:val="1D2769"/>
          <w:u w:val="none"/>
        </w:rPr>
        <w:t xml:space="preserve"> </w:t>
      </w:r>
      <w:r>
        <w:rPr>
          <w:u w:val="none"/>
        </w:rPr>
        <w:t>2.1-</w:t>
      </w:r>
      <w:r>
        <w:rPr>
          <w:color w:val="1D2769"/>
          <w:u w:color="1D2769"/>
        </w:rPr>
        <w:t xml:space="preserve"> Étendue de la consultation</w:t>
      </w:r>
      <w:bookmarkEnd w:id="6"/>
    </w:p>
    <w:p w14:paraId="0C188228" w14:textId="77777777" w:rsidR="003364C6" w:rsidRDefault="005A3FFA">
      <w:pPr>
        <w:pStyle w:val="Corpsdetexte"/>
        <w:spacing w:before="3"/>
        <w:ind w:left="677" w:right="241"/>
        <w:jc w:val="both"/>
      </w:pPr>
      <w:r>
        <w:t>La présente consultation et le marché sont soumis aux dispositions du code de la commande publique (ci-après « CCP »).</w:t>
      </w:r>
    </w:p>
    <w:p w14:paraId="2345ECD5" w14:textId="77777777" w:rsidR="003364C6" w:rsidRDefault="005A3FFA">
      <w:pPr>
        <w:pStyle w:val="Corpsdetexte"/>
        <w:ind w:left="677" w:right="242"/>
        <w:jc w:val="both"/>
      </w:pPr>
      <w:r>
        <w:t>Ce marché public est conduit sous la forme d’une procédure adaptée en application des dispositions des articl</w:t>
      </w:r>
      <w:r>
        <w:t>es L2120-1-2°, L2123-1, R2123-1 et R2123-4 à R2123-6 du CCP.</w:t>
      </w:r>
    </w:p>
    <w:p w14:paraId="4C9B78FA" w14:textId="77777777" w:rsidR="003364C6" w:rsidRDefault="005A3FFA">
      <w:pPr>
        <w:pStyle w:val="Corpsdetexte"/>
        <w:ind w:left="677" w:right="234"/>
        <w:jc w:val="both"/>
      </w:pPr>
      <w:r>
        <w:t>Le pouvoir adjudicateur se réserve le droit de négocier avant l’attribution du marché. Il est néanmoins précisé que l’acheteur se réserve le droit d’éventuellement attribuer le marché sur la base</w:t>
      </w:r>
      <w:r>
        <w:t xml:space="preserve"> des offres initiales.</w:t>
      </w:r>
    </w:p>
    <w:p w14:paraId="037CE13F" w14:textId="77777777" w:rsidR="003364C6" w:rsidRDefault="005A3FFA">
      <w:pPr>
        <w:pStyle w:val="Corpsdetexte"/>
        <w:ind w:left="677"/>
        <w:jc w:val="both"/>
      </w:pPr>
      <w:r>
        <w:t>La participation à la consultation vaut acceptation sans restriction du présent règlement.</w:t>
      </w:r>
    </w:p>
    <w:p w14:paraId="68D9D9DE" w14:textId="77777777" w:rsidR="003364C6" w:rsidRDefault="005A3FFA">
      <w:pPr>
        <w:pStyle w:val="Corpsdetexte"/>
        <w:ind w:left="677" w:right="234"/>
        <w:jc w:val="both"/>
      </w:pPr>
      <w:r>
        <w:t>Le présent RC comporte une annexe relative à la dématérialisation et à l’utilisation de la plate- forme de dématérialisation des achats de l’É</w:t>
      </w:r>
      <w:r>
        <w:t>tat, PLACE.</w:t>
      </w:r>
    </w:p>
    <w:p w14:paraId="08880B65" w14:textId="77777777" w:rsidR="003364C6" w:rsidRDefault="003364C6">
      <w:pPr>
        <w:jc w:val="both"/>
        <w:sectPr w:rsidR="003364C6">
          <w:pgSz w:w="11910" w:h="16840"/>
          <w:pgMar w:top="1440" w:right="1180" w:bottom="920" w:left="740" w:header="708" w:footer="727" w:gutter="0"/>
          <w:cols w:space="720"/>
        </w:sectPr>
      </w:pPr>
    </w:p>
    <w:p w14:paraId="6629CAD3" w14:textId="77777777" w:rsidR="003364C6" w:rsidRDefault="003364C6">
      <w:pPr>
        <w:pStyle w:val="Corpsdetexte"/>
        <w:rPr>
          <w:sz w:val="13"/>
        </w:rPr>
      </w:pPr>
    </w:p>
    <w:p w14:paraId="6C56F623" w14:textId="77777777" w:rsidR="003364C6" w:rsidRDefault="005A3FFA">
      <w:pPr>
        <w:pStyle w:val="Titre1"/>
        <w:spacing w:before="101"/>
        <w:rPr>
          <w:u w:val="none"/>
        </w:rPr>
      </w:pPr>
      <w:bookmarkStart w:id="7" w:name="_Toc227921498"/>
      <w:r>
        <w:rPr>
          <w:u w:val="none"/>
        </w:rPr>
        <w:t xml:space="preserve">2.2- </w:t>
      </w:r>
      <w:r>
        <w:rPr>
          <w:color w:val="1D2769"/>
          <w:u w:color="1D2769"/>
        </w:rPr>
        <w:t>Durée du marché</w:t>
      </w:r>
      <w:bookmarkEnd w:id="7"/>
    </w:p>
    <w:p w14:paraId="5F2D95B9" w14:textId="77777777" w:rsidR="003364C6" w:rsidRDefault="003364C6">
      <w:pPr>
        <w:pStyle w:val="Corpsdetexte"/>
        <w:spacing w:before="2"/>
        <w:rPr>
          <w:sz w:val="21"/>
        </w:rPr>
      </w:pPr>
    </w:p>
    <w:p w14:paraId="72D5C188" w14:textId="77777777" w:rsidR="003364C6" w:rsidRDefault="005A3FFA">
      <w:pPr>
        <w:pStyle w:val="Corpsdetexte"/>
        <w:ind w:left="677" w:right="244"/>
      </w:pPr>
      <w:r>
        <w:t>La durée prévisionnelle d’exécution de la mission est fixée par le candidat dans l’acte d’engagement.</w:t>
      </w:r>
    </w:p>
    <w:p w14:paraId="0D6E6AC2" w14:textId="77777777" w:rsidR="003364C6" w:rsidRDefault="003364C6">
      <w:pPr>
        <w:pStyle w:val="Corpsdetexte"/>
        <w:spacing w:before="1"/>
      </w:pPr>
    </w:p>
    <w:p w14:paraId="60023AC3" w14:textId="77777777" w:rsidR="003364C6" w:rsidRDefault="005A3FFA">
      <w:pPr>
        <w:pStyle w:val="Corpsdetexte"/>
        <w:ind w:left="677"/>
      </w:pPr>
      <w:r>
        <w:t>Les prestations débuteront à compter de la notification de l’ordre de service de démarrage du premier élément de mission.</w:t>
      </w:r>
    </w:p>
    <w:p w14:paraId="50954413" w14:textId="77777777" w:rsidR="003364C6" w:rsidRDefault="003364C6">
      <w:pPr>
        <w:pStyle w:val="Corpsdetexte"/>
        <w:spacing w:before="11"/>
        <w:rPr>
          <w:sz w:val="21"/>
        </w:rPr>
      </w:pPr>
    </w:p>
    <w:p w14:paraId="096162B3" w14:textId="77777777" w:rsidR="003364C6" w:rsidRDefault="005A3FFA">
      <w:pPr>
        <w:pStyle w:val="Corpsdetexte"/>
        <w:ind w:left="677"/>
      </w:pPr>
      <w:r>
        <w:t>Date prévisionnelle du début d’exécution : Mai 2026.</w:t>
      </w:r>
    </w:p>
    <w:p w14:paraId="78141FAD" w14:textId="77777777" w:rsidR="003364C6" w:rsidRDefault="003364C6">
      <w:pPr>
        <w:pStyle w:val="Corpsdetexte"/>
        <w:rPr>
          <w:sz w:val="21"/>
        </w:rPr>
      </w:pPr>
    </w:p>
    <w:p w14:paraId="371027F5" w14:textId="77777777" w:rsidR="003364C6" w:rsidRDefault="005A3FFA">
      <w:pPr>
        <w:pStyle w:val="Titre1"/>
        <w:rPr>
          <w:u w:val="none"/>
        </w:rPr>
      </w:pPr>
      <w:bookmarkStart w:id="8" w:name="_Toc227921499"/>
      <w:r>
        <w:rPr>
          <w:u w:val="none"/>
        </w:rPr>
        <w:t xml:space="preserve">2.3- </w:t>
      </w:r>
      <w:r>
        <w:rPr>
          <w:color w:val="1D2769"/>
          <w:u w:color="1D2769"/>
        </w:rPr>
        <w:t>Tranches</w:t>
      </w:r>
      <w:bookmarkEnd w:id="8"/>
    </w:p>
    <w:p w14:paraId="01D9C271" w14:textId="77777777" w:rsidR="003364C6" w:rsidRDefault="003364C6">
      <w:pPr>
        <w:pStyle w:val="Corpsdetexte"/>
        <w:spacing w:before="4"/>
        <w:rPr>
          <w:sz w:val="13"/>
        </w:rPr>
      </w:pPr>
    </w:p>
    <w:p w14:paraId="1A0513C3" w14:textId="77777777" w:rsidR="003364C6" w:rsidRDefault="005A3FFA">
      <w:pPr>
        <w:pStyle w:val="Corpsdetexte"/>
        <w:spacing w:before="100"/>
        <w:ind w:left="677"/>
      </w:pPr>
      <w:r>
        <w:t>Sans objet.</w:t>
      </w:r>
    </w:p>
    <w:p w14:paraId="4FD3E7D9" w14:textId="77777777" w:rsidR="003364C6" w:rsidRDefault="003364C6">
      <w:pPr>
        <w:pStyle w:val="Corpsdetexte"/>
        <w:spacing w:before="4"/>
        <w:rPr>
          <w:sz w:val="19"/>
        </w:rPr>
      </w:pPr>
    </w:p>
    <w:p w14:paraId="0F724FAB" w14:textId="77777777" w:rsidR="003364C6" w:rsidRDefault="005A3FFA">
      <w:pPr>
        <w:pStyle w:val="Titre1"/>
        <w:rPr>
          <w:u w:val="none"/>
        </w:rPr>
      </w:pPr>
      <w:bookmarkStart w:id="9" w:name="_Toc227921500"/>
      <w:r>
        <w:rPr>
          <w:u w:val="none"/>
        </w:rPr>
        <w:t xml:space="preserve">2.4- </w:t>
      </w:r>
      <w:r>
        <w:rPr>
          <w:color w:val="1D2769"/>
          <w:u w:color="1D2769"/>
        </w:rPr>
        <w:t>Offres variantes</w:t>
      </w:r>
      <w:bookmarkEnd w:id="9"/>
    </w:p>
    <w:p w14:paraId="2F6712D0" w14:textId="77777777" w:rsidR="003364C6" w:rsidRDefault="003364C6">
      <w:pPr>
        <w:pStyle w:val="Corpsdetexte"/>
        <w:spacing w:before="4"/>
        <w:rPr>
          <w:sz w:val="21"/>
        </w:rPr>
      </w:pPr>
    </w:p>
    <w:p w14:paraId="2049782D" w14:textId="77777777" w:rsidR="003364C6" w:rsidRDefault="005A3FFA">
      <w:pPr>
        <w:pStyle w:val="Corpsdetexte"/>
        <w:ind w:left="1103"/>
      </w:pPr>
      <w:r>
        <w:rPr>
          <w:rFonts w:ascii="Arial" w:hAnsi="Arial"/>
          <w:color w:val="1D2769"/>
          <w:sz w:val="20"/>
        </w:rPr>
        <w:t xml:space="preserve">2.4.1- </w:t>
      </w:r>
      <w:r>
        <w:rPr>
          <w:color w:val="1D2769"/>
        </w:rPr>
        <w:t>Variantes à l’initiat</w:t>
      </w:r>
      <w:r>
        <w:rPr>
          <w:color w:val="1D2769"/>
        </w:rPr>
        <w:t>ive du soumissionnaire</w:t>
      </w:r>
    </w:p>
    <w:p w14:paraId="3D941C2E" w14:textId="77777777" w:rsidR="003364C6" w:rsidRDefault="005A3FFA">
      <w:pPr>
        <w:pStyle w:val="Corpsdetexte"/>
        <w:spacing w:before="138" w:line="230" w:lineRule="auto"/>
        <w:ind w:left="677" w:right="472"/>
      </w:pPr>
      <w:r>
        <w:t>En dérogation à l’article R2151-8-2°, les variantes à l’initiative du soumissionnaire ne sont pas autorisées.</w:t>
      </w:r>
    </w:p>
    <w:p w14:paraId="7609F5A3" w14:textId="77777777" w:rsidR="003364C6" w:rsidRDefault="003364C6">
      <w:pPr>
        <w:pStyle w:val="Corpsdetexte"/>
        <w:spacing w:before="8"/>
        <w:rPr>
          <w:sz w:val="19"/>
        </w:rPr>
      </w:pPr>
    </w:p>
    <w:p w14:paraId="772161C0" w14:textId="77777777" w:rsidR="003364C6" w:rsidRDefault="005A3FFA">
      <w:pPr>
        <w:pStyle w:val="Corpsdetexte"/>
        <w:ind w:left="535" w:firstLine="568"/>
      </w:pPr>
      <w:r>
        <w:rPr>
          <w:rFonts w:ascii="Arial" w:hAnsi="Arial"/>
          <w:color w:val="1D2769"/>
          <w:sz w:val="20"/>
        </w:rPr>
        <w:t xml:space="preserve">2.4.2- </w:t>
      </w:r>
      <w:r>
        <w:rPr>
          <w:color w:val="1D2769"/>
        </w:rPr>
        <w:t>Variante obligatoire à l’initiative du pouvoir adjudicateur (ancienne prestation supplémentaire éventuelle)</w:t>
      </w:r>
    </w:p>
    <w:p w14:paraId="56B0068C" w14:textId="77777777" w:rsidR="003364C6" w:rsidRDefault="005A3FFA">
      <w:pPr>
        <w:pStyle w:val="Corpsdetexte"/>
        <w:spacing w:before="130"/>
        <w:ind w:left="677"/>
      </w:pPr>
      <w:r>
        <w:t>Sans objet.</w:t>
      </w:r>
    </w:p>
    <w:p w14:paraId="39F8162E" w14:textId="77777777" w:rsidR="003364C6" w:rsidRDefault="003364C6">
      <w:pPr>
        <w:pStyle w:val="Corpsdetexte"/>
        <w:spacing w:before="4"/>
        <w:rPr>
          <w:sz w:val="19"/>
        </w:rPr>
      </w:pPr>
    </w:p>
    <w:p w14:paraId="7D77BD12" w14:textId="77777777" w:rsidR="003364C6" w:rsidRDefault="005A3FFA">
      <w:pPr>
        <w:pStyle w:val="Titre1"/>
        <w:rPr>
          <w:u w:val="none"/>
        </w:rPr>
      </w:pPr>
      <w:bookmarkStart w:id="10" w:name="_Toc227921501"/>
      <w:r>
        <w:rPr>
          <w:u w:val="none"/>
        </w:rPr>
        <w:t xml:space="preserve">2.5- </w:t>
      </w:r>
      <w:r>
        <w:rPr>
          <w:color w:val="1D2769"/>
          <w:u w:color="1D2769"/>
        </w:rPr>
        <w:t>Durée de validité des offres</w:t>
      </w:r>
      <w:bookmarkEnd w:id="10"/>
    </w:p>
    <w:p w14:paraId="759D5DFC" w14:textId="77777777" w:rsidR="003364C6" w:rsidRDefault="003364C6">
      <w:pPr>
        <w:pStyle w:val="Corpsdetexte"/>
        <w:spacing w:before="3"/>
        <w:rPr>
          <w:sz w:val="13"/>
        </w:rPr>
      </w:pPr>
    </w:p>
    <w:p w14:paraId="312B95E4" w14:textId="77777777" w:rsidR="003364C6" w:rsidRDefault="005A3FFA">
      <w:pPr>
        <w:pStyle w:val="Corpsdetexte"/>
        <w:spacing w:before="108" w:line="230" w:lineRule="auto"/>
        <w:ind w:left="677" w:right="351"/>
      </w:pPr>
      <w:r>
        <w:t>Les offres proposées dans le cadre du présent marché disposent d’une durée de validité de 180 jours à partir de la date de remise des offres.</w:t>
      </w:r>
    </w:p>
    <w:p w14:paraId="702223B7" w14:textId="77777777" w:rsidR="003364C6" w:rsidRDefault="003364C6">
      <w:pPr>
        <w:pStyle w:val="Corpsdetexte"/>
        <w:spacing w:before="6"/>
        <w:rPr>
          <w:sz w:val="19"/>
        </w:rPr>
      </w:pPr>
    </w:p>
    <w:p w14:paraId="68C12627" w14:textId="77777777" w:rsidR="003364C6" w:rsidRDefault="005A3FFA">
      <w:pPr>
        <w:pStyle w:val="Titre1"/>
        <w:spacing w:before="1"/>
        <w:rPr>
          <w:u w:val="none"/>
        </w:rPr>
      </w:pPr>
      <w:bookmarkStart w:id="11" w:name="_Toc227921502"/>
      <w:r>
        <w:rPr>
          <w:u w:val="none"/>
        </w:rPr>
        <w:t xml:space="preserve">2.6- </w:t>
      </w:r>
      <w:r>
        <w:rPr>
          <w:color w:val="1D2769"/>
          <w:u w:color="1D2769"/>
        </w:rPr>
        <w:t>Unité monétaire et droit applicable</w:t>
      </w:r>
      <w:bookmarkEnd w:id="11"/>
    </w:p>
    <w:p w14:paraId="54E19DFA" w14:textId="77777777" w:rsidR="003364C6" w:rsidRDefault="003364C6">
      <w:pPr>
        <w:pStyle w:val="Corpsdetexte"/>
        <w:spacing w:before="3"/>
        <w:rPr>
          <w:sz w:val="21"/>
        </w:rPr>
      </w:pPr>
    </w:p>
    <w:p w14:paraId="6E766AAA" w14:textId="77777777" w:rsidR="003364C6" w:rsidRDefault="005A3FFA">
      <w:pPr>
        <w:pStyle w:val="Corpsdetexte"/>
        <w:ind w:left="677"/>
      </w:pPr>
      <w:r>
        <w:t>L’euro est la monnaie d</w:t>
      </w:r>
      <w:r>
        <w:t>e compte du marché. Le soumissionnaire présente une offre établie en euros.</w:t>
      </w:r>
    </w:p>
    <w:p w14:paraId="4FE6FCB5" w14:textId="77777777" w:rsidR="003364C6" w:rsidRDefault="005A3FFA">
      <w:pPr>
        <w:pStyle w:val="Corpsdetexte"/>
        <w:spacing w:before="1"/>
        <w:ind w:left="677"/>
      </w:pPr>
      <w:r>
        <w:t>Le</w:t>
      </w:r>
      <w:r>
        <w:rPr>
          <w:spacing w:val="-14"/>
        </w:rPr>
        <w:t xml:space="preserve"> </w:t>
      </w:r>
      <w:r>
        <w:t>droit</w:t>
      </w:r>
      <w:r>
        <w:rPr>
          <w:spacing w:val="-15"/>
        </w:rPr>
        <w:t xml:space="preserve"> </w:t>
      </w:r>
      <w:r>
        <w:t>applicable</w:t>
      </w:r>
      <w:r>
        <w:rPr>
          <w:spacing w:val="-14"/>
        </w:rPr>
        <w:t xml:space="preserve"> </w:t>
      </w:r>
      <w:r>
        <w:t>est</w:t>
      </w:r>
      <w:r>
        <w:rPr>
          <w:spacing w:val="-14"/>
        </w:rPr>
        <w:t xml:space="preserve"> </w:t>
      </w:r>
      <w:r>
        <w:t>le</w:t>
      </w:r>
      <w:r>
        <w:rPr>
          <w:spacing w:val="-15"/>
        </w:rPr>
        <w:t xml:space="preserve"> </w:t>
      </w:r>
      <w:r>
        <w:t>droit</w:t>
      </w:r>
      <w:r>
        <w:rPr>
          <w:spacing w:val="-14"/>
        </w:rPr>
        <w:t xml:space="preserve"> </w:t>
      </w:r>
      <w:r>
        <w:t>français.</w:t>
      </w:r>
      <w:r>
        <w:rPr>
          <w:spacing w:val="-14"/>
        </w:rPr>
        <w:t xml:space="preserve"> </w:t>
      </w:r>
      <w:r>
        <w:t>Seuls</w:t>
      </w:r>
      <w:r>
        <w:rPr>
          <w:spacing w:val="-14"/>
        </w:rPr>
        <w:t xml:space="preserve"> </w:t>
      </w:r>
      <w:r>
        <w:t>les</w:t>
      </w:r>
      <w:r>
        <w:rPr>
          <w:spacing w:val="-14"/>
        </w:rPr>
        <w:t xml:space="preserve"> </w:t>
      </w:r>
      <w:r>
        <w:t>tribunaux</w:t>
      </w:r>
      <w:r>
        <w:rPr>
          <w:spacing w:val="-14"/>
        </w:rPr>
        <w:t xml:space="preserve"> </w:t>
      </w:r>
      <w:r>
        <w:t>français</w:t>
      </w:r>
      <w:r>
        <w:rPr>
          <w:spacing w:val="-14"/>
        </w:rPr>
        <w:t xml:space="preserve"> </w:t>
      </w:r>
      <w:r>
        <w:t>sont</w:t>
      </w:r>
      <w:r>
        <w:rPr>
          <w:spacing w:val="-14"/>
        </w:rPr>
        <w:t xml:space="preserve"> </w:t>
      </w:r>
      <w:r>
        <w:t>compétents</w:t>
      </w:r>
      <w:r>
        <w:rPr>
          <w:spacing w:val="-14"/>
        </w:rPr>
        <w:t xml:space="preserve"> </w:t>
      </w:r>
      <w:r>
        <w:t>pour</w:t>
      </w:r>
      <w:r>
        <w:rPr>
          <w:spacing w:val="-15"/>
        </w:rPr>
        <w:t xml:space="preserve"> </w:t>
      </w:r>
      <w:r>
        <w:t>connaître des litiges liés à la passation ou à l’exécution de la présente consultation et du</w:t>
      </w:r>
      <w:r>
        <w:rPr>
          <w:spacing w:val="-13"/>
        </w:rPr>
        <w:t xml:space="preserve"> </w:t>
      </w:r>
      <w:r>
        <w:t>marché.</w:t>
      </w:r>
    </w:p>
    <w:p w14:paraId="6B799CD2" w14:textId="77777777" w:rsidR="003364C6" w:rsidRDefault="003364C6">
      <w:pPr>
        <w:pStyle w:val="Corpsdetexte"/>
        <w:spacing w:before="7"/>
        <w:rPr>
          <w:sz w:val="31"/>
        </w:rPr>
      </w:pPr>
    </w:p>
    <w:p w14:paraId="338201CD" w14:textId="77777777" w:rsidR="003364C6" w:rsidRDefault="005A3FFA">
      <w:pPr>
        <w:pStyle w:val="Titre1"/>
        <w:ind w:left="677"/>
        <w:rPr>
          <w:u w:val="none"/>
        </w:rPr>
      </w:pPr>
      <w:bookmarkStart w:id="12" w:name="_Toc227921503"/>
      <w:r>
        <w:rPr>
          <w:color w:val="1D2769"/>
          <w:u w:color="1D2769"/>
        </w:rPr>
        <w:t>Article 3 -</w:t>
      </w:r>
      <w:r>
        <w:rPr>
          <w:color w:val="1D2769"/>
          <w:u w:val="none"/>
        </w:rPr>
        <w:t xml:space="preserve"> </w:t>
      </w:r>
      <w:r>
        <w:rPr>
          <w:color w:val="1D2769"/>
          <w:u w:color="1D2769"/>
        </w:rPr>
        <w:t>Dossier de consultation</w:t>
      </w:r>
      <w:bookmarkEnd w:id="12"/>
    </w:p>
    <w:p w14:paraId="1D8BE353" w14:textId="77777777" w:rsidR="003364C6" w:rsidRDefault="003364C6">
      <w:pPr>
        <w:pStyle w:val="Corpsdetexte"/>
        <w:spacing w:before="1"/>
        <w:rPr>
          <w:sz w:val="21"/>
        </w:rPr>
      </w:pPr>
    </w:p>
    <w:p w14:paraId="1A9CB66E" w14:textId="77777777" w:rsidR="003364C6" w:rsidRDefault="005A3FFA">
      <w:pPr>
        <w:pStyle w:val="Titre1"/>
        <w:rPr>
          <w:u w:val="none"/>
        </w:rPr>
      </w:pPr>
      <w:bookmarkStart w:id="13" w:name="_Toc227921504"/>
      <w:r>
        <w:rPr>
          <w:u w:val="none"/>
        </w:rPr>
        <w:t xml:space="preserve">3.1- </w:t>
      </w:r>
      <w:r>
        <w:rPr>
          <w:color w:val="1D2769"/>
          <w:u w:color="1D2769"/>
        </w:rPr>
        <w:t>Contenu du dossier de consultation</w:t>
      </w:r>
      <w:bookmarkEnd w:id="13"/>
    </w:p>
    <w:p w14:paraId="090F542F" w14:textId="77777777" w:rsidR="003364C6" w:rsidRDefault="003364C6">
      <w:pPr>
        <w:pStyle w:val="Corpsdetexte"/>
        <w:spacing w:before="3"/>
        <w:rPr>
          <w:sz w:val="21"/>
        </w:rPr>
      </w:pPr>
    </w:p>
    <w:p w14:paraId="2C1D47B9" w14:textId="77777777" w:rsidR="003364C6" w:rsidRDefault="005A3FFA">
      <w:pPr>
        <w:pStyle w:val="Corpsdetexte"/>
        <w:spacing w:before="1"/>
        <w:ind w:left="677"/>
      </w:pPr>
      <w:r>
        <w:t>Le dossier de consultation est composé des documents suivants :</w:t>
      </w:r>
    </w:p>
    <w:p w14:paraId="7A5543F8" w14:textId="77777777" w:rsidR="003364C6" w:rsidRDefault="003364C6">
      <w:pPr>
        <w:pStyle w:val="Corpsdetexte"/>
        <w:spacing w:before="1"/>
        <w:rPr>
          <w:sz w:val="27"/>
        </w:rPr>
      </w:pPr>
    </w:p>
    <w:p w14:paraId="341D710A" w14:textId="77777777" w:rsidR="003364C6" w:rsidRDefault="005A3FFA">
      <w:pPr>
        <w:pStyle w:val="Paragraphedeliste"/>
        <w:numPr>
          <w:ilvl w:val="0"/>
          <w:numId w:val="17"/>
        </w:numPr>
        <w:tabs>
          <w:tab w:val="left" w:pos="1743"/>
          <w:tab w:val="left" w:pos="1744"/>
        </w:tabs>
        <w:spacing w:line="288" w:lineRule="auto"/>
        <w:ind w:right="236"/>
      </w:pPr>
      <w:r>
        <w:t xml:space="preserve">Le présent </w:t>
      </w:r>
      <w:r>
        <w:t>Règlement de la consultation (RC) et ses annexes relatives à la dématérialisation (annexe n°1) et à la bourse à la cotraitance (annexe</w:t>
      </w:r>
      <w:r>
        <w:rPr>
          <w:spacing w:val="-12"/>
        </w:rPr>
        <w:t xml:space="preserve"> </w:t>
      </w:r>
      <w:r>
        <w:t>n°2),</w:t>
      </w:r>
    </w:p>
    <w:p w14:paraId="68864E7E" w14:textId="77777777" w:rsidR="003364C6" w:rsidRDefault="005A3FFA">
      <w:pPr>
        <w:pStyle w:val="Paragraphedeliste"/>
        <w:numPr>
          <w:ilvl w:val="0"/>
          <w:numId w:val="17"/>
        </w:numPr>
        <w:tabs>
          <w:tab w:val="left" w:pos="1743"/>
          <w:tab w:val="left" w:pos="1744"/>
        </w:tabs>
        <w:spacing w:before="1" w:line="288" w:lineRule="auto"/>
        <w:ind w:right="235"/>
      </w:pPr>
      <w:r>
        <w:t>L’acte d’engagement à compléter, dater et tamponner par la société candidate et son annexe (Décomposition du Prix Global et</w:t>
      </w:r>
      <w:r>
        <w:rPr>
          <w:spacing w:val="-5"/>
        </w:rPr>
        <w:t xml:space="preserve"> </w:t>
      </w:r>
      <w:r>
        <w:t>Forfaitaire),</w:t>
      </w:r>
    </w:p>
    <w:p w14:paraId="037E2B04" w14:textId="77777777" w:rsidR="003364C6" w:rsidRDefault="005A3FFA">
      <w:pPr>
        <w:pStyle w:val="Paragraphedeliste"/>
        <w:numPr>
          <w:ilvl w:val="0"/>
          <w:numId w:val="17"/>
        </w:numPr>
        <w:tabs>
          <w:tab w:val="left" w:pos="1743"/>
          <w:tab w:val="left" w:pos="1744"/>
        </w:tabs>
        <w:spacing w:before="2" w:line="246" w:lineRule="exact"/>
        <w:ind w:hanging="361"/>
      </w:pPr>
      <w:r>
        <w:t>Le cahier des clauses particulières (C.C.P), et ses</w:t>
      </w:r>
      <w:r>
        <w:rPr>
          <w:spacing w:val="-7"/>
        </w:rPr>
        <w:t xml:space="preserve"> </w:t>
      </w:r>
      <w:r>
        <w:t>annexes</w:t>
      </w:r>
    </w:p>
    <w:p w14:paraId="1A44F9DE" w14:textId="77777777" w:rsidR="003364C6" w:rsidRDefault="005A3FFA">
      <w:pPr>
        <w:pStyle w:val="Paragraphedeliste"/>
        <w:numPr>
          <w:ilvl w:val="0"/>
          <w:numId w:val="17"/>
        </w:numPr>
        <w:tabs>
          <w:tab w:val="left" w:pos="1743"/>
          <w:tab w:val="left" w:pos="1744"/>
        </w:tabs>
        <w:spacing w:line="246" w:lineRule="exact"/>
        <w:ind w:hanging="361"/>
      </w:pPr>
      <w:r>
        <w:t>La lettre de candidature : DC1</w:t>
      </w:r>
    </w:p>
    <w:p w14:paraId="63328314" w14:textId="77777777" w:rsidR="003364C6" w:rsidRDefault="005A3FFA">
      <w:pPr>
        <w:pStyle w:val="Paragraphedeliste"/>
        <w:numPr>
          <w:ilvl w:val="0"/>
          <w:numId w:val="17"/>
        </w:numPr>
        <w:tabs>
          <w:tab w:val="left" w:pos="1743"/>
          <w:tab w:val="left" w:pos="1744"/>
        </w:tabs>
        <w:spacing w:before="37"/>
        <w:ind w:hanging="361"/>
      </w:pPr>
      <w:r>
        <w:t xml:space="preserve">La déclaration du candidat </w:t>
      </w:r>
      <w:r>
        <w:t>:</w:t>
      </w:r>
      <w:r>
        <w:rPr>
          <w:spacing w:val="-2"/>
        </w:rPr>
        <w:t xml:space="preserve"> </w:t>
      </w:r>
      <w:r>
        <w:t>DC2.</w:t>
      </w:r>
    </w:p>
    <w:p w14:paraId="23DB7068" w14:textId="77777777" w:rsidR="003364C6" w:rsidRDefault="005A3FFA">
      <w:pPr>
        <w:pStyle w:val="Corpsdetexte"/>
        <w:tabs>
          <w:tab w:val="left" w:pos="1743"/>
        </w:tabs>
        <w:spacing w:before="90"/>
        <w:ind w:left="1386"/>
      </w:pPr>
      <w:r>
        <w:rPr>
          <w:rFonts w:ascii="Arial" w:hAnsi="Arial"/>
        </w:rPr>
        <w:t>-</w:t>
      </w:r>
      <w:r>
        <w:rPr>
          <w:rFonts w:ascii="Arial" w:hAnsi="Arial"/>
        </w:rPr>
        <w:tab/>
      </w:r>
      <w:r>
        <w:t>La déclaration de sous-traitance : DC4, le cas</w:t>
      </w:r>
      <w:r>
        <w:rPr>
          <w:spacing w:val="-5"/>
        </w:rPr>
        <w:t xml:space="preserve"> </w:t>
      </w:r>
      <w:r>
        <w:t>échéant.</w:t>
      </w:r>
    </w:p>
    <w:p w14:paraId="34740CF7" w14:textId="77777777" w:rsidR="003364C6" w:rsidRDefault="003364C6">
      <w:pPr>
        <w:sectPr w:rsidR="003364C6">
          <w:pgSz w:w="11910" w:h="16840"/>
          <w:pgMar w:top="1440" w:right="1180" w:bottom="920" w:left="740" w:header="708" w:footer="727" w:gutter="0"/>
          <w:cols w:space="720"/>
        </w:sectPr>
      </w:pPr>
    </w:p>
    <w:p w14:paraId="632228A2" w14:textId="77777777" w:rsidR="003364C6" w:rsidRDefault="003364C6">
      <w:pPr>
        <w:pStyle w:val="Corpsdetexte"/>
        <w:spacing w:before="2"/>
        <w:rPr>
          <w:sz w:val="13"/>
        </w:rPr>
      </w:pPr>
    </w:p>
    <w:p w14:paraId="307DC4F1" w14:textId="77777777" w:rsidR="003364C6" w:rsidRDefault="005A3FFA">
      <w:pPr>
        <w:pStyle w:val="Corpsdetexte"/>
        <w:spacing w:before="100"/>
        <w:ind w:left="677" w:right="235"/>
        <w:jc w:val="both"/>
      </w:pPr>
      <w:r>
        <w:t>Le soumissionnaire doit présenter un dossier respectant les conditions fixées dans le CCP. En cas de contradiction entre les différentes pièces du marché, les pièces prévalent dans l’ordre établi à l’article 2 du CCP.</w:t>
      </w:r>
    </w:p>
    <w:p w14:paraId="63F90F37" w14:textId="77777777" w:rsidR="003364C6" w:rsidRDefault="003364C6">
      <w:pPr>
        <w:pStyle w:val="Corpsdetexte"/>
        <w:rPr>
          <w:sz w:val="21"/>
        </w:rPr>
      </w:pPr>
    </w:p>
    <w:p w14:paraId="64C99DA0" w14:textId="77777777" w:rsidR="003364C6" w:rsidRDefault="005A3FFA">
      <w:pPr>
        <w:pStyle w:val="Titre1"/>
        <w:ind w:left="0" w:right="4766"/>
        <w:jc w:val="right"/>
        <w:rPr>
          <w:u w:val="none"/>
        </w:rPr>
      </w:pPr>
      <w:bookmarkStart w:id="14" w:name="_Toc227921505"/>
      <w:r>
        <w:rPr>
          <w:u w:val="none"/>
        </w:rPr>
        <w:t xml:space="preserve">3.2- </w:t>
      </w:r>
      <w:r>
        <w:rPr>
          <w:color w:val="1D2769"/>
          <w:u w:color="1D2769"/>
        </w:rPr>
        <w:t>Obtention du dossier de consulta</w:t>
      </w:r>
      <w:r>
        <w:rPr>
          <w:color w:val="1D2769"/>
          <w:u w:color="1D2769"/>
        </w:rPr>
        <w:t>tion</w:t>
      </w:r>
      <w:bookmarkEnd w:id="14"/>
    </w:p>
    <w:p w14:paraId="25B0EB81" w14:textId="77777777" w:rsidR="003364C6" w:rsidRDefault="003364C6">
      <w:pPr>
        <w:pStyle w:val="Corpsdetexte"/>
        <w:spacing w:before="4"/>
        <w:rPr>
          <w:sz w:val="21"/>
        </w:rPr>
      </w:pPr>
    </w:p>
    <w:p w14:paraId="0F476851" w14:textId="77777777" w:rsidR="003364C6" w:rsidRDefault="005A3FFA">
      <w:pPr>
        <w:pStyle w:val="Corpsdetexte"/>
        <w:ind w:left="677" w:right="234"/>
        <w:jc w:val="both"/>
      </w:pPr>
      <w:r>
        <w:t xml:space="preserve">Le dossier de consultation est téléchargeable uniquement sur la plate-forme de dématérialisation des achats de l’Etat (PLACE) à l’adresse suivante : </w:t>
      </w:r>
      <w:hyperlink r:id="rId12">
        <w:r>
          <w:rPr>
            <w:color w:val="0000FF"/>
            <w:u w:val="single" w:color="0000FF"/>
          </w:rPr>
          <w:t>www.marches-publics.gouv.fr</w:t>
        </w:r>
        <w:r>
          <w:rPr>
            <w:color w:val="0000FF"/>
          </w:rPr>
          <w:t xml:space="preserve"> </w:t>
        </w:r>
      </w:hyperlink>
      <w:r>
        <w:t xml:space="preserve">en cliquant sur « </w:t>
      </w:r>
      <w:r>
        <w:t>recherche avancée », renseigner la rubrique entité publique : EOESRI - établissements et organismes de l'enseignement supérieur, de la recherche et de l'innovation - Entité d'achat : EOESRI / SU - Sorbonne Université.</w:t>
      </w:r>
    </w:p>
    <w:p w14:paraId="4179A499" w14:textId="77777777" w:rsidR="003364C6" w:rsidRDefault="005A3FFA">
      <w:pPr>
        <w:pStyle w:val="Corpsdetexte"/>
        <w:spacing w:before="42"/>
        <w:ind w:right="4790"/>
        <w:jc w:val="right"/>
      </w:pPr>
      <w:r>
        <w:rPr>
          <w:u w:val="single"/>
        </w:rPr>
        <w:t>Référence de la procédure :</w:t>
      </w:r>
      <w:r>
        <w:t xml:space="preserve"> SU 2026-CF2H-GYM</w:t>
      </w:r>
    </w:p>
    <w:p w14:paraId="72AC4BC2" w14:textId="77777777" w:rsidR="003364C6" w:rsidRDefault="003364C6">
      <w:pPr>
        <w:pStyle w:val="Corpsdetexte"/>
        <w:spacing w:before="10"/>
        <w:rPr>
          <w:sz w:val="20"/>
        </w:rPr>
      </w:pPr>
    </w:p>
    <w:p w14:paraId="56E34AEF" w14:textId="77777777" w:rsidR="003364C6" w:rsidRDefault="005A3FFA">
      <w:pPr>
        <w:pStyle w:val="Corpsdetexte"/>
        <w:spacing w:before="1"/>
        <w:ind w:left="677" w:right="235"/>
        <w:jc w:val="both"/>
      </w:pPr>
      <w:r>
        <w:t>Le</w:t>
      </w:r>
      <w:r>
        <w:rPr>
          <w:spacing w:val="-6"/>
        </w:rPr>
        <w:t xml:space="preserve"> </w:t>
      </w:r>
      <w:r>
        <w:t>candidat,</w:t>
      </w:r>
      <w:r>
        <w:rPr>
          <w:spacing w:val="-4"/>
        </w:rPr>
        <w:t xml:space="preserve"> </w:t>
      </w:r>
      <w:r>
        <w:t>qui</w:t>
      </w:r>
      <w:r>
        <w:rPr>
          <w:spacing w:val="-5"/>
        </w:rPr>
        <w:t xml:space="preserve"> </w:t>
      </w:r>
      <w:r>
        <w:t>le</w:t>
      </w:r>
      <w:r>
        <w:rPr>
          <w:spacing w:val="-5"/>
        </w:rPr>
        <w:t xml:space="preserve"> </w:t>
      </w:r>
      <w:r>
        <w:t>souhaite,</w:t>
      </w:r>
      <w:r>
        <w:rPr>
          <w:spacing w:val="-4"/>
        </w:rPr>
        <w:t xml:space="preserve"> </w:t>
      </w:r>
      <w:r>
        <w:t>doit</w:t>
      </w:r>
      <w:r>
        <w:rPr>
          <w:spacing w:val="-6"/>
        </w:rPr>
        <w:t xml:space="preserve"> </w:t>
      </w:r>
      <w:r>
        <w:t>s’inscrire</w:t>
      </w:r>
      <w:r>
        <w:rPr>
          <w:spacing w:val="-5"/>
        </w:rPr>
        <w:t xml:space="preserve"> </w:t>
      </w:r>
      <w:r>
        <w:t>préalablement</w:t>
      </w:r>
      <w:r>
        <w:rPr>
          <w:spacing w:val="-5"/>
        </w:rPr>
        <w:t xml:space="preserve"> </w:t>
      </w:r>
      <w:r>
        <w:t>sur</w:t>
      </w:r>
      <w:r>
        <w:rPr>
          <w:spacing w:val="-5"/>
        </w:rPr>
        <w:t xml:space="preserve"> </w:t>
      </w:r>
      <w:r>
        <w:t>le</w:t>
      </w:r>
      <w:r>
        <w:rPr>
          <w:spacing w:val="-4"/>
        </w:rPr>
        <w:t xml:space="preserve"> </w:t>
      </w:r>
      <w:r>
        <w:t>site</w:t>
      </w:r>
      <w:r>
        <w:rPr>
          <w:spacing w:val="-5"/>
        </w:rPr>
        <w:t xml:space="preserve"> </w:t>
      </w:r>
      <w:hyperlink r:id="rId13">
        <w:r>
          <w:rPr>
            <w:color w:val="0000FF"/>
            <w:u w:val="single" w:color="0000FF"/>
          </w:rPr>
          <w:t>www.marches-publics.gouv.fr</w:t>
        </w:r>
        <w:r>
          <w:t>,</w:t>
        </w:r>
      </w:hyperlink>
      <w:r>
        <w:t xml:space="preserve"> afin d’être destinataire des éventuels avertissements </w:t>
      </w:r>
      <w:r>
        <w:t>de modification de la</w:t>
      </w:r>
      <w:r>
        <w:rPr>
          <w:spacing w:val="-9"/>
        </w:rPr>
        <w:t xml:space="preserve"> </w:t>
      </w:r>
      <w:r>
        <w:t>consultation.</w:t>
      </w:r>
    </w:p>
    <w:p w14:paraId="68BE9D98" w14:textId="77777777" w:rsidR="003364C6" w:rsidRDefault="005A3FFA">
      <w:pPr>
        <w:pStyle w:val="Corpsdetexte"/>
        <w:ind w:left="677" w:right="235"/>
        <w:jc w:val="both"/>
      </w:pPr>
      <w:r>
        <w:t>Les modalités d’inscription sont accessibles en page d’accueil, rubrique « S’identifier/S’inscrire ». Ils</w:t>
      </w:r>
      <w:r>
        <w:rPr>
          <w:spacing w:val="-10"/>
        </w:rPr>
        <w:t xml:space="preserve"> </w:t>
      </w:r>
      <w:r>
        <w:t>obtiennent</w:t>
      </w:r>
      <w:r>
        <w:rPr>
          <w:spacing w:val="-11"/>
        </w:rPr>
        <w:t xml:space="preserve"> </w:t>
      </w:r>
      <w:r>
        <w:t>ainsi</w:t>
      </w:r>
      <w:r>
        <w:rPr>
          <w:spacing w:val="-10"/>
        </w:rPr>
        <w:t xml:space="preserve"> </w:t>
      </w:r>
      <w:r>
        <w:t>un</w:t>
      </w:r>
      <w:r>
        <w:rPr>
          <w:spacing w:val="-11"/>
        </w:rPr>
        <w:t xml:space="preserve"> </w:t>
      </w:r>
      <w:r>
        <w:t>identifiant</w:t>
      </w:r>
      <w:r>
        <w:rPr>
          <w:spacing w:val="-11"/>
        </w:rPr>
        <w:t xml:space="preserve"> </w:t>
      </w:r>
      <w:r>
        <w:t>et</w:t>
      </w:r>
      <w:r>
        <w:rPr>
          <w:spacing w:val="-11"/>
        </w:rPr>
        <w:t xml:space="preserve"> </w:t>
      </w:r>
      <w:r>
        <w:t>un</w:t>
      </w:r>
      <w:r>
        <w:rPr>
          <w:spacing w:val="-11"/>
        </w:rPr>
        <w:t xml:space="preserve"> </w:t>
      </w:r>
      <w:r>
        <w:t>mot</w:t>
      </w:r>
      <w:r>
        <w:rPr>
          <w:spacing w:val="-11"/>
        </w:rPr>
        <w:t xml:space="preserve"> </w:t>
      </w:r>
      <w:r>
        <w:t>de</w:t>
      </w:r>
      <w:r>
        <w:rPr>
          <w:spacing w:val="-11"/>
        </w:rPr>
        <w:t xml:space="preserve"> </w:t>
      </w:r>
      <w:r>
        <w:t>passe</w:t>
      </w:r>
      <w:r>
        <w:rPr>
          <w:spacing w:val="-11"/>
        </w:rPr>
        <w:t xml:space="preserve"> </w:t>
      </w:r>
      <w:r>
        <w:t>leur</w:t>
      </w:r>
      <w:r>
        <w:rPr>
          <w:spacing w:val="-11"/>
        </w:rPr>
        <w:t xml:space="preserve"> </w:t>
      </w:r>
      <w:r>
        <w:t>permettant</w:t>
      </w:r>
      <w:r>
        <w:rPr>
          <w:spacing w:val="-11"/>
        </w:rPr>
        <w:t xml:space="preserve"> </w:t>
      </w:r>
      <w:r>
        <w:t>de</w:t>
      </w:r>
      <w:r>
        <w:rPr>
          <w:spacing w:val="-10"/>
        </w:rPr>
        <w:t xml:space="preserve"> </w:t>
      </w:r>
      <w:r>
        <w:t>télécharger</w:t>
      </w:r>
      <w:r>
        <w:rPr>
          <w:spacing w:val="-12"/>
        </w:rPr>
        <w:t xml:space="preserve"> </w:t>
      </w:r>
      <w:r>
        <w:t>les</w:t>
      </w:r>
      <w:r>
        <w:rPr>
          <w:spacing w:val="-11"/>
        </w:rPr>
        <w:t xml:space="preserve"> </w:t>
      </w:r>
      <w:r>
        <w:t>documents de la</w:t>
      </w:r>
      <w:r>
        <w:rPr>
          <w:spacing w:val="-1"/>
        </w:rPr>
        <w:t xml:space="preserve"> </w:t>
      </w:r>
      <w:r>
        <w:t>consultation.</w:t>
      </w:r>
    </w:p>
    <w:p w14:paraId="73B0CA33" w14:textId="77777777" w:rsidR="003364C6" w:rsidRDefault="005A3FFA">
      <w:pPr>
        <w:pStyle w:val="Corpsdetexte"/>
        <w:ind w:left="677" w:right="236"/>
        <w:jc w:val="both"/>
      </w:pPr>
      <w:r>
        <w:t>Le pouvoir adjudicateur déconseille fortement au candidat de télécharger de façon anonyme le dossier</w:t>
      </w:r>
      <w:r>
        <w:rPr>
          <w:spacing w:val="-7"/>
        </w:rPr>
        <w:t xml:space="preserve"> </w:t>
      </w:r>
      <w:r>
        <w:t>de</w:t>
      </w:r>
      <w:r>
        <w:rPr>
          <w:spacing w:val="-6"/>
        </w:rPr>
        <w:t xml:space="preserve"> </w:t>
      </w:r>
      <w:r>
        <w:t>consultation.</w:t>
      </w:r>
      <w:r>
        <w:rPr>
          <w:spacing w:val="-4"/>
        </w:rPr>
        <w:t xml:space="preserve"> </w:t>
      </w:r>
      <w:r>
        <w:t>En</w:t>
      </w:r>
      <w:r>
        <w:rPr>
          <w:spacing w:val="-6"/>
        </w:rPr>
        <w:t xml:space="preserve"> </w:t>
      </w:r>
      <w:r>
        <w:t>effet,</w:t>
      </w:r>
      <w:r>
        <w:rPr>
          <w:spacing w:val="-6"/>
        </w:rPr>
        <w:t xml:space="preserve"> </w:t>
      </w:r>
      <w:r>
        <w:t>le</w:t>
      </w:r>
      <w:r>
        <w:rPr>
          <w:spacing w:val="-6"/>
        </w:rPr>
        <w:t xml:space="preserve"> </w:t>
      </w:r>
      <w:r>
        <w:t>téléchargement</w:t>
      </w:r>
      <w:r>
        <w:rPr>
          <w:spacing w:val="-7"/>
        </w:rPr>
        <w:t xml:space="preserve"> </w:t>
      </w:r>
      <w:r>
        <w:t>anonyme</w:t>
      </w:r>
      <w:r>
        <w:rPr>
          <w:spacing w:val="-6"/>
        </w:rPr>
        <w:t xml:space="preserve"> </w:t>
      </w:r>
      <w:r>
        <w:t>ne</w:t>
      </w:r>
      <w:r>
        <w:rPr>
          <w:spacing w:val="-6"/>
        </w:rPr>
        <w:t xml:space="preserve"> </w:t>
      </w:r>
      <w:r>
        <w:t>permet</w:t>
      </w:r>
      <w:r>
        <w:rPr>
          <w:spacing w:val="-7"/>
        </w:rPr>
        <w:t xml:space="preserve"> </w:t>
      </w:r>
      <w:r>
        <w:t>pas</w:t>
      </w:r>
      <w:r>
        <w:rPr>
          <w:spacing w:val="-6"/>
        </w:rPr>
        <w:t xml:space="preserve"> </w:t>
      </w:r>
      <w:r>
        <w:t>d’être</w:t>
      </w:r>
      <w:r>
        <w:rPr>
          <w:spacing w:val="-6"/>
        </w:rPr>
        <w:t xml:space="preserve"> </w:t>
      </w:r>
      <w:r>
        <w:t>informé</w:t>
      </w:r>
      <w:r>
        <w:rPr>
          <w:spacing w:val="-6"/>
        </w:rPr>
        <w:t xml:space="preserve"> </w:t>
      </w:r>
      <w:r>
        <w:t>en</w:t>
      </w:r>
      <w:r>
        <w:rPr>
          <w:spacing w:val="-7"/>
        </w:rPr>
        <w:t xml:space="preserve"> </w:t>
      </w:r>
      <w:r>
        <w:t>cas de modification de la consultation.</w:t>
      </w:r>
    </w:p>
    <w:p w14:paraId="6049FBA3" w14:textId="77777777" w:rsidR="003364C6" w:rsidRDefault="003364C6">
      <w:pPr>
        <w:pStyle w:val="Corpsdetexte"/>
      </w:pPr>
    </w:p>
    <w:p w14:paraId="114798D3" w14:textId="77777777" w:rsidR="003364C6" w:rsidRDefault="005A3FFA">
      <w:pPr>
        <w:pStyle w:val="Corpsdetexte"/>
        <w:ind w:left="677"/>
        <w:jc w:val="both"/>
      </w:pPr>
      <w:r>
        <w:t>Les conditions de la dématérialisation sont annexées au présent RC.</w:t>
      </w:r>
    </w:p>
    <w:p w14:paraId="02BE8CC1" w14:textId="77777777" w:rsidR="003364C6" w:rsidRDefault="003364C6">
      <w:pPr>
        <w:pStyle w:val="Corpsdetexte"/>
      </w:pPr>
    </w:p>
    <w:p w14:paraId="632A8122" w14:textId="77777777" w:rsidR="003364C6" w:rsidRDefault="005A3FFA">
      <w:pPr>
        <w:pStyle w:val="Corpsdetexte"/>
        <w:ind w:left="677" w:right="234"/>
        <w:jc w:val="both"/>
      </w:pPr>
      <w:r>
        <w:t>Afin de pouvoir décompresser et lire les documents mis à disposition par le pouvoir adjudicateur, le candidat doit disposer des logiciels suivants : Win-zip, Word, Excel, Adobe Reader.</w:t>
      </w:r>
    </w:p>
    <w:p w14:paraId="70A8D7F5" w14:textId="77777777" w:rsidR="003364C6" w:rsidRDefault="003364C6">
      <w:pPr>
        <w:pStyle w:val="Corpsdetexte"/>
        <w:spacing w:before="1"/>
        <w:rPr>
          <w:sz w:val="21"/>
        </w:rPr>
      </w:pPr>
    </w:p>
    <w:p w14:paraId="1871C459" w14:textId="77777777" w:rsidR="003364C6" w:rsidRDefault="005A3FFA">
      <w:pPr>
        <w:pStyle w:val="Titre1"/>
        <w:rPr>
          <w:u w:val="none"/>
        </w:rPr>
      </w:pPr>
      <w:bookmarkStart w:id="15" w:name="_Toc227921506"/>
      <w:r>
        <w:rPr>
          <w:u w:val="none"/>
        </w:rPr>
        <w:t xml:space="preserve">3.3- </w:t>
      </w:r>
      <w:r>
        <w:rPr>
          <w:color w:val="1D2769"/>
          <w:u w:color="1D2769"/>
        </w:rPr>
        <w:t>Modification du dossier de consultation</w:t>
      </w:r>
      <w:bookmarkEnd w:id="15"/>
    </w:p>
    <w:p w14:paraId="5F864500" w14:textId="77777777" w:rsidR="003364C6" w:rsidRDefault="003364C6">
      <w:pPr>
        <w:pStyle w:val="Corpsdetexte"/>
        <w:spacing w:before="3"/>
        <w:rPr>
          <w:sz w:val="21"/>
        </w:rPr>
      </w:pPr>
    </w:p>
    <w:p w14:paraId="3D11F375" w14:textId="77777777" w:rsidR="003364C6" w:rsidRDefault="005A3FFA">
      <w:pPr>
        <w:pStyle w:val="Corpsdetexte"/>
        <w:ind w:left="677" w:right="234"/>
        <w:jc w:val="both"/>
      </w:pPr>
      <w:r>
        <w:t>Le</w:t>
      </w:r>
      <w:r>
        <w:rPr>
          <w:spacing w:val="-5"/>
        </w:rPr>
        <w:t xml:space="preserve"> </w:t>
      </w:r>
      <w:r>
        <w:t>pouvoir</w:t>
      </w:r>
      <w:r>
        <w:rPr>
          <w:spacing w:val="-4"/>
        </w:rPr>
        <w:t xml:space="preserve"> </w:t>
      </w:r>
      <w:r>
        <w:t>adjudicateur</w:t>
      </w:r>
      <w:r>
        <w:rPr>
          <w:spacing w:val="-5"/>
        </w:rPr>
        <w:t xml:space="preserve"> </w:t>
      </w:r>
      <w:r>
        <w:t>se</w:t>
      </w:r>
      <w:r>
        <w:rPr>
          <w:spacing w:val="-4"/>
        </w:rPr>
        <w:t xml:space="preserve"> </w:t>
      </w:r>
      <w:r>
        <w:t>réserve</w:t>
      </w:r>
      <w:r>
        <w:rPr>
          <w:spacing w:val="-4"/>
        </w:rPr>
        <w:t xml:space="preserve"> </w:t>
      </w:r>
      <w:r>
        <w:t>le</w:t>
      </w:r>
      <w:r>
        <w:rPr>
          <w:spacing w:val="-4"/>
        </w:rPr>
        <w:t xml:space="preserve"> </w:t>
      </w:r>
      <w:r>
        <w:t>droit</w:t>
      </w:r>
      <w:r>
        <w:rPr>
          <w:spacing w:val="-4"/>
        </w:rPr>
        <w:t xml:space="preserve"> </w:t>
      </w:r>
      <w:r>
        <w:t>d’apporter</w:t>
      </w:r>
      <w:r>
        <w:rPr>
          <w:spacing w:val="-6"/>
        </w:rPr>
        <w:t xml:space="preserve"> </w:t>
      </w:r>
      <w:r>
        <w:t>au</w:t>
      </w:r>
      <w:r>
        <w:rPr>
          <w:spacing w:val="-4"/>
        </w:rPr>
        <w:t xml:space="preserve"> </w:t>
      </w:r>
      <w:r>
        <w:t>plus</w:t>
      </w:r>
      <w:r>
        <w:rPr>
          <w:spacing w:val="-4"/>
        </w:rPr>
        <w:t xml:space="preserve"> </w:t>
      </w:r>
      <w:r>
        <w:t>tard</w:t>
      </w:r>
      <w:r>
        <w:rPr>
          <w:spacing w:val="-2"/>
        </w:rPr>
        <w:t xml:space="preserve"> </w:t>
      </w:r>
      <w:r>
        <w:t>7</w:t>
      </w:r>
      <w:r>
        <w:rPr>
          <w:spacing w:val="-4"/>
        </w:rPr>
        <w:t xml:space="preserve"> </w:t>
      </w:r>
      <w:r>
        <w:t>jours</w:t>
      </w:r>
      <w:r>
        <w:rPr>
          <w:spacing w:val="-5"/>
        </w:rPr>
        <w:t xml:space="preserve"> </w:t>
      </w:r>
      <w:r>
        <w:t>avant</w:t>
      </w:r>
      <w:r>
        <w:rPr>
          <w:spacing w:val="-4"/>
        </w:rPr>
        <w:t xml:space="preserve"> </w:t>
      </w:r>
      <w:r>
        <w:t>la</w:t>
      </w:r>
      <w:r>
        <w:rPr>
          <w:spacing w:val="-5"/>
        </w:rPr>
        <w:t xml:space="preserve"> </w:t>
      </w:r>
      <w:r>
        <w:t>date</w:t>
      </w:r>
      <w:r>
        <w:rPr>
          <w:spacing w:val="-5"/>
        </w:rPr>
        <w:t xml:space="preserve"> </w:t>
      </w:r>
      <w:r>
        <w:t>limite</w:t>
      </w:r>
      <w:r>
        <w:rPr>
          <w:spacing w:val="-4"/>
        </w:rPr>
        <w:t xml:space="preserve"> </w:t>
      </w:r>
      <w:r>
        <w:t>fixée pour la remise des offres des modifications de détail au DC. Tous les candidats en sont avisés via la plate-forme PLACE et doivent alors répondre sur la base du dossier modifié sans pouvoir élever aucune réclamation à ce</w:t>
      </w:r>
      <w:r>
        <w:rPr>
          <w:spacing w:val="-4"/>
        </w:rPr>
        <w:t xml:space="preserve"> </w:t>
      </w:r>
      <w:r>
        <w:t>sujet.</w:t>
      </w:r>
    </w:p>
    <w:p w14:paraId="74B59CE7" w14:textId="77777777" w:rsidR="003364C6" w:rsidRDefault="003364C6">
      <w:pPr>
        <w:pStyle w:val="Corpsdetexte"/>
        <w:spacing w:before="1"/>
      </w:pPr>
    </w:p>
    <w:p w14:paraId="76513C1B" w14:textId="77777777" w:rsidR="003364C6" w:rsidRDefault="005A3FFA">
      <w:pPr>
        <w:pStyle w:val="Corpsdetexte"/>
        <w:ind w:left="677" w:right="233"/>
        <w:jc w:val="both"/>
      </w:pPr>
      <w:r>
        <w:t>Dans</w:t>
      </w:r>
      <w:r>
        <w:rPr>
          <w:spacing w:val="-13"/>
        </w:rPr>
        <w:t xml:space="preserve"> </w:t>
      </w:r>
      <w:r>
        <w:t>le</w:t>
      </w:r>
      <w:r>
        <w:rPr>
          <w:spacing w:val="-12"/>
        </w:rPr>
        <w:t xml:space="preserve"> </w:t>
      </w:r>
      <w:r>
        <w:t>cas</w:t>
      </w:r>
      <w:r>
        <w:rPr>
          <w:spacing w:val="-12"/>
        </w:rPr>
        <w:t xml:space="preserve"> </w:t>
      </w:r>
      <w:r>
        <w:t>où</w:t>
      </w:r>
      <w:r>
        <w:rPr>
          <w:spacing w:val="-12"/>
        </w:rPr>
        <w:t xml:space="preserve"> </w:t>
      </w:r>
      <w:r>
        <w:t>la</w:t>
      </w:r>
      <w:r>
        <w:rPr>
          <w:spacing w:val="-12"/>
        </w:rPr>
        <w:t xml:space="preserve"> </w:t>
      </w:r>
      <w:r>
        <w:t>réd</w:t>
      </w:r>
      <w:r>
        <w:t>action</w:t>
      </w:r>
      <w:r>
        <w:rPr>
          <w:spacing w:val="-12"/>
        </w:rPr>
        <w:t xml:space="preserve"> </w:t>
      </w:r>
      <w:r>
        <w:t>du</w:t>
      </w:r>
      <w:r>
        <w:rPr>
          <w:spacing w:val="-11"/>
        </w:rPr>
        <w:t xml:space="preserve"> </w:t>
      </w:r>
      <w:r>
        <w:t>dossier</w:t>
      </w:r>
      <w:r>
        <w:rPr>
          <w:spacing w:val="-12"/>
        </w:rPr>
        <w:t xml:space="preserve"> </w:t>
      </w:r>
      <w:r>
        <w:t>de</w:t>
      </w:r>
      <w:r>
        <w:rPr>
          <w:spacing w:val="-13"/>
        </w:rPr>
        <w:t xml:space="preserve"> </w:t>
      </w:r>
      <w:r>
        <w:t>consultation</w:t>
      </w:r>
      <w:r>
        <w:rPr>
          <w:spacing w:val="-13"/>
        </w:rPr>
        <w:t xml:space="preserve"> </w:t>
      </w:r>
      <w:r>
        <w:t>présente</w:t>
      </w:r>
      <w:r>
        <w:rPr>
          <w:spacing w:val="-12"/>
        </w:rPr>
        <w:t xml:space="preserve"> </w:t>
      </w:r>
      <w:r>
        <w:t>des</w:t>
      </w:r>
      <w:r>
        <w:rPr>
          <w:spacing w:val="-12"/>
        </w:rPr>
        <w:t xml:space="preserve"> </w:t>
      </w:r>
      <w:r>
        <w:t>difficultés</w:t>
      </w:r>
      <w:r>
        <w:rPr>
          <w:spacing w:val="-12"/>
        </w:rPr>
        <w:t xml:space="preserve"> </w:t>
      </w:r>
      <w:r>
        <w:t>d’interprétation,</w:t>
      </w:r>
      <w:r>
        <w:rPr>
          <w:spacing w:val="-12"/>
        </w:rPr>
        <w:t xml:space="preserve"> </w:t>
      </w:r>
      <w:r>
        <w:t xml:space="preserve">une </w:t>
      </w:r>
      <w:r>
        <w:rPr>
          <w:u w:val="single"/>
        </w:rPr>
        <w:t>demande écrite via PLACE,</w:t>
      </w:r>
      <w:r>
        <w:t xml:space="preserve"> </w:t>
      </w:r>
      <w:hyperlink r:id="rId14">
        <w:r>
          <w:rPr>
            <w:color w:val="0000FF"/>
            <w:u w:val="single" w:color="0000FF"/>
          </w:rPr>
          <w:t>www.marches-publics.gouv.fr</w:t>
        </w:r>
        <w:r>
          <w:rPr>
            <w:color w:val="0000FF"/>
          </w:rPr>
          <w:t xml:space="preserve"> </w:t>
        </w:r>
      </w:hyperlink>
      <w:r>
        <w:t>doit parvenir à la direction patrimoine et logistiques de Sorbonne</w:t>
      </w:r>
      <w:r>
        <w:t xml:space="preserve"> Université au plus tard 10 jours avant la date limite de remise des offres. La réponse donnée est portée à la connaissance de tous les candidats via PLACE au plus tard 7 jours avant la date limite fixée pour la remise des</w:t>
      </w:r>
      <w:r>
        <w:rPr>
          <w:spacing w:val="-7"/>
        </w:rPr>
        <w:t xml:space="preserve"> </w:t>
      </w:r>
      <w:r>
        <w:t>offres.</w:t>
      </w:r>
    </w:p>
    <w:p w14:paraId="257BD11F" w14:textId="77777777" w:rsidR="003364C6" w:rsidRDefault="003364C6">
      <w:pPr>
        <w:pStyle w:val="Corpsdetexte"/>
        <w:spacing w:before="11"/>
        <w:rPr>
          <w:sz w:val="21"/>
        </w:rPr>
      </w:pPr>
    </w:p>
    <w:p w14:paraId="1A1248BD" w14:textId="77777777" w:rsidR="003364C6" w:rsidRDefault="005A3FFA">
      <w:pPr>
        <w:pStyle w:val="Corpsdetexte"/>
        <w:ind w:left="677" w:right="235"/>
        <w:jc w:val="both"/>
      </w:pPr>
      <w:r>
        <w:t>Conformément</w:t>
      </w:r>
      <w:r>
        <w:rPr>
          <w:spacing w:val="-17"/>
        </w:rPr>
        <w:t xml:space="preserve"> </w:t>
      </w:r>
      <w:r>
        <w:t>à</w:t>
      </w:r>
      <w:r>
        <w:rPr>
          <w:spacing w:val="-16"/>
        </w:rPr>
        <w:t xml:space="preserve"> </w:t>
      </w:r>
      <w:r>
        <w:t>l’article</w:t>
      </w:r>
      <w:r>
        <w:rPr>
          <w:spacing w:val="-15"/>
        </w:rPr>
        <w:t xml:space="preserve"> </w:t>
      </w:r>
      <w:r>
        <w:t>R.2151-4</w:t>
      </w:r>
      <w:r>
        <w:rPr>
          <w:spacing w:val="-17"/>
        </w:rPr>
        <w:t xml:space="preserve"> </w:t>
      </w:r>
      <w:r>
        <w:t>du</w:t>
      </w:r>
      <w:r>
        <w:rPr>
          <w:spacing w:val="-15"/>
        </w:rPr>
        <w:t xml:space="preserve"> </w:t>
      </w:r>
      <w:r>
        <w:t>code</w:t>
      </w:r>
      <w:r>
        <w:rPr>
          <w:spacing w:val="-17"/>
        </w:rPr>
        <w:t xml:space="preserve"> </w:t>
      </w:r>
      <w:r>
        <w:t>de</w:t>
      </w:r>
      <w:r>
        <w:rPr>
          <w:spacing w:val="-16"/>
        </w:rPr>
        <w:t xml:space="preserve"> </w:t>
      </w:r>
      <w:r>
        <w:t>la</w:t>
      </w:r>
      <w:r>
        <w:rPr>
          <w:spacing w:val="-16"/>
        </w:rPr>
        <w:t xml:space="preserve"> </w:t>
      </w:r>
      <w:r>
        <w:t>commande</w:t>
      </w:r>
      <w:r>
        <w:rPr>
          <w:spacing w:val="-16"/>
        </w:rPr>
        <w:t xml:space="preserve"> </w:t>
      </w:r>
      <w:r>
        <w:t>de</w:t>
      </w:r>
      <w:r>
        <w:rPr>
          <w:spacing w:val="-17"/>
        </w:rPr>
        <w:t xml:space="preserve"> </w:t>
      </w:r>
      <w:r>
        <w:t>la</w:t>
      </w:r>
      <w:r>
        <w:rPr>
          <w:spacing w:val="-16"/>
        </w:rPr>
        <w:t xml:space="preserve"> </w:t>
      </w:r>
      <w:r>
        <w:t>commande</w:t>
      </w:r>
      <w:r>
        <w:rPr>
          <w:spacing w:val="-15"/>
        </w:rPr>
        <w:t xml:space="preserve"> </w:t>
      </w:r>
      <w:r>
        <w:t>publique,</w:t>
      </w:r>
      <w:r>
        <w:rPr>
          <w:spacing w:val="-15"/>
        </w:rPr>
        <w:t xml:space="preserve"> </w:t>
      </w:r>
      <w:r>
        <w:t>si,</w:t>
      </w:r>
      <w:r>
        <w:rPr>
          <w:spacing w:val="-16"/>
        </w:rPr>
        <w:t xml:space="preserve"> </w:t>
      </w:r>
      <w:r>
        <w:t>pendant l’étude du dossier par les candidats, la date limite fixée pour la remise des offres est reportée, les dispositions précédentes sont applicables en fonction de cette nouvelle</w:t>
      </w:r>
      <w:r>
        <w:rPr>
          <w:spacing w:val="-8"/>
        </w:rPr>
        <w:t xml:space="preserve"> </w:t>
      </w:r>
      <w:r>
        <w:t>date.</w:t>
      </w:r>
    </w:p>
    <w:p w14:paraId="4A7D3029" w14:textId="77777777" w:rsidR="003364C6" w:rsidRDefault="003364C6">
      <w:pPr>
        <w:pStyle w:val="Corpsdetexte"/>
        <w:spacing w:before="10"/>
        <w:rPr>
          <w:sz w:val="21"/>
        </w:rPr>
      </w:pPr>
    </w:p>
    <w:p w14:paraId="3FAD62E5" w14:textId="77777777" w:rsidR="003364C6" w:rsidRDefault="005A3FFA">
      <w:pPr>
        <w:pStyle w:val="Corpsdetexte"/>
        <w:spacing w:before="1"/>
        <w:ind w:left="677"/>
        <w:jc w:val="both"/>
      </w:pPr>
      <w:r>
        <w:t>Les candidats ne sont pas autorisés à modifier le dossier de consultation.</w:t>
      </w:r>
    </w:p>
    <w:p w14:paraId="79B7C866" w14:textId="77777777" w:rsidR="003364C6" w:rsidRDefault="003364C6">
      <w:pPr>
        <w:pStyle w:val="Corpsdetexte"/>
        <w:spacing w:before="7"/>
        <w:rPr>
          <w:sz w:val="31"/>
        </w:rPr>
      </w:pPr>
    </w:p>
    <w:p w14:paraId="1A8FEFC3" w14:textId="77777777" w:rsidR="003364C6" w:rsidRDefault="005A3FFA">
      <w:pPr>
        <w:pStyle w:val="Titre1"/>
        <w:ind w:left="677"/>
        <w:jc w:val="both"/>
        <w:rPr>
          <w:u w:val="none"/>
        </w:rPr>
      </w:pPr>
      <w:bookmarkStart w:id="16" w:name="_Toc227921507"/>
      <w:r>
        <w:rPr>
          <w:color w:val="1D2769"/>
          <w:u w:color="1D2769"/>
        </w:rPr>
        <w:t>Article 4 -</w:t>
      </w:r>
      <w:r>
        <w:rPr>
          <w:color w:val="1D2769"/>
          <w:u w:val="none"/>
        </w:rPr>
        <w:t xml:space="preserve"> </w:t>
      </w:r>
      <w:r>
        <w:rPr>
          <w:color w:val="1D2769"/>
          <w:u w:color="1D2769"/>
        </w:rPr>
        <w:t>Échanges électroniques</w:t>
      </w:r>
      <w:bookmarkEnd w:id="16"/>
    </w:p>
    <w:p w14:paraId="1EEDC550" w14:textId="77777777" w:rsidR="003364C6" w:rsidRDefault="003364C6">
      <w:pPr>
        <w:pStyle w:val="Corpsdetexte"/>
        <w:rPr>
          <w:sz w:val="24"/>
        </w:rPr>
      </w:pPr>
    </w:p>
    <w:p w14:paraId="22B74DC1" w14:textId="77777777" w:rsidR="003364C6" w:rsidRDefault="005A3FFA">
      <w:pPr>
        <w:pStyle w:val="Corpsdetexte"/>
        <w:spacing w:before="100"/>
        <w:ind w:left="677" w:right="234"/>
        <w:jc w:val="both"/>
      </w:pPr>
      <w:r>
        <w:t>Le</w:t>
      </w:r>
      <w:r>
        <w:rPr>
          <w:spacing w:val="-15"/>
        </w:rPr>
        <w:t xml:space="preserve"> </w:t>
      </w:r>
      <w:r>
        <w:t>pouvoir</w:t>
      </w:r>
      <w:r>
        <w:rPr>
          <w:spacing w:val="-14"/>
        </w:rPr>
        <w:t xml:space="preserve"> </w:t>
      </w:r>
      <w:r>
        <w:t>adjudicateur</w:t>
      </w:r>
      <w:r>
        <w:rPr>
          <w:spacing w:val="-14"/>
        </w:rPr>
        <w:t xml:space="preserve"> </w:t>
      </w:r>
      <w:r>
        <w:t>communique</w:t>
      </w:r>
      <w:r>
        <w:rPr>
          <w:spacing w:val="-15"/>
        </w:rPr>
        <w:t xml:space="preserve"> </w:t>
      </w:r>
      <w:r>
        <w:t>de</w:t>
      </w:r>
      <w:r>
        <w:rPr>
          <w:spacing w:val="-14"/>
        </w:rPr>
        <w:t xml:space="preserve"> </w:t>
      </w:r>
      <w:r>
        <w:t>manière</w:t>
      </w:r>
      <w:r>
        <w:rPr>
          <w:spacing w:val="-14"/>
        </w:rPr>
        <w:t xml:space="preserve"> </w:t>
      </w:r>
      <w:r>
        <w:t>électronique</w:t>
      </w:r>
      <w:r>
        <w:rPr>
          <w:spacing w:val="-15"/>
        </w:rPr>
        <w:t xml:space="preserve"> </w:t>
      </w:r>
      <w:r>
        <w:t>en</w:t>
      </w:r>
      <w:r>
        <w:rPr>
          <w:spacing w:val="-15"/>
        </w:rPr>
        <w:t xml:space="preserve"> </w:t>
      </w:r>
      <w:r>
        <w:t>utilisant</w:t>
      </w:r>
      <w:r>
        <w:rPr>
          <w:spacing w:val="-15"/>
        </w:rPr>
        <w:t xml:space="preserve"> </w:t>
      </w:r>
      <w:r>
        <w:t>la</w:t>
      </w:r>
      <w:r>
        <w:rPr>
          <w:spacing w:val="-16"/>
        </w:rPr>
        <w:t xml:space="preserve"> </w:t>
      </w:r>
      <w:r>
        <w:t>plateforme</w:t>
      </w:r>
      <w:r>
        <w:rPr>
          <w:spacing w:val="-14"/>
        </w:rPr>
        <w:t xml:space="preserve"> </w:t>
      </w:r>
      <w:r>
        <w:t>des</w:t>
      </w:r>
      <w:r>
        <w:rPr>
          <w:spacing w:val="-14"/>
        </w:rPr>
        <w:t xml:space="preserve"> </w:t>
      </w:r>
      <w:r>
        <w:t>achats de</w:t>
      </w:r>
      <w:r>
        <w:rPr>
          <w:spacing w:val="-7"/>
        </w:rPr>
        <w:t xml:space="preserve"> </w:t>
      </w:r>
      <w:r>
        <w:t>l’état</w:t>
      </w:r>
      <w:r>
        <w:rPr>
          <w:spacing w:val="-6"/>
        </w:rPr>
        <w:t xml:space="preserve"> </w:t>
      </w:r>
      <w:r>
        <w:t>(PLACE)</w:t>
      </w:r>
      <w:r>
        <w:rPr>
          <w:spacing w:val="-5"/>
        </w:rPr>
        <w:t xml:space="preserve"> </w:t>
      </w:r>
      <w:r>
        <w:t>avec</w:t>
      </w:r>
      <w:r>
        <w:rPr>
          <w:spacing w:val="-7"/>
        </w:rPr>
        <w:t xml:space="preserve"> </w:t>
      </w:r>
      <w:r>
        <w:t>les</w:t>
      </w:r>
      <w:r>
        <w:rPr>
          <w:spacing w:val="-6"/>
        </w:rPr>
        <w:t xml:space="preserve"> </w:t>
      </w:r>
      <w:r>
        <w:t>candidats</w:t>
      </w:r>
      <w:r>
        <w:rPr>
          <w:spacing w:val="-6"/>
        </w:rPr>
        <w:t xml:space="preserve"> </w:t>
      </w:r>
      <w:r>
        <w:t>pendant</w:t>
      </w:r>
      <w:r>
        <w:rPr>
          <w:spacing w:val="-6"/>
        </w:rPr>
        <w:t xml:space="preserve"> </w:t>
      </w:r>
      <w:r>
        <w:t>to</w:t>
      </w:r>
      <w:r>
        <w:t>ute</w:t>
      </w:r>
      <w:r>
        <w:rPr>
          <w:spacing w:val="-6"/>
        </w:rPr>
        <w:t xml:space="preserve"> </w:t>
      </w:r>
      <w:r>
        <w:t>la</w:t>
      </w:r>
      <w:r>
        <w:rPr>
          <w:spacing w:val="-6"/>
        </w:rPr>
        <w:t xml:space="preserve"> </w:t>
      </w:r>
      <w:r>
        <w:t>durée</w:t>
      </w:r>
      <w:r>
        <w:rPr>
          <w:spacing w:val="-6"/>
        </w:rPr>
        <w:t xml:space="preserve"> </w:t>
      </w:r>
      <w:r>
        <w:t>de</w:t>
      </w:r>
      <w:r>
        <w:rPr>
          <w:spacing w:val="-6"/>
        </w:rPr>
        <w:t xml:space="preserve"> </w:t>
      </w:r>
      <w:r>
        <w:t>la</w:t>
      </w:r>
      <w:r>
        <w:rPr>
          <w:spacing w:val="-6"/>
        </w:rPr>
        <w:t xml:space="preserve"> </w:t>
      </w:r>
      <w:r>
        <w:t>procédure,</w:t>
      </w:r>
      <w:r>
        <w:rPr>
          <w:spacing w:val="-7"/>
        </w:rPr>
        <w:t xml:space="preserve"> </w:t>
      </w:r>
      <w:r>
        <w:t>y</w:t>
      </w:r>
      <w:r>
        <w:rPr>
          <w:spacing w:val="-7"/>
        </w:rPr>
        <w:t xml:space="preserve"> </w:t>
      </w:r>
      <w:r>
        <w:t>compris</w:t>
      </w:r>
      <w:r>
        <w:rPr>
          <w:spacing w:val="-6"/>
        </w:rPr>
        <w:t xml:space="preserve"> </w:t>
      </w:r>
      <w:r>
        <w:t>pour</w:t>
      </w:r>
      <w:r>
        <w:rPr>
          <w:spacing w:val="-6"/>
        </w:rPr>
        <w:t xml:space="preserve"> </w:t>
      </w:r>
      <w:r>
        <w:t>l’envoi des courriers de rejet le cas</w:t>
      </w:r>
      <w:r>
        <w:rPr>
          <w:spacing w:val="-3"/>
        </w:rPr>
        <w:t xml:space="preserve"> </w:t>
      </w:r>
      <w:r>
        <w:t>échéant.</w:t>
      </w:r>
    </w:p>
    <w:p w14:paraId="6D2EA7B9" w14:textId="77777777" w:rsidR="003364C6" w:rsidRDefault="003364C6">
      <w:pPr>
        <w:jc w:val="both"/>
        <w:sectPr w:rsidR="003364C6">
          <w:pgSz w:w="11910" w:h="16840"/>
          <w:pgMar w:top="1440" w:right="1180" w:bottom="920" w:left="740" w:header="708" w:footer="727" w:gutter="0"/>
          <w:cols w:space="720"/>
        </w:sectPr>
      </w:pPr>
    </w:p>
    <w:p w14:paraId="31E55068" w14:textId="77777777" w:rsidR="003364C6" w:rsidRDefault="003364C6">
      <w:pPr>
        <w:pStyle w:val="Corpsdetexte"/>
        <w:rPr>
          <w:sz w:val="13"/>
        </w:rPr>
      </w:pPr>
    </w:p>
    <w:p w14:paraId="454A6459" w14:textId="77777777" w:rsidR="003364C6" w:rsidRDefault="005A3FFA">
      <w:pPr>
        <w:pStyle w:val="Titre1"/>
        <w:spacing w:before="101"/>
        <w:ind w:left="677"/>
        <w:rPr>
          <w:u w:val="none"/>
        </w:rPr>
      </w:pPr>
      <w:bookmarkStart w:id="17" w:name="_Toc227921508"/>
      <w:r>
        <w:rPr>
          <w:color w:val="1D2769"/>
          <w:u w:color="1D2769"/>
        </w:rPr>
        <w:t>Article 5 -</w:t>
      </w:r>
      <w:r>
        <w:rPr>
          <w:color w:val="1D2769"/>
          <w:u w:val="none"/>
        </w:rPr>
        <w:t xml:space="preserve"> </w:t>
      </w:r>
      <w:r>
        <w:rPr>
          <w:color w:val="1D2769"/>
          <w:u w:color="1D2769"/>
        </w:rPr>
        <w:t>Présentation des offres</w:t>
      </w:r>
      <w:bookmarkEnd w:id="17"/>
    </w:p>
    <w:p w14:paraId="51F87782" w14:textId="77777777" w:rsidR="003364C6" w:rsidRDefault="003364C6">
      <w:pPr>
        <w:pStyle w:val="Corpsdetexte"/>
        <w:spacing w:before="9"/>
        <w:rPr>
          <w:sz w:val="23"/>
        </w:rPr>
      </w:pPr>
    </w:p>
    <w:p w14:paraId="440D9383" w14:textId="77777777" w:rsidR="003364C6" w:rsidRDefault="005A3FFA">
      <w:pPr>
        <w:pStyle w:val="Corpsdetexte"/>
        <w:spacing w:before="100"/>
        <w:ind w:left="677" w:right="235"/>
        <w:jc w:val="both"/>
      </w:pPr>
      <w:r>
        <w:t>Le soumissionnaire doit présenter un dossier conforme au dossier de consultation et dans les conditions déterminées par les pièces du</w:t>
      </w:r>
      <w:r>
        <w:rPr>
          <w:spacing w:val="-3"/>
        </w:rPr>
        <w:t xml:space="preserve"> </w:t>
      </w:r>
      <w:r>
        <w:t>marché.</w:t>
      </w:r>
    </w:p>
    <w:p w14:paraId="57E0E7E6" w14:textId="77777777" w:rsidR="003364C6" w:rsidRDefault="005A3FFA">
      <w:pPr>
        <w:pStyle w:val="Corpsdetexte"/>
        <w:spacing w:before="1"/>
        <w:ind w:left="677" w:right="236"/>
        <w:jc w:val="both"/>
      </w:pPr>
      <w:r>
        <w:t>Les</w:t>
      </w:r>
      <w:r>
        <w:rPr>
          <w:spacing w:val="-13"/>
        </w:rPr>
        <w:t xml:space="preserve"> </w:t>
      </w:r>
      <w:r>
        <w:t>documents</w:t>
      </w:r>
      <w:r>
        <w:rPr>
          <w:spacing w:val="-11"/>
        </w:rPr>
        <w:t xml:space="preserve"> </w:t>
      </w:r>
      <w:r>
        <w:t>composant</w:t>
      </w:r>
      <w:r>
        <w:rPr>
          <w:spacing w:val="-12"/>
        </w:rPr>
        <w:t xml:space="preserve"> </w:t>
      </w:r>
      <w:r>
        <w:t>la</w:t>
      </w:r>
      <w:r>
        <w:rPr>
          <w:spacing w:val="-12"/>
        </w:rPr>
        <w:t xml:space="preserve"> </w:t>
      </w:r>
      <w:r>
        <w:t>candidature</w:t>
      </w:r>
      <w:r>
        <w:rPr>
          <w:spacing w:val="-12"/>
        </w:rPr>
        <w:t xml:space="preserve"> </w:t>
      </w:r>
      <w:r>
        <w:t>et</w:t>
      </w:r>
      <w:r>
        <w:rPr>
          <w:spacing w:val="-12"/>
        </w:rPr>
        <w:t xml:space="preserve"> </w:t>
      </w:r>
      <w:r>
        <w:t>l’offre</w:t>
      </w:r>
      <w:r>
        <w:rPr>
          <w:spacing w:val="-13"/>
        </w:rPr>
        <w:t xml:space="preserve"> </w:t>
      </w:r>
      <w:r>
        <w:t>sont</w:t>
      </w:r>
      <w:r>
        <w:rPr>
          <w:spacing w:val="-11"/>
        </w:rPr>
        <w:t xml:space="preserve"> </w:t>
      </w:r>
      <w:r>
        <w:t>exclusivement</w:t>
      </w:r>
      <w:r>
        <w:rPr>
          <w:spacing w:val="-11"/>
        </w:rPr>
        <w:t xml:space="preserve"> </w:t>
      </w:r>
      <w:r>
        <w:t>rédigés</w:t>
      </w:r>
      <w:r>
        <w:rPr>
          <w:spacing w:val="-12"/>
        </w:rPr>
        <w:t xml:space="preserve"> </w:t>
      </w:r>
      <w:r>
        <w:t>en</w:t>
      </w:r>
      <w:r>
        <w:rPr>
          <w:spacing w:val="-13"/>
        </w:rPr>
        <w:t xml:space="preserve"> </w:t>
      </w:r>
      <w:r>
        <w:t>langue</w:t>
      </w:r>
      <w:r>
        <w:rPr>
          <w:spacing w:val="-12"/>
        </w:rPr>
        <w:t xml:space="preserve"> </w:t>
      </w:r>
      <w:r>
        <w:t>française ou accompagnés d’</w:t>
      </w:r>
      <w:r>
        <w:t>une traduction le cas</w:t>
      </w:r>
      <w:r>
        <w:rPr>
          <w:spacing w:val="-1"/>
        </w:rPr>
        <w:t xml:space="preserve"> </w:t>
      </w:r>
      <w:r>
        <w:t>échéant.</w:t>
      </w:r>
    </w:p>
    <w:p w14:paraId="6A2D3E31" w14:textId="77777777" w:rsidR="003364C6" w:rsidRDefault="003364C6">
      <w:pPr>
        <w:pStyle w:val="Corpsdetexte"/>
        <w:rPr>
          <w:sz w:val="21"/>
        </w:rPr>
      </w:pPr>
    </w:p>
    <w:p w14:paraId="64B7BD42" w14:textId="77777777" w:rsidR="003364C6" w:rsidRDefault="005A3FFA">
      <w:pPr>
        <w:pStyle w:val="Titre1"/>
        <w:spacing w:before="1"/>
        <w:jc w:val="both"/>
        <w:rPr>
          <w:u w:val="none"/>
        </w:rPr>
      </w:pPr>
      <w:bookmarkStart w:id="18" w:name="_Toc227921509"/>
      <w:r>
        <w:rPr>
          <w:u w:val="none"/>
        </w:rPr>
        <w:t xml:space="preserve">5.1- </w:t>
      </w:r>
      <w:r>
        <w:rPr>
          <w:color w:val="1D2769"/>
          <w:u w:color="1D2769"/>
        </w:rPr>
        <w:t>Présentation du soumissionnaire</w:t>
      </w:r>
      <w:bookmarkEnd w:id="18"/>
    </w:p>
    <w:p w14:paraId="77E4768C" w14:textId="77777777" w:rsidR="003364C6" w:rsidRDefault="003364C6">
      <w:pPr>
        <w:pStyle w:val="Corpsdetexte"/>
        <w:spacing w:before="2"/>
        <w:rPr>
          <w:sz w:val="21"/>
        </w:rPr>
      </w:pPr>
    </w:p>
    <w:p w14:paraId="12A4D671" w14:textId="77777777" w:rsidR="003364C6" w:rsidRDefault="005A3FFA">
      <w:pPr>
        <w:pStyle w:val="Corpsdetexte"/>
        <w:ind w:left="677" w:right="241"/>
        <w:jc w:val="both"/>
      </w:pPr>
      <w:r>
        <w:t>Le soumissionnaire est autorisé à présenter une offre soit en qualité de candidat individuel, soit sous la forme d’un groupement momentané d’entreprises.</w:t>
      </w:r>
    </w:p>
    <w:p w14:paraId="58C37102" w14:textId="77777777" w:rsidR="003364C6" w:rsidRDefault="003364C6">
      <w:pPr>
        <w:pStyle w:val="Corpsdetexte"/>
      </w:pPr>
    </w:p>
    <w:p w14:paraId="5CD35043" w14:textId="77777777" w:rsidR="003364C6" w:rsidRDefault="005A3FFA">
      <w:pPr>
        <w:pStyle w:val="Corpsdetexte"/>
        <w:spacing w:before="1"/>
        <w:ind w:left="677" w:right="235"/>
        <w:jc w:val="both"/>
      </w:pPr>
      <w:r>
        <w:t>Il</w:t>
      </w:r>
      <w:r>
        <w:rPr>
          <w:spacing w:val="-3"/>
        </w:rPr>
        <w:t xml:space="preserve"> </w:t>
      </w:r>
      <w:r>
        <w:t>est</w:t>
      </w:r>
      <w:r>
        <w:rPr>
          <w:spacing w:val="-3"/>
        </w:rPr>
        <w:t xml:space="preserve"> </w:t>
      </w:r>
      <w:r>
        <w:t>interdit</w:t>
      </w:r>
      <w:r>
        <w:rPr>
          <w:spacing w:val="-2"/>
        </w:rPr>
        <w:t xml:space="preserve"> </w:t>
      </w:r>
      <w:r>
        <w:t>au</w:t>
      </w:r>
      <w:r>
        <w:rPr>
          <w:spacing w:val="-2"/>
        </w:rPr>
        <w:t xml:space="preserve"> </w:t>
      </w:r>
      <w:r>
        <w:t>candidat</w:t>
      </w:r>
      <w:r>
        <w:rPr>
          <w:spacing w:val="-2"/>
        </w:rPr>
        <w:t xml:space="preserve"> </w:t>
      </w:r>
      <w:r>
        <w:t>de</w:t>
      </w:r>
      <w:r>
        <w:rPr>
          <w:spacing w:val="-2"/>
        </w:rPr>
        <w:t xml:space="preserve"> </w:t>
      </w:r>
      <w:r>
        <w:t>présenter</w:t>
      </w:r>
      <w:r>
        <w:rPr>
          <w:spacing w:val="-2"/>
        </w:rPr>
        <w:t xml:space="preserve"> </w:t>
      </w:r>
      <w:r>
        <w:t>plusieurs</w:t>
      </w:r>
      <w:r>
        <w:rPr>
          <w:spacing w:val="-3"/>
        </w:rPr>
        <w:t xml:space="preserve"> </w:t>
      </w:r>
      <w:r>
        <w:t>offres</w:t>
      </w:r>
      <w:r>
        <w:rPr>
          <w:spacing w:val="-3"/>
        </w:rPr>
        <w:t xml:space="preserve"> </w:t>
      </w:r>
      <w:r>
        <w:t>en</w:t>
      </w:r>
      <w:r>
        <w:rPr>
          <w:spacing w:val="-3"/>
        </w:rPr>
        <w:t xml:space="preserve"> </w:t>
      </w:r>
      <w:r>
        <w:t>agissant</w:t>
      </w:r>
      <w:r>
        <w:rPr>
          <w:spacing w:val="-4"/>
        </w:rPr>
        <w:t xml:space="preserve"> </w:t>
      </w:r>
      <w:r>
        <w:t>à</w:t>
      </w:r>
      <w:r>
        <w:rPr>
          <w:spacing w:val="-2"/>
        </w:rPr>
        <w:t xml:space="preserve"> </w:t>
      </w:r>
      <w:r>
        <w:t>la</w:t>
      </w:r>
      <w:r>
        <w:rPr>
          <w:spacing w:val="-3"/>
        </w:rPr>
        <w:t xml:space="preserve"> </w:t>
      </w:r>
      <w:r>
        <w:t>fois</w:t>
      </w:r>
      <w:r>
        <w:rPr>
          <w:spacing w:val="-2"/>
        </w:rPr>
        <w:t xml:space="preserve"> </w:t>
      </w:r>
      <w:r>
        <w:t>en</w:t>
      </w:r>
      <w:r>
        <w:rPr>
          <w:spacing w:val="-3"/>
        </w:rPr>
        <w:t xml:space="preserve"> </w:t>
      </w:r>
      <w:r>
        <w:t>qualité</w:t>
      </w:r>
      <w:r>
        <w:rPr>
          <w:spacing w:val="-4"/>
        </w:rPr>
        <w:t xml:space="preserve"> </w:t>
      </w:r>
      <w:r>
        <w:t>de</w:t>
      </w:r>
      <w:r>
        <w:rPr>
          <w:spacing w:val="1"/>
        </w:rPr>
        <w:t xml:space="preserve"> </w:t>
      </w:r>
      <w:r>
        <w:t>candidat individuel et de membre d’un ou plusieurs groupements, ou en qualité de membre de plusieurs groupements.</w:t>
      </w:r>
    </w:p>
    <w:p w14:paraId="31BB01D1" w14:textId="77777777" w:rsidR="003364C6" w:rsidRDefault="003364C6">
      <w:pPr>
        <w:pStyle w:val="Corpsdetexte"/>
        <w:spacing w:before="2"/>
        <w:rPr>
          <w:sz w:val="21"/>
        </w:rPr>
      </w:pPr>
    </w:p>
    <w:p w14:paraId="6E4182D8" w14:textId="77777777" w:rsidR="003364C6" w:rsidRDefault="005A3FFA">
      <w:pPr>
        <w:ind w:left="1103"/>
        <w:jc w:val="both"/>
      </w:pPr>
      <w:r>
        <w:rPr>
          <w:rFonts w:ascii="Arial"/>
          <w:color w:val="1D2769"/>
          <w:sz w:val="20"/>
        </w:rPr>
        <w:t xml:space="preserve">5.1.1- </w:t>
      </w:r>
      <w:r>
        <w:rPr>
          <w:color w:val="1D2769"/>
        </w:rPr>
        <w:t>Co-traitance</w:t>
      </w:r>
    </w:p>
    <w:p w14:paraId="62458317" w14:textId="77777777" w:rsidR="003364C6" w:rsidRDefault="005A3FFA">
      <w:pPr>
        <w:pStyle w:val="Corpsdetexte"/>
        <w:spacing w:before="119"/>
        <w:ind w:left="677" w:right="234"/>
        <w:jc w:val="both"/>
      </w:pPr>
      <w:r>
        <w:t>Dans le cas d’un groupement d’opérateurs économiques, l’un des membres du groupement, désigné</w:t>
      </w:r>
      <w:r>
        <w:rPr>
          <w:spacing w:val="-6"/>
        </w:rPr>
        <w:t xml:space="preserve"> </w:t>
      </w:r>
      <w:r>
        <w:t>dans</w:t>
      </w:r>
      <w:r>
        <w:rPr>
          <w:spacing w:val="-6"/>
        </w:rPr>
        <w:t xml:space="preserve"> </w:t>
      </w:r>
      <w:r>
        <w:t>l’acte</w:t>
      </w:r>
      <w:r>
        <w:rPr>
          <w:spacing w:val="-7"/>
        </w:rPr>
        <w:t xml:space="preserve"> </w:t>
      </w:r>
      <w:r>
        <w:t>d’engagement</w:t>
      </w:r>
      <w:r>
        <w:rPr>
          <w:spacing w:val="-6"/>
        </w:rPr>
        <w:t xml:space="preserve"> </w:t>
      </w:r>
      <w:r>
        <w:t>co</w:t>
      </w:r>
      <w:r>
        <w:t>mme</w:t>
      </w:r>
      <w:r>
        <w:rPr>
          <w:spacing w:val="-5"/>
        </w:rPr>
        <w:t xml:space="preserve"> </w:t>
      </w:r>
      <w:r>
        <w:t>mandataire,</w:t>
      </w:r>
      <w:r>
        <w:rPr>
          <w:spacing w:val="-6"/>
        </w:rPr>
        <w:t xml:space="preserve"> </w:t>
      </w:r>
      <w:r>
        <w:t>représente</w:t>
      </w:r>
      <w:r>
        <w:rPr>
          <w:spacing w:val="-6"/>
        </w:rPr>
        <w:t xml:space="preserve"> </w:t>
      </w:r>
      <w:r>
        <w:t>l’ensemble</w:t>
      </w:r>
      <w:r>
        <w:rPr>
          <w:spacing w:val="-7"/>
        </w:rPr>
        <w:t xml:space="preserve"> </w:t>
      </w:r>
      <w:r>
        <w:t>des</w:t>
      </w:r>
      <w:r>
        <w:rPr>
          <w:spacing w:val="-4"/>
        </w:rPr>
        <w:t xml:space="preserve"> </w:t>
      </w:r>
      <w:r>
        <w:t>membres</w:t>
      </w:r>
      <w:r>
        <w:rPr>
          <w:spacing w:val="-6"/>
        </w:rPr>
        <w:t xml:space="preserve"> </w:t>
      </w:r>
      <w:r>
        <w:t>vis-à- vis du pouvoir adjudicateur, et coordonne les prestations des membres du</w:t>
      </w:r>
      <w:r>
        <w:rPr>
          <w:spacing w:val="-16"/>
        </w:rPr>
        <w:t xml:space="preserve"> </w:t>
      </w:r>
      <w:r>
        <w:t>groupement.</w:t>
      </w:r>
    </w:p>
    <w:p w14:paraId="1FC2F57B" w14:textId="77777777" w:rsidR="003364C6" w:rsidRDefault="003364C6">
      <w:pPr>
        <w:pStyle w:val="Corpsdetexte"/>
      </w:pPr>
    </w:p>
    <w:p w14:paraId="15502749" w14:textId="77777777" w:rsidR="003364C6" w:rsidRDefault="005A3FFA">
      <w:pPr>
        <w:pStyle w:val="Corpsdetexte"/>
        <w:spacing w:before="1"/>
        <w:ind w:left="677" w:right="233"/>
        <w:jc w:val="both"/>
      </w:pPr>
      <w:r>
        <w:t>En application des dispositions de l’article R.2142-24 du Code de la Commande Publique, si le marché est attribué</w:t>
      </w:r>
      <w:r>
        <w:t xml:space="preserve"> à un groupement conjoint, le mandataire du groupement devra être solidaire, pour l’exécution du marché, de chacun des membres du groupement pour ses obligations contractuelles à l’égard du pouvoir adjudicateur.</w:t>
      </w:r>
    </w:p>
    <w:p w14:paraId="3EFFC674" w14:textId="77777777" w:rsidR="003364C6" w:rsidRDefault="003364C6">
      <w:pPr>
        <w:pStyle w:val="Corpsdetexte"/>
        <w:spacing w:before="11"/>
        <w:rPr>
          <w:sz w:val="21"/>
        </w:rPr>
      </w:pPr>
    </w:p>
    <w:p w14:paraId="756D2D0C" w14:textId="77777777" w:rsidR="003364C6" w:rsidRDefault="005A3FFA">
      <w:pPr>
        <w:pStyle w:val="Corpsdetexte"/>
        <w:ind w:left="677" w:right="236"/>
        <w:jc w:val="both"/>
      </w:pPr>
      <w:r>
        <w:t>Sans préjudice de l’article L.2141-13 du Co</w:t>
      </w:r>
      <w:r>
        <w:t>de de la Commande Publique, la composition du groupement</w:t>
      </w:r>
      <w:r>
        <w:rPr>
          <w:spacing w:val="-9"/>
        </w:rPr>
        <w:t xml:space="preserve"> </w:t>
      </w:r>
      <w:r>
        <w:t>ne</w:t>
      </w:r>
      <w:r>
        <w:rPr>
          <w:spacing w:val="-9"/>
        </w:rPr>
        <w:t xml:space="preserve"> </w:t>
      </w:r>
      <w:r>
        <w:t>peut</w:t>
      </w:r>
      <w:r>
        <w:rPr>
          <w:spacing w:val="-10"/>
        </w:rPr>
        <w:t xml:space="preserve"> </w:t>
      </w:r>
      <w:r>
        <w:t>être</w:t>
      </w:r>
      <w:r>
        <w:rPr>
          <w:spacing w:val="-9"/>
        </w:rPr>
        <w:t xml:space="preserve"> </w:t>
      </w:r>
      <w:r>
        <w:t>modifiée</w:t>
      </w:r>
      <w:r>
        <w:rPr>
          <w:spacing w:val="-10"/>
        </w:rPr>
        <w:t xml:space="preserve"> </w:t>
      </w:r>
      <w:r>
        <w:t>entre</w:t>
      </w:r>
      <w:r>
        <w:rPr>
          <w:spacing w:val="-9"/>
        </w:rPr>
        <w:t xml:space="preserve"> </w:t>
      </w:r>
      <w:r>
        <w:t>la</w:t>
      </w:r>
      <w:r>
        <w:rPr>
          <w:spacing w:val="-9"/>
        </w:rPr>
        <w:t xml:space="preserve"> </w:t>
      </w:r>
      <w:r>
        <w:t>date</w:t>
      </w:r>
      <w:r>
        <w:rPr>
          <w:spacing w:val="-9"/>
        </w:rPr>
        <w:t xml:space="preserve"> </w:t>
      </w:r>
      <w:r>
        <w:t>de</w:t>
      </w:r>
      <w:r>
        <w:rPr>
          <w:spacing w:val="-11"/>
        </w:rPr>
        <w:t xml:space="preserve"> </w:t>
      </w:r>
      <w:r>
        <w:t>remise</w:t>
      </w:r>
      <w:r>
        <w:rPr>
          <w:spacing w:val="-9"/>
        </w:rPr>
        <w:t xml:space="preserve"> </w:t>
      </w:r>
      <w:r>
        <w:t>des</w:t>
      </w:r>
      <w:r>
        <w:rPr>
          <w:spacing w:val="-8"/>
        </w:rPr>
        <w:t xml:space="preserve"> </w:t>
      </w:r>
      <w:r>
        <w:t>candidatures</w:t>
      </w:r>
      <w:r>
        <w:rPr>
          <w:spacing w:val="-8"/>
        </w:rPr>
        <w:t xml:space="preserve"> </w:t>
      </w:r>
      <w:r>
        <w:t>et</w:t>
      </w:r>
      <w:r>
        <w:rPr>
          <w:spacing w:val="-9"/>
        </w:rPr>
        <w:t xml:space="preserve"> </w:t>
      </w:r>
      <w:r>
        <w:t>la</w:t>
      </w:r>
      <w:r>
        <w:rPr>
          <w:spacing w:val="-9"/>
        </w:rPr>
        <w:t xml:space="preserve"> </w:t>
      </w:r>
      <w:r>
        <w:t>date</w:t>
      </w:r>
      <w:r>
        <w:rPr>
          <w:spacing w:val="-9"/>
        </w:rPr>
        <w:t xml:space="preserve"> </w:t>
      </w:r>
      <w:r>
        <w:t>de</w:t>
      </w:r>
      <w:r>
        <w:rPr>
          <w:spacing w:val="-11"/>
        </w:rPr>
        <w:t xml:space="preserve"> </w:t>
      </w:r>
      <w:r>
        <w:t>signature du</w:t>
      </w:r>
      <w:r>
        <w:rPr>
          <w:spacing w:val="-1"/>
        </w:rPr>
        <w:t xml:space="preserve"> </w:t>
      </w:r>
      <w:r>
        <w:t>marché.</w:t>
      </w:r>
    </w:p>
    <w:p w14:paraId="78662E8D" w14:textId="77777777" w:rsidR="003364C6" w:rsidRDefault="005A3FFA">
      <w:pPr>
        <w:pStyle w:val="Corpsdetexte"/>
        <w:ind w:left="677" w:right="235"/>
        <w:jc w:val="both"/>
      </w:pPr>
      <w:r>
        <w:t>Toutefois, en cas d'opération de restructuration de société, notamment de rachat, de fusion ou d'acquisition ou, si le groupement apporte la preuve qu'un de ses membres se trouve dans l'impossibilité d'accomplir sa tâche pour des raisons qui ne sont pas de</w:t>
      </w:r>
      <w:r>
        <w:t xml:space="preserve"> son fait, il peut demander au pouvoir adjudicateur l'autorisation de continuer à participer à la procédure de passation en proposant, le cas échéant, à l'acceptation du pouvoir adjudicateur, un ou plusieurs nouveaux membres du groupement ou entreprises li</w:t>
      </w:r>
      <w:r>
        <w:t>ées. Le pouvoir adjudicateur se prononce sur cette demande après examen de la capacité de l'ensemble des membres du groupement ainsi transformé.</w:t>
      </w:r>
    </w:p>
    <w:p w14:paraId="0314C78B" w14:textId="77777777" w:rsidR="003364C6" w:rsidRDefault="005A3FFA">
      <w:pPr>
        <w:pStyle w:val="Corpsdetexte"/>
        <w:spacing w:before="43" w:line="268" w:lineRule="auto"/>
        <w:ind w:left="677" w:right="239"/>
        <w:jc w:val="both"/>
      </w:pPr>
      <w:r>
        <w:t xml:space="preserve">L’appréciation des capacités professionnelles, techniques et financières des membres du groupement est globale </w:t>
      </w:r>
      <w:r>
        <w:t>; le pouvoir adjudicateur n’exige pas que chaque entreprise ait la totalité des compétences requises pour l’exécution du marché.</w:t>
      </w:r>
    </w:p>
    <w:p w14:paraId="4F37DDC3" w14:textId="77777777" w:rsidR="003364C6" w:rsidRDefault="005A3FFA">
      <w:pPr>
        <w:pStyle w:val="Corpsdetexte"/>
        <w:spacing w:before="1" w:line="268" w:lineRule="auto"/>
        <w:ind w:left="677" w:right="241"/>
        <w:jc w:val="both"/>
      </w:pPr>
      <w:r>
        <w:t xml:space="preserve">Toutefois, le groupement devra produire le formulaire DC1 présentant chaque entreprise constituant le groupement et habilitant </w:t>
      </w:r>
      <w:r>
        <w:t>l’entreprise mandataire à présenter le dossier. Il est recommandé de produire ce document en un seul exemplaire pour l’ensemble du groupement.</w:t>
      </w:r>
    </w:p>
    <w:p w14:paraId="2D435982" w14:textId="77777777" w:rsidR="003364C6" w:rsidRDefault="005A3FFA">
      <w:pPr>
        <w:pStyle w:val="Corpsdetexte"/>
        <w:spacing w:before="2" w:line="268" w:lineRule="auto"/>
        <w:ind w:left="677" w:right="239"/>
        <w:jc w:val="both"/>
      </w:pPr>
      <w:r>
        <w:t>Chaque entreprise constituant le groupement devra ensuite fournir le formulaire DC2 ainsi que l’ensemble des documents et renseignements demandés à l’article 6.1 du présent règlement de la consultation.</w:t>
      </w:r>
    </w:p>
    <w:p w14:paraId="0BCDAEA4" w14:textId="77777777" w:rsidR="003364C6" w:rsidRDefault="003364C6">
      <w:pPr>
        <w:pStyle w:val="Corpsdetexte"/>
        <w:spacing w:before="10"/>
        <w:rPr>
          <w:sz w:val="24"/>
        </w:rPr>
      </w:pPr>
    </w:p>
    <w:p w14:paraId="6CB177F5" w14:textId="77777777" w:rsidR="003364C6" w:rsidRDefault="005A3FFA">
      <w:pPr>
        <w:pStyle w:val="Corpsdetexte"/>
        <w:ind w:left="677"/>
        <w:jc w:val="both"/>
      </w:pPr>
      <w:r>
        <w:rPr>
          <w:u w:val="single"/>
        </w:rPr>
        <w:t>Qualifications des Candidats</w:t>
      </w:r>
    </w:p>
    <w:p w14:paraId="6F53DC8D" w14:textId="77777777" w:rsidR="003364C6" w:rsidRDefault="003364C6">
      <w:pPr>
        <w:pStyle w:val="Corpsdetexte"/>
        <w:rPr>
          <w:sz w:val="21"/>
        </w:rPr>
      </w:pPr>
    </w:p>
    <w:p w14:paraId="7F40F272" w14:textId="77777777" w:rsidR="003364C6" w:rsidRDefault="005A3FFA">
      <w:pPr>
        <w:pStyle w:val="Corpsdetexte"/>
        <w:ind w:left="677" w:right="238"/>
        <w:jc w:val="both"/>
      </w:pPr>
      <w:r>
        <w:t>PLACE (plate-forme des</w:t>
      </w:r>
      <w:r>
        <w:t xml:space="preserve"> achats de l’Etat) met à la disposition des candidats une bourse à la cotraitance qui est un outil gratuit de mise en relation pour faciliter la création de groupement</w:t>
      </w:r>
    </w:p>
    <w:p w14:paraId="79A20EE6" w14:textId="77777777" w:rsidR="003364C6" w:rsidRDefault="003364C6">
      <w:pPr>
        <w:jc w:val="both"/>
        <w:sectPr w:rsidR="003364C6">
          <w:pgSz w:w="11910" w:h="16840"/>
          <w:pgMar w:top="1440" w:right="1180" w:bottom="920" w:left="740" w:header="708" w:footer="727" w:gutter="0"/>
          <w:cols w:space="720"/>
        </w:sectPr>
      </w:pPr>
    </w:p>
    <w:p w14:paraId="592287C3" w14:textId="77777777" w:rsidR="003364C6" w:rsidRDefault="003364C6">
      <w:pPr>
        <w:pStyle w:val="Corpsdetexte"/>
        <w:spacing w:before="2"/>
        <w:rPr>
          <w:sz w:val="13"/>
        </w:rPr>
      </w:pPr>
    </w:p>
    <w:p w14:paraId="1CBF2792" w14:textId="77777777" w:rsidR="003364C6" w:rsidRDefault="005A3FFA">
      <w:pPr>
        <w:pStyle w:val="Corpsdetexte"/>
        <w:spacing w:before="100"/>
        <w:ind w:left="677" w:right="235"/>
        <w:jc w:val="both"/>
      </w:pPr>
      <w:proofErr w:type="gramStart"/>
      <w:r>
        <w:t>momentané</w:t>
      </w:r>
      <w:proofErr w:type="gramEnd"/>
      <w:r>
        <w:t xml:space="preserve"> d’entreprises de compétences et/ou de moyens. Le mode d’emp</w:t>
      </w:r>
      <w:r>
        <w:t>loi est disponible en annexe 2 du présent règlement de la consultation.</w:t>
      </w:r>
    </w:p>
    <w:p w14:paraId="6C5DDCCF" w14:textId="77777777" w:rsidR="003364C6" w:rsidRDefault="003364C6">
      <w:pPr>
        <w:pStyle w:val="Corpsdetexte"/>
        <w:spacing w:before="1"/>
        <w:rPr>
          <w:sz w:val="21"/>
        </w:rPr>
      </w:pPr>
    </w:p>
    <w:p w14:paraId="67ECEA0E" w14:textId="77777777" w:rsidR="003364C6" w:rsidRDefault="005A3FFA">
      <w:pPr>
        <w:ind w:left="1103"/>
      </w:pPr>
      <w:r>
        <w:rPr>
          <w:rFonts w:ascii="Arial"/>
          <w:color w:val="1D2769"/>
          <w:sz w:val="20"/>
        </w:rPr>
        <w:t xml:space="preserve">5.1.2- </w:t>
      </w:r>
      <w:r>
        <w:rPr>
          <w:color w:val="1D2769"/>
        </w:rPr>
        <w:t>Sous-traitance</w:t>
      </w:r>
    </w:p>
    <w:p w14:paraId="06DC1AD8" w14:textId="77777777" w:rsidR="003364C6" w:rsidRDefault="005A3FFA">
      <w:pPr>
        <w:pStyle w:val="Corpsdetexte"/>
        <w:spacing w:before="121"/>
        <w:ind w:left="677" w:right="237"/>
        <w:jc w:val="both"/>
      </w:pPr>
      <w:r>
        <w:t>Le soumissionnaire peut sous-traiter une partie des prestations, sous réserve d’acceptation par le pouvoir adjudicateur.</w:t>
      </w:r>
    </w:p>
    <w:p w14:paraId="44FE7855" w14:textId="77777777" w:rsidR="003364C6" w:rsidRDefault="003364C6">
      <w:pPr>
        <w:pStyle w:val="Corpsdetexte"/>
      </w:pPr>
    </w:p>
    <w:p w14:paraId="715B20A1" w14:textId="77777777" w:rsidR="003364C6" w:rsidRDefault="005A3FFA">
      <w:pPr>
        <w:pStyle w:val="Corpsdetexte"/>
        <w:ind w:left="677" w:right="234"/>
        <w:jc w:val="both"/>
      </w:pPr>
      <w:r>
        <w:t>En</w:t>
      </w:r>
      <w:r>
        <w:rPr>
          <w:spacing w:val="-14"/>
        </w:rPr>
        <w:t xml:space="preserve"> </w:t>
      </w:r>
      <w:r>
        <w:t>cas</w:t>
      </w:r>
      <w:r>
        <w:rPr>
          <w:spacing w:val="-12"/>
        </w:rPr>
        <w:t xml:space="preserve"> </w:t>
      </w:r>
      <w:r>
        <w:t>de</w:t>
      </w:r>
      <w:r>
        <w:rPr>
          <w:spacing w:val="-12"/>
        </w:rPr>
        <w:t xml:space="preserve"> </w:t>
      </w:r>
      <w:r>
        <w:t>sous-traitance</w:t>
      </w:r>
      <w:r>
        <w:rPr>
          <w:spacing w:val="-12"/>
        </w:rPr>
        <w:t xml:space="preserve"> </w:t>
      </w:r>
      <w:r>
        <w:t>déclarée</w:t>
      </w:r>
      <w:r>
        <w:rPr>
          <w:spacing w:val="-12"/>
        </w:rPr>
        <w:t xml:space="preserve"> </w:t>
      </w:r>
      <w:r>
        <w:t>au</w:t>
      </w:r>
      <w:r>
        <w:rPr>
          <w:spacing w:val="-11"/>
        </w:rPr>
        <w:t xml:space="preserve"> </w:t>
      </w:r>
      <w:r>
        <w:t>mo</w:t>
      </w:r>
      <w:r>
        <w:t>ment</w:t>
      </w:r>
      <w:r>
        <w:rPr>
          <w:spacing w:val="-12"/>
        </w:rPr>
        <w:t xml:space="preserve"> </w:t>
      </w:r>
      <w:r>
        <w:t>du</w:t>
      </w:r>
      <w:r>
        <w:rPr>
          <w:spacing w:val="-12"/>
        </w:rPr>
        <w:t xml:space="preserve"> </w:t>
      </w:r>
      <w:r>
        <w:t>dépôt</w:t>
      </w:r>
      <w:r>
        <w:rPr>
          <w:spacing w:val="-12"/>
        </w:rPr>
        <w:t xml:space="preserve"> </w:t>
      </w:r>
      <w:r>
        <w:t>de</w:t>
      </w:r>
      <w:r>
        <w:rPr>
          <w:spacing w:val="-13"/>
        </w:rPr>
        <w:t xml:space="preserve"> </w:t>
      </w:r>
      <w:r>
        <w:t>son</w:t>
      </w:r>
      <w:r>
        <w:rPr>
          <w:spacing w:val="-11"/>
        </w:rPr>
        <w:t xml:space="preserve"> </w:t>
      </w:r>
      <w:r>
        <w:t>offre,</w:t>
      </w:r>
      <w:r>
        <w:rPr>
          <w:spacing w:val="-13"/>
        </w:rPr>
        <w:t xml:space="preserve"> </w:t>
      </w:r>
      <w:r>
        <w:t>le</w:t>
      </w:r>
      <w:r>
        <w:rPr>
          <w:spacing w:val="-12"/>
        </w:rPr>
        <w:t xml:space="preserve"> </w:t>
      </w:r>
      <w:r>
        <w:t>soumissionnaire</w:t>
      </w:r>
      <w:r>
        <w:rPr>
          <w:spacing w:val="-11"/>
        </w:rPr>
        <w:t xml:space="preserve"> </w:t>
      </w:r>
      <w:r>
        <w:t>doit</w:t>
      </w:r>
      <w:r>
        <w:rPr>
          <w:spacing w:val="-12"/>
        </w:rPr>
        <w:t xml:space="preserve"> </w:t>
      </w:r>
      <w:r>
        <w:t>fournir à l’appui de son offre, la liste nominative des sous-traitants auxquels il envisage de confier l’exécution de certaines prestations. A cet effet, le soumissionnaire peut utiliser l’annexe à l’acte</w:t>
      </w:r>
      <w:r>
        <w:t xml:space="preserve"> d’engagement relative à la présentation des sous-traitants (formulaire DC4), dans laquelle il indique conformément aux articles R.2193-1 à R.2193-9 du Code de la commande publique</w:t>
      </w:r>
      <w:r>
        <w:rPr>
          <w:spacing w:val="-24"/>
        </w:rPr>
        <w:t xml:space="preserve"> </w:t>
      </w:r>
      <w:r>
        <w:t>:</w:t>
      </w:r>
    </w:p>
    <w:p w14:paraId="4FFFB2D4" w14:textId="77777777" w:rsidR="003364C6" w:rsidRDefault="005A3FFA">
      <w:pPr>
        <w:pStyle w:val="Paragraphedeliste"/>
        <w:numPr>
          <w:ilvl w:val="0"/>
          <w:numId w:val="16"/>
        </w:numPr>
        <w:tabs>
          <w:tab w:val="left" w:pos="1397"/>
          <w:tab w:val="left" w:pos="1398"/>
        </w:tabs>
        <w:spacing w:line="268" w:lineRule="exact"/>
        <w:ind w:hanging="361"/>
      </w:pPr>
      <w:proofErr w:type="gramStart"/>
      <w:r>
        <w:t>la</w:t>
      </w:r>
      <w:proofErr w:type="gramEnd"/>
      <w:r>
        <w:t xml:space="preserve"> nature des prestations sous-traitées</w:t>
      </w:r>
      <w:r>
        <w:rPr>
          <w:spacing w:val="-2"/>
        </w:rPr>
        <w:t xml:space="preserve"> </w:t>
      </w:r>
      <w:r>
        <w:t>;</w:t>
      </w:r>
    </w:p>
    <w:p w14:paraId="1F7C500D" w14:textId="77777777" w:rsidR="003364C6" w:rsidRDefault="005A3FFA">
      <w:pPr>
        <w:pStyle w:val="Paragraphedeliste"/>
        <w:numPr>
          <w:ilvl w:val="0"/>
          <w:numId w:val="16"/>
        </w:numPr>
        <w:tabs>
          <w:tab w:val="left" w:pos="1397"/>
          <w:tab w:val="left" w:pos="1398"/>
        </w:tabs>
        <w:spacing w:line="269" w:lineRule="exact"/>
        <w:ind w:hanging="361"/>
      </w:pPr>
      <w:proofErr w:type="gramStart"/>
      <w:r>
        <w:t>le</w:t>
      </w:r>
      <w:proofErr w:type="gramEnd"/>
      <w:r>
        <w:t xml:space="preserve"> nom, la raison ou la dénomination sociale et l’adresse du sous-traitant proposé</w:t>
      </w:r>
      <w:r>
        <w:rPr>
          <w:spacing w:val="-15"/>
        </w:rPr>
        <w:t xml:space="preserve"> </w:t>
      </w:r>
      <w:r>
        <w:t>;</w:t>
      </w:r>
    </w:p>
    <w:p w14:paraId="7F17BED0" w14:textId="77777777" w:rsidR="003364C6" w:rsidRDefault="005A3FFA">
      <w:pPr>
        <w:pStyle w:val="Paragraphedeliste"/>
        <w:numPr>
          <w:ilvl w:val="0"/>
          <w:numId w:val="16"/>
        </w:numPr>
        <w:tabs>
          <w:tab w:val="left" w:pos="1397"/>
          <w:tab w:val="left" w:pos="1398"/>
        </w:tabs>
        <w:spacing w:before="1" w:line="269" w:lineRule="exact"/>
        <w:ind w:hanging="361"/>
      </w:pPr>
      <w:proofErr w:type="gramStart"/>
      <w:r>
        <w:t>le</w:t>
      </w:r>
      <w:proofErr w:type="gramEnd"/>
      <w:r>
        <w:t xml:space="preserve"> montant maximum des sommes à verser par paiement direct au sous-traitant</w:t>
      </w:r>
      <w:r>
        <w:rPr>
          <w:spacing w:val="-11"/>
        </w:rPr>
        <w:t xml:space="preserve"> </w:t>
      </w:r>
      <w:r>
        <w:t>;</w:t>
      </w:r>
    </w:p>
    <w:p w14:paraId="4D002554" w14:textId="77777777" w:rsidR="003364C6" w:rsidRDefault="005A3FFA">
      <w:pPr>
        <w:pStyle w:val="Paragraphedeliste"/>
        <w:numPr>
          <w:ilvl w:val="0"/>
          <w:numId w:val="16"/>
        </w:numPr>
        <w:tabs>
          <w:tab w:val="left" w:pos="1397"/>
          <w:tab w:val="left" w:pos="1398"/>
        </w:tabs>
        <w:ind w:right="234"/>
      </w:pPr>
      <w:proofErr w:type="gramStart"/>
      <w:r>
        <w:t>les</w:t>
      </w:r>
      <w:proofErr w:type="gramEnd"/>
      <w:r>
        <w:t xml:space="preserve"> conditions de paiement prévues par le projet de contrat de sous-traitance et, le cas éché</w:t>
      </w:r>
      <w:r>
        <w:t>ant, les modalités de variation des</w:t>
      </w:r>
      <w:r>
        <w:rPr>
          <w:spacing w:val="-3"/>
        </w:rPr>
        <w:t xml:space="preserve"> </w:t>
      </w:r>
      <w:r>
        <w:t>prix.</w:t>
      </w:r>
    </w:p>
    <w:p w14:paraId="19A4D36C" w14:textId="77777777" w:rsidR="003364C6" w:rsidRDefault="005A3FFA">
      <w:pPr>
        <w:pStyle w:val="Corpsdetexte"/>
        <w:ind w:left="677"/>
      </w:pPr>
      <w:r>
        <w:t>L’entreprise sous-traitante devra obligatoirement être acceptée et ses conditions de paiement agréées par le pouvoir adjudicateur.</w:t>
      </w:r>
    </w:p>
    <w:p w14:paraId="634F89C9" w14:textId="77777777" w:rsidR="003364C6" w:rsidRDefault="003364C6">
      <w:pPr>
        <w:pStyle w:val="Corpsdetexte"/>
        <w:spacing w:before="9"/>
        <w:rPr>
          <w:sz w:val="21"/>
        </w:rPr>
      </w:pPr>
    </w:p>
    <w:p w14:paraId="7D65BCA8" w14:textId="77777777" w:rsidR="003364C6" w:rsidRDefault="005A3FFA">
      <w:pPr>
        <w:pStyle w:val="Corpsdetexte"/>
        <w:ind w:left="677" w:right="235"/>
        <w:jc w:val="both"/>
      </w:pPr>
      <w:r>
        <w:t>Cette annexe est complétée par le Titulaire du marché et son sous-traitant permettant de déterminer la(les) prestation(s) co</w:t>
      </w:r>
      <w:r>
        <w:t>ncernée(s) et le montant de ces prestations, accompagnée des pièces suivantes :</w:t>
      </w:r>
    </w:p>
    <w:p w14:paraId="430374AA" w14:textId="77777777" w:rsidR="003364C6" w:rsidRDefault="005A3FFA">
      <w:pPr>
        <w:pStyle w:val="Paragraphedeliste"/>
        <w:numPr>
          <w:ilvl w:val="0"/>
          <w:numId w:val="15"/>
        </w:numPr>
        <w:tabs>
          <w:tab w:val="left" w:pos="1392"/>
        </w:tabs>
        <w:spacing w:before="1"/>
        <w:ind w:right="235"/>
      </w:pPr>
      <w:r>
        <w:t>Les documents et les renseignements relatifs à la candidature demandée au Titulaire (à l’exception de la</w:t>
      </w:r>
      <w:r>
        <w:rPr>
          <w:spacing w:val="-1"/>
        </w:rPr>
        <w:t xml:space="preserve"> </w:t>
      </w:r>
      <w:r>
        <w:t>DC1),</w:t>
      </w:r>
    </w:p>
    <w:p w14:paraId="769F6C81" w14:textId="77777777" w:rsidR="003364C6" w:rsidRDefault="005A3FFA">
      <w:pPr>
        <w:pStyle w:val="Paragraphedeliste"/>
        <w:numPr>
          <w:ilvl w:val="0"/>
          <w:numId w:val="15"/>
        </w:numPr>
        <w:tabs>
          <w:tab w:val="left" w:pos="1392"/>
        </w:tabs>
        <w:ind w:right="234"/>
      </w:pPr>
      <w:r>
        <w:t>Le RIB du sous-traitant si la prestation sous-traitée est supérie</w:t>
      </w:r>
      <w:r>
        <w:t>ure à 600 € TTC, le maître ouvrage ayant obligation de paiement direct du</w:t>
      </w:r>
      <w:r>
        <w:rPr>
          <w:spacing w:val="-3"/>
        </w:rPr>
        <w:t xml:space="preserve"> </w:t>
      </w:r>
      <w:r>
        <w:t>sous-traitant.</w:t>
      </w:r>
    </w:p>
    <w:p w14:paraId="5D128D65" w14:textId="77777777" w:rsidR="003364C6" w:rsidRDefault="005A3FFA">
      <w:pPr>
        <w:pStyle w:val="Paragraphedeliste"/>
        <w:numPr>
          <w:ilvl w:val="0"/>
          <w:numId w:val="15"/>
        </w:numPr>
        <w:tabs>
          <w:tab w:val="left" w:pos="1392"/>
        </w:tabs>
        <w:spacing w:line="249" w:lineRule="exact"/>
      </w:pPr>
      <w:r>
        <w:t>Le pouvoir habilitant le signataire à engager</w:t>
      </w:r>
      <w:r>
        <w:rPr>
          <w:spacing w:val="-6"/>
        </w:rPr>
        <w:t xml:space="preserve"> </w:t>
      </w:r>
      <w:r>
        <w:t>l’entreprise.</w:t>
      </w:r>
    </w:p>
    <w:p w14:paraId="2BC73156" w14:textId="77777777" w:rsidR="003364C6" w:rsidRDefault="003364C6">
      <w:pPr>
        <w:pStyle w:val="Corpsdetexte"/>
        <w:spacing w:before="1"/>
        <w:rPr>
          <w:sz w:val="21"/>
        </w:rPr>
      </w:pPr>
    </w:p>
    <w:p w14:paraId="13BC7B53" w14:textId="77777777" w:rsidR="003364C6" w:rsidRDefault="005A3FFA">
      <w:pPr>
        <w:pStyle w:val="Titre1"/>
        <w:rPr>
          <w:u w:val="none"/>
        </w:rPr>
      </w:pPr>
      <w:bookmarkStart w:id="19" w:name="_Toc227921510"/>
      <w:r>
        <w:rPr>
          <w:u w:val="none"/>
        </w:rPr>
        <w:t xml:space="preserve">5.2- </w:t>
      </w:r>
      <w:r>
        <w:rPr>
          <w:color w:val="1D2769"/>
          <w:u w:color="1D2769"/>
        </w:rPr>
        <w:t>Contenu des plis.</w:t>
      </w:r>
      <w:bookmarkEnd w:id="19"/>
    </w:p>
    <w:p w14:paraId="40D3D2C7" w14:textId="77777777" w:rsidR="003364C6" w:rsidRDefault="003364C6">
      <w:pPr>
        <w:pStyle w:val="Corpsdetexte"/>
        <w:spacing w:before="3"/>
        <w:rPr>
          <w:sz w:val="21"/>
        </w:rPr>
      </w:pPr>
    </w:p>
    <w:p w14:paraId="1949FBE7" w14:textId="77777777" w:rsidR="003364C6" w:rsidRDefault="005A3FFA">
      <w:pPr>
        <w:pStyle w:val="Corpsdetexte"/>
        <w:ind w:left="1103"/>
      </w:pPr>
      <w:r>
        <w:rPr>
          <w:rFonts w:ascii="Arial" w:hAnsi="Arial"/>
          <w:color w:val="1D2769"/>
          <w:sz w:val="20"/>
        </w:rPr>
        <w:t xml:space="preserve">5.2.1- </w:t>
      </w:r>
      <w:r>
        <w:rPr>
          <w:color w:val="1D2769"/>
        </w:rPr>
        <w:t>Documents relatifs à la candidature</w:t>
      </w:r>
    </w:p>
    <w:p w14:paraId="46519E11" w14:textId="77777777" w:rsidR="003364C6" w:rsidRDefault="005A3FFA">
      <w:pPr>
        <w:pStyle w:val="Corpsdetexte"/>
        <w:spacing w:before="121"/>
        <w:ind w:left="677"/>
      </w:pPr>
      <w:r>
        <w:t>Le soumissionnaire produit à l’appui de sa candidature les documents suivants :</w:t>
      </w:r>
    </w:p>
    <w:p w14:paraId="4429C126" w14:textId="77777777" w:rsidR="003364C6" w:rsidRDefault="003364C6">
      <w:pPr>
        <w:pStyle w:val="Corpsdetexte"/>
      </w:pPr>
    </w:p>
    <w:p w14:paraId="10E3B9E1" w14:textId="77777777" w:rsidR="003364C6" w:rsidRDefault="005A3FFA">
      <w:pPr>
        <w:pStyle w:val="Paragraphedeliste"/>
        <w:numPr>
          <w:ilvl w:val="0"/>
          <w:numId w:val="14"/>
        </w:numPr>
        <w:tabs>
          <w:tab w:val="left" w:pos="1222"/>
        </w:tabs>
        <w:ind w:right="234" w:hanging="360"/>
        <w:jc w:val="both"/>
      </w:pPr>
      <w:r>
        <w:t>-</w:t>
      </w:r>
      <w:r>
        <w:rPr>
          <w:spacing w:val="-2"/>
        </w:rPr>
        <w:t xml:space="preserve"> </w:t>
      </w:r>
      <w:r>
        <w:t>Le formulaire DC1 - lettre de candidature, dûment renseigné dans toutes ses rubriques. Le formulaire indique également les nom, prénom, adresse postale, numéro(s) de télépho</w:t>
      </w:r>
      <w:r>
        <w:t>ne, adresse e-mail, SIRET et numéro de TVA intracommunautaire du</w:t>
      </w:r>
      <w:r>
        <w:rPr>
          <w:spacing w:val="-5"/>
        </w:rPr>
        <w:t xml:space="preserve"> </w:t>
      </w:r>
      <w:r>
        <w:t>candidat.</w:t>
      </w:r>
    </w:p>
    <w:p w14:paraId="0B5EB5DF" w14:textId="77777777" w:rsidR="003364C6" w:rsidRDefault="005A3FFA">
      <w:pPr>
        <w:pStyle w:val="Corpsdetexte"/>
        <w:ind w:left="1397" w:right="233"/>
        <w:jc w:val="both"/>
      </w:pPr>
      <w:r>
        <w:t>Il</w:t>
      </w:r>
      <w:r>
        <w:rPr>
          <w:spacing w:val="-14"/>
        </w:rPr>
        <w:t xml:space="preserve"> </w:t>
      </w:r>
      <w:r>
        <w:t>comporte</w:t>
      </w:r>
      <w:r>
        <w:rPr>
          <w:spacing w:val="-14"/>
        </w:rPr>
        <w:t xml:space="preserve"> </w:t>
      </w:r>
      <w:r>
        <w:t>une</w:t>
      </w:r>
      <w:r>
        <w:rPr>
          <w:spacing w:val="-14"/>
        </w:rPr>
        <w:t xml:space="preserve"> </w:t>
      </w:r>
      <w:r>
        <w:t>déclaration</w:t>
      </w:r>
      <w:r>
        <w:rPr>
          <w:spacing w:val="-14"/>
        </w:rPr>
        <w:t xml:space="preserve"> </w:t>
      </w:r>
      <w:r>
        <w:t>sur</w:t>
      </w:r>
      <w:r>
        <w:rPr>
          <w:spacing w:val="-14"/>
        </w:rPr>
        <w:t xml:space="preserve"> </w:t>
      </w:r>
      <w:r>
        <w:t>l’honneur</w:t>
      </w:r>
      <w:r>
        <w:rPr>
          <w:spacing w:val="-15"/>
        </w:rPr>
        <w:t xml:space="preserve"> </w:t>
      </w:r>
      <w:r>
        <w:t>pour</w:t>
      </w:r>
      <w:r>
        <w:rPr>
          <w:spacing w:val="-14"/>
        </w:rPr>
        <w:t xml:space="preserve"> </w:t>
      </w:r>
      <w:r>
        <w:t>justifier</w:t>
      </w:r>
      <w:r>
        <w:rPr>
          <w:spacing w:val="-15"/>
        </w:rPr>
        <w:t xml:space="preserve"> </w:t>
      </w:r>
      <w:r>
        <w:t>que</w:t>
      </w:r>
      <w:r>
        <w:rPr>
          <w:spacing w:val="-11"/>
        </w:rPr>
        <w:t xml:space="preserve"> </w:t>
      </w:r>
      <w:r>
        <w:t>le</w:t>
      </w:r>
      <w:r>
        <w:rPr>
          <w:spacing w:val="-14"/>
        </w:rPr>
        <w:t xml:space="preserve"> </w:t>
      </w:r>
      <w:r>
        <w:t>soumissionnaire</w:t>
      </w:r>
      <w:r>
        <w:rPr>
          <w:spacing w:val="-12"/>
        </w:rPr>
        <w:t xml:space="preserve"> </w:t>
      </w:r>
      <w:r>
        <w:t>n’entre</w:t>
      </w:r>
      <w:r>
        <w:rPr>
          <w:spacing w:val="-14"/>
        </w:rPr>
        <w:t xml:space="preserve"> </w:t>
      </w:r>
      <w:r>
        <w:t>dans aucun des cas mentionnés aux articles L.2141-1 à L.2141-5 et L.2141-7 à L.2141-14 du Cod</w:t>
      </w:r>
      <w:r>
        <w:t>e de la commande publique et qu’il est en règle au regard des articles L. 5212-1 à L.5212-11 du Code du travail concernant l’emploi des travailleurs</w:t>
      </w:r>
      <w:r>
        <w:rPr>
          <w:spacing w:val="-10"/>
        </w:rPr>
        <w:t xml:space="preserve"> </w:t>
      </w:r>
      <w:r>
        <w:t>handicapés.</w:t>
      </w:r>
    </w:p>
    <w:p w14:paraId="4B73EA47" w14:textId="77777777" w:rsidR="003364C6" w:rsidRDefault="005A3FFA">
      <w:pPr>
        <w:pStyle w:val="Corpsdetexte"/>
        <w:ind w:left="1397" w:right="236"/>
        <w:jc w:val="both"/>
      </w:pPr>
      <w:r>
        <w:t>Le soumissionnaire étranger devra produire un document équivalent délivré par une autorité judi</w:t>
      </w:r>
      <w:r>
        <w:t>ciaire ou administrative du pays d'origine.</w:t>
      </w:r>
    </w:p>
    <w:p w14:paraId="38EF7D76" w14:textId="77777777" w:rsidR="003364C6" w:rsidRDefault="005A3FFA">
      <w:pPr>
        <w:pStyle w:val="Corpsdetexte"/>
        <w:ind w:left="1385" w:right="232"/>
        <w:jc w:val="both"/>
      </w:pPr>
      <w:r>
        <w:t>En cas de candidature groupée, il est recommandé de renseigner un seul formulaire DC1. Chaque membre du groupement peut, toutefois, remplir un formulaire DC1 : le dossier de candidature sera alors constitué d’aut</w:t>
      </w:r>
      <w:r>
        <w:t xml:space="preserve">ant de formulaires DC1 que de membres du groupement. Dans ce cas, il appartient à chacun des membres de renseigner, de manière identique, les rubriques qui concernent le groupement dans son ensemble, notamment celle relative à la désignation du mandataire </w:t>
      </w:r>
      <w:r>
        <w:t>(rubrique G).</w:t>
      </w:r>
    </w:p>
    <w:p w14:paraId="56ACDF46" w14:textId="77777777" w:rsidR="003364C6" w:rsidRDefault="005A3FFA">
      <w:pPr>
        <w:pStyle w:val="Paragraphedeliste"/>
        <w:numPr>
          <w:ilvl w:val="0"/>
          <w:numId w:val="14"/>
        </w:numPr>
        <w:tabs>
          <w:tab w:val="left" w:pos="1222"/>
        </w:tabs>
        <w:ind w:right="233" w:hanging="360"/>
        <w:jc w:val="both"/>
      </w:pPr>
      <w:r>
        <w:t>-</w:t>
      </w:r>
      <w:r>
        <w:rPr>
          <w:spacing w:val="9"/>
        </w:rPr>
        <w:t xml:space="preserve"> </w:t>
      </w:r>
      <w:r>
        <w:t>Un</w:t>
      </w:r>
      <w:r>
        <w:rPr>
          <w:spacing w:val="-10"/>
        </w:rPr>
        <w:t xml:space="preserve"> </w:t>
      </w:r>
      <w:r>
        <w:t>formulaire</w:t>
      </w:r>
      <w:r>
        <w:rPr>
          <w:spacing w:val="-9"/>
        </w:rPr>
        <w:t xml:space="preserve"> </w:t>
      </w:r>
      <w:r>
        <w:t>DC2</w:t>
      </w:r>
      <w:r>
        <w:rPr>
          <w:spacing w:val="-9"/>
        </w:rPr>
        <w:t xml:space="preserve"> </w:t>
      </w:r>
      <w:r>
        <w:t>-</w:t>
      </w:r>
      <w:r>
        <w:rPr>
          <w:spacing w:val="-9"/>
        </w:rPr>
        <w:t xml:space="preserve"> </w:t>
      </w:r>
      <w:r>
        <w:t>déclaration</w:t>
      </w:r>
      <w:r>
        <w:rPr>
          <w:spacing w:val="-10"/>
        </w:rPr>
        <w:t xml:space="preserve"> </w:t>
      </w:r>
      <w:r>
        <w:t>du</w:t>
      </w:r>
      <w:r>
        <w:rPr>
          <w:spacing w:val="-7"/>
        </w:rPr>
        <w:t xml:space="preserve"> </w:t>
      </w:r>
      <w:r>
        <w:t>candidat</w:t>
      </w:r>
      <w:r>
        <w:rPr>
          <w:spacing w:val="-8"/>
        </w:rPr>
        <w:t xml:space="preserve"> </w:t>
      </w:r>
      <w:r>
        <w:t>-</w:t>
      </w:r>
      <w:r>
        <w:rPr>
          <w:spacing w:val="-9"/>
        </w:rPr>
        <w:t xml:space="preserve"> </w:t>
      </w:r>
      <w:r>
        <w:t>dûment</w:t>
      </w:r>
      <w:r>
        <w:rPr>
          <w:spacing w:val="-11"/>
        </w:rPr>
        <w:t xml:space="preserve"> </w:t>
      </w:r>
      <w:r>
        <w:t>renseigné</w:t>
      </w:r>
      <w:r>
        <w:rPr>
          <w:spacing w:val="-8"/>
        </w:rPr>
        <w:t xml:space="preserve"> </w:t>
      </w:r>
      <w:r>
        <w:t>dans</w:t>
      </w:r>
      <w:r>
        <w:rPr>
          <w:spacing w:val="-10"/>
        </w:rPr>
        <w:t xml:space="preserve"> </w:t>
      </w:r>
      <w:r>
        <w:t>toutes</w:t>
      </w:r>
      <w:r>
        <w:rPr>
          <w:spacing w:val="-9"/>
        </w:rPr>
        <w:t xml:space="preserve"> </w:t>
      </w:r>
      <w:r>
        <w:t>ses</w:t>
      </w:r>
      <w:r>
        <w:rPr>
          <w:spacing w:val="-9"/>
        </w:rPr>
        <w:t xml:space="preserve"> </w:t>
      </w:r>
      <w:r>
        <w:t>rubriques. Cette</w:t>
      </w:r>
      <w:r>
        <w:rPr>
          <w:spacing w:val="-10"/>
        </w:rPr>
        <w:t xml:space="preserve"> </w:t>
      </w:r>
      <w:r>
        <w:t>déclaration</w:t>
      </w:r>
      <w:r>
        <w:rPr>
          <w:spacing w:val="-9"/>
        </w:rPr>
        <w:t xml:space="preserve"> </w:t>
      </w:r>
      <w:r>
        <w:t>apporte</w:t>
      </w:r>
      <w:r>
        <w:rPr>
          <w:spacing w:val="-10"/>
        </w:rPr>
        <w:t xml:space="preserve"> </w:t>
      </w:r>
      <w:r>
        <w:t>des</w:t>
      </w:r>
      <w:r>
        <w:rPr>
          <w:spacing w:val="-8"/>
        </w:rPr>
        <w:t xml:space="preserve"> </w:t>
      </w:r>
      <w:r>
        <w:t>précisions</w:t>
      </w:r>
      <w:r>
        <w:rPr>
          <w:spacing w:val="-8"/>
        </w:rPr>
        <w:t xml:space="preserve"> </w:t>
      </w:r>
      <w:r>
        <w:t>sur</w:t>
      </w:r>
      <w:r>
        <w:rPr>
          <w:spacing w:val="-10"/>
        </w:rPr>
        <w:t xml:space="preserve"> </w:t>
      </w:r>
      <w:r>
        <w:t>le</w:t>
      </w:r>
      <w:r>
        <w:rPr>
          <w:spacing w:val="-9"/>
        </w:rPr>
        <w:t xml:space="preserve"> </w:t>
      </w:r>
      <w:r>
        <w:t>statut</w:t>
      </w:r>
      <w:r>
        <w:rPr>
          <w:spacing w:val="-10"/>
        </w:rPr>
        <w:t xml:space="preserve"> </w:t>
      </w:r>
      <w:r>
        <w:t>du</w:t>
      </w:r>
      <w:r>
        <w:rPr>
          <w:spacing w:val="-8"/>
        </w:rPr>
        <w:t xml:space="preserve"> </w:t>
      </w:r>
      <w:r>
        <w:t>candidat</w:t>
      </w:r>
      <w:r>
        <w:rPr>
          <w:spacing w:val="-9"/>
        </w:rPr>
        <w:t xml:space="preserve"> </w:t>
      </w:r>
      <w:r>
        <w:t>individuel</w:t>
      </w:r>
      <w:r>
        <w:rPr>
          <w:spacing w:val="-8"/>
        </w:rPr>
        <w:t xml:space="preserve"> </w:t>
      </w:r>
      <w:r>
        <w:t>ou</w:t>
      </w:r>
      <w:r>
        <w:rPr>
          <w:spacing w:val="-9"/>
        </w:rPr>
        <w:t xml:space="preserve"> </w:t>
      </w:r>
      <w:r>
        <w:t>membre</w:t>
      </w:r>
      <w:r>
        <w:rPr>
          <w:spacing w:val="-9"/>
        </w:rPr>
        <w:t xml:space="preserve"> </w:t>
      </w:r>
      <w:r>
        <w:t>du groupement. Le formulaire DC2 permet également de s’assurer que le soumissionnaire individuel</w:t>
      </w:r>
      <w:r>
        <w:rPr>
          <w:spacing w:val="14"/>
        </w:rPr>
        <w:t xml:space="preserve"> </w:t>
      </w:r>
      <w:r>
        <w:t>ou</w:t>
      </w:r>
      <w:r>
        <w:rPr>
          <w:spacing w:val="14"/>
        </w:rPr>
        <w:t xml:space="preserve"> </w:t>
      </w:r>
      <w:r>
        <w:t>chacun</w:t>
      </w:r>
      <w:r>
        <w:rPr>
          <w:spacing w:val="14"/>
        </w:rPr>
        <w:t xml:space="preserve"> </w:t>
      </w:r>
      <w:r>
        <w:t>des</w:t>
      </w:r>
      <w:r>
        <w:rPr>
          <w:spacing w:val="15"/>
        </w:rPr>
        <w:t xml:space="preserve"> </w:t>
      </w:r>
      <w:r>
        <w:t>membres</w:t>
      </w:r>
      <w:r>
        <w:rPr>
          <w:spacing w:val="14"/>
        </w:rPr>
        <w:t xml:space="preserve"> </w:t>
      </w:r>
      <w:r>
        <w:t>du</w:t>
      </w:r>
      <w:r>
        <w:rPr>
          <w:spacing w:val="15"/>
        </w:rPr>
        <w:t xml:space="preserve"> </w:t>
      </w:r>
      <w:r>
        <w:t>groupement</w:t>
      </w:r>
      <w:r>
        <w:rPr>
          <w:spacing w:val="13"/>
        </w:rPr>
        <w:t xml:space="preserve"> </w:t>
      </w:r>
      <w:r>
        <w:t>dispose</w:t>
      </w:r>
      <w:r>
        <w:rPr>
          <w:spacing w:val="14"/>
        </w:rPr>
        <w:t xml:space="preserve"> </w:t>
      </w:r>
      <w:r>
        <w:t>des</w:t>
      </w:r>
      <w:r>
        <w:rPr>
          <w:spacing w:val="15"/>
        </w:rPr>
        <w:t xml:space="preserve"> </w:t>
      </w:r>
      <w:r>
        <w:t>capacités</w:t>
      </w:r>
      <w:r>
        <w:rPr>
          <w:spacing w:val="14"/>
        </w:rPr>
        <w:t xml:space="preserve"> </w:t>
      </w:r>
      <w:r>
        <w:t>économiques,</w:t>
      </w:r>
    </w:p>
    <w:p w14:paraId="40FE5E3D" w14:textId="77777777" w:rsidR="003364C6" w:rsidRDefault="003364C6">
      <w:pPr>
        <w:jc w:val="both"/>
        <w:sectPr w:rsidR="003364C6">
          <w:pgSz w:w="11910" w:h="16840"/>
          <w:pgMar w:top="1440" w:right="1180" w:bottom="920" w:left="740" w:header="708" w:footer="727" w:gutter="0"/>
          <w:cols w:space="720"/>
        </w:sectPr>
      </w:pPr>
    </w:p>
    <w:p w14:paraId="797233E1" w14:textId="77777777" w:rsidR="003364C6" w:rsidRDefault="003364C6">
      <w:pPr>
        <w:pStyle w:val="Corpsdetexte"/>
        <w:spacing w:before="2"/>
        <w:rPr>
          <w:sz w:val="13"/>
        </w:rPr>
      </w:pPr>
    </w:p>
    <w:p w14:paraId="2D3D4A42" w14:textId="77777777" w:rsidR="003364C6" w:rsidRDefault="005A3FFA">
      <w:pPr>
        <w:pStyle w:val="Corpsdetexte"/>
        <w:spacing w:before="100"/>
        <w:ind w:left="1397" w:right="244"/>
      </w:pPr>
      <w:proofErr w:type="gramStart"/>
      <w:r>
        <w:t>financières</w:t>
      </w:r>
      <w:proofErr w:type="gramEnd"/>
      <w:r>
        <w:t>, professionnelles et techniques (dont l’indication du chiffre d’affaires HT sur trois ans) suffisantes pour l’exécution du marché.</w:t>
      </w:r>
    </w:p>
    <w:p w14:paraId="235681D9" w14:textId="77777777" w:rsidR="003364C6" w:rsidRDefault="005A3FFA">
      <w:pPr>
        <w:pStyle w:val="Corpsdetexte"/>
        <w:ind w:left="1397"/>
      </w:pPr>
      <w:r>
        <w:t>Le soumissionnaire individuel ou chacun des membres du groupement doit remplir un formulaire DC2 s’il souhaite se</w:t>
      </w:r>
      <w:r>
        <w:t xml:space="preserve"> porter candidat.</w:t>
      </w:r>
    </w:p>
    <w:p w14:paraId="48C01A54" w14:textId="77777777" w:rsidR="003364C6" w:rsidRDefault="005A3FFA">
      <w:pPr>
        <w:pStyle w:val="Corpsdetexte"/>
        <w:ind w:left="1397" w:right="155"/>
      </w:pPr>
      <w:r>
        <w:t>En cas de candidature groupée, chaque membre du groupement doit remplir un formulaire DC2.</w:t>
      </w:r>
    </w:p>
    <w:p w14:paraId="0CBEE0B6" w14:textId="77777777" w:rsidR="003364C6" w:rsidRDefault="005A3FFA">
      <w:pPr>
        <w:pStyle w:val="Paragraphedeliste"/>
        <w:numPr>
          <w:ilvl w:val="0"/>
          <w:numId w:val="14"/>
        </w:numPr>
        <w:tabs>
          <w:tab w:val="left" w:pos="1222"/>
        </w:tabs>
        <w:ind w:right="236" w:hanging="360"/>
        <w:jc w:val="both"/>
      </w:pPr>
      <w:r>
        <w:t>- Les références des prestations similaires effectuées au cours des trois dernières années indiquant le montant, la date et le destinataire public ou privé ainsi que les coordonnées téléphoniques d’un</w:t>
      </w:r>
      <w:r>
        <w:rPr>
          <w:spacing w:val="-3"/>
        </w:rPr>
        <w:t xml:space="preserve"> </w:t>
      </w:r>
      <w:r>
        <w:t>correspondant.</w:t>
      </w:r>
    </w:p>
    <w:p w14:paraId="11BF5194" w14:textId="77777777" w:rsidR="003364C6" w:rsidRDefault="005A3FFA">
      <w:pPr>
        <w:pStyle w:val="Paragraphedeliste"/>
        <w:numPr>
          <w:ilvl w:val="0"/>
          <w:numId w:val="14"/>
        </w:numPr>
        <w:tabs>
          <w:tab w:val="left" w:pos="1222"/>
        </w:tabs>
        <w:spacing w:line="249" w:lineRule="exact"/>
        <w:ind w:left="1221" w:hanging="185"/>
        <w:jc w:val="both"/>
      </w:pPr>
      <w:r>
        <w:t>- Des attestations de bonne exécution si</w:t>
      </w:r>
      <w:r>
        <w:t xml:space="preserve"> le soumissionnaire en</w:t>
      </w:r>
      <w:r>
        <w:rPr>
          <w:spacing w:val="7"/>
        </w:rPr>
        <w:t xml:space="preserve"> </w:t>
      </w:r>
      <w:r>
        <w:t>possède.</w:t>
      </w:r>
    </w:p>
    <w:p w14:paraId="73A95BBA" w14:textId="77777777" w:rsidR="003364C6" w:rsidRDefault="005A3FFA">
      <w:pPr>
        <w:pStyle w:val="Paragraphedeliste"/>
        <w:numPr>
          <w:ilvl w:val="0"/>
          <w:numId w:val="14"/>
        </w:numPr>
        <w:tabs>
          <w:tab w:val="left" w:pos="1222"/>
        </w:tabs>
        <w:spacing w:before="1"/>
        <w:ind w:right="234" w:hanging="360"/>
        <w:jc w:val="both"/>
      </w:pPr>
      <w:r>
        <w:t>- Une déclaration indiquant les effectifs moyens annuels du candidat et l’importance du personnel d’encadrement pour chacune des trois dernières</w:t>
      </w:r>
      <w:r>
        <w:rPr>
          <w:spacing w:val="-7"/>
        </w:rPr>
        <w:t xml:space="preserve"> </w:t>
      </w:r>
      <w:r>
        <w:t>années.</w:t>
      </w:r>
    </w:p>
    <w:p w14:paraId="4330DAEB" w14:textId="77777777" w:rsidR="003364C6" w:rsidRDefault="005A3FFA">
      <w:pPr>
        <w:pStyle w:val="Paragraphedeliste"/>
        <w:numPr>
          <w:ilvl w:val="0"/>
          <w:numId w:val="14"/>
        </w:numPr>
        <w:tabs>
          <w:tab w:val="left" w:pos="1222"/>
        </w:tabs>
        <w:ind w:right="237" w:hanging="360"/>
        <w:jc w:val="both"/>
      </w:pPr>
      <w:r>
        <w:t>- Certificats de qualifications professionnelles. Le pouvoir adjudicate</w:t>
      </w:r>
      <w:r>
        <w:t>ur dans ce cas précise que la preuve de la capacité du candidat peut être apportée par tout moyen, notamment par des certificats d’identité professionnelle ou des références de travaux attestant de la compétence de l’opérateur économique à réaliser la pres</w:t>
      </w:r>
      <w:r>
        <w:t>tation pour laquelle il se porte candidat.</w:t>
      </w:r>
    </w:p>
    <w:p w14:paraId="444B3606" w14:textId="77777777" w:rsidR="003364C6" w:rsidRDefault="003364C6">
      <w:pPr>
        <w:pStyle w:val="Corpsdetexte"/>
        <w:spacing w:before="1"/>
        <w:rPr>
          <w:sz w:val="21"/>
        </w:rPr>
      </w:pPr>
    </w:p>
    <w:p w14:paraId="1464570E" w14:textId="77777777" w:rsidR="003364C6" w:rsidRDefault="005A3FFA">
      <w:pPr>
        <w:pStyle w:val="Corpsdetexte"/>
        <w:ind w:left="1103"/>
        <w:jc w:val="both"/>
      </w:pPr>
      <w:r>
        <w:rPr>
          <w:rFonts w:ascii="Arial" w:hAnsi="Arial"/>
          <w:color w:val="1D2769"/>
          <w:sz w:val="20"/>
        </w:rPr>
        <w:t xml:space="preserve">5.2.2- </w:t>
      </w:r>
      <w:r>
        <w:rPr>
          <w:color w:val="1D2769"/>
        </w:rPr>
        <w:t>DUME (document unique de marché européen)</w:t>
      </w:r>
    </w:p>
    <w:p w14:paraId="686C6383" w14:textId="77777777" w:rsidR="003364C6" w:rsidRDefault="005A3FFA">
      <w:pPr>
        <w:pStyle w:val="Corpsdetexte"/>
        <w:spacing w:before="121"/>
        <w:ind w:left="677" w:right="234"/>
        <w:jc w:val="both"/>
      </w:pPr>
      <w:r>
        <w:t>Conformément</w:t>
      </w:r>
      <w:r>
        <w:rPr>
          <w:spacing w:val="-15"/>
        </w:rPr>
        <w:t xml:space="preserve"> </w:t>
      </w:r>
      <w:r>
        <w:t>aux</w:t>
      </w:r>
      <w:r>
        <w:rPr>
          <w:spacing w:val="-14"/>
        </w:rPr>
        <w:t xml:space="preserve"> </w:t>
      </w:r>
      <w:r>
        <w:t>dispositions</w:t>
      </w:r>
      <w:r>
        <w:rPr>
          <w:spacing w:val="-13"/>
        </w:rPr>
        <w:t xml:space="preserve"> </w:t>
      </w:r>
      <w:r>
        <w:t>de</w:t>
      </w:r>
      <w:r>
        <w:rPr>
          <w:spacing w:val="-13"/>
        </w:rPr>
        <w:t xml:space="preserve"> </w:t>
      </w:r>
      <w:r>
        <w:t>l’article</w:t>
      </w:r>
      <w:r>
        <w:rPr>
          <w:spacing w:val="-14"/>
        </w:rPr>
        <w:t xml:space="preserve"> </w:t>
      </w:r>
      <w:r>
        <w:t>R.2143-4</w:t>
      </w:r>
      <w:r>
        <w:rPr>
          <w:spacing w:val="-15"/>
        </w:rPr>
        <w:t xml:space="preserve"> </w:t>
      </w:r>
      <w:r>
        <w:t>du</w:t>
      </w:r>
      <w:r>
        <w:rPr>
          <w:spacing w:val="-14"/>
        </w:rPr>
        <w:t xml:space="preserve"> </w:t>
      </w:r>
      <w:r>
        <w:t>Code</w:t>
      </w:r>
      <w:r>
        <w:rPr>
          <w:spacing w:val="-13"/>
        </w:rPr>
        <w:t xml:space="preserve"> </w:t>
      </w:r>
      <w:r>
        <w:t>de</w:t>
      </w:r>
      <w:r>
        <w:rPr>
          <w:spacing w:val="-14"/>
        </w:rPr>
        <w:t xml:space="preserve"> </w:t>
      </w:r>
      <w:r>
        <w:t>la</w:t>
      </w:r>
      <w:r>
        <w:rPr>
          <w:spacing w:val="-13"/>
        </w:rPr>
        <w:t xml:space="preserve"> </w:t>
      </w:r>
      <w:r>
        <w:t>commande</w:t>
      </w:r>
      <w:r>
        <w:rPr>
          <w:spacing w:val="-14"/>
        </w:rPr>
        <w:t xml:space="preserve"> </w:t>
      </w:r>
      <w:r>
        <w:t>publique,</w:t>
      </w:r>
      <w:r>
        <w:rPr>
          <w:spacing w:val="-14"/>
        </w:rPr>
        <w:t xml:space="preserve"> </w:t>
      </w:r>
      <w:r>
        <w:t>le</w:t>
      </w:r>
      <w:r>
        <w:rPr>
          <w:spacing w:val="-13"/>
        </w:rPr>
        <w:t xml:space="preserve"> </w:t>
      </w:r>
      <w:r>
        <w:t>pouvoir adjudicateur accepte que le soumissionnaire présente sa candidature</w:t>
      </w:r>
      <w:r>
        <w:t xml:space="preserve"> sous la forme d’un document unique de marché européen (DUME) en lieu et place des documents mentionnés à l’article 5.2.1 du présent règlement de</w:t>
      </w:r>
      <w:r>
        <w:rPr>
          <w:spacing w:val="-4"/>
        </w:rPr>
        <w:t xml:space="preserve"> </w:t>
      </w:r>
      <w:r>
        <w:t>consultation.</w:t>
      </w:r>
    </w:p>
    <w:p w14:paraId="213297F8" w14:textId="77777777" w:rsidR="003364C6" w:rsidRDefault="003364C6">
      <w:pPr>
        <w:pStyle w:val="Corpsdetexte"/>
        <w:spacing w:before="10"/>
        <w:rPr>
          <w:sz w:val="21"/>
        </w:rPr>
      </w:pPr>
    </w:p>
    <w:p w14:paraId="2CFCD6D8" w14:textId="77777777" w:rsidR="003364C6" w:rsidRDefault="005A3FFA">
      <w:pPr>
        <w:pStyle w:val="Corpsdetexte"/>
        <w:spacing w:before="1"/>
        <w:ind w:left="677" w:right="235"/>
        <w:jc w:val="both"/>
      </w:pPr>
      <w:r>
        <w:t>Le pouvoir adjudicateur précise que le soumissionnaire n’est pas autorisé à se limiter à indiqu</w:t>
      </w:r>
      <w:r>
        <w:t>er dans</w:t>
      </w:r>
      <w:r>
        <w:rPr>
          <w:spacing w:val="-12"/>
        </w:rPr>
        <w:t xml:space="preserve"> </w:t>
      </w:r>
      <w:r>
        <w:t>le</w:t>
      </w:r>
      <w:r>
        <w:rPr>
          <w:spacing w:val="-11"/>
        </w:rPr>
        <w:t xml:space="preserve"> </w:t>
      </w:r>
      <w:r>
        <w:t>document</w:t>
      </w:r>
      <w:r>
        <w:rPr>
          <w:spacing w:val="-11"/>
        </w:rPr>
        <w:t xml:space="preserve"> </w:t>
      </w:r>
      <w:r>
        <w:t>unique</w:t>
      </w:r>
      <w:r>
        <w:rPr>
          <w:spacing w:val="-12"/>
        </w:rPr>
        <w:t xml:space="preserve"> </w:t>
      </w:r>
      <w:r>
        <w:t>de</w:t>
      </w:r>
      <w:r>
        <w:rPr>
          <w:spacing w:val="-11"/>
        </w:rPr>
        <w:t xml:space="preserve"> </w:t>
      </w:r>
      <w:r>
        <w:t>marché</w:t>
      </w:r>
      <w:r>
        <w:rPr>
          <w:spacing w:val="-11"/>
        </w:rPr>
        <w:t xml:space="preserve"> </w:t>
      </w:r>
      <w:r>
        <w:t>européen</w:t>
      </w:r>
      <w:r>
        <w:rPr>
          <w:spacing w:val="-12"/>
        </w:rPr>
        <w:t xml:space="preserve"> </w:t>
      </w:r>
      <w:r>
        <w:t>qu’il</w:t>
      </w:r>
      <w:r>
        <w:rPr>
          <w:spacing w:val="-10"/>
        </w:rPr>
        <w:t xml:space="preserve"> </w:t>
      </w:r>
      <w:r>
        <w:t>dispose</w:t>
      </w:r>
      <w:r>
        <w:rPr>
          <w:spacing w:val="-11"/>
        </w:rPr>
        <w:t xml:space="preserve"> </w:t>
      </w:r>
      <w:r>
        <w:t>de</w:t>
      </w:r>
      <w:r>
        <w:rPr>
          <w:spacing w:val="-12"/>
        </w:rPr>
        <w:t xml:space="preserve"> </w:t>
      </w:r>
      <w:r>
        <w:t>l’aptitude</w:t>
      </w:r>
      <w:r>
        <w:rPr>
          <w:spacing w:val="-11"/>
        </w:rPr>
        <w:t xml:space="preserve"> </w:t>
      </w:r>
      <w:r>
        <w:t>et</w:t>
      </w:r>
      <w:r>
        <w:rPr>
          <w:spacing w:val="-12"/>
        </w:rPr>
        <w:t xml:space="preserve"> </w:t>
      </w:r>
      <w:r>
        <w:t>des</w:t>
      </w:r>
      <w:r>
        <w:rPr>
          <w:spacing w:val="-12"/>
        </w:rPr>
        <w:t xml:space="preserve"> </w:t>
      </w:r>
      <w:r>
        <w:t>capacités</w:t>
      </w:r>
      <w:r>
        <w:rPr>
          <w:spacing w:val="-10"/>
        </w:rPr>
        <w:t xml:space="preserve"> </w:t>
      </w:r>
      <w:r>
        <w:t>requises sans fournir d’informations particulières sur</w:t>
      </w:r>
      <w:r>
        <w:rPr>
          <w:spacing w:val="-4"/>
        </w:rPr>
        <w:t xml:space="preserve"> </w:t>
      </w:r>
      <w:r>
        <w:t>celles-ci.</w:t>
      </w:r>
    </w:p>
    <w:p w14:paraId="7ACAD676" w14:textId="77777777" w:rsidR="003364C6" w:rsidRDefault="003364C6">
      <w:pPr>
        <w:pStyle w:val="Corpsdetexte"/>
        <w:spacing w:before="2"/>
        <w:rPr>
          <w:sz w:val="21"/>
        </w:rPr>
      </w:pPr>
    </w:p>
    <w:p w14:paraId="52925D55" w14:textId="77777777" w:rsidR="003364C6" w:rsidRDefault="005A3FFA">
      <w:pPr>
        <w:pStyle w:val="Corpsdetexte"/>
        <w:ind w:left="1103"/>
        <w:jc w:val="both"/>
      </w:pPr>
      <w:r>
        <w:rPr>
          <w:rFonts w:ascii="Arial" w:hAnsi="Arial"/>
          <w:color w:val="1D2769"/>
          <w:sz w:val="20"/>
        </w:rPr>
        <w:t xml:space="preserve">5.2.3- </w:t>
      </w:r>
      <w:r>
        <w:rPr>
          <w:color w:val="1D2769"/>
        </w:rPr>
        <w:t>Documents relatifs à l’offre</w:t>
      </w:r>
    </w:p>
    <w:p w14:paraId="54137872" w14:textId="77777777" w:rsidR="003364C6" w:rsidRDefault="005A3FFA">
      <w:pPr>
        <w:pStyle w:val="Corpsdetexte"/>
        <w:spacing w:before="121"/>
        <w:ind w:left="677" w:right="234"/>
        <w:jc w:val="both"/>
      </w:pPr>
      <w:r>
        <w:t>Le soumissionnaire transmet son offre en une seule fois. Si plusieurs offres sont successivement transmises par un même candidat, seule est ouverte la dernière offre reçue par le pouvoir adjudicateur dans le délai fixé pour la remise des offres.</w:t>
      </w:r>
    </w:p>
    <w:p w14:paraId="0A007CD7" w14:textId="77777777" w:rsidR="003364C6" w:rsidRDefault="003364C6">
      <w:pPr>
        <w:pStyle w:val="Corpsdetexte"/>
        <w:spacing w:before="10"/>
        <w:rPr>
          <w:sz w:val="21"/>
        </w:rPr>
      </w:pPr>
    </w:p>
    <w:p w14:paraId="4FC20C43" w14:textId="77777777" w:rsidR="003364C6" w:rsidRDefault="005A3FFA">
      <w:pPr>
        <w:pStyle w:val="Corpsdetexte"/>
        <w:ind w:left="677" w:right="235"/>
        <w:jc w:val="both"/>
      </w:pPr>
      <w:r>
        <w:t xml:space="preserve">Le soumissionnaire produit obligatoirement un dossier complet, </w:t>
      </w:r>
      <w:r>
        <w:rPr>
          <w:u w:val="single"/>
        </w:rPr>
        <w:t>pour lequel il dépose une offre</w:t>
      </w:r>
      <w:r>
        <w:t>, comprenant les pièces suivantes :</w:t>
      </w:r>
    </w:p>
    <w:p w14:paraId="625D3D1B" w14:textId="77777777" w:rsidR="003364C6" w:rsidRDefault="003364C6">
      <w:pPr>
        <w:pStyle w:val="Corpsdetexte"/>
        <w:rPr>
          <w:sz w:val="24"/>
        </w:rPr>
      </w:pPr>
    </w:p>
    <w:p w14:paraId="2DFE1BB0" w14:textId="77777777" w:rsidR="003364C6" w:rsidRDefault="003364C6">
      <w:pPr>
        <w:pStyle w:val="Corpsdetexte"/>
        <w:spacing w:before="9"/>
        <w:rPr>
          <w:sz w:val="23"/>
        </w:rPr>
      </w:pPr>
    </w:p>
    <w:p w14:paraId="0878F17A" w14:textId="77777777" w:rsidR="003364C6" w:rsidRDefault="005A3FFA">
      <w:pPr>
        <w:pStyle w:val="Paragraphedeliste"/>
        <w:numPr>
          <w:ilvl w:val="0"/>
          <w:numId w:val="13"/>
        </w:numPr>
        <w:tabs>
          <w:tab w:val="left" w:pos="1038"/>
        </w:tabs>
        <w:jc w:val="both"/>
      </w:pPr>
      <w:r>
        <w:t>L’acte d’engagement complété intégralement y compris son annexe</w:t>
      </w:r>
      <w:r>
        <w:rPr>
          <w:spacing w:val="-6"/>
        </w:rPr>
        <w:t xml:space="preserve"> </w:t>
      </w:r>
      <w:r>
        <w:t>:</w:t>
      </w:r>
    </w:p>
    <w:p w14:paraId="22D49430" w14:textId="77777777" w:rsidR="003364C6" w:rsidRDefault="005A3FFA">
      <w:pPr>
        <w:pStyle w:val="Paragraphedeliste"/>
        <w:numPr>
          <w:ilvl w:val="1"/>
          <w:numId w:val="13"/>
        </w:numPr>
        <w:tabs>
          <w:tab w:val="left" w:pos="1398"/>
        </w:tabs>
        <w:spacing w:before="26" w:line="268" w:lineRule="auto"/>
        <w:ind w:right="234"/>
        <w:jc w:val="both"/>
      </w:pPr>
      <w:r>
        <w:t>Le cadre de décomposition du prix global et forfaitaire (D</w:t>
      </w:r>
      <w:r>
        <w:t xml:space="preserve">PGF) dûment renseigné et daté, complété le cas échéant, </w:t>
      </w:r>
      <w:r>
        <w:rPr>
          <w:u w:val="single"/>
        </w:rPr>
        <w:t>remis impérativement sous format Excel ET</w:t>
      </w:r>
      <w:r>
        <w:rPr>
          <w:spacing w:val="-4"/>
          <w:u w:val="single"/>
        </w:rPr>
        <w:t xml:space="preserve"> </w:t>
      </w:r>
      <w:r>
        <w:rPr>
          <w:u w:val="single"/>
        </w:rPr>
        <w:t>PDF</w:t>
      </w:r>
      <w:r>
        <w:t>.</w:t>
      </w:r>
    </w:p>
    <w:p w14:paraId="5045B81F" w14:textId="77777777" w:rsidR="003364C6" w:rsidRDefault="005A3FFA">
      <w:pPr>
        <w:pStyle w:val="Paragraphedeliste"/>
        <w:numPr>
          <w:ilvl w:val="0"/>
          <w:numId w:val="13"/>
        </w:numPr>
        <w:tabs>
          <w:tab w:val="left" w:pos="1038"/>
        </w:tabs>
        <w:spacing w:before="2"/>
        <w:jc w:val="both"/>
      </w:pPr>
      <w:r>
        <w:t>Le mémoire technique comprenant</w:t>
      </w:r>
      <w:r>
        <w:rPr>
          <w:spacing w:val="-3"/>
        </w:rPr>
        <w:t xml:space="preserve"> </w:t>
      </w:r>
      <w:r>
        <w:t>:</w:t>
      </w:r>
    </w:p>
    <w:p w14:paraId="1DB5706E" w14:textId="77777777" w:rsidR="003364C6" w:rsidRDefault="005A3FFA">
      <w:pPr>
        <w:pStyle w:val="Paragraphedeliste"/>
        <w:numPr>
          <w:ilvl w:val="1"/>
          <w:numId w:val="13"/>
        </w:numPr>
        <w:tabs>
          <w:tab w:val="left" w:pos="1398"/>
        </w:tabs>
        <w:spacing w:before="26" w:line="268" w:lineRule="auto"/>
        <w:ind w:right="233"/>
        <w:jc w:val="both"/>
      </w:pPr>
      <w:r>
        <w:t>Une présentation de l’équipe avec la liste des intervenants précisant leur qualification accompagnée des certificats ad</w:t>
      </w:r>
      <w:r>
        <w:t>équats et/ou les références équivalentes en opérations similaires de chaque intervenant et leurs CV</w:t>
      </w:r>
      <w:r>
        <w:rPr>
          <w:spacing w:val="-5"/>
        </w:rPr>
        <w:t xml:space="preserve"> </w:t>
      </w:r>
      <w:r>
        <w:t>;</w:t>
      </w:r>
    </w:p>
    <w:p w14:paraId="54A6E667" w14:textId="77777777" w:rsidR="003364C6" w:rsidRDefault="005A3FFA">
      <w:pPr>
        <w:pStyle w:val="Paragraphedeliste"/>
        <w:numPr>
          <w:ilvl w:val="1"/>
          <w:numId w:val="13"/>
        </w:numPr>
        <w:tabs>
          <w:tab w:val="left" w:pos="1398"/>
        </w:tabs>
        <w:spacing w:line="251" w:lineRule="exact"/>
        <w:ind w:hanging="361"/>
        <w:jc w:val="both"/>
      </w:pPr>
      <w:r>
        <w:t>Les moyens matériels mis en</w:t>
      </w:r>
      <w:r>
        <w:rPr>
          <w:spacing w:val="-1"/>
        </w:rPr>
        <w:t xml:space="preserve"> </w:t>
      </w:r>
      <w:r>
        <w:t>œuvre.</w:t>
      </w:r>
    </w:p>
    <w:p w14:paraId="21E1F156" w14:textId="77777777" w:rsidR="003364C6" w:rsidRDefault="005A3FFA">
      <w:pPr>
        <w:pStyle w:val="Paragraphedeliste"/>
        <w:numPr>
          <w:ilvl w:val="1"/>
          <w:numId w:val="13"/>
        </w:numPr>
        <w:tabs>
          <w:tab w:val="left" w:pos="1398"/>
        </w:tabs>
        <w:spacing w:before="28"/>
        <w:ind w:hanging="361"/>
        <w:jc w:val="both"/>
      </w:pPr>
      <w:r>
        <w:t>La méthodologie envisagée</w:t>
      </w:r>
      <w:r>
        <w:rPr>
          <w:spacing w:val="-2"/>
        </w:rPr>
        <w:t xml:space="preserve"> </w:t>
      </w:r>
      <w:r>
        <w:t>;</w:t>
      </w:r>
    </w:p>
    <w:p w14:paraId="73F423A4" w14:textId="77777777" w:rsidR="003364C6" w:rsidRDefault="005A3FFA">
      <w:pPr>
        <w:pStyle w:val="Paragraphedeliste"/>
        <w:numPr>
          <w:ilvl w:val="1"/>
          <w:numId w:val="13"/>
        </w:numPr>
        <w:tabs>
          <w:tab w:val="left" w:pos="1398"/>
        </w:tabs>
        <w:spacing w:before="26" w:line="268" w:lineRule="auto"/>
        <w:ind w:left="677" w:right="3892" w:firstLine="360"/>
        <w:jc w:val="both"/>
      </w:pPr>
      <w:r>
        <w:t>Le calendrier prévisionnel proposé par le candidat. A tous ces documents pourront être join</w:t>
      </w:r>
      <w:r>
        <w:t>ts</w:t>
      </w:r>
      <w:r>
        <w:rPr>
          <w:spacing w:val="-5"/>
        </w:rPr>
        <w:t xml:space="preserve"> </w:t>
      </w:r>
      <w:r>
        <w:t>:</w:t>
      </w:r>
    </w:p>
    <w:p w14:paraId="78083BA4" w14:textId="77777777" w:rsidR="003364C6" w:rsidRDefault="005A3FFA">
      <w:pPr>
        <w:pStyle w:val="Paragraphedeliste"/>
        <w:numPr>
          <w:ilvl w:val="0"/>
          <w:numId w:val="12"/>
        </w:numPr>
        <w:tabs>
          <w:tab w:val="left" w:pos="1387"/>
        </w:tabs>
        <w:spacing w:before="2" w:line="268" w:lineRule="auto"/>
        <w:ind w:right="240"/>
        <w:jc w:val="both"/>
      </w:pPr>
      <w:r>
        <w:t>Les documents relatifs à l’attribution du marché énumérés à l’article 6.4 du présent règlement</w:t>
      </w:r>
      <w:r>
        <w:rPr>
          <w:spacing w:val="-1"/>
        </w:rPr>
        <w:t xml:space="preserve"> </w:t>
      </w:r>
      <w:r>
        <w:t>;</w:t>
      </w:r>
    </w:p>
    <w:p w14:paraId="6EE50686" w14:textId="77777777" w:rsidR="003364C6" w:rsidRDefault="005A3FFA">
      <w:pPr>
        <w:pStyle w:val="Paragraphedeliste"/>
        <w:numPr>
          <w:ilvl w:val="0"/>
          <w:numId w:val="12"/>
        </w:numPr>
        <w:tabs>
          <w:tab w:val="left" w:pos="1387"/>
        </w:tabs>
        <w:spacing w:line="271" w:lineRule="auto"/>
        <w:ind w:right="240"/>
        <w:jc w:val="both"/>
      </w:pPr>
      <w:r>
        <w:t>Tous les documents susceptibles d’étayer la proposition du soumissionnaire (valeur technique de</w:t>
      </w:r>
      <w:r>
        <w:rPr>
          <w:spacing w:val="-1"/>
        </w:rPr>
        <w:t xml:space="preserve"> </w:t>
      </w:r>
      <w:r>
        <w:t>l’offre).</w:t>
      </w:r>
    </w:p>
    <w:p w14:paraId="63383DEF" w14:textId="77777777" w:rsidR="003364C6" w:rsidRDefault="003364C6">
      <w:pPr>
        <w:spacing w:line="271" w:lineRule="auto"/>
        <w:jc w:val="both"/>
        <w:sectPr w:rsidR="003364C6">
          <w:pgSz w:w="11910" w:h="16840"/>
          <w:pgMar w:top="1440" w:right="1180" w:bottom="920" w:left="740" w:header="708" w:footer="727" w:gutter="0"/>
          <w:cols w:space="720"/>
        </w:sectPr>
      </w:pPr>
    </w:p>
    <w:p w14:paraId="7FACF261" w14:textId="77777777" w:rsidR="003364C6" w:rsidRDefault="003364C6">
      <w:pPr>
        <w:pStyle w:val="Corpsdetexte"/>
        <w:rPr>
          <w:sz w:val="13"/>
        </w:rPr>
      </w:pPr>
    </w:p>
    <w:p w14:paraId="28DB7D68" w14:textId="77777777" w:rsidR="003364C6" w:rsidRDefault="005A3FFA">
      <w:pPr>
        <w:pStyle w:val="Titre1"/>
        <w:spacing w:before="101"/>
        <w:rPr>
          <w:u w:val="none"/>
        </w:rPr>
      </w:pPr>
      <w:bookmarkStart w:id="20" w:name="_Toc227921511"/>
      <w:r>
        <w:rPr>
          <w:u w:val="none"/>
        </w:rPr>
        <w:t xml:space="preserve">5.3- </w:t>
      </w:r>
      <w:r>
        <w:rPr>
          <w:color w:val="1D2769"/>
          <w:u w:color="1D2769"/>
        </w:rPr>
        <w:t>Remise des plis dématérialisés (candidature et offre)</w:t>
      </w:r>
      <w:bookmarkEnd w:id="20"/>
    </w:p>
    <w:p w14:paraId="0766D687" w14:textId="77777777" w:rsidR="003364C6" w:rsidRDefault="003364C6">
      <w:pPr>
        <w:pStyle w:val="Corpsdetexte"/>
        <w:spacing w:before="2"/>
        <w:rPr>
          <w:sz w:val="21"/>
        </w:rPr>
      </w:pPr>
    </w:p>
    <w:p w14:paraId="0F40A10F" w14:textId="77777777" w:rsidR="003364C6" w:rsidRDefault="005A3FFA">
      <w:pPr>
        <w:pStyle w:val="Corpsdetexte"/>
        <w:ind w:left="1103"/>
      </w:pPr>
      <w:r>
        <w:rPr>
          <w:rFonts w:ascii="Arial" w:hAnsi="Arial"/>
          <w:color w:val="1D2769"/>
          <w:sz w:val="20"/>
        </w:rPr>
        <w:t xml:space="preserve">5.3.1- </w:t>
      </w:r>
      <w:r>
        <w:rPr>
          <w:color w:val="1D2769"/>
        </w:rPr>
        <w:t>Modalités de remises des plis dématérialisés</w:t>
      </w:r>
    </w:p>
    <w:p w14:paraId="3D6F6FC7" w14:textId="77777777" w:rsidR="003364C6" w:rsidRDefault="005A3FFA">
      <w:pPr>
        <w:pStyle w:val="Corpsdetexte"/>
        <w:spacing w:before="120"/>
        <w:ind w:left="677"/>
      </w:pPr>
      <w:r>
        <w:t xml:space="preserve">En application des dispositions de l’article R.2132-7 du Code de la commande publique, la remise des plis se fera </w:t>
      </w:r>
      <w:r>
        <w:rPr>
          <w:u w:val="single"/>
        </w:rPr>
        <w:t>exclusivement via la plate-forme des achats de l’État</w:t>
      </w:r>
      <w:r>
        <w:t xml:space="preserve"> (PLACE) :</w:t>
      </w:r>
    </w:p>
    <w:p w14:paraId="771FE906" w14:textId="77777777" w:rsidR="003364C6" w:rsidRDefault="005A3FFA">
      <w:pPr>
        <w:pStyle w:val="Paragraphedeliste"/>
        <w:numPr>
          <w:ilvl w:val="0"/>
          <w:numId w:val="11"/>
        </w:numPr>
        <w:tabs>
          <w:tab w:val="left" w:pos="1398"/>
        </w:tabs>
        <w:spacing w:before="1"/>
        <w:ind w:hanging="361"/>
      </w:pPr>
      <w:hyperlink r:id="rId15">
        <w:r>
          <w:rPr>
            <w:color w:val="0462C1"/>
            <w:u w:val="single" w:color="0462C1"/>
          </w:rPr>
          <w:t>www.marches-publics.gouv.fr</w:t>
        </w:r>
        <w:r>
          <w:t>,</w:t>
        </w:r>
      </w:hyperlink>
    </w:p>
    <w:p w14:paraId="1E3B932D" w14:textId="77777777" w:rsidR="003364C6" w:rsidRDefault="005A3FFA">
      <w:pPr>
        <w:pStyle w:val="Paragraphedeliste"/>
        <w:numPr>
          <w:ilvl w:val="0"/>
          <w:numId w:val="11"/>
        </w:numPr>
        <w:tabs>
          <w:tab w:val="left" w:pos="1398"/>
        </w:tabs>
        <w:ind w:hanging="361"/>
      </w:pPr>
      <w:proofErr w:type="gramStart"/>
      <w:r>
        <w:t>référence</w:t>
      </w:r>
      <w:proofErr w:type="gramEnd"/>
      <w:r>
        <w:t xml:space="preserve"> de la consultation :</w:t>
      </w:r>
      <w:r>
        <w:rPr>
          <w:spacing w:val="-2"/>
        </w:rPr>
        <w:t xml:space="preserve"> </w:t>
      </w:r>
      <w:r>
        <w:t>SU_2026_CF2H_GYM</w:t>
      </w:r>
    </w:p>
    <w:p w14:paraId="6E89F2E5" w14:textId="77777777" w:rsidR="003364C6" w:rsidRDefault="005A3FFA">
      <w:pPr>
        <w:pStyle w:val="Paragraphedeliste"/>
        <w:numPr>
          <w:ilvl w:val="0"/>
          <w:numId w:val="11"/>
        </w:numPr>
        <w:tabs>
          <w:tab w:val="left" w:pos="1398"/>
        </w:tabs>
        <w:ind w:right="236"/>
      </w:pPr>
      <w:proofErr w:type="gramStart"/>
      <w:r>
        <w:t>selon</w:t>
      </w:r>
      <w:proofErr w:type="gramEnd"/>
      <w:r>
        <w:t xml:space="preserve"> les modalités décrites dans l’annexe au présent RC « Conditions de la dématérialisation</w:t>
      </w:r>
      <w:r>
        <w:rPr>
          <w:spacing w:val="-2"/>
        </w:rPr>
        <w:t xml:space="preserve"> </w:t>
      </w:r>
      <w:r>
        <w:t>».</w:t>
      </w:r>
    </w:p>
    <w:p w14:paraId="3D383B52" w14:textId="77777777" w:rsidR="003364C6" w:rsidRDefault="003364C6">
      <w:pPr>
        <w:pStyle w:val="Corpsdetexte"/>
        <w:spacing w:before="11"/>
        <w:rPr>
          <w:sz w:val="21"/>
        </w:rPr>
      </w:pPr>
    </w:p>
    <w:p w14:paraId="314883A5" w14:textId="77777777" w:rsidR="003364C6" w:rsidRDefault="005A3FFA">
      <w:pPr>
        <w:pStyle w:val="Corpsdetexte"/>
        <w:ind w:left="677" w:right="234"/>
        <w:jc w:val="both"/>
      </w:pPr>
      <w:r>
        <w:t>Toute offre remise sur support « papier » ou sur support ph</w:t>
      </w:r>
      <w:r>
        <w:t>ysique électronique à l’exception de la copie de sauvegarde prévue à l’article R.2132-11 du Code de la commande publique sera considérée</w:t>
      </w:r>
      <w:r>
        <w:rPr>
          <w:spacing w:val="-14"/>
        </w:rPr>
        <w:t xml:space="preserve"> </w:t>
      </w:r>
      <w:r>
        <w:t>comme</w:t>
      </w:r>
      <w:r>
        <w:rPr>
          <w:spacing w:val="-14"/>
        </w:rPr>
        <w:t xml:space="preserve"> </w:t>
      </w:r>
      <w:r>
        <w:t>irrégulière</w:t>
      </w:r>
      <w:r>
        <w:rPr>
          <w:spacing w:val="-14"/>
        </w:rPr>
        <w:t xml:space="preserve"> </w:t>
      </w:r>
      <w:r>
        <w:t>et</w:t>
      </w:r>
      <w:r>
        <w:rPr>
          <w:spacing w:val="-14"/>
        </w:rPr>
        <w:t xml:space="preserve"> </w:t>
      </w:r>
      <w:r>
        <w:t>traitée</w:t>
      </w:r>
      <w:r>
        <w:rPr>
          <w:spacing w:val="-13"/>
        </w:rPr>
        <w:t xml:space="preserve"> </w:t>
      </w:r>
      <w:r>
        <w:t>dans</w:t>
      </w:r>
      <w:r>
        <w:rPr>
          <w:spacing w:val="-14"/>
        </w:rPr>
        <w:t xml:space="preserve"> </w:t>
      </w:r>
      <w:r>
        <w:t>les</w:t>
      </w:r>
      <w:r>
        <w:rPr>
          <w:spacing w:val="-15"/>
        </w:rPr>
        <w:t xml:space="preserve"> </w:t>
      </w:r>
      <w:r>
        <w:t>conditions</w:t>
      </w:r>
      <w:r>
        <w:rPr>
          <w:spacing w:val="-14"/>
        </w:rPr>
        <w:t xml:space="preserve"> </w:t>
      </w:r>
      <w:r>
        <w:t>fixées</w:t>
      </w:r>
      <w:r>
        <w:rPr>
          <w:spacing w:val="-13"/>
        </w:rPr>
        <w:t xml:space="preserve"> </w:t>
      </w:r>
      <w:r>
        <w:t>aux</w:t>
      </w:r>
      <w:r>
        <w:rPr>
          <w:spacing w:val="-14"/>
        </w:rPr>
        <w:t xml:space="preserve"> </w:t>
      </w:r>
      <w:r>
        <w:t>articles</w:t>
      </w:r>
      <w:r>
        <w:rPr>
          <w:spacing w:val="-9"/>
        </w:rPr>
        <w:t xml:space="preserve"> </w:t>
      </w:r>
      <w:r>
        <w:t>R.2152-1</w:t>
      </w:r>
      <w:r>
        <w:rPr>
          <w:spacing w:val="-15"/>
        </w:rPr>
        <w:t xml:space="preserve"> </w:t>
      </w:r>
      <w:r>
        <w:t>et</w:t>
      </w:r>
      <w:r>
        <w:rPr>
          <w:spacing w:val="-14"/>
        </w:rPr>
        <w:t xml:space="preserve"> </w:t>
      </w:r>
      <w:r>
        <w:t>R.2152- 2 du Code de la commande</w:t>
      </w:r>
      <w:r>
        <w:rPr>
          <w:spacing w:val="-2"/>
        </w:rPr>
        <w:t xml:space="preserve"> </w:t>
      </w:r>
      <w:r>
        <w:t>publi</w:t>
      </w:r>
      <w:r>
        <w:t>que.</w:t>
      </w:r>
    </w:p>
    <w:p w14:paraId="45EF1606" w14:textId="77777777" w:rsidR="003364C6" w:rsidRDefault="003364C6">
      <w:pPr>
        <w:pStyle w:val="Corpsdetexte"/>
        <w:spacing w:before="1"/>
      </w:pPr>
    </w:p>
    <w:p w14:paraId="002CD028" w14:textId="77777777" w:rsidR="003364C6" w:rsidRDefault="005A3FFA">
      <w:pPr>
        <w:pStyle w:val="Corpsdetexte"/>
        <w:ind w:left="677" w:right="233"/>
        <w:jc w:val="both"/>
      </w:pPr>
      <w:r>
        <w:t xml:space="preserve">La date limite de remise des plis est fixée au </w:t>
      </w:r>
      <w:r>
        <w:rPr>
          <w:color w:val="0000FF"/>
          <w:u w:val="single" w:color="0000FF"/>
        </w:rPr>
        <w:t>20 avril 2026 à 12h00.</w:t>
      </w:r>
      <w:r>
        <w:rPr>
          <w:color w:val="0000FF"/>
        </w:rPr>
        <w:t xml:space="preserve"> </w:t>
      </w:r>
      <w:r>
        <w:t>Au-delà de ce délai, la consultation sera clôturée automatiquement sur PLACE et aucun dépôt ne sera possible.</w:t>
      </w:r>
    </w:p>
    <w:p w14:paraId="523A3831" w14:textId="77777777" w:rsidR="003364C6" w:rsidRDefault="003364C6">
      <w:pPr>
        <w:pStyle w:val="Corpsdetexte"/>
        <w:spacing w:before="10"/>
        <w:rPr>
          <w:sz w:val="21"/>
        </w:rPr>
      </w:pPr>
    </w:p>
    <w:p w14:paraId="1E8A8958" w14:textId="77777777" w:rsidR="003364C6" w:rsidRDefault="005A3FFA">
      <w:pPr>
        <w:pStyle w:val="Corpsdetexte"/>
        <w:ind w:left="677"/>
        <w:jc w:val="both"/>
      </w:pPr>
      <w:r>
        <w:t>L'attention du candidat est attirée sur la durée d'acheminement des plis électroniques volumineux</w:t>
      </w:r>
    </w:p>
    <w:p w14:paraId="43C3B927" w14:textId="77777777" w:rsidR="003364C6" w:rsidRDefault="005A3FFA">
      <w:pPr>
        <w:pStyle w:val="Corpsdetexte"/>
        <w:spacing w:before="1"/>
        <w:ind w:left="677" w:right="235"/>
        <w:jc w:val="both"/>
      </w:pPr>
      <w:r>
        <w:t>: ce sont la date et l'heure de fin d'acheminem</w:t>
      </w:r>
      <w:r>
        <w:t>ent qui font foi lors de la remise d'une réponse dématérialisée. Le candidat | Le soumissionnaire est donc invité à intégrer des marges de manœuvre suffisante dans son processus de réponse, pour tenir compte de ces délais d'acheminement.</w:t>
      </w:r>
    </w:p>
    <w:p w14:paraId="46A2F23F" w14:textId="77777777" w:rsidR="003364C6" w:rsidRDefault="003364C6">
      <w:pPr>
        <w:pStyle w:val="Corpsdetexte"/>
        <w:spacing w:before="2"/>
        <w:rPr>
          <w:sz w:val="21"/>
        </w:rPr>
      </w:pPr>
    </w:p>
    <w:p w14:paraId="743435FF" w14:textId="77777777" w:rsidR="003364C6" w:rsidRDefault="005A3FFA">
      <w:pPr>
        <w:ind w:left="1103"/>
        <w:jc w:val="both"/>
      </w:pPr>
      <w:r>
        <w:rPr>
          <w:rFonts w:ascii="Arial"/>
          <w:color w:val="1D2769"/>
          <w:sz w:val="20"/>
        </w:rPr>
        <w:t xml:space="preserve">5.3.2- </w:t>
      </w:r>
      <w:r>
        <w:rPr>
          <w:color w:val="1D2769"/>
        </w:rPr>
        <w:t>Copie de s</w:t>
      </w:r>
      <w:r>
        <w:rPr>
          <w:color w:val="1D2769"/>
        </w:rPr>
        <w:t>auvegarde</w:t>
      </w:r>
    </w:p>
    <w:p w14:paraId="1208730C" w14:textId="77777777" w:rsidR="003364C6" w:rsidRDefault="005A3FFA">
      <w:pPr>
        <w:pStyle w:val="Corpsdetexte"/>
        <w:spacing w:before="119"/>
        <w:ind w:left="677" w:right="234"/>
        <w:jc w:val="both"/>
      </w:pPr>
      <w:r>
        <w:t>Conformément à l’article R.2132-11 du Code de la commande Publique, le soumissionnaire qui effectue</w:t>
      </w:r>
      <w:r>
        <w:rPr>
          <w:spacing w:val="-16"/>
        </w:rPr>
        <w:t xml:space="preserve"> </w:t>
      </w:r>
      <w:r>
        <w:t>en</w:t>
      </w:r>
      <w:r>
        <w:rPr>
          <w:spacing w:val="-15"/>
        </w:rPr>
        <w:t xml:space="preserve"> </w:t>
      </w:r>
      <w:r>
        <w:t>sus</w:t>
      </w:r>
      <w:r>
        <w:rPr>
          <w:spacing w:val="-15"/>
        </w:rPr>
        <w:t xml:space="preserve"> </w:t>
      </w:r>
      <w:r>
        <w:t>de</w:t>
      </w:r>
      <w:r>
        <w:rPr>
          <w:spacing w:val="-14"/>
        </w:rPr>
        <w:t xml:space="preserve"> </w:t>
      </w:r>
      <w:r>
        <w:t>la</w:t>
      </w:r>
      <w:r>
        <w:rPr>
          <w:spacing w:val="-15"/>
        </w:rPr>
        <w:t xml:space="preserve"> </w:t>
      </w:r>
      <w:r>
        <w:t>transmission</w:t>
      </w:r>
      <w:r>
        <w:rPr>
          <w:spacing w:val="-15"/>
        </w:rPr>
        <w:t xml:space="preserve"> </w:t>
      </w:r>
      <w:r>
        <w:t>électronique</w:t>
      </w:r>
      <w:r>
        <w:rPr>
          <w:spacing w:val="-15"/>
        </w:rPr>
        <w:t xml:space="preserve"> </w:t>
      </w:r>
      <w:r>
        <w:t>et,</w:t>
      </w:r>
      <w:r>
        <w:rPr>
          <w:spacing w:val="-15"/>
        </w:rPr>
        <w:t xml:space="preserve"> </w:t>
      </w:r>
      <w:r>
        <w:t>à</w:t>
      </w:r>
      <w:r>
        <w:rPr>
          <w:spacing w:val="-14"/>
        </w:rPr>
        <w:t xml:space="preserve"> </w:t>
      </w:r>
      <w:r>
        <w:t>titre</w:t>
      </w:r>
      <w:r>
        <w:rPr>
          <w:spacing w:val="-16"/>
        </w:rPr>
        <w:t xml:space="preserve"> </w:t>
      </w:r>
      <w:r>
        <w:t>de</w:t>
      </w:r>
      <w:r>
        <w:rPr>
          <w:spacing w:val="-14"/>
        </w:rPr>
        <w:t xml:space="preserve"> </w:t>
      </w:r>
      <w:r>
        <w:t>copie</w:t>
      </w:r>
      <w:r>
        <w:rPr>
          <w:spacing w:val="-15"/>
        </w:rPr>
        <w:t xml:space="preserve"> </w:t>
      </w:r>
      <w:r>
        <w:t>de</w:t>
      </w:r>
      <w:r>
        <w:rPr>
          <w:spacing w:val="-14"/>
        </w:rPr>
        <w:t xml:space="preserve"> </w:t>
      </w:r>
      <w:r>
        <w:t>sauvegarde,</w:t>
      </w:r>
      <w:r>
        <w:rPr>
          <w:spacing w:val="-15"/>
        </w:rPr>
        <w:t xml:space="preserve"> </w:t>
      </w:r>
      <w:r>
        <w:t>une</w:t>
      </w:r>
      <w:r>
        <w:rPr>
          <w:spacing w:val="-15"/>
        </w:rPr>
        <w:t xml:space="preserve"> </w:t>
      </w:r>
      <w:r>
        <w:t xml:space="preserve">transmission sur support physique électronique (clé USB, CD-ROM ou </w:t>
      </w:r>
      <w:r>
        <w:t>équivalent) ou papier doit faire parvenir cette copie de sauvegarde dans le délai prescrit pour la remise des</w:t>
      </w:r>
      <w:r>
        <w:rPr>
          <w:spacing w:val="-7"/>
        </w:rPr>
        <w:t xml:space="preserve"> </w:t>
      </w:r>
      <w:r>
        <w:t>plis.</w:t>
      </w:r>
    </w:p>
    <w:p w14:paraId="69324D20" w14:textId="77777777" w:rsidR="003364C6" w:rsidRDefault="003364C6">
      <w:pPr>
        <w:pStyle w:val="Corpsdetexte"/>
        <w:spacing w:before="1"/>
      </w:pPr>
    </w:p>
    <w:p w14:paraId="49C5C68D" w14:textId="77777777" w:rsidR="003364C6" w:rsidRDefault="005A3FFA">
      <w:pPr>
        <w:pStyle w:val="Corpsdetexte"/>
        <w:ind w:left="677" w:right="237"/>
        <w:jc w:val="both"/>
      </w:pPr>
      <w:r>
        <w:t>La copie de sauvegarde doit être transmise dans les conditions décrites en annexe du présent RC et doit comporter l’ensemble des éléments d</w:t>
      </w:r>
      <w:r>
        <w:t>e candidature et d’offre du candidat.</w:t>
      </w:r>
    </w:p>
    <w:p w14:paraId="435EE7B7" w14:textId="77777777" w:rsidR="003364C6" w:rsidRDefault="005A3FFA">
      <w:pPr>
        <w:pStyle w:val="Corpsdetexte"/>
        <w:spacing w:before="2"/>
        <w:rPr>
          <w:sz w:val="20"/>
        </w:rPr>
      </w:pPr>
      <w:r>
        <w:pict w14:anchorId="06B6FCD5">
          <v:shape id="_x0000_s1040" type="#_x0000_t202" style="position:absolute;margin-left:64.3pt;margin-top:14.55pt;width:466.8pt;height:41.7pt;z-index:-251655168;mso-wrap-distance-left:0;mso-wrap-distance-right:0;mso-position-horizontal-relative:page" fillcolor="#bebebe" strokecolor="#1d2769" strokeweight="2.22pt">
            <v:textbox inset="0,0,0,0">
              <w:txbxContent>
                <w:p w14:paraId="62F5FD9E" w14:textId="77777777" w:rsidR="003364C6" w:rsidRDefault="005A3FFA">
                  <w:pPr>
                    <w:pStyle w:val="Corpsdetexte"/>
                    <w:spacing w:before="1"/>
                    <w:ind w:left="109" w:right="110"/>
                    <w:jc w:val="both"/>
                  </w:pPr>
                  <w:r>
                    <w:t>Le soumissionnaire prendra ses dispositions pour respecter les conditions de remise des plis dématérialisés. Aucune offre envoyée par courriel ne sera acceptée. Aucune copie de sauvegarde envoyée à une adresse posta</w:t>
                  </w:r>
                  <w:r>
                    <w:t>le autre que celle indiquée en annexe ne sera acceptée.</w:t>
                  </w:r>
                </w:p>
              </w:txbxContent>
            </v:textbox>
            <w10:wrap type="topAndBottom" anchorx="page"/>
          </v:shape>
        </w:pict>
      </w:r>
    </w:p>
    <w:p w14:paraId="2AEC1ED0" w14:textId="77777777" w:rsidR="003364C6" w:rsidRDefault="003364C6">
      <w:pPr>
        <w:pStyle w:val="Corpsdetexte"/>
        <w:spacing w:before="5"/>
        <w:rPr>
          <w:sz w:val="18"/>
        </w:rPr>
      </w:pPr>
    </w:p>
    <w:p w14:paraId="3F66E868" w14:textId="77777777" w:rsidR="003364C6" w:rsidRDefault="005A3FFA">
      <w:pPr>
        <w:pStyle w:val="Titre1"/>
        <w:spacing w:before="100"/>
        <w:ind w:left="677"/>
        <w:rPr>
          <w:u w:val="none"/>
        </w:rPr>
      </w:pPr>
      <w:bookmarkStart w:id="21" w:name="_Toc227921512"/>
      <w:r>
        <w:rPr>
          <w:color w:val="1D2769"/>
          <w:u w:color="1D2769"/>
        </w:rPr>
        <w:t>Article 6 -</w:t>
      </w:r>
      <w:r>
        <w:rPr>
          <w:color w:val="1D2769"/>
          <w:u w:val="none"/>
        </w:rPr>
        <w:t xml:space="preserve"> </w:t>
      </w:r>
      <w:r>
        <w:rPr>
          <w:color w:val="1D2769"/>
          <w:u w:color="1D2769"/>
        </w:rPr>
        <w:t>Sélection des candidatures et jugement des offres</w:t>
      </w:r>
      <w:bookmarkEnd w:id="21"/>
    </w:p>
    <w:p w14:paraId="69EEA543" w14:textId="77777777" w:rsidR="003364C6" w:rsidRDefault="005A3FFA">
      <w:pPr>
        <w:pStyle w:val="Corpsdetexte"/>
        <w:spacing w:before="122"/>
        <w:ind w:left="677"/>
      </w:pPr>
      <w:r>
        <w:t>Le pouvoir adjudicateur se réserve la possibilité d’examiner les offres avant les candidatures.</w:t>
      </w:r>
    </w:p>
    <w:p w14:paraId="0346E01F" w14:textId="77777777" w:rsidR="003364C6" w:rsidRDefault="003364C6">
      <w:pPr>
        <w:pStyle w:val="Corpsdetexte"/>
        <w:rPr>
          <w:sz w:val="21"/>
        </w:rPr>
      </w:pPr>
    </w:p>
    <w:p w14:paraId="5110C480" w14:textId="77777777" w:rsidR="003364C6" w:rsidRDefault="005A3FFA">
      <w:pPr>
        <w:pStyle w:val="Titre1"/>
        <w:rPr>
          <w:u w:val="none"/>
        </w:rPr>
      </w:pPr>
      <w:bookmarkStart w:id="22" w:name="_Toc227921513"/>
      <w:r>
        <w:rPr>
          <w:u w:val="none"/>
        </w:rPr>
        <w:t xml:space="preserve">6.1- </w:t>
      </w:r>
      <w:r>
        <w:rPr>
          <w:color w:val="1D2769"/>
          <w:u w:color="1D2769"/>
        </w:rPr>
        <w:t>Ouverture des plis</w:t>
      </w:r>
      <w:bookmarkEnd w:id="22"/>
    </w:p>
    <w:p w14:paraId="0B4F4809" w14:textId="77777777" w:rsidR="003364C6" w:rsidRDefault="003364C6">
      <w:pPr>
        <w:pStyle w:val="Corpsdetexte"/>
        <w:spacing w:before="3"/>
        <w:rPr>
          <w:sz w:val="16"/>
        </w:rPr>
      </w:pPr>
    </w:p>
    <w:p w14:paraId="7B8B2A1A" w14:textId="77777777" w:rsidR="003364C6" w:rsidRDefault="005A3FFA">
      <w:pPr>
        <w:pStyle w:val="Corpsdetexte"/>
        <w:spacing w:before="100" w:line="268" w:lineRule="auto"/>
        <w:ind w:left="677" w:right="235"/>
        <w:jc w:val="both"/>
      </w:pPr>
      <w:r>
        <w:t>Seuls peuvent être ouverts les plis qui ont été reçus au plus tard à la date et à l’heure limites de réception. Conformément à l’article R.2151-6 du Code de la Commande Publique, si plusieurs offres sont successivement transmises par un même soumissionnair</w:t>
      </w:r>
      <w:r>
        <w:t>e, seule est ouverte et analysée la dernière offre reçue par le pouvoir adjudicateur dans le délai fixé pour la remise des offres.</w:t>
      </w:r>
    </w:p>
    <w:p w14:paraId="24DB276D" w14:textId="77777777" w:rsidR="003364C6" w:rsidRDefault="005A3FFA">
      <w:pPr>
        <w:pStyle w:val="Corpsdetexte"/>
        <w:spacing w:before="3" w:line="268" w:lineRule="auto"/>
        <w:ind w:left="677" w:right="234"/>
        <w:jc w:val="both"/>
      </w:pPr>
      <w:r>
        <w:t xml:space="preserve">L’examen et le jugement du contenu des plis seront effectués dans les conditions prévues aux articles R.2144-1 à R.2144-7 et </w:t>
      </w:r>
      <w:r>
        <w:t>R.2152-1 à R.2152-8 du Code de la Commande Publique et donnera lieu à un classement des offres.</w:t>
      </w:r>
    </w:p>
    <w:p w14:paraId="06843D5E" w14:textId="77777777" w:rsidR="003364C6" w:rsidRDefault="003364C6">
      <w:pPr>
        <w:spacing w:line="268" w:lineRule="auto"/>
        <w:jc w:val="both"/>
        <w:sectPr w:rsidR="003364C6">
          <w:pgSz w:w="11910" w:h="16840"/>
          <w:pgMar w:top="1440" w:right="1180" w:bottom="920" w:left="740" w:header="708" w:footer="727" w:gutter="0"/>
          <w:cols w:space="720"/>
        </w:sectPr>
      </w:pPr>
    </w:p>
    <w:p w14:paraId="1A32FE8A" w14:textId="77777777" w:rsidR="003364C6" w:rsidRDefault="003364C6">
      <w:pPr>
        <w:pStyle w:val="Corpsdetexte"/>
        <w:rPr>
          <w:sz w:val="13"/>
        </w:rPr>
      </w:pPr>
    </w:p>
    <w:p w14:paraId="315BC13C" w14:textId="77777777" w:rsidR="003364C6" w:rsidRDefault="005A3FFA">
      <w:pPr>
        <w:pStyle w:val="Titre1"/>
        <w:spacing w:before="101"/>
        <w:rPr>
          <w:u w:val="none"/>
        </w:rPr>
      </w:pPr>
      <w:bookmarkStart w:id="23" w:name="_Toc227921514"/>
      <w:r>
        <w:rPr>
          <w:u w:val="none"/>
        </w:rPr>
        <w:t xml:space="preserve">6.2- </w:t>
      </w:r>
      <w:r>
        <w:rPr>
          <w:color w:val="1D2769"/>
          <w:u w:color="1D2769"/>
        </w:rPr>
        <w:t>Sélection des candidatures</w:t>
      </w:r>
      <w:bookmarkEnd w:id="23"/>
    </w:p>
    <w:p w14:paraId="2810F11E" w14:textId="77777777" w:rsidR="003364C6" w:rsidRDefault="003364C6">
      <w:pPr>
        <w:pStyle w:val="Corpsdetexte"/>
        <w:spacing w:before="3"/>
        <w:rPr>
          <w:sz w:val="13"/>
        </w:rPr>
      </w:pPr>
    </w:p>
    <w:p w14:paraId="2CFEC8F7" w14:textId="77777777" w:rsidR="003364C6" w:rsidRDefault="005A3FFA">
      <w:pPr>
        <w:pStyle w:val="Corpsdetexte"/>
        <w:spacing w:before="108" w:line="230" w:lineRule="auto"/>
        <w:ind w:left="677" w:right="236"/>
        <w:jc w:val="both"/>
      </w:pPr>
      <w:r>
        <w:t>Conformément à l’article R.2144-2 du Code de la commande publique, avant de procéder à l’examen des candidat</w:t>
      </w:r>
      <w:r>
        <w:t>ures, si le pouvoir adjudicateur constate que les pièces visées à l’article</w:t>
      </w:r>
    </w:p>
    <w:p w14:paraId="457086FE" w14:textId="77777777" w:rsidR="003364C6" w:rsidRDefault="005A3FFA">
      <w:pPr>
        <w:pStyle w:val="Paragraphedeliste"/>
        <w:numPr>
          <w:ilvl w:val="2"/>
          <w:numId w:val="10"/>
        </w:numPr>
        <w:tabs>
          <w:tab w:val="left" w:pos="1252"/>
        </w:tabs>
        <w:spacing w:before="1" w:line="230" w:lineRule="auto"/>
        <w:ind w:right="235" w:firstLine="0"/>
        <w:jc w:val="both"/>
      </w:pPr>
      <w:proofErr w:type="gramStart"/>
      <w:r>
        <w:t>du</w:t>
      </w:r>
      <w:proofErr w:type="gramEnd"/>
      <w:r>
        <w:t xml:space="preserve"> présent RC sont manquantes ou incomplètes, il peut décider de demander à tous les candidats concernés de produire ou de compléter ces pièces dans un délai identique pour tous et</w:t>
      </w:r>
      <w:r>
        <w:t xml:space="preserve"> qui ne saurait être supérieur à cinq jours calendaires. À l’issue de ce délai maximum, les offres demeurantes irrégulières ou inacceptables seront</w:t>
      </w:r>
      <w:r>
        <w:rPr>
          <w:spacing w:val="-2"/>
        </w:rPr>
        <w:t xml:space="preserve"> </w:t>
      </w:r>
      <w:r>
        <w:t>éliminées.</w:t>
      </w:r>
    </w:p>
    <w:p w14:paraId="08F7A142" w14:textId="77777777" w:rsidR="003364C6" w:rsidRDefault="005A3FFA">
      <w:pPr>
        <w:pStyle w:val="Corpsdetexte"/>
        <w:spacing w:line="234" w:lineRule="exact"/>
        <w:ind w:left="677"/>
      </w:pPr>
      <w:r>
        <w:t>La vérification de la capacité économique et financière et des capacités techniques et</w:t>
      </w:r>
    </w:p>
    <w:p w14:paraId="1EF2126E" w14:textId="77777777" w:rsidR="003364C6" w:rsidRDefault="005A3FFA">
      <w:pPr>
        <w:pStyle w:val="Corpsdetexte"/>
        <w:ind w:left="677"/>
      </w:pPr>
      <w:proofErr w:type="gramStart"/>
      <w:r>
        <w:t>profession</w:t>
      </w:r>
      <w:r>
        <w:t>nelles</w:t>
      </w:r>
      <w:proofErr w:type="gramEnd"/>
      <w:r>
        <w:t xml:space="preserve"> du candidat peut être effectuée à tout moment de la procédure et au plus tard avant l’attribution du marché.</w:t>
      </w:r>
    </w:p>
    <w:p w14:paraId="47B9DB4E" w14:textId="77777777" w:rsidR="003364C6" w:rsidRDefault="005A3FFA">
      <w:pPr>
        <w:pStyle w:val="Corpsdetexte"/>
        <w:spacing w:before="1"/>
        <w:ind w:left="677" w:right="327"/>
      </w:pPr>
      <w:r>
        <w:t xml:space="preserve">Le pouvoir adjudicateur éliminera les candidats qui n’ont pas qualité pour présenter une offre ou dont les capacités financières et/ou garanties et autres justificatifs sont jugés insuffisants en application des articles L.2141-1 à L.2141-14 du code de la </w:t>
      </w:r>
      <w:r>
        <w:t>commande publique ;</w:t>
      </w:r>
    </w:p>
    <w:p w14:paraId="401F14E8" w14:textId="77777777" w:rsidR="003364C6" w:rsidRDefault="005A3FFA">
      <w:pPr>
        <w:pStyle w:val="Corpsdetexte"/>
        <w:spacing w:line="249" w:lineRule="exact"/>
        <w:ind w:left="677"/>
      </w:pPr>
      <w:r>
        <w:t xml:space="preserve">Qualification demandée pour cette opération : </w:t>
      </w:r>
      <w:proofErr w:type="gramStart"/>
      <w:r>
        <w:t>technique courantes</w:t>
      </w:r>
      <w:proofErr w:type="gramEnd"/>
      <w:r>
        <w:t xml:space="preserve"> de maçonneries</w:t>
      </w:r>
    </w:p>
    <w:p w14:paraId="0371CC65" w14:textId="77777777" w:rsidR="003364C6" w:rsidRDefault="003364C6">
      <w:pPr>
        <w:pStyle w:val="Corpsdetexte"/>
        <w:rPr>
          <w:sz w:val="21"/>
        </w:rPr>
      </w:pPr>
    </w:p>
    <w:p w14:paraId="3FBAF670" w14:textId="77777777" w:rsidR="003364C6" w:rsidRDefault="005A3FFA">
      <w:pPr>
        <w:pStyle w:val="Titre1"/>
        <w:jc w:val="both"/>
        <w:rPr>
          <w:u w:val="none"/>
        </w:rPr>
      </w:pPr>
      <w:bookmarkStart w:id="24" w:name="_Toc227921515"/>
      <w:r>
        <w:rPr>
          <w:u w:val="none"/>
        </w:rPr>
        <w:t xml:space="preserve">6.3- </w:t>
      </w:r>
      <w:r>
        <w:rPr>
          <w:color w:val="1D2769"/>
          <w:u w:color="1D2769"/>
        </w:rPr>
        <w:t>Jugement des offres</w:t>
      </w:r>
      <w:bookmarkEnd w:id="24"/>
    </w:p>
    <w:p w14:paraId="028D05ED" w14:textId="77777777" w:rsidR="003364C6" w:rsidRDefault="003364C6">
      <w:pPr>
        <w:pStyle w:val="Corpsdetexte"/>
        <w:spacing w:before="4"/>
        <w:rPr>
          <w:sz w:val="21"/>
        </w:rPr>
      </w:pPr>
    </w:p>
    <w:p w14:paraId="77290366" w14:textId="77777777" w:rsidR="003364C6" w:rsidRDefault="005A3FFA">
      <w:pPr>
        <w:ind w:left="1103"/>
        <w:jc w:val="both"/>
      </w:pPr>
      <w:r>
        <w:rPr>
          <w:rFonts w:ascii="Arial"/>
          <w:color w:val="1D2769"/>
          <w:sz w:val="20"/>
        </w:rPr>
        <w:t xml:space="preserve">6.3.1- </w:t>
      </w:r>
      <w:r>
        <w:rPr>
          <w:color w:val="1D2769"/>
        </w:rPr>
        <w:t>Examen des offres</w:t>
      </w:r>
    </w:p>
    <w:p w14:paraId="7B7469FF" w14:textId="77777777" w:rsidR="003364C6" w:rsidRDefault="005A3FFA">
      <w:pPr>
        <w:pStyle w:val="Corpsdetexte"/>
        <w:spacing w:before="120"/>
        <w:ind w:left="677" w:right="237"/>
        <w:jc w:val="both"/>
      </w:pPr>
      <w:r>
        <w:t xml:space="preserve">En application des dispositions des articles R.2152-1 et suivants du code de la commande publique, les </w:t>
      </w:r>
      <w:r>
        <w:t>offres irrégulières, inappropriées, inacceptables sont éliminées.</w:t>
      </w:r>
    </w:p>
    <w:p w14:paraId="3C135BD7" w14:textId="77777777" w:rsidR="003364C6" w:rsidRDefault="005A3FFA">
      <w:pPr>
        <w:pStyle w:val="Corpsdetexte"/>
        <w:ind w:left="677" w:right="236"/>
        <w:jc w:val="both"/>
      </w:pPr>
      <w:r>
        <w:t>Les offres irrégulières ou inacceptables peuvent devenir régulières ou acceptables à l’issue de la négociation, à condition qu’elles ne soient pas anormalement basses conformément aux articl</w:t>
      </w:r>
      <w:r>
        <w:t>es R.2152-3 à R.2152-5 du code de la commande publique.</w:t>
      </w:r>
    </w:p>
    <w:p w14:paraId="4DB718DA" w14:textId="77777777" w:rsidR="003364C6" w:rsidRDefault="005A3FFA">
      <w:pPr>
        <w:pStyle w:val="Corpsdetexte"/>
        <w:ind w:left="677" w:right="238"/>
        <w:jc w:val="both"/>
      </w:pPr>
      <w:r>
        <w:t>A</w:t>
      </w:r>
      <w:r>
        <w:rPr>
          <w:spacing w:val="-7"/>
        </w:rPr>
        <w:t xml:space="preserve"> </w:t>
      </w:r>
      <w:r>
        <w:t>l’issue</w:t>
      </w:r>
      <w:r>
        <w:rPr>
          <w:spacing w:val="-6"/>
        </w:rPr>
        <w:t xml:space="preserve"> </w:t>
      </w:r>
      <w:r>
        <w:t>de</w:t>
      </w:r>
      <w:r>
        <w:rPr>
          <w:spacing w:val="-5"/>
        </w:rPr>
        <w:t xml:space="preserve"> </w:t>
      </w:r>
      <w:r>
        <w:t>cette</w:t>
      </w:r>
      <w:r>
        <w:rPr>
          <w:spacing w:val="-6"/>
        </w:rPr>
        <w:t xml:space="preserve"> </w:t>
      </w:r>
      <w:r>
        <w:t>phase,</w:t>
      </w:r>
      <w:r>
        <w:rPr>
          <w:spacing w:val="-6"/>
        </w:rPr>
        <w:t xml:space="preserve"> </w:t>
      </w:r>
      <w:r>
        <w:t>dans</w:t>
      </w:r>
      <w:r>
        <w:rPr>
          <w:spacing w:val="-6"/>
        </w:rPr>
        <w:t xml:space="preserve"> </w:t>
      </w:r>
      <w:r>
        <w:t>un</w:t>
      </w:r>
      <w:r>
        <w:rPr>
          <w:spacing w:val="-6"/>
        </w:rPr>
        <w:t xml:space="preserve"> </w:t>
      </w:r>
      <w:r>
        <w:t>délai</w:t>
      </w:r>
      <w:r>
        <w:rPr>
          <w:spacing w:val="-5"/>
        </w:rPr>
        <w:t xml:space="preserve"> </w:t>
      </w:r>
      <w:r>
        <w:t>maximum</w:t>
      </w:r>
      <w:r>
        <w:rPr>
          <w:spacing w:val="-6"/>
        </w:rPr>
        <w:t xml:space="preserve"> </w:t>
      </w:r>
      <w:r>
        <w:t>de</w:t>
      </w:r>
      <w:r>
        <w:rPr>
          <w:spacing w:val="-5"/>
        </w:rPr>
        <w:t xml:space="preserve"> </w:t>
      </w:r>
      <w:r>
        <w:t>5</w:t>
      </w:r>
      <w:r>
        <w:rPr>
          <w:spacing w:val="-7"/>
        </w:rPr>
        <w:t xml:space="preserve"> </w:t>
      </w:r>
      <w:r>
        <w:t>jours</w:t>
      </w:r>
      <w:r>
        <w:rPr>
          <w:spacing w:val="-5"/>
        </w:rPr>
        <w:t xml:space="preserve"> </w:t>
      </w:r>
      <w:r>
        <w:t>calendaires</w:t>
      </w:r>
      <w:r>
        <w:rPr>
          <w:spacing w:val="-6"/>
        </w:rPr>
        <w:t xml:space="preserve"> </w:t>
      </w:r>
      <w:r>
        <w:t>à</w:t>
      </w:r>
      <w:r>
        <w:rPr>
          <w:spacing w:val="-6"/>
        </w:rPr>
        <w:t xml:space="preserve"> </w:t>
      </w:r>
      <w:r>
        <w:t>compter</w:t>
      </w:r>
      <w:r>
        <w:rPr>
          <w:spacing w:val="-8"/>
        </w:rPr>
        <w:t xml:space="preserve"> </w:t>
      </w:r>
      <w:r>
        <w:t>de</w:t>
      </w:r>
      <w:r>
        <w:rPr>
          <w:spacing w:val="-6"/>
        </w:rPr>
        <w:t xml:space="preserve"> </w:t>
      </w:r>
      <w:r>
        <w:t>la</w:t>
      </w:r>
      <w:r>
        <w:rPr>
          <w:spacing w:val="-6"/>
        </w:rPr>
        <w:t xml:space="preserve"> </w:t>
      </w:r>
      <w:r>
        <w:t>demande, les offres demeurantes irrégulières et inacceptables ou seront</w:t>
      </w:r>
      <w:r>
        <w:rPr>
          <w:spacing w:val="-8"/>
        </w:rPr>
        <w:t xml:space="preserve"> </w:t>
      </w:r>
      <w:r>
        <w:t>éliminées.</w:t>
      </w:r>
    </w:p>
    <w:p w14:paraId="0441438F" w14:textId="77777777" w:rsidR="003364C6" w:rsidRDefault="003364C6">
      <w:pPr>
        <w:pStyle w:val="Corpsdetexte"/>
        <w:spacing w:before="2"/>
        <w:rPr>
          <w:sz w:val="21"/>
        </w:rPr>
      </w:pPr>
    </w:p>
    <w:p w14:paraId="56C968B0" w14:textId="77777777" w:rsidR="003364C6" w:rsidRDefault="005A3FFA">
      <w:pPr>
        <w:pStyle w:val="Corpsdetexte"/>
        <w:ind w:left="1103"/>
      </w:pPr>
      <w:r>
        <w:rPr>
          <w:rFonts w:ascii="Arial" w:hAnsi="Arial"/>
          <w:color w:val="1D2769"/>
          <w:sz w:val="20"/>
        </w:rPr>
        <w:t xml:space="preserve">6.3.2- </w:t>
      </w:r>
      <w:r>
        <w:rPr>
          <w:color w:val="1D2769"/>
        </w:rPr>
        <w:t>Critères de sélection des offres</w:t>
      </w:r>
    </w:p>
    <w:p w14:paraId="07C21A6F" w14:textId="77777777" w:rsidR="003364C6" w:rsidRDefault="005A3FFA">
      <w:pPr>
        <w:pStyle w:val="Corpsdetexte"/>
        <w:spacing w:before="120"/>
        <w:ind w:left="677" w:right="240"/>
        <w:jc w:val="both"/>
      </w:pPr>
      <w:r>
        <w:t>Les offres sont classées par ordre décroissant. L’offre économiquement la plus avantageuse est appréciée en fonction des critères po</w:t>
      </w:r>
      <w:r>
        <w:t>ndérés ci-dessous.</w:t>
      </w:r>
    </w:p>
    <w:p w14:paraId="3C7CB66B" w14:textId="77777777" w:rsidR="003364C6" w:rsidRDefault="003364C6">
      <w:pPr>
        <w:pStyle w:val="Corpsdetexte"/>
        <w:spacing w:before="1"/>
      </w:pPr>
    </w:p>
    <w:p w14:paraId="176EF327" w14:textId="77777777" w:rsidR="003364C6" w:rsidRDefault="005A3FFA">
      <w:pPr>
        <w:pStyle w:val="Corpsdetexte"/>
        <w:spacing w:line="276" w:lineRule="auto"/>
        <w:ind w:left="677" w:right="237"/>
        <w:jc w:val="both"/>
      </w:pPr>
      <w:r>
        <w:t>Critère 1 Valeur technique de l’offre notée sur 40 % sur la base du mémoire technique analysée au regard des éléments suivants</w:t>
      </w:r>
    </w:p>
    <w:p w14:paraId="1672CF33" w14:textId="77777777" w:rsidR="003364C6" w:rsidRDefault="003364C6">
      <w:pPr>
        <w:pStyle w:val="Corpsdetexte"/>
        <w:spacing w:before="1" w:after="1"/>
        <w:rPr>
          <w:sz w:val="28"/>
        </w:rPr>
      </w:pPr>
    </w:p>
    <w:tbl>
      <w:tblPr>
        <w:tblStyle w:val="TableNormal"/>
        <w:tblW w:w="0" w:type="auto"/>
        <w:tblInd w:w="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62"/>
        <w:gridCol w:w="862"/>
      </w:tblGrid>
      <w:tr w:rsidR="003364C6" w14:paraId="3D44D77F" w14:textId="77777777">
        <w:trPr>
          <w:trHeight w:val="377"/>
        </w:trPr>
        <w:tc>
          <w:tcPr>
            <w:tcW w:w="8262" w:type="dxa"/>
          </w:tcPr>
          <w:p w14:paraId="4D839B90" w14:textId="77777777" w:rsidR="003364C6" w:rsidRDefault="005A3FFA">
            <w:pPr>
              <w:pStyle w:val="TableParagraph"/>
              <w:spacing w:before="76"/>
              <w:ind w:left="3358" w:right="3351"/>
              <w:jc w:val="center"/>
            </w:pPr>
            <w:r>
              <w:t>SOUS-CRITERES</w:t>
            </w:r>
          </w:p>
        </w:tc>
        <w:tc>
          <w:tcPr>
            <w:tcW w:w="862" w:type="dxa"/>
          </w:tcPr>
          <w:p w14:paraId="4CF3BA74" w14:textId="77777777" w:rsidR="003364C6" w:rsidRDefault="005A3FFA">
            <w:pPr>
              <w:pStyle w:val="TableParagraph"/>
              <w:spacing w:before="76"/>
              <w:ind w:left="89" w:right="146"/>
              <w:jc w:val="center"/>
            </w:pPr>
            <w:r>
              <w:t>Points</w:t>
            </w:r>
          </w:p>
        </w:tc>
      </w:tr>
      <w:tr w:rsidR="003364C6" w14:paraId="259F291E" w14:textId="77777777">
        <w:trPr>
          <w:trHeight w:val="1199"/>
        </w:trPr>
        <w:tc>
          <w:tcPr>
            <w:tcW w:w="8262" w:type="dxa"/>
          </w:tcPr>
          <w:p w14:paraId="150BF76F" w14:textId="77777777" w:rsidR="003364C6" w:rsidRDefault="005A3FFA">
            <w:pPr>
              <w:pStyle w:val="TableParagraph"/>
              <w:spacing w:before="38"/>
              <w:ind w:left="107"/>
              <w:jc w:val="both"/>
            </w:pPr>
            <w:r>
              <w:t>Moyens humains</w:t>
            </w:r>
          </w:p>
          <w:p w14:paraId="07201E11" w14:textId="77777777" w:rsidR="003364C6" w:rsidRDefault="005A3FFA">
            <w:pPr>
              <w:pStyle w:val="TableParagraph"/>
              <w:spacing w:line="300" w:lineRule="atLeast"/>
              <w:ind w:left="107" w:right="99"/>
              <w:jc w:val="both"/>
            </w:pPr>
            <w:r>
              <w:t>Organisation</w:t>
            </w:r>
            <w:r>
              <w:rPr>
                <w:spacing w:val="-8"/>
              </w:rPr>
              <w:t xml:space="preserve"> </w:t>
            </w:r>
            <w:r>
              <w:t>de</w:t>
            </w:r>
            <w:r>
              <w:rPr>
                <w:spacing w:val="-7"/>
              </w:rPr>
              <w:t xml:space="preserve"> </w:t>
            </w:r>
            <w:r>
              <w:t>la</w:t>
            </w:r>
            <w:r>
              <w:rPr>
                <w:spacing w:val="-8"/>
              </w:rPr>
              <w:t xml:space="preserve"> </w:t>
            </w:r>
            <w:r>
              <w:t>société</w:t>
            </w:r>
            <w:r>
              <w:rPr>
                <w:spacing w:val="-8"/>
              </w:rPr>
              <w:t xml:space="preserve"> </w:t>
            </w:r>
            <w:r>
              <w:t>;</w:t>
            </w:r>
            <w:r>
              <w:rPr>
                <w:spacing w:val="-7"/>
              </w:rPr>
              <w:t xml:space="preserve"> </w:t>
            </w:r>
            <w:r>
              <w:t>le</w:t>
            </w:r>
            <w:r>
              <w:rPr>
                <w:spacing w:val="-9"/>
              </w:rPr>
              <w:t xml:space="preserve"> </w:t>
            </w:r>
            <w:r>
              <w:t>nombre</w:t>
            </w:r>
            <w:r>
              <w:rPr>
                <w:spacing w:val="-8"/>
              </w:rPr>
              <w:t xml:space="preserve"> </w:t>
            </w:r>
            <w:r>
              <w:t>de</w:t>
            </w:r>
            <w:r>
              <w:rPr>
                <w:spacing w:val="-7"/>
              </w:rPr>
              <w:t xml:space="preserve"> </w:t>
            </w:r>
            <w:r>
              <w:t>personnels</w:t>
            </w:r>
            <w:r>
              <w:rPr>
                <w:spacing w:val="-7"/>
              </w:rPr>
              <w:t xml:space="preserve"> </w:t>
            </w:r>
            <w:r>
              <w:t>encadrants</w:t>
            </w:r>
            <w:r>
              <w:rPr>
                <w:spacing w:val="-6"/>
              </w:rPr>
              <w:t xml:space="preserve"> </w:t>
            </w:r>
            <w:r>
              <w:t>et</w:t>
            </w:r>
            <w:r>
              <w:rPr>
                <w:spacing w:val="-9"/>
              </w:rPr>
              <w:t xml:space="preserve"> </w:t>
            </w:r>
            <w:r>
              <w:t>ouvriers</w:t>
            </w:r>
            <w:r>
              <w:rPr>
                <w:spacing w:val="-7"/>
              </w:rPr>
              <w:t xml:space="preserve"> </w:t>
            </w:r>
            <w:r>
              <w:t>affectés</w:t>
            </w:r>
            <w:r>
              <w:rPr>
                <w:spacing w:val="-7"/>
              </w:rPr>
              <w:t xml:space="preserve"> </w:t>
            </w:r>
            <w:r>
              <w:t>au chantier, leurs CV ainsi que leurs qualifications. Leur mise à disposition aux</w:t>
            </w:r>
            <w:r>
              <w:rPr>
                <w:spacing w:val="-38"/>
              </w:rPr>
              <w:t xml:space="preserve"> </w:t>
            </w:r>
            <w:r>
              <w:t>différentes phases de l’opération, les taches</w:t>
            </w:r>
            <w:r>
              <w:rPr>
                <w:spacing w:val="-3"/>
              </w:rPr>
              <w:t xml:space="preserve"> </w:t>
            </w:r>
            <w:r>
              <w:t>sous-traitées.</w:t>
            </w:r>
          </w:p>
        </w:tc>
        <w:tc>
          <w:tcPr>
            <w:tcW w:w="862" w:type="dxa"/>
          </w:tcPr>
          <w:p w14:paraId="762E2340" w14:textId="77777777" w:rsidR="003364C6" w:rsidRDefault="003364C6">
            <w:pPr>
              <w:pStyle w:val="TableParagraph"/>
              <w:rPr>
                <w:sz w:val="24"/>
              </w:rPr>
            </w:pPr>
          </w:p>
          <w:p w14:paraId="630B4D7A" w14:textId="77777777" w:rsidR="003364C6" w:rsidRDefault="003364C6">
            <w:pPr>
              <w:pStyle w:val="TableParagraph"/>
              <w:rPr>
                <w:sz w:val="19"/>
              </w:rPr>
            </w:pPr>
          </w:p>
          <w:p w14:paraId="43A82BA5" w14:textId="77777777" w:rsidR="003364C6" w:rsidRDefault="005A3FFA">
            <w:pPr>
              <w:pStyle w:val="TableParagraph"/>
              <w:ind w:left="89" w:right="83"/>
              <w:jc w:val="center"/>
            </w:pPr>
            <w:r>
              <w:t>10</w:t>
            </w:r>
          </w:p>
        </w:tc>
      </w:tr>
      <w:tr w:rsidR="003364C6" w14:paraId="6B71213A" w14:textId="77777777">
        <w:trPr>
          <w:trHeight w:val="900"/>
        </w:trPr>
        <w:tc>
          <w:tcPr>
            <w:tcW w:w="8262" w:type="dxa"/>
          </w:tcPr>
          <w:p w14:paraId="65F92502" w14:textId="77777777" w:rsidR="003364C6" w:rsidRDefault="005A3FFA">
            <w:pPr>
              <w:pStyle w:val="TableParagraph"/>
              <w:spacing w:before="39"/>
              <w:ind w:left="107"/>
            </w:pPr>
            <w:r>
              <w:t>Moyens matériels</w:t>
            </w:r>
          </w:p>
          <w:p w14:paraId="220DB803" w14:textId="77777777" w:rsidR="003364C6" w:rsidRDefault="005A3FFA">
            <w:pPr>
              <w:pStyle w:val="TableParagraph"/>
              <w:spacing w:line="300" w:lineRule="atLeast"/>
              <w:ind w:left="107"/>
            </w:pPr>
            <w:r>
              <w:t>Les moyens matériels, la qualité et les performances des fournitures (fiches techniques), proposés.</w:t>
            </w:r>
          </w:p>
        </w:tc>
        <w:tc>
          <w:tcPr>
            <w:tcW w:w="862" w:type="dxa"/>
          </w:tcPr>
          <w:p w14:paraId="03590F5B" w14:textId="77777777" w:rsidR="003364C6" w:rsidRDefault="003364C6">
            <w:pPr>
              <w:pStyle w:val="TableParagraph"/>
              <w:spacing w:before="10"/>
              <w:rPr>
                <w:sz w:val="29"/>
              </w:rPr>
            </w:pPr>
          </w:p>
          <w:p w14:paraId="0AAEB562" w14:textId="77777777" w:rsidR="003364C6" w:rsidRDefault="005A3FFA">
            <w:pPr>
              <w:pStyle w:val="TableParagraph"/>
              <w:ind w:left="89" w:right="83"/>
              <w:jc w:val="center"/>
            </w:pPr>
            <w:r>
              <w:t>10</w:t>
            </w:r>
          </w:p>
        </w:tc>
      </w:tr>
      <w:tr w:rsidR="003364C6" w14:paraId="3819F3A3" w14:textId="77777777">
        <w:trPr>
          <w:trHeight w:val="1800"/>
        </w:trPr>
        <w:tc>
          <w:tcPr>
            <w:tcW w:w="8262" w:type="dxa"/>
          </w:tcPr>
          <w:p w14:paraId="6E14A9D9" w14:textId="77777777" w:rsidR="003364C6" w:rsidRDefault="005A3FFA">
            <w:pPr>
              <w:pStyle w:val="TableParagraph"/>
              <w:spacing w:before="38"/>
              <w:ind w:left="107"/>
              <w:jc w:val="both"/>
            </w:pPr>
            <w:r>
              <w:t>Méthodes et organisation</w:t>
            </w:r>
          </w:p>
          <w:p w14:paraId="29C4ECBC" w14:textId="77777777" w:rsidR="003364C6" w:rsidRDefault="005A3FFA">
            <w:pPr>
              <w:pStyle w:val="TableParagraph"/>
              <w:spacing w:before="50" w:line="288" w:lineRule="auto"/>
              <w:ind w:left="107" w:right="95"/>
              <w:jc w:val="both"/>
            </w:pPr>
            <w:r>
              <w:t>Compréhension des enjeux (les contraintes de site occupé et phasage identifié pour la réalisation des travaux) -- Méthodes et organisation pour les études d’exécution, pour la réalisation des travaux dans le respect des travaux (travaux pendant l’été), pou</w:t>
            </w:r>
            <w:r>
              <w:t>r les interventions en site occupé.</w:t>
            </w:r>
          </w:p>
        </w:tc>
        <w:tc>
          <w:tcPr>
            <w:tcW w:w="862" w:type="dxa"/>
          </w:tcPr>
          <w:p w14:paraId="02BAA85D" w14:textId="77777777" w:rsidR="003364C6" w:rsidRDefault="003364C6">
            <w:pPr>
              <w:pStyle w:val="TableParagraph"/>
              <w:rPr>
                <w:sz w:val="24"/>
              </w:rPr>
            </w:pPr>
          </w:p>
          <w:p w14:paraId="4DD9B6E0" w14:textId="77777777" w:rsidR="003364C6" w:rsidRDefault="003364C6">
            <w:pPr>
              <w:pStyle w:val="TableParagraph"/>
              <w:rPr>
                <w:sz w:val="24"/>
              </w:rPr>
            </w:pPr>
          </w:p>
          <w:p w14:paraId="344986F8" w14:textId="77777777" w:rsidR="003364C6" w:rsidRDefault="003364C6">
            <w:pPr>
              <w:pStyle w:val="TableParagraph"/>
              <w:spacing w:before="6"/>
              <w:rPr>
                <w:sz w:val="21"/>
              </w:rPr>
            </w:pPr>
          </w:p>
          <w:p w14:paraId="03CBAF8A" w14:textId="77777777" w:rsidR="003364C6" w:rsidRDefault="005A3FFA">
            <w:pPr>
              <w:pStyle w:val="TableParagraph"/>
              <w:ind w:left="89" w:right="83"/>
              <w:jc w:val="center"/>
            </w:pPr>
            <w:r>
              <w:t>20</w:t>
            </w:r>
          </w:p>
        </w:tc>
      </w:tr>
    </w:tbl>
    <w:p w14:paraId="56A47806" w14:textId="77777777" w:rsidR="003364C6" w:rsidRDefault="003364C6">
      <w:pPr>
        <w:jc w:val="center"/>
        <w:sectPr w:rsidR="003364C6">
          <w:pgSz w:w="11910" w:h="16840"/>
          <w:pgMar w:top="1440" w:right="1180" w:bottom="920" w:left="740" w:header="708" w:footer="727" w:gutter="0"/>
          <w:cols w:space="720"/>
        </w:sectPr>
      </w:pPr>
    </w:p>
    <w:p w14:paraId="7E9D66C7" w14:textId="77777777" w:rsidR="003364C6" w:rsidRDefault="003364C6">
      <w:pPr>
        <w:pStyle w:val="Corpsdetexte"/>
        <w:spacing w:before="3"/>
        <w:rPr>
          <w:sz w:val="18"/>
        </w:rPr>
      </w:pPr>
    </w:p>
    <w:p w14:paraId="777CD002" w14:textId="77777777" w:rsidR="003364C6" w:rsidRDefault="005A3FFA">
      <w:pPr>
        <w:pStyle w:val="Corpsdetexte"/>
        <w:spacing w:before="100"/>
        <w:ind w:left="677"/>
      </w:pPr>
      <w:r>
        <w:t>Critère 2 : Prix noté sur 60 %, analysé au regard des éléments suivants :</w:t>
      </w:r>
    </w:p>
    <w:p w14:paraId="0A44D657" w14:textId="77777777" w:rsidR="003364C6" w:rsidRDefault="005A3FFA">
      <w:pPr>
        <w:pStyle w:val="Corpsdetexte"/>
        <w:spacing w:before="1"/>
        <w:rPr>
          <w:sz w:val="24"/>
        </w:rPr>
      </w:pPr>
      <w:r>
        <w:pict w14:anchorId="350E1E45">
          <v:shape id="_x0000_s1039" type="#_x0000_t202" style="position:absolute;margin-left:71.1pt;margin-top:15.85pt;width:453.2pt;height:90.5pt;z-index:-251654144;mso-wrap-distance-left:0;mso-wrap-distance-right:0;mso-position-horizontal-relative:page" filled="f" strokeweight=".48pt">
            <v:textbox inset="0,0,0,0">
              <w:txbxContent>
                <w:p w14:paraId="7826053D" w14:textId="77777777" w:rsidR="003364C6" w:rsidRDefault="005A3FFA">
                  <w:pPr>
                    <w:pStyle w:val="Corpsdetexte"/>
                    <w:spacing w:before="38" w:line="288" w:lineRule="auto"/>
                    <w:ind w:left="103"/>
                  </w:pPr>
                  <w:r>
                    <w:t>Chaque candidat se verra attribuer une note prix. Le prix sera analysé au regard du montant indiqué dans la décomposition du prix global et forfaitaire (DPGF). La note prix pour chaque candidat sera obtenue par application de la formule suivante :</w:t>
                  </w:r>
                </w:p>
                <w:p w14:paraId="65A3F237" w14:textId="77777777" w:rsidR="003364C6" w:rsidRDefault="003364C6">
                  <w:pPr>
                    <w:pStyle w:val="Corpsdetexte"/>
                    <w:spacing w:before="2"/>
                  </w:pPr>
                </w:p>
                <w:p w14:paraId="5D9007F6" w14:textId="77777777" w:rsidR="003364C6" w:rsidRDefault="005A3FFA">
                  <w:pPr>
                    <w:pStyle w:val="Corpsdetexte"/>
                    <w:spacing w:before="1" w:line="300" w:lineRule="atLeast"/>
                    <w:ind w:left="103" w:right="1207"/>
                  </w:pPr>
                  <w:r>
                    <w:t>Note ob</w:t>
                  </w:r>
                  <w:r>
                    <w:t>tenue = (Prix de l’offre la plus basse / Prix de l’offre considérée) x 60 points (et suivant la variante à l’initiative du pouvoir adjudicateur qui sera retenue).</w:t>
                  </w:r>
                </w:p>
              </w:txbxContent>
            </v:textbox>
            <w10:wrap type="topAndBottom" anchorx="page"/>
          </v:shape>
        </w:pict>
      </w:r>
    </w:p>
    <w:p w14:paraId="0DDF7397" w14:textId="77777777" w:rsidR="003364C6" w:rsidRDefault="003364C6">
      <w:pPr>
        <w:pStyle w:val="Corpsdetexte"/>
        <w:rPr>
          <w:sz w:val="20"/>
        </w:rPr>
      </w:pPr>
    </w:p>
    <w:p w14:paraId="5062333C" w14:textId="77777777" w:rsidR="003364C6" w:rsidRDefault="005A3FFA">
      <w:pPr>
        <w:pStyle w:val="Corpsdetexte"/>
        <w:spacing w:before="9"/>
        <w:rPr>
          <w:sz w:val="19"/>
        </w:rPr>
      </w:pPr>
      <w:r>
        <w:pict w14:anchorId="79ABFAF4">
          <v:shape id="_x0000_s1038" type="#_x0000_t202" style="position:absolute;margin-left:64.3pt;margin-top:14.35pt;width:466.8pt;height:54.15pt;z-index:-251653120;mso-wrap-distance-left:0;mso-wrap-distance-right:0;mso-position-horizontal-relative:page" fillcolor="#d9d9d9" strokecolor="#1d2769" strokeweight="2.22pt">
            <v:textbox inset="0,0,0,0">
              <w:txbxContent>
                <w:p w14:paraId="6579EFCA" w14:textId="77777777" w:rsidR="003364C6" w:rsidRDefault="005A3FFA">
                  <w:pPr>
                    <w:pStyle w:val="Corpsdetexte"/>
                    <w:spacing w:before="1"/>
                    <w:ind w:left="109"/>
                  </w:pPr>
                  <w:r>
                    <w:t>Le pouvoir adjudicateur se réserve le droit de déclarer la procédure sans suite pour cause d’infructuosité s’il n’a pas reçu d’offres qu’il juge appropriées.</w:t>
                  </w:r>
                </w:p>
                <w:p w14:paraId="11F10568" w14:textId="77777777" w:rsidR="003364C6" w:rsidRDefault="005A3FFA">
                  <w:pPr>
                    <w:pStyle w:val="Corpsdetexte"/>
                    <w:ind w:left="109"/>
                  </w:pPr>
                  <w:r>
                    <w:t>Par ailleurs, le pouvoir adjudicateur se réserve le droit de ne pas donner suite à la consultation</w:t>
                  </w:r>
                  <w:r>
                    <w:t xml:space="preserve"> à tout moment (cf. article 6.7 du présent règlement).</w:t>
                  </w:r>
                </w:p>
              </w:txbxContent>
            </v:textbox>
            <w10:wrap type="topAndBottom" anchorx="page"/>
          </v:shape>
        </w:pict>
      </w:r>
    </w:p>
    <w:p w14:paraId="6254544B" w14:textId="77777777" w:rsidR="003364C6" w:rsidRDefault="003364C6">
      <w:pPr>
        <w:pStyle w:val="Corpsdetexte"/>
        <w:spacing w:before="10"/>
        <w:rPr>
          <w:sz w:val="7"/>
        </w:rPr>
      </w:pPr>
    </w:p>
    <w:p w14:paraId="5832B6BC" w14:textId="77777777" w:rsidR="003364C6" w:rsidRDefault="005A3FFA">
      <w:pPr>
        <w:pStyle w:val="Titre1"/>
        <w:spacing w:before="100"/>
        <w:rPr>
          <w:u w:val="none"/>
        </w:rPr>
      </w:pPr>
      <w:bookmarkStart w:id="25" w:name="_Toc227921516"/>
      <w:r>
        <w:rPr>
          <w:u w:val="none"/>
        </w:rPr>
        <w:t xml:space="preserve">6.4- </w:t>
      </w:r>
      <w:r>
        <w:rPr>
          <w:color w:val="1D2769"/>
          <w:u w:color="1D2769"/>
        </w:rPr>
        <w:t>Négociation</w:t>
      </w:r>
      <w:bookmarkEnd w:id="25"/>
    </w:p>
    <w:p w14:paraId="2C991CF2" w14:textId="77777777" w:rsidR="003364C6" w:rsidRDefault="003364C6">
      <w:pPr>
        <w:pStyle w:val="Corpsdetexte"/>
        <w:spacing w:before="3"/>
        <w:rPr>
          <w:sz w:val="21"/>
        </w:rPr>
      </w:pPr>
    </w:p>
    <w:p w14:paraId="08F830CE" w14:textId="77777777" w:rsidR="003364C6" w:rsidRDefault="005A3FFA">
      <w:pPr>
        <w:pStyle w:val="Corpsdetexte"/>
        <w:ind w:left="677" w:right="238"/>
        <w:jc w:val="both"/>
      </w:pPr>
      <w:r>
        <w:t>Le</w:t>
      </w:r>
      <w:r>
        <w:rPr>
          <w:spacing w:val="-13"/>
        </w:rPr>
        <w:t xml:space="preserve"> </w:t>
      </w:r>
      <w:r>
        <w:t>pouvoir</w:t>
      </w:r>
      <w:r>
        <w:rPr>
          <w:spacing w:val="-12"/>
        </w:rPr>
        <w:t xml:space="preserve"> </w:t>
      </w:r>
      <w:r>
        <w:t>adjudicateur</w:t>
      </w:r>
      <w:r>
        <w:rPr>
          <w:spacing w:val="-12"/>
        </w:rPr>
        <w:t xml:space="preserve"> </w:t>
      </w:r>
      <w:r>
        <w:t>se</w:t>
      </w:r>
      <w:r>
        <w:rPr>
          <w:spacing w:val="-12"/>
        </w:rPr>
        <w:t xml:space="preserve"> </w:t>
      </w:r>
      <w:r>
        <w:t>réserve</w:t>
      </w:r>
      <w:r>
        <w:rPr>
          <w:spacing w:val="-13"/>
        </w:rPr>
        <w:t xml:space="preserve"> </w:t>
      </w:r>
      <w:r>
        <w:t>la</w:t>
      </w:r>
      <w:r>
        <w:rPr>
          <w:spacing w:val="-12"/>
        </w:rPr>
        <w:t xml:space="preserve"> </w:t>
      </w:r>
      <w:r>
        <w:t>possibilité</w:t>
      </w:r>
      <w:r>
        <w:rPr>
          <w:spacing w:val="-13"/>
        </w:rPr>
        <w:t xml:space="preserve"> </w:t>
      </w:r>
      <w:r>
        <w:t>de</w:t>
      </w:r>
      <w:r>
        <w:rPr>
          <w:spacing w:val="-12"/>
        </w:rPr>
        <w:t xml:space="preserve"> </w:t>
      </w:r>
      <w:r>
        <w:t>négocier</w:t>
      </w:r>
      <w:r>
        <w:rPr>
          <w:spacing w:val="-13"/>
        </w:rPr>
        <w:t xml:space="preserve"> </w:t>
      </w:r>
      <w:r>
        <w:t>avec</w:t>
      </w:r>
      <w:r>
        <w:rPr>
          <w:spacing w:val="-12"/>
        </w:rPr>
        <w:t xml:space="preserve"> </w:t>
      </w:r>
      <w:r>
        <w:t>l’ensemble</w:t>
      </w:r>
      <w:r>
        <w:rPr>
          <w:spacing w:val="-12"/>
        </w:rPr>
        <w:t xml:space="preserve"> </w:t>
      </w:r>
      <w:r>
        <w:t>des</w:t>
      </w:r>
      <w:r>
        <w:rPr>
          <w:spacing w:val="-12"/>
        </w:rPr>
        <w:t xml:space="preserve"> </w:t>
      </w:r>
      <w:r>
        <w:t>soumissionnaires ayant présentés une offre sous réserve que l’offre ne soit pas inappropriée. Confo</w:t>
      </w:r>
      <w:r>
        <w:t>rmément à l’article R.2123-5 du code de la commande publique, le pouvoir adjudicateur se réserve</w:t>
      </w:r>
      <w:r>
        <w:rPr>
          <w:spacing w:val="16"/>
        </w:rPr>
        <w:t xml:space="preserve"> </w:t>
      </w:r>
      <w:r>
        <w:t>la possibilité d’attribuer le marché sur la base des offres initiales sans</w:t>
      </w:r>
      <w:r>
        <w:rPr>
          <w:spacing w:val="-14"/>
        </w:rPr>
        <w:t xml:space="preserve"> </w:t>
      </w:r>
      <w:r>
        <w:t>négociation.</w:t>
      </w:r>
    </w:p>
    <w:p w14:paraId="34750DDA" w14:textId="77777777" w:rsidR="003364C6" w:rsidRDefault="005A3FFA">
      <w:pPr>
        <w:pStyle w:val="Corpsdetexte"/>
        <w:spacing w:before="1"/>
        <w:ind w:left="677" w:right="235"/>
        <w:jc w:val="both"/>
      </w:pPr>
      <w:r>
        <w:t>La</w:t>
      </w:r>
      <w:r>
        <w:rPr>
          <w:spacing w:val="-16"/>
        </w:rPr>
        <w:t xml:space="preserve"> </w:t>
      </w:r>
      <w:r>
        <w:t>négociation</w:t>
      </w:r>
      <w:r>
        <w:rPr>
          <w:spacing w:val="-16"/>
        </w:rPr>
        <w:t xml:space="preserve"> </w:t>
      </w:r>
      <w:r>
        <w:t>sera</w:t>
      </w:r>
      <w:r>
        <w:rPr>
          <w:spacing w:val="-15"/>
        </w:rPr>
        <w:t xml:space="preserve"> </w:t>
      </w:r>
      <w:r>
        <w:t>organisée</w:t>
      </w:r>
      <w:r>
        <w:rPr>
          <w:spacing w:val="-16"/>
        </w:rPr>
        <w:t xml:space="preserve"> </w:t>
      </w:r>
      <w:r>
        <w:t>par</w:t>
      </w:r>
      <w:r>
        <w:rPr>
          <w:spacing w:val="-16"/>
        </w:rPr>
        <w:t xml:space="preserve"> </w:t>
      </w:r>
      <w:r>
        <w:t>écrit</w:t>
      </w:r>
      <w:r>
        <w:rPr>
          <w:spacing w:val="-16"/>
        </w:rPr>
        <w:t xml:space="preserve"> </w:t>
      </w:r>
      <w:r>
        <w:t>via</w:t>
      </w:r>
      <w:r>
        <w:rPr>
          <w:spacing w:val="-16"/>
        </w:rPr>
        <w:t xml:space="preserve"> </w:t>
      </w:r>
      <w:r>
        <w:t>le</w:t>
      </w:r>
      <w:r>
        <w:rPr>
          <w:spacing w:val="-16"/>
        </w:rPr>
        <w:t xml:space="preserve"> </w:t>
      </w:r>
      <w:r>
        <w:t>profil</w:t>
      </w:r>
      <w:r>
        <w:rPr>
          <w:spacing w:val="-16"/>
        </w:rPr>
        <w:t xml:space="preserve"> </w:t>
      </w:r>
      <w:r>
        <w:t>acheteur,</w:t>
      </w:r>
      <w:r>
        <w:rPr>
          <w:spacing w:val="-16"/>
        </w:rPr>
        <w:t xml:space="preserve"> </w:t>
      </w:r>
      <w:r>
        <w:t>PLACE,</w:t>
      </w:r>
      <w:r>
        <w:rPr>
          <w:spacing w:val="-17"/>
        </w:rPr>
        <w:t xml:space="preserve"> </w:t>
      </w:r>
      <w:r>
        <w:t>ou</w:t>
      </w:r>
      <w:r>
        <w:rPr>
          <w:spacing w:val="-16"/>
        </w:rPr>
        <w:t xml:space="preserve"> </w:t>
      </w:r>
      <w:r>
        <w:t>en</w:t>
      </w:r>
      <w:r>
        <w:rPr>
          <w:spacing w:val="-16"/>
        </w:rPr>
        <w:t xml:space="preserve"> </w:t>
      </w:r>
      <w:r>
        <w:t>présence</w:t>
      </w:r>
      <w:r>
        <w:rPr>
          <w:spacing w:val="-16"/>
        </w:rPr>
        <w:t xml:space="preserve"> </w:t>
      </w:r>
      <w:r>
        <w:t>dans</w:t>
      </w:r>
      <w:r>
        <w:rPr>
          <w:spacing w:val="-16"/>
        </w:rPr>
        <w:t xml:space="preserve"> </w:t>
      </w:r>
      <w:r>
        <w:t>les</w:t>
      </w:r>
      <w:r>
        <w:rPr>
          <w:spacing w:val="-16"/>
        </w:rPr>
        <w:t xml:space="preserve"> </w:t>
      </w:r>
      <w:r>
        <w:t>locaux de Sorbonne Université, Ilot Champollion, 1 rue Victor Cousin, Paris 5</w:t>
      </w:r>
      <w:proofErr w:type="gramStart"/>
      <w:r>
        <w:rPr>
          <w:position w:val="5"/>
          <w:sz w:val="14"/>
        </w:rPr>
        <w:t>e</w:t>
      </w:r>
      <w:r>
        <w:rPr>
          <w:spacing w:val="11"/>
          <w:position w:val="5"/>
          <w:sz w:val="14"/>
        </w:rPr>
        <w:t xml:space="preserve"> </w:t>
      </w:r>
      <w:r>
        <w:t>.</w:t>
      </w:r>
      <w:proofErr w:type="gramEnd"/>
    </w:p>
    <w:p w14:paraId="09A134D2" w14:textId="77777777" w:rsidR="003364C6" w:rsidRDefault="005A3FFA">
      <w:pPr>
        <w:pStyle w:val="Corpsdetexte"/>
        <w:ind w:left="677" w:right="235"/>
        <w:jc w:val="both"/>
      </w:pPr>
      <w:r>
        <w:t>La négociation pourra porter sur tous les éléments de l’offre notamment son prix. Elle pourra également permettre la mise au point des</w:t>
      </w:r>
      <w:r>
        <w:t xml:space="preserve"> conditions d’exécution le cas échéant. Les exigences minimales à respecter - à savoir l’objet du marché - et les critères d’attribution ne pourront pas faire l’objet de négociation.</w:t>
      </w:r>
    </w:p>
    <w:p w14:paraId="087420DA" w14:textId="77777777" w:rsidR="003364C6" w:rsidRDefault="003364C6">
      <w:pPr>
        <w:pStyle w:val="Corpsdetexte"/>
      </w:pPr>
    </w:p>
    <w:p w14:paraId="6A1D0663" w14:textId="77777777" w:rsidR="003364C6" w:rsidRDefault="005A3FFA">
      <w:pPr>
        <w:pStyle w:val="Corpsdetexte"/>
        <w:spacing w:before="1"/>
        <w:ind w:left="677" w:right="238"/>
        <w:jc w:val="both"/>
      </w:pPr>
      <w:r>
        <w:t>Si la négociation se déroule en présence, elle débutera par une audition</w:t>
      </w:r>
      <w:r>
        <w:t xml:space="preserve"> du candidat au cours de laquelle ce dernier présentera au pouvoir adjudicateur sa compréhension du besoin et la présentation de son offre pour satisfaire ce besoin.</w:t>
      </w:r>
    </w:p>
    <w:p w14:paraId="768AF0D5" w14:textId="77777777" w:rsidR="003364C6" w:rsidRDefault="003364C6">
      <w:pPr>
        <w:pStyle w:val="Corpsdetexte"/>
        <w:spacing w:before="10"/>
        <w:rPr>
          <w:sz w:val="21"/>
        </w:rPr>
      </w:pPr>
    </w:p>
    <w:p w14:paraId="4B4618A9" w14:textId="77777777" w:rsidR="003364C6" w:rsidRDefault="005A3FFA">
      <w:pPr>
        <w:pStyle w:val="Corpsdetexte"/>
        <w:ind w:left="677"/>
        <w:jc w:val="both"/>
      </w:pPr>
      <w:r>
        <w:t>La négociation pourra, le cas échéant, se dérouler en phases successives.</w:t>
      </w:r>
    </w:p>
    <w:p w14:paraId="5B2CD9D8" w14:textId="77777777" w:rsidR="003364C6" w:rsidRDefault="003364C6">
      <w:pPr>
        <w:pStyle w:val="Corpsdetexte"/>
        <w:spacing w:before="2"/>
        <w:rPr>
          <w:sz w:val="21"/>
        </w:rPr>
      </w:pPr>
    </w:p>
    <w:p w14:paraId="62AE1420" w14:textId="77777777" w:rsidR="003364C6" w:rsidRDefault="005A3FFA">
      <w:pPr>
        <w:pStyle w:val="Corpsdetexte"/>
        <w:ind w:left="1103"/>
      </w:pPr>
      <w:r>
        <w:rPr>
          <w:rFonts w:ascii="Arial" w:hAnsi="Arial"/>
          <w:color w:val="1D2769"/>
          <w:sz w:val="20"/>
        </w:rPr>
        <w:t xml:space="preserve">6.4.1- </w:t>
      </w:r>
      <w:r>
        <w:t>Demande</w:t>
      </w:r>
      <w:r>
        <w:t xml:space="preserve"> de précision et régularisation</w:t>
      </w:r>
    </w:p>
    <w:p w14:paraId="4B46F59A" w14:textId="77777777" w:rsidR="003364C6" w:rsidRDefault="005A3FFA">
      <w:pPr>
        <w:pStyle w:val="Corpsdetexte"/>
        <w:spacing w:before="163" w:line="268" w:lineRule="auto"/>
        <w:ind w:left="677" w:right="244"/>
      </w:pPr>
      <w:r>
        <w:t>Des précisions pourront être demandées au soumissionnaire lorsque l’offre n’est pas suffisamment claire et précise.</w:t>
      </w:r>
    </w:p>
    <w:p w14:paraId="7C48F6F3" w14:textId="77777777" w:rsidR="003364C6" w:rsidRDefault="003364C6">
      <w:pPr>
        <w:pStyle w:val="Corpsdetexte"/>
        <w:spacing w:before="9"/>
        <w:rPr>
          <w:sz w:val="24"/>
        </w:rPr>
      </w:pPr>
    </w:p>
    <w:p w14:paraId="1636B899" w14:textId="77777777" w:rsidR="003364C6" w:rsidRDefault="005A3FFA">
      <w:pPr>
        <w:pStyle w:val="Corpsdetexte"/>
        <w:spacing w:line="268" w:lineRule="auto"/>
        <w:ind w:left="677" w:right="244"/>
      </w:pPr>
      <w:r>
        <w:t>Conformément à l’article R.2152-1 du Code de la commande publique, le pouvoir adjudicateur peut autoriser les soumissionnaires ayant présenté une offre irrégulière, à la régulariser.</w:t>
      </w:r>
    </w:p>
    <w:p w14:paraId="4C5483D9" w14:textId="77777777" w:rsidR="003364C6" w:rsidRDefault="005A3FFA">
      <w:pPr>
        <w:pStyle w:val="Corpsdetexte"/>
        <w:spacing w:before="1" w:line="268" w:lineRule="auto"/>
        <w:ind w:left="677"/>
      </w:pPr>
      <w:r>
        <w:t>Toutefois, la régularisation d’une offre irrégulière ne peut avoir pour e</w:t>
      </w:r>
      <w:r>
        <w:t>ffet d’en modifier les caractéristiques substantielles.</w:t>
      </w:r>
    </w:p>
    <w:p w14:paraId="6152F37F" w14:textId="77777777" w:rsidR="003364C6" w:rsidRDefault="005A3FFA">
      <w:pPr>
        <w:pStyle w:val="Titre1"/>
        <w:spacing w:before="197"/>
        <w:rPr>
          <w:u w:val="none"/>
        </w:rPr>
      </w:pPr>
      <w:bookmarkStart w:id="26" w:name="_Toc227921517"/>
      <w:r>
        <w:rPr>
          <w:u w:val="none"/>
        </w:rPr>
        <w:t xml:space="preserve">6.5- </w:t>
      </w:r>
      <w:r>
        <w:rPr>
          <w:color w:val="1D2769"/>
          <w:u w:color="1D2769"/>
        </w:rPr>
        <w:t>Modalités d’attribution du marché</w:t>
      </w:r>
      <w:bookmarkEnd w:id="26"/>
    </w:p>
    <w:p w14:paraId="46543CE8" w14:textId="77777777" w:rsidR="003364C6" w:rsidRDefault="003364C6">
      <w:pPr>
        <w:pStyle w:val="Corpsdetexte"/>
        <w:spacing w:before="4"/>
        <w:rPr>
          <w:sz w:val="21"/>
        </w:rPr>
      </w:pPr>
    </w:p>
    <w:p w14:paraId="28B16E18" w14:textId="77777777" w:rsidR="003364C6" w:rsidRDefault="005A3FFA">
      <w:pPr>
        <w:pStyle w:val="Corpsdetexte"/>
        <w:ind w:left="677" w:right="237"/>
        <w:jc w:val="both"/>
      </w:pPr>
      <w:r>
        <w:t>Conformément à l'article R. 2181-1 du CCP, le pouvoir adjudicateur, informera par écrit les candidats dont l’offre ou la candidature ne sera pas retenue notamme</w:t>
      </w:r>
      <w:r>
        <w:t>nt :</w:t>
      </w:r>
    </w:p>
    <w:p w14:paraId="39D95214" w14:textId="77777777" w:rsidR="003364C6" w:rsidRDefault="005A3FFA">
      <w:pPr>
        <w:pStyle w:val="Paragraphedeliste"/>
        <w:numPr>
          <w:ilvl w:val="0"/>
          <w:numId w:val="9"/>
        </w:numPr>
        <w:tabs>
          <w:tab w:val="left" w:pos="1385"/>
          <w:tab w:val="left" w:pos="1386"/>
        </w:tabs>
        <w:spacing w:before="1" w:line="249" w:lineRule="exact"/>
        <w:ind w:left="1385"/>
        <w:jc w:val="both"/>
      </w:pPr>
      <w:r>
        <w:t>Lorsque la candidature n'a pas été admise à l'issue de l'ouverture des</w:t>
      </w:r>
      <w:r>
        <w:rPr>
          <w:spacing w:val="-9"/>
        </w:rPr>
        <w:t xml:space="preserve"> </w:t>
      </w:r>
      <w:r>
        <w:t>plis.</w:t>
      </w:r>
    </w:p>
    <w:p w14:paraId="612EAE6B" w14:textId="77777777" w:rsidR="003364C6" w:rsidRDefault="005A3FFA">
      <w:pPr>
        <w:pStyle w:val="Paragraphedeliste"/>
        <w:numPr>
          <w:ilvl w:val="0"/>
          <w:numId w:val="9"/>
        </w:numPr>
        <w:tabs>
          <w:tab w:val="left" w:pos="1385"/>
          <w:tab w:val="left" w:pos="1386"/>
        </w:tabs>
        <w:ind w:right="237" w:firstLine="0"/>
        <w:jc w:val="both"/>
      </w:pPr>
      <w:r>
        <w:t>Lorsque l'offre a été rejetée, dès que le pouvoir adjudicateur a procédé au choix de l’offre économiquement la plus avantageuse et que le candidat retenu a transmis ses attes</w:t>
      </w:r>
      <w:r>
        <w:t>tations fiscales et</w:t>
      </w:r>
      <w:r>
        <w:rPr>
          <w:spacing w:val="-2"/>
        </w:rPr>
        <w:t xml:space="preserve"> </w:t>
      </w:r>
      <w:r>
        <w:t>sociales.</w:t>
      </w:r>
    </w:p>
    <w:p w14:paraId="56E620F3" w14:textId="77777777" w:rsidR="003364C6" w:rsidRDefault="003364C6">
      <w:pPr>
        <w:jc w:val="both"/>
        <w:sectPr w:rsidR="003364C6">
          <w:pgSz w:w="11910" w:h="16840"/>
          <w:pgMar w:top="1440" w:right="1180" w:bottom="920" w:left="740" w:header="708" w:footer="727" w:gutter="0"/>
          <w:cols w:space="720"/>
        </w:sectPr>
      </w:pPr>
    </w:p>
    <w:p w14:paraId="558B0190" w14:textId="77777777" w:rsidR="003364C6" w:rsidRDefault="003364C6">
      <w:pPr>
        <w:pStyle w:val="Corpsdetexte"/>
        <w:spacing w:before="2"/>
        <w:rPr>
          <w:sz w:val="13"/>
        </w:rPr>
      </w:pPr>
    </w:p>
    <w:p w14:paraId="50C7D1BF" w14:textId="77777777" w:rsidR="003364C6" w:rsidRDefault="005A3FFA">
      <w:pPr>
        <w:pStyle w:val="Corpsdetexte"/>
        <w:spacing w:before="100"/>
        <w:ind w:left="677"/>
      </w:pPr>
      <w:r>
        <w:t xml:space="preserve">Le candidat dont l’offre est retenue en est informé. Conformément à l’article R2144-7 du CCP, il fournit impérativement les documents suivants </w:t>
      </w:r>
      <w:r>
        <w:rPr>
          <w:u w:val="single"/>
        </w:rPr>
        <w:t>s’il ne les pas fournis dès la remise des plis</w:t>
      </w:r>
      <w:r>
        <w:t>.</w:t>
      </w:r>
    </w:p>
    <w:p w14:paraId="1CC65D76" w14:textId="77777777" w:rsidR="003364C6" w:rsidRDefault="003364C6">
      <w:pPr>
        <w:pStyle w:val="Corpsdetexte"/>
        <w:spacing w:before="2"/>
        <w:rPr>
          <w:sz w:val="13"/>
        </w:rPr>
      </w:pPr>
    </w:p>
    <w:p w14:paraId="00FC3FE1" w14:textId="77777777" w:rsidR="003364C6" w:rsidRDefault="005A3FFA">
      <w:pPr>
        <w:pStyle w:val="Paragraphedeliste"/>
        <w:numPr>
          <w:ilvl w:val="3"/>
          <w:numId w:val="10"/>
        </w:numPr>
        <w:tabs>
          <w:tab w:val="left" w:pos="1398"/>
        </w:tabs>
        <w:spacing w:before="100"/>
        <w:ind w:right="234"/>
        <w:jc w:val="both"/>
      </w:pPr>
      <w:r>
        <w:t xml:space="preserve">L’acte d’engagement - formulaire ATTRI1, complété, </w:t>
      </w:r>
      <w:r>
        <w:rPr>
          <w:u w:val="single"/>
        </w:rPr>
        <w:t>daté et signé</w:t>
      </w:r>
      <w:r>
        <w:rPr>
          <w:u w:val="single"/>
        </w:rPr>
        <w:t xml:space="preserve"> par une personne ayant pouvoir d’engager la société.</w:t>
      </w:r>
      <w:r>
        <w:t xml:space="preserve"> L’ensemble des pièces visées à l’article B1 de l’acte d’engagement (CCP, CCAG) doivent être cochées et acceptées sans</w:t>
      </w:r>
      <w:r>
        <w:rPr>
          <w:spacing w:val="-11"/>
        </w:rPr>
        <w:t xml:space="preserve"> </w:t>
      </w:r>
      <w:r>
        <w:t>modification.</w:t>
      </w:r>
    </w:p>
    <w:p w14:paraId="682B3D34" w14:textId="77777777" w:rsidR="003364C6" w:rsidRDefault="003364C6">
      <w:pPr>
        <w:pStyle w:val="Corpsdetexte"/>
      </w:pPr>
    </w:p>
    <w:p w14:paraId="5DD7E302" w14:textId="77777777" w:rsidR="003364C6" w:rsidRDefault="005A3FFA">
      <w:pPr>
        <w:pStyle w:val="Paragraphedeliste"/>
        <w:numPr>
          <w:ilvl w:val="3"/>
          <w:numId w:val="10"/>
        </w:numPr>
        <w:tabs>
          <w:tab w:val="left" w:pos="1398"/>
        </w:tabs>
        <w:spacing w:before="1"/>
        <w:ind w:right="234"/>
        <w:jc w:val="both"/>
      </w:pPr>
      <w:r>
        <w:t>Le justificatif de son inscription au registre du commerce et des sociétés (extrait de K bis) ou équivalent, datant de moins de trois</w:t>
      </w:r>
      <w:r>
        <w:rPr>
          <w:spacing w:val="-3"/>
        </w:rPr>
        <w:t xml:space="preserve"> </w:t>
      </w:r>
      <w:r>
        <w:t>mois.</w:t>
      </w:r>
    </w:p>
    <w:p w14:paraId="3E2CB757" w14:textId="77777777" w:rsidR="003364C6" w:rsidRDefault="005A3FFA">
      <w:pPr>
        <w:pStyle w:val="Corpsdetexte"/>
        <w:ind w:left="1397" w:right="232"/>
        <w:jc w:val="both"/>
      </w:pPr>
      <w:r>
        <w:t>Le soumissionnaire étranger devra produire un certificat d’inscription au registre professionnel</w:t>
      </w:r>
      <w:r>
        <w:rPr>
          <w:spacing w:val="-13"/>
        </w:rPr>
        <w:t xml:space="preserve"> </w:t>
      </w:r>
      <w:r>
        <w:t>dans</w:t>
      </w:r>
      <w:r>
        <w:rPr>
          <w:spacing w:val="-12"/>
        </w:rPr>
        <w:t xml:space="preserve"> </w:t>
      </w:r>
      <w:r>
        <w:t>les</w:t>
      </w:r>
      <w:r>
        <w:rPr>
          <w:spacing w:val="-12"/>
        </w:rPr>
        <w:t xml:space="preserve"> </w:t>
      </w:r>
      <w:r>
        <w:t>conditions</w:t>
      </w:r>
      <w:r>
        <w:rPr>
          <w:spacing w:val="-12"/>
        </w:rPr>
        <w:t xml:space="preserve"> </w:t>
      </w:r>
      <w:r>
        <w:t>prévues</w:t>
      </w:r>
      <w:r>
        <w:rPr>
          <w:spacing w:val="-12"/>
        </w:rPr>
        <w:t xml:space="preserve"> </w:t>
      </w:r>
      <w:r>
        <w:t>par</w:t>
      </w:r>
      <w:r>
        <w:rPr>
          <w:spacing w:val="-12"/>
        </w:rPr>
        <w:t xml:space="preserve"> </w:t>
      </w:r>
      <w:r>
        <w:t>la</w:t>
      </w:r>
      <w:r>
        <w:rPr>
          <w:spacing w:val="-12"/>
        </w:rPr>
        <w:t xml:space="preserve"> </w:t>
      </w:r>
      <w:r>
        <w:t>législation</w:t>
      </w:r>
      <w:r>
        <w:rPr>
          <w:spacing w:val="-13"/>
        </w:rPr>
        <w:t xml:space="preserve"> </w:t>
      </w:r>
      <w:r>
        <w:t>de</w:t>
      </w:r>
      <w:r>
        <w:rPr>
          <w:spacing w:val="-12"/>
        </w:rPr>
        <w:t xml:space="preserve"> </w:t>
      </w:r>
      <w:r>
        <w:t>l’état</w:t>
      </w:r>
      <w:r>
        <w:rPr>
          <w:spacing w:val="-12"/>
        </w:rPr>
        <w:t xml:space="preserve"> </w:t>
      </w:r>
      <w:r>
        <w:t>membre</w:t>
      </w:r>
      <w:r>
        <w:rPr>
          <w:spacing w:val="-11"/>
        </w:rPr>
        <w:t xml:space="preserve"> </w:t>
      </w:r>
      <w:r>
        <w:t>où</w:t>
      </w:r>
      <w:r>
        <w:rPr>
          <w:spacing w:val="-12"/>
        </w:rPr>
        <w:t xml:space="preserve"> </w:t>
      </w:r>
      <w:r>
        <w:rPr>
          <w:spacing w:val="2"/>
        </w:rPr>
        <w:t>il</w:t>
      </w:r>
      <w:r>
        <w:rPr>
          <w:spacing w:val="-12"/>
        </w:rPr>
        <w:t xml:space="preserve"> </w:t>
      </w:r>
      <w:r>
        <w:t>est</w:t>
      </w:r>
      <w:r>
        <w:rPr>
          <w:spacing w:val="-12"/>
        </w:rPr>
        <w:t xml:space="preserve"> </w:t>
      </w:r>
      <w:r>
        <w:t>établi ou à défaut, un document équivalent délivré par une autorité judiciaire ou administrative du pays d’origine ou de</w:t>
      </w:r>
      <w:r>
        <w:rPr>
          <w:spacing w:val="-1"/>
        </w:rPr>
        <w:t xml:space="preserve"> </w:t>
      </w:r>
      <w:r>
        <w:t>provenance.</w:t>
      </w:r>
    </w:p>
    <w:p w14:paraId="548268DC" w14:textId="77777777" w:rsidR="003364C6" w:rsidRDefault="003364C6">
      <w:pPr>
        <w:pStyle w:val="Corpsdetexte"/>
        <w:spacing w:before="11"/>
        <w:rPr>
          <w:sz w:val="21"/>
        </w:rPr>
      </w:pPr>
    </w:p>
    <w:p w14:paraId="29FD9B1C" w14:textId="77777777" w:rsidR="003364C6" w:rsidRDefault="005A3FFA">
      <w:pPr>
        <w:pStyle w:val="Paragraphedeliste"/>
        <w:numPr>
          <w:ilvl w:val="3"/>
          <w:numId w:val="10"/>
        </w:numPr>
        <w:tabs>
          <w:tab w:val="left" w:pos="1398"/>
        </w:tabs>
        <w:ind w:hanging="361"/>
      </w:pPr>
      <w:r>
        <w:t>Une délégation de pouvoir et/ou de</w:t>
      </w:r>
      <w:r>
        <w:rPr>
          <w:spacing w:val="-2"/>
        </w:rPr>
        <w:t xml:space="preserve"> </w:t>
      </w:r>
      <w:r>
        <w:t>signature.</w:t>
      </w:r>
    </w:p>
    <w:p w14:paraId="01345D30" w14:textId="77777777" w:rsidR="003364C6" w:rsidRDefault="003364C6">
      <w:pPr>
        <w:pStyle w:val="Corpsdetexte"/>
        <w:spacing w:before="10"/>
        <w:rPr>
          <w:sz w:val="21"/>
        </w:rPr>
      </w:pPr>
    </w:p>
    <w:p w14:paraId="50E7B003" w14:textId="77777777" w:rsidR="003364C6" w:rsidRDefault="005A3FFA">
      <w:pPr>
        <w:pStyle w:val="Paragraphedeliste"/>
        <w:numPr>
          <w:ilvl w:val="3"/>
          <w:numId w:val="10"/>
        </w:numPr>
        <w:tabs>
          <w:tab w:val="left" w:pos="1398"/>
        </w:tabs>
        <w:ind w:hanging="361"/>
      </w:pPr>
      <w:r>
        <w:t>Un RIB.</w:t>
      </w:r>
    </w:p>
    <w:p w14:paraId="6358380F" w14:textId="77777777" w:rsidR="003364C6" w:rsidRDefault="003364C6">
      <w:pPr>
        <w:pStyle w:val="Corpsdetexte"/>
      </w:pPr>
    </w:p>
    <w:p w14:paraId="4A6B7C01" w14:textId="77777777" w:rsidR="003364C6" w:rsidRDefault="005A3FFA">
      <w:pPr>
        <w:pStyle w:val="Paragraphedeliste"/>
        <w:numPr>
          <w:ilvl w:val="3"/>
          <w:numId w:val="10"/>
        </w:numPr>
        <w:tabs>
          <w:tab w:val="left" w:pos="1398"/>
        </w:tabs>
        <w:spacing w:before="1"/>
        <w:ind w:right="234"/>
        <w:jc w:val="both"/>
      </w:pPr>
      <w:r>
        <w:t>Une copie d</w:t>
      </w:r>
      <w:r>
        <w:t>u ou des jugements prononcés si le soumissionnaire est en redressement judiciaire.</w:t>
      </w:r>
    </w:p>
    <w:p w14:paraId="18810310" w14:textId="77777777" w:rsidR="003364C6" w:rsidRDefault="003364C6">
      <w:pPr>
        <w:pStyle w:val="Corpsdetexte"/>
      </w:pPr>
    </w:p>
    <w:p w14:paraId="285F4858" w14:textId="77777777" w:rsidR="003364C6" w:rsidRDefault="005A3FFA">
      <w:pPr>
        <w:pStyle w:val="Paragraphedeliste"/>
        <w:numPr>
          <w:ilvl w:val="3"/>
          <w:numId w:val="10"/>
        </w:numPr>
        <w:tabs>
          <w:tab w:val="left" w:pos="1398"/>
        </w:tabs>
        <w:ind w:right="233"/>
        <w:jc w:val="both"/>
      </w:pPr>
      <w:r>
        <w:t>Une déclaration sur l’honneur signée conformément à l’article R.2143-3 du code de la commande publique, attestant que le soumissionnaire ne se trouve dans aucun des cas men</w:t>
      </w:r>
      <w:r>
        <w:t>tionnés aux articles L.2141-1 à L.2141-5 et L.2141-7 à L.2141-11 du Code de la commande publique notamment en ce qui concerne les interdictions de soumissionner et les obligations concernant l’emploi de travailleurs handicapés définies aux L.5212-1 à L.521</w:t>
      </w:r>
      <w:r>
        <w:t>2-11 du code du travail (= le DC1</w:t>
      </w:r>
      <w:r>
        <w:rPr>
          <w:spacing w:val="-3"/>
        </w:rPr>
        <w:t xml:space="preserve"> </w:t>
      </w:r>
      <w:r>
        <w:t>signé).</w:t>
      </w:r>
    </w:p>
    <w:p w14:paraId="6A670F0A" w14:textId="77777777" w:rsidR="003364C6" w:rsidRDefault="003364C6">
      <w:pPr>
        <w:pStyle w:val="Corpsdetexte"/>
      </w:pPr>
    </w:p>
    <w:p w14:paraId="0EB8DFE2" w14:textId="77777777" w:rsidR="003364C6" w:rsidRDefault="005A3FFA">
      <w:pPr>
        <w:pStyle w:val="Paragraphedeliste"/>
        <w:numPr>
          <w:ilvl w:val="3"/>
          <w:numId w:val="10"/>
        </w:numPr>
        <w:tabs>
          <w:tab w:val="left" w:pos="1398"/>
        </w:tabs>
        <w:spacing w:before="1"/>
        <w:ind w:right="234"/>
        <w:jc w:val="both"/>
      </w:pPr>
      <w:r>
        <w:t>Une attestation de fourniture des déclarations sociales et de paiement des cotisations et contributions de sécurité sociale, prévue à l’article L.243-15 du Code de sécurité sociale, émanant de l'organisme de prote</w:t>
      </w:r>
      <w:r>
        <w:t>ction sociale chargé du recouvrement des cotisations et des contributions datant de moins de 6 mois (articles D.8222 5 1° du Code du travail et D.243-15 du Code de sécurité sociale).</w:t>
      </w:r>
    </w:p>
    <w:p w14:paraId="65718E22" w14:textId="77777777" w:rsidR="003364C6" w:rsidRDefault="005A3FFA">
      <w:pPr>
        <w:pStyle w:val="Corpsdetexte"/>
        <w:ind w:left="1397" w:right="237"/>
        <w:jc w:val="both"/>
      </w:pPr>
      <w:r>
        <w:t>Le pouvoir adjudicateur s’assurera de l’authenticité de cette attestation</w:t>
      </w:r>
      <w:r>
        <w:t>, auprès de l’organisme de recouvrement des cotisations de sécurité sociale.</w:t>
      </w:r>
    </w:p>
    <w:p w14:paraId="50668E8F" w14:textId="77777777" w:rsidR="003364C6" w:rsidRDefault="003364C6">
      <w:pPr>
        <w:pStyle w:val="Corpsdetexte"/>
        <w:spacing w:before="11"/>
        <w:rPr>
          <w:sz w:val="21"/>
        </w:rPr>
      </w:pPr>
    </w:p>
    <w:p w14:paraId="0977E67C" w14:textId="77777777" w:rsidR="003364C6" w:rsidRDefault="005A3FFA">
      <w:pPr>
        <w:pStyle w:val="Paragraphedeliste"/>
        <w:numPr>
          <w:ilvl w:val="3"/>
          <w:numId w:val="10"/>
        </w:numPr>
        <w:tabs>
          <w:tab w:val="left" w:pos="1398"/>
        </w:tabs>
        <w:ind w:right="240"/>
        <w:jc w:val="both"/>
      </w:pPr>
      <w:r>
        <w:t>Les attestations et certificats délivrés par les administrations et organismes compétents prouvant que les obligations fiscales et sociales ont été</w:t>
      </w:r>
      <w:r>
        <w:rPr>
          <w:spacing w:val="-9"/>
        </w:rPr>
        <w:t xml:space="preserve"> </w:t>
      </w:r>
      <w:r>
        <w:t>satisfaites.</w:t>
      </w:r>
    </w:p>
    <w:p w14:paraId="57D1D10D" w14:textId="77777777" w:rsidR="003364C6" w:rsidRDefault="003364C6">
      <w:pPr>
        <w:pStyle w:val="Corpsdetexte"/>
        <w:spacing w:before="10"/>
        <w:rPr>
          <w:sz w:val="21"/>
        </w:rPr>
      </w:pPr>
    </w:p>
    <w:p w14:paraId="274DCDCB" w14:textId="77777777" w:rsidR="003364C6" w:rsidRDefault="005A3FFA">
      <w:pPr>
        <w:pStyle w:val="Paragraphedeliste"/>
        <w:numPr>
          <w:ilvl w:val="3"/>
          <w:numId w:val="10"/>
        </w:numPr>
        <w:tabs>
          <w:tab w:val="left" w:pos="1398"/>
        </w:tabs>
        <w:spacing w:before="1"/>
        <w:ind w:hanging="361"/>
      </w:pPr>
      <w:r>
        <w:t>Une attestation d’assurance « responsabilité civile professionnelle » en cours de</w:t>
      </w:r>
      <w:r>
        <w:rPr>
          <w:spacing w:val="-32"/>
        </w:rPr>
        <w:t xml:space="preserve"> </w:t>
      </w:r>
      <w:r>
        <w:t>validité.</w:t>
      </w:r>
    </w:p>
    <w:p w14:paraId="6EDCB810" w14:textId="77777777" w:rsidR="003364C6" w:rsidRDefault="005A3FFA">
      <w:pPr>
        <w:pStyle w:val="Paragraphedeliste"/>
        <w:numPr>
          <w:ilvl w:val="3"/>
          <w:numId w:val="10"/>
        </w:numPr>
        <w:tabs>
          <w:tab w:val="left" w:pos="1398"/>
        </w:tabs>
        <w:ind w:right="236"/>
        <w:jc w:val="both"/>
      </w:pPr>
      <w:r>
        <w:t>Le</w:t>
      </w:r>
      <w:r>
        <w:rPr>
          <w:spacing w:val="-8"/>
        </w:rPr>
        <w:t xml:space="preserve"> </w:t>
      </w:r>
      <w:r>
        <w:t>cas</w:t>
      </w:r>
      <w:r>
        <w:rPr>
          <w:spacing w:val="-8"/>
        </w:rPr>
        <w:t xml:space="preserve"> </w:t>
      </w:r>
      <w:r>
        <w:t>échéant,</w:t>
      </w:r>
      <w:r>
        <w:rPr>
          <w:spacing w:val="-7"/>
        </w:rPr>
        <w:t xml:space="preserve"> </w:t>
      </w:r>
      <w:r>
        <w:t>un</w:t>
      </w:r>
      <w:r>
        <w:rPr>
          <w:spacing w:val="-9"/>
        </w:rPr>
        <w:t xml:space="preserve"> </w:t>
      </w:r>
      <w:r>
        <w:t>certificat</w:t>
      </w:r>
      <w:r>
        <w:rPr>
          <w:spacing w:val="-7"/>
        </w:rPr>
        <w:t xml:space="preserve"> </w:t>
      </w:r>
      <w:r>
        <w:t>attestant</w:t>
      </w:r>
      <w:r>
        <w:rPr>
          <w:spacing w:val="-8"/>
        </w:rPr>
        <w:t xml:space="preserve"> </w:t>
      </w:r>
      <w:r>
        <w:t>de</w:t>
      </w:r>
      <w:r>
        <w:rPr>
          <w:spacing w:val="-8"/>
        </w:rPr>
        <w:t xml:space="preserve"> </w:t>
      </w:r>
      <w:r>
        <w:t>la</w:t>
      </w:r>
      <w:r>
        <w:rPr>
          <w:spacing w:val="-7"/>
        </w:rPr>
        <w:t xml:space="preserve"> </w:t>
      </w:r>
      <w:r>
        <w:t>régularité</w:t>
      </w:r>
      <w:r>
        <w:rPr>
          <w:spacing w:val="-9"/>
        </w:rPr>
        <w:t xml:space="preserve"> </w:t>
      </w:r>
      <w:r>
        <w:t>de</w:t>
      </w:r>
      <w:r>
        <w:rPr>
          <w:spacing w:val="-7"/>
        </w:rPr>
        <w:t xml:space="preserve"> </w:t>
      </w:r>
      <w:r>
        <w:t>la</w:t>
      </w:r>
      <w:r>
        <w:rPr>
          <w:spacing w:val="-8"/>
        </w:rPr>
        <w:t xml:space="preserve"> </w:t>
      </w:r>
      <w:r>
        <w:t>situation</w:t>
      </w:r>
      <w:r>
        <w:rPr>
          <w:spacing w:val="-9"/>
        </w:rPr>
        <w:t xml:space="preserve"> </w:t>
      </w:r>
      <w:r>
        <w:t>du</w:t>
      </w:r>
      <w:r>
        <w:rPr>
          <w:spacing w:val="-7"/>
        </w:rPr>
        <w:t xml:space="preserve"> </w:t>
      </w:r>
      <w:r>
        <w:t>candidat</w:t>
      </w:r>
      <w:r>
        <w:rPr>
          <w:spacing w:val="-9"/>
        </w:rPr>
        <w:t xml:space="preserve"> </w:t>
      </w:r>
      <w:r>
        <w:t>au</w:t>
      </w:r>
      <w:r>
        <w:rPr>
          <w:spacing w:val="-7"/>
        </w:rPr>
        <w:t xml:space="preserve"> </w:t>
      </w:r>
      <w:r>
        <w:t>regard de l'obligation d'emploi de travailleurs handicapés</w:t>
      </w:r>
      <w:r>
        <w:rPr>
          <w:spacing w:val="-4"/>
        </w:rPr>
        <w:t xml:space="preserve"> </w:t>
      </w:r>
      <w:r>
        <w:t>(AGEFIPH).</w:t>
      </w:r>
    </w:p>
    <w:p w14:paraId="248E3D6B" w14:textId="77777777" w:rsidR="003364C6" w:rsidRDefault="003364C6">
      <w:pPr>
        <w:pStyle w:val="Corpsdetexte"/>
        <w:spacing w:before="3"/>
        <w:rPr>
          <w:sz w:val="25"/>
        </w:rPr>
      </w:pPr>
    </w:p>
    <w:p w14:paraId="7FD6F23B" w14:textId="77777777" w:rsidR="003364C6" w:rsidRDefault="005A3FFA">
      <w:pPr>
        <w:pStyle w:val="Paragraphedeliste"/>
        <w:numPr>
          <w:ilvl w:val="3"/>
          <w:numId w:val="10"/>
        </w:numPr>
        <w:tabs>
          <w:tab w:val="left" w:pos="1398"/>
        </w:tabs>
        <w:ind w:hanging="361"/>
      </w:pPr>
      <w:r>
        <w:t>Le numéro de TVA</w:t>
      </w:r>
      <w:r>
        <w:rPr>
          <w:spacing w:val="-2"/>
        </w:rPr>
        <w:t xml:space="preserve"> </w:t>
      </w:r>
      <w:r>
        <w:t>intracommunautaire.</w:t>
      </w:r>
    </w:p>
    <w:p w14:paraId="7417C2C2" w14:textId="77777777" w:rsidR="003364C6" w:rsidRDefault="003364C6">
      <w:pPr>
        <w:pStyle w:val="Corpsdetexte"/>
        <w:spacing w:before="11"/>
        <w:rPr>
          <w:sz w:val="21"/>
        </w:rPr>
      </w:pPr>
    </w:p>
    <w:p w14:paraId="4E977A19" w14:textId="77777777" w:rsidR="003364C6" w:rsidRDefault="005A3FFA">
      <w:pPr>
        <w:pStyle w:val="Corpsdetexte"/>
        <w:ind w:left="677" w:right="233"/>
        <w:jc w:val="both"/>
      </w:pPr>
      <w:r>
        <w:t>Afin</w:t>
      </w:r>
      <w:r>
        <w:rPr>
          <w:spacing w:val="-6"/>
        </w:rPr>
        <w:t xml:space="preserve"> </w:t>
      </w:r>
      <w:r>
        <w:t>de</w:t>
      </w:r>
      <w:r>
        <w:rPr>
          <w:spacing w:val="-6"/>
        </w:rPr>
        <w:t xml:space="preserve"> </w:t>
      </w:r>
      <w:r>
        <w:t>satisfaire</w:t>
      </w:r>
      <w:r>
        <w:rPr>
          <w:spacing w:val="-5"/>
        </w:rPr>
        <w:t xml:space="preserve"> </w:t>
      </w:r>
      <w:r>
        <w:t>aux</w:t>
      </w:r>
      <w:r>
        <w:rPr>
          <w:spacing w:val="-5"/>
        </w:rPr>
        <w:t xml:space="preserve"> </w:t>
      </w:r>
      <w:r>
        <w:t>obligations</w:t>
      </w:r>
      <w:r>
        <w:rPr>
          <w:spacing w:val="-5"/>
        </w:rPr>
        <w:t xml:space="preserve"> </w:t>
      </w:r>
      <w:r>
        <w:t>fixées</w:t>
      </w:r>
      <w:r>
        <w:rPr>
          <w:spacing w:val="-5"/>
        </w:rPr>
        <w:t xml:space="preserve"> </w:t>
      </w:r>
      <w:r>
        <w:t>ci-dessus,</w:t>
      </w:r>
      <w:r>
        <w:rPr>
          <w:spacing w:val="-5"/>
        </w:rPr>
        <w:t xml:space="preserve"> </w:t>
      </w:r>
      <w:r>
        <w:t>le</w:t>
      </w:r>
      <w:r>
        <w:rPr>
          <w:spacing w:val="-6"/>
        </w:rPr>
        <w:t xml:space="preserve"> </w:t>
      </w:r>
      <w:r>
        <w:t>soumissionnaire</w:t>
      </w:r>
      <w:r>
        <w:rPr>
          <w:spacing w:val="-5"/>
        </w:rPr>
        <w:t xml:space="preserve"> </w:t>
      </w:r>
      <w:r>
        <w:t>établi</w:t>
      </w:r>
      <w:r>
        <w:rPr>
          <w:spacing w:val="-6"/>
        </w:rPr>
        <w:t xml:space="preserve"> </w:t>
      </w:r>
      <w:r>
        <w:t>dans</w:t>
      </w:r>
      <w:r>
        <w:rPr>
          <w:spacing w:val="-5"/>
        </w:rPr>
        <w:t xml:space="preserve"> </w:t>
      </w:r>
      <w:r>
        <w:t>un</w:t>
      </w:r>
      <w:r>
        <w:rPr>
          <w:spacing w:val="-6"/>
        </w:rPr>
        <w:t xml:space="preserve"> </w:t>
      </w:r>
      <w:r>
        <w:t>état</w:t>
      </w:r>
      <w:r>
        <w:rPr>
          <w:spacing w:val="-5"/>
        </w:rPr>
        <w:t xml:space="preserve"> </w:t>
      </w:r>
      <w:r>
        <w:t>autre</w:t>
      </w:r>
      <w:r>
        <w:rPr>
          <w:spacing w:val="-6"/>
        </w:rPr>
        <w:t xml:space="preserve"> </w:t>
      </w:r>
      <w:r>
        <w:t>que la France, doit produire un certificat établi</w:t>
      </w:r>
      <w:r>
        <w:t xml:space="preserve"> par les administrations et les organismes du pays d'origine. Lorsqu'un tel certificat n'est pas délivré par le pays concerné, il peut être remplacé par une</w:t>
      </w:r>
      <w:r>
        <w:rPr>
          <w:spacing w:val="-13"/>
        </w:rPr>
        <w:t xml:space="preserve"> </w:t>
      </w:r>
      <w:r>
        <w:t>déclaration</w:t>
      </w:r>
      <w:r>
        <w:rPr>
          <w:spacing w:val="-11"/>
        </w:rPr>
        <w:t xml:space="preserve"> </w:t>
      </w:r>
      <w:r>
        <w:t>sous</w:t>
      </w:r>
      <w:r>
        <w:rPr>
          <w:spacing w:val="-12"/>
        </w:rPr>
        <w:t xml:space="preserve"> </w:t>
      </w:r>
      <w:r>
        <w:t>serment,</w:t>
      </w:r>
      <w:r>
        <w:rPr>
          <w:spacing w:val="-11"/>
        </w:rPr>
        <w:t xml:space="preserve"> </w:t>
      </w:r>
      <w:r>
        <w:t>ou</w:t>
      </w:r>
      <w:r>
        <w:rPr>
          <w:spacing w:val="-12"/>
        </w:rPr>
        <w:t xml:space="preserve"> </w:t>
      </w:r>
      <w:r>
        <w:t>dans</w:t>
      </w:r>
      <w:r>
        <w:rPr>
          <w:spacing w:val="-11"/>
        </w:rPr>
        <w:t xml:space="preserve"> </w:t>
      </w:r>
      <w:r>
        <w:t>les</w:t>
      </w:r>
      <w:r>
        <w:rPr>
          <w:spacing w:val="-12"/>
        </w:rPr>
        <w:t xml:space="preserve"> </w:t>
      </w:r>
      <w:r>
        <w:t>états</w:t>
      </w:r>
      <w:r>
        <w:rPr>
          <w:spacing w:val="-11"/>
        </w:rPr>
        <w:t xml:space="preserve"> </w:t>
      </w:r>
      <w:r>
        <w:t>où</w:t>
      </w:r>
      <w:r>
        <w:rPr>
          <w:spacing w:val="-11"/>
        </w:rPr>
        <w:t xml:space="preserve"> </w:t>
      </w:r>
      <w:r>
        <w:t>un</w:t>
      </w:r>
      <w:r>
        <w:rPr>
          <w:spacing w:val="-11"/>
        </w:rPr>
        <w:t xml:space="preserve"> </w:t>
      </w:r>
      <w:r>
        <w:t>tel</w:t>
      </w:r>
      <w:r>
        <w:rPr>
          <w:spacing w:val="-11"/>
        </w:rPr>
        <w:t xml:space="preserve"> </w:t>
      </w:r>
      <w:r>
        <w:t>serment</w:t>
      </w:r>
      <w:r>
        <w:rPr>
          <w:spacing w:val="-12"/>
        </w:rPr>
        <w:t xml:space="preserve"> </w:t>
      </w:r>
      <w:r>
        <w:t>n'existe</w:t>
      </w:r>
      <w:r>
        <w:rPr>
          <w:spacing w:val="-11"/>
        </w:rPr>
        <w:t xml:space="preserve"> </w:t>
      </w:r>
      <w:r>
        <w:t>pas,</w:t>
      </w:r>
      <w:r>
        <w:rPr>
          <w:spacing w:val="-12"/>
        </w:rPr>
        <w:t xml:space="preserve"> </w:t>
      </w:r>
      <w:r>
        <w:t>par</w:t>
      </w:r>
      <w:r>
        <w:rPr>
          <w:spacing w:val="-11"/>
        </w:rPr>
        <w:t xml:space="preserve"> </w:t>
      </w:r>
      <w:r>
        <w:t>une</w:t>
      </w:r>
      <w:r>
        <w:rPr>
          <w:spacing w:val="-13"/>
        </w:rPr>
        <w:t xml:space="preserve"> </w:t>
      </w:r>
      <w:r>
        <w:t>déclaration solennelle</w:t>
      </w:r>
      <w:r>
        <w:rPr>
          <w:spacing w:val="-10"/>
        </w:rPr>
        <w:t xml:space="preserve"> </w:t>
      </w:r>
      <w:r>
        <w:t>faite</w:t>
      </w:r>
      <w:r>
        <w:rPr>
          <w:spacing w:val="-10"/>
        </w:rPr>
        <w:t xml:space="preserve"> </w:t>
      </w:r>
      <w:r>
        <w:t>par</w:t>
      </w:r>
      <w:r>
        <w:rPr>
          <w:spacing w:val="-9"/>
        </w:rPr>
        <w:t xml:space="preserve"> </w:t>
      </w:r>
      <w:r>
        <w:t>l'intéressé</w:t>
      </w:r>
      <w:r>
        <w:rPr>
          <w:spacing w:val="-10"/>
        </w:rPr>
        <w:t xml:space="preserve"> </w:t>
      </w:r>
      <w:r>
        <w:t>devant</w:t>
      </w:r>
      <w:r>
        <w:rPr>
          <w:spacing w:val="-9"/>
        </w:rPr>
        <w:t xml:space="preserve"> </w:t>
      </w:r>
      <w:r>
        <w:t>l'autorité</w:t>
      </w:r>
      <w:r>
        <w:rPr>
          <w:spacing w:val="-10"/>
        </w:rPr>
        <w:t xml:space="preserve"> </w:t>
      </w:r>
      <w:r>
        <w:t>judiciaire</w:t>
      </w:r>
      <w:r>
        <w:rPr>
          <w:spacing w:val="-8"/>
        </w:rPr>
        <w:t xml:space="preserve"> </w:t>
      </w:r>
      <w:r>
        <w:t>ou</w:t>
      </w:r>
      <w:r>
        <w:rPr>
          <w:spacing w:val="-10"/>
        </w:rPr>
        <w:t xml:space="preserve"> </w:t>
      </w:r>
      <w:r>
        <w:t>administrative</w:t>
      </w:r>
      <w:r>
        <w:rPr>
          <w:spacing w:val="-9"/>
        </w:rPr>
        <w:t xml:space="preserve"> </w:t>
      </w:r>
      <w:r>
        <w:t>compétente,</w:t>
      </w:r>
      <w:r>
        <w:rPr>
          <w:spacing w:val="-7"/>
        </w:rPr>
        <w:t xml:space="preserve"> </w:t>
      </w:r>
      <w:r>
        <w:t>un</w:t>
      </w:r>
      <w:r>
        <w:rPr>
          <w:spacing w:val="-10"/>
        </w:rPr>
        <w:t xml:space="preserve"> </w:t>
      </w:r>
      <w:r>
        <w:t>notaire ou un organisme professionnel qualifié du</w:t>
      </w:r>
      <w:r>
        <w:rPr>
          <w:spacing w:val="-2"/>
        </w:rPr>
        <w:t xml:space="preserve"> </w:t>
      </w:r>
      <w:r>
        <w:t>pays.</w:t>
      </w:r>
    </w:p>
    <w:p w14:paraId="2433E108" w14:textId="77777777" w:rsidR="003364C6" w:rsidRDefault="005A3FFA">
      <w:pPr>
        <w:pStyle w:val="Corpsdetexte"/>
        <w:spacing w:before="1"/>
        <w:ind w:left="677" w:right="237"/>
        <w:jc w:val="both"/>
      </w:pPr>
      <w:r>
        <w:t>Les documents rédigés en langue étrangère, devront être accompagnés d'une traduction en franç</w:t>
      </w:r>
      <w:r>
        <w:t>ais.</w:t>
      </w:r>
    </w:p>
    <w:p w14:paraId="754CC279" w14:textId="77777777" w:rsidR="003364C6" w:rsidRDefault="003364C6">
      <w:pPr>
        <w:jc w:val="both"/>
        <w:sectPr w:rsidR="003364C6">
          <w:pgSz w:w="11910" w:h="16840"/>
          <w:pgMar w:top="1440" w:right="1180" w:bottom="920" w:left="740" w:header="708" w:footer="727" w:gutter="0"/>
          <w:cols w:space="720"/>
        </w:sectPr>
      </w:pPr>
    </w:p>
    <w:p w14:paraId="1CCDA29B" w14:textId="77777777" w:rsidR="003364C6" w:rsidRDefault="003364C6">
      <w:pPr>
        <w:pStyle w:val="Corpsdetexte"/>
        <w:spacing w:before="2"/>
        <w:rPr>
          <w:sz w:val="13"/>
        </w:rPr>
      </w:pPr>
    </w:p>
    <w:p w14:paraId="17E3D786" w14:textId="77777777" w:rsidR="003364C6" w:rsidRDefault="005A3FFA">
      <w:pPr>
        <w:pStyle w:val="Corpsdetexte"/>
        <w:spacing w:before="100"/>
        <w:ind w:left="677" w:right="235"/>
        <w:jc w:val="both"/>
      </w:pPr>
      <w:r>
        <w:t>Si</w:t>
      </w:r>
      <w:r>
        <w:rPr>
          <w:spacing w:val="-16"/>
        </w:rPr>
        <w:t xml:space="preserve"> </w:t>
      </w:r>
      <w:r>
        <w:t>le</w:t>
      </w:r>
      <w:r>
        <w:rPr>
          <w:spacing w:val="-17"/>
        </w:rPr>
        <w:t xml:space="preserve"> </w:t>
      </w:r>
      <w:r>
        <w:t>soumissionnaire</w:t>
      </w:r>
      <w:r>
        <w:rPr>
          <w:spacing w:val="-15"/>
        </w:rPr>
        <w:t xml:space="preserve"> </w:t>
      </w:r>
      <w:r>
        <w:t>retenu</w:t>
      </w:r>
      <w:r>
        <w:rPr>
          <w:spacing w:val="-16"/>
        </w:rPr>
        <w:t xml:space="preserve"> </w:t>
      </w:r>
      <w:r>
        <w:t>est</w:t>
      </w:r>
      <w:r>
        <w:rPr>
          <w:spacing w:val="-17"/>
        </w:rPr>
        <w:t xml:space="preserve"> </w:t>
      </w:r>
      <w:r>
        <w:t>un</w:t>
      </w:r>
      <w:r>
        <w:rPr>
          <w:spacing w:val="-16"/>
        </w:rPr>
        <w:t xml:space="preserve"> </w:t>
      </w:r>
      <w:r>
        <w:t>groupement</w:t>
      </w:r>
      <w:r>
        <w:rPr>
          <w:spacing w:val="-15"/>
        </w:rPr>
        <w:t xml:space="preserve"> </w:t>
      </w:r>
      <w:r>
        <w:t>momentané</w:t>
      </w:r>
      <w:r>
        <w:rPr>
          <w:spacing w:val="-17"/>
        </w:rPr>
        <w:t xml:space="preserve"> </w:t>
      </w:r>
      <w:r>
        <w:t>d'opérateurs</w:t>
      </w:r>
      <w:r>
        <w:rPr>
          <w:spacing w:val="-16"/>
        </w:rPr>
        <w:t xml:space="preserve"> </w:t>
      </w:r>
      <w:r>
        <w:t>économiques,</w:t>
      </w:r>
      <w:r>
        <w:rPr>
          <w:spacing w:val="-17"/>
        </w:rPr>
        <w:t xml:space="preserve"> </w:t>
      </w:r>
      <w:r>
        <w:t>il</w:t>
      </w:r>
      <w:r>
        <w:rPr>
          <w:spacing w:val="-16"/>
        </w:rPr>
        <w:t xml:space="preserve"> </w:t>
      </w:r>
      <w:r>
        <w:t>convient de communiquer les documents et justificatifs énumérés ci-dessus pour chaque membre du groupement, à l’exception</w:t>
      </w:r>
      <w:r>
        <w:rPr>
          <w:spacing w:val="3"/>
        </w:rPr>
        <w:t xml:space="preserve"> </w:t>
      </w:r>
      <w:r>
        <w:t>:</w:t>
      </w:r>
    </w:p>
    <w:p w14:paraId="1ACFE089" w14:textId="77777777" w:rsidR="003364C6" w:rsidRDefault="005A3FFA">
      <w:pPr>
        <w:pStyle w:val="Corpsdetexte"/>
        <w:ind w:left="1397" w:right="233" w:hanging="360"/>
        <w:jc w:val="both"/>
      </w:pPr>
      <w:r>
        <w:rPr>
          <w:rFonts w:ascii="Century Gothic" w:hAnsi="Century Gothic"/>
        </w:rPr>
        <w:t xml:space="preserve">- </w:t>
      </w:r>
      <w:r>
        <w:t>de l’acte d’engageme</w:t>
      </w:r>
      <w:r>
        <w:t>nt (le formulaire ATTRI1 peut soit être signé par tous les membres du groupement</w:t>
      </w:r>
      <w:r>
        <w:rPr>
          <w:spacing w:val="-7"/>
        </w:rPr>
        <w:t xml:space="preserve"> </w:t>
      </w:r>
      <w:r>
        <w:t>en</w:t>
      </w:r>
      <w:r>
        <w:rPr>
          <w:spacing w:val="-6"/>
        </w:rPr>
        <w:t xml:space="preserve"> </w:t>
      </w:r>
      <w:r>
        <w:t>l’absence</w:t>
      </w:r>
      <w:r>
        <w:rPr>
          <w:spacing w:val="-5"/>
        </w:rPr>
        <w:t xml:space="preserve"> </w:t>
      </w:r>
      <w:r>
        <w:t>de</w:t>
      </w:r>
      <w:r>
        <w:rPr>
          <w:spacing w:val="-7"/>
        </w:rPr>
        <w:t xml:space="preserve"> </w:t>
      </w:r>
      <w:r>
        <w:t>mandataire</w:t>
      </w:r>
      <w:r>
        <w:rPr>
          <w:spacing w:val="-7"/>
        </w:rPr>
        <w:t xml:space="preserve"> </w:t>
      </w:r>
      <w:r>
        <w:t>habilité</w:t>
      </w:r>
      <w:r>
        <w:rPr>
          <w:spacing w:val="-6"/>
        </w:rPr>
        <w:t xml:space="preserve"> </w:t>
      </w:r>
      <w:r>
        <w:t>à</w:t>
      </w:r>
      <w:r>
        <w:rPr>
          <w:spacing w:val="-7"/>
        </w:rPr>
        <w:t xml:space="preserve"> </w:t>
      </w:r>
      <w:r>
        <w:t>signer</w:t>
      </w:r>
      <w:r>
        <w:rPr>
          <w:spacing w:val="-7"/>
        </w:rPr>
        <w:t xml:space="preserve"> </w:t>
      </w:r>
      <w:r>
        <w:t>l’offre</w:t>
      </w:r>
      <w:r>
        <w:rPr>
          <w:spacing w:val="-7"/>
        </w:rPr>
        <w:t xml:space="preserve"> </w:t>
      </w:r>
      <w:r>
        <w:t>du</w:t>
      </w:r>
      <w:r>
        <w:rPr>
          <w:spacing w:val="-5"/>
        </w:rPr>
        <w:t xml:space="preserve"> </w:t>
      </w:r>
      <w:r>
        <w:t>groupement,</w:t>
      </w:r>
      <w:r>
        <w:rPr>
          <w:spacing w:val="-6"/>
        </w:rPr>
        <w:t xml:space="preserve"> </w:t>
      </w:r>
      <w:r>
        <w:t>soit</w:t>
      </w:r>
      <w:r>
        <w:rPr>
          <w:spacing w:val="-7"/>
        </w:rPr>
        <w:t xml:space="preserve"> </w:t>
      </w:r>
      <w:r>
        <w:t>par</w:t>
      </w:r>
      <w:r>
        <w:rPr>
          <w:spacing w:val="-6"/>
        </w:rPr>
        <w:t xml:space="preserve"> </w:t>
      </w:r>
      <w:r>
        <w:t>le mandataire qui a reçu mandat pour signer l’offre du groupement, et qui produit alors en annexe du formulaire ATTRI1 les pouvoirs émanant des autres membres du</w:t>
      </w:r>
      <w:r>
        <w:rPr>
          <w:spacing w:val="-33"/>
        </w:rPr>
        <w:t xml:space="preserve"> </w:t>
      </w:r>
      <w:r>
        <w:t>groupement.). Un seul formulaire est fourni pour l’ensemble du groupement d’opérateurs</w:t>
      </w:r>
      <w:r>
        <w:rPr>
          <w:spacing w:val="-26"/>
        </w:rPr>
        <w:t xml:space="preserve"> </w:t>
      </w:r>
      <w:r>
        <w:t>économi</w:t>
      </w:r>
      <w:r>
        <w:t>ques.</w:t>
      </w:r>
    </w:p>
    <w:p w14:paraId="33E5ABBB" w14:textId="77777777" w:rsidR="003364C6" w:rsidRDefault="005A3FFA">
      <w:pPr>
        <w:pStyle w:val="Corpsdetexte"/>
        <w:spacing w:line="269" w:lineRule="exact"/>
        <w:ind w:left="1037"/>
        <w:rPr>
          <w:rFonts w:ascii="Century Gothic"/>
        </w:rPr>
      </w:pPr>
      <w:r>
        <w:rPr>
          <w:rFonts w:ascii="Century Gothic"/>
          <w:w w:val="99"/>
        </w:rPr>
        <w:t>-</w:t>
      </w:r>
    </w:p>
    <w:p w14:paraId="0CF9F51C" w14:textId="77777777" w:rsidR="003364C6" w:rsidRDefault="005A3FFA">
      <w:pPr>
        <w:pStyle w:val="Corpsdetexte"/>
        <w:ind w:left="677" w:right="233"/>
        <w:jc w:val="both"/>
      </w:pPr>
      <w:r>
        <w:t>En</w:t>
      </w:r>
      <w:r>
        <w:rPr>
          <w:spacing w:val="-12"/>
        </w:rPr>
        <w:t xml:space="preserve"> </w:t>
      </w:r>
      <w:r>
        <w:t>cas</w:t>
      </w:r>
      <w:r>
        <w:rPr>
          <w:spacing w:val="-11"/>
        </w:rPr>
        <w:t xml:space="preserve"> </w:t>
      </w:r>
      <w:r>
        <w:t>de</w:t>
      </w:r>
      <w:r>
        <w:rPr>
          <w:spacing w:val="-11"/>
        </w:rPr>
        <w:t xml:space="preserve"> </w:t>
      </w:r>
      <w:r>
        <w:t>sous-traitance</w:t>
      </w:r>
      <w:r>
        <w:rPr>
          <w:spacing w:val="-11"/>
        </w:rPr>
        <w:t xml:space="preserve"> </w:t>
      </w:r>
      <w:r>
        <w:t>déclarée,</w:t>
      </w:r>
      <w:r>
        <w:rPr>
          <w:spacing w:val="-12"/>
        </w:rPr>
        <w:t xml:space="preserve"> </w:t>
      </w:r>
      <w:r>
        <w:t>il</w:t>
      </w:r>
      <w:r>
        <w:rPr>
          <w:spacing w:val="-11"/>
        </w:rPr>
        <w:t xml:space="preserve"> </w:t>
      </w:r>
      <w:r>
        <w:t>convient</w:t>
      </w:r>
      <w:r>
        <w:rPr>
          <w:spacing w:val="-12"/>
        </w:rPr>
        <w:t xml:space="preserve"> </w:t>
      </w:r>
      <w:r>
        <w:t>de</w:t>
      </w:r>
      <w:r>
        <w:rPr>
          <w:spacing w:val="-11"/>
        </w:rPr>
        <w:t xml:space="preserve"> </w:t>
      </w:r>
      <w:r>
        <w:t>transmettre</w:t>
      </w:r>
      <w:r>
        <w:rPr>
          <w:spacing w:val="-12"/>
        </w:rPr>
        <w:t xml:space="preserve"> </w:t>
      </w:r>
      <w:r>
        <w:t>en</w:t>
      </w:r>
      <w:r>
        <w:rPr>
          <w:spacing w:val="-11"/>
        </w:rPr>
        <w:t xml:space="preserve"> </w:t>
      </w:r>
      <w:r>
        <w:t>plus</w:t>
      </w:r>
      <w:r>
        <w:rPr>
          <w:spacing w:val="-11"/>
        </w:rPr>
        <w:t xml:space="preserve"> </w:t>
      </w:r>
      <w:r>
        <w:t>de</w:t>
      </w:r>
      <w:r>
        <w:rPr>
          <w:spacing w:val="-11"/>
        </w:rPr>
        <w:t xml:space="preserve"> </w:t>
      </w:r>
      <w:r>
        <w:t>l’ensemble</w:t>
      </w:r>
      <w:r>
        <w:rPr>
          <w:spacing w:val="-12"/>
        </w:rPr>
        <w:t xml:space="preserve"> </w:t>
      </w:r>
      <w:r>
        <w:t>des</w:t>
      </w:r>
      <w:r>
        <w:rPr>
          <w:spacing w:val="-11"/>
        </w:rPr>
        <w:t xml:space="preserve"> </w:t>
      </w:r>
      <w:r>
        <w:t>documents énumérés</w:t>
      </w:r>
      <w:r>
        <w:rPr>
          <w:spacing w:val="-14"/>
        </w:rPr>
        <w:t xml:space="preserve"> </w:t>
      </w:r>
      <w:r>
        <w:t>ci-dessus</w:t>
      </w:r>
      <w:r>
        <w:rPr>
          <w:spacing w:val="-13"/>
        </w:rPr>
        <w:t xml:space="preserve"> </w:t>
      </w:r>
      <w:r>
        <w:t>(à</w:t>
      </w:r>
      <w:r>
        <w:rPr>
          <w:spacing w:val="-13"/>
        </w:rPr>
        <w:t xml:space="preserve"> </w:t>
      </w:r>
      <w:r>
        <w:t>l’exception</w:t>
      </w:r>
      <w:r>
        <w:rPr>
          <w:spacing w:val="-14"/>
        </w:rPr>
        <w:t xml:space="preserve"> </w:t>
      </w:r>
      <w:r>
        <w:t>de</w:t>
      </w:r>
      <w:r>
        <w:rPr>
          <w:spacing w:val="-13"/>
        </w:rPr>
        <w:t xml:space="preserve"> </w:t>
      </w:r>
      <w:r>
        <w:t>l’acte</w:t>
      </w:r>
      <w:r>
        <w:rPr>
          <w:spacing w:val="-14"/>
        </w:rPr>
        <w:t xml:space="preserve"> </w:t>
      </w:r>
      <w:r>
        <w:t>d’engagement</w:t>
      </w:r>
      <w:r>
        <w:rPr>
          <w:spacing w:val="-14"/>
        </w:rPr>
        <w:t xml:space="preserve"> </w:t>
      </w:r>
      <w:r>
        <w:t>du</w:t>
      </w:r>
      <w:r>
        <w:rPr>
          <w:spacing w:val="-12"/>
        </w:rPr>
        <w:t xml:space="preserve"> </w:t>
      </w:r>
      <w:r>
        <w:t>CCP),</w:t>
      </w:r>
      <w:r>
        <w:rPr>
          <w:spacing w:val="-13"/>
        </w:rPr>
        <w:t xml:space="preserve"> </w:t>
      </w:r>
      <w:r>
        <w:t>la</w:t>
      </w:r>
      <w:r>
        <w:rPr>
          <w:spacing w:val="-14"/>
        </w:rPr>
        <w:t xml:space="preserve"> </w:t>
      </w:r>
      <w:r>
        <w:t>déclaration</w:t>
      </w:r>
      <w:r>
        <w:rPr>
          <w:spacing w:val="-14"/>
        </w:rPr>
        <w:t xml:space="preserve"> </w:t>
      </w:r>
      <w:r>
        <w:t>de</w:t>
      </w:r>
      <w:r>
        <w:rPr>
          <w:spacing w:val="-13"/>
        </w:rPr>
        <w:t xml:space="preserve"> </w:t>
      </w:r>
      <w:r>
        <w:t>sous-traitance (formulaire DC4) et la déclaration du sous-traitant (formulaire</w:t>
      </w:r>
      <w:r>
        <w:rPr>
          <w:spacing w:val="-8"/>
        </w:rPr>
        <w:t xml:space="preserve"> </w:t>
      </w:r>
      <w:r>
        <w:t>DC2).</w:t>
      </w:r>
    </w:p>
    <w:p w14:paraId="6C3CF448" w14:textId="77777777" w:rsidR="003364C6" w:rsidRDefault="003364C6">
      <w:pPr>
        <w:pStyle w:val="Corpsdetexte"/>
      </w:pPr>
    </w:p>
    <w:p w14:paraId="79746870" w14:textId="77777777" w:rsidR="003364C6" w:rsidRDefault="005A3FFA">
      <w:pPr>
        <w:pStyle w:val="Corpsdetexte"/>
        <w:ind w:left="677" w:right="232"/>
        <w:jc w:val="both"/>
      </w:pPr>
      <w:r>
        <w:t>En cas de non production de ces documents dans un délai de cinq jours calendaires à compter</w:t>
      </w:r>
      <w:r>
        <w:rPr>
          <w:spacing w:val="-38"/>
        </w:rPr>
        <w:t xml:space="preserve"> </w:t>
      </w:r>
      <w:r>
        <w:t>de la</w:t>
      </w:r>
      <w:r>
        <w:rPr>
          <w:spacing w:val="-8"/>
        </w:rPr>
        <w:t xml:space="preserve"> </w:t>
      </w:r>
      <w:r>
        <w:t>demande</w:t>
      </w:r>
      <w:r>
        <w:rPr>
          <w:spacing w:val="-7"/>
        </w:rPr>
        <w:t xml:space="preserve"> </w:t>
      </w:r>
      <w:r>
        <w:t>écrite</w:t>
      </w:r>
      <w:r>
        <w:rPr>
          <w:spacing w:val="-8"/>
        </w:rPr>
        <w:t xml:space="preserve"> </w:t>
      </w:r>
      <w:r>
        <w:t>du</w:t>
      </w:r>
      <w:r>
        <w:rPr>
          <w:spacing w:val="-7"/>
        </w:rPr>
        <w:t xml:space="preserve"> </w:t>
      </w:r>
      <w:r>
        <w:t>pouvoir</w:t>
      </w:r>
      <w:r>
        <w:rPr>
          <w:spacing w:val="-8"/>
        </w:rPr>
        <w:t xml:space="preserve"> </w:t>
      </w:r>
      <w:r>
        <w:t>adjudicateur,</w:t>
      </w:r>
      <w:r>
        <w:rPr>
          <w:spacing w:val="-7"/>
        </w:rPr>
        <w:t xml:space="preserve"> </w:t>
      </w:r>
      <w:r>
        <w:t>l’offre</w:t>
      </w:r>
      <w:r>
        <w:rPr>
          <w:spacing w:val="-8"/>
        </w:rPr>
        <w:t xml:space="preserve"> </w:t>
      </w:r>
      <w:r>
        <w:t>est</w:t>
      </w:r>
      <w:r>
        <w:rPr>
          <w:spacing w:val="-8"/>
        </w:rPr>
        <w:t xml:space="preserve"> </w:t>
      </w:r>
      <w:r>
        <w:t>rejetée</w:t>
      </w:r>
      <w:r>
        <w:rPr>
          <w:spacing w:val="-7"/>
        </w:rPr>
        <w:t xml:space="preserve"> </w:t>
      </w:r>
      <w:r>
        <w:t>et</w:t>
      </w:r>
      <w:r>
        <w:rPr>
          <w:spacing w:val="-9"/>
        </w:rPr>
        <w:t xml:space="preserve"> </w:t>
      </w:r>
      <w:r>
        <w:t>le</w:t>
      </w:r>
      <w:r>
        <w:rPr>
          <w:spacing w:val="-7"/>
        </w:rPr>
        <w:t xml:space="preserve"> </w:t>
      </w:r>
      <w:r>
        <w:t>pouvoir</w:t>
      </w:r>
      <w:r>
        <w:rPr>
          <w:spacing w:val="-8"/>
        </w:rPr>
        <w:t xml:space="preserve"> </w:t>
      </w:r>
      <w:r>
        <w:t>adjudicateur</w:t>
      </w:r>
      <w:r>
        <w:rPr>
          <w:spacing w:val="-8"/>
        </w:rPr>
        <w:t xml:space="preserve"> </w:t>
      </w:r>
      <w:r>
        <w:t>présente</w:t>
      </w:r>
      <w:r>
        <w:rPr>
          <w:spacing w:val="-8"/>
        </w:rPr>
        <w:t xml:space="preserve"> </w:t>
      </w:r>
      <w:r>
        <w:t>la même demande au candidat suivant dans le classement des</w:t>
      </w:r>
      <w:r>
        <w:rPr>
          <w:spacing w:val="-9"/>
        </w:rPr>
        <w:t xml:space="preserve"> </w:t>
      </w:r>
      <w:r>
        <w:t>off</w:t>
      </w:r>
      <w:r>
        <w:t>res.</w:t>
      </w:r>
    </w:p>
    <w:p w14:paraId="01D77B51" w14:textId="77777777" w:rsidR="003364C6" w:rsidRDefault="003364C6">
      <w:pPr>
        <w:pStyle w:val="Corpsdetexte"/>
        <w:rPr>
          <w:sz w:val="21"/>
        </w:rPr>
      </w:pPr>
    </w:p>
    <w:p w14:paraId="42A271D2" w14:textId="77777777" w:rsidR="003364C6" w:rsidRDefault="005A3FFA">
      <w:pPr>
        <w:pStyle w:val="Titre1"/>
        <w:rPr>
          <w:u w:val="none"/>
        </w:rPr>
      </w:pPr>
      <w:bookmarkStart w:id="27" w:name="_Toc227921518"/>
      <w:r>
        <w:rPr>
          <w:u w:val="none"/>
        </w:rPr>
        <w:t xml:space="preserve">6.6- </w:t>
      </w:r>
      <w:r>
        <w:rPr>
          <w:color w:val="1D2769"/>
          <w:u w:color="1D2769"/>
        </w:rPr>
        <w:t>Arrêt de la procédure</w:t>
      </w:r>
      <w:bookmarkEnd w:id="27"/>
    </w:p>
    <w:p w14:paraId="6CF56340" w14:textId="77777777" w:rsidR="003364C6" w:rsidRDefault="003364C6">
      <w:pPr>
        <w:pStyle w:val="Corpsdetexte"/>
        <w:spacing w:before="4"/>
        <w:rPr>
          <w:sz w:val="13"/>
        </w:rPr>
      </w:pPr>
    </w:p>
    <w:p w14:paraId="1CED768D" w14:textId="77777777" w:rsidR="003364C6" w:rsidRDefault="005A3FFA">
      <w:pPr>
        <w:pStyle w:val="Corpsdetexte"/>
        <w:spacing w:before="108" w:line="230" w:lineRule="auto"/>
        <w:ind w:left="677" w:right="235"/>
        <w:jc w:val="both"/>
      </w:pPr>
      <w:r>
        <w:t>Conformément aux articles R.2185-1 et R.2185-2 du Code de la commande publique, le pouvoir adjudicateur peut déclarer à tout moment la procédure sans suite. Il sera alors communiqué aux opérateurs économiques ayant partici</w:t>
      </w:r>
      <w:r>
        <w:t>pé à la procédure, les raisons pour lesquelles il a été décidé de ne pas attribuer le marché ou de recommencer la procédure.</w:t>
      </w:r>
    </w:p>
    <w:p w14:paraId="5CE9D311" w14:textId="77777777" w:rsidR="003364C6" w:rsidRDefault="003364C6">
      <w:pPr>
        <w:pStyle w:val="Corpsdetexte"/>
        <w:spacing w:before="4"/>
        <w:rPr>
          <w:sz w:val="21"/>
        </w:rPr>
      </w:pPr>
    </w:p>
    <w:p w14:paraId="115316D5" w14:textId="77777777" w:rsidR="003364C6" w:rsidRDefault="005A3FFA">
      <w:pPr>
        <w:pStyle w:val="Corpsdetexte"/>
        <w:spacing w:line="230" w:lineRule="auto"/>
        <w:ind w:left="677" w:right="240"/>
        <w:jc w:val="both"/>
      </w:pPr>
      <w:r>
        <w:t>Cette décision n’ouvre droit à aucun dédommagement de la part du pouvoir adjudicateur aux candidats et soumissionnaires ayant reti</w:t>
      </w:r>
      <w:r>
        <w:t>ré ou répondu au présent dossier de consultation.</w:t>
      </w:r>
    </w:p>
    <w:p w14:paraId="3B9FB32F" w14:textId="77777777" w:rsidR="003364C6" w:rsidRDefault="003364C6">
      <w:pPr>
        <w:pStyle w:val="Corpsdetexte"/>
        <w:spacing w:before="2"/>
        <w:rPr>
          <w:sz w:val="30"/>
        </w:rPr>
      </w:pPr>
    </w:p>
    <w:p w14:paraId="78A9E8B0" w14:textId="77777777" w:rsidR="003364C6" w:rsidRDefault="005A3FFA">
      <w:pPr>
        <w:pStyle w:val="Titre1"/>
        <w:ind w:left="677"/>
        <w:rPr>
          <w:u w:val="none"/>
        </w:rPr>
      </w:pPr>
      <w:bookmarkStart w:id="28" w:name="_Toc227921519"/>
      <w:r>
        <w:rPr>
          <w:color w:val="1D2769"/>
          <w:u w:color="1D2769"/>
        </w:rPr>
        <w:t>Article 7 -</w:t>
      </w:r>
      <w:r>
        <w:rPr>
          <w:color w:val="1D2769"/>
          <w:u w:val="none"/>
        </w:rPr>
        <w:t xml:space="preserve"> </w:t>
      </w:r>
      <w:r>
        <w:rPr>
          <w:color w:val="1D2769"/>
          <w:u w:color="1D2769"/>
        </w:rPr>
        <w:t>Voies et délais de recours</w:t>
      </w:r>
      <w:bookmarkEnd w:id="28"/>
    </w:p>
    <w:p w14:paraId="2950A73E" w14:textId="77777777" w:rsidR="003364C6" w:rsidRDefault="003364C6">
      <w:pPr>
        <w:pStyle w:val="Corpsdetexte"/>
        <w:spacing w:before="2"/>
        <w:rPr>
          <w:sz w:val="21"/>
        </w:rPr>
      </w:pPr>
    </w:p>
    <w:p w14:paraId="162CC061" w14:textId="77777777" w:rsidR="003364C6" w:rsidRDefault="005A3FFA">
      <w:pPr>
        <w:pStyle w:val="Titre1"/>
        <w:rPr>
          <w:u w:val="none"/>
        </w:rPr>
      </w:pPr>
      <w:bookmarkStart w:id="29" w:name="_Toc227921520"/>
      <w:r>
        <w:rPr>
          <w:u w:val="none"/>
        </w:rPr>
        <w:t xml:space="preserve">7.1- </w:t>
      </w:r>
      <w:r>
        <w:rPr>
          <w:color w:val="1D2769"/>
          <w:u w:color="1D2769"/>
        </w:rPr>
        <w:t>Instance chargée des procédures de recours</w:t>
      </w:r>
      <w:bookmarkEnd w:id="29"/>
    </w:p>
    <w:p w14:paraId="4DDD0E52" w14:textId="77777777" w:rsidR="003364C6" w:rsidRDefault="003364C6">
      <w:pPr>
        <w:pStyle w:val="Corpsdetexte"/>
        <w:spacing w:before="3"/>
        <w:rPr>
          <w:sz w:val="21"/>
        </w:rPr>
      </w:pPr>
    </w:p>
    <w:p w14:paraId="347B4BC3" w14:textId="77777777" w:rsidR="003364C6" w:rsidRDefault="005A3FFA">
      <w:pPr>
        <w:pStyle w:val="Corpsdetexte"/>
        <w:ind w:left="677"/>
      </w:pPr>
      <w:r>
        <w:t xml:space="preserve">Tous renseignements concernant l’introduction des délais et procédures de recours peuvent être obtenus au greffe du </w:t>
      </w:r>
      <w:r>
        <w:t>tribunal administratif de Paris.</w:t>
      </w:r>
    </w:p>
    <w:p w14:paraId="791647DC" w14:textId="77777777" w:rsidR="003364C6" w:rsidRDefault="005A3FFA">
      <w:pPr>
        <w:pStyle w:val="Corpsdetexte"/>
        <w:ind w:left="677" w:right="6500"/>
      </w:pPr>
      <w:r>
        <w:t>Tribunal administratif de Paris 7 rue Jouy - 75004 PARIS</w:t>
      </w:r>
    </w:p>
    <w:p w14:paraId="66CFC2D3" w14:textId="77777777" w:rsidR="003364C6" w:rsidRDefault="005A3FFA">
      <w:pPr>
        <w:pStyle w:val="Corpsdetexte"/>
        <w:spacing w:before="1"/>
        <w:ind w:left="677"/>
      </w:pPr>
      <w:r>
        <w:t>Tel : 01 44 59 44 00</w:t>
      </w:r>
    </w:p>
    <w:p w14:paraId="4B71F4E4" w14:textId="77777777" w:rsidR="003364C6" w:rsidRDefault="005A3FFA">
      <w:pPr>
        <w:pStyle w:val="Corpsdetexte"/>
        <w:ind w:left="677"/>
      </w:pPr>
      <w:proofErr w:type="gramStart"/>
      <w:r>
        <w:t>Courriel:</w:t>
      </w:r>
      <w:proofErr w:type="gramEnd"/>
      <w:r>
        <w:t xml:space="preserve"> </w:t>
      </w:r>
      <w:hyperlink r:id="rId16">
        <w:r>
          <w:rPr>
            <w:color w:val="0462C1"/>
            <w:u w:val="single" w:color="0462C1"/>
          </w:rPr>
          <w:t>greffe.ta-paris@juradm.fr</w:t>
        </w:r>
      </w:hyperlink>
    </w:p>
    <w:p w14:paraId="6DCC994E" w14:textId="77777777" w:rsidR="003364C6" w:rsidRDefault="003364C6">
      <w:pPr>
        <w:pStyle w:val="Corpsdetexte"/>
        <w:rPr>
          <w:sz w:val="21"/>
        </w:rPr>
      </w:pPr>
    </w:p>
    <w:p w14:paraId="5D22344E" w14:textId="77777777" w:rsidR="003364C6" w:rsidRDefault="005A3FFA">
      <w:pPr>
        <w:pStyle w:val="Titre1"/>
        <w:rPr>
          <w:u w:val="none"/>
        </w:rPr>
      </w:pPr>
      <w:bookmarkStart w:id="30" w:name="_Toc227921521"/>
      <w:r>
        <w:rPr>
          <w:u w:val="none"/>
        </w:rPr>
        <w:t xml:space="preserve">7.2- </w:t>
      </w:r>
      <w:r>
        <w:rPr>
          <w:color w:val="1D2769"/>
          <w:u w:color="1D2769"/>
        </w:rPr>
        <w:t>Organe chargé des procédures de médiation</w:t>
      </w:r>
      <w:bookmarkEnd w:id="30"/>
    </w:p>
    <w:p w14:paraId="043D6EA1" w14:textId="77777777" w:rsidR="003364C6" w:rsidRDefault="003364C6">
      <w:pPr>
        <w:pStyle w:val="Corpsdetexte"/>
        <w:spacing w:before="3"/>
        <w:rPr>
          <w:sz w:val="21"/>
        </w:rPr>
      </w:pPr>
    </w:p>
    <w:p w14:paraId="43C9C53E" w14:textId="77777777" w:rsidR="003364C6" w:rsidRDefault="005A3FFA">
      <w:pPr>
        <w:pStyle w:val="Corpsdetexte"/>
        <w:ind w:left="677" w:right="235"/>
        <w:jc w:val="both"/>
      </w:pPr>
      <w:r>
        <w:t>En</w:t>
      </w:r>
      <w:r>
        <w:rPr>
          <w:spacing w:val="-12"/>
        </w:rPr>
        <w:t xml:space="preserve"> </w:t>
      </w:r>
      <w:r>
        <w:t>application</w:t>
      </w:r>
      <w:r>
        <w:rPr>
          <w:spacing w:val="-11"/>
        </w:rPr>
        <w:t xml:space="preserve"> </w:t>
      </w:r>
      <w:r>
        <w:t>des</w:t>
      </w:r>
      <w:r>
        <w:rPr>
          <w:spacing w:val="-10"/>
        </w:rPr>
        <w:t xml:space="preserve"> </w:t>
      </w:r>
      <w:r>
        <w:t>articles</w:t>
      </w:r>
      <w:r>
        <w:rPr>
          <w:spacing w:val="-10"/>
        </w:rPr>
        <w:t xml:space="preserve"> </w:t>
      </w:r>
      <w:r>
        <w:t>R2197-1,</w:t>
      </w:r>
      <w:r>
        <w:rPr>
          <w:spacing w:val="-11"/>
        </w:rPr>
        <w:t xml:space="preserve"> </w:t>
      </w:r>
      <w:r>
        <w:t>R2197-16,</w:t>
      </w:r>
      <w:r>
        <w:rPr>
          <w:spacing w:val="-11"/>
        </w:rPr>
        <w:t xml:space="preserve"> </w:t>
      </w:r>
      <w:r>
        <w:t>D2197-15</w:t>
      </w:r>
      <w:r>
        <w:rPr>
          <w:spacing w:val="-10"/>
        </w:rPr>
        <w:t xml:space="preserve"> </w:t>
      </w:r>
      <w:r>
        <w:t>et</w:t>
      </w:r>
      <w:r>
        <w:rPr>
          <w:spacing w:val="-10"/>
        </w:rPr>
        <w:t xml:space="preserve"> </w:t>
      </w:r>
      <w:r>
        <w:t>D2197-17</w:t>
      </w:r>
      <w:r>
        <w:rPr>
          <w:spacing w:val="-11"/>
        </w:rPr>
        <w:t xml:space="preserve"> </w:t>
      </w:r>
      <w:r>
        <w:t>du</w:t>
      </w:r>
      <w:r>
        <w:rPr>
          <w:spacing w:val="-9"/>
        </w:rPr>
        <w:t xml:space="preserve"> </w:t>
      </w:r>
      <w:r>
        <w:t>Code</w:t>
      </w:r>
      <w:r>
        <w:rPr>
          <w:spacing w:val="-11"/>
        </w:rPr>
        <w:t xml:space="preserve"> </w:t>
      </w:r>
      <w:r>
        <w:t>de</w:t>
      </w:r>
      <w:r>
        <w:rPr>
          <w:spacing w:val="-11"/>
        </w:rPr>
        <w:t xml:space="preserve"> </w:t>
      </w:r>
      <w:r>
        <w:t>la</w:t>
      </w:r>
      <w:r>
        <w:rPr>
          <w:spacing w:val="-10"/>
        </w:rPr>
        <w:t xml:space="preserve"> </w:t>
      </w:r>
      <w:r>
        <w:t>commande publique</w:t>
      </w:r>
      <w:r>
        <w:rPr>
          <w:spacing w:val="-10"/>
        </w:rPr>
        <w:t xml:space="preserve"> </w:t>
      </w:r>
      <w:r>
        <w:t>et</w:t>
      </w:r>
      <w:r>
        <w:rPr>
          <w:spacing w:val="-10"/>
        </w:rPr>
        <w:t xml:space="preserve"> </w:t>
      </w:r>
      <w:r>
        <w:t>de</w:t>
      </w:r>
      <w:r>
        <w:rPr>
          <w:spacing w:val="-10"/>
        </w:rPr>
        <w:t xml:space="preserve"> </w:t>
      </w:r>
      <w:r>
        <w:t>l’arrêté</w:t>
      </w:r>
      <w:r>
        <w:rPr>
          <w:spacing w:val="-8"/>
        </w:rPr>
        <w:t xml:space="preserve"> </w:t>
      </w:r>
      <w:r>
        <w:t>du</w:t>
      </w:r>
      <w:r>
        <w:rPr>
          <w:spacing w:val="-8"/>
        </w:rPr>
        <w:t xml:space="preserve"> </w:t>
      </w:r>
      <w:r>
        <w:t>19</w:t>
      </w:r>
      <w:r>
        <w:rPr>
          <w:spacing w:val="-10"/>
        </w:rPr>
        <w:t xml:space="preserve"> </w:t>
      </w:r>
      <w:r>
        <w:t>juillet</w:t>
      </w:r>
      <w:r>
        <w:rPr>
          <w:spacing w:val="-9"/>
        </w:rPr>
        <w:t xml:space="preserve"> </w:t>
      </w:r>
      <w:r>
        <w:t>2005</w:t>
      </w:r>
      <w:r>
        <w:rPr>
          <w:spacing w:val="-10"/>
        </w:rPr>
        <w:t xml:space="preserve"> </w:t>
      </w:r>
      <w:r>
        <w:t>modifiant</w:t>
      </w:r>
      <w:r>
        <w:rPr>
          <w:spacing w:val="-9"/>
        </w:rPr>
        <w:t xml:space="preserve"> </w:t>
      </w:r>
      <w:r>
        <w:t>l'arrêté</w:t>
      </w:r>
      <w:r>
        <w:rPr>
          <w:spacing w:val="-9"/>
        </w:rPr>
        <w:t xml:space="preserve"> </w:t>
      </w:r>
      <w:r>
        <w:t>du</w:t>
      </w:r>
      <w:r>
        <w:rPr>
          <w:spacing w:val="-8"/>
        </w:rPr>
        <w:t xml:space="preserve"> </w:t>
      </w:r>
      <w:r>
        <w:t>13</w:t>
      </w:r>
      <w:r>
        <w:rPr>
          <w:spacing w:val="-10"/>
        </w:rPr>
        <w:t xml:space="preserve"> </w:t>
      </w:r>
      <w:r>
        <w:t>février</w:t>
      </w:r>
      <w:r>
        <w:rPr>
          <w:spacing w:val="-9"/>
        </w:rPr>
        <w:t xml:space="preserve"> </w:t>
      </w:r>
      <w:r>
        <w:t>1992</w:t>
      </w:r>
      <w:r>
        <w:rPr>
          <w:spacing w:val="-9"/>
        </w:rPr>
        <w:t xml:space="preserve"> </w:t>
      </w:r>
      <w:r>
        <w:t>portant</w:t>
      </w:r>
      <w:r>
        <w:rPr>
          <w:spacing w:val="-9"/>
        </w:rPr>
        <w:t xml:space="preserve"> </w:t>
      </w:r>
      <w:r>
        <w:t>création</w:t>
      </w:r>
      <w:r>
        <w:rPr>
          <w:spacing w:val="-10"/>
        </w:rPr>
        <w:t xml:space="preserve"> </w:t>
      </w:r>
      <w:r>
        <w:t>des comités</w:t>
      </w:r>
      <w:r>
        <w:rPr>
          <w:spacing w:val="-10"/>
        </w:rPr>
        <w:t xml:space="preserve"> </w:t>
      </w:r>
      <w:r>
        <w:t>consultatifs</w:t>
      </w:r>
      <w:r>
        <w:rPr>
          <w:spacing w:val="-9"/>
        </w:rPr>
        <w:t xml:space="preserve"> </w:t>
      </w:r>
      <w:r>
        <w:t>interrégionaux</w:t>
      </w:r>
      <w:r>
        <w:rPr>
          <w:spacing w:val="-10"/>
        </w:rPr>
        <w:t xml:space="preserve"> </w:t>
      </w:r>
      <w:r>
        <w:t>de</w:t>
      </w:r>
      <w:r>
        <w:rPr>
          <w:spacing w:val="-8"/>
        </w:rPr>
        <w:t xml:space="preserve"> </w:t>
      </w:r>
      <w:r>
        <w:t>règlement</w:t>
      </w:r>
      <w:r>
        <w:rPr>
          <w:spacing w:val="-10"/>
        </w:rPr>
        <w:t xml:space="preserve"> </w:t>
      </w:r>
      <w:r>
        <w:t>amiable</w:t>
      </w:r>
      <w:r>
        <w:rPr>
          <w:spacing w:val="-10"/>
        </w:rPr>
        <w:t xml:space="preserve"> </w:t>
      </w:r>
      <w:r>
        <w:t>des</w:t>
      </w:r>
      <w:r>
        <w:rPr>
          <w:spacing w:val="-10"/>
        </w:rPr>
        <w:t xml:space="preserve"> </w:t>
      </w:r>
      <w:r>
        <w:t>litiges</w:t>
      </w:r>
      <w:r>
        <w:rPr>
          <w:spacing w:val="-10"/>
        </w:rPr>
        <w:t xml:space="preserve"> </w:t>
      </w:r>
      <w:r>
        <w:t>(</w:t>
      </w:r>
      <w:proofErr w:type="gramStart"/>
      <w:r>
        <w:t>NOR:</w:t>
      </w:r>
      <w:proofErr w:type="gramEnd"/>
      <w:r>
        <w:rPr>
          <w:spacing w:val="-9"/>
        </w:rPr>
        <w:t xml:space="preserve"> </w:t>
      </w:r>
      <w:r>
        <w:t>ECOM0520007A)</w:t>
      </w:r>
      <w:r>
        <w:rPr>
          <w:spacing w:val="-11"/>
        </w:rPr>
        <w:t xml:space="preserve"> </w:t>
      </w:r>
      <w:r>
        <w:t>et</w:t>
      </w:r>
      <w:r>
        <w:rPr>
          <w:spacing w:val="-10"/>
        </w:rPr>
        <w:t xml:space="preserve"> </w:t>
      </w:r>
      <w:r>
        <w:t>du décret n° 2009-623 du 6 juin 2009 relatif à certaines commissions administratives à caractère consultatif relevant du ministère de l'économie, de l'industrie et de l'emploi</w:t>
      </w:r>
      <w:r>
        <w:rPr>
          <w:spacing w:val="-7"/>
        </w:rPr>
        <w:t xml:space="preserve"> </w:t>
      </w:r>
      <w:r>
        <w:t>:</w:t>
      </w:r>
    </w:p>
    <w:p w14:paraId="2EA0C28D" w14:textId="77777777" w:rsidR="003364C6" w:rsidRDefault="003364C6">
      <w:pPr>
        <w:pStyle w:val="Corpsdetexte"/>
        <w:spacing w:before="11"/>
        <w:rPr>
          <w:sz w:val="21"/>
        </w:rPr>
      </w:pPr>
    </w:p>
    <w:p w14:paraId="68546BB2" w14:textId="77777777" w:rsidR="003364C6" w:rsidRDefault="005A3FFA">
      <w:pPr>
        <w:pStyle w:val="Corpsdetexte"/>
        <w:ind w:left="677"/>
      </w:pPr>
      <w:r>
        <w:t>Comité</w:t>
      </w:r>
      <w:r>
        <w:rPr>
          <w:spacing w:val="-14"/>
        </w:rPr>
        <w:t xml:space="preserve"> </w:t>
      </w:r>
      <w:r>
        <w:t>consultatif</w:t>
      </w:r>
      <w:r>
        <w:rPr>
          <w:spacing w:val="-13"/>
        </w:rPr>
        <w:t xml:space="preserve"> </w:t>
      </w:r>
      <w:r>
        <w:t>interrégional</w:t>
      </w:r>
      <w:r>
        <w:rPr>
          <w:spacing w:val="-13"/>
        </w:rPr>
        <w:t xml:space="preserve"> </w:t>
      </w:r>
      <w:r>
        <w:t>de</w:t>
      </w:r>
      <w:r>
        <w:rPr>
          <w:spacing w:val="-14"/>
        </w:rPr>
        <w:t xml:space="preserve"> </w:t>
      </w:r>
      <w:r>
        <w:t>règlement</w:t>
      </w:r>
      <w:r>
        <w:rPr>
          <w:spacing w:val="-13"/>
        </w:rPr>
        <w:t xml:space="preserve"> </w:t>
      </w:r>
      <w:r>
        <w:t>amiable</w:t>
      </w:r>
      <w:r>
        <w:rPr>
          <w:spacing w:val="-14"/>
        </w:rPr>
        <w:t xml:space="preserve"> </w:t>
      </w:r>
      <w:r>
        <w:t>des</w:t>
      </w:r>
      <w:r>
        <w:rPr>
          <w:spacing w:val="-13"/>
        </w:rPr>
        <w:t xml:space="preserve"> </w:t>
      </w:r>
      <w:r>
        <w:t>différends</w:t>
      </w:r>
      <w:r>
        <w:rPr>
          <w:spacing w:val="-13"/>
        </w:rPr>
        <w:t xml:space="preserve"> </w:t>
      </w:r>
      <w:r>
        <w:t>ou</w:t>
      </w:r>
      <w:r>
        <w:rPr>
          <w:spacing w:val="-14"/>
        </w:rPr>
        <w:t xml:space="preserve"> </w:t>
      </w:r>
      <w:r>
        <w:t>litig</w:t>
      </w:r>
      <w:r>
        <w:t>es</w:t>
      </w:r>
      <w:r>
        <w:rPr>
          <w:spacing w:val="-13"/>
        </w:rPr>
        <w:t xml:space="preserve"> </w:t>
      </w:r>
      <w:r>
        <w:t>relatifs</w:t>
      </w:r>
      <w:r>
        <w:rPr>
          <w:spacing w:val="-13"/>
        </w:rPr>
        <w:t xml:space="preserve"> </w:t>
      </w:r>
      <w:r>
        <w:t>aux</w:t>
      </w:r>
      <w:r>
        <w:rPr>
          <w:spacing w:val="-14"/>
        </w:rPr>
        <w:t xml:space="preserve"> </w:t>
      </w:r>
      <w:r>
        <w:t>marchés publics de</w:t>
      </w:r>
      <w:r>
        <w:rPr>
          <w:spacing w:val="-1"/>
        </w:rPr>
        <w:t xml:space="preserve"> </w:t>
      </w:r>
      <w:r>
        <w:t>Paris</w:t>
      </w:r>
    </w:p>
    <w:p w14:paraId="09B468A7" w14:textId="77777777" w:rsidR="003364C6" w:rsidRDefault="005A3FFA">
      <w:pPr>
        <w:pStyle w:val="Corpsdetexte"/>
        <w:spacing w:before="58" w:line="288" w:lineRule="auto"/>
        <w:ind w:left="677" w:right="2370"/>
      </w:pPr>
      <w:r>
        <w:t xml:space="preserve">Préfecture de Région Île-de-France, 5 rue Leblanc, 75911 PARIS cedex 15, Tél. : 01.82.52.42.67 - Courriel : </w:t>
      </w:r>
      <w:hyperlink r:id="rId17">
        <w:r>
          <w:rPr>
            <w:color w:val="0462C1"/>
            <w:u w:val="single" w:color="0462C1"/>
          </w:rPr>
          <w:t>ccira@paris-idf.gouv.fr</w:t>
        </w:r>
      </w:hyperlink>
    </w:p>
    <w:p w14:paraId="691F921A" w14:textId="77777777" w:rsidR="003364C6" w:rsidRDefault="005A3FFA">
      <w:pPr>
        <w:pStyle w:val="Titre1"/>
        <w:spacing w:before="182"/>
        <w:rPr>
          <w:u w:val="none"/>
        </w:rPr>
      </w:pPr>
      <w:bookmarkStart w:id="31" w:name="_Toc227921522"/>
      <w:r>
        <w:rPr>
          <w:u w:val="none"/>
        </w:rPr>
        <w:t xml:space="preserve">7.3- </w:t>
      </w:r>
      <w:r>
        <w:rPr>
          <w:color w:val="1D2769"/>
          <w:u w:color="1D2769"/>
        </w:rPr>
        <w:t>Délais d’introduction des re</w:t>
      </w:r>
      <w:r>
        <w:rPr>
          <w:color w:val="1D2769"/>
          <w:u w:color="1D2769"/>
        </w:rPr>
        <w:t>cours</w:t>
      </w:r>
      <w:bookmarkEnd w:id="31"/>
    </w:p>
    <w:p w14:paraId="7B34DB90" w14:textId="77777777" w:rsidR="003364C6" w:rsidRDefault="003364C6">
      <w:pPr>
        <w:pStyle w:val="Corpsdetexte"/>
        <w:spacing w:before="4"/>
        <w:rPr>
          <w:sz w:val="21"/>
        </w:rPr>
      </w:pPr>
    </w:p>
    <w:p w14:paraId="35D827A3" w14:textId="77777777" w:rsidR="003364C6" w:rsidRDefault="005A3FFA">
      <w:pPr>
        <w:pStyle w:val="Corpsdetexte"/>
        <w:ind w:left="677"/>
        <w:jc w:val="both"/>
      </w:pPr>
      <w:r>
        <w:t>Le candidat ou le soumissionnaire peut exercer devant le tribunal administratif de Paris :</w:t>
      </w:r>
    </w:p>
    <w:p w14:paraId="407569AA" w14:textId="77777777" w:rsidR="003364C6" w:rsidRDefault="003364C6">
      <w:pPr>
        <w:jc w:val="both"/>
        <w:sectPr w:rsidR="003364C6">
          <w:pgSz w:w="11910" w:h="16840"/>
          <w:pgMar w:top="1440" w:right="1180" w:bottom="920" w:left="740" w:header="708" w:footer="727" w:gutter="0"/>
          <w:cols w:space="720"/>
        </w:sectPr>
      </w:pPr>
    </w:p>
    <w:p w14:paraId="7363633D" w14:textId="77777777" w:rsidR="003364C6" w:rsidRDefault="003364C6">
      <w:pPr>
        <w:pStyle w:val="Corpsdetexte"/>
        <w:spacing w:before="10"/>
        <w:rPr>
          <w:sz w:val="16"/>
        </w:rPr>
      </w:pPr>
    </w:p>
    <w:p w14:paraId="46E31C1D" w14:textId="77777777" w:rsidR="003364C6" w:rsidRDefault="005A3FFA">
      <w:pPr>
        <w:pStyle w:val="Paragraphedeliste"/>
        <w:numPr>
          <w:ilvl w:val="1"/>
          <w:numId w:val="9"/>
        </w:numPr>
        <w:tabs>
          <w:tab w:val="left" w:pos="1180"/>
        </w:tabs>
        <w:spacing w:before="96" w:line="268" w:lineRule="auto"/>
        <w:ind w:right="237"/>
        <w:jc w:val="both"/>
      </w:pPr>
      <w:r>
        <w:t>Un</w:t>
      </w:r>
      <w:r>
        <w:rPr>
          <w:spacing w:val="-16"/>
        </w:rPr>
        <w:t xml:space="preserve"> </w:t>
      </w:r>
      <w:r>
        <w:t>recours</w:t>
      </w:r>
      <w:r>
        <w:rPr>
          <w:spacing w:val="-15"/>
        </w:rPr>
        <w:t xml:space="preserve"> </w:t>
      </w:r>
      <w:r>
        <w:t>en</w:t>
      </w:r>
      <w:r>
        <w:rPr>
          <w:spacing w:val="-16"/>
        </w:rPr>
        <w:t xml:space="preserve"> </w:t>
      </w:r>
      <w:r>
        <w:t>excès</w:t>
      </w:r>
      <w:r>
        <w:rPr>
          <w:spacing w:val="-14"/>
        </w:rPr>
        <w:t xml:space="preserve"> </w:t>
      </w:r>
      <w:r>
        <w:t>de</w:t>
      </w:r>
      <w:r>
        <w:rPr>
          <w:spacing w:val="-15"/>
        </w:rPr>
        <w:t xml:space="preserve"> </w:t>
      </w:r>
      <w:r>
        <w:t>pouvoir,</w:t>
      </w:r>
      <w:r>
        <w:rPr>
          <w:spacing w:val="-16"/>
        </w:rPr>
        <w:t xml:space="preserve"> </w:t>
      </w:r>
      <w:r>
        <w:t>contre</w:t>
      </w:r>
      <w:r>
        <w:rPr>
          <w:spacing w:val="-16"/>
        </w:rPr>
        <w:t xml:space="preserve"> </w:t>
      </w:r>
      <w:r>
        <w:t>les</w:t>
      </w:r>
      <w:r>
        <w:rPr>
          <w:spacing w:val="-15"/>
        </w:rPr>
        <w:t xml:space="preserve"> </w:t>
      </w:r>
      <w:r>
        <w:t>clauses</w:t>
      </w:r>
      <w:r>
        <w:rPr>
          <w:spacing w:val="-14"/>
        </w:rPr>
        <w:t xml:space="preserve"> </w:t>
      </w:r>
      <w:r>
        <w:t>réglementaires</w:t>
      </w:r>
      <w:r>
        <w:rPr>
          <w:spacing w:val="-16"/>
        </w:rPr>
        <w:t xml:space="preserve"> </w:t>
      </w:r>
      <w:r>
        <w:t>;</w:t>
      </w:r>
      <w:r>
        <w:rPr>
          <w:spacing w:val="-15"/>
        </w:rPr>
        <w:t xml:space="preserve"> </w:t>
      </w:r>
      <w:r>
        <w:t>ce</w:t>
      </w:r>
      <w:r>
        <w:rPr>
          <w:spacing w:val="-15"/>
        </w:rPr>
        <w:t xml:space="preserve"> </w:t>
      </w:r>
      <w:r>
        <w:t>recours</w:t>
      </w:r>
      <w:r>
        <w:rPr>
          <w:spacing w:val="-15"/>
        </w:rPr>
        <w:t xml:space="preserve"> </w:t>
      </w:r>
      <w:r>
        <w:t>doit</w:t>
      </w:r>
      <w:r>
        <w:rPr>
          <w:spacing w:val="-15"/>
        </w:rPr>
        <w:t xml:space="preserve"> </w:t>
      </w:r>
      <w:r>
        <w:t>être</w:t>
      </w:r>
      <w:r>
        <w:rPr>
          <w:spacing w:val="-16"/>
        </w:rPr>
        <w:t xml:space="preserve"> </w:t>
      </w:r>
      <w:r>
        <w:t>exercé dans un délai de deux mois à compter de l’accomplissement des mesures de publicité</w:t>
      </w:r>
      <w:r>
        <w:rPr>
          <w:spacing w:val="-16"/>
        </w:rPr>
        <w:t xml:space="preserve"> </w:t>
      </w:r>
      <w:r>
        <w:t>;</w:t>
      </w:r>
    </w:p>
    <w:p w14:paraId="11BA4F3E" w14:textId="77777777" w:rsidR="003364C6" w:rsidRDefault="005A3FFA">
      <w:pPr>
        <w:pStyle w:val="Paragraphedeliste"/>
        <w:numPr>
          <w:ilvl w:val="1"/>
          <w:numId w:val="9"/>
        </w:numPr>
        <w:tabs>
          <w:tab w:val="left" w:pos="1180"/>
        </w:tabs>
        <w:spacing w:line="268" w:lineRule="auto"/>
        <w:ind w:right="235"/>
        <w:jc w:val="both"/>
      </w:pPr>
      <w:r>
        <w:t>Un</w:t>
      </w:r>
      <w:r>
        <w:rPr>
          <w:spacing w:val="-6"/>
        </w:rPr>
        <w:t xml:space="preserve"> </w:t>
      </w:r>
      <w:r>
        <w:t>référé</w:t>
      </w:r>
      <w:r>
        <w:rPr>
          <w:spacing w:val="-7"/>
        </w:rPr>
        <w:t xml:space="preserve"> </w:t>
      </w:r>
      <w:r>
        <w:t>précontractuel,</w:t>
      </w:r>
      <w:r>
        <w:rPr>
          <w:spacing w:val="-5"/>
        </w:rPr>
        <w:t xml:space="preserve"> </w:t>
      </w:r>
      <w:r>
        <w:t>jusqu’à</w:t>
      </w:r>
      <w:r>
        <w:rPr>
          <w:spacing w:val="-6"/>
        </w:rPr>
        <w:t xml:space="preserve"> </w:t>
      </w:r>
      <w:r>
        <w:t>la</w:t>
      </w:r>
      <w:r>
        <w:rPr>
          <w:spacing w:val="-5"/>
        </w:rPr>
        <w:t xml:space="preserve"> </w:t>
      </w:r>
      <w:r>
        <w:t>signature</w:t>
      </w:r>
      <w:r>
        <w:rPr>
          <w:spacing w:val="-6"/>
        </w:rPr>
        <w:t xml:space="preserve"> </w:t>
      </w:r>
      <w:r>
        <w:t>du</w:t>
      </w:r>
      <w:r>
        <w:rPr>
          <w:spacing w:val="-4"/>
        </w:rPr>
        <w:t xml:space="preserve"> </w:t>
      </w:r>
      <w:r>
        <w:t>marché</w:t>
      </w:r>
      <w:r>
        <w:rPr>
          <w:spacing w:val="-7"/>
        </w:rPr>
        <w:t xml:space="preserve"> </w:t>
      </w:r>
      <w:r>
        <w:t>conformément</w:t>
      </w:r>
      <w:r>
        <w:rPr>
          <w:spacing w:val="-6"/>
        </w:rPr>
        <w:t xml:space="preserve"> </w:t>
      </w:r>
      <w:r>
        <w:t>aux</w:t>
      </w:r>
      <w:r>
        <w:rPr>
          <w:spacing w:val="-5"/>
        </w:rPr>
        <w:t xml:space="preserve"> </w:t>
      </w:r>
      <w:r>
        <w:t>dispositions</w:t>
      </w:r>
      <w:r>
        <w:rPr>
          <w:spacing w:val="-4"/>
        </w:rPr>
        <w:t xml:space="preserve"> </w:t>
      </w:r>
      <w:r>
        <w:t>des articles L.551-1 et R. 551-1 à R.551-6 du Code de justice administrative</w:t>
      </w:r>
      <w:r>
        <w:rPr>
          <w:spacing w:val="-10"/>
        </w:rPr>
        <w:t xml:space="preserve"> </w:t>
      </w:r>
      <w:r>
        <w:t>;</w:t>
      </w:r>
    </w:p>
    <w:p w14:paraId="337EB4AC" w14:textId="77777777" w:rsidR="003364C6" w:rsidRDefault="005A3FFA">
      <w:pPr>
        <w:pStyle w:val="Paragraphedeliste"/>
        <w:numPr>
          <w:ilvl w:val="1"/>
          <w:numId w:val="9"/>
        </w:numPr>
        <w:tabs>
          <w:tab w:val="left" w:pos="1180"/>
        </w:tabs>
        <w:spacing w:line="268" w:lineRule="auto"/>
        <w:ind w:right="235"/>
        <w:jc w:val="both"/>
      </w:pPr>
      <w:r>
        <w:t>Un</w:t>
      </w:r>
      <w:r>
        <w:rPr>
          <w:spacing w:val="-7"/>
        </w:rPr>
        <w:t xml:space="preserve"> </w:t>
      </w:r>
      <w:r>
        <w:t>référé</w:t>
      </w:r>
      <w:r>
        <w:rPr>
          <w:spacing w:val="-8"/>
        </w:rPr>
        <w:t xml:space="preserve"> </w:t>
      </w:r>
      <w:r>
        <w:t>contractuel</w:t>
      </w:r>
      <w:r>
        <w:rPr>
          <w:spacing w:val="-6"/>
        </w:rPr>
        <w:t xml:space="preserve"> </w:t>
      </w:r>
      <w:r>
        <w:t>à</w:t>
      </w:r>
      <w:r>
        <w:rPr>
          <w:spacing w:val="-7"/>
        </w:rPr>
        <w:t xml:space="preserve"> </w:t>
      </w:r>
      <w:r>
        <w:t>compter</w:t>
      </w:r>
      <w:r>
        <w:rPr>
          <w:spacing w:val="-6"/>
        </w:rPr>
        <w:t xml:space="preserve"> </w:t>
      </w:r>
      <w:r>
        <w:t>de</w:t>
      </w:r>
      <w:r>
        <w:rPr>
          <w:spacing w:val="-7"/>
        </w:rPr>
        <w:t xml:space="preserve"> </w:t>
      </w:r>
      <w:r>
        <w:t>la</w:t>
      </w:r>
      <w:r>
        <w:rPr>
          <w:spacing w:val="-8"/>
        </w:rPr>
        <w:t xml:space="preserve"> </w:t>
      </w:r>
      <w:r>
        <w:t>signature</w:t>
      </w:r>
      <w:r>
        <w:rPr>
          <w:spacing w:val="-7"/>
        </w:rPr>
        <w:t xml:space="preserve"> </w:t>
      </w:r>
      <w:r>
        <w:t>du</w:t>
      </w:r>
      <w:r>
        <w:rPr>
          <w:spacing w:val="-7"/>
        </w:rPr>
        <w:t xml:space="preserve"> </w:t>
      </w:r>
      <w:r>
        <w:t>marché</w:t>
      </w:r>
      <w:r>
        <w:rPr>
          <w:spacing w:val="-7"/>
        </w:rPr>
        <w:t xml:space="preserve"> </w:t>
      </w:r>
      <w:r>
        <w:t>conformément</w:t>
      </w:r>
      <w:r>
        <w:rPr>
          <w:spacing w:val="-7"/>
        </w:rPr>
        <w:t xml:space="preserve"> </w:t>
      </w:r>
      <w:r>
        <w:t>aux</w:t>
      </w:r>
      <w:r>
        <w:rPr>
          <w:spacing w:val="-5"/>
        </w:rPr>
        <w:t xml:space="preserve"> </w:t>
      </w:r>
      <w:r>
        <w:t>articles</w:t>
      </w:r>
      <w:r>
        <w:rPr>
          <w:spacing w:val="-7"/>
        </w:rPr>
        <w:t xml:space="preserve"> </w:t>
      </w:r>
      <w:r>
        <w:t>L.551- 13 et R.551-7 à R.551-10 du Code de justice administrative dans un délai de trente et un jours à compter de la publication de l’avis d’attribution du marché</w:t>
      </w:r>
      <w:r>
        <w:rPr>
          <w:spacing w:val="-7"/>
        </w:rPr>
        <w:t xml:space="preserve"> </w:t>
      </w:r>
      <w:r>
        <w:t>;</w:t>
      </w:r>
    </w:p>
    <w:p w14:paraId="1EE5F856" w14:textId="77777777" w:rsidR="003364C6" w:rsidRDefault="005A3FFA">
      <w:pPr>
        <w:pStyle w:val="Paragraphedeliste"/>
        <w:numPr>
          <w:ilvl w:val="1"/>
          <w:numId w:val="9"/>
        </w:numPr>
        <w:tabs>
          <w:tab w:val="left" w:pos="1180"/>
        </w:tabs>
        <w:spacing w:line="268" w:lineRule="auto"/>
        <w:ind w:right="235"/>
        <w:jc w:val="both"/>
      </w:pPr>
      <w:r>
        <w:t>Un r</w:t>
      </w:r>
      <w:r>
        <w:t>ecours de pleine juridiction en contestation de la validité du contrat ou de certaines de ses clauses non règlementaires qui en sont divisibles ; ce recours doit être exercé dans un délai de deux mois à compter de l’accomplissement des mesures de publicité</w:t>
      </w:r>
      <w:r>
        <w:t xml:space="preserve"> appropriées (arrêt « Tarn-et-Garonne » - CE, 4 avril 2014, n°</w:t>
      </w:r>
      <w:r>
        <w:rPr>
          <w:spacing w:val="-8"/>
        </w:rPr>
        <w:t xml:space="preserve"> </w:t>
      </w:r>
      <w:r>
        <w:t>358994).</w:t>
      </w:r>
    </w:p>
    <w:p w14:paraId="7774CA83" w14:textId="77777777" w:rsidR="003364C6" w:rsidRDefault="005A3FFA">
      <w:pPr>
        <w:pStyle w:val="Titre1"/>
        <w:spacing w:before="190"/>
        <w:ind w:left="677" w:right="757" w:firstLine="340"/>
        <w:rPr>
          <w:u w:val="none"/>
        </w:rPr>
      </w:pPr>
      <w:bookmarkStart w:id="32" w:name="_Toc227921523"/>
      <w:r>
        <w:rPr>
          <w:u w:val="none"/>
        </w:rPr>
        <w:t xml:space="preserve">7.4- </w:t>
      </w:r>
      <w:r>
        <w:rPr>
          <w:color w:val="1D2769"/>
          <w:u w:color="1D2769"/>
        </w:rPr>
        <w:t>Service auprès duquel les renseignements peuvent être obtenus concernant</w:t>
      </w:r>
      <w:r>
        <w:rPr>
          <w:color w:val="1D2769"/>
          <w:u w:val="none"/>
        </w:rPr>
        <w:t xml:space="preserve"> </w:t>
      </w:r>
      <w:r>
        <w:rPr>
          <w:color w:val="1D2769"/>
          <w:u w:color="1D2769"/>
        </w:rPr>
        <w:t>l’introduction des délais de recours</w:t>
      </w:r>
      <w:bookmarkEnd w:id="32"/>
    </w:p>
    <w:p w14:paraId="568A0A89" w14:textId="77777777" w:rsidR="003364C6" w:rsidRDefault="003364C6">
      <w:pPr>
        <w:pStyle w:val="Corpsdetexte"/>
        <w:spacing w:before="4"/>
        <w:rPr>
          <w:sz w:val="21"/>
        </w:rPr>
      </w:pPr>
    </w:p>
    <w:p w14:paraId="08C308DB" w14:textId="77777777" w:rsidR="003364C6" w:rsidRDefault="005A3FFA">
      <w:pPr>
        <w:pStyle w:val="Corpsdetexte"/>
        <w:ind w:left="677" w:right="5616"/>
      </w:pPr>
      <w:r>
        <w:t>Greffe du tribunal administratif de Paris 7 rue Jouy - 75004 PARIS</w:t>
      </w:r>
    </w:p>
    <w:p w14:paraId="3D37804B" w14:textId="77777777" w:rsidR="003364C6" w:rsidRDefault="005A3FFA">
      <w:pPr>
        <w:pStyle w:val="Corpsdetexte"/>
        <w:spacing w:line="249" w:lineRule="exact"/>
        <w:ind w:left="677"/>
      </w:pPr>
      <w:r>
        <w:t>Tel : 01 44 59 44 00</w:t>
      </w:r>
    </w:p>
    <w:p w14:paraId="154182B5" w14:textId="77777777" w:rsidR="003364C6" w:rsidRDefault="005A3FFA">
      <w:pPr>
        <w:pStyle w:val="Corpsdetexte"/>
        <w:spacing w:before="1"/>
        <w:ind w:left="677"/>
      </w:pPr>
      <w:r>
        <w:t xml:space="preserve">Courriel : </w:t>
      </w:r>
      <w:hyperlink r:id="rId18">
        <w:r>
          <w:rPr>
            <w:color w:val="0462C1"/>
            <w:u w:val="single" w:color="0462C1"/>
          </w:rPr>
          <w:t>greffe.ta-paris@juradm.fr</w:t>
        </w:r>
      </w:hyperlink>
    </w:p>
    <w:p w14:paraId="0D401BD8" w14:textId="77777777" w:rsidR="003364C6" w:rsidRDefault="003364C6">
      <w:pPr>
        <w:sectPr w:rsidR="003364C6">
          <w:pgSz w:w="11910" w:h="16840"/>
          <w:pgMar w:top="1440" w:right="1180" w:bottom="920" w:left="740" w:header="708" w:footer="727" w:gutter="0"/>
          <w:cols w:space="720"/>
        </w:sectPr>
      </w:pPr>
    </w:p>
    <w:p w14:paraId="6F78E8E2" w14:textId="77777777" w:rsidR="003364C6" w:rsidRDefault="003364C6">
      <w:pPr>
        <w:pStyle w:val="Corpsdetexte"/>
        <w:rPr>
          <w:sz w:val="13"/>
        </w:rPr>
      </w:pPr>
    </w:p>
    <w:p w14:paraId="0C8B27E1" w14:textId="77777777" w:rsidR="003364C6" w:rsidRDefault="005A3FFA">
      <w:pPr>
        <w:pStyle w:val="Titre1"/>
        <w:spacing w:before="101"/>
        <w:ind w:left="507"/>
        <w:jc w:val="center"/>
        <w:rPr>
          <w:u w:val="none"/>
        </w:rPr>
      </w:pPr>
      <w:bookmarkStart w:id="33" w:name="_Toc227921524"/>
      <w:r>
        <w:rPr>
          <w:color w:val="1D2769"/>
          <w:u w:val="none"/>
        </w:rPr>
        <w:t>ANNEXE n°1 : MODALITÉS DE LA DÉMATERIALISATION</w:t>
      </w:r>
      <w:bookmarkEnd w:id="33"/>
    </w:p>
    <w:p w14:paraId="5185AD4B" w14:textId="77777777" w:rsidR="003364C6" w:rsidRDefault="003364C6">
      <w:pPr>
        <w:pStyle w:val="Corpsdetexte"/>
        <w:spacing w:before="7"/>
        <w:rPr>
          <w:sz w:val="25"/>
        </w:rPr>
      </w:pPr>
    </w:p>
    <w:p w14:paraId="1055E5D3" w14:textId="77777777" w:rsidR="003364C6" w:rsidRDefault="005A3FFA">
      <w:pPr>
        <w:ind w:left="677"/>
        <w:jc w:val="both"/>
        <w:rPr>
          <w:i/>
        </w:rPr>
      </w:pPr>
      <w:r>
        <w:rPr>
          <w:i/>
          <w:color w:val="1D2769"/>
        </w:rPr>
        <w:t>REMISE DE PL</w:t>
      </w:r>
      <w:r>
        <w:rPr>
          <w:i/>
          <w:color w:val="1D2769"/>
        </w:rPr>
        <w:t>IS PAR VOIE ELÉCTRONIQUE</w:t>
      </w:r>
    </w:p>
    <w:p w14:paraId="4A5E7F62" w14:textId="77777777" w:rsidR="003364C6" w:rsidRDefault="003364C6">
      <w:pPr>
        <w:pStyle w:val="Corpsdetexte"/>
        <w:spacing w:before="1"/>
        <w:rPr>
          <w:i/>
        </w:rPr>
      </w:pPr>
    </w:p>
    <w:p w14:paraId="2649A121" w14:textId="77777777" w:rsidR="003364C6" w:rsidRDefault="005A3FFA">
      <w:pPr>
        <w:pStyle w:val="Corpsdetexte"/>
        <w:ind w:left="677" w:right="239"/>
        <w:jc w:val="both"/>
      </w:pPr>
      <w:r>
        <w:t>La forme des documents transmis par le soumissionnaire doit permettre à la personne publique d’ouvrir les pièces sans le concours de celui-ci.</w:t>
      </w:r>
    </w:p>
    <w:p w14:paraId="71B73040" w14:textId="77777777" w:rsidR="003364C6" w:rsidRDefault="005A3FFA">
      <w:pPr>
        <w:pStyle w:val="Corpsdetexte"/>
        <w:ind w:left="677" w:right="239"/>
        <w:jc w:val="both"/>
      </w:pPr>
      <w:r>
        <w:t xml:space="preserve">Les frais d’accès au réseau et de recours à la signature électronique sont à la charge </w:t>
      </w:r>
      <w:r>
        <w:t>de chaque candidat.</w:t>
      </w:r>
    </w:p>
    <w:p w14:paraId="1BC2E91C" w14:textId="77777777" w:rsidR="003364C6" w:rsidRDefault="003364C6">
      <w:pPr>
        <w:pStyle w:val="Corpsdetexte"/>
        <w:spacing w:before="11"/>
        <w:rPr>
          <w:sz w:val="21"/>
        </w:rPr>
      </w:pPr>
    </w:p>
    <w:p w14:paraId="1F759357" w14:textId="77777777" w:rsidR="003364C6" w:rsidRDefault="005A3FFA">
      <w:pPr>
        <w:pStyle w:val="Corpsdetexte"/>
        <w:ind w:left="677" w:right="239"/>
        <w:jc w:val="both"/>
      </w:pPr>
      <w:r>
        <w:t>La personne publique ne pourra être tenue pour responsable des dommages, troubles, directs ou indirects</w:t>
      </w:r>
      <w:r>
        <w:rPr>
          <w:spacing w:val="-6"/>
        </w:rPr>
        <w:t xml:space="preserve"> </w:t>
      </w:r>
      <w:r>
        <w:t>qui</w:t>
      </w:r>
      <w:r>
        <w:rPr>
          <w:spacing w:val="-5"/>
        </w:rPr>
        <w:t xml:space="preserve"> </w:t>
      </w:r>
      <w:r>
        <w:t>pourraient</w:t>
      </w:r>
      <w:r>
        <w:rPr>
          <w:spacing w:val="-6"/>
        </w:rPr>
        <w:t xml:space="preserve"> </w:t>
      </w:r>
      <w:r>
        <w:t>résulter</w:t>
      </w:r>
      <w:r>
        <w:rPr>
          <w:spacing w:val="-6"/>
        </w:rPr>
        <w:t xml:space="preserve"> </w:t>
      </w:r>
      <w:r>
        <w:t>de</w:t>
      </w:r>
      <w:r>
        <w:rPr>
          <w:spacing w:val="-6"/>
        </w:rPr>
        <w:t xml:space="preserve"> </w:t>
      </w:r>
      <w:r>
        <w:t>l’usage</w:t>
      </w:r>
      <w:r>
        <w:rPr>
          <w:spacing w:val="-6"/>
        </w:rPr>
        <w:t xml:space="preserve"> </w:t>
      </w:r>
      <w:r>
        <w:t>lié</w:t>
      </w:r>
      <w:r>
        <w:rPr>
          <w:spacing w:val="-6"/>
        </w:rPr>
        <w:t xml:space="preserve"> </w:t>
      </w:r>
      <w:r>
        <w:t>au</w:t>
      </w:r>
      <w:r>
        <w:rPr>
          <w:spacing w:val="-6"/>
        </w:rPr>
        <w:t xml:space="preserve"> </w:t>
      </w:r>
      <w:r>
        <w:t>fonctionnement</w:t>
      </w:r>
      <w:r>
        <w:rPr>
          <w:spacing w:val="-6"/>
        </w:rPr>
        <w:t xml:space="preserve"> </w:t>
      </w:r>
      <w:r>
        <w:t>du</w:t>
      </w:r>
      <w:r>
        <w:rPr>
          <w:spacing w:val="-5"/>
        </w:rPr>
        <w:t xml:space="preserve"> </w:t>
      </w:r>
      <w:r>
        <w:t>site</w:t>
      </w:r>
      <w:r>
        <w:rPr>
          <w:spacing w:val="-6"/>
        </w:rPr>
        <w:t xml:space="preserve"> </w:t>
      </w:r>
      <w:r>
        <w:t>utilisé</w:t>
      </w:r>
      <w:r>
        <w:rPr>
          <w:spacing w:val="-6"/>
        </w:rPr>
        <w:t xml:space="preserve"> </w:t>
      </w:r>
      <w:r>
        <w:t>dans</w:t>
      </w:r>
      <w:r>
        <w:rPr>
          <w:spacing w:val="-6"/>
        </w:rPr>
        <w:t xml:space="preserve"> </w:t>
      </w:r>
      <w:r>
        <w:t>le</w:t>
      </w:r>
      <w:r>
        <w:rPr>
          <w:spacing w:val="-6"/>
        </w:rPr>
        <w:t xml:space="preserve"> </w:t>
      </w:r>
      <w:r>
        <w:t>cadre</w:t>
      </w:r>
      <w:r>
        <w:rPr>
          <w:spacing w:val="-6"/>
        </w:rPr>
        <w:t xml:space="preserve"> </w:t>
      </w:r>
      <w:r>
        <w:t>de</w:t>
      </w:r>
      <w:r>
        <w:rPr>
          <w:spacing w:val="-6"/>
        </w:rPr>
        <w:t xml:space="preserve"> </w:t>
      </w:r>
      <w:r>
        <w:t>la dématérialisation des</w:t>
      </w:r>
      <w:r>
        <w:rPr>
          <w:spacing w:val="-2"/>
        </w:rPr>
        <w:t xml:space="preserve"> </w:t>
      </w:r>
      <w:r>
        <w:t>procédures.</w:t>
      </w:r>
    </w:p>
    <w:p w14:paraId="7CA244F9" w14:textId="77777777" w:rsidR="003364C6" w:rsidRDefault="003364C6">
      <w:pPr>
        <w:pStyle w:val="Corpsdetexte"/>
      </w:pPr>
    </w:p>
    <w:p w14:paraId="783CF286" w14:textId="77777777" w:rsidR="003364C6" w:rsidRDefault="005A3FFA">
      <w:pPr>
        <w:spacing w:before="1"/>
        <w:ind w:left="677"/>
        <w:jc w:val="both"/>
        <w:rPr>
          <w:i/>
        </w:rPr>
      </w:pPr>
      <w:r>
        <w:rPr>
          <w:i/>
          <w:color w:val="1D2769"/>
        </w:rPr>
        <w:t>DEP</w:t>
      </w:r>
      <w:r>
        <w:rPr>
          <w:i/>
          <w:color w:val="1D2769"/>
        </w:rPr>
        <w:t>OT ELECTRONIQUE DES PLIS (CANDIDATURE ET OFFRE)</w:t>
      </w:r>
    </w:p>
    <w:p w14:paraId="5530F870" w14:textId="77777777" w:rsidR="003364C6" w:rsidRDefault="003364C6">
      <w:pPr>
        <w:pStyle w:val="Corpsdetexte"/>
        <w:spacing w:before="10"/>
        <w:rPr>
          <w:i/>
          <w:sz w:val="21"/>
        </w:rPr>
      </w:pPr>
    </w:p>
    <w:p w14:paraId="52B7C0F8" w14:textId="77777777" w:rsidR="003364C6" w:rsidRDefault="005A3FFA">
      <w:pPr>
        <w:pStyle w:val="Corpsdetexte"/>
        <w:ind w:left="677" w:right="239"/>
        <w:jc w:val="both"/>
      </w:pPr>
      <w:r>
        <w:t>Le soumissionnaire peut recourir à une transmission électronique sur PLACE, via l’adresse électronique indiquée ci-dessous, pour la remise des offres.</w:t>
      </w:r>
    </w:p>
    <w:p w14:paraId="6E72D397" w14:textId="77777777" w:rsidR="003364C6" w:rsidRDefault="003364C6">
      <w:pPr>
        <w:pStyle w:val="Corpsdetexte"/>
      </w:pPr>
    </w:p>
    <w:p w14:paraId="462C3E78" w14:textId="77777777" w:rsidR="003364C6" w:rsidRDefault="005A3FFA">
      <w:pPr>
        <w:pStyle w:val="Corpsdetexte"/>
        <w:spacing w:before="1"/>
        <w:ind w:left="677"/>
      </w:pPr>
      <w:hyperlink r:id="rId19">
        <w:r>
          <w:rPr>
            <w:color w:val="0462C1"/>
            <w:u w:val="single" w:color="0462C1"/>
          </w:rPr>
          <w:t>https://www.marches-publics.gouv.fr</w:t>
        </w:r>
      </w:hyperlink>
    </w:p>
    <w:p w14:paraId="2A6549C0" w14:textId="77777777" w:rsidR="003364C6" w:rsidRDefault="003364C6">
      <w:pPr>
        <w:pStyle w:val="Corpsdetexte"/>
        <w:spacing w:before="2"/>
        <w:rPr>
          <w:sz w:val="13"/>
        </w:rPr>
      </w:pPr>
    </w:p>
    <w:p w14:paraId="0ACB2185" w14:textId="77777777" w:rsidR="003364C6" w:rsidRDefault="005A3FFA">
      <w:pPr>
        <w:pStyle w:val="Corpsdetexte"/>
        <w:spacing w:before="100"/>
        <w:ind w:left="677" w:right="238"/>
        <w:jc w:val="both"/>
      </w:pPr>
      <w:r>
        <w:t>Le soumissionnaire doit se référer aux prérequis techniques et aux conditions générales d’utilisation disponible sur ce site pour toute action sur ledit site. Un man</w:t>
      </w:r>
      <w:r>
        <w:t>uel d’utilisation y est également disponible afin de faciliter le maniement de la plate-forme.</w:t>
      </w:r>
    </w:p>
    <w:p w14:paraId="2DD1ABD5" w14:textId="77777777" w:rsidR="003364C6" w:rsidRDefault="003364C6">
      <w:pPr>
        <w:pStyle w:val="Corpsdetexte"/>
        <w:spacing w:before="11"/>
        <w:rPr>
          <w:sz w:val="21"/>
        </w:rPr>
      </w:pPr>
    </w:p>
    <w:p w14:paraId="5FB9CCEA" w14:textId="77777777" w:rsidR="003364C6" w:rsidRDefault="005A3FFA">
      <w:pPr>
        <w:pStyle w:val="Corpsdetexte"/>
        <w:ind w:left="677" w:right="241"/>
        <w:jc w:val="both"/>
      </w:pPr>
      <w:r>
        <w:t>Tout dépôt sur un autre site ou sur une adresse électronique est nul et non avenu rendant ainsi irrecevable le pli de l’opérateur économique.</w:t>
      </w:r>
    </w:p>
    <w:p w14:paraId="75F7123C" w14:textId="77777777" w:rsidR="003364C6" w:rsidRDefault="003364C6">
      <w:pPr>
        <w:pStyle w:val="Corpsdetexte"/>
      </w:pPr>
    </w:p>
    <w:p w14:paraId="228370D9" w14:textId="77777777" w:rsidR="003364C6" w:rsidRDefault="005A3FFA">
      <w:pPr>
        <w:pStyle w:val="Corpsdetexte"/>
        <w:spacing w:before="1"/>
        <w:ind w:left="677" w:right="234"/>
        <w:jc w:val="both"/>
      </w:pPr>
      <w:r>
        <w:t>Le soumissionnair</w:t>
      </w:r>
      <w:r>
        <w:t>e dispose sur le site d’une aide pour les procédures électroniques qui expose le mode opératoire relatif au dépôt des candidatures et des offres.</w:t>
      </w:r>
    </w:p>
    <w:p w14:paraId="278D01C9" w14:textId="77777777" w:rsidR="003364C6" w:rsidRDefault="005A3FFA">
      <w:pPr>
        <w:pStyle w:val="Corpsdetexte"/>
        <w:ind w:left="677" w:right="235"/>
        <w:jc w:val="both"/>
      </w:pPr>
      <w:r>
        <w:t>En outre pour toutes demandes d’assistance technique, questions ou tout problème rencontré, le soumissionnaire</w:t>
      </w:r>
      <w:r>
        <w:t xml:space="preserve"> peut contacter les conseillers techniques du site </w:t>
      </w:r>
      <w:hyperlink r:id="rId20">
        <w:r>
          <w:rPr>
            <w:color w:val="0462C1"/>
            <w:u w:val="single" w:color="0462C1"/>
          </w:rPr>
          <w:t>https://www.marches-</w:t>
        </w:r>
      </w:hyperlink>
      <w:r>
        <w:rPr>
          <w:color w:val="0462C1"/>
        </w:rPr>
        <w:t xml:space="preserve"> </w:t>
      </w:r>
      <w:hyperlink r:id="rId21">
        <w:r>
          <w:rPr>
            <w:color w:val="0462C1"/>
            <w:u w:val="single" w:color="0462C1"/>
          </w:rPr>
          <w:t>publics.gouv.fr</w:t>
        </w:r>
        <w:r>
          <w:rPr>
            <w:color w:val="0462C1"/>
          </w:rPr>
          <w:t xml:space="preserve"> </w:t>
        </w:r>
      </w:hyperlink>
      <w:r>
        <w:t xml:space="preserve">- par téléphone : 01 76 64 74 07 - par courriel : </w:t>
      </w:r>
      <w:hyperlink r:id="rId22">
        <w:r>
          <w:rPr>
            <w:color w:val="0462C1"/>
            <w:u w:val="single" w:color="0462C1"/>
          </w:rPr>
          <w:t>place.support@atexo.com</w:t>
        </w:r>
        <w:r>
          <w:t>.</w:t>
        </w:r>
      </w:hyperlink>
    </w:p>
    <w:p w14:paraId="678A4466" w14:textId="77777777" w:rsidR="003364C6" w:rsidRDefault="003364C6">
      <w:pPr>
        <w:pStyle w:val="Corpsdetexte"/>
        <w:spacing w:before="2"/>
        <w:rPr>
          <w:sz w:val="13"/>
        </w:rPr>
      </w:pPr>
    </w:p>
    <w:p w14:paraId="3E6EE8BA" w14:textId="77777777" w:rsidR="003364C6" w:rsidRDefault="005A3FFA">
      <w:pPr>
        <w:pStyle w:val="Corpsdetexte"/>
        <w:spacing w:before="99"/>
        <w:ind w:left="677" w:right="241"/>
        <w:jc w:val="both"/>
      </w:pPr>
      <w:r>
        <w:t>Le pli dématérialisé comporte des éléments relatifs à la candidature et des éléments relatifs à l'offre.</w:t>
      </w:r>
    </w:p>
    <w:p w14:paraId="3FE30216" w14:textId="77777777" w:rsidR="003364C6" w:rsidRDefault="003364C6">
      <w:pPr>
        <w:pStyle w:val="Corpsdetexte"/>
      </w:pPr>
    </w:p>
    <w:p w14:paraId="02D3C9A8" w14:textId="77777777" w:rsidR="003364C6" w:rsidRDefault="005A3FFA">
      <w:pPr>
        <w:pStyle w:val="Corpsdetexte"/>
        <w:ind w:left="677" w:right="236"/>
        <w:jc w:val="both"/>
      </w:pPr>
      <w:r>
        <w:t xml:space="preserve">Le soumissionnaire transmet sa candidature et son offre impérativement avant la </w:t>
      </w:r>
      <w:r>
        <w:t>date et l’heure limites.</w:t>
      </w:r>
      <w:r>
        <w:rPr>
          <w:spacing w:val="-3"/>
        </w:rPr>
        <w:t xml:space="preserve"> </w:t>
      </w:r>
      <w:r>
        <w:t>Un</w:t>
      </w:r>
      <w:r>
        <w:rPr>
          <w:spacing w:val="-3"/>
        </w:rPr>
        <w:t xml:space="preserve"> </w:t>
      </w:r>
      <w:r>
        <w:t>message</w:t>
      </w:r>
      <w:r>
        <w:rPr>
          <w:spacing w:val="-3"/>
        </w:rPr>
        <w:t xml:space="preserve"> </w:t>
      </w:r>
      <w:r>
        <w:t>lui</w:t>
      </w:r>
      <w:r>
        <w:rPr>
          <w:spacing w:val="-3"/>
        </w:rPr>
        <w:t xml:space="preserve"> </w:t>
      </w:r>
      <w:r>
        <w:t>indique</w:t>
      </w:r>
      <w:r>
        <w:rPr>
          <w:spacing w:val="-4"/>
        </w:rPr>
        <w:t xml:space="preserve"> </w:t>
      </w:r>
      <w:r>
        <w:t>que</w:t>
      </w:r>
      <w:r>
        <w:rPr>
          <w:spacing w:val="-3"/>
        </w:rPr>
        <w:t xml:space="preserve"> </w:t>
      </w:r>
      <w:r>
        <w:t>l’opération</w:t>
      </w:r>
      <w:r>
        <w:rPr>
          <w:spacing w:val="-4"/>
        </w:rPr>
        <w:t xml:space="preserve"> </w:t>
      </w:r>
      <w:r>
        <w:t>de</w:t>
      </w:r>
      <w:r>
        <w:rPr>
          <w:spacing w:val="-1"/>
        </w:rPr>
        <w:t xml:space="preserve"> </w:t>
      </w:r>
      <w:r>
        <w:t>dépôt</w:t>
      </w:r>
      <w:r>
        <w:rPr>
          <w:spacing w:val="-4"/>
        </w:rPr>
        <w:t xml:space="preserve"> </w:t>
      </w:r>
      <w:r>
        <w:t>de</w:t>
      </w:r>
      <w:r>
        <w:rPr>
          <w:spacing w:val="-2"/>
        </w:rPr>
        <w:t xml:space="preserve"> </w:t>
      </w:r>
      <w:r>
        <w:t>la</w:t>
      </w:r>
      <w:r>
        <w:rPr>
          <w:spacing w:val="-3"/>
        </w:rPr>
        <w:t xml:space="preserve"> </w:t>
      </w:r>
      <w:r>
        <w:t>réponse</w:t>
      </w:r>
      <w:r>
        <w:rPr>
          <w:spacing w:val="-3"/>
        </w:rPr>
        <w:t xml:space="preserve"> </w:t>
      </w:r>
      <w:r>
        <w:t>a</w:t>
      </w:r>
      <w:r>
        <w:rPr>
          <w:spacing w:val="-3"/>
        </w:rPr>
        <w:t xml:space="preserve"> </w:t>
      </w:r>
      <w:r>
        <w:t>été</w:t>
      </w:r>
      <w:r>
        <w:rPr>
          <w:spacing w:val="-2"/>
        </w:rPr>
        <w:t xml:space="preserve"> </w:t>
      </w:r>
      <w:r>
        <w:t>réalisée</w:t>
      </w:r>
      <w:r>
        <w:rPr>
          <w:spacing w:val="-3"/>
        </w:rPr>
        <w:t xml:space="preserve"> </w:t>
      </w:r>
      <w:r>
        <w:t>avec</w:t>
      </w:r>
      <w:r>
        <w:rPr>
          <w:spacing w:val="-3"/>
        </w:rPr>
        <w:t xml:space="preserve"> </w:t>
      </w:r>
      <w:r>
        <w:t>succès, puis</w:t>
      </w:r>
      <w:r>
        <w:rPr>
          <w:spacing w:val="-12"/>
        </w:rPr>
        <w:t xml:space="preserve"> </w:t>
      </w:r>
      <w:r>
        <w:t>un</w:t>
      </w:r>
      <w:r>
        <w:rPr>
          <w:spacing w:val="-12"/>
        </w:rPr>
        <w:t xml:space="preserve"> </w:t>
      </w:r>
      <w:r>
        <w:t>accusé</w:t>
      </w:r>
      <w:r>
        <w:rPr>
          <w:spacing w:val="-11"/>
        </w:rPr>
        <w:t xml:space="preserve"> </w:t>
      </w:r>
      <w:r>
        <w:t>de</w:t>
      </w:r>
      <w:r>
        <w:rPr>
          <w:spacing w:val="-12"/>
        </w:rPr>
        <w:t xml:space="preserve"> </w:t>
      </w:r>
      <w:r>
        <w:t>réception</w:t>
      </w:r>
      <w:r>
        <w:rPr>
          <w:spacing w:val="-11"/>
        </w:rPr>
        <w:t xml:space="preserve"> </w:t>
      </w:r>
      <w:r>
        <w:t>lui</w:t>
      </w:r>
      <w:r>
        <w:rPr>
          <w:spacing w:val="-12"/>
        </w:rPr>
        <w:t xml:space="preserve"> </w:t>
      </w:r>
      <w:r>
        <w:t>est</w:t>
      </w:r>
      <w:r>
        <w:rPr>
          <w:spacing w:val="-11"/>
        </w:rPr>
        <w:t xml:space="preserve"> </w:t>
      </w:r>
      <w:r>
        <w:t>adressé</w:t>
      </w:r>
      <w:r>
        <w:rPr>
          <w:spacing w:val="-12"/>
        </w:rPr>
        <w:t xml:space="preserve"> </w:t>
      </w:r>
      <w:r>
        <w:t>par</w:t>
      </w:r>
      <w:r>
        <w:rPr>
          <w:spacing w:val="-12"/>
        </w:rPr>
        <w:t xml:space="preserve"> </w:t>
      </w:r>
      <w:r>
        <w:t>courrier</w:t>
      </w:r>
      <w:r>
        <w:rPr>
          <w:spacing w:val="-11"/>
        </w:rPr>
        <w:t xml:space="preserve"> </w:t>
      </w:r>
      <w:r>
        <w:t>électronique</w:t>
      </w:r>
      <w:r>
        <w:rPr>
          <w:spacing w:val="-13"/>
        </w:rPr>
        <w:t xml:space="preserve"> </w:t>
      </w:r>
      <w:r>
        <w:t>donnant</w:t>
      </w:r>
      <w:r>
        <w:rPr>
          <w:spacing w:val="-10"/>
        </w:rPr>
        <w:t xml:space="preserve"> </w:t>
      </w:r>
      <w:r>
        <w:t>à</w:t>
      </w:r>
      <w:r>
        <w:rPr>
          <w:spacing w:val="-12"/>
        </w:rPr>
        <w:t xml:space="preserve"> </w:t>
      </w:r>
      <w:r>
        <w:t>son</w:t>
      </w:r>
      <w:r>
        <w:rPr>
          <w:spacing w:val="-11"/>
        </w:rPr>
        <w:t xml:space="preserve"> </w:t>
      </w:r>
      <w:r>
        <w:t>dépôt</w:t>
      </w:r>
      <w:r>
        <w:rPr>
          <w:spacing w:val="-12"/>
        </w:rPr>
        <w:t xml:space="preserve"> </w:t>
      </w:r>
      <w:r>
        <w:t>une</w:t>
      </w:r>
      <w:r>
        <w:rPr>
          <w:spacing w:val="-12"/>
        </w:rPr>
        <w:t xml:space="preserve"> </w:t>
      </w:r>
      <w:r>
        <w:t>date et une heure certaine, la date et l'heure de fin de réception faisant</w:t>
      </w:r>
      <w:r>
        <w:rPr>
          <w:spacing w:val="-7"/>
        </w:rPr>
        <w:t xml:space="preserve"> </w:t>
      </w:r>
      <w:r>
        <w:t>référence.</w:t>
      </w:r>
    </w:p>
    <w:p w14:paraId="11EBE656" w14:textId="77777777" w:rsidR="003364C6" w:rsidRDefault="005A3FFA">
      <w:pPr>
        <w:pStyle w:val="Corpsdetexte"/>
        <w:ind w:left="677"/>
        <w:jc w:val="both"/>
      </w:pPr>
      <w:r>
        <w:t>Les plis transmis par voie électronique sont horodatés.</w:t>
      </w:r>
    </w:p>
    <w:p w14:paraId="21F01C7B" w14:textId="77777777" w:rsidR="003364C6" w:rsidRDefault="005A3FFA">
      <w:pPr>
        <w:pStyle w:val="Corpsdetexte"/>
        <w:spacing w:before="1"/>
        <w:ind w:left="677" w:right="234"/>
        <w:jc w:val="both"/>
      </w:pPr>
      <w:r>
        <w:t>Les</w:t>
      </w:r>
      <w:r>
        <w:rPr>
          <w:spacing w:val="-10"/>
        </w:rPr>
        <w:t xml:space="preserve"> </w:t>
      </w:r>
      <w:r>
        <w:t>plis,</w:t>
      </w:r>
      <w:r>
        <w:rPr>
          <w:spacing w:val="-9"/>
        </w:rPr>
        <w:t xml:space="preserve"> </w:t>
      </w:r>
      <w:r>
        <w:t>dont</w:t>
      </w:r>
      <w:r>
        <w:rPr>
          <w:spacing w:val="-10"/>
        </w:rPr>
        <w:t xml:space="preserve"> </w:t>
      </w:r>
      <w:r>
        <w:t>l'avis</w:t>
      </w:r>
      <w:r>
        <w:rPr>
          <w:spacing w:val="-10"/>
        </w:rPr>
        <w:t xml:space="preserve"> </w:t>
      </w:r>
      <w:r>
        <w:t>de</w:t>
      </w:r>
      <w:r>
        <w:rPr>
          <w:spacing w:val="-10"/>
        </w:rPr>
        <w:t xml:space="preserve"> </w:t>
      </w:r>
      <w:r>
        <w:t>réception</w:t>
      </w:r>
      <w:r>
        <w:rPr>
          <w:spacing w:val="-9"/>
        </w:rPr>
        <w:t xml:space="preserve"> </w:t>
      </w:r>
      <w:r>
        <w:t>est</w:t>
      </w:r>
      <w:r>
        <w:rPr>
          <w:spacing w:val="-10"/>
        </w:rPr>
        <w:t xml:space="preserve"> </w:t>
      </w:r>
      <w:r>
        <w:t>délivré</w:t>
      </w:r>
      <w:r>
        <w:rPr>
          <w:spacing w:val="-11"/>
        </w:rPr>
        <w:t xml:space="preserve"> </w:t>
      </w:r>
      <w:r>
        <w:t>après</w:t>
      </w:r>
      <w:r>
        <w:rPr>
          <w:spacing w:val="-10"/>
        </w:rPr>
        <w:t xml:space="preserve"> </w:t>
      </w:r>
      <w:r>
        <w:t>la</w:t>
      </w:r>
      <w:r>
        <w:rPr>
          <w:spacing w:val="-8"/>
        </w:rPr>
        <w:t xml:space="preserve"> </w:t>
      </w:r>
      <w:r>
        <w:t>date</w:t>
      </w:r>
      <w:r>
        <w:rPr>
          <w:spacing w:val="-11"/>
        </w:rPr>
        <w:t xml:space="preserve"> </w:t>
      </w:r>
      <w:r>
        <w:t>et</w:t>
      </w:r>
      <w:r>
        <w:rPr>
          <w:spacing w:val="-10"/>
        </w:rPr>
        <w:t xml:space="preserve"> </w:t>
      </w:r>
      <w:r>
        <w:t>l'heure</w:t>
      </w:r>
      <w:r>
        <w:rPr>
          <w:spacing w:val="-9"/>
        </w:rPr>
        <w:t xml:space="preserve"> </w:t>
      </w:r>
      <w:r>
        <w:t>limites</w:t>
      </w:r>
      <w:r>
        <w:rPr>
          <w:spacing w:val="-9"/>
        </w:rPr>
        <w:t xml:space="preserve"> </w:t>
      </w:r>
      <w:r>
        <w:t>fixées</w:t>
      </w:r>
      <w:r>
        <w:rPr>
          <w:spacing w:val="-11"/>
        </w:rPr>
        <w:t xml:space="preserve"> </w:t>
      </w:r>
      <w:r>
        <w:t>dans</w:t>
      </w:r>
      <w:r>
        <w:rPr>
          <w:spacing w:val="-10"/>
        </w:rPr>
        <w:t xml:space="preserve"> </w:t>
      </w:r>
      <w:r>
        <w:t>l’avis</w:t>
      </w:r>
      <w:r>
        <w:rPr>
          <w:spacing w:val="-9"/>
        </w:rPr>
        <w:t xml:space="preserve"> </w:t>
      </w:r>
      <w:r>
        <w:t xml:space="preserve">d’appel public </w:t>
      </w:r>
      <w:r>
        <w:t>à la concurrence, sont rejetés sans être</w:t>
      </w:r>
      <w:r>
        <w:rPr>
          <w:spacing w:val="-6"/>
        </w:rPr>
        <w:t xml:space="preserve"> </w:t>
      </w:r>
      <w:r>
        <w:t>ouvert.</w:t>
      </w:r>
    </w:p>
    <w:p w14:paraId="13815DBF" w14:textId="77777777" w:rsidR="003364C6" w:rsidRDefault="003364C6">
      <w:pPr>
        <w:pStyle w:val="Corpsdetexte"/>
        <w:spacing w:before="10"/>
        <w:rPr>
          <w:sz w:val="21"/>
        </w:rPr>
      </w:pPr>
    </w:p>
    <w:p w14:paraId="64F631AA" w14:textId="77777777" w:rsidR="003364C6" w:rsidRDefault="005A3FFA">
      <w:pPr>
        <w:pStyle w:val="Corpsdetexte"/>
        <w:ind w:left="677" w:right="236"/>
        <w:jc w:val="both"/>
      </w:pPr>
      <w:r>
        <w:t>L'absence de message de confirmation de bonne réception ou d'accusé de réception électronique signifie au candidat que sa réponse n'est pas parvenue à l’administration.</w:t>
      </w:r>
    </w:p>
    <w:p w14:paraId="53DC3953" w14:textId="77777777" w:rsidR="003364C6" w:rsidRDefault="003364C6">
      <w:pPr>
        <w:pStyle w:val="Corpsdetexte"/>
        <w:spacing w:before="1"/>
      </w:pPr>
    </w:p>
    <w:p w14:paraId="428FF494" w14:textId="77777777" w:rsidR="003364C6" w:rsidRDefault="005A3FFA">
      <w:pPr>
        <w:ind w:left="677"/>
        <w:jc w:val="both"/>
        <w:rPr>
          <w:i/>
        </w:rPr>
      </w:pPr>
      <w:r>
        <w:rPr>
          <w:i/>
          <w:color w:val="1D2769"/>
        </w:rPr>
        <w:t>COPIE DE SAUVEGARDE</w:t>
      </w:r>
    </w:p>
    <w:p w14:paraId="27A699EC" w14:textId="77777777" w:rsidR="003364C6" w:rsidRDefault="003364C6">
      <w:pPr>
        <w:pStyle w:val="Corpsdetexte"/>
        <w:rPr>
          <w:i/>
        </w:rPr>
      </w:pPr>
    </w:p>
    <w:p w14:paraId="3D6BC980" w14:textId="77777777" w:rsidR="003364C6" w:rsidRDefault="005A3FFA">
      <w:pPr>
        <w:pStyle w:val="Corpsdetexte"/>
        <w:ind w:left="677" w:right="237"/>
        <w:jc w:val="both"/>
      </w:pPr>
      <w:r>
        <w:t>Le soumissionnaire peut transmettre par voie postale ou contre ré</w:t>
      </w:r>
      <w:r>
        <w:t>cépissé, une copie de sauvegarde sur support papier ou support physique électronique (CD, clé USB, DVD…etc.) contenant sa candidature et son offre. Cette copie de sauvegarde doit impérativement parvenir dans les délais impartis, précisés en page de garde d</w:t>
      </w:r>
      <w:r>
        <w:t>u présent RC.</w:t>
      </w:r>
    </w:p>
    <w:p w14:paraId="6B1E1A60" w14:textId="77777777" w:rsidR="003364C6" w:rsidRDefault="003364C6">
      <w:pPr>
        <w:jc w:val="both"/>
        <w:sectPr w:rsidR="003364C6">
          <w:pgSz w:w="11910" w:h="16840"/>
          <w:pgMar w:top="1440" w:right="1180" w:bottom="920" w:left="740" w:header="708" w:footer="727" w:gutter="0"/>
          <w:cols w:space="720"/>
        </w:sectPr>
      </w:pPr>
    </w:p>
    <w:p w14:paraId="7CE6BDC5" w14:textId="77777777" w:rsidR="003364C6" w:rsidRDefault="003364C6">
      <w:pPr>
        <w:pStyle w:val="Corpsdetexte"/>
        <w:spacing w:before="2"/>
        <w:rPr>
          <w:sz w:val="13"/>
        </w:rPr>
      </w:pPr>
    </w:p>
    <w:p w14:paraId="3B0B3A29" w14:textId="77777777" w:rsidR="003364C6" w:rsidRDefault="005A3FFA">
      <w:pPr>
        <w:pStyle w:val="Corpsdetexte"/>
        <w:spacing w:before="100"/>
        <w:ind w:left="677" w:right="238"/>
        <w:jc w:val="both"/>
      </w:pPr>
      <w:r>
        <w:t>Cette copie de sauvegarde doit être placée dans une enveloppe scellée comportant la mention lisible de « COPIE DE SAUVEGARDE ». A défaut d’une telle mention la candidature et l’offre seront déclarées irrecevables.</w:t>
      </w:r>
    </w:p>
    <w:p w14:paraId="38C2F9A8" w14:textId="77777777" w:rsidR="003364C6" w:rsidRDefault="005A3FFA">
      <w:pPr>
        <w:pStyle w:val="Corpsdetexte"/>
        <w:spacing w:line="249" w:lineRule="exact"/>
        <w:ind w:left="677"/>
        <w:jc w:val="both"/>
      </w:pPr>
      <w:r>
        <w:t>L’envelop</w:t>
      </w:r>
      <w:r>
        <w:t>pe doit également comporter les mentions ci-dessous :</w:t>
      </w:r>
    </w:p>
    <w:p w14:paraId="2AF075CD" w14:textId="77777777" w:rsidR="003364C6" w:rsidRDefault="005A3FFA">
      <w:pPr>
        <w:pStyle w:val="Corpsdetexte"/>
        <w:spacing w:before="3"/>
        <w:rPr>
          <w:sz w:val="16"/>
        </w:rPr>
      </w:pPr>
      <w:r>
        <w:pict w14:anchorId="55C76431">
          <v:shape id="_x0000_s1037" type="#_x0000_t202" style="position:absolute;margin-left:64.65pt;margin-top:11.95pt;width:466.1pt;height:254.1pt;z-index:-251652096;mso-wrap-distance-left:0;mso-wrap-distance-right:0;mso-position-horizontal-relative:page" filled="f" strokeweight="1.5pt">
            <v:textbox inset="0,0,0,0">
              <w:txbxContent>
                <w:p w14:paraId="6AC7B4A3" w14:textId="77777777" w:rsidR="003364C6" w:rsidRDefault="003364C6">
                  <w:pPr>
                    <w:pStyle w:val="Corpsdetexte"/>
                    <w:spacing w:before="1"/>
                  </w:pPr>
                </w:p>
                <w:p w14:paraId="0A69B2A0" w14:textId="77777777" w:rsidR="003364C6" w:rsidRDefault="005A3FFA">
                  <w:pPr>
                    <w:pStyle w:val="Corpsdetexte"/>
                    <w:ind w:left="224" w:right="225"/>
                    <w:jc w:val="center"/>
                  </w:pPr>
                  <w:r>
                    <w:rPr>
                      <w:u w:val="single"/>
                    </w:rPr>
                    <w:t>COPIE DE SAUVEGARDE</w:t>
                  </w:r>
                </w:p>
                <w:p w14:paraId="13F65CB3" w14:textId="77777777" w:rsidR="003364C6" w:rsidRDefault="003364C6">
                  <w:pPr>
                    <w:pStyle w:val="Corpsdetexte"/>
                    <w:spacing w:before="10"/>
                    <w:rPr>
                      <w:sz w:val="21"/>
                    </w:rPr>
                  </w:pPr>
                </w:p>
                <w:p w14:paraId="6D4EF7D2" w14:textId="77777777" w:rsidR="003364C6" w:rsidRDefault="005A3FFA">
                  <w:pPr>
                    <w:pStyle w:val="Corpsdetexte"/>
                    <w:spacing w:before="1"/>
                    <w:ind w:left="225" w:right="225"/>
                    <w:jc w:val="center"/>
                  </w:pPr>
                  <w:r>
                    <w:t>« NE PAS OUVRIR »</w:t>
                  </w:r>
                </w:p>
                <w:p w14:paraId="0986275B" w14:textId="77777777" w:rsidR="003364C6" w:rsidRDefault="005A3FFA">
                  <w:pPr>
                    <w:pStyle w:val="Corpsdetexte"/>
                    <w:ind w:left="3179" w:right="3180" w:hanging="1"/>
                    <w:jc w:val="center"/>
                  </w:pPr>
                  <w:r>
                    <w:t>Sorbonne Université DPL/Service maîtrise d’ouvrage A l’attention de M. GOLDMAN</w:t>
                  </w:r>
                </w:p>
                <w:p w14:paraId="7AA08F78" w14:textId="77777777" w:rsidR="003364C6" w:rsidRDefault="005A3FFA">
                  <w:pPr>
                    <w:pStyle w:val="Corpsdetexte"/>
                    <w:ind w:left="3576" w:right="3557" w:firstLine="190"/>
                  </w:pPr>
                  <w:r>
                    <w:t>1 rue Victor Cousin 75 230 Paris CEDEX 5,</w:t>
                  </w:r>
                </w:p>
                <w:p w14:paraId="7CACDE62" w14:textId="77777777" w:rsidR="003364C6" w:rsidRDefault="003364C6">
                  <w:pPr>
                    <w:pStyle w:val="Corpsdetexte"/>
                    <w:spacing w:before="6"/>
                    <w:rPr>
                      <w:sz w:val="21"/>
                    </w:rPr>
                  </w:pPr>
                </w:p>
                <w:p w14:paraId="0EDC561B" w14:textId="77777777" w:rsidR="003364C6" w:rsidRDefault="005A3FFA">
                  <w:pPr>
                    <w:ind w:left="224" w:right="225"/>
                    <w:jc w:val="center"/>
                    <w:rPr>
                      <w:sz w:val="28"/>
                    </w:rPr>
                  </w:pPr>
                  <w:r>
                    <w:t xml:space="preserve">Référence : </w:t>
                  </w:r>
                  <w:r>
                    <w:rPr>
                      <w:sz w:val="28"/>
                    </w:rPr>
                    <w:t>SU-2026_CF2H_GYM</w:t>
                  </w:r>
                </w:p>
                <w:p w14:paraId="35E01111" w14:textId="77777777" w:rsidR="003364C6" w:rsidRDefault="005A3FFA">
                  <w:pPr>
                    <w:pStyle w:val="Corpsdetexte"/>
                    <w:spacing w:before="255"/>
                    <w:ind w:left="225" w:right="225"/>
                    <w:jc w:val="center"/>
                  </w:pPr>
                  <w:r>
                    <w:t>Travaux de création d’une façade coupe-feu 2H pour le gymnase Jean-Talbot du campus Pierre- et-Marie-Curie à Paris</w:t>
                  </w:r>
                </w:p>
                <w:p w14:paraId="6FFB890C" w14:textId="77777777" w:rsidR="003364C6" w:rsidRDefault="003364C6">
                  <w:pPr>
                    <w:pStyle w:val="Corpsdetexte"/>
                    <w:spacing w:before="10"/>
                    <w:rPr>
                      <w:sz w:val="21"/>
                    </w:rPr>
                  </w:pPr>
                </w:p>
                <w:p w14:paraId="1FC58354" w14:textId="77777777" w:rsidR="003364C6" w:rsidRDefault="005A3FFA">
                  <w:pPr>
                    <w:pStyle w:val="Corpsdetexte"/>
                    <w:spacing w:before="1"/>
                    <w:ind w:left="223" w:right="225"/>
                    <w:jc w:val="center"/>
                  </w:pPr>
                  <w:r>
                    <w:t>Candidature et offre de : Raison sociale du candidat</w:t>
                  </w:r>
                </w:p>
                <w:p w14:paraId="774BEBA1" w14:textId="77777777" w:rsidR="003364C6" w:rsidRDefault="003364C6">
                  <w:pPr>
                    <w:pStyle w:val="Corpsdetexte"/>
                  </w:pPr>
                </w:p>
                <w:p w14:paraId="369B6F95" w14:textId="77777777" w:rsidR="003364C6" w:rsidRDefault="005A3FFA">
                  <w:pPr>
                    <w:ind w:left="170" w:right="175"/>
                    <w:jc w:val="center"/>
                    <w:rPr>
                      <w:i/>
                    </w:rPr>
                  </w:pPr>
                  <w:r>
                    <w:rPr>
                      <w:i/>
                    </w:rPr>
                    <w:t>Le cachet de l</w:t>
                  </w:r>
                  <w:r>
                    <w:rPr>
                      <w:i/>
                    </w:rPr>
                    <w:t>a société doit être apposé sur l’enveloppe faisant clairement apparaître le nom du candidat ainsi qu’un numéro de téléphone et une adresse courriel.</w:t>
                  </w:r>
                </w:p>
              </w:txbxContent>
            </v:textbox>
            <w10:wrap type="topAndBottom" anchorx="page"/>
          </v:shape>
        </w:pict>
      </w:r>
    </w:p>
    <w:p w14:paraId="65E41628" w14:textId="77777777" w:rsidR="003364C6" w:rsidRDefault="003364C6">
      <w:pPr>
        <w:pStyle w:val="Corpsdetexte"/>
        <w:spacing w:before="10"/>
        <w:rPr>
          <w:sz w:val="8"/>
        </w:rPr>
      </w:pPr>
    </w:p>
    <w:p w14:paraId="7A32F0D1" w14:textId="77777777" w:rsidR="003364C6" w:rsidRDefault="005A3FFA">
      <w:pPr>
        <w:pStyle w:val="Corpsdetexte"/>
        <w:spacing w:before="100"/>
        <w:ind w:left="677" w:right="233"/>
        <w:jc w:val="both"/>
      </w:pPr>
      <w:r>
        <w:t>La</w:t>
      </w:r>
      <w:r>
        <w:rPr>
          <w:spacing w:val="-6"/>
        </w:rPr>
        <w:t xml:space="preserve"> </w:t>
      </w:r>
      <w:r>
        <w:t>copie</w:t>
      </w:r>
      <w:r>
        <w:rPr>
          <w:spacing w:val="-8"/>
        </w:rPr>
        <w:t xml:space="preserve"> </w:t>
      </w:r>
      <w:r>
        <w:t>de</w:t>
      </w:r>
      <w:r>
        <w:rPr>
          <w:spacing w:val="-6"/>
        </w:rPr>
        <w:t xml:space="preserve"> </w:t>
      </w:r>
      <w:r>
        <w:t>sauvegarde</w:t>
      </w:r>
      <w:r>
        <w:rPr>
          <w:spacing w:val="-7"/>
        </w:rPr>
        <w:t xml:space="preserve"> </w:t>
      </w:r>
      <w:r>
        <w:t>doit</w:t>
      </w:r>
      <w:r>
        <w:rPr>
          <w:spacing w:val="-6"/>
        </w:rPr>
        <w:t xml:space="preserve"> </w:t>
      </w:r>
      <w:r>
        <w:t>être</w:t>
      </w:r>
      <w:r>
        <w:rPr>
          <w:spacing w:val="-7"/>
        </w:rPr>
        <w:t xml:space="preserve"> </w:t>
      </w:r>
      <w:r>
        <w:t>transmise</w:t>
      </w:r>
      <w:r>
        <w:rPr>
          <w:spacing w:val="-6"/>
        </w:rPr>
        <w:t xml:space="preserve"> </w:t>
      </w:r>
      <w:r>
        <w:t>par</w:t>
      </w:r>
      <w:r>
        <w:rPr>
          <w:spacing w:val="-7"/>
        </w:rPr>
        <w:t xml:space="preserve"> </w:t>
      </w:r>
      <w:r>
        <w:t>courrier</w:t>
      </w:r>
      <w:r>
        <w:rPr>
          <w:spacing w:val="-6"/>
        </w:rPr>
        <w:t xml:space="preserve"> </w:t>
      </w:r>
      <w:r>
        <w:t>recommandé</w:t>
      </w:r>
      <w:r>
        <w:rPr>
          <w:spacing w:val="-7"/>
        </w:rPr>
        <w:t xml:space="preserve"> </w:t>
      </w:r>
      <w:r>
        <w:t>avec</w:t>
      </w:r>
      <w:r>
        <w:rPr>
          <w:spacing w:val="-7"/>
        </w:rPr>
        <w:t xml:space="preserve"> </w:t>
      </w:r>
      <w:r>
        <w:t>une</w:t>
      </w:r>
      <w:r>
        <w:rPr>
          <w:spacing w:val="-8"/>
        </w:rPr>
        <w:t xml:space="preserve"> </w:t>
      </w:r>
      <w:r>
        <w:t>demande</w:t>
      </w:r>
      <w:r>
        <w:rPr>
          <w:spacing w:val="-6"/>
        </w:rPr>
        <w:t xml:space="preserve"> </w:t>
      </w:r>
      <w:r>
        <w:t>d’avis</w:t>
      </w:r>
      <w:r>
        <w:rPr>
          <w:spacing w:val="-7"/>
        </w:rPr>
        <w:t xml:space="preserve"> </w:t>
      </w:r>
      <w:r>
        <w:t>de réception o</w:t>
      </w:r>
      <w:r>
        <w:t>u une remise en main propre contre</w:t>
      </w:r>
      <w:r>
        <w:rPr>
          <w:spacing w:val="-5"/>
        </w:rPr>
        <w:t xml:space="preserve"> </w:t>
      </w:r>
      <w:r>
        <w:t>récépissé.</w:t>
      </w:r>
    </w:p>
    <w:p w14:paraId="0F4D7E89" w14:textId="77777777" w:rsidR="003364C6" w:rsidRDefault="003364C6">
      <w:pPr>
        <w:pStyle w:val="Corpsdetexte"/>
      </w:pPr>
    </w:p>
    <w:p w14:paraId="2AFC03F2" w14:textId="77777777" w:rsidR="003364C6" w:rsidRDefault="005A3FFA">
      <w:pPr>
        <w:pStyle w:val="Corpsdetexte"/>
        <w:ind w:left="677" w:right="233"/>
        <w:jc w:val="both"/>
      </w:pPr>
      <w:r>
        <w:t>La</w:t>
      </w:r>
      <w:r>
        <w:rPr>
          <w:spacing w:val="-8"/>
        </w:rPr>
        <w:t xml:space="preserve"> </w:t>
      </w:r>
      <w:r>
        <w:t>réception</w:t>
      </w:r>
      <w:r>
        <w:rPr>
          <w:spacing w:val="-8"/>
        </w:rPr>
        <w:t xml:space="preserve"> </w:t>
      </w:r>
      <w:r>
        <w:t>des</w:t>
      </w:r>
      <w:r>
        <w:rPr>
          <w:spacing w:val="-8"/>
        </w:rPr>
        <w:t xml:space="preserve"> </w:t>
      </w:r>
      <w:r>
        <w:t>plis</w:t>
      </w:r>
      <w:r>
        <w:rPr>
          <w:spacing w:val="-7"/>
        </w:rPr>
        <w:t xml:space="preserve"> </w:t>
      </w:r>
      <w:r>
        <w:t>contenant</w:t>
      </w:r>
      <w:r>
        <w:rPr>
          <w:spacing w:val="-9"/>
        </w:rPr>
        <w:t xml:space="preserve"> </w:t>
      </w:r>
      <w:r>
        <w:t>la</w:t>
      </w:r>
      <w:r>
        <w:rPr>
          <w:spacing w:val="-8"/>
        </w:rPr>
        <w:t xml:space="preserve"> </w:t>
      </w:r>
      <w:r>
        <w:t>copie</w:t>
      </w:r>
      <w:r>
        <w:rPr>
          <w:spacing w:val="-8"/>
        </w:rPr>
        <w:t xml:space="preserve"> </w:t>
      </w:r>
      <w:r>
        <w:t>de</w:t>
      </w:r>
      <w:r>
        <w:rPr>
          <w:spacing w:val="-8"/>
        </w:rPr>
        <w:t xml:space="preserve"> </w:t>
      </w:r>
      <w:r>
        <w:t>sauvegarde</w:t>
      </w:r>
      <w:r>
        <w:rPr>
          <w:spacing w:val="-9"/>
        </w:rPr>
        <w:t xml:space="preserve"> </w:t>
      </w:r>
      <w:r>
        <w:t>est</w:t>
      </w:r>
      <w:r>
        <w:rPr>
          <w:spacing w:val="-9"/>
        </w:rPr>
        <w:t xml:space="preserve"> </w:t>
      </w:r>
      <w:r>
        <w:t>assurée</w:t>
      </w:r>
      <w:r>
        <w:rPr>
          <w:spacing w:val="-8"/>
        </w:rPr>
        <w:t xml:space="preserve"> </w:t>
      </w:r>
      <w:r>
        <w:t>à</w:t>
      </w:r>
      <w:r>
        <w:rPr>
          <w:spacing w:val="-8"/>
        </w:rPr>
        <w:t xml:space="preserve"> </w:t>
      </w:r>
      <w:r>
        <w:t>l’adresse</w:t>
      </w:r>
      <w:r>
        <w:rPr>
          <w:spacing w:val="-9"/>
        </w:rPr>
        <w:t xml:space="preserve"> </w:t>
      </w:r>
      <w:r>
        <w:t>indiquée</w:t>
      </w:r>
      <w:r>
        <w:rPr>
          <w:spacing w:val="-8"/>
        </w:rPr>
        <w:t xml:space="preserve"> </w:t>
      </w:r>
      <w:r>
        <w:t>ci-dessus, du lundi au vendredi de 9h30 à 12h00 et de 14h00 à</w:t>
      </w:r>
      <w:r>
        <w:rPr>
          <w:spacing w:val="-3"/>
        </w:rPr>
        <w:t xml:space="preserve"> </w:t>
      </w:r>
      <w:r>
        <w:t>17h00.</w:t>
      </w:r>
    </w:p>
    <w:p w14:paraId="21301AE8" w14:textId="77777777" w:rsidR="003364C6" w:rsidRDefault="003364C6">
      <w:pPr>
        <w:pStyle w:val="Corpsdetexte"/>
      </w:pPr>
    </w:p>
    <w:p w14:paraId="4D84EE67" w14:textId="77777777" w:rsidR="003364C6" w:rsidRDefault="005A3FFA">
      <w:pPr>
        <w:spacing w:before="1"/>
        <w:ind w:left="677" w:right="239"/>
        <w:jc w:val="both"/>
        <w:rPr>
          <w:i/>
        </w:rPr>
      </w:pPr>
      <w:r>
        <w:rPr>
          <w:i/>
          <w:u w:val="single"/>
        </w:rPr>
        <w:t>Nota</w:t>
      </w:r>
      <w:r>
        <w:rPr>
          <w:i/>
          <w:spacing w:val="-8"/>
          <w:u w:val="single"/>
        </w:rPr>
        <w:t xml:space="preserve"> </w:t>
      </w:r>
      <w:r>
        <w:rPr>
          <w:i/>
          <w:u w:val="single"/>
        </w:rPr>
        <w:t>Bene</w:t>
      </w:r>
      <w:r>
        <w:rPr>
          <w:i/>
          <w:spacing w:val="-8"/>
          <w:u w:val="single"/>
        </w:rPr>
        <w:t xml:space="preserve"> </w:t>
      </w:r>
      <w:r>
        <w:rPr>
          <w:i/>
          <w:u w:val="single"/>
        </w:rPr>
        <w:t>:</w:t>
      </w:r>
      <w:r>
        <w:rPr>
          <w:i/>
          <w:spacing w:val="-8"/>
        </w:rPr>
        <w:t xml:space="preserve"> </w:t>
      </w:r>
      <w:r>
        <w:rPr>
          <w:i/>
        </w:rPr>
        <w:t>Si</w:t>
      </w:r>
      <w:r>
        <w:rPr>
          <w:i/>
          <w:spacing w:val="-6"/>
        </w:rPr>
        <w:t xml:space="preserve"> </w:t>
      </w:r>
      <w:r>
        <w:rPr>
          <w:i/>
        </w:rPr>
        <w:t>le</w:t>
      </w:r>
      <w:r>
        <w:rPr>
          <w:i/>
          <w:spacing w:val="-8"/>
        </w:rPr>
        <w:t xml:space="preserve"> </w:t>
      </w:r>
      <w:r>
        <w:rPr>
          <w:i/>
        </w:rPr>
        <w:t>candidat</w:t>
      </w:r>
      <w:r>
        <w:rPr>
          <w:i/>
          <w:spacing w:val="-7"/>
        </w:rPr>
        <w:t xml:space="preserve"> </w:t>
      </w:r>
      <w:r>
        <w:rPr>
          <w:i/>
        </w:rPr>
        <w:t>dépose</w:t>
      </w:r>
      <w:r>
        <w:rPr>
          <w:i/>
          <w:spacing w:val="-8"/>
        </w:rPr>
        <w:t xml:space="preserve"> </w:t>
      </w:r>
      <w:r>
        <w:rPr>
          <w:i/>
        </w:rPr>
        <w:t>son</w:t>
      </w:r>
      <w:r>
        <w:rPr>
          <w:i/>
          <w:spacing w:val="-6"/>
        </w:rPr>
        <w:t xml:space="preserve"> </w:t>
      </w:r>
      <w:r>
        <w:rPr>
          <w:i/>
        </w:rPr>
        <w:t>offre</w:t>
      </w:r>
      <w:r>
        <w:rPr>
          <w:i/>
          <w:spacing w:val="-8"/>
        </w:rPr>
        <w:t xml:space="preserve"> </w:t>
      </w:r>
      <w:r>
        <w:rPr>
          <w:i/>
        </w:rPr>
        <w:t>contre</w:t>
      </w:r>
      <w:r>
        <w:rPr>
          <w:i/>
          <w:spacing w:val="-7"/>
        </w:rPr>
        <w:t xml:space="preserve"> </w:t>
      </w:r>
      <w:r>
        <w:rPr>
          <w:i/>
        </w:rPr>
        <w:t>récépissé,</w:t>
      </w:r>
      <w:r>
        <w:rPr>
          <w:i/>
          <w:spacing w:val="-7"/>
        </w:rPr>
        <w:t xml:space="preserve"> </w:t>
      </w:r>
      <w:r>
        <w:rPr>
          <w:i/>
        </w:rPr>
        <w:t>il</w:t>
      </w:r>
      <w:r>
        <w:rPr>
          <w:i/>
          <w:spacing w:val="-7"/>
        </w:rPr>
        <w:t xml:space="preserve"> </w:t>
      </w:r>
      <w:r>
        <w:rPr>
          <w:i/>
        </w:rPr>
        <w:t>doit</w:t>
      </w:r>
      <w:r>
        <w:rPr>
          <w:i/>
          <w:spacing w:val="-6"/>
        </w:rPr>
        <w:t xml:space="preserve"> </w:t>
      </w:r>
      <w:r>
        <w:rPr>
          <w:i/>
        </w:rPr>
        <w:t>se</w:t>
      </w:r>
      <w:r>
        <w:rPr>
          <w:i/>
          <w:spacing w:val="-9"/>
        </w:rPr>
        <w:t xml:space="preserve"> </w:t>
      </w:r>
      <w:r>
        <w:rPr>
          <w:i/>
        </w:rPr>
        <w:t>rendre</w:t>
      </w:r>
      <w:r>
        <w:rPr>
          <w:i/>
          <w:spacing w:val="-7"/>
        </w:rPr>
        <w:t xml:space="preserve"> </w:t>
      </w:r>
      <w:r>
        <w:rPr>
          <w:i/>
        </w:rPr>
        <w:t>à</w:t>
      </w:r>
      <w:r>
        <w:rPr>
          <w:i/>
          <w:spacing w:val="-8"/>
        </w:rPr>
        <w:t xml:space="preserve"> </w:t>
      </w:r>
      <w:r>
        <w:rPr>
          <w:i/>
        </w:rPr>
        <w:t>l’adresse</w:t>
      </w:r>
      <w:r>
        <w:rPr>
          <w:i/>
          <w:spacing w:val="-6"/>
        </w:rPr>
        <w:t xml:space="preserve"> </w:t>
      </w:r>
      <w:r>
        <w:rPr>
          <w:i/>
        </w:rPr>
        <w:t xml:space="preserve">physique </w:t>
      </w:r>
      <w:r>
        <w:rPr>
          <w:i/>
        </w:rPr>
        <w:t>des bureaux du service maîtrise d’ouvrage et se présenter à l’accueil de l’immeuble situé au</w:t>
      </w:r>
      <w:r>
        <w:rPr>
          <w:i/>
          <w:spacing w:val="-29"/>
        </w:rPr>
        <w:t xml:space="preserve"> </w:t>
      </w:r>
      <w:r>
        <w:rPr>
          <w:i/>
        </w:rPr>
        <w:t>:</w:t>
      </w:r>
    </w:p>
    <w:p w14:paraId="7FBAC120" w14:textId="77777777" w:rsidR="003364C6" w:rsidRDefault="005A3FFA">
      <w:pPr>
        <w:ind w:left="4552" w:right="3713" w:hanging="386"/>
        <w:rPr>
          <w:i/>
        </w:rPr>
      </w:pPr>
      <w:r>
        <w:rPr>
          <w:i/>
        </w:rPr>
        <w:t xml:space="preserve">18 rue de la Sorbonne 75005 </w:t>
      </w:r>
      <w:proofErr w:type="gramStart"/>
      <w:r>
        <w:rPr>
          <w:i/>
        </w:rPr>
        <w:t>PARIS:</w:t>
      </w:r>
      <w:proofErr w:type="gramEnd"/>
    </w:p>
    <w:p w14:paraId="3A8FF56A" w14:textId="77777777" w:rsidR="003364C6" w:rsidRDefault="005A3FFA">
      <w:pPr>
        <w:ind w:left="677"/>
        <w:jc w:val="both"/>
        <w:rPr>
          <w:i/>
        </w:rPr>
      </w:pPr>
      <w:r>
        <w:rPr>
          <w:i/>
        </w:rPr>
        <w:t>Le service maîtrise d’ouvrage est installé au second étage.</w:t>
      </w:r>
    </w:p>
    <w:p w14:paraId="3FC6C909" w14:textId="77777777" w:rsidR="003364C6" w:rsidRDefault="005A3FFA">
      <w:pPr>
        <w:ind w:left="677" w:right="235"/>
        <w:jc w:val="both"/>
        <w:rPr>
          <w:i/>
        </w:rPr>
      </w:pPr>
      <w:r>
        <w:rPr>
          <w:i/>
        </w:rPr>
        <w:t>L’accès aux locaux de l’Université est susceptible d’être subordon</w:t>
      </w:r>
      <w:r>
        <w:rPr>
          <w:i/>
        </w:rPr>
        <w:t>né à la remise d’un badge « visiteur » par les personnels de l’accueil. A cet effet, il convient de se munir d’une pièce d’identité avec photographie. Ce document est provisoirement conservé par les personnels de l’accueil jusqu’à la restitution du badge d</w:t>
      </w:r>
      <w:r>
        <w:rPr>
          <w:i/>
        </w:rPr>
        <w:t>élivré.</w:t>
      </w:r>
    </w:p>
    <w:p w14:paraId="481B3CD4" w14:textId="77777777" w:rsidR="003364C6" w:rsidRDefault="003364C6">
      <w:pPr>
        <w:pStyle w:val="Corpsdetexte"/>
        <w:rPr>
          <w:i/>
          <w:sz w:val="24"/>
        </w:rPr>
      </w:pPr>
    </w:p>
    <w:p w14:paraId="57F973B2" w14:textId="77777777" w:rsidR="003364C6" w:rsidRDefault="003364C6">
      <w:pPr>
        <w:pStyle w:val="Corpsdetexte"/>
        <w:spacing w:before="10"/>
        <w:rPr>
          <w:i/>
          <w:sz w:val="19"/>
        </w:rPr>
      </w:pPr>
    </w:p>
    <w:p w14:paraId="17D855F9" w14:textId="77777777" w:rsidR="003364C6" w:rsidRDefault="005A3FFA">
      <w:pPr>
        <w:pStyle w:val="Corpsdetexte"/>
        <w:spacing w:line="249" w:lineRule="exact"/>
        <w:ind w:left="677"/>
        <w:jc w:val="both"/>
      </w:pPr>
      <w:r>
        <w:t>La copie de sauvegarde ne peut être ouverte que dans les cas suivants :</w:t>
      </w:r>
    </w:p>
    <w:p w14:paraId="6166F0EB" w14:textId="77777777" w:rsidR="003364C6" w:rsidRDefault="005A3FFA">
      <w:pPr>
        <w:pStyle w:val="Paragraphedeliste"/>
        <w:numPr>
          <w:ilvl w:val="2"/>
          <w:numId w:val="9"/>
        </w:numPr>
        <w:tabs>
          <w:tab w:val="left" w:pos="1398"/>
        </w:tabs>
        <w:ind w:right="238"/>
        <w:jc w:val="both"/>
      </w:pPr>
      <w:r>
        <w:t>Lorsqu’un</w:t>
      </w:r>
      <w:r>
        <w:rPr>
          <w:spacing w:val="-13"/>
        </w:rPr>
        <w:t xml:space="preserve"> </w:t>
      </w:r>
      <w:r>
        <w:t>programme</w:t>
      </w:r>
      <w:r>
        <w:rPr>
          <w:spacing w:val="-13"/>
        </w:rPr>
        <w:t xml:space="preserve"> </w:t>
      </w:r>
      <w:r>
        <w:t>informatique</w:t>
      </w:r>
      <w:r>
        <w:rPr>
          <w:spacing w:val="-12"/>
        </w:rPr>
        <w:t xml:space="preserve"> </w:t>
      </w:r>
      <w:r>
        <w:t>malveillant</w:t>
      </w:r>
      <w:r>
        <w:rPr>
          <w:spacing w:val="-13"/>
        </w:rPr>
        <w:t xml:space="preserve"> </w:t>
      </w:r>
      <w:r>
        <w:t>a</w:t>
      </w:r>
      <w:r>
        <w:rPr>
          <w:spacing w:val="-12"/>
        </w:rPr>
        <w:t xml:space="preserve"> </w:t>
      </w:r>
      <w:r>
        <w:t>été</w:t>
      </w:r>
      <w:r>
        <w:rPr>
          <w:spacing w:val="-13"/>
        </w:rPr>
        <w:t xml:space="preserve"> </w:t>
      </w:r>
      <w:r>
        <w:t>détecté</w:t>
      </w:r>
      <w:r>
        <w:rPr>
          <w:spacing w:val="-13"/>
        </w:rPr>
        <w:t xml:space="preserve"> </w:t>
      </w:r>
      <w:r>
        <w:t>par</w:t>
      </w:r>
      <w:r>
        <w:rPr>
          <w:spacing w:val="-12"/>
        </w:rPr>
        <w:t xml:space="preserve"> </w:t>
      </w:r>
      <w:r>
        <w:t>Sorbonne</w:t>
      </w:r>
      <w:r>
        <w:rPr>
          <w:spacing w:val="-12"/>
        </w:rPr>
        <w:t xml:space="preserve"> </w:t>
      </w:r>
      <w:r>
        <w:t>Université</w:t>
      </w:r>
      <w:r>
        <w:rPr>
          <w:spacing w:val="-13"/>
        </w:rPr>
        <w:t xml:space="preserve"> </w:t>
      </w:r>
      <w:r>
        <w:t>dans la candidature ou dans l’offre transmise par voie</w:t>
      </w:r>
      <w:r>
        <w:rPr>
          <w:spacing w:val="-7"/>
        </w:rPr>
        <w:t xml:space="preserve"> </w:t>
      </w:r>
      <w:r>
        <w:t>électronique.</w:t>
      </w:r>
    </w:p>
    <w:p w14:paraId="453561CE" w14:textId="77777777" w:rsidR="003364C6" w:rsidRDefault="005A3FFA">
      <w:pPr>
        <w:pStyle w:val="Paragraphedeliste"/>
        <w:numPr>
          <w:ilvl w:val="2"/>
          <w:numId w:val="9"/>
        </w:numPr>
        <w:tabs>
          <w:tab w:val="left" w:pos="1398"/>
        </w:tabs>
        <w:ind w:right="236"/>
        <w:jc w:val="both"/>
      </w:pPr>
      <w:r>
        <w:t>Lorsqu’une candidature ou une offre a été transmise par voie électronique mais n’est pas parvenue à Sorbonne Université dans les délais de dépôt ou bien n’a pas pu être ouverte par Sorbon</w:t>
      </w:r>
      <w:r>
        <w:t>ne Université, sous réserve dans les deux cas que la copie de sauvegarde soit parvenue à Sorbonne Université dans les délais</w:t>
      </w:r>
      <w:r>
        <w:rPr>
          <w:spacing w:val="-6"/>
        </w:rPr>
        <w:t xml:space="preserve"> </w:t>
      </w:r>
      <w:r>
        <w:t>prévus.</w:t>
      </w:r>
    </w:p>
    <w:p w14:paraId="2BF5EE09" w14:textId="77777777" w:rsidR="003364C6" w:rsidRDefault="003364C6">
      <w:pPr>
        <w:pStyle w:val="Corpsdetexte"/>
      </w:pPr>
    </w:p>
    <w:p w14:paraId="14B98CB7" w14:textId="77777777" w:rsidR="003364C6" w:rsidRDefault="005A3FFA">
      <w:pPr>
        <w:pStyle w:val="Corpsdetexte"/>
        <w:ind w:left="677" w:right="234"/>
        <w:jc w:val="both"/>
      </w:pPr>
      <w:r>
        <w:t xml:space="preserve">Lorsqu’un programme informatique malveillant est détecté dans la copie de sauvegarde, celle-ci est écartée par le Pouvoir </w:t>
      </w:r>
      <w:r>
        <w:t>Adjudicateur.</w:t>
      </w:r>
    </w:p>
    <w:p w14:paraId="2D57F9DC" w14:textId="77777777" w:rsidR="003364C6" w:rsidRDefault="003364C6">
      <w:pPr>
        <w:jc w:val="both"/>
        <w:sectPr w:rsidR="003364C6">
          <w:pgSz w:w="11910" w:h="16840"/>
          <w:pgMar w:top="1440" w:right="1180" w:bottom="920" w:left="740" w:header="708" w:footer="727" w:gutter="0"/>
          <w:cols w:space="720"/>
        </w:sectPr>
      </w:pPr>
    </w:p>
    <w:p w14:paraId="23193B4D" w14:textId="77777777" w:rsidR="003364C6" w:rsidRDefault="003364C6">
      <w:pPr>
        <w:pStyle w:val="Corpsdetexte"/>
        <w:spacing w:before="2"/>
        <w:rPr>
          <w:sz w:val="13"/>
        </w:rPr>
      </w:pPr>
    </w:p>
    <w:p w14:paraId="1A04AC4D" w14:textId="77777777" w:rsidR="003364C6" w:rsidRDefault="005A3FFA">
      <w:pPr>
        <w:pStyle w:val="Corpsdetexte"/>
        <w:spacing w:before="100"/>
        <w:ind w:left="677" w:right="239"/>
        <w:jc w:val="both"/>
      </w:pPr>
      <w:r>
        <w:t>La copie de sauvegarde doit comporter l’ensemble des éléments de candidature et d’offre du candidat.</w:t>
      </w:r>
    </w:p>
    <w:p w14:paraId="4052C9B5" w14:textId="77777777" w:rsidR="003364C6" w:rsidRDefault="003364C6">
      <w:pPr>
        <w:pStyle w:val="Corpsdetexte"/>
        <w:rPr>
          <w:sz w:val="24"/>
        </w:rPr>
      </w:pPr>
    </w:p>
    <w:p w14:paraId="43110663" w14:textId="77777777" w:rsidR="003364C6" w:rsidRDefault="003364C6">
      <w:pPr>
        <w:pStyle w:val="Corpsdetexte"/>
        <w:rPr>
          <w:sz w:val="20"/>
        </w:rPr>
      </w:pPr>
    </w:p>
    <w:p w14:paraId="7F2ED170" w14:textId="77777777" w:rsidR="003364C6" w:rsidRDefault="005A3FFA">
      <w:pPr>
        <w:ind w:left="677"/>
        <w:jc w:val="both"/>
        <w:rPr>
          <w:i/>
        </w:rPr>
      </w:pPr>
      <w:r>
        <w:rPr>
          <w:i/>
          <w:color w:val="1D2769"/>
        </w:rPr>
        <w:t>Copie de sauvegarde électronique</w:t>
      </w:r>
    </w:p>
    <w:p w14:paraId="4225AED9" w14:textId="77777777" w:rsidR="003364C6" w:rsidRDefault="003364C6">
      <w:pPr>
        <w:pStyle w:val="Corpsdetexte"/>
        <w:rPr>
          <w:i/>
        </w:rPr>
      </w:pPr>
    </w:p>
    <w:p w14:paraId="3AB189BB" w14:textId="77777777" w:rsidR="003364C6" w:rsidRDefault="005A3FFA">
      <w:pPr>
        <w:pStyle w:val="Corpsdetexte"/>
        <w:ind w:left="677"/>
        <w:jc w:val="both"/>
      </w:pPr>
      <w:r>
        <w:t>Le dépôt d'une copie de sauvegarde électronique est autorisé dans la présente consultation.</w:t>
      </w:r>
    </w:p>
    <w:p w14:paraId="47FDAF0A" w14:textId="77777777" w:rsidR="003364C6" w:rsidRDefault="003364C6">
      <w:pPr>
        <w:pStyle w:val="Corpsdetexte"/>
        <w:spacing w:before="11"/>
        <w:rPr>
          <w:sz w:val="21"/>
        </w:rPr>
      </w:pPr>
    </w:p>
    <w:p w14:paraId="6A30DFE2" w14:textId="77777777" w:rsidR="003364C6" w:rsidRDefault="005A3FFA">
      <w:pPr>
        <w:pStyle w:val="Corpsdetexte"/>
        <w:ind w:left="677" w:right="240"/>
        <w:jc w:val="both"/>
      </w:pPr>
      <w:r>
        <w:t>Le candidat ou le soumissionnaire peut faire parvenir une copie de sauvegarde électronique dans les délais impartis pour la remise des candidatures ou des offres.</w:t>
      </w:r>
    </w:p>
    <w:p w14:paraId="7009C55A" w14:textId="77777777" w:rsidR="003364C6" w:rsidRDefault="003364C6">
      <w:pPr>
        <w:pStyle w:val="Corpsdetexte"/>
      </w:pPr>
    </w:p>
    <w:p w14:paraId="41E50F3F" w14:textId="77777777" w:rsidR="003364C6" w:rsidRDefault="005A3FFA">
      <w:pPr>
        <w:pStyle w:val="Corpsdetexte"/>
        <w:ind w:left="677" w:right="233"/>
        <w:jc w:val="both"/>
      </w:pPr>
      <w:r>
        <w:t>Le dépôt de la copie de sauvegarde électronique doit s'effectuer dans le respect des exigences</w:t>
      </w:r>
      <w:r>
        <w:rPr>
          <w:spacing w:val="-27"/>
        </w:rPr>
        <w:t xml:space="preserve"> </w:t>
      </w:r>
      <w:r>
        <w:t xml:space="preserve">de l'arrêté du 22 mars 2019 relatif aux exigences minimales des moyens de communication électronique utilisés dans la commande publique (annexe 8 du Code de la </w:t>
      </w:r>
      <w:r>
        <w:t>commande</w:t>
      </w:r>
      <w:r>
        <w:rPr>
          <w:spacing w:val="-33"/>
        </w:rPr>
        <w:t xml:space="preserve"> </w:t>
      </w:r>
      <w:r>
        <w:t>publique).</w:t>
      </w:r>
    </w:p>
    <w:p w14:paraId="0B86BFFA" w14:textId="77777777" w:rsidR="003364C6" w:rsidRDefault="003364C6">
      <w:pPr>
        <w:pStyle w:val="Corpsdetexte"/>
      </w:pPr>
    </w:p>
    <w:p w14:paraId="4B7F965D" w14:textId="77777777" w:rsidR="003364C6" w:rsidRDefault="005A3FFA">
      <w:pPr>
        <w:pStyle w:val="Corpsdetexte"/>
        <w:ind w:left="677"/>
      </w:pPr>
      <w:r>
        <w:t>A cet égard, le candidat peut recourir :</w:t>
      </w:r>
    </w:p>
    <w:p w14:paraId="78B83EA1" w14:textId="77777777" w:rsidR="003364C6" w:rsidRDefault="005A3FFA">
      <w:pPr>
        <w:pStyle w:val="Paragraphedeliste"/>
        <w:numPr>
          <w:ilvl w:val="0"/>
          <w:numId w:val="9"/>
        </w:numPr>
        <w:tabs>
          <w:tab w:val="left" w:pos="788"/>
        </w:tabs>
        <w:ind w:left="787" w:hanging="111"/>
      </w:pPr>
      <w:proofErr w:type="gramStart"/>
      <w:r>
        <w:t>soit</w:t>
      </w:r>
      <w:proofErr w:type="gramEnd"/>
      <w:r>
        <w:t xml:space="preserve"> à une solution intégrée satisfaisant l'ensemble des exigences</w:t>
      </w:r>
      <w:r>
        <w:rPr>
          <w:spacing w:val="-8"/>
        </w:rPr>
        <w:t xml:space="preserve"> </w:t>
      </w:r>
      <w:r>
        <w:t>précitées,</w:t>
      </w:r>
    </w:p>
    <w:p w14:paraId="4F47A651" w14:textId="77777777" w:rsidR="003364C6" w:rsidRDefault="005A3FFA">
      <w:pPr>
        <w:pStyle w:val="Paragraphedeliste"/>
        <w:numPr>
          <w:ilvl w:val="0"/>
          <w:numId w:val="9"/>
        </w:numPr>
        <w:tabs>
          <w:tab w:val="left" w:pos="788"/>
        </w:tabs>
        <w:ind w:left="787" w:hanging="111"/>
      </w:pPr>
      <w:proofErr w:type="gramStart"/>
      <w:r>
        <w:t>soit</w:t>
      </w:r>
      <w:proofErr w:type="gramEnd"/>
      <w:r>
        <w:t xml:space="preserve"> à plusieurs solutions dont la combinaison permet de satisfaire l'ensemble de ces</w:t>
      </w:r>
      <w:r>
        <w:rPr>
          <w:spacing w:val="-29"/>
        </w:rPr>
        <w:t xml:space="preserve"> </w:t>
      </w:r>
      <w:r>
        <w:t>exigences.</w:t>
      </w:r>
    </w:p>
    <w:p w14:paraId="0AC446C6" w14:textId="77777777" w:rsidR="003364C6" w:rsidRDefault="003364C6">
      <w:pPr>
        <w:pStyle w:val="Corpsdetexte"/>
      </w:pPr>
    </w:p>
    <w:p w14:paraId="26DBC923" w14:textId="77777777" w:rsidR="003364C6" w:rsidRDefault="005A3FFA">
      <w:pPr>
        <w:pStyle w:val="Corpsdetexte"/>
        <w:ind w:left="677" w:right="232"/>
        <w:jc w:val="both"/>
      </w:pPr>
      <w:r>
        <w:t>Il peut ainsi reco</w:t>
      </w:r>
      <w:r>
        <w:t>urir à une solution lui permettant de s'identifier, d'indiquer le destinataire de son dépôt, d'horodater son pli puis de le mettre en ligne sur une plateforme de stockage sécurisée.</w:t>
      </w:r>
    </w:p>
    <w:p w14:paraId="58C007D3" w14:textId="77777777" w:rsidR="003364C6" w:rsidRDefault="005A3FFA">
      <w:pPr>
        <w:pStyle w:val="Corpsdetexte"/>
        <w:spacing w:before="1"/>
        <w:ind w:left="677" w:right="238"/>
        <w:jc w:val="both"/>
      </w:pPr>
      <w:r>
        <w:t>Avant l'échéance de la date de limite de remise des candidatures ou offres, l'acheteur devra être destinataire des données nécessaires pour pouvoir, au besoin, accéder de façon sécurisée à la copie de sauvegarde électronique.</w:t>
      </w:r>
    </w:p>
    <w:p w14:paraId="59F907C3" w14:textId="77777777" w:rsidR="003364C6" w:rsidRDefault="003364C6">
      <w:pPr>
        <w:pStyle w:val="Corpsdetexte"/>
        <w:spacing w:before="10"/>
        <w:rPr>
          <w:sz w:val="21"/>
        </w:rPr>
      </w:pPr>
    </w:p>
    <w:p w14:paraId="41ABA313" w14:textId="77777777" w:rsidR="003364C6" w:rsidRDefault="005A3FFA">
      <w:pPr>
        <w:pStyle w:val="Corpsdetexte"/>
        <w:spacing w:before="1"/>
        <w:ind w:left="677" w:right="236"/>
        <w:jc w:val="both"/>
      </w:pPr>
      <w:r>
        <w:t>Dès</w:t>
      </w:r>
      <w:r>
        <w:rPr>
          <w:spacing w:val="-8"/>
        </w:rPr>
        <w:t xml:space="preserve"> </w:t>
      </w:r>
      <w:r>
        <w:t>lors</w:t>
      </w:r>
      <w:r>
        <w:rPr>
          <w:spacing w:val="-8"/>
        </w:rPr>
        <w:t xml:space="preserve"> </w:t>
      </w:r>
      <w:r>
        <w:t>que</w:t>
      </w:r>
      <w:r>
        <w:rPr>
          <w:spacing w:val="-8"/>
        </w:rPr>
        <w:t xml:space="preserve"> </w:t>
      </w:r>
      <w:r>
        <w:t>le</w:t>
      </w:r>
      <w:r>
        <w:rPr>
          <w:spacing w:val="-9"/>
        </w:rPr>
        <w:t xml:space="preserve"> </w:t>
      </w:r>
      <w:r>
        <w:t>pli</w:t>
      </w:r>
      <w:r>
        <w:rPr>
          <w:spacing w:val="-8"/>
        </w:rPr>
        <w:t xml:space="preserve"> </w:t>
      </w:r>
      <w:r>
        <w:t>comporte</w:t>
      </w:r>
      <w:r>
        <w:rPr>
          <w:spacing w:val="-10"/>
        </w:rPr>
        <w:t xml:space="preserve"> </w:t>
      </w:r>
      <w:r>
        <w:t>des</w:t>
      </w:r>
      <w:r>
        <w:rPr>
          <w:spacing w:val="-7"/>
        </w:rPr>
        <w:t xml:space="preserve"> </w:t>
      </w:r>
      <w:r>
        <w:t>données</w:t>
      </w:r>
      <w:r>
        <w:rPr>
          <w:spacing w:val="-10"/>
        </w:rPr>
        <w:t xml:space="preserve"> </w:t>
      </w:r>
      <w:r>
        <w:t>à</w:t>
      </w:r>
      <w:r>
        <w:rPr>
          <w:spacing w:val="-9"/>
        </w:rPr>
        <w:t xml:space="preserve"> </w:t>
      </w:r>
      <w:r>
        <w:t>caractère</w:t>
      </w:r>
      <w:r>
        <w:rPr>
          <w:spacing w:val="-8"/>
        </w:rPr>
        <w:t xml:space="preserve"> </w:t>
      </w:r>
      <w:r>
        <w:t>personnel,</w:t>
      </w:r>
      <w:r>
        <w:rPr>
          <w:spacing w:val="-8"/>
        </w:rPr>
        <w:t xml:space="preserve"> </w:t>
      </w:r>
      <w:r>
        <w:t>la</w:t>
      </w:r>
      <w:r>
        <w:rPr>
          <w:spacing w:val="-9"/>
        </w:rPr>
        <w:t xml:space="preserve"> </w:t>
      </w:r>
      <w:r>
        <w:t>plateforme</w:t>
      </w:r>
      <w:r>
        <w:rPr>
          <w:spacing w:val="-9"/>
        </w:rPr>
        <w:t xml:space="preserve"> </w:t>
      </w:r>
      <w:r>
        <w:t>de</w:t>
      </w:r>
      <w:r>
        <w:rPr>
          <w:spacing w:val="-9"/>
        </w:rPr>
        <w:t xml:space="preserve"> </w:t>
      </w:r>
      <w:r>
        <w:t>stockage</w:t>
      </w:r>
      <w:r>
        <w:rPr>
          <w:spacing w:val="-9"/>
        </w:rPr>
        <w:t xml:space="preserve"> </w:t>
      </w:r>
      <w:r>
        <w:t>utilisée par l'opérateur économique respecte les exigences du Règlement Général pour la Protection des Données</w:t>
      </w:r>
      <w:r>
        <w:rPr>
          <w:spacing w:val="-5"/>
        </w:rPr>
        <w:t xml:space="preserve"> </w:t>
      </w:r>
      <w:r>
        <w:t>(ou</w:t>
      </w:r>
      <w:r>
        <w:rPr>
          <w:spacing w:val="-5"/>
        </w:rPr>
        <w:t xml:space="preserve"> </w:t>
      </w:r>
      <w:r>
        <w:t>bénéficier</w:t>
      </w:r>
      <w:r>
        <w:rPr>
          <w:spacing w:val="-5"/>
        </w:rPr>
        <w:t xml:space="preserve"> </w:t>
      </w:r>
      <w:r>
        <w:t>d'un</w:t>
      </w:r>
      <w:r>
        <w:rPr>
          <w:spacing w:val="-5"/>
        </w:rPr>
        <w:t xml:space="preserve"> </w:t>
      </w:r>
      <w:r>
        <w:t>régime</w:t>
      </w:r>
      <w:r>
        <w:rPr>
          <w:spacing w:val="-6"/>
        </w:rPr>
        <w:t xml:space="preserve"> </w:t>
      </w:r>
      <w:r>
        <w:t>de</w:t>
      </w:r>
      <w:r>
        <w:rPr>
          <w:spacing w:val="-5"/>
        </w:rPr>
        <w:t xml:space="preserve"> </w:t>
      </w:r>
      <w:r>
        <w:t>protection</w:t>
      </w:r>
      <w:r>
        <w:rPr>
          <w:spacing w:val="-3"/>
        </w:rPr>
        <w:t xml:space="preserve"> </w:t>
      </w:r>
      <w:r>
        <w:t>équivalent</w:t>
      </w:r>
      <w:r>
        <w:rPr>
          <w:spacing w:val="-5"/>
        </w:rPr>
        <w:t xml:space="preserve"> </w:t>
      </w:r>
      <w:r>
        <w:t>à</w:t>
      </w:r>
      <w:r>
        <w:rPr>
          <w:spacing w:val="-5"/>
        </w:rPr>
        <w:t xml:space="preserve"> </w:t>
      </w:r>
      <w:r>
        <w:t>celui</w:t>
      </w:r>
      <w:r>
        <w:rPr>
          <w:spacing w:val="-5"/>
        </w:rPr>
        <w:t xml:space="preserve"> </w:t>
      </w:r>
      <w:r>
        <w:t>du</w:t>
      </w:r>
      <w:r>
        <w:rPr>
          <w:spacing w:val="-4"/>
        </w:rPr>
        <w:t xml:space="preserve"> </w:t>
      </w:r>
      <w:r>
        <w:t>RGPD</w:t>
      </w:r>
      <w:r>
        <w:rPr>
          <w:spacing w:val="-5"/>
        </w:rPr>
        <w:t xml:space="preserve"> </w:t>
      </w:r>
      <w:r>
        <w:t>si</w:t>
      </w:r>
      <w:r>
        <w:rPr>
          <w:spacing w:val="-5"/>
        </w:rPr>
        <w:t xml:space="preserve"> </w:t>
      </w:r>
      <w:r>
        <w:t>l'hé</w:t>
      </w:r>
      <w:r>
        <w:t>bergement</w:t>
      </w:r>
      <w:r>
        <w:rPr>
          <w:spacing w:val="-6"/>
        </w:rPr>
        <w:t xml:space="preserve"> </w:t>
      </w:r>
      <w:r>
        <w:t>est effectué dans un pays tiers à l'Union</w:t>
      </w:r>
      <w:r>
        <w:rPr>
          <w:spacing w:val="-6"/>
        </w:rPr>
        <w:t xml:space="preserve"> </w:t>
      </w:r>
      <w:r>
        <w:t>Européenne).</w:t>
      </w:r>
    </w:p>
    <w:p w14:paraId="709BE492" w14:textId="77777777" w:rsidR="003364C6" w:rsidRDefault="005A3FFA">
      <w:pPr>
        <w:pStyle w:val="Corpsdetexte"/>
        <w:spacing w:before="1"/>
        <w:ind w:left="677" w:right="236"/>
        <w:jc w:val="both"/>
      </w:pPr>
      <w:r>
        <w:t>En</w:t>
      </w:r>
      <w:r>
        <w:rPr>
          <w:spacing w:val="-10"/>
        </w:rPr>
        <w:t xml:space="preserve"> </w:t>
      </w:r>
      <w:r>
        <w:t>tout</w:t>
      </w:r>
      <w:r>
        <w:rPr>
          <w:spacing w:val="-9"/>
        </w:rPr>
        <w:t xml:space="preserve"> </w:t>
      </w:r>
      <w:r>
        <w:t>état</w:t>
      </w:r>
      <w:r>
        <w:rPr>
          <w:spacing w:val="-8"/>
        </w:rPr>
        <w:t xml:space="preserve"> </w:t>
      </w:r>
      <w:r>
        <w:t>de</w:t>
      </w:r>
      <w:r>
        <w:rPr>
          <w:spacing w:val="-9"/>
        </w:rPr>
        <w:t xml:space="preserve"> </w:t>
      </w:r>
      <w:r>
        <w:t>cause,</w:t>
      </w:r>
      <w:r>
        <w:rPr>
          <w:spacing w:val="-9"/>
        </w:rPr>
        <w:t xml:space="preserve"> </w:t>
      </w:r>
      <w:r>
        <w:t>la</w:t>
      </w:r>
      <w:r>
        <w:rPr>
          <w:spacing w:val="-9"/>
        </w:rPr>
        <w:t xml:space="preserve"> </w:t>
      </w:r>
      <w:r>
        <w:t>solution</w:t>
      </w:r>
      <w:r>
        <w:rPr>
          <w:spacing w:val="-10"/>
        </w:rPr>
        <w:t xml:space="preserve"> </w:t>
      </w:r>
      <w:r>
        <w:t>retenue</w:t>
      </w:r>
      <w:r>
        <w:rPr>
          <w:spacing w:val="-9"/>
        </w:rPr>
        <w:t xml:space="preserve"> </w:t>
      </w:r>
      <w:r>
        <w:t>par</w:t>
      </w:r>
      <w:r>
        <w:rPr>
          <w:spacing w:val="-9"/>
        </w:rPr>
        <w:t xml:space="preserve"> </w:t>
      </w:r>
      <w:r>
        <w:t>l'opérateur</w:t>
      </w:r>
      <w:r>
        <w:rPr>
          <w:spacing w:val="-10"/>
        </w:rPr>
        <w:t xml:space="preserve"> </w:t>
      </w:r>
      <w:r>
        <w:t>garantit</w:t>
      </w:r>
      <w:r>
        <w:rPr>
          <w:spacing w:val="-10"/>
        </w:rPr>
        <w:t xml:space="preserve"> </w:t>
      </w:r>
      <w:r>
        <w:t>la</w:t>
      </w:r>
      <w:r>
        <w:rPr>
          <w:spacing w:val="-8"/>
        </w:rPr>
        <w:t xml:space="preserve"> </w:t>
      </w:r>
      <w:r>
        <w:t>suppression</w:t>
      </w:r>
      <w:r>
        <w:rPr>
          <w:spacing w:val="-10"/>
        </w:rPr>
        <w:t xml:space="preserve"> </w:t>
      </w:r>
      <w:r>
        <w:t>des</w:t>
      </w:r>
      <w:r>
        <w:rPr>
          <w:spacing w:val="-9"/>
        </w:rPr>
        <w:t xml:space="preserve"> </w:t>
      </w:r>
      <w:r>
        <w:t>données</w:t>
      </w:r>
      <w:r>
        <w:rPr>
          <w:spacing w:val="-9"/>
        </w:rPr>
        <w:t xml:space="preserve"> </w:t>
      </w:r>
      <w:r>
        <w:t>dans un délai n'excédant pas celui de la durée de validité des offres de la présente</w:t>
      </w:r>
      <w:r>
        <w:rPr>
          <w:spacing w:val="-19"/>
        </w:rPr>
        <w:t xml:space="preserve"> </w:t>
      </w:r>
      <w:r>
        <w:t>consultation.</w:t>
      </w:r>
    </w:p>
    <w:p w14:paraId="279C989F" w14:textId="77777777" w:rsidR="003364C6" w:rsidRDefault="003364C6">
      <w:pPr>
        <w:pStyle w:val="Corpsdetexte"/>
        <w:spacing w:before="10"/>
        <w:rPr>
          <w:sz w:val="21"/>
        </w:rPr>
      </w:pPr>
    </w:p>
    <w:p w14:paraId="3D97CEAC" w14:textId="77777777" w:rsidR="003364C6" w:rsidRDefault="005A3FFA">
      <w:pPr>
        <w:pStyle w:val="Corpsdetexte"/>
        <w:ind w:left="677"/>
        <w:jc w:val="both"/>
      </w:pPr>
      <w:r>
        <w:t>La copie de sauvegarde électronique ne peut être ouverte que dans les deux cas suivants</w:t>
      </w:r>
      <w:r>
        <w:rPr>
          <w:spacing w:val="-21"/>
        </w:rPr>
        <w:t xml:space="preserve"> </w:t>
      </w:r>
      <w:r>
        <w:t>:</w:t>
      </w:r>
    </w:p>
    <w:p w14:paraId="03E07E32" w14:textId="77777777" w:rsidR="003364C6" w:rsidRDefault="005A3FFA">
      <w:pPr>
        <w:pStyle w:val="Paragraphedeliste"/>
        <w:numPr>
          <w:ilvl w:val="0"/>
          <w:numId w:val="9"/>
        </w:numPr>
        <w:tabs>
          <w:tab w:val="left" w:pos="783"/>
        </w:tabs>
        <w:ind w:right="238" w:firstLine="0"/>
        <w:jc w:val="both"/>
      </w:pPr>
      <w:proofErr w:type="gramStart"/>
      <w:r>
        <w:t>en</w:t>
      </w:r>
      <w:proofErr w:type="gramEnd"/>
      <w:r>
        <w:rPr>
          <w:spacing w:val="-6"/>
        </w:rPr>
        <w:t xml:space="preserve"> </w:t>
      </w:r>
      <w:r>
        <w:t>cas</w:t>
      </w:r>
      <w:r>
        <w:rPr>
          <w:spacing w:val="-7"/>
        </w:rPr>
        <w:t xml:space="preserve"> </w:t>
      </w:r>
      <w:r>
        <w:t>de</w:t>
      </w:r>
      <w:r>
        <w:rPr>
          <w:spacing w:val="-7"/>
        </w:rPr>
        <w:t xml:space="preserve"> </w:t>
      </w:r>
      <w:r>
        <w:t>détection</w:t>
      </w:r>
      <w:r>
        <w:rPr>
          <w:spacing w:val="-7"/>
        </w:rPr>
        <w:t xml:space="preserve"> </w:t>
      </w:r>
      <w:r>
        <w:t>d'un</w:t>
      </w:r>
      <w:r>
        <w:rPr>
          <w:spacing w:val="-5"/>
        </w:rPr>
        <w:t xml:space="preserve"> </w:t>
      </w:r>
      <w:r>
        <w:t>programme</w:t>
      </w:r>
      <w:r>
        <w:rPr>
          <w:spacing w:val="-6"/>
        </w:rPr>
        <w:t xml:space="preserve"> </w:t>
      </w:r>
      <w:r>
        <w:t>informatique</w:t>
      </w:r>
      <w:r>
        <w:rPr>
          <w:spacing w:val="-5"/>
        </w:rPr>
        <w:t xml:space="preserve"> </w:t>
      </w:r>
      <w:r>
        <w:t>malveillant</w:t>
      </w:r>
      <w:r>
        <w:rPr>
          <w:spacing w:val="-7"/>
        </w:rPr>
        <w:t xml:space="preserve"> </w:t>
      </w:r>
      <w:r>
        <w:t>dans</w:t>
      </w:r>
      <w:r>
        <w:rPr>
          <w:spacing w:val="-6"/>
        </w:rPr>
        <w:t xml:space="preserve"> </w:t>
      </w:r>
      <w:r>
        <w:t>les</w:t>
      </w:r>
      <w:r>
        <w:rPr>
          <w:spacing w:val="-6"/>
        </w:rPr>
        <w:t xml:space="preserve"> </w:t>
      </w:r>
      <w:r>
        <w:t>candidatures</w:t>
      </w:r>
      <w:r>
        <w:rPr>
          <w:spacing w:val="-6"/>
        </w:rPr>
        <w:t xml:space="preserve"> </w:t>
      </w:r>
      <w:r>
        <w:t>ou</w:t>
      </w:r>
      <w:r>
        <w:rPr>
          <w:spacing w:val="-7"/>
        </w:rPr>
        <w:t xml:space="preserve"> </w:t>
      </w:r>
      <w:r>
        <w:t>les</w:t>
      </w:r>
      <w:r>
        <w:rPr>
          <w:spacing w:val="-7"/>
        </w:rPr>
        <w:t xml:space="preserve"> </w:t>
      </w:r>
      <w:r>
        <w:t>offres transmises par voie électronique</w:t>
      </w:r>
      <w:r>
        <w:rPr>
          <w:spacing w:val="-2"/>
        </w:rPr>
        <w:t xml:space="preserve"> </w:t>
      </w:r>
      <w:r>
        <w:t>;</w:t>
      </w:r>
    </w:p>
    <w:p w14:paraId="5655F23E" w14:textId="77777777" w:rsidR="003364C6" w:rsidRDefault="005A3FFA">
      <w:pPr>
        <w:pStyle w:val="Paragraphedeliste"/>
        <w:numPr>
          <w:ilvl w:val="0"/>
          <w:numId w:val="9"/>
        </w:numPr>
        <w:tabs>
          <w:tab w:val="left" w:pos="794"/>
        </w:tabs>
        <w:spacing w:before="1"/>
        <w:ind w:right="236" w:firstLine="0"/>
        <w:jc w:val="both"/>
      </w:pPr>
      <w:proofErr w:type="gramStart"/>
      <w:r>
        <w:t>en</w:t>
      </w:r>
      <w:proofErr w:type="gramEnd"/>
      <w:r>
        <w:t xml:space="preserve"> cas de candidatur</w:t>
      </w:r>
      <w:r>
        <w:t>e ou d'offre électronique reçue de façon incomplète, hors délais ou n'ayant pu être ouverte, sous réserve que la transmission de la candidature ou de l'offre électronique ait commencé avant la clôture de la remise des candidatures ou des</w:t>
      </w:r>
      <w:r>
        <w:rPr>
          <w:spacing w:val="-6"/>
        </w:rPr>
        <w:t xml:space="preserve"> </w:t>
      </w:r>
      <w:r>
        <w:t>offres.</w:t>
      </w:r>
    </w:p>
    <w:p w14:paraId="3A3B2990" w14:textId="77777777" w:rsidR="003364C6" w:rsidRDefault="003364C6">
      <w:pPr>
        <w:pStyle w:val="Corpsdetexte"/>
        <w:rPr>
          <w:sz w:val="24"/>
        </w:rPr>
      </w:pPr>
    </w:p>
    <w:p w14:paraId="0AB64884" w14:textId="77777777" w:rsidR="003364C6" w:rsidRDefault="003364C6">
      <w:pPr>
        <w:pStyle w:val="Corpsdetexte"/>
        <w:spacing w:before="11"/>
        <w:rPr>
          <w:sz w:val="19"/>
        </w:rPr>
      </w:pPr>
    </w:p>
    <w:p w14:paraId="0E08A335" w14:textId="77777777" w:rsidR="003364C6" w:rsidRDefault="005A3FFA">
      <w:pPr>
        <w:ind w:left="677"/>
        <w:rPr>
          <w:i/>
        </w:rPr>
      </w:pPr>
      <w:r>
        <w:rPr>
          <w:i/>
          <w:color w:val="1D2769"/>
        </w:rPr>
        <w:t>SIGNATUR</w:t>
      </w:r>
      <w:r>
        <w:rPr>
          <w:i/>
          <w:color w:val="1D2769"/>
        </w:rPr>
        <w:t>E ÉLECTRONIQUE – PHASE ATTRIBUTION DU MARCHÉ</w:t>
      </w:r>
    </w:p>
    <w:p w14:paraId="7C69E504" w14:textId="77777777" w:rsidR="003364C6" w:rsidRDefault="003364C6">
      <w:pPr>
        <w:pStyle w:val="Corpsdetexte"/>
        <w:rPr>
          <w:i/>
        </w:rPr>
      </w:pPr>
    </w:p>
    <w:p w14:paraId="0583D693" w14:textId="77777777" w:rsidR="003364C6" w:rsidRDefault="005A3FFA">
      <w:pPr>
        <w:pStyle w:val="Corpsdetexte"/>
        <w:ind w:left="677" w:right="236"/>
        <w:jc w:val="both"/>
      </w:pPr>
      <w:r>
        <w:t>La</w:t>
      </w:r>
      <w:r>
        <w:rPr>
          <w:spacing w:val="-11"/>
        </w:rPr>
        <w:t xml:space="preserve"> </w:t>
      </w:r>
      <w:r>
        <w:t>délivrance</w:t>
      </w:r>
      <w:r>
        <w:rPr>
          <w:spacing w:val="-11"/>
        </w:rPr>
        <w:t xml:space="preserve"> </w:t>
      </w:r>
      <w:r>
        <w:t>d’un</w:t>
      </w:r>
      <w:r>
        <w:rPr>
          <w:spacing w:val="-12"/>
        </w:rPr>
        <w:t xml:space="preserve"> </w:t>
      </w:r>
      <w:r>
        <w:t>certificat</w:t>
      </w:r>
      <w:r>
        <w:rPr>
          <w:spacing w:val="-11"/>
        </w:rPr>
        <w:t xml:space="preserve"> </w:t>
      </w:r>
      <w:r>
        <w:t>de</w:t>
      </w:r>
      <w:r>
        <w:rPr>
          <w:spacing w:val="-11"/>
        </w:rPr>
        <w:t xml:space="preserve"> </w:t>
      </w:r>
      <w:r>
        <w:t>signature</w:t>
      </w:r>
      <w:r>
        <w:rPr>
          <w:spacing w:val="-11"/>
        </w:rPr>
        <w:t xml:space="preserve"> </w:t>
      </w:r>
      <w:r>
        <w:t>électronique</w:t>
      </w:r>
      <w:r>
        <w:rPr>
          <w:spacing w:val="-11"/>
        </w:rPr>
        <w:t xml:space="preserve"> </w:t>
      </w:r>
      <w:r>
        <w:t>par</w:t>
      </w:r>
      <w:r>
        <w:rPr>
          <w:spacing w:val="-11"/>
        </w:rPr>
        <w:t xml:space="preserve"> </w:t>
      </w:r>
      <w:r>
        <w:t>l’organisme</w:t>
      </w:r>
      <w:r>
        <w:rPr>
          <w:spacing w:val="-10"/>
        </w:rPr>
        <w:t xml:space="preserve"> </w:t>
      </w:r>
      <w:r>
        <w:t>que</w:t>
      </w:r>
      <w:r>
        <w:rPr>
          <w:spacing w:val="-10"/>
        </w:rPr>
        <w:t xml:space="preserve"> </w:t>
      </w:r>
      <w:r>
        <w:t>le</w:t>
      </w:r>
      <w:r>
        <w:rPr>
          <w:spacing w:val="-10"/>
        </w:rPr>
        <w:t xml:space="preserve"> </w:t>
      </w:r>
      <w:r>
        <w:t>soumissionnaire</w:t>
      </w:r>
      <w:r>
        <w:rPr>
          <w:spacing w:val="-11"/>
        </w:rPr>
        <w:t xml:space="preserve"> </w:t>
      </w:r>
      <w:r>
        <w:t>aura choisi peut prendre 3 (trois) semaines. Le soumissionnaire devra faire les démarches nécessaires en ayant pris</w:t>
      </w:r>
      <w:r>
        <w:t xml:space="preserve"> en compte ces</w:t>
      </w:r>
      <w:r>
        <w:rPr>
          <w:spacing w:val="-3"/>
        </w:rPr>
        <w:t xml:space="preserve"> </w:t>
      </w:r>
      <w:r>
        <w:t>délais.</w:t>
      </w:r>
    </w:p>
    <w:p w14:paraId="2DCB6C4B" w14:textId="77777777" w:rsidR="003364C6" w:rsidRDefault="003364C6">
      <w:pPr>
        <w:pStyle w:val="Corpsdetexte"/>
        <w:spacing w:before="11"/>
        <w:rPr>
          <w:sz w:val="21"/>
        </w:rPr>
      </w:pPr>
    </w:p>
    <w:p w14:paraId="70063722" w14:textId="77777777" w:rsidR="003364C6" w:rsidRDefault="005A3FFA">
      <w:pPr>
        <w:pStyle w:val="Corpsdetexte"/>
        <w:ind w:left="677"/>
      </w:pPr>
      <w:r>
        <w:t>L’attributaire qui signe électroniquement son offre doit remplir les conditions énoncées ci-dessous.</w:t>
      </w:r>
    </w:p>
    <w:p w14:paraId="397E14E7" w14:textId="77777777" w:rsidR="003364C6" w:rsidRDefault="003364C6">
      <w:pPr>
        <w:pStyle w:val="Corpsdetexte"/>
      </w:pPr>
    </w:p>
    <w:p w14:paraId="34F4BE01" w14:textId="77777777" w:rsidR="003364C6" w:rsidRDefault="005A3FFA">
      <w:pPr>
        <w:pStyle w:val="Corpsdetexte"/>
        <w:ind w:left="677" w:right="234"/>
        <w:jc w:val="both"/>
      </w:pPr>
      <w:r>
        <w:t xml:space="preserve">Conformément à l’arrêté du 12 avril 2018 relatif à la signature électronique dans la commande publique, tous les documents pour lesquels la signature est exigée doivent être signés par le soumissionnaire au moyen d’un certificat de signature électronique. </w:t>
      </w:r>
      <w:r>
        <w:t>Le détenteur du certificat de signature</w:t>
      </w:r>
      <w:r>
        <w:rPr>
          <w:spacing w:val="-6"/>
        </w:rPr>
        <w:t xml:space="preserve"> </w:t>
      </w:r>
      <w:r>
        <w:t>doit</w:t>
      </w:r>
      <w:r>
        <w:rPr>
          <w:spacing w:val="-4"/>
        </w:rPr>
        <w:t xml:space="preserve"> </w:t>
      </w:r>
      <w:r>
        <w:t>être</w:t>
      </w:r>
      <w:r>
        <w:rPr>
          <w:spacing w:val="-5"/>
        </w:rPr>
        <w:t xml:space="preserve"> </w:t>
      </w:r>
      <w:r>
        <w:t>une</w:t>
      </w:r>
      <w:r>
        <w:rPr>
          <w:spacing w:val="-4"/>
        </w:rPr>
        <w:t xml:space="preserve"> </w:t>
      </w:r>
      <w:r>
        <w:t>personne</w:t>
      </w:r>
      <w:r>
        <w:rPr>
          <w:spacing w:val="-5"/>
        </w:rPr>
        <w:t xml:space="preserve"> </w:t>
      </w:r>
      <w:r>
        <w:t>habilitée</w:t>
      </w:r>
      <w:r>
        <w:rPr>
          <w:spacing w:val="-4"/>
        </w:rPr>
        <w:t xml:space="preserve"> </w:t>
      </w:r>
      <w:r>
        <w:t>à</w:t>
      </w:r>
      <w:r>
        <w:rPr>
          <w:spacing w:val="-4"/>
        </w:rPr>
        <w:t xml:space="preserve"> </w:t>
      </w:r>
      <w:r>
        <w:t>engager</w:t>
      </w:r>
      <w:r>
        <w:rPr>
          <w:spacing w:val="-4"/>
        </w:rPr>
        <w:t xml:space="preserve"> </w:t>
      </w:r>
      <w:r>
        <w:t>l’opérateur</w:t>
      </w:r>
      <w:r>
        <w:rPr>
          <w:spacing w:val="-5"/>
        </w:rPr>
        <w:t xml:space="preserve"> </w:t>
      </w:r>
      <w:r>
        <w:t>économique</w:t>
      </w:r>
      <w:r>
        <w:rPr>
          <w:spacing w:val="-3"/>
        </w:rPr>
        <w:t xml:space="preserve"> </w:t>
      </w:r>
      <w:r>
        <w:t>candidat.</w:t>
      </w:r>
      <w:r>
        <w:rPr>
          <w:spacing w:val="-2"/>
        </w:rPr>
        <w:t xml:space="preserve"> </w:t>
      </w:r>
      <w:r>
        <w:t>À</w:t>
      </w:r>
      <w:r>
        <w:rPr>
          <w:spacing w:val="-3"/>
        </w:rPr>
        <w:t xml:space="preserve"> </w:t>
      </w:r>
      <w:r>
        <w:t>cette</w:t>
      </w:r>
      <w:r>
        <w:rPr>
          <w:spacing w:val="-5"/>
        </w:rPr>
        <w:t xml:space="preserve"> </w:t>
      </w:r>
      <w:r>
        <w:t xml:space="preserve">fin, il doit figurer au </w:t>
      </w:r>
      <w:proofErr w:type="spellStart"/>
      <w:r>
        <w:t>Kbis</w:t>
      </w:r>
      <w:proofErr w:type="spellEnd"/>
      <w:r>
        <w:t xml:space="preserve"> de la société ou à défaut disposer des pouvoirs</w:t>
      </w:r>
      <w:r>
        <w:rPr>
          <w:spacing w:val="-13"/>
        </w:rPr>
        <w:t xml:space="preserve"> </w:t>
      </w:r>
      <w:r>
        <w:t>nécessaires.</w:t>
      </w:r>
    </w:p>
    <w:p w14:paraId="2C2A0F45" w14:textId="77777777" w:rsidR="003364C6" w:rsidRDefault="003364C6">
      <w:pPr>
        <w:jc w:val="both"/>
        <w:sectPr w:rsidR="003364C6">
          <w:pgSz w:w="11910" w:h="16840"/>
          <w:pgMar w:top="1440" w:right="1180" w:bottom="920" w:left="740" w:header="708" w:footer="727" w:gutter="0"/>
          <w:cols w:space="720"/>
        </w:sectPr>
      </w:pPr>
    </w:p>
    <w:p w14:paraId="64989AEA" w14:textId="77777777" w:rsidR="003364C6" w:rsidRDefault="003364C6">
      <w:pPr>
        <w:pStyle w:val="Corpsdetexte"/>
        <w:spacing w:before="2"/>
        <w:rPr>
          <w:sz w:val="13"/>
        </w:rPr>
      </w:pPr>
    </w:p>
    <w:p w14:paraId="4D7BDC79" w14:textId="77777777" w:rsidR="003364C6" w:rsidRDefault="005A3FFA">
      <w:pPr>
        <w:pStyle w:val="Corpsdetexte"/>
        <w:spacing w:before="100"/>
        <w:ind w:left="677" w:right="233"/>
        <w:jc w:val="both"/>
      </w:pPr>
      <w:r>
        <w:t xml:space="preserve">Chaque document du pli </w:t>
      </w:r>
      <w:r>
        <w:t>pour lequel la signature est requise doit être signé électroniquement et non uniquement l’enveloppe (fichier zippé) qui les contient.</w:t>
      </w:r>
    </w:p>
    <w:p w14:paraId="23C5E327" w14:textId="77777777" w:rsidR="003364C6" w:rsidRDefault="003364C6">
      <w:pPr>
        <w:pStyle w:val="Corpsdetexte"/>
        <w:spacing w:before="11"/>
        <w:rPr>
          <w:sz w:val="21"/>
        </w:rPr>
      </w:pPr>
    </w:p>
    <w:p w14:paraId="79A816CC" w14:textId="77777777" w:rsidR="003364C6" w:rsidRDefault="005A3FFA">
      <w:pPr>
        <w:pStyle w:val="Corpsdetexte"/>
        <w:ind w:left="677" w:right="235"/>
        <w:jc w:val="both"/>
      </w:pPr>
      <w:r>
        <w:t xml:space="preserve">Le soumissionnaire peut recourir à l’outil de signature proposé par la plate-forme </w:t>
      </w:r>
      <w:hyperlink r:id="rId23">
        <w:r>
          <w:rPr>
            <w:color w:val="0000FF"/>
            <w:u w:val="single" w:color="0000FF"/>
          </w:rPr>
          <w:t>https://www.marches-publics.gouv.fr</w:t>
        </w:r>
        <w:r>
          <w:t xml:space="preserve">. </w:t>
        </w:r>
      </w:hyperlink>
      <w:r>
        <w:t>En revanche l’obtention du certificat de signature reste à la charge du candidat. Celle-ci peut prendre plusieurs jours.</w:t>
      </w:r>
    </w:p>
    <w:p w14:paraId="407F82D3" w14:textId="77777777" w:rsidR="003364C6" w:rsidRDefault="003364C6">
      <w:pPr>
        <w:pStyle w:val="Corpsdetexte"/>
        <w:spacing w:before="1"/>
      </w:pPr>
    </w:p>
    <w:p w14:paraId="76CAB616" w14:textId="77777777" w:rsidR="003364C6" w:rsidRDefault="005A3FFA">
      <w:pPr>
        <w:pStyle w:val="Corpsdetexte"/>
        <w:ind w:left="677"/>
      </w:pPr>
      <w:r>
        <w:t>La signature électronique n’est pas considérée valide et le document correspond</w:t>
      </w:r>
      <w:r>
        <w:t>ant réputé non signé lorsque :</w:t>
      </w:r>
    </w:p>
    <w:p w14:paraId="59B8573D" w14:textId="77777777" w:rsidR="003364C6" w:rsidRDefault="005A3FFA">
      <w:pPr>
        <w:pStyle w:val="Paragraphedeliste"/>
        <w:numPr>
          <w:ilvl w:val="0"/>
          <w:numId w:val="8"/>
        </w:numPr>
        <w:tabs>
          <w:tab w:val="left" w:pos="1397"/>
          <w:tab w:val="left" w:pos="1398"/>
        </w:tabs>
        <w:spacing w:line="268" w:lineRule="exact"/>
        <w:ind w:hanging="361"/>
      </w:pPr>
      <w:proofErr w:type="gramStart"/>
      <w:r>
        <w:t>la</w:t>
      </w:r>
      <w:proofErr w:type="gramEnd"/>
      <w:r>
        <w:t xml:space="preserve"> signature est</w:t>
      </w:r>
      <w:r>
        <w:rPr>
          <w:spacing w:val="-3"/>
        </w:rPr>
        <w:t xml:space="preserve"> </w:t>
      </w:r>
      <w:r>
        <w:t>absente,</w:t>
      </w:r>
    </w:p>
    <w:p w14:paraId="0FF792B5" w14:textId="77777777" w:rsidR="003364C6" w:rsidRDefault="005A3FFA">
      <w:pPr>
        <w:pStyle w:val="Paragraphedeliste"/>
        <w:numPr>
          <w:ilvl w:val="0"/>
          <w:numId w:val="8"/>
        </w:numPr>
        <w:tabs>
          <w:tab w:val="left" w:pos="1397"/>
          <w:tab w:val="left" w:pos="1398"/>
        </w:tabs>
        <w:spacing w:line="269" w:lineRule="exact"/>
        <w:ind w:hanging="361"/>
      </w:pPr>
      <w:proofErr w:type="gramStart"/>
      <w:r>
        <w:t>le</w:t>
      </w:r>
      <w:proofErr w:type="gramEnd"/>
      <w:r>
        <w:t xml:space="preserve"> certificat a été révoqué avant la date de signature du</w:t>
      </w:r>
      <w:r>
        <w:rPr>
          <w:spacing w:val="-8"/>
        </w:rPr>
        <w:t xml:space="preserve"> </w:t>
      </w:r>
      <w:r>
        <w:t>document,</w:t>
      </w:r>
    </w:p>
    <w:p w14:paraId="27C3F189" w14:textId="77777777" w:rsidR="003364C6" w:rsidRDefault="005A3FFA">
      <w:pPr>
        <w:pStyle w:val="Paragraphedeliste"/>
        <w:numPr>
          <w:ilvl w:val="0"/>
          <w:numId w:val="8"/>
        </w:numPr>
        <w:tabs>
          <w:tab w:val="left" w:pos="1397"/>
          <w:tab w:val="left" w:pos="1398"/>
        </w:tabs>
        <w:spacing w:line="269" w:lineRule="exact"/>
        <w:ind w:hanging="361"/>
      </w:pPr>
      <w:proofErr w:type="gramStart"/>
      <w:r>
        <w:t>le</w:t>
      </w:r>
      <w:proofErr w:type="gramEnd"/>
      <w:r>
        <w:t xml:space="preserve"> certificat expire avant la date de signature du</w:t>
      </w:r>
      <w:r>
        <w:rPr>
          <w:spacing w:val="-8"/>
        </w:rPr>
        <w:t xml:space="preserve"> </w:t>
      </w:r>
      <w:r>
        <w:t>document,</w:t>
      </w:r>
    </w:p>
    <w:p w14:paraId="2315EF0F" w14:textId="77777777" w:rsidR="003364C6" w:rsidRDefault="005A3FFA">
      <w:pPr>
        <w:pStyle w:val="Paragraphedeliste"/>
        <w:numPr>
          <w:ilvl w:val="0"/>
          <w:numId w:val="8"/>
        </w:numPr>
        <w:tabs>
          <w:tab w:val="left" w:pos="1397"/>
          <w:tab w:val="left" w:pos="1398"/>
        </w:tabs>
        <w:ind w:right="234"/>
      </w:pPr>
      <w:proofErr w:type="gramStart"/>
      <w:r>
        <w:t>le</w:t>
      </w:r>
      <w:proofErr w:type="gramEnd"/>
      <w:r>
        <w:t xml:space="preserve"> certificat est établi au nom d’une personne physique qui n’a pas la</w:t>
      </w:r>
      <w:r>
        <w:t xml:space="preserve"> capacité à engager la</w:t>
      </w:r>
      <w:r>
        <w:rPr>
          <w:spacing w:val="-2"/>
        </w:rPr>
        <w:t xml:space="preserve"> </w:t>
      </w:r>
      <w:r>
        <w:t>société.</w:t>
      </w:r>
    </w:p>
    <w:p w14:paraId="1B80E792" w14:textId="77777777" w:rsidR="003364C6" w:rsidRDefault="003364C6">
      <w:pPr>
        <w:pStyle w:val="Corpsdetexte"/>
        <w:spacing w:before="11"/>
        <w:rPr>
          <w:sz w:val="21"/>
        </w:rPr>
      </w:pPr>
    </w:p>
    <w:p w14:paraId="3B408CB4" w14:textId="77777777" w:rsidR="003364C6" w:rsidRDefault="005A3FFA">
      <w:pPr>
        <w:pStyle w:val="Corpsdetexte"/>
        <w:ind w:left="677" w:right="1622"/>
      </w:pPr>
      <w:r>
        <w:t>La signature électronique a la même valeur juridique qu’une signature manuscrite. Une signature scannée ne constitue pas une signature électronique.</w:t>
      </w:r>
    </w:p>
    <w:p w14:paraId="3662A5DD" w14:textId="77777777" w:rsidR="003364C6" w:rsidRDefault="003364C6">
      <w:pPr>
        <w:pStyle w:val="Corpsdetexte"/>
      </w:pPr>
    </w:p>
    <w:p w14:paraId="0181EC46" w14:textId="77777777" w:rsidR="003364C6" w:rsidRDefault="005A3FFA">
      <w:pPr>
        <w:pStyle w:val="Corpsdetexte"/>
        <w:ind w:left="677"/>
      </w:pPr>
      <w:r>
        <w:rPr>
          <w:u w:val="single"/>
        </w:rPr>
        <w:t>Par application de l’arrêté précité</w:t>
      </w:r>
      <w:r>
        <w:t>, le soumissionnaire doit respecter les conditions décrites ci- dessous.</w:t>
      </w:r>
    </w:p>
    <w:p w14:paraId="7051FCDD" w14:textId="77777777" w:rsidR="003364C6" w:rsidRDefault="003364C6">
      <w:pPr>
        <w:pStyle w:val="Corpsdetexte"/>
        <w:spacing w:before="11"/>
        <w:rPr>
          <w:sz w:val="21"/>
        </w:rPr>
      </w:pPr>
    </w:p>
    <w:p w14:paraId="145E9669" w14:textId="77777777" w:rsidR="003364C6" w:rsidRDefault="005A3FFA">
      <w:pPr>
        <w:pStyle w:val="Paragraphedeliste"/>
        <w:numPr>
          <w:ilvl w:val="0"/>
          <w:numId w:val="7"/>
        </w:numPr>
        <w:tabs>
          <w:tab w:val="left" w:pos="927"/>
        </w:tabs>
      </w:pPr>
      <w:r>
        <w:rPr>
          <w:u w:val="single"/>
        </w:rPr>
        <w:t>EXIGENCES RELATIVES AUX CERTIFICATS DE SIGNATURE DU</w:t>
      </w:r>
      <w:r>
        <w:rPr>
          <w:spacing w:val="-3"/>
          <w:u w:val="single"/>
        </w:rPr>
        <w:t xml:space="preserve"> </w:t>
      </w:r>
      <w:r>
        <w:rPr>
          <w:u w:val="single"/>
        </w:rPr>
        <w:t>SIGNATAIRE</w:t>
      </w:r>
    </w:p>
    <w:p w14:paraId="0BBCFD5C" w14:textId="77777777" w:rsidR="003364C6" w:rsidRDefault="005A3FFA">
      <w:pPr>
        <w:pStyle w:val="Corpsdetexte"/>
        <w:ind w:left="677"/>
      </w:pPr>
      <w:r>
        <w:t xml:space="preserve">Le signataire doit disposer d’une signature électronique au minimum avancée reposant sur un certificat qualifié, conforme au règlement « </w:t>
      </w:r>
      <w:proofErr w:type="spellStart"/>
      <w:r>
        <w:t>eIDAS</w:t>
      </w:r>
      <w:proofErr w:type="spellEnd"/>
      <w:r>
        <w:t xml:space="preserve"> » n°910/2014 du 23 juillet 2014 :</w:t>
      </w:r>
    </w:p>
    <w:p w14:paraId="6C506346" w14:textId="77777777" w:rsidR="003364C6" w:rsidRDefault="005A3FFA">
      <w:pPr>
        <w:pStyle w:val="Paragraphedeliste"/>
        <w:numPr>
          <w:ilvl w:val="1"/>
          <w:numId w:val="7"/>
        </w:numPr>
        <w:tabs>
          <w:tab w:val="left" w:pos="1397"/>
          <w:tab w:val="left" w:pos="1398"/>
        </w:tabs>
        <w:ind w:hanging="361"/>
      </w:pPr>
      <w:proofErr w:type="gramStart"/>
      <w:r>
        <w:t>soit</w:t>
      </w:r>
      <w:proofErr w:type="gramEnd"/>
      <w:r>
        <w:t xml:space="preserve"> la signature électronique avancée avec certificat qualifiée (niveau 3)</w:t>
      </w:r>
      <w:r>
        <w:rPr>
          <w:spacing w:val="-7"/>
        </w:rPr>
        <w:t xml:space="preserve"> </w:t>
      </w:r>
      <w:r>
        <w:t>;</w:t>
      </w:r>
    </w:p>
    <w:p w14:paraId="62FD5EC0" w14:textId="77777777" w:rsidR="003364C6" w:rsidRDefault="005A3FFA">
      <w:pPr>
        <w:pStyle w:val="Paragraphedeliste"/>
        <w:numPr>
          <w:ilvl w:val="1"/>
          <w:numId w:val="7"/>
        </w:numPr>
        <w:tabs>
          <w:tab w:val="left" w:pos="1397"/>
          <w:tab w:val="left" w:pos="1398"/>
        </w:tabs>
        <w:ind w:hanging="361"/>
      </w:pPr>
      <w:proofErr w:type="gramStart"/>
      <w:r>
        <w:t>s</w:t>
      </w:r>
      <w:r>
        <w:t>oit</w:t>
      </w:r>
      <w:proofErr w:type="gramEnd"/>
      <w:r>
        <w:t xml:space="preserve"> la signature électronique qualifiée (niveau</w:t>
      </w:r>
      <w:r>
        <w:rPr>
          <w:spacing w:val="-5"/>
        </w:rPr>
        <w:t xml:space="preserve"> </w:t>
      </w:r>
      <w:r>
        <w:t>4).</w:t>
      </w:r>
    </w:p>
    <w:p w14:paraId="2D28E25D" w14:textId="77777777" w:rsidR="003364C6" w:rsidRDefault="003364C6">
      <w:pPr>
        <w:pStyle w:val="Corpsdetexte"/>
        <w:spacing w:before="2"/>
        <w:rPr>
          <w:sz w:val="14"/>
        </w:rPr>
      </w:pPr>
    </w:p>
    <w:p w14:paraId="1480D1DF" w14:textId="77777777" w:rsidR="003364C6" w:rsidRDefault="005A3FFA">
      <w:pPr>
        <w:pStyle w:val="Corpsdetexte"/>
        <w:spacing w:before="99" w:line="249" w:lineRule="auto"/>
        <w:ind w:left="677" w:firstLine="749"/>
      </w:pPr>
      <w:r>
        <w:pict w14:anchorId="5D5B87E3">
          <v:shape id="_x0000_s1036" type="#_x0000_t202" style="position:absolute;left:0;text-align:left;margin-left:65.15pt;margin-top:37.6pt;width:465.1pt;height:25.8pt;z-index:-251651072;mso-wrap-distance-left:0;mso-wrap-distance-right:0;mso-position-horizontal-relative:page" fillcolor="#f1f1f1" strokeweight=".48pt">
            <v:textbox inset="0,0,0,0">
              <w:txbxContent>
                <w:p w14:paraId="201D8D5B" w14:textId="77777777" w:rsidR="003364C6" w:rsidRDefault="005A3FFA">
                  <w:pPr>
                    <w:spacing w:before="1" w:line="244" w:lineRule="auto"/>
                    <w:ind w:left="109" w:right="39"/>
                    <w:rPr>
                      <w:sz w:val="19"/>
                    </w:rPr>
                  </w:pPr>
                  <w:r>
                    <w:rPr>
                      <w:sz w:val="19"/>
                    </w:rPr>
                    <w:t xml:space="preserve">Dans ce cas, </w:t>
                  </w:r>
                  <w:r>
                    <w:t xml:space="preserve">le soumissionnaire </w:t>
                  </w:r>
                  <w:r>
                    <w:rPr>
                      <w:sz w:val="19"/>
                    </w:rPr>
                    <w:t>n'a aucun justificatif à fournir sur le certificat de signature utilisé pour signer sa réponse.</w:t>
                  </w:r>
                </w:p>
              </w:txbxContent>
            </v:textbox>
            <w10:wrap type="topAndBottom" anchorx="page"/>
          </v:shape>
        </w:pict>
      </w:r>
      <w:r>
        <w:pict w14:anchorId="1B78F25F">
          <v:shape id="_x0000_s1035" type="#_x0000_t202" style="position:absolute;left:0;text-align:left;margin-left:71.1pt;margin-top:5.65pt;width:34.3pt;height:13pt;z-index:-252707840;mso-position-horizontal-relative:page" filled="f" strokeweight=".48pt">
            <v:textbox inset="0,0,0,0">
              <w:txbxContent>
                <w:p w14:paraId="1B32E4DF" w14:textId="77777777" w:rsidR="003364C6" w:rsidRDefault="005A3FFA">
                  <w:pPr>
                    <w:spacing w:line="230" w:lineRule="exact"/>
                  </w:pPr>
                  <w:r>
                    <w:t>1</w:t>
                  </w:r>
                  <w:r>
                    <w:rPr>
                      <w:position w:val="5"/>
                      <w:sz w:val="14"/>
                    </w:rPr>
                    <w:t xml:space="preserve">er </w:t>
                  </w:r>
                  <w:r>
                    <w:t>cas</w:t>
                  </w:r>
                </w:p>
              </w:txbxContent>
            </v:textbox>
            <w10:wrap anchorx="page"/>
          </v:shape>
        </w:pict>
      </w:r>
      <w:r>
        <w:t>: Certificat qualifié délivré par un prestataire de service d</w:t>
      </w:r>
      <w:r>
        <w:t xml:space="preserve">e confiance répondant aux exigences du règlement « </w:t>
      </w:r>
      <w:proofErr w:type="spellStart"/>
      <w:r>
        <w:t>eIDAS</w:t>
      </w:r>
      <w:proofErr w:type="spellEnd"/>
      <w:r>
        <w:t xml:space="preserve"> » ;</w:t>
      </w:r>
    </w:p>
    <w:p w14:paraId="2D000173" w14:textId="77777777" w:rsidR="003364C6" w:rsidRDefault="003364C6">
      <w:pPr>
        <w:pStyle w:val="Corpsdetexte"/>
        <w:spacing w:before="9"/>
        <w:rPr>
          <w:sz w:val="9"/>
        </w:rPr>
      </w:pPr>
    </w:p>
    <w:p w14:paraId="74445D69" w14:textId="77777777" w:rsidR="003364C6" w:rsidRDefault="005A3FFA">
      <w:pPr>
        <w:pStyle w:val="Corpsdetexte"/>
        <w:spacing w:before="99" w:line="249" w:lineRule="auto"/>
        <w:ind w:left="677" w:firstLine="661"/>
      </w:pPr>
      <w:r>
        <w:pict w14:anchorId="09F6F75D">
          <v:shape id="_x0000_s1034" type="#_x0000_t202" style="position:absolute;left:0;text-align:left;margin-left:71.1pt;margin-top:5.6pt;width:29.85pt;height:13.05pt;z-index:-252708864;mso-position-horizontal-relative:page" filled="f" strokeweight=".48pt">
            <v:textbox inset="0,0,0,0">
              <w:txbxContent>
                <w:p w14:paraId="5D49EF52" w14:textId="77777777" w:rsidR="003364C6" w:rsidRDefault="005A3FFA">
                  <w:pPr>
                    <w:spacing w:line="231" w:lineRule="exact"/>
                  </w:pPr>
                  <w:r>
                    <w:t>2</w:t>
                  </w:r>
                  <w:r>
                    <w:rPr>
                      <w:position w:val="5"/>
                      <w:sz w:val="14"/>
                    </w:rPr>
                    <w:t xml:space="preserve">e </w:t>
                  </w:r>
                  <w:r>
                    <w:t>cas</w:t>
                  </w:r>
                </w:p>
              </w:txbxContent>
            </v:textbox>
            <w10:wrap anchorx="page"/>
          </v:shape>
        </w:pict>
      </w:r>
      <w:r>
        <w:t xml:space="preserve">: Certificat délivré par une autorité de certification, française ou étrangère, qui répond aux exigences équivalentes à l’annexe I du règlement « </w:t>
      </w:r>
      <w:proofErr w:type="spellStart"/>
      <w:r>
        <w:t>eIDAS</w:t>
      </w:r>
      <w:proofErr w:type="spellEnd"/>
      <w:r>
        <w:t xml:space="preserve"> ».</w:t>
      </w:r>
    </w:p>
    <w:p w14:paraId="7DC06DAB" w14:textId="77777777" w:rsidR="003364C6" w:rsidRDefault="005A3FFA">
      <w:pPr>
        <w:pStyle w:val="Corpsdetexte"/>
        <w:spacing w:before="7"/>
        <w:rPr>
          <w:sz w:val="9"/>
        </w:rPr>
      </w:pPr>
      <w:r>
        <w:pict w14:anchorId="627C5DE2">
          <v:shape id="_x0000_s1033" type="#_x0000_t202" style="position:absolute;margin-left:71.1pt;margin-top:7.7pt;width:459.6pt;height:106.35pt;z-index:-251650048;mso-wrap-distance-left:0;mso-wrap-distance-right:0;mso-position-horizontal-relative:page" fillcolor="#f1f1f1" strokeweight=".16936mm">
            <v:textbox inset="0,0,0,0">
              <w:txbxContent>
                <w:p w14:paraId="57176C35" w14:textId="77777777" w:rsidR="003364C6" w:rsidRDefault="005A3FFA">
                  <w:pPr>
                    <w:spacing w:line="230" w:lineRule="exact"/>
                    <w:ind w:left="64"/>
                    <w:jc w:val="both"/>
                    <w:rPr>
                      <w:sz w:val="19"/>
                    </w:rPr>
                  </w:pPr>
                  <w:r>
                    <w:t>Dans ce cas, l</w:t>
                  </w:r>
                  <w:r>
                    <w:rPr>
                      <w:sz w:val="19"/>
                    </w:rPr>
                    <w:t>e signataire transmet les informations suivantes :</w:t>
                  </w:r>
                </w:p>
                <w:p w14:paraId="389F0BE4" w14:textId="77777777" w:rsidR="003364C6" w:rsidRDefault="005A3FFA">
                  <w:pPr>
                    <w:numPr>
                      <w:ilvl w:val="0"/>
                      <w:numId w:val="6"/>
                    </w:numPr>
                    <w:tabs>
                      <w:tab w:val="left" w:pos="786"/>
                    </w:tabs>
                    <w:spacing w:before="2"/>
                    <w:ind w:right="68"/>
                    <w:jc w:val="both"/>
                    <w:rPr>
                      <w:sz w:val="19"/>
                    </w:rPr>
                  </w:pPr>
                  <w:r>
                    <w:rPr>
                      <w:sz w:val="19"/>
                    </w:rPr>
                    <w:t>La procédure permettant la vérifi</w:t>
                  </w:r>
                  <w:r>
                    <w:rPr>
                      <w:sz w:val="19"/>
                    </w:rPr>
                    <w:t>cation de la qualité et du niveau de sécurité du certificat de signature utilisé : preuve de la qualification de l'Autorité de certification, la politique de</w:t>
                  </w:r>
                  <w:r>
                    <w:rPr>
                      <w:spacing w:val="-13"/>
                      <w:sz w:val="19"/>
                    </w:rPr>
                    <w:t xml:space="preserve"> </w:t>
                  </w:r>
                  <w:r>
                    <w:rPr>
                      <w:sz w:val="19"/>
                    </w:rPr>
                    <w:t>certification…).</w:t>
                  </w:r>
                </w:p>
                <w:p w14:paraId="4897ED1D" w14:textId="77777777" w:rsidR="003364C6" w:rsidRDefault="005A3FFA">
                  <w:pPr>
                    <w:spacing w:line="242" w:lineRule="auto"/>
                    <w:ind w:left="773" w:right="65"/>
                    <w:jc w:val="both"/>
                    <w:rPr>
                      <w:sz w:val="19"/>
                    </w:rPr>
                  </w:pPr>
                  <w:r>
                    <w:t xml:space="preserve">Le soumissionnaire </w:t>
                  </w:r>
                  <w:r>
                    <w:rPr>
                      <w:sz w:val="19"/>
                    </w:rPr>
                    <w:t>fournit notamment les outils techniques de vérification du cer</w:t>
                  </w:r>
                  <w:r>
                    <w:rPr>
                      <w:sz w:val="19"/>
                    </w:rPr>
                    <w:t>tificat : chaîne de certification</w:t>
                  </w:r>
                  <w:r>
                    <w:rPr>
                      <w:spacing w:val="-10"/>
                      <w:sz w:val="19"/>
                    </w:rPr>
                    <w:t xml:space="preserve"> </w:t>
                  </w:r>
                  <w:r>
                    <w:rPr>
                      <w:sz w:val="19"/>
                    </w:rPr>
                    <w:t>complète</w:t>
                  </w:r>
                  <w:r>
                    <w:rPr>
                      <w:spacing w:val="-9"/>
                      <w:sz w:val="19"/>
                    </w:rPr>
                    <w:t xml:space="preserve"> </w:t>
                  </w:r>
                  <w:r>
                    <w:rPr>
                      <w:sz w:val="19"/>
                    </w:rPr>
                    <w:t>jusqu’à</w:t>
                  </w:r>
                  <w:r>
                    <w:rPr>
                      <w:spacing w:val="-10"/>
                      <w:sz w:val="19"/>
                    </w:rPr>
                    <w:t xml:space="preserve"> </w:t>
                  </w:r>
                  <w:r>
                    <w:rPr>
                      <w:sz w:val="19"/>
                    </w:rPr>
                    <w:t>l’AC</w:t>
                  </w:r>
                  <w:r>
                    <w:rPr>
                      <w:spacing w:val="-9"/>
                      <w:sz w:val="19"/>
                    </w:rPr>
                    <w:t xml:space="preserve"> </w:t>
                  </w:r>
                  <w:r>
                    <w:rPr>
                      <w:sz w:val="19"/>
                    </w:rPr>
                    <w:t>racine,</w:t>
                  </w:r>
                  <w:r>
                    <w:rPr>
                      <w:spacing w:val="-9"/>
                      <w:sz w:val="19"/>
                    </w:rPr>
                    <w:t xml:space="preserve"> </w:t>
                  </w:r>
                  <w:r>
                    <w:rPr>
                      <w:sz w:val="19"/>
                    </w:rPr>
                    <w:t>adresse</w:t>
                  </w:r>
                  <w:r>
                    <w:rPr>
                      <w:spacing w:val="-10"/>
                      <w:sz w:val="19"/>
                    </w:rPr>
                    <w:t xml:space="preserve"> </w:t>
                  </w:r>
                  <w:r>
                    <w:rPr>
                      <w:sz w:val="19"/>
                    </w:rPr>
                    <w:t>de</w:t>
                  </w:r>
                  <w:r>
                    <w:rPr>
                      <w:spacing w:val="-11"/>
                      <w:sz w:val="19"/>
                    </w:rPr>
                    <w:t xml:space="preserve"> </w:t>
                  </w:r>
                  <w:r>
                    <w:rPr>
                      <w:sz w:val="19"/>
                    </w:rPr>
                    <w:t>téléchargement</w:t>
                  </w:r>
                  <w:r>
                    <w:rPr>
                      <w:spacing w:val="-9"/>
                      <w:sz w:val="19"/>
                    </w:rPr>
                    <w:t xml:space="preserve"> </w:t>
                  </w:r>
                  <w:r>
                    <w:rPr>
                      <w:sz w:val="19"/>
                    </w:rPr>
                    <w:t>de</w:t>
                  </w:r>
                  <w:r>
                    <w:rPr>
                      <w:spacing w:val="-10"/>
                      <w:sz w:val="19"/>
                    </w:rPr>
                    <w:t xml:space="preserve"> </w:t>
                  </w:r>
                  <w:r>
                    <w:rPr>
                      <w:sz w:val="19"/>
                    </w:rPr>
                    <w:t>la</w:t>
                  </w:r>
                  <w:r>
                    <w:rPr>
                      <w:spacing w:val="-9"/>
                      <w:sz w:val="19"/>
                    </w:rPr>
                    <w:t xml:space="preserve"> </w:t>
                  </w:r>
                  <w:r>
                    <w:rPr>
                      <w:sz w:val="19"/>
                    </w:rPr>
                    <w:t>dernière</w:t>
                  </w:r>
                  <w:r>
                    <w:rPr>
                      <w:spacing w:val="-10"/>
                      <w:sz w:val="19"/>
                    </w:rPr>
                    <w:t xml:space="preserve"> </w:t>
                  </w:r>
                  <w:r>
                    <w:rPr>
                      <w:sz w:val="19"/>
                    </w:rPr>
                    <w:t>mise</w:t>
                  </w:r>
                  <w:r>
                    <w:rPr>
                      <w:spacing w:val="-10"/>
                      <w:sz w:val="19"/>
                    </w:rPr>
                    <w:t xml:space="preserve"> </w:t>
                  </w:r>
                  <w:r>
                    <w:rPr>
                      <w:sz w:val="19"/>
                    </w:rPr>
                    <w:t>à</w:t>
                  </w:r>
                  <w:r>
                    <w:rPr>
                      <w:spacing w:val="-10"/>
                      <w:sz w:val="19"/>
                    </w:rPr>
                    <w:t xml:space="preserve"> </w:t>
                  </w:r>
                  <w:r>
                    <w:rPr>
                      <w:sz w:val="19"/>
                    </w:rPr>
                    <w:t>jour</w:t>
                  </w:r>
                  <w:r>
                    <w:rPr>
                      <w:spacing w:val="-10"/>
                      <w:sz w:val="19"/>
                    </w:rPr>
                    <w:t xml:space="preserve"> </w:t>
                  </w:r>
                  <w:r>
                    <w:rPr>
                      <w:sz w:val="19"/>
                    </w:rPr>
                    <w:t>de</w:t>
                  </w:r>
                  <w:r>
                    <w:rPr>
                      <w:spacing w:val="-10"/>
                      <w:sz w:val="19"/>
                    </w:rPr>
                    <w:t xml:space="preserve"> </w:t>
                  </w:r>
                  <w:r>
                    <w:rPr>
                      <w:sz w:val="19"/>
                    </w:rPr>
                    <w:t>la</w:t>
                  </w:r>
                  <w:r>
                    <w:rPr>
                      <w:spacing w:val="-9"/>
                      <w:sz w:val="19"/>
                    </w:rPr>
                    <w:t xml:space="preserve"> </w:t>
                  </w:r>
                  <w:r>
                    <w:rPr>
                      <w:sz w:val="19"/>
                    </w:rPr>
                    <w:t>liste de</w:t>
                  </w:r>
                  <w:r>
                    <w:rPr>
                      <w:spacing w:val="-2"/>
                      <w:sz w:val="19"/>
                    </w:rPr>
                    <w:t xml:space="preserve"> </w:t>
                  </w:r>
                  <w:r>
                    <w:rPr>
                      <w:sz w:val="19"/>
                    </w:rPr>
                    <w:t>révocation.</w:t>
                  </w:r>
                </w:p>
                <w:p w14:paraId="07704FB9" w14:textId="77777777" w:rsidR="003364C6" w:rsidRDefault="005A3FFA">
                  <w:pPr>
                    <w:numPr>
                      <w:ilvl w:val="0"/>
                      <w:numId w:val="6"/>
                    </w:numPr>
                    <w:tabs>
                      <w:tab w:val="left" w:pos="786"/>
                    </w:tabs>
                    <w:ind w:right="67"/>
                    <w:jc w:val="both"/>
                    <w:rPr>
                      <w:sz w:val="19"/>
                    </w:rPr>
                  </w:pPr>
                  <w:r>
                    <w:rPr>
                      <w:sz w:val="19"/>
                    </w:rPr>
                    <w:t>L'adresse du site internet du référencement du prestataire par le pays d'établissement ou, à défaut, les données publiques relatives au certificat du signataire, qui comportent, au moins, la liste de révocation et le certificat du prestataire de services d</w:t>
                  </w:r>
                  <w:r>
                    <w:rPr>
                      <w:sz w:val="19"/>
                    </w:rPr>
                    <w:t>e certification électronique</w:t>
                  </w:r>
                  <w:r>
                    <w:rPr>
                      <w:spacing w:val="-8"/>
                      <w:sz w:val="19"/>
                    </w:rPr>
                    <w:t xml:space="preserve"> </w:t>
                  </w:r>
                  <w:r>
                    <w:rPr>
                      <w:sz w:val="19"/>
                    </w:rPr>
                    <w:t>émetteur.</w:t>
                  </w:r>
                </w:p>
              </w:txbxContent>
            </v:textbox>
            <w10:wrap type="topAndBottom" anchorx="page"/>
          </v:shape>
        </w:pict>
      </w:r>
    </w:p>
    <w:p w14:paraId="5A3C21F2" w14:textId="77777777" w:rsidR="003364C6" w:rsidRDefault="005A3FFA">
      <w:pPr>
        <w:pStyle w:val="Corpsdetexte"/>
        <w:spacing w:before="201"/>
        <w:ind w:left="677" w:right="235"/>
        <w:jc w:val="both"/>
      </w:pPr>
      <w:r>
        <w:t>Les certificats qualifiés de signature électronique délivrés en application de l’arrêté du 15 juin 2012 relatif à la signature électronique dans les marchés publics demeurent régis par</w:t>
      </w:r>
      <w:r>
        <w:rPr>
          <w:spacing w:val="26"/>
        </w:rPr>
        <w:t xml:space="preserve"> </w:t>
      </w:r>
      <w:r>
        <w:t>ses dispositions</w:t>
      </w:r>
      <w:r>
        <w:rPr>
          <w:spacing w:val="-12"/>
        </w:rPr>
        <w:t xml:space="preserve"> </w:t>
      </w:r>
      <w:r>
        <w:t>jusqu’à</w:t>
      </w:r>
      <w:r>
        <w:rPr>
          <w:spacing w:val="-12"/>
        </w:rPr>
        <w:t xml:space="preserve"> </w:t>
      </w:r>
      <w:r>
        <w:t>leur</w:t>
      </w:r>
      <w:r>
        <w:rPr>
          <w:spacing w:val="-12"/>
        </w:rPr>
        <w:t xml:space="preserve"> </w:t>
      </w:r>
      <w:r>
        <w:t>e</w:t>
      </w:r>
      <w:r>
        <w:t>xpiration.</w:t>
      </w:r>
      <w:r>
        <w:rPr>
          <w:spacing w:val="-12"/>
        </w:rPr>
        <w:t xml:space="preserve"> </w:t>
      </w:r>
      <w:r>
        <w:t>Par</w:t>
      </w:r>
      <w:r>
        <w:rPr>
          <w:spacing w:val="-11"/>
        </w:rPr>
        <w:t xml:space="preserve"> </w:t>
      </w:r>
      <w:r>
        <w:t>conséquence,</w:t>
      </w:r>
      <w:r>
        <w:rPr>
          <w:spacing w:val="-12"/>
        </w:rPr>
        <w:t xml:space="preserve"> </w:t>
      </w:r>
      <w:r>
        <w:t>les</w:t>
      </w:r>
      <w:r>
        <w:rPr>
          <w:spacing w:val="-12"/>
        </w:rPr>
        <w:t xml:space="preserve"> </w:t>
      </w:r>
      <w:r>
        <w:t>certificats</w:t>
      </w:r>
      <w:r>
        <w:rPr>
          <w:spacing w:val="-12"/>
        </w:rPr>
        <w:t xml:space="preserve"> </w:t>
      </w:r>
      <w:r>
        <w:t>de</w:t>
      </w:r>
      <w:r>
        <w:rPr>
          <w:spacing w:val="-12"/>
        </w:rPr>
        <w:t xml:space="preserve"> </w:t>
      </w:r>
      <w:r>
        <w:t>signature</w:t>
      </w:r>
      <w:r>
        <w:rPr>
          <w:spacing w:val="-12"/>
        </w:rPr>
        <w:t xml:space="preserve"> </w:t>
      </w:r>
      <w:r>
        <w:t>conforme</w:t>
      </w:r>
      <w:r>
        <w:rPr>
          <w:spacing w:val="-12"/>
        </w:rPr>
        <w:t xml:space="preserve"> </w:t>
      </w:r>
      <w:r>
        <w:t>au</w:t>
      </w:r>
      <w:r>
        <w:rPr>
          <w:spacing w:val="-12"/>
        </w:rPr>
        <w:t xml:space="preserve"> </w:t>
      </w:r>
      <w:r>
        <w:t>RGS ou équivalent émis avant le 1</w:t>
      </w:r>
      <w:r>
        <w:rPr>
          <w:position w:val="5"/>
          <w:sz w:val="14"/>
        </w:rPr>
        <w:t xml:space="preserve">er </w:t>
      </w:r>
      <w:r>
        <w:t>octobre 2018 demeurent valables jusqu’à leur date de fin de validité.</w:t>
      </w:r>
    </w:p>
    <w:p w14:paraId="4FEF1F40" w14:textId="77777777" w:rsidR="003364C6" w:rsidRDefault="003364C6">
      <w:pPr>
        <w:jc w:val="both"/>
        <w:sectPr w:rsidR="003364C6">
          <w:pgSz w:w="11910" w:h="16840"/>
          <w:pgMar w:top="1440" w:right="1180" w:bottom="920" w:left="740" w:header="708" w:footer="727" w:gutter="0"/>
          <w:cols w:space="720"/>
        </w:sectPr>
      </w:pPr>
    </w:p>
    <w:p w14:paraId="238EA807" w14:textId="77777777" w:rsidR="003364C6" w:rsidRDefault="003364C6">
      <w:pPr>
        <w:pStyle w:val="Corpsdetexte"/>
        <w:spacing w:before="2"/>
        <w:rPr>
          <w:sz w:val="13"/>
        </w:rPr>
      </w:pPr>
    </w:p>
    <w:p w14:paraId="32D0DCDA" w14:textId="77777777" w:rsidR="003364C6" w:rsidRDefault="005A3FFA">
      <w:pPr>
        <w:pStyle w:val="Paragraphedeliste"/>
        <w:numPr>
          <w:ilvl w:val="0"/>
          <w:numId w:val="7"/>
        </w:numPr>
        <w:tabs>
          <w:tab w:val="left" w:pos="927"/>
        </w:tabs>
        <w:spacing w:before="100"/>
      </w:pPr>
      <w:r>
        <w:rPr>
          <w:u w:val="single"/>
        </w:rPr>
        <w:t>OUTIL DE SIGNATURE UTILISÉ POUR SIGNER LES</w:t>
      </w:r>
      <w:r>
        <w:rPr>
          <w:spacing w:val="-4"/>
          <w:u w:val="single"/>
        </w:rPr>
        <w:t xml:space="preserve"> </w:t>
      </w:r>
      <w:r>
        <w:rPr>
          <w:u w:val="single"/>
        </w:rPr>
        <w:t>FICHIERS</w:t>
      </w:r>
    </w:p>
    <w:p w14:paraId="11B5558A" w14:textId="77777777" w:rsidR="003364C6" w:rsidRDefault="003364C6">
      <w:pPr>
        <w:pStyle w:val="Corpsdetexte"/>
        <w:spacing w:before="2"/>
        <w:rPr>
          <w:sz w:val="13"/>
        </w:rPr>
      </w:pPr>
    </w:p>
    <w:p w14:paraId="749F4767" w14:textId="77777777" w:rsidR="003364C6" w:rsidRDefault="005A3FFA">
      <w:pPr>
        <w:pStyle w:val="Corpsdetexte"/>
        <w:spacing w:before="99"/>
        <w:ind w:left="677"/>
      </w:pPr>
      <w:r>
        <w:t>Le soumis</w:t>
      </w:r>
      <w:r>
        <w:t>sionnaire utilise le dispositif de création de signature électronique de son choix.</w:t>
      </w:r>
    </w:p>
    <w:p w14:paraId="1D832412" w14:textId="77777777" w:rsidR="003364C6" w:rsidRDefault="003364C6">
      <w:pPr>
        <w:pStyle w:val="Corpsdetexte"/>
        <w:spacing w:before="3"/>
        <w:rPr>
          <w:sz w:val="14"/>
        </w:rPr>
      </w:pPr>
    </w:p>
    <w:p w14:paraId="4B0B7E83" w14:textId="77777777" w:rsidR="003364C6" w:rsidRDefault="005A3FFA">
      <w:pPr>
        <w:pStyle w:val="Corpsdetexte"/>
        <w:spacing w:before="100"/>
        <w:ind w:left="1376"/>
      </w:pPr>
      <w:r>
        <w:pict w14:anchorId="582AA2A8">
          <v:shape id="_x0000_s1032" type="#_x0000_t202" style="position:absolute;left:0;text-align:left;margin-left:71.1pt;margin-top:5.65pt;width:31.8pt;height:13.05pt;z-index:251673600;mso-position-horizontal-relative:page" filled="f" strokeweight=".48pt">
            <v:textbox inset="0,0,0,0">
              <w:txbxContent>
                <w:p w14:paraId="2D3998E9" w14:textId="77777777" w:rsidR="003364C6" w:rsidRDefault="005A3FFA">
                  <w:pPr>
                    <w:spacing w:line="232" w:lineRule="exact"/>
                  </w:pPr>
                  <w:r>
                    <w:t>1</w:t>
                  </w:r>
                  <w:r>
                    <w:rPr>
                      <w:position w:val="5"/>
                      <w:sz w:val="14"/>
                    </w:rPr>
                    <w:t xml:space="preserve">er </w:t>
                  </w:r>
                  <w:r>
                    <w:t>cas</w:t>
                  </w:r>
                </w:p>
              </w:txbxContent>
            </v:textbox>
            <w10:wrap anchorx="page"/>
          </v:shape>
        </w:pict>
      </w:r>
      <w:r>
        <w:t>: Le soumissionnaire utilise l’outil de signature de la plate-forme des achats de l’État,</w:t>
      </w:r>
    </w:p>
    <w:p w14:paraId="1301355E" w14:textId="77777777" w:rsidR="003364C6" w:rsidRDefault="005A3FFA">
      <w:pPr>
        <w:pStyle w:val="Corpsdetexte"/>
        <w:spacing w:before="9"/>
        <w:ind w:left="677"/>
      </w:pPr>
      <w:r>
        <w:t>PLACE.</w:t>
      </w:r>
    </w:p>
    <w:p w14:paraId="30691F75" w14:textId="77777777" w:rsidR="003364C6" w:rsidRDefault="005A3FFA">
      <w:pPr>
        <w:pStyle w:val="Corpsdetexte"/>
        <w:spacing w:before="10"/>
        <w:rPr>
          <w:sz w:val="8"/>
        </w:rPr>
      </w:pPr>
      <w:r>
        <w:pict w14:anchorId="76AEF506">
          <v:group id="_x0000_s1029" style="position:absolute;margin-left:65.4pt;margin-top:7pt;width:465.1pt;height:15.45pt;z-index:-251645952;mso-wrap-distance-left:0;mso-wrap-distance-right:0;mso-position-horizontal-relative:page" coordorigin="1308,140" coordsize="9302,309">
            <v:rect id="_x0000_s1031" style="position:absolute;left:1308;top:149;width:9292;height:290" fillcolor="#f1f1f1" stroked="f"/>
            <v:shape id="_x0000_s1030" type="#_x0000_t202" style="position:absolute;left:1382;top:144;width:9222;height:299" fillcolor="#f1f1f1" strokeweight=".48pt">
              <v:textbox inset="0,0,0,0">
                <w:txbxContent>
                  <w:p w14:paraId="7DC92357" w14:textId="77777777" w:rsidR="003364C6" w:rsidRDefault="005A3FFA">
                    <w:pPr>
                      <w:spacing w:before="2"/>
                      <w:ind w:left="30"/>
                      <w:rPr>
                        <w:sz w:val="19"/>
                      </w:rPr>
                    </w:pPr>
                    <w:r>
                      <w:rPr>
                        <w:sz w:val="19"/>
                      </w:rPr>
                      <w:t xml:space="preserve">Dans ce cas, </w:t>
                    </w:r>
                    <w:r>
                      <w:t xml:space="preserve">le soumissionnaire </w:t>
                    </w:r>
                    <w:r>
                      <w:rPr>
                        <w:sz w:val="19"/>
                      </w:rPr>
                      <w:t>est dispensé de fournir tout mode d’emploi ou information.</w:t>
                    </w:r>
                  </w:p>
                </w:txbxContent>
              </v:textbox>
            </v:shape>
            <w10:wrap type="topAndBottom" anchorx="page"/>
          </v:group>
        </w:pict>
      </w:r>
    </w:p>
    <w:p w14:paraId="4BE889D8" w14:textId="77777777" w:rsidR="003364C6" w:rsidRDefault="003364C6">
      <w:pPr>
        <w:pStyle w:val="Corpsdetexte"/>
        <w:spacing w:before="10"/>
        <w:rPr>
          <w:sz w:val="9"/>
        </w:rPr>
      </w:pPr>
    </w:p>
    <w:p w14:paraId="32FD021B" w14:textId="77777777" w:rsidR="003364C6" w:rsidRDefault="005A3FFA">
      <w:pPr>
        <w:pStyle w:val="Corpsdetexte"/>
        <w:spacing w:before="100" w:line="249" w:lineRule="auto"/>
        <w:ind w:left="677" w:right="190" w:firstLine="644"/>
      </w:pPr>
      <w:r>
        <w:pict w14:anchorId="30FAD9E5">
          <v:shape id="_x0000_s1028" type="#_x0000_t202" style="position:absolute;left:0;text-align:left;margin-left:71.1pt;margin-top:5.65pt;width:29.1pt;height:13.05pt;z-index:-252703744;mso-position-horizontal-relative:page" filled="f" strokeweight=".48pt">
            <v:textbox inset="0,0,0,0">
              <w:txbxContent>
                <w:p w14:paraId="31E83DDC" w14:textId="77777777" w:rsidR="003364C6" w:rsidRDefault="005A3FFA">
                  <w:pPr>
                    <w:spacing w:line="231" w:lineRule="exact"/>
                  </w:pPr>
                  <w:r>
                    <w:t>2</w:t>
                  </w:r>
                  <w:r>
                    <w:rPr>
                      <w:position w:val="5"/>
                      <w:sz w:val="14"/>
                    </w:rPr>
                    <w:t xml:space="preserve">e </w:t>
                  </w:r>
                  <w:r>
                    <w:t>cas</w:t>
                  </w:r>
                </w:p>
              </w:txbxContent>
            </v:textbox>
            <w10:wrap anchorx="page"/>
          </v:shape>
        </w:pict>
      </w:r>
      <w:r>
        <w:t>:</w:t>
      </w:r>
      <w:r>
        <w:rPr>
          <w:spacing w:val="-9"/>
        </w:rPr>
        <w:t xml:space="preserve"> </w:t>
      </w:r>
      <w:r>
        <w:t>Lorsque</w:t>
      </w:r>
      <w:r>
        <w:rPr>
          <w:spacing w:val="-11"/>
        </w:rPr>
        <w:t xml:space="preserve"> </w:t>
      </w:r>
      <w:r>
        <w:t>le</w:t>
      </w:r>
      <w:r>
        <w:rPr>
          <w:spacing w:val="-11"/>
        </w:rPr>
        <w:t xml:space="preserve"> </w:t>
      </w:r>
      <w:r>
        <w:t>soumissionnaire</w:t>
      </w:r>
      <w:r>
        <w:rPr>
          <w:spacing w:val="-11"/>
        </w:rPr>
        <w:t xml:space="preserve"> </w:t>
      </w:r>
      <w:r>
        <w:t>utilise</w:t>
      </w:r>
      <w:r>
        <w:rPr>
          <w:spacing w:val="-11"/>
        </w:rPr>
        <w:t xml:space="preserve"> </w:t>
      </w:r>
      <w:r>
        <w:t>un</w:t>
      </w:r>
      <w:r>
        <w:rPr>
          <w:spacing w:val="-10"/>
        </w:rPr>
        <w:t xml:space="preserve"> </w:t>
      </w:r>
      <w:r>
        <w:t>autre</w:t>
      </w:r>
      <w:r>
        <w:rPr>
          <w:spacing w:val="-10"/>
        </w:rPr>
        <w:t xml:space="preserve"> </w:t>
      </w:r>
      <w:r>
        <w:t>outil</w:t>
      </w:r>
      <w:r>
        <w:rPr>
          <w:spacing w:val="-10"/>
        </w:rPr>
        <w:t xml:space="preserve"> </w:t>
      </w:r>
      <w:r>
        <w:t>de</w:t>
      </w:r>
      <w:r>
        <w:rPr>
          <w:spacing w:val="-10"/>
        </w:rPr>
        <w:t xml:space="preserve"> </w:t>
      </w:r>
      <w:r>
        <w:t>signature</w:t>
      </w:r>
      <w:r>
        <w:rPr>
          <w:spacing w:val="-9"/>
        </w:rPr>
        <w:t xml:space="preserve"> </w:t>
      </w:r>
      <w:r>
        <w:t>que</w:t>
      </w:r>
      <w:r>
        <w:rPr>
          <w:spacing w:val="-10"/>
        </w:rPr>
        <w:t xml:space="preserve"> </w:t>
      </w:r>
      <w:r>
        <w:t>celui</w:t>
      </w:r>
      <w:r>
        <w:rPr>
          <w:spacing w:val="-9"/>
        </w:rPr>
        <w:t xml:space="preserve"> </w:t>
      </w:r>
      <w:r>
        <w:t>proposé</w:t>
      </w:r>
      <w:r>
        <w:rPr>
          <w:spacing w:val="-11"/>
        </w:rPr>
        <w:t xml:space="preserve"> </w:t>
      </w:r>
      <w:r>
        <w:t>sur</w:t>
      </w:r>
      <w:r>
        <w:rPr>
          <w:spacing w:val="-10"/>
        </w:rPr>
        <w:t xml:space="preserve"> </w:t>
      </w:r>
      <w:r>
        <w:t>PLACE, il doit respecter les deux obligations suivantes</w:t>
      </w:r>
      <w:r>
        <w:rPr>
          <w:spacing w:val="-4"/>
        </w:rPr>
        <w:t xml:space="preserve"> </w:t>
      </w:r>
      <w:r>
        <w:t>:</w:t>
      </w:r>
    </w:p>
    <w:p w14:paraId="2F468918" w14:textId="77777777" w:rsidR="003364C6" w:rsidRDefault="005A3FFA">
      <w:pPr>
        <w:pStyle w:val="Paragraphedeliste"/>
        <w:numPr>
          <w:ilvl w:val="0"/>
          <w:numId w:val="5"/>
        </w:numPr>
        <w:tabs>
          <w:tab w:val="left" w:pos="1398"/>
        </w:tabs>
        <w:spacing w:line="239" w:lineRule="exact"/>
        <w:ind w:hanging="361"/>
        <w:jc w:val="both"/>
      </w:pPr>
      <w:r>
        <w:t xml:space="preserve">Produire des formats de signature </w:t>
      </w:r>
      <w:proofErr w:type="spellStart"/>
      <w:r>
        <w:t>XAdES</w:t>
      </w:r>
      <w:proofErr w:type="spellEnd"/>
      <w:r>
        <w:t xml:space="preserve">, </w:t>
      </w:r>
      <w:proofErr w:type="spellStart"/>
      <w:r>
        <w:t>CAdES</w:t>
      </w:r>
      <w:proofErr w:type="spellEnd"/>
      <w:r>
        <w:t xml:space="preserve"> ou</w:t>
      </w:r>
      <w:r>
        <w:rPr>
          <w:spacing w:val="-8"/>
        </w:rPr>
        <w:t xml:space="preserve"> </w:t>
      </w:r>
      <w:proofErr w:type="spellStart"/>
      <w:r>
        <w:t>PAdES</w:t>
      </w:r>
      <w:proofErr w:type="spellEnd"/>
      <w:r>
        <w:t>.</w:t>
      </w:r>
    </w:p>
    <w:p w14:paraId="40063BE7" w14:textId="77777777" w:rsidR="003364C6" w:rsidRDefault="005A3FFA">
      <w:pPr>
        <w:pStyle w:val="Paragraphedeliste"/>
        <w:numPr>
          <w:ilvl w:val="0"/>
          <w:numId w:val="5"/>
        </w:numPr>
        <w:tabs>
          <w:tab w:val="left" w:pos="1392"/>
        </w:tabs>
        <w:ind w:left="1391" w:right="238" w:hanging="358"/>
        <w:jc w:val="both"/>
      </w:pPr>
      <w:r>
        <w:t>Permettre la vérification en transmettant en parallèle les éléments nécessaires</w:t>
      </w:r>
      <w:r>
        <w:rPr>
          <w:spacing w:val="22"/>
        </w:rPr>
        <w:t xml:space="preserve"> </w:t>
      </w:r>
      <w:r>
        <w:t>pour procéder à la vérifi</w:t>
      </w:r>
      <w:r>
        <w:t>cation de la validité de la signature et de l’intégrité du document, et ce, gratuitement.</w:t>
      </w:r>
    </w:p>
    <w:p w14:paraId="4A34F31F" w14:textId="77777777" w:rsidR="003364C6" w:rsidRDefault="005A3FFA">
      <w:pPr>
        <w:pStyle w:val="Corpsdetexte"/>
        <w:spacing w:before="9"/>
        <w:rPr>
          <w:sz w:val="8"/>
        </w:rPr>
      </w:pPr>
      <w:r>
        <w:pict w14:anchorId="228603A1">
          <v:shape id="_x0000_s1027" type="#_x0000_t202" style="position:absolute;margin-left:70.4pt;margin-top:7.2pt;width:455.9pt;height:79.45pt;z-index:-251644928;mso-wrap-distance-left:0;mso-wrap-distance-right:0;mso-position-horizontal-relative:page" fillcolor="#f1f1f1" strokeweight=".16936mm">
            <v:textbox inset="0,0,0,0">
              <w:txbxContent>
                <w:p w14:paraId="6B5BE8DE" w14:textId="77777777" w:rsidR="003364C6" w:rsidRDefault="005A3FFA">
                  <w:pPr>
                    <w:spacing w:line="199" w:lineRule="exact"/>
                    <w:ind w:left="65"/>
                    <w:jc w:val="both"/>
                    <w:rPr>
                      <w:sz w:val="19"/>
                    </w:rPr>
                  </w:pPr>
                  <w:r>
                    <w:rPr>
                      <w:sz w:val="19"/>
                    </w:rPr>
                    <w:t>Dans ce cas, le signataire indique la procédure permettant la vérification de la validité de la signature en</w:t>
                  </w:r>
                </w:p>
                <w:p w14:paraId="4001867B" w14:textId="77777777" w:rsidR="003364C6" w:rsidRDefault="005A3FFA">
                  <w:pPr>
                    <w:spacing w:line="215" w:lineRule="exact"/>
                    <w:ind w:left="65"/>
                    <w:jc w:val="both"/>
                    <w:rPr>
                      <w:sz w:val="19"/>
                    </w:rPr>
                  </w:pPr>
                  <w:proofErr w:type="gramStart"/>
                  <w:r>
                    <w:rPr>
                      <w:sz w:val="19"/>
                    </w:rPr>
                    <w:t>fournissant</w:t>
                  </w:r>
                  <w:proofErr w:type="gramEnd"/>
                  <w:r>
                    <w:rPr>
                      <w:sz w:val="19"/>
                    </w:rPr>
                    <w:t xml:space="preserve"> notamment :</w:t>
                  </w:r>
                </w:p>
                <w:p w14:paraId="15910403" w14:textId="77777777" w:rsidR="003364C6" w:rsidRDefault="005A3FFA">
                  <w:pPr>
                    <w:numPr>
                      <w:ilvl w:val="0"/>
                      <w:numId w:val="4"/>
                    </w:numPr>
                    <w:tabs>
                      <w:tab w:val="left" w:pos="787"/>
                    </w:tabs>
                    <w:ind w:right="68"/>
                    <w:jc w:val="both"/>
                    <w:rPr>
                      <w:sz w:val="19"/>
                    </w:rPr>
                  </w:pPr>
                  <w:proofErr w:type="gramStart"/>
                  <w:r>
                    <w:rPr>
                      <w:sz w:val="19"/>
                    </w:rPr>
                    <w:t>le</w:t>
                  </w:r>
                  <w:proofErr w:type="gramEnd"/>
                  <w:r>
                    <w:rPr>
                      <w:sz w:val="19"/>
                    </w:rPr>
                    <w:t xml:space="preserve"> lien sur lequel l’outil de vérification de signature peut être récupéré, avec une notice d’explication et les prérequis </w:t>
                  </w:r>
                  <w:r>
                    <w:rPr>
                      <w:sz w:val="19"/>
                    </w:rPr>
                    <w:t>d’installation (type d’exécutable, systèmes d’exploitation supportés, etc.). La fourniture d’une notice en français est souhaitée</w:t>
                  </w:r>
                  <w:r>
                    <w:rPr>
                      <w:spacing w:val="-3"/>
                      <w:sz w:val="19"/>
                    </w:rPr>
                    <w:t xml:space="preserve"> </w:t>
                  </w:r>
                  <w:r>
                    <w:rPr>
                      <w:sz w:val="19"/>
                    </w:rPr>
                    <w:t>;</w:t>
                  </w:r>
                </w:p>
                <w:p w14:paraId="7753AD12" w14:textId="77777777" w:rsidR="003364C6" w:rsidRDefault="005A3FFA">
                  <w:pPr>
                    <w:numPr>
                      <w:ilvl w:val="0"/>
                      <w:numId w:val="4"/>
                    </w:numPr>
                    <w:tabs>
                      <w:tab w:val="left" w:pos="787"/>
                    </w:tabs>
                    <w:ind w:right="68"/>
                    <w:jc w:val="both"/>
                    <w:rPr>
                      <w:sz w:val="19"/>
                    </w:rPr>
                  </w:pPr>
                  <w:proofErr w:type="gramStart"/>
                  <w:r>
                    <w:rPr>
                      <w:sz w:val="19"/>
                    </w:rPr>
                    <w:t>le</w:t>
                  </w:r>
                  <w:proofErr w:type="gramEnd"/>
                  <w:r>
                    <w:rPr>
                      <w:sz w:val="19"/>
                    </w:rPr>
                    <w:t xml:space="preserve"> mode de vérification alternatif en cas d’installation impossible pour le pouvoir adjudicateur (contact à joindre, support distant, support sur site</w:t>
                  </w:r>
                  <w:r>
                    <w:rPr>
                      <w:spacing w:val="-3"/>
                      <w:sz w:val="19"/>
                    </w:rPr>
                    <w:t xml:space="preserve"> </w:t>
                  </w:r>
                  <w:r>
                    <w:rPr>
                      <w:sz w:val="19"/>
                    </w:rPr>
                    <w:t>etc.).</w:t>
                  </w:r>
                </w:p>
              </w:txbxContent>
            </v:textbox>
            <w10:wrap type="topAndBottom" anchorx="page"/>
          </v:shape>
        </w:pict>
      </w:r>
    </w:p>
    <w:p w14:paraId="6C5FBCCF" w14:textId="77777777" w:rsidR="003364C6" w:rsidRDefault="003364C6">
      <w:pPr>
        <w:pStyle w:val="Corpsdetexte"/>
        <w:spacing w:before="9"/>
        <w:rPr>
          <w:sz w:val="8"/>
        </w:rPr>
      </w:pPr>
    </w:p>
    <w:p w14:paraId="2FDB3528" w14:textId="77777777" w:rsidR="003364C6" w:rsidRDefault="005A3FFA">
      <w:pPr>
        <w:pStyle w:val="Corpsdetexte"/>
        <w:spacing w:before="100"/>
        <w:ind w:left="677" w:right="235"/>
        <w:jc w:val="both"/>
      </w:pPr>
      <w:r>
        <w:t>A titre transitoire, les candidats sont informés que si l’attributaire du marché a transmis un a</w:t>
      </w:r>
      <w:r>
        <w:t>cte d’engagement dématérialisé comportant une signature électronique valide, ce dernier sera re- matérialisé pour donner lieu à la signature manuscrite du marché par le pouvoir adjudicateur.</w:t>
      </w:r>
    </w:p>
    <w:p w14:paraId="0792FF00" w14:textId="77777777" w:rsidR="003364C6" w:rsidRDefault="003364C6">
      <w:pPr>
        <w:pStyle w:val="Corpsdetexte"/>
        <w:rPr>
          <w:sz w:val="24"/>
        </w:rPr>
      </w:pPr>
    </w:p>
    <w:p w14:paraId="2D4D50B5" w14:textId="77777777" w:rsidR="003364C6" w:rsidRDefault="003364C6">
      <w:pPr>
        <w:pStyle w:val="Corpsdetexte"/>
        <w:spacing w:before="1"/>
        <w:rPr>
          <w:sz w:val="20"/>
        </w:rPr>
      </w:pPr>
    </w:p>
    <w:p w14:paraId="0A1E01F4" w14:textId="77777777" w:rsidR="003364C6" w:rsidRDefault="005A3FFA">
      <w:pPr>
        <w:ind w:left="677"/>
        <w:jc w:val="both"/>
        <w:rPr>
          <w:i/>
        </w:rPr>
      </w:pPr>
      <w:r>
        <w:rPr>
          <w:i/>
          <w:color w:val="1D2769"/>
        </w:rPr>
        <w:t>TRANSMISSION ET TAILLE DU DOSSIER TRANSMIS</w:t>
      </w:r>
    </w:p>
    <w:p w14:paraId="3C3DAB15" w14:textId="77777777" w:rsidR="003364C6" w:rsidRDefault="003364C6">
      <w:pPr>
        <w:pStyle w:val="Corpsdetexte"/>
        <w:rPr>
          <w:i/>
        </w:rPr>
      </w:pPr>
    </w:p>
    <w:p w14:paraId="24D91C5F" w14:textId="77777777" w:rsidR="003364C6" w:rsidRDefault="005A3FFA">
      <w:pPr>
        <w:pStyle w:val="Corpsdetexte"/>
        <w:spacing w:before="1"/>
        <w:ind w:left="677" w:right="235"/>
        <w:jc w:val="both"/>
      </w:pPr>
      <w:r>
        <w:t>Les offres, même vo</w:t>
      </w:r>
      <w:r>
        <w:t>lumineuses, doivent parvenir complètes dans les délais fixés par le pouvoir adjudicateur. Dans le cas où une offre est susceptible d'entraîner la transmission de documents volumineux, et pour éviter tout retard consécutif aux aléas de transmission électron</w:t>
      </w:r>
      <w:r>
        <w:t>ique qui pourraient en résulter, il appartient à l'opérateur économique d'envoyer son pli électronique dans les temps.</w:t>
      </w:r>
    </w:p>
    <w:p w14:paraId="382236E3" w14:textId="77777777" w:rsidR="003364C6" w:rsidRDefault="005A3FFA">
      <w:pPr>
        <w:pStyle w:val="Corpsdetexte"/>
        <w:ind w:left="677" w:right="235"/>
        <w:jc w:val="both"/>
      </w:pPr>
      <w:r>
        <w:t>La</w:t>
      </w:r>
      <w:r>
        <w:rPr>
          <w:spacing w:val="-6"/>
        </w:rPr>
        <w:t xml:space="preserve"> </w:t>
      </w:r>
      <w:r>
        <w:t>durée</w:t>
      </w:r>
      <w:r>
        <w:rPr>
          <w:spacing w:val="-6"/>
        </w:rPr>
        <w:t xml:space="preserve"> </w:t>
      </w:r>
      <w:r>
        <w:t>du</w:t>
      </w:r>
      <w:r>
        <w:rPr>
          <w:spacing w:val="-6"/>
        </w:rPr>
        <w:t xml:space="preserve"> </w:t>
      </w:r>
      <w:r>
        <w:t>téléchargement</w:t>
      </w:r>
      <w:r>
        <w:rPr>
          <w:spacing w:val="-7"/>
        </w:rPr>
        <w:t xml:space="preserve"> </w:t>
      </w:r>
      <w:r>
        <w:t>est</w:t>
      </w:r>
      <w:r>
        <w:rPr>
          <w:spacing w:val="-7"/>
        </w:rPr>
        <w:t xml:space="preserve"> </w:t>
      </w:r>
      <w:r>
        <w:t>fonction</w:t>
      </w:r>
      <w:r>
        <w:rPr>
          <w:spacing w:val="-6"/>
        </w:rPr>
        <w:t xml:space="preserve"> </w:t>
      </w:r>
      <w:r>
        <w:t>du</w:t>
      </w:r>
      <w:r>
        <w:rPr>
          <w:spacing w:val="-6"/>
        </w:rPr>
        <w:t xml:space="preserve"> </w:t>
      </w:r>
      <w:r>
        <w:t>débit</w:t>
      </w:r>
      <w:r>
        <w:rPr>
          <w:spacing w:val="-6"/>
        </w:rPr>
        <w:t xml:space="preserve"> </w:t>
      </w:r>
      <w:r>
        <w:t>de</w:t>
      </w:r>
      <w:r>
        <w:rPr>
          <w:spacing w:val="-6"/>
        </w:rPr>
        <w:t xml:space="preserve"> </w:t>
      </w:r>
      <w:r>
        <w:t>l’accès</w:t>
      </w:r>
      <w:r>
        <w:rPr>
          <w:spacing w:val="-7"/>
        </w:rPr>
        <w:t xml:space="preserve"> </w:t>
      </w:r>
      <w:r>
        <w:t>Internet</w:t>
      </w:r>
      <w:r>
        <w:rPr>
          <w:spacing w:val="-7"/>
        </w:rPr>
        <w:t xml:space="preserve"> </w:t>
      </w:r>
      <w:r>
        <w:t>du</w:t>
      </w:r>
      <w:r>
        <w:rPr>
          <w:spacing w:val="-7"/>
        </w:rPr>
        <w:t xml:space="preserve"> </w:t>
      </w:r>
      <w:r>
        <w:t>candidat</w:t>
      </w:r>
      <w:r>
        <w:rPr>
          <w:spacing w:val="-6"/>
        </w:rPr>
        <w:t xml:space="preserve"> </w:t>
      </w:r>
      <w:r>
        <w:t>et</w:t>
      </w:r>
      <w:r>
        <w:rPr>
          <w:spacing w:val="-7"/>
        </w:rPr>
        <w:t xml:space="preserve"> </w:t>
      </w:r>
      <w:r>
        <w:t>de</w:t>
      </w:r>
      <w:r>
        <w:rPr>
          <w:spacing w:val="-6"/>
        </w:rPr>
        <w:t xml:space="preserve"> </w:t>
      </w:r>
      <w:r>
        <w:t>la</w:t>
      </w:r>
      <w:r>
        <w:rPr>
          <w:spacing w:val="-6"/>
        </w:rPr>
        <w:t xml:space="preserve"> </w:t>
      </w:r>
      <w:r>
        <w:t>taille</w:t>
      </w:r>
      <w:r>
        <w:rPr>
          <w:spacing w:val="-6"/>
        </w:rPr>
        <w:t xml:space="preserve"> </w:t>
      </w:r>
      <w:r>
        <w:t>des documents à remettre.</w:t>
      </w:r>
    </w:p>
    <w:p w14:paraId="13A07C28" w14:textId="77777777" w:rsidR="003364C6" w:rsidRDefault="003364C6">
      <w:pPr>
        <w:pStyle w:val="Corpsdetexte"/>
        <w:spacing w:before="10"/>
        <w:rPr>
          <w:sz w:val="21"/>
        </w:rPr>
      </w:pPr>
    </w:p>
    <w:p w14:paraId="0EC7CE45" w14:textId="77777777" w:rsidR="003364C6" w:rsidRDefault="005A3FFA">
      <w:pPr>
        <w:ind w:left="677"/>
        <w:jc w:val="both"/>
        <w:rPr>
          <w:i/>
        </w:rPr>
      </w:pPr>
      <w:r>
        <w:rPr>
          <w:i/>
          <w:color w:val="1D2769"/>
        </w:rPr>
        <w:t>RECOMMANDATIO</w:t>
      </w:r>
      <w:r>
        <w:rPr>
          <w:i/>
          <w:color w:val="1D2769"/>
        </w:rPr>
        <w:t>NS SUR LES FORMATS DE TRANSMISSION</w:t>
      </w:r>
    </w:p>
    <w:p w14:paraId="2240E856" w14:textId="77777777" w:rsidR="003364C6" w:rsidRDefault="003364C6">
      <w:pPr>
        <w:pStyle w:val="Corpsdetexte"/>
        <w:rPr>
          <w:i/>
        </w:rPr>
      </w:pPr>
    </w:p>
    <w:p w14:paraId="2F1DF8B8" w14:textId="77777777" w:rsidR="003364C6" w:rsidRDefault="005A3FFA">
      <w:pPr>
        <w:pStyle w:val="Corpsdetexte"/>
        <w:ind w:left="677" w:right="244"/>
      </w:pPr>
      <w:r>
        <w:t>Hormis les documents fournis dans le dossier de consultation électronique, les fichiers remis par le soumissionnaire doivent être au choix des formats compatibles suivants :</w:t>
      </w:r>
    </w:p>
    <w:p w14:paraId="2BDB7DA4" w14:textId="77777777" w:rsidR="003364C6" w:rsidRDefault="005A3FFA">
      <w:pPr>
        <w:pStyle w:val="Paragraphedeliste"/>
        <w:numPr>
          <w:ilvl w:val="0"/>
          <w:numId w:val="3"/>
        </w:numPr>
        <w:tabs>
          <w:tab w:val="left" w:pos="1397"/>
          <w:tab w:val="left" w:pos="1398"/>
        </w:tabs>
        <w:spacing w:line="269" w:lineRule="exact"/>
        <w:ind w:hanging="361"/>
      </w:pPr>
      <w:proofErr w:type="spellStart"/>
      <w:proofErr w:type="gramStart"/>
      <w:r>
        <w:t>pdf</w:t>
      </w:r>
      <w:proofErr w:type="spellEnd"/>
      <w:proofErr w:type="gramEnd"/>
    </w:p>
    <w:p w14:paraId="1E6FCB68" w14:textId="77777777" w:rsidR="003364C6" w:rsidRDefault="005A3FFA">
      <w:pPr>
        <w:pStyle w:val="Paragraphedeliste"/>
        <w:numPr>
          <w:ilvl w:val="0"/>
          <w:numId w:val="3"/>
        </w:numPr>
        <w:tabs>
          <w:tab w:val="left" w:pos="1397"/>
          <w:tab w:val="left" w:pos="1398"/>
        </w:tabs>
        <w:spacing w:line="269" w:lineRule="exact"/>
        <w:ind w:hanging="361"/>
      </w:pPr>
      <w:proofErr w:type="gramStart"/>
      <w:r>
        <w:t>doc</w:t>
      </w:r>
      <w:proofErr w:type="gramEnd"/>
      <w:r>
        <w:t xml:space="preserve"> et docx</w:t>
      </w:r>
      <w:r>
        <w:rPr>
          <w:spacing w:val="-1"/>
        </w:rPr>
        <w:t xml:space="preserve"> </w:t>
      </w:r>
      <w:r>
        <w:t>(Word)</w:t>
      </w:r>
    </w:p>
    <w:p w14:paraId="41DB0B8E" w14:textId="77777777" w:rsidR="003364C6" w:rsidRDefault="005A3FFA">
      <w:pPr>
        <w:pStyle w:val="Paragraphedeliste"/>
        <w:numPr>
          <w:ilvl w:val="0"/>
          <w:numId w:val="3"/>
        </w:numPr>
        <w:tabs>
          <w:tab w:val="left" w:pos="1397"/>
          <w:tab w:val="left" w:pos="1398"/>
        </w:tabs>
        <w:spacing w:line="269" w:lineRule="exact"/>
        <w:ind w:hanging="361"/>
      </w:pPr>
      <w:proofErr w:type="spellStart"/>
      <w:proofErr w:type="gramStart"/>
      <w:r>
        <w:t>xls</w:t>
      </w:r>
      <w:proofErr w:type="spellEnd"/>
      <w:proofErr w:type="gramEnd"/>
      <w:r>
        <w:t xml:space="preserve"> et</w:t>
      </w:r>
      <w:r>
        <w:rPr>
          <w:spacing w:val="-2"/>
        </w:rPr>
        <w:t xml:space="preserve"> </w:t>
      </w:r>
      <w:r>
        <w:t>xlsx(Excel)</w:t>
      </w:r>
    </w:p>
    <w:p w14:paraId="0B5717F6" w14:textId="77777777" w:rsidR="003364C6" w:rsidRDefault="005A3FFA">
      <w:pPr>
        <w:pStyle w:val="Paragraphedeliste"/>
        <w:numPr>
          <w:ilvl w:val="0"/>
          <w:numId w:val="3"/>
        </w:numPr>
        <w:tabs>
          <w:tab w:val="left" w:pos="1397"/>
          <w:tab w:val="left" w:pos="1398"/>
        </w:tabs>
        <w:spacing w:line="269" w:lineRule="exact"/>
        <w:ind w:hanging="361"/>
      </w:pPr>
      <w:proofErr w:type="spellStart"/>
      <w:proofErr w:type="gramStart"/>
      <w:r>
        <w:t>ppt</w:t>
      </w:r>
      <w:proofErr w:type="spellEnd"/>
      <w:proofErr w:type="gramEnd"/>
      <w:r>
        <w:t xml:space="preserve"> et pptx</w:t>
      </w:r>
      <w:r>
        <w:rPr>
          <w:spacing w:val="-2"/>
        </w:rPr>
        <w:t xml:space="preserve"> </w:t>
      </w:r>
      <w:r>
        <w:t>(Powerpoint)</w:t>
      </w:r>
    </w:p>
    <w:p w14:paraId="273EF5E3" w14:textId="77777777" w:rsidR="003364C6" w:rsidRDefault="005A3FFA">
      <w:pPr>
        <w:pStyle w:val="Paragraphedeliste"/>
        <w:numPr>
          <w:ilvl w:val="0"/>
          <w:numId w:val="3"/>
        </w:numPr>
        <w:tabs>
          <w:tab w:val="left" w:pos="1397"/>
          <w:tab w:val="left" w:pos="1398"/>
        </w:tabs>
        <w:spacing w:line="269" w:lineRule="exact"/>
        <w:ind w:hanging="361"/>
      </w:pPr>
      <w:proofErr w:type="gramStart"/>
      <w:r>
        <w:t>suite</w:t>
      </w:r>
      <w:proofErr w:type="gramEnd"/>
      <w:r>
        <w:t xml:space="preserve"> Open</w:t>
      </w:r>
      <w:r>
        <w:rPr>
          <w:spacing w:val="-1"/>
        </w:rPr>
        <w:t xml:space="preserve"> </w:t>
      </w:r>
      <w:r>
        <w:t>Office.</w:t>
      </w:r>
    </w:p>
    <w:p w14:paraId="356BBDD0" w14:textId="77777777" w:rsidR="003364C6" w:rsidRDefault="003364C6">
      <w:pPr>
        <w:pStyle w:val="Corpsdetexte"/>
      </w:pPr>
    </w:p>
    <w:p w14:paraId="015D9ED2" w14:textId="77777777" w:rsidR="003364C6" w:rsidRDefault="005A3FFA">
      <w:pPr>
        <w:pStyle w:val="Corpsdetexte"/>
        <w:ind w:left="677"/>
      </w:pPr>
      <w:r>
        <w:t>Le soumissionnaire est invité à ne pas utiliser :</w:t>
      </w:r>
    </w:p>
    <w:p w14:paraId="7FA291FC" w14:textId="77777777" w:rsidR="003364C6" w:rsidRDefault="005A3FFA">
      <w:pPr>
        <w:pStyle w:val="Paragraphedeliste"/>
        <w:numPr>
          <w:ilvl w:val="0"/>
          <w:numId w:val="3"/>
        </w:numPr>
        <w:tabs>
          <w:tab w:val="left" w:pos="1397"/>
          <w:tab w:val="left" w:pos="1398"/>
        </w:tabs>
        <w:spacing w:line="269" w:lineRule="exact"/>
        <w:ind w:hanging="361"/>
      </w:pPr>
      <w:proofErr w:type="gramStart"/>
      <w:r>
        <w:t>certains</w:t>
      </w:r>
      <w:proofErr w:type="gramEnd"/>
      <w:r>
        <w:t xml:space="preserve"> formats, notamment les « .exe</w:t>
      </w:r>
      <w:r>
        <w:rPr>
          <w:spacing w:val="-5"/>
        </w:rPr>
        <w:t xml:space="preserve"> </w:t>
      </w:r>
      <w:r>
        <w:t>»,</w:t>
      </w:r>
    </w:p>
    <w:p w14:paraId="1AC77D7E" w14:textId="77777777" w:rsidR="003364C6" w:rsidRDefault="005A3FFA">
      <w:pPr>
        <w:pStyle w:val="Paragraphedeliste"/>
        <w:numPr>
          <w:ilvl w:val="0"/>
          <w:numId w:val="3"/>
        </w:numPr>
        <w:tabs>
          <w:tab w:val="left" w:pos="1397"/>
          <w:tab w:val="left" w:pos="1398"/>
        </w:tabs>
        <w:spacing w:line="269" w:lineRule="exact"/>
        <w:ind w:hanging="361"/>
      </w:pPr>
      <w:proofErr w:type="gramStart"/>
      <w:r>
        <w:t>certains</w:t>
      </w:r>
      <w:proofErr w:type="gramEnd"/>
      <w:r>
        <w:t xml:space="preserve"> outils, notamment les « macros</w:t>
      </w:r>
      <w:r>
        <w:rPr>
          <w:spacing w:val="-2"/>
        </w:rPr>
        <w:t xml:space="preserve"> </w:t>
      </w:r>
      <w:r>
        <w:t>».</w:t>
      </w:r>
    </w:p>
    <w:p w14:paraId="7225FD0C" w14:textId="77777777" w:rsidR="003364C6" w:rsidRDefault="003364C6">
      <w:pPr>
        <w:spacing w:line="269" w:lineRule="exact"/>
        <w:sectPr w:rsidR="003364C6">
          <w:pgSz w:w="11910" w:h="16840"/>
          <w:pgMar w:top="1440" w:right="1180" w:bottom="920" w:left="740" w:header="708" w:footer="727" w:gutter="0"/>
          <w:cols w:space="720"/>
        </w:sectPr>
      </w:pPr>
    </w:p>
    <w:p w14:paraId="3669B0FE" w14:textId="77777777" w:rsidR="003364C6" w:rsidRDefault="003364C6">
      <w:pPr>
        <w:pStyle w:val="Corpsdetexte"/>
        <w:spacing w:before="2"/>
        <w:rPr>
          <w:sz w:val="13"/>
        </w:rPr>
      </w:pPr>
    </w:p>
    <w:p w14:paraId="0FB7CF07" w14:textId="77777777" w:rsidR="003364C6" w:rsidRDefault="005A3FFA">
      <w:pPr>
        <w:pStyle w:val="Corpsdetexte"/>
        <w:spacing w:before="100"/>
        <w:ind w:left="677" w:right="235"/>
        <w:jc w:val="both"/>
      </w:pPr>
      <w:r>
        <w:t>Dans l’hypothèse où le soumissionnaire prévoit d’envoyer des documents qui ne sont</w:t>
      </w:r>
      <w:r>
        <w:t xml:space="preserve"> pas des fichiers informatiques, il doit prévoir de les scanner avec une définition adaptée à la fois à la lisibilité et au poids de l’image obtenue.</w:t>
      </w:r>
    </w:p>
    <w:p w14:paraId="198DEF5A" w14:textId="77777777" w:rsidR="003364C6" w:rsidRDefault="005A3FFA">
      <w:pPr>
        <w:pStyle w:val="Corpsdetexte"/>
        <w:ind w:left="677" w:right="236"/>
        <w:jc w:val="both"/>
      </w:pPr>
      <w:r>
        <w:t>La personne publique se réserve le droit de convertir les formats (dans lesquels ont été encodés les fichi</w:t>
      </w:r>
      <w:r>
        <w:t>ers transmis) au moment de l’archivage afin d’assurer leur lisibilité dans le moyen et long terme.</w:t>
      </w:r>
    </w:p>
    <w:p w14:paraId="7523FED3" w14:textId="77777777" w:rsidR="003364C6" w:rsidRDefault="003364C6">
      <w:pPr>
        <w:pStyle w:val="Corpsdetexte"/>
        <w:rPr>
          <w:sz w:val="24"/>
        </w:rPr>
      </w:pPr>
    </w:p>
    <w:p w14:paraId="00F3C829" w14:textId="77777777" w:rsidR="003364C6" w:rsidRDefault="003364C6">
      <w:pPr>
        <w:pStyle w:val="Corpsdetexte"/>
        <w:spacing w:before="11"/>
        <w:rPr>
          <w:sz w:val="19"/>
        </w:rPr>
      </w:pPr>
    </w:p>
    <w:p w14:paraId="235288C4" w14:textId="77777777" w:rsidR="003364C6" w:rsidRDefault="005A3FFA">
      <w:pPr>
        <w:ind w:left="677"/>
        <w:jc w:val="both"/>
        <w:rPr>
          <w:i/>
        </w:rPr>
      </w:pPr>
      <w:r>
        <w:rPr>
          <w:i/>
          <w:color w:val="1D2769"/>
        </w:rPr>
        <w:t>CONTROLE DES VIRUS</w:t>
      </w:r>
    </w:p>
    <w:p w14:paraId="30557FB4" w14:textId="77777777" w:rsidR="003364C6" w:rsidRDefault="003364C6">
      <w:pPr>
        <w:pStyle w:val="Corpsdetexte"/>
        <w:rPr>
          <w:i/>
        </w:rPr>
      </w:pPr>
    </w:p>
    <w:p w14:paraId="5B10D9B8" w14:textId="77777777" w:rsidR="003364C6" w:rsidRDefault="005A3FFA">
      <w:pPr>
        <w:pStyle w:val="Corpsdetexte"/>
        <w:ind w:left="677" w:right="237"/>
        <w:jc w:val="both"/>
      </w:pPr>
      <w:r>
        <w:t>Le soumissionnaire s’assure avant la constitution de son dossier que les fichiers transmis ne comportent pas de programme informatique malveillant.</w:t>
      </w:r>
    </w:p>
    <w:p w14:paraId="307D4851" w14:textId="77777777" w:rsidR="003364C6" w:rsidRDefault="005A3FFA">
      <w:pPr>
        <w:pStyle w:val="Corpsdetexte"/>
        <w:ind w:left="677" w:right="234"/>
        <w:jc w:val="both"/>
      </w:pPr>
      <w:r>
        <w:t>Tout fichier constitutif de la candidature ou de l’offre doit être traité préalablement par le soumissionnai</w:t>
      </w:r>
      <w:r>
        <w:t xml:space="preserve">re par un anti-virus. L’absence de virus est contrôlée par le logiciel antivirus utilisé par Sorbonne Université, actuellement « Symantec Antivirus </w:t>
      </w:r>
      <w:proofErr w:type="spellStart"/>
      <w:r>
        <w:t>Corporate</w:t>
      </w:r>
      <w:proofErr w:type="spellEnd"/>
      <w:r>
        <w:t xml:space="preserve"> Edition ». Si le logiciel antivirus</w:t>
      </w:r>
      <w:r>
        <w:rPr>
          <w:spacing w:val="-10"/>
        </w:rPr>
        <w:t xml:space="preserve"> </w:t>
      </w:r>
      <w:r>
        <w:t>décèle</w:t>
      </w:r>
      <w:r>
        <w:rPr>
          <w:spacing w:val="-10"/>
        </w:rPr>
        <w:t xml:space="preserve"> </w:t>
      </w:r>
      <w:r>
        <w:t>ou</w:t>
      </w:r>
      <w:r>
        <w:rPr>
          <w:spacing w:val="-10"/>
        </w:rPr>
        <w:t xml:space="preserve"> </w:t>
      </w:r>
      <w:r>
        <w:t>soupçonne</w:t>
      </w:r>
      <w:r>
        <w:rPr>
          <w:spacing w:val="-11"/>
        </w:rPr>
        <w:t xml:space="preserve"> </w:t>
      </w:r>
      <w:r>
        <w:t>un</w:t>
      </w:r>
      <w:r>
        <w:rPr>
          <w:spacing w:val="-11"/>
        </w:rPr>
        <w:t xml:space="preserve"> </w:t>
      </w:r>
      <w:r>
        <w:t>virus</w:t>
      </w:r>
      <w:r>
        <w:rPr>
          <w:spacing w:val="-9"/>
        </w:rPr>
        <w:t xml:space="preserve"> </w:t>
      </w:r>
      <w:r>
        <w:t>dans</w:t>
      </w:r>
      <w:r>
        <w:rPr>
          <w:spacing w:val="-10"/>
        </w:rPr>
        <w:t xml:space="preserve"> </w:t>
      </w:r>
      <w:r>
        <w:t>les</w:t>
      </w:r>
      <w:r>
        <w:rPr>
          <w:spacing w:val="-10"/>
        </w:rPr>
        <w:t xml:space="preserve"> </w:t>
      </w:r>
      <w:r>
        <w:t>documents</w:t>
      </w:r>
      <w:r>
        <w:rPr>
          <w:spacing w:val="-11"/>
        </w:rPr>
        <w:t xml:space="preserve"> </w:t>
      </w:r>
      <w:r>
        <w:t>relatifs</w:t>
      </w:r>
      <w:r>
        <w:rPr>
          <w:spacing w:val="-10"/>
        </w:rPr>
        <w:t xml:space="preserve"> </w:t>
      </w:r>
      <w:r>
        <w:t>à</w:t>
      </w:r>
      <w:r>
        <w:rPr>
          <w:spacing w:val="-9"/>
        </w:rPr>
        <w:t xml:space="preserve"> </w:t>
      </w:r>
      <w:r>
        <w:t>la</w:t>
      </w:r>
      <w:r>
        <w:rPr>
          <w:spacing w:val="-9"/>
        </w:rPr>
        <w:t xml:space="preserve"> </w:t>
      </w:r>
      <w:r>
        <w:t>candidature</w:t>
      </w:r>
      <w:r>
        <w:rPr>
          <w:spacing w:val="-11"/>
        </w:rPr>
        <w:t xml:space="preserve"> </w:t>
      </w:r>
      <w:r>
        <w:t>et/ou</w:t>
      </w:r>
      <w:r>
        <w:rPr>
          <w:spacing w:val="-10"/>
        </w:rPr>
        <w:t xml:space="preserve"> </w:t>
      </w:r>
      <w:r>
        <w:t>à</w:t>
      </w:r>
      <w:r>
        <w:rPr>
          <w:spacing w:val="-9"/>
        </w:rPr>
        <w:t xml:space="preserve"> </w:t>
      </w:r>
      <w:r>
        <w:t xml:space="preserve">l’offre, les documents seront considérés par Sorbonne Université comme nuls ou incomplets. </w:t>
      </w:r>
      <w:proofErr w:type="gramStart"/>
      <w:r>
        <w:t>le</w:t>
      </w:r>
      <w:proofErr w:type="gramEnd"/>
      <w:r>
        <w:t xml:space="preserve"> soumissionnaire en sera averti grâce aux renseignements saisis lors de son</w:t>
      </w:r>
      <w:r>
        <w:rPr>
          <w:spacing w:val="-13"/>
        </w:rPr>
        <w:t xml:space="preserve"> </w:t>
      </w:r>
      <w:r>
        <w:t>identification.</w:t>
      </w:r>
    </w:p>
    <w:p w14:paraId="514C0CC3" w14:textId="77777777" w:rsidR="003364C6" w:rsidRDefault="005A3FFA">
      <w:pPr>
        <w:pStyle w:val="Corpsdetexte"/>
        <w:ind w:left="677" w:right="235"/>
        <w:jc w:val="both"/>
      </w:pPr>
      <w:r>
        <w:t>Si le soumissionnaire a envoyé une copie de sauvega</w:t>
      </w:r>
      <w:r>
        <w:t>rde, cette dernière sera ouverte et analysée. Attention,</w:t>
      </w:r>
      <w:r>
        <w:rPr>
          <w:spacing w:val="-8"/>
        </w:rPr>
        <w:t xml:space="preserve"> </w:t>
      </w:r>
      <w:r>
        <w:t>si</w:t>
      </w:r>
      <w:r>
        <w:rPr>
          <w:spacing w:val="-8"/>
        </w:rPr>
        <w:t xml:space="preserve"> </w:t>
      </w:r>
      <w:r>
        <w:t>la</w:t>
      </w:r>
      <w:r>
        <w:rPr>
          <w:spacing w:val="-7"/>
        </w:rPr>
        <w:t xml:space="preserve"> </w:t>
      </w:r>
      <w:r>
        <w:t>copie</w:t>
      </w:r>
      <w:r>
        <w:rPr>
          <w:spacing w:val="-9"/>
        </w:rPr>
        <w:t xml:space="preserve"> </w:t>
      </w:r>
      <w:r>
        <w:t>de</w:t>
      </w:r>
      <w:r>
        <w:rPr>
          <w:spacing w:val="-8"/>
        </w:rPr>
        <w:t xml:space="preserve"> </w:t>
      </w:r>
      <w:r>
        <w:t>sauvegarde</w:t>
      </w:r>
      <w:r>
        <w:rPr>
          <w:spacing w:val="-8"/>
        </w:rPr>
        <w:t xml:space="preserve"> </w:t>
      </w:r>
      <w:r>
        <w:t>contient</w:t>
      </w:r>
      <w:r>
        <w:rPr>
          <w:spacing w:val="-9"/>
        </w:rPr>
        <w:t xml:space="preserve"> </w:t>
      </w:r>
      <w:r>
        <w:t>elle-même</w:t>
      </w:r>
      <w:r>
        <w:rPr>
          <w:spacing w:val="-8"/>
        </w:rPr>
        <w:t xml:space="preserve"> </w:t>
      </w:r>
      <w:r>
        <w:t>un</w:t>
      </w:r>
      <w:r>
        <w:rPr>
          <w:spacing w:val="-9"/>
        </w:rPr>
        <w:t xml:space="preserve"> </w:t>
      </w:r>
      <w:r>
        <w:t>programme</w:t>
      </w:r>
      <w:r>
        <w:rPr>
          <w:spacing w:val="-9"/>
        </w:rPr>
        <w:t xml:space="preserve"> </w:t>
      </w:r>
      <w:r>
        <w:t>malveillant,</w:t>
      </w:r>
      <w:r>
        <w:rPr>
          <w:spacing w:val="-7"/>
        </w:rPr>
        <w:t xml:space="preserve"> </w:t>
      </w:r>
      <w:r>
        <w:t>cela</w:t>
      </w:r>
      <w:r>
        <w:rPr>
          <w:spacing w:val="-8"/>
        </w:rPr>
        <w:t xml:space="preserve"> </w:t>
      </w:r>
      <w:r>
        <w:t>entrainera l’irrecevabilité de la candidature et/ou de</w:t>
      </w:r>
      <w:r>
        <w:rPr>
          <w:spacing w:val="-2"/>
        </w:rPr>
        <w:t xml:space="preserve"> </w:t>
      </w:r>
      <w:r>
        <w:t>l’offre.</w:t>
      </w:r>
    </w:p>
    <w:p w14:paraId="6D927DA9" w14:textId="77777777" w:rsidR="003364C6" w:rsidRDefault="003364C6">
      <w:pPr>
        <w:pStyle w:val="Corpsdetexte"/>
        <w:rPr>
          <w:sz w:val="24"/>
        </w:rPr>
      </w:pPr>
    </w:p>
    <w:p w14:paraId="27EBC105" w14:textId="77777777" w:rsidR="003364C6" w:rsidRDefault="003364C6">
      <w:pPr>
        <w:pStyle w:val="Corpsdetexte"/>
        <w:rPr>
          <w:sz w:val="20"/>
        </w:rPr>
      </w:pPr>
    </w:p>
    <w:p w14:paraId="1A58A3C7" w14:textId="77777777" w:rsidR="003364C6" w:rsidRDefault="005A3FFA">
      <w:pPr>
        <w:ind w:left="677"/>
        <w:jc w:val="both"/>
        <w:rPr>
          <w:i/>
        </w:rPr>
      </w:pPr>
      <w:r>
        <w:rPr>
          <w:i/>
          <w:color w:val="1D2769"/>
        </w:rPr>
        <w:t>AIDE A LA REPONSE DEMATERIALISÉE</w:t>
      </w:r>
    </w:p>
    <w:p w14:paraId="558FBD4B" w14:textId="77777777" w:rsidR="003364C6" w:rsidRDefault="003364C6">
      <w:pPr>
        <w:pStyle w:val="Corpsdetexte"/>
        <w:rPr>
          <w:i/>
        </w:rPr>
      </w:pPr>
    </w:p>
    <w:p w14:paraId="065DC256" w14:textId="77777777" w:rsidR="003364C6" w:rsidRDefault="005A3FFA">
      <w:pPr>
        <w:pStyle w:val="Corpsdetexte"/>
        <w:ind w:left="677" w:right="237"/>
        <w:jc w:val="both"/>
      </w:pPr>
      <w:r>
        <w:t xml:space="preserve">Afin de faciliter la prise en main de l’outil et la remise des plis dématérialisés le site </w:t>
      </w:r>
      <w:hyperlink r:id="rId24">
        <w:r>
          <w:rPr>
            <w:color w:val="0462C1"/>
            <w:u w:val="single" w:color="0462C1"/>
          </w:rPr>
          <w:t>https://www.marches-publics.gouv.fr</w:t>
        </w:r>
        <w:r>
          <w:rPr>
            <w:color w:val="0462C1"/>
          </w:rPr>
          <w:t xml:space="preserve"> </w:t>
        </w:r>
      </w:hyperlink>
      <w:r>
        <w:t>dispose de plusieurs outils d’aide.</w:t>
      </w:r>
    </w:p>
    <w:p w14:paraId="55F519C9" w14:textId="77777777" w:rsidR="003364C6" w:rsidRDefault="003364C6">
      <w:pPr>
        <w:pStyle w:val="Corpsdetexte"/>
        <w:spacing w:before="3"/>
        <w:rPr>
          <w:sz w:val="13"/>
        </w:rPr>
      </w:pPr>
    </w:p>
    <w:p w14:paraId="36EB04DE" w14:textId="77777777" w:rsidR="003364C6" w:rsidRDefault="005A3FFA">
      <w:pPr>
        <w:pStyle w:val="Paragraphedeliste"/>
        <w:numPr>
          <w:ilvl w:val="0"/>
          <w:numId w:val="2"/>
        </w:numPr>
        <w:tabs>
          <w:tab w:val="left" w:pos="917"/>
        </w:tabs>
        <w:spacing w:before="100"/>
        <w:rPr>
          <w:i/>
        </w:rPr>
      </w:pPr>
      <w:r>
        <w:rPr>
          <w:i/>
          <w:u w:val="single"/>
        </w:rPr>
        <w:t>Ru</w:t>
      </w:r>
      <w:r>
        <w:rPr>
          <w:i/>
          <w:u w:val="single"/>
        </w:rPr>
        <w:t>brique</w:t>
      </w:r>
      <w:r>
        <w:rPr>
          <w:i/>
          <w:spacing w:val="-2"/>
          <w:u w:val="single"/>
        </w:rPr>
        <w:t xml:space="preserve"> </w:t>
      </w:r>
      <w:r>
        <w:rPr>
          <w:i/>
          <w:u w:val="single"/>
        </w:rPr>
        <w:t>Aide</w:t>
      </w:r>
    </w:p>
    <w:p w14:paraId="7126921C" w14:textId="77777777" w:rsidR="003364C6" w:rsidRDefault="005A3FFA">
      <w:pPr>
        <w:pStyle w:val="Corpsdetexte"/>
        <w:spacing w:line="249" w:lineRule="exact"/>
        <w:ind w:left="677"/>
      </w:pPr>
      <w:r>
        <w:t xml:space="preserve">Dans le menu de gauche la rubrique aide </w:t>
      </w:r>
      <w:proofErr w:type="gramStart"/>
      <w:r>
        <w:t>est</w:t>
      </w:r>
      <w:proofErr w:type="gramEnd"/>
      <w:r>
        <w:t xml:space="preserve"> composé des sous rubriques suivantes :</w:t>
      </w:r>
    </w:p>
    <w:p w14:paraId="6FC037BA" w14:textId="77777777" w:rsidR="003364C6" w:rsidRDefault="005A3FFA">
      <w:pPr>
        <w:pStyle w:val="Paragraphedeliste"/>
        <w:numPr>
          <w:ilvl w:val="1"/>
          <w:numId w:val="2"/>
        </w:numPr>
        <w:tabs>
          <w:tab w:val="left" w:pos="1757"/>
          <w:tab w:val="left" w:pos="1758"/>
        </w:tabs>
        <w:spacing w:line="269" w:lineRule="exact"/>
        <w:ind w:hanging="361"/>
      </w:pPr>
      <w:r>
        <w:t>Guide</w:t>
      </w:r>
      <w:r>
        <w:rPr>
          <w:spacing w:val="-2"/>
        </w:rPr>
        <w:t xml:space="preserve"> </w:t>
      </w:r>
      <w:r>
        <w:t>d’utilisation</w:t>
      </w:r>
    </w:p>
    <w:p w14:paraId="3C26C8A4" w14:textId="77777777" w:rsidR="003364C6" w:rsidRDefault="005A3FFA">
      <w:pPr>
        <w:pStyle w:val="Paragraphedeliste"/>
        <w:numPr>
          <w:ilvl w:val="1"/>
          <w:numId w:val="2"/>
        </w:numPr>
        <w:tabs>
          <w:tab w:val="left" w:pos="1757"/>
          <w:tab w:val="left" w:pos="1758"/>
        </w:tabs>
        <w:spacing w:line="269" w:lineRule="exact"/>
        <w:ind w:hanging="361"/>
      </w:pPr>
      <w:r>
        <w:t>Assistance</w:t>
      </w:r>
      <w:r>
        <w:rPr>
          <w:spacing w:val="-1"/>
        </w:rPr>
        <w:t xml:space="preserve"> </w:t>
      </w:r>
      <w:r>
        <w:t>téléphonique</w:t>
      </w:r>
    </w:p>
    <w:p w14:paraId="36EC0EF9" w14:textId="77777777" w:rsidR="003364C6" w:rsidRDefault="005A3FFA">
      <w:pPr>
        <w:pStyle w:val="Paragraphedeliste"/>
        <w:numPr>
          <w:ilvl w:val="1"/>
          <w:numId w:val="2"/>
        </w:numPr>
        <w:tabs>
          <w:tab w:val="left" w:pos="1757"/>
          <w:tab w:val="left" w:pos="1758"/>
        </w:tabs>
        <w:spacing w:line="269" w:lineRule="exact"/>
        <w:ind w:hanging="361"/>
      </w:pPr>
      <w:r>
        <w:t>Autoformation</w:t>
      </w:r>
    </w:p>
    <w:p w14:paraId="190746AB" w14:textId="77777777" w:rsidR="003364C6" w:rsidRDefault="005A3FFA">
      <w:pPr>
        <w:pStyle w:val="Paragraphedeliste"/>
        <w:numPr>
          <w:ilvl w:val="1"/>
          <w:numId w:val="2"/>
        </w:numPr>
        <w:tabs>
          <w:tab w:val="left" w:pos="1757"/>
          <w:tab w:val="left" w:pos="1758"/>
        </w:tabs>
        <w:spacing w:line="269" w:lineRule="exact"/>
        <w:ind w:hanging="361"/>
      </w:pPr>
      <w:r>
        <w:t>Foire aux</w:t>
      </w:r>
      <w:r>
        <w:rPr>
          <w:spacing w:val="-2"/>
        </w:rPr>
        <w:t xml:space="preserve"> </w:t>
      </w:r>
      <w:r>
        <w:t>questions</w:t>
      </w:r>
    </w:p>
    <w:p w14:paraId="472ECA4A" w14:textId="77777777" w:rsidR="003364C6" w:rsidRDefault="005A3FFA">
      <w:pPr>
        <w:pStyle w:val="Paragraphedeliste"/>
        <w:numPr>
          <w:ilvl w:val="1"/>
          <w:numId w:val="2"/>
        </w:numPr>
        <w:tabs>
          <w:tab w:val="left" w:pos="1757"/>
          <w:tab w:val="left" w:pos="1758"/>
        </w:tabs>
        <w:spacing w:before="1" w:line="269" w:lineRule="exact"/>
        <w:ind w:hanging="361"/>
      </w:pPr>
      <w:r>
        <w:t>Visualiser les entités achats</w:t>
      </w:r>
    </w:p>
    <w:p w14:paraId="69134D40" w14:textId="77777777" w:rsidR="003364C6" w:rsidRDefault="005A3FFA">
      <w:pPr>
        <w:pStyle w:val="Paragraphedeliste"/>
        <w:numPr>
          <w:ilvl w:val="1"/>
          <w:numId w:val="2"/>
        </w:numPr>
        <w:tabs>
          <w:tab w:val="left" w:pos="1757"/>
          <w:tab w:val="left" w:pos="1758"/>
        </w:tabs>
        <w:spacing w:line="269" w:lineRule="exact"/>
        <w:ind w:hanging="361"/>
      </w:pPr>
      <w:r>
        <w:t>Outils</w:t>
      </w:r>
      <w:r>
        <w:rPr>
          <w:spacing w:val="-10"/>
        </w:rPr>
        <w:t xml:space="preserve"> </w:t>
      </w:r>
      <w:r>
        <w:t>informatiques</w:t>
      </w:r>
    </w:p>
    <w:p w14:paraId="24877E52" w14:textId="77777777" w:rsidR="003364C6" w:rsidRDefault="005A3FFA">
      <w:pPr>
        <w:pStyle w:val="Paragraphedeliste"/>
        <w:numPr>
          <w:ilvl w:val="1"/>
          <w:numId w:val="2"/>
        </w:numPr>
        <w:tabs>
          <w:tab w:val="left" w:pos="1757"/>
          <w:tab w:val="left" w:pos="1758"/>
        </w:tabs>
        <w:spacing w:line="269" w:lineRule="exact"/>
        <w:ind w:hanging="361"/>
      </w:pPr>
      <w:r>
        <w:t>Consultation de</w:t>
      </w:r>
      <w:r>
        <w:rPr>
          <w:spacing w:val="-15"/>
        </w:rPr>
        <w:t xml:space="preserve"> </w:t>
      </w:r>
      <w:r>
        <w:t>test</w:t>
      </w:r>
    </w:p>
    <w:p w14:paraId="7D05E31B" w14:textId="77777777" w:rsidR="003364C6" w:rsidRDefault="003364C6">
      <w:pPr>
        <w:pStyle w:val="Corpsdetexte"/>
        <w:spacing w:before="10"/>
        <w:rPr>
          <w:sz w:val="21"/>
        </w:rPr>
      </w:pPr>
    </w:p>
    <w:p w14:paraId="65E68269" w14:textId="77777777" w:rsidR="003364C6" w:rsidRDefault="005A3FFA">
      <w:pPr>
        <w:pStyle w:val="Corpsdetexte"/>
        <w:spacing w:before="1"/>
        <w:ind w:left="677" w:right="155"/>
      </w:pPr>
      <w:r>
        <w:t>Cette</w:t>
      </w:r>
      <w:r>
        <w:rPr>
          <w:spacing w:val="-12"/>
        </w:rPr>
        <w:t xml:space="preserve"> </w:t>
      </w:r>
      <w:r>
        <w:t>documentation</w:t>
      </w:r>
      <w:r>
        <w:rPr>
          <w:spacing w:val="-12"/>
        </w:rPr>
        <w:t xml:space="preserve"> </w:t>
      </w:r>
      <w:r>
        <w:t>apporte</w:t>
      </w:r>
      <w:r>
        <w:rPr>
          <w:spacing w:val="-13"/>
        </w:rPr>
        <w:t xml:space="preserve"> </w:t>
      </w:r>
      <w:r>
        <w:t>des</w:t>
      </w:r>
      <w:r>
        <w:rPr>
          <w:spacing w:val="-12"/>
        </w:rPr>
        <w:t xml:space="preserve"> </w:t>
      </w:r>
      <w:r>
        <w:t>précisions</w:t>
      </w:r>
      <w:r>
        <w:rPr>
          <w:spacing w:val="-12"/>
        </w:rPr>
        <w:t xml:space="preserve"> </w:t>
      </w:r>
      <w:r>
        <w:t>notamment</w:t>
      </w:r>
      <w:r>
        <w:rPr>
          <w:spacing w:val="-13"/>
        </w:rPr>
        <w:t xml:space="preserve"> </w:t>
      </w:r>
      <w:r>
        <w:t>sur</w:t>
      </w:r>
      <w:r>
        <w:rPr>
          <w:spacing w:val="-12"/>
        </w:rPr>
        <w:t xml:space="preserve"> </w:t>
      </w:r>
      <w:r>
        <w:t>les</w:t>
      </w:r>
      <w:r>
        <w:rPr>
          <w:spacing w:val="-12"/>
        </w:rPr>
        <w:t xml:space="preserve"> </w:t>
      </w:r>
      <w:r>
        <w:t>modalités</w:t>
      </w:r>
      <w:r>
        <w:rPr>
          <w:spacing w:val="-12"/>
        </w:rPr>
        <w:t xml:space="preserve"> </w:t>
      </w:r>
      <w:r>
        <w:t>de</w:t>
      </w:r>
      <w:r>
        <w:rPr>
          <w:spacing w:val="-11"/>
        </w:rPr>
        <w:t xml:space="preserve"> </w:t>
      </w:r>
      <w:r>
        <w:t>transmission</w:t>
      </w:r>
      <w:r>
        <w:rPr>
          <w:spacing w:val="-12"/>
        </w:rPr>
        <w:t xml:space="preserve"> </w:t>
      </w:r>
      <w:r>
        <w:t>des</w:t>
      </w:r>
      <w:r>
        <w:rPr>
          <w:spacing w:val="-12"/>
        </w:rPr>
        <w:t xml:space="preserve"> </w:t>
      </w:r>
      <w:r>
        <w:t>plis et sur les outils requis pour une réponse</w:t>
      </w:r>
      <w:r>
        <w:rPr>
          <w:spacing w:val="-8"/>
        </w:rPr>
        <w:t xml:space="preserve"> </w:t>
      </w:r>
      <w:r>
        <w:t>électronique.</w:t>
      </w:r>
    </w:p>
    <w:p w14:paraId="5725DCDF" w14:textId="77777777" w:rsidR="003364C6" w:rsidRDefault="003364C6">
      <w:pPr>
        <w:pStyle w:val="Corpsdetexte"/>
      </w:pPr>
    </w:p>
    <w:p w14:paraId="629731F9" w14:textId="77777777" w:rsidR="003364C6" w:rsidRDefault="005A3FFA">
      <w:pPr>
        <w:pStyle w:val="Corpsdetexte"/>
        <w:spacing w:line="249" w:lineRule="exact"/>
        <w:ind w:left="677"/>
      </w:pPr>
      <w:r>
        <w:t>Assistance téléphonique</w:t>
      </w:r>
    </w:p>
    <w:p w14:paraId="5D650AED" w14:textId="77777777" w:rsidR="003364C6" w:rsidRDefault="005A3FFA">
      <w:pPr>
        <w:pStyle w:val="Corpsdetexte"/>
        <w:ind w:left="677"/>
      </w:pPr>
      <w:r>
        <w:t xml:space="preserve">L’assistance téléphonique peut être jointe du lundi au vendredi au 01 76 64 74 07 de </w:t>
      </w:r>
      <w:r>
        <w:t>9h00 à 19h00 heures de Paris.</w:t>
      </w:r>
    </w:p>
    <w:p w14:paraId="08610E67" w14:textId="77777777" w:rsidR="003364C6" w:rsidRDefault="003364C6">
      <w:pPr>
        <w:pStyle w:val="Corpsdetexte"/>
      </w:pPr>
    </w:p>
    <w:p w14:paraId="0E7232E7" w14:textId="77777777" w:rsidR="003364C6" w:rsidRDefault="005A3FFA">
      <w:pPr>
        <w:pStyle w:val="Corpsdetexte"/>
        <w:ind w:left="677"/>
      </w:pPr>
      <w:r>
        <w:t>Modules d’autoformation à destination des opérateurs économiques</w:t>
      </w:r>
    </w:p>
    <w:p w14:paraId="4E178535" w14:textId="77777777" w:rsidR="003364C6" w:rsidRDefault="005A3FFA">
      <w:pPr>
        <w:pStyle w:val="Corpsdetexte"/>
        <w:ind w:left="677" w:right="244"/>
      </w:pPr>
      <w:r>
        <w:t>En complément du manuel d’utilisation, un module d’auto-formation a été développé pour permettre l’apprentissage de l’utilisation de la plate-forme.</w:t>
      </w:r>
    </w:p>
    <w:p w14:paraId="775E326B" w14:textId="77777777" w:rsidR="003364C6" w:rsidRDefault="003364C6">
      <w:pPr>
        <w:pStyle w:val="Corpsdetexte"/>
      </w:pPr>
    </w:p>
    <w:p w14:paraId="73C12FD9" w14:textId="77777777" w:rsidR="003364C6" w:rsidRDefault="005A3FFA">
      <w:pPr>
        <w:pStyle w:val="Paragraphedeliste"/>
        <w:numPr>
          <w:ilvl w:val="0"/>
          <w:numId w:val="2"/>
        </w:numPr>
        <w:tabs>
          <w:tab w:val="left" w:pos="917"/>
        </w:tabs>
        <w:rPr>
          <w:i/>
        </w:rPr>
      </w:pPr>
      <w:r>
        <w:rPr>
          <w:i/>
          <w:u w:val="single"/>
        </w:rPr>
        <w:t>Rubrique «</w:t>
      </w:r>
      <w:r>
        <w:rPr>
          <w:i/>
          <w:u w:val="single"/>
        </w:rPr>
        <w:t xml:space="preserve"> Se préparer à répondre</w:t>
      </w:r>
      <w:r>
        <w:rPr>
          <w:i/>
          <w:spacing w:val="-6"/>
          <w:u w:val="single"/>
        </w:rPr>
        <w:t xml:space="preserve"> </w:t>
      </w:r>
      <w:r>
        <w:rPr>
          <w:i/>
          <w:u w:val="single"/>
        </w:rPr>
        <w:t>»</w:t>
      </w:r>
    </w:p>
    <w:p w14:paraId="55559722" w14:textId="77777777" w:rsidR="003364C6" w:rsidRDefault="005A3FFA">
      <w:pPr>
        <w:pStyle w:val="Corpsdetexte"/>
        <w:ind w:left="677"/>
      </w:pPr>
      <w:r>
        <w:t>La rubrique « se préparer à répondre », permet à l’opérateur économique de tester son environnement</w:t>
      </w:r>
      <w:r>
        <w:rPr>
          <w:spacing w:val="-14"/>
        </w:rPr>
        <w:t xml:space="preserve"> </w:t>
      </w:r>
      <w:r>
        <w:t>de</w:t>
      </w:r>
      <w:r>
        <w:rPr>
          <w:spacing w:val="-13"/>
        </w:rPr>
        <w:t xml:space="preserve"> </w:t>
      </w:r>
      <w:r>
        <w:t>travail</w:t>
      </w:r>
      <w:r>
        <w:rPr>
          <w:spacing w:val="-13"/>
        </w:rPr>
        <w:t xml:space="preserve"> </w:t>
      </w:r>
      <w:r>
        <w:t>et</w:t>
      </w:r>
      <w:r>
        <w:rPr>
          <w:spacing w:val="-14"/>
        </w:rPr>
        <w:t xml:space="preserve"> </w:t>
      </w:r>
      <w:r>
        <w:t>de</w:t>
      </w:r>
      <w:r>
        <w:rPr>
          <w:spacing w:val="-13"/>
        </w:rPr>
        <w:t xml:space="preserve"> </w:t>
      </w:r>
      <w:r>
        <w:t>vérifier</w:t>
      </w:r>
      <w:r>
        <w:rPr>
          <w:spacing w:val="-13"/>
        </w:rPr>
        <w:t xml:space="preserve"> </w:t>
      </w:r>
      <w:r>
        <w:t>la</w:t>
      </w:r>
      <w:r>
        <w:rPr>
          <w:spacing w:val="-13"/>
        </w:rPr>
        <w:t xml:space="preserve"> </w:t>
      </w:r>
      <w:r>
        <w:t>conformité</w:t>
      </w:r>
      <w:r>
        <w:rPr>
          <w:spacing w:val="-12"/>
        </w:rPr>
        <w:t xml:space="preserve"> </w:t>
      </w:r>
      <w:r>
        <w:t>de</w:t>
      </w:r>
      <w:r>
        <w:rPr>
          <w:spacing w:val="-13"/>
        </w:rPr>
        <w:t xml:space="preserve"> </w:t>
      </w:r>
      <w:r>
        <w:t>celui-ci</w:t>
      </w:r>
      <w:r>
        <w:rPr>
          <w:spacing w:val="-13"/>
        </w:rPr>
        <w:t xml:space="preserve"> </w:t>
      </w:r>
      <w:r>
        <w:t>avec</w:t>
      </w:r>
      <w:r>
        <w:rPr>
          <w:spacing w:val="-14"/>
        </w:rPr>
        <w:t xml:space="preserve"> </w:t>
      </w:r>
      <w:r>
        <w:t>les</w:t>
      </w:r>
      <w:r>
        <w:rPr>
          <w:spacing w:val="-14"/>
        </w:rPr>
        <w:t xml:space="preserve"> </w:t>
      </w:r>
      <w:r>
        <w:t>prérequis</w:t>
      </w:r>
      <w:r>
        <w:rPr>
          <w:spacing w:val="-13"/>
        </w:rPr>
        <w:t xml:space="preserve"> </w:t>
      </w:r>
      <w:r>
        <w:t>de</w:t>
      </w:r>
      <w:r>
        <w:rPr>
          <w:spacing w:val="-13"/>
        </w:rPr>
        <w:t xml:space="preserve"> </w:t>
      </w:r>
      <w:r>
        <w:t>la</w:t>
      </w:r>
      <w:r>
        <w:rPr>
          <w:spacing w:val="-13"/>
        </w:rPr>
        <w:t xml:space="preserve"> </w:t>
      </w:r>
      <w:r>
        <w:t>plate-forme.</w:t>
      </w:r>
    </w:p>
    <w:p w14:paraId="4F93E491" w14:textId="77777777" w:rsidR="003364C6" w:rsidRDefault="003364C6">
      <w:pPr>
        <w:pStyle w:val="Corpsdetexte"/>
      </w:pPr>
    </w:p>
    <w:p w14:paraId="77B47A1F" w14:textId="77777777" w:rsidR="003364C6" w:rsidRDefault="005A3FFA">
      <w:pPr>
        <w:pStyle w:val="Corpsdetexte"/>
        <w:spacing w:before="1"/>
        <w:ind w:left="677"/>
      </w:pPr>
      <w:r>
        <w:t>Test de configuration du poste de trava</w:t>
      </w:r>
      <w:r>
        <w:t>il</w:t>
      </w:r>
    </w:p>
    <w:p w14:paraId="61BDE33B" w14:textId="77777777" w:rsidR="003364C6" w:rsidRDefault="003364C6">
      <w:pPr>
        <w:sectPr w:rsidR="003364C6">
          <w:pgSz w:w="11910" w:h="16840"/>
          <w:pgMar w:top="1440" w:right="1180" w:bottom="920" w:left="740" w:header="708" w:footer="727" w:gutter="0"/>
          <w:cols w:space="720"/>
        </w:sectPr>
      </w:pPr>
    </w:p>
    <w:p w14:paraId="4CC344E5" w14:textId="77777777" w:rsidR="003364C6" w:rsidRDefault="003364C6">
      <w:pPr>
        <w:pStyle w:val="Corpsdetexte"/>
        <w:spacing w:before="2"/>
        <w:rPr>
          <w:sz w:val="13"/>
        </w:rPr>
      </w:pPr>
    </w:p>
    <w:p w14:paraId="7A36E5B2" w14:textId="77777777" w:rsidR="003364C6" w:rsidRDefault="005A3FFA">
      <w:pPr>
        <w:pStyle w:val="Corpsdetexte"/>
        <w:spacing w:before="100"/>
        <w:ind w:left="677" w:right="239"/>
        <w:jc w:val="both"/>
      </w:pPr>
      <w:r>
        <w:t>Cette page permet d’établir un diagnostic du poste de travail pour remettre une réponse électronique.</w:t>
      </w:r>
    </w:p>
    <w:p w14:paraId="2716DC12" w14:textId="77777777" w:rsidR="003364C6" w:rsidRDefault="003364C6">
      <w:pPr>
        <w:pStyle w:val="Corpsdetexte"/>
        <w:spacing w:before="11"/>
        <w:rPr>
          <w:sz w:val="21"/>
        </w:rPr>
      </w:pPr>
    </w:p>
    <w:p w14:paraId="33056280" w14:textId="77777777" w:rsidR="003364C6" w:rsidRDefault="005A3FFA">
      <w:pPr>
        <w:pStyle w:val="Corpsdetexte"/>
        <w:ind w:left="677"/>
        <w:jc w:val="both"/>
      </w:pPr>
      <w:r>
        <w:t>Consultation de test</w:t>
      </w:r>
    </w:p>
    <w:p w14:paraId="70A098AC" w14:textId="77777777" w:rsidR="003364C6" w:rsidRDefault="005A3FFA">
      <w:pPr>
        <w:pStyle w:val="Corpsdetexte"/>
        <w:ind w:left="677" w:right="236"/>
        <w:jc w:val="both"/>
      </w:pPr>
      <w:r>
        <w:t xml:space="preserve">En complément du test de configuration, en vue de s’assurer à 100 % du bon fonctionnement de son poste de travail, le soumissionnaire est invité à simuler une réponse à la consultation, en amont de la date de remise des plis, à l’aide de la « consultation </w:t>
      </w:r>
      <w:r>
        <w:t>de test ».</w:t>
      </w:r>
    </w:p>
    <w:p w14:paraId="5C0DE5F5" w14:textId="77777777" w:rsidR="003364C6" w:rsidRDefault="003364C6">
      <w:pPr>
        <w:pStyle w:val="Corpsdetexte"/>
      </w:pPr>
    </w:p>
    <w:p w14:paraId="1C3BE25D" w14:textId="77777777" w:rsidR="003364C6" w:rsidRDefault="005A3FFA">
      <w:pPr>
        <w:pStyle w:val="Corpsdetexte"/>
        <w:ind w:left="677"/>
      </w:pPr>
      <w:r>
        <w:t>Outils informatiques</w:t>
      </w:r>
    </w:p>
    <w:p w14:paraId="4067D503" w14:textId="77777777" w:rsidR="003364C6" w:rsidRDefault="005A3FFA">
      <w:pPr>
        <w:pStyle w:val="Corpsdetexte"/>
        <w:ind w:left="677"/>
      </w:pPr>
      <w:r>
        <w:t>Les outils informatiques susceptibles d’intéresser le soumissionnaire sont rassemblés dans cet espace.</w:t>
      </w:r>
    </w:p>
    <w:p w14:paraId="6A63BC03" w14:textId="77777777" w:rsidR="003364C6" w:rsidRDefault="005A3FFA">
      <w:pPr>
        <w:pStyle w:val="Corpsdetexte"/>
        <w:spacing w:line="249" w:lineRule="exact"/>
        <w:ind w:left="677"/>
      </w:pPr>
      <w:r>
        <w:t>Parmi les fonctionnalités proposées on trouve :</w:t>
      </w:r>
    </w:p>
    <w:p w14:paraId="0F30BCD3" w14:textId="77777777" w:rsidR="003364C6" w:rsidRDefault="005A3FFA">
      <w:pPr>
        <w:pStyle w:val="Paragraphedeliste"/>
        <w:numPr>
          <w:ilvl w:val="0"/>
          <w:numId w:val="1"/>
        </w:numPr>
        <w:tabs>
          <w:tab w:val="left" w:pos="1397"/>
          <w:tab w:val="left" w:pos="1398"/>
        </w:tabs>
        <w:spacing w:line="269" w:lineRule="exact"/>
        <w:ind w:hanging="361"/>
      </w:pPr>
      <w:proofErr w:type="gramStart"/>
      <w:r>
        <w:t>la</w:t>
      </w:r>
      <w:proofErr w:type="gramEnd"/>
      <w:r>
        <w:t xml:space="preserve"> signature électronique d’un</w:t>
      </w:r>
      <w:r>
        <w:rPr>
          <w:spacing w:val="-1"/>
        </w:rPr>
        <w:t xml:space="preserve"> </w:t>
      </w:r>
      <w:r>
        <w:t>document,</w:t>
      </w:r>
    </w:p>
    <w:p w14:paraId="5BC8962F" w14:textId="77777777" w:rsidR="003364C6" w:rsidRDefault="005A3FFA">
      <w:pPr>
        <w:pStyle w:val="Paragraphedeliste"/>
        <w:numPr>
          <w:ilvl w:val="0"/>
          <w:numId w:val="1"/>
        </w:numPr>
        <w:tabs>
          <w:tab w:val="left" w:pos="1397"/>
          <w:tab w:val="left" w:pos="1398"/>
        </w:tabs>
        <w:spacing w:line="269" w:lineRule="exact"/>
        <w:ind w:hanging="361"/>
      </w:pPr>
      <w:proofErr w:type="gramStart"/>
      <w:r>
        <w:t>la</w:t>
      </w:r>
      <w:proofErr w:type="gramEnd"/>
      <w:r>
        <w:t xml:space="preserve"> vérification de la signature</w:t>
      </w:r>
      <w:r>
        <w:rPr>
          <w:spacing w:val="-4"/>
        </w:rPr>
        <w:t xml:space="preserve"> </w:t>
      </w:r>
      <w:r>
        <w:t>électronique.</w:t>
      </w:r>
    </w:p>
    <w:p w14:paraId="3936775F" w14:textId="77777777" w:rsidR="003364C6" w:rsidRDefault="003364C6">
      <w:pPr>
        <w:spacing w:line="269" w:lineRule="exact"/>
        <w:sectPr w:rsidR="003364C6">
          <w:pgSz w:w="11910" w:h="16840"/>
          <w:pgMar w:top="1440" w:right="1180" w:bottom="920" w:left="740" w:header="708" w:footer="727" w:gutter="0"/>
          <w:cols w:space="720"/>
        </w:sectPr>
      </w:pPr>
    </w:p>
    <w:p w14:paraId="798E395F" w14:textId="77777777" w:rsidR="003364C6" w:rsidRDefault="003364C6">
      <w:pPr>
        <w:pStyle w:val="Corpsdetexte"/>
        <w:spacing w:before="11"/>
        <w:rPr>
          <w:sz w:val="12"/>
        </w:rPr>
      </w:pPr>
    </w:p>
    <w:p w14:paraId="603BE4C0" w14:textId="77777777" w:rsidR="003364C6" w:rsidRDefault="005A3FFA">
      <w:pPr>
        <w:pStyle w:val="Titre1"/>
        <w:spacing w:before="100"/>
        <w:ind w:left="505"/>
        <w:jc w:val="center"/>
        <w:rPr>
          <w:u w:val="none"/>
        </w:rPr>
      </w:pPr>
      <w:bookmarkStart w:id="34" w:name="_Toc227921525"/>
      <w:r>
        <w:rPr>
          <w:color w:val="1D2769"/>
          <w:u w:val="none"/>
        </w:rPr>
        <w:t>ANNEXE n°2 : BOURSE A LA COTRAITANCE</w:t>
      </w:r>
      <w:bookmarkEnd w:id="34"/>
    </w:p>
    <w:p w14:paraId="74C381AC" w14:textId="77777777" w:rsidR="003364C6" w:rsidRDefault="003364C6">
      <w:pPr>
        <w:pStyle w:val="Corpsdetexte"/>
        <w:rPr>
          <w:sz w:val="20"/>
        </w:rPr>
      </w:pPr>
    </w:p>
    <w:p w14:paraId="0B52A138" w14:textId="77777777" w:rsidR="003364C6" w:rsidRDefault="003364C6">
      <w:pPr>
        <w:pStyle w:val="Corpsdetexte"/>
        <w:rPr>
          <w:sz w:val="20"/>
        </w:rPr>
      </w:pPr>
    </w:p>
    <w:p w14:paraId="7BFF8D06" w14:textId="77777777" w:rsidR="003364C6" w:rsidRDefault="003364C6">
      <w:pPr>
        <w:pStyle w:val="Corpsdetexte"/>
        <w:rPr>
          <w:sz w:val="20"/>
        </w:rPr>
      </w:pPr>
    </w:p>
    <w:p w14:paraId="15D21B6A" w14:textId="77777777" w:rsidR="003364C6" w:rsidRDefault="005A3FFA">
      <w:pPr>
        <w:pStyle w:val="Corpsdetexte"/>
        <w:rPr>
          <w:sz w:val="13"/>
        </w:rPr>
      </w:pPr>
      <w:r>
        <w:rPr>
          <w:noProof/>
        </w:rPr>
        <w:drawing>
          <wp:anchor distT="0" distB="0" distL="0" distR="0" simplePos="0" relativeHeight="16" behindDoc="0" locked="0" layoutInCell="1" allowOverlap="1" wp14:anchorId="0A45FE60" wp14:editId="3A3C55E8">
            <wp:simplePos x="0" y="0"/>
            <wp:positionH relativeFrom="page">
              <wp:posOffset>1280432</wp:posOffset>
            </wp:positionH>
            <wp:positionV relativeFrom="paragraph">
              <wp:posOffset>118881</wp:posOffset>
            </wp:positionV>
            <wp:extent cx="4656139" cy="752475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5" cstate="print"/>
                    <a:stretch>
                      <a:fillRect/>
                    </a:stretch>
                  </pic:blipFill>
                  <pic:spPr>
                    <a:xfrm>
                      <a:off x="0" y="0"/>
                      <a:ext cx="4656139" cy="7524750"/>
                    </a:xfrm>
                    <a:prstGeom prst="rect">
                      <a:avLst/>
                    </a:prstGeom>
                  </pic:spPr>
                </pic:pic>
              </a:graphicData>
            </a:graphic>
          </wp:anchor>
        </w:drawing>
      </w:r>
    </w:p>
    <w:p w14:paraId="38726B47" w14:textId="77777777" w:rsidR="003364C6" w:rsidRDefault="003364C6">
      <w:pPr>
        <w:rPr>
          <w:sz w:val="13"/>
        </w:rPr>
        <w:sectPr w:rsidR="003364C6">
          <w:pgSz w:w="11910" w:h="16840"/>
          <w:pgMar w:top="1440" w:right="1180" w:bottom="920" w:left="740" w:header="708" w:footer="727" w:gutter="0"/>
          <w:cols w:space="720"/>
        </w:sectPr>
      </w:pPr>
    </w:p>
    <w:p w14:paraId="188A5E5C" w14:textId="77777777" w:rsidR="003364C6" w:rsidRDefault="005A3FFA">
      <w:pPr>
        <w:pStyle w:val="Corpsdetexte"/>
        <w:rPr>
          <w:sz w:val="20"/>
        </w:rPr>
      </w:pPr>
      <w:r>
        <w:lastRenderedPageBreak/>
        <w:pict w14:anchorId="37B8857D">
          <v:shape id="_x0000_s1026" type="#_x0000_t202" style="position:absolute;margin-left:70.85pt;margin-top:85.8pt;width:6.3pt;height:12.45pt;z-index:-252700672;mso-position-horizontal-relative:page;mso-position-vertical-relative:page" filled="f" stroked="f">
            <v:textbox inset="0,0,0,0">
              <w:txbxContent>
                <w:p w14:paraId="4CB520CA" w14:textId="77777777" w:rsidR="003364C6" w:rsidRDefault="005A3FFA">
                  <w:pPr>
                    <w:pStyle w:val="Corpsdetexte"/>
                    <w:spacing w:line="249" w:lineRule="exact"/>
                  </w:pPr>
                  <w:r>
                    <w:rPr>
                      <w:w w:val="99"/>
                    </w:rPr>
                    <w:t>S</w:t>
                  </w:r>
                </w:p>
              </w:txbxContent>
            </v:textbox>
            <w10:wrap anchorx="page" anchory="page"/>
          </v:shape>
        </w:pict>
      </w:r>
    </w:p>
    <w:p w14:paraId="0F52A18D" w14:textId="77777777" w:rsidR="003364C6" w:rsidRDefault="003364C6">
      <w:pPr>
        <w:pStyle w:val="Corpsdetexte"/>
        <w:rPr>
          <w:sz w:val="20"/>
        </w:rPr>
      </w:pPr>
    </w:p>
    <w:p w14:paraId="700C658D" w14:textId="77777777" w:rsidR="003364C6" w:rsidRDefault="003364C6">
      <w:pPr>
        <w:pStyle w:val="Corpsdetexte"/>
        <w:rPr>
          <w:sz w:val="20"/>
        </w:rPr>
      </w:pPr>
    </w:p>
    <w:p w14:paraId="26A0CF6E" w14:textId="77777777" w:rsidR="003364C6" w:rsidRDefault="003364C6">
      <w:pPr>
        <w:pStyle w:val="Corpsdetexte"/>
        <w:spacing w:before="6"/>
        <w:rPr>
          <w:sz w:val="12"/>
        </w:rPr>
      </w:pPr>
    </w:p>
    <w:p w14:paraId="02427686" w14:textId="77777777" w:rsidR="003364C6" w:rsidRDefault="005A3FFA">
      <w:pPr>
        <w:pStyle w:val="Corpsdetexte"/>
        <w:ind w:left="707"/>
        <w:rPr>
          <w:sz w:val="20"/>
        </w:rPr>
      </w:pPr>
      <w:r>
        <w:rPr>
          <w:noProof/>
          <w:sz w:val="20"/>
        </w:rPr>
        <w:drawing>
          <wp:inline distT="0" distB="0" distL="0" distR="0" wp14:anchorId="3CE5EEF1" wp14:editId="5C0C67EB">
            <wp:extent cx="5343525" cy="7658100"/>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6" cstate="print"/>
                    <a:stretch>
                      <a:fillRect/>
                    </a:stretch>
                  </pic:blipFill>
                  <pic:spPr>
                    <a:xfrm>
                      <a:off x="0" y="0"/>
                      <a:ext cx="5343525" cy="7658100"/>
                    </a:xfrm>
                    <a:prstGeom prst="rect">
                      <a:avLst/>
                    </a:prstGeom>
                  </pic:spPr>
                </pic:pic>
              </a:graphicData>
            </a:graphic>
          </wp:inline>
        </w:drawing>
      </w:r>
    </w:p>
    <w:sectPr w:rsidR="003364C6">
      <w:pgSz w:w="11910" w:h="16840"/>
      <w:pgMar w:top="1440" w:right="1180" w:bottom="920" w:left="740" w:header="708" w:footer="7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7939D" w14:textId="77777777" w:rsidR="005A3FFA" w:rsidRDefault="005A3FFA">
      <w:r>
        <w:separator/>
      </w:r>
    </w:p>
  </w:endnote>
  <w:endnote w:type="continuationSeparator" w:id="0">
    <w:p w14:paraId="75EC9105" w14:textId="77777777" w:rsidR="005A3FFA" w:rsidRDefault="005A3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3E83" w14:textId="77777777" w:rsidR="003364C6" w:rsidRDefault="005A3FFA">
    <w:pPr>
      <w:pStyle w:val="Corpsdetexte"/>
      <w:spacing w:line="14" w:lineRule="auto"/>
      <w:rPr>
        <w:sz w:val="20"/>
      </w:rPr>
    </w:pPr>
    <w:r>
      <w:pict w14:anchorId="4DAC5025">
        <v:shapetype id="_x0000_t202" coordsize="21600,21600" o:spt="202" path="m,l,21600r21600,l21600,xe">
          <v:stroke joinstyle="miter"/>
          <v:path gradientshapeok="t" o:connecttype="rect"/>
        </v:shapetype>
        <v:shape id="_x0000_s2049" type="#_x0000_t202" style="position:absolute;margin-left:282.1pt;margin-top:794.55pt;width:29.2pt;height:12.25pt;z-index:-252715008;mso-position-horizontal-relative:page;mso-position-vertical-relative:page" filled="f" stroked="f">
          <v:textbox inset="0,0,0,0">
            <w:txbxContent>
              <w:p w14:paraId="421A45B8" w14:textId="77777777" w:rsidR="003364C6" w:rsidRDefault="005A3FFA">
                <w:pPr>
                  <w:spacing w:before="20"/>
                  <w:ind w:left="60"/>
                  <w:rPr>
                    <w:sz w:val="18"/>
                  </w:rPr>
                </w:pPr>
                <w:r>
                  <w:fldChar w:fldCharType="begin"/>
                </w:r>
                <w:r>
                  <w:rPr>
                    <w:sz w:val="18"/>
                  </w:rPr>
                  <w:instrText xml:space="preserve"> PAGE </w:instrText>
                </w:r>
                <w:r>
                  <w:fldChar w:fldCharType="separate"/>
                </w:r>
                <w:r>
                  <w:t>10</w:t>
                </w:r>
                <w:r>
                  <w:fldChar w:fldCharType="end"/>
                </w:r>
                <w:r>
                  <w:rPr>
                    <w:sz w:val="18"/>
                  </w:rPr>
                  <w:t>/25</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E477B" w14:textId="77777777" w:rsidR="005A3FFA" w:rsidRDefault="005A3FFA">
      <w:r>
        <w:separator/>
      </w:r>
    </w:p>
  </w:footnote>
  <w:footnote w:type="continuationSeparator" w:id="0">
    <w:p w14:paraId="2AEB5C4C" w14:textId="77777777" w:rsidR="005A3FFA" w:rsidRDefault="005A3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1CFCC" w14:textId="77777777" w:rsidR="003364C6" w:rsidRDefault="005A3FFA">
    <w:pPr>
      <w:pStyle w:val="Corpsdetexte"/>
      <w:spacing w:line="14" w:lineRule="auto"/>
      <w:rPr>
        <w:sz w:val="20"/>
      </w:rPr>
    </w:pPr>
    <w:r>
      <w:rPr>
        <w:noProof/>
      </w:rPr>
      <w:drawing>
        <wp:anchor distT="0" distB="0" distL="0" distR="0" simplePos="0" relativeHeight="250598400" behindDoc="1" locked="0" layoutInCell="1" allowOverlap="1" wp14:anchorId="6DAD5B30" wp14:editId="2E904357">
          <wp:simplePos x="0" y="0"/>
          <wp:positionH relativeFrom="page">
            <wp:posOffset>3637279</wp:posOffset>
          </wp:positionH>
          <wp:positionV relativeFrom="page">
            <wp:posOffset>449579</wp:posOffset>
          </wp:positionV>
          <wp:extent cx="275168" cy="45402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275168" cy="454025"/>
                  </a:xfrm>
                  <a:prstGeom prst="rect">
                    <a:avLst/>
                  </a:prstGeom>
                </pic:spPr>
              </pic:pic>
            </a:graphicData>
          </a:graphic>
        </wp:anchor>
      </w:drawing>
    </w:r>
    <w:r>
      <w:pict w14:anchorId="6F7420AB">
        <v:shapetype id="_x0000_t202" coordsize="21600,21600" o:spt="202" path="m,l,21600r21600,l21600,xe">
          <v:stroke joinstyle="miter"/>
          <v:path gradientshapeok="t" o:connecttype="rect"/>
        </v:shapetype>
        <v:shape id="_x0000_s2051" type="#_x0000_t202" style="position:absolute;margin-left:69.85pt;margin-top:59.4pt;width:15.1pt;height:14.45pt;z-index:-252717056;mso-position-horizontal-relative:page;mso-position-vertical-relative:page" filled="f" stroked="f">
          <v:textbox inset="0,0,0,0">
            <w:txbxContent>
              <w:p w14:paraId="78C96755" w14:textId="77777777" w:rsidR="003364C6" w:rsidRDefault="005A3FFA">
                <w:pPr>
                  <w:pStyle w:val="Corpsdetexte"/>
                  <w:spacing w:before="19"/>
                  <w:ind w:left="20"/>
                </w:pPr>
                <w:r>
                  <w:t>RC</w:t>
                </w:r>
              </w:p>
            </w:txbxContent>
          </v:textbox>
          <w10:wrap anchorx="page" anchory="page"/>
        </v:shape>
      </w:pict>
    </w:r>
    <w:r>
      <w:pict w14:anchorId="55162593">
        <v:shape id="_x0000_s2050" type="#_x0000_t202" style="position:absolute;margin-left:473.65pt;margin-top:59.4pt;width:51.85pt;height:14.45pt;z-index:-252716032;mso-position-horizontal-relative:page;mso-position-vertical-relative:page" filled="f" stroked="f">
          <v:textbox inset="0,0,0,0">
            <w:txbxContent>
              <w:p w14:paraId="2684B54A" w14:textId="77777777" w:rsidR="003364C6" w:rsidRDefault="005A3FFA">
                <w:pPr>
                  <w:pStyle w:val="Corpsdetexte"/>
                  <w:spacing w:before="19"/>
                  <w:ind w:left="20"/>
                </w:pPr>
                <w:r>
                  <w:t>CF2H-GYM</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0480"/>
    <w:multiLevelType w:val="hybridMultilevel"/>
    <w:tmpl w:val="C5F02A9E"/>
    <w:lvl w:ilvl="0" w:tplc="4516BA26">
      <w:numFmt w:val="bullet"/>
      <w:lvlText w:val=""/>
      <w:lvlJc w:val="left"/>
      <w:pPr>
        <w:ind w:left="1397" w:hanging="360"/>
      </w:pPr>
      <w:rPr>
        <w:rFonts w:ascii="Symbol" w:eastAsia="Symbol" w:hAnsi="Symbol" w:cs="Symbol" w:hint="default"/>
        <w:w w:val="99"/>
        <w:sz w:val="22"/>
        <w:szCs w:val="22"/>
        <w:lang w:val="fr-FR" w:eastAsia="fr-FR" w:bidi="fr-FR"/>
      </w:rPr>
    </w:lvl>
    <w:lvl w:ilvl="1" w:tplc="C950BAA6">
      <w:numFmt w:val="bullet"/>
      <w:lvlText w:val="•"/>
      <w:lvlJc w:val="left"/>
      <w:pPr>
        <w:ind w:left="2258" w:hanging="360"/>
      </w:pPr>
      <w:rPr>
        <w:rFonts w:hint="default"/>
        <w:lang w:val="fr-FR" w:eastAsia="fr-FR" w:bidi="fr-FR"/>
      </w:rPr>
    </w:lvl>
    <w:lvl w:ilvl="2" w:tplc="EE4C76A6">
      <w:numFmt w:val="bullet"/>
      <w:lvlText w:val="•"/>
      <w:lvlJc w:val="left"/>
      <w:pPr>
        <w:ind w:left="3117" w:hanging="360"/>
      </w:pPr>
      <w:rPr>
        <w:rFonts w:hint="default"/>
        <w:lang w:val="fr-FR" w:eastAsia="fr-FR" w:bidi="fr-FR"/>
      </w:rPr>
    </w:lvl>
    <w:lvl w:ilvl="3" w:tplc="1E12FBA8">
      <w:numFmt w:val="bullet"/>
      <w:lvlText w:val="•"/>
      <w:lvlJc w:val="left"/>
      <w:pPr>
        <w:ind w:left="3975" w:hanging="360"/>
      </w:pPr>
      <w:rPr>
        <w:rFonts w:hint="default"/>
        <w:lang w:val="fr-FR" w:eastAsia="fr-FR" w:bidi="fr-FR"/>
      </w:rPr>
    </w:lvl>
    <w:lvl w:ilvl="4" w:tplc="FB020D64">
      <w:numFmt w:val="bullet"/>
      <w:lvlText w:val="•"/>
      <w:lvlJc w:val="left"/>
      <w:pPr>
        <w:ind w:left="4834" w:hanging="360"/>
      </w:pPr>
      <w:rPr>
        <w:rFonts w:hint="default"/>
        <w:lang w:val="fr-FR" w:eastAsia="fr-FR" w:bidi="fr-FR"/>
      </w:rPr>
    </w:lvl>
    <w:lvl w:ilvl="5" w:tplc="3B6299B2">
      <w:numFmt w:val="bullet"/>
      <w:lvlText w:val="•"/>
      <w:lvlJc w:val="left"/>
      <w:pPr>
        <w:ind w:left="5693" w:hanging="360"/>
      </w:pPr>
      <w:rPr>
        <w:rFonts w:hint="default"/>
        <w:lang w:val="fr-FR" w:eastAsia="fr-FR" w:bidi="fr-FR"/>
      </w:rPr>
    </w:lvl>
    <w:lvl w:ilvl="6" w:tplc="E8E429B0">
      <w:numFmt w:val="bullet"/>
      <w:lvlText w:val="•"/>
      <w:lvlJc w:val="left"/>
      <w:pPr>
        <w:ind w:left="6551" w:hanging="360"/>
      </w:pPr>
      <w:rPr>
        <w:rFonts w:hint="default"/>
        <w:lang w:val="fr-FR" w:eastAsia="fr-FR" w:bidi="fr-FR"/>
      </w:rPr>
    </w:lvl>
    <w:lvl w:ilvl="7" w:tplc="9260CFD2">
      <w:numFmt w:val="bullet"/>
      <w:lvlText w:val="•"/>
      <w:lvlJc w:val="left"/>
      <w:pPr>
        <w:ind w:left="7410" w:hanging="360"/>
      </w:pPr>
      <w:rPr>
        <w:rFonts w:hint="default"/>
        <w:lang w:val="fr-FR" w:eastAsia="fr-FR" w:bidi="fr-FR"/>
      </w:rPr>
    </w:lvl>
    <w:lvl w:ilvl="8" w:tplc="58C280FA">
      <w:numFmt w:val="bullet"/>
      <w:lvlText w:val="•"/>
      <w:lvlJc w:val="left"/>
      <w:pPr>
        <w:ind w:left="8269" w:hanging="360"/>
      </w:pPr>
      <w:rPr>
        <w:rFonts w:hint="default"/>
        <w:lang w:val="fr-FR" w:eastAsia="fr-FR" w:bidi="fr-FR"/>
      </w:rPr>
    </w:lvl>
  </w:abstractNum>
  <w:abstractNum w:abstractNumId="1" w15:restartNumberingAfterBreak="0">
    <w:nsid w:val="031C7EAD"/>
    <w:multiLevelType w:val="hybridMultilevel"/>
    <w:tmpl w:val="175A48B8"/>
    <w:lvl w:ilvl="0" w:tplc="51B4D474">
      <w:numFmt w:val="bullet"/>
      <w:lvlText w:val="-"/>
      <w:lvlJc w:val="left"/>
      <w:pPr>
        <w:ind w:left="1397" w:hanging="360"/>
      </w:pPr>
      <w:rPr>
        <w:rFonts w:ascii="Century Gothic" w:eastAsia="Century Gothic" w:hAnsi="Century Gothic" w:cs="Century Gothic" w:hint="default"/>
        <w:w w:val="99"/>
        <w:sz w:val="22"/>
        <w:szCs w:val="22"/>
        <w:lang w:val="fr-FR" w:eastAsia="fr-FR" w:bidi="fr-FR"/>
      </w:rPr>
    </w:lvl>
    <w:lvl w:ilvl="1" w:tplc="FE327560">
      <w:numFmt w:val="bullet"/>
      <w:lvlText w:val="•"/>
      <w:lvlJc w:val="left"/>
      <w:pPr>
        <w:ind w:left="2258" w:hanging="360"/>
      </w:pPr>
      <w:rPr>
        <w:rFonts w:hint="default"/>
        <w:lang w:val="fr-FR" w:eastAsia="fr-FR" w:bidi="fr-FR"/>
      </w:rPr>
    </w:lvl>
    <w:lvl w:ilvl="2" w:tplc="886058D8">
      <w:numFmt w:val="bullet"/>
      <w:lvlText w:val="•"/>
      <w:lvlJc w:val="left"/>
      <w:pPr>
        <w:ind w:left="3117" w:hanging="360"/>
      </w:pPr>
      <w:rPr>
        <w:rFonts w:hint="default"/>
        <w:lang w:val="fr-FR" w:eastAsia="fr-FR" w:bidi="fr-FR"/>
      </w:rPr>
    </w:lvl>
    <w:lvl w:ilvl="3" w:tplc="F3DA9352">
      <w:numFmt w:val="bullet"/>
      <w:lvlText w:val="•"/>
      <w:lvlJc w:val="left"/>
      <w:pPr>
        <w:ind w:left="3975" w:hanging="360"/>
      </w:pPr>
      <w:rPr>
        <w:rFonts w:hint="default"/>
        <w:lang w:val="fr-FR" w:eastAsia="fr-FR" w:bidi="fr-FR"/>
      </w:rPr>
    </w:lvl>
    <w:lvl w:ilvl="4" w:tplc="373A0A2C">
      <w:numFmt w:val="bullet"/>
      <w:lvlText w:val="•"/>
      <w:lvlJc w:val="left"/>
      <w:pPr>
        <w:ind w:left="4834" w:hanging="360"/>
      </w:pPr>
      <w:rPr>
        <w:rFonts w:hint="default"/>
        <w:lang w:val="fr-FR" w:eastAsia="fr-FR" w:bidi="fr-FR"/>
      </w:rPr>
    </w:lvl>
    <w:lvl w:ilvl="5" w:tplc="8758A086">
      <w:numFmt w:val="bullet"/>
      <w:lvlText w:val="•"/>
      <w:lvlJc w:val="left"/>
      <w:pPr>
        <w:ind w:left="5693" w:hanging="360"/>
      </w:pPr>
      <w:rPr>
        <w:rFonts w:hint="default"/>
        <w:lang w:val="fr-FR" w:eastAsia="fr-FR" w:bidi="fr-FR"/>
      </w:rPr>
    </w:lvl>
    <w:lvl w:ilvl="6" w:tplc="B80C51B0">
      <w:numFmt w:val="bullet"/>
      <w:lvlText w:val="•"/>
      <w:lvlJc w:val="left"/>
      <w:pPr>
        <w:ind w:left="6551" w:hanging="360"/>
      </w:pPr>
      <w:rPr>
        <w:rFonts w:hint="default"/>
        <w:lang w:val="fr-FR" w:eastAsia="fr-FR" w:bidi="fr-FR"/>
      </w:rPr>
    </w:lvl>
    <w:lvl w:ilvl="7" w:tplc="1CE6128C">
      <w:numFmt w:val="bullet"/>
      <w:lvlText w:val="•"/>
      <w:lvlJc w:val="left"/>
      <w:pPr>
        <w:ind w:left="7410" w:hanging="360"/>
      </w:pPr>
      <w:rPr>
        <w:rFonts w:hint="default"/>
        <w:lang w:val="fr-FR" w:eastAsia="fr-FR" w:bidi="fr-FR"/>
      </w:rPr>
    </w:lvl>
    <w:lvl w:ilvl="8" w:tplc="E444C98C">
      <w:numFmt w:val="bullet"/>
      <w:lvlText w:val="•"/>
      <w:lvlJc w:val="left"/>
      <w:pPr>
        <w:ind w:left="8269" w:hanging="360"/>
      </w:pPr>
      <w:rPr>
        <w:rFonts w:hint="default"/>
        <w:lang w:val="fr-FR" w:eastAsia="fr-FR" w:bidi="fr-FR"/>
      </w:rPr>
    </w:lvl>
  </w:abstractNum>
  <w:abstractNum w:abstractNumId="2" w15:restartNumberingAfterBreak="0">
    <w:nsid w:val="05263512"/>
    <w:multiLevelType w:val="hybridMultilevel"/>
    <w:tmpl w:val="3FCCEDDE"/>
    <w:lvl w:ilvl="0" w:tplc="DEC829C0">
      <w:start w:val="1"/>
      <w:numFmt w:val="decimal"/>
      <w:lvlText w:val="%1)"/>
      <w:lvlJc w:val="left"/>
      <w:pPr>
        <w:ind w:left="1397" w:hanging="360"/>
        <w:jc w:val="left"/>
      </w:pPr>
      <w:rPr>
        <w:rFonts w:ascii="Franklin Gothic Book" w:eastAsia="Franklin Gothic Book" w:hAnsi="Franklin Gothic Book" w:cs="Franklin Gothic Book" w:hint="default"/>
        <w:spacing w:val="-1"/>
        <w:w w:val="99"/>
        <w:sz w:val="22"/>
        <w:szCs w:val="22"/>
        <w:lang w:val="fr-FR" w:eastAsia="fr-FR" w:bidi="fr-FR"/>
      </w:rPr>
    </w:lvl>
    <w:lvl w:ilvl="1" w:tplc="19CAA212">
      <w:numFmt w:val="bullet"/>
      <w:lvlText w:val="•"/>
      <w:lvlJc w:val="left"/>
      <w:pPr>
        <w:ind w:left="2258" w:hanging="360"/>
      </w:pPr>
      <w:rPr>
        <w:rFonts w:hint="default"/>
        <w:lang w:val="fr-FR" w:eastAsia="fr-FR" w:bidi="fr-FR"/>
      </w:rPr>
    </w:lvl>
    <w:lvl w:ilvl="2" w:tplc="F586B578">
      <w:numFmt w:val="bullet"/>
      <w:lvlText w:val="•"/>
      <w:lvlJc w:val="left"/>
      <w:pPr>
        <w:ind w:left="3117" w:hanging="360"/>
      </w:pPr>
      <w:rPr>
        <w:rFonts w:hint="default"/>
        <w:lang w:val="fr-FR" w:eastAsia="fr-FR" w:bidi="fr-FR"/>
      </w:rPr>
    </w:lvl>
    <w:lvl w:ilvl="3" w:tplc="4562128E">
      <w:numFmt w:val="bullet"/>
      <w:lvlText w:val="•"/>
      <w:lvlJc w:val="left"/>
      <w:pPr>
        <w:ind w:left="3975" w:hanging="360"/>
      </w:pPr>
      <w:rPr>
        <w:rFonts w:hint="default"/>
        <w:lang w:val="fr-FR" w:eastAsia="fr-FR" w:bidi="fr-FR"/>
      </w:rPr>
    </w:lvl>
    <w:lvl w:ilvl="4" w:tplc="5860F0D2">
      <w:numFmt w:val="bullet"/>
      <w:lvlText w:val="•"/>
      <w:lvlJc w:val="left"/>
      <w:pPr>
        <w:ind w:left="4834" w:hanging="360"/>
      </w:pPr>
      <w:rPr>
        <w:rFonts w:hint="default"/>
        <w:lang w:val="fr-FR" w:eastAsia="fr-FR" w:bidi="fr-FR"/>
      </w:rPr>
    </w:lvl>
    <w:lvl w:ilvl="5" w:tplc="34DC3AD8">
      <w:numFmt w:val="bullet"/>
      <w:lvlText w:val="•"/>
      <w:lvlJc w:val="left"/>
      <w:pPr>
        <w:ind w:left="5693" w:hanging="360"/>
      </w:pPr>
      <w:rPr>
        <w:rFonts w:hint="default"/>
        <w:lang w:val="fr-FR" w:eastAsia="fr-FR" w:bidi="fr-FR"/>
      </w:rPr>
    </w:lvl>
    <w:lvl w:ilvl="6" w:tplc="E9F88D10">
      <w:numFmt w:val="bullet"/>
      <w:lvlText w:val="•"/>
      <w:lvlJc w:val="left"/>
      <w:pPr>
        <w:ind w:left="6551" w:hanging="360"/>
      </w:pPr>
      <w:rPr>
        <w:rFonts w:hint="default"/>
        <w:lang w:val="fr-FR" w:eastAsia="fr-FR" w:bidi="fr-FR"/>
      </w:rPr>
    </w:lvl>
    <w:lvl w:ilvl="7" w:tplc="2326DDB4">
      <w:numFmt w:val="bullet"/>
      <w:lvlText w:val="•"/>
      <w:lvlJc w:val="left"/>
      <w:pPr>
        <w:ind w:left="7410" w:hanging="360"/>
      </w:pPr>
      <w:rPr>
        <w:rFonts w:hint="default"/>
        <w:lang w:val="fr-FR" w:eastAsia="fr-FR" w:bidi="fr-FR"/>
      </w:rPr>
    </w:lvl>
    <w:lvl w:ilvl="8" w:tplc="DEC01F72">
      <w:numFmt w:val="bullet"/>
      <w:lvlText w:val="•"/>
      <w:lvlJc w:val="left"/>
      <w:pPr>
        <w:ind w:left="8269" w:hanging="360"/>
      </w:pPr>
      <w:rPr>
        <w:rFonts w:hint="default"/>
        <w:lang w:val="fr-FR" w:eastAsia="fr-FR" w:bidi="fr-FR"/>
      </w:rPr>
    </w:lvl>
  </w:abstractNum>
  <w:abstractNum w:abstractNumId="3" w15:restartNumberingAfterBreak="0">
    <w:nsid w:val="2EA07681"/>
    <w:multiLevelType w:val="hybridMultilevel"/>
    <w:tmpl w:val="0F941B72"/>
    <w:lvl w:ilvl="0" w:tplc="3EDE148E">
      <w:start w:val="1"/>
      <w:numFmt w:val="decimal"/>
      <w:lvlText w:val="%1"/>
      <w:lvlJc w:val="left"/>
      <w:pPr>
        <w:ind w:left="1397" w:hanging="184"/>
        <w:jc w:val="left"/>
      </w:pPr>
      <w:rPr>
        <w:rFonts w:ascii="Franklin Gothic Book" w:eastAsia="Franklin Gothic Book" w:hAnsi="Franklin Gothic Book" w:cs="Franklin Gothic Book" w:hint="default"/>
        <w:w w:val="99"/>
        <w:sz w:val="22"/>
        <w:szCs w:val="22"/>
        <w:lang w:val="fr-FR" w:eastAsia="fr-FR" w:bidi="fr-FR"/>
      </w:rPr>
    </w:lvl>
    <w:lvl w:ilvl="1" w:tplc="0D56F9B0">
      <w:numFmt w:val="bullet"/>
      <w:lvlText w:val="•"/>
      <w:lvlJc w:val="left"/>
      <w:pPr>
        <w:ind w:left="4560" w:hanging="184"/>
      </w:pPr>
      <w:rPr>
        <w:rFonts w:hint="default"/>
        <w:lang w:val="fr-FR" w:eastAsia="fr-FR" w:bidi="fr-FR"/>
      </w:rPr>
    </w:lvl>
    <w:lvl w:ilvl="2" w:tplc="81307200">
      <w:numFmt w:val="bullet"/>
      <w:lvlText w:val="•"/>
      <w:lvlJc w:val="left"/>
      <w:pPr>
        <w:ind w:left="5162" w:hanging="184"/>
      </w:pPr>
      <w:rPr>
        <w:rFonts w:hint="default"/>
        <w:lang w:val="fr-FR" w:eastAsia="fr-FR" w:bidi="fr-FR"/>
      </w:rPr>
    </w:lvl>
    <w:lvl w:ilvl="3" w:tplc="D8B655D8">
      <w:numFmt w:val="bullet"/>
      <w:lvlText w:val="•"/>
      <w:lvlJc w:val="left"/>
      <w:pPr>
        <w:ind w:left="5765" w:hanging="184"/>
      </w:pPr>
      <w:rPr>
        <w:rFonts w:hint="default"/>
        <w:lang w:val="fr-FR" w:eastAsia="fr-FR" w:bidi="fr-FR"/>
      </w:rPr>
    </w:lvl>
    <w:lvl w:ilvl="4" w:tplc="C0B8E006">
      <w:numFmt w:val="bullet"/>
      <w:lvlText w:val="•"/>
      <w:lvlJc w:val="left"/>
      <w:pPr>
        <w:ind w:left="6368" w:hanging="184"/>
      </w:pPr>
      <w:rPr>
        <w:rFonts w:hint="default"/>
        <w:lang w:val="fr-FR" w:eastAsia="fr-FR" w:bidi="fr-FR"/>
      </w:rPr>
    </w:lvl>
    <w:lvl w:ilvl="5" w:tplc="CD362494">
      <w:numFmt w:val="bullet"/>
      <w:lvlText w:val="•"/>
      <w:lvlJc w:val="left"/>
      <w:pPr>
        <w:ind w:left="6971" w:hanging="184"/>
      </w:pPr>
      <w:rPr>
        <w:rFonts w:hint="default"/>
        <w:lang w:val="fr-FR" w:eastAsia="fr-FR" w:bidi="fr-FR"/>
      </w:rPr>
    </w:lvl>
    <w:lvl w:ilvl="6" w:tplc="97CCDF90">
      <w:numFmt w:val="bullet"/>
      <w:lvlText w:val="•"/>
      <w:lvlJc w:val="left"/>
      <w:pPr>
        <w:ind w:left="7574" w:hanging="184"/>
      </w:pPr>
      <w:rPr>
        <w:rFonts w:hint="default"/>
        <w:lang w:val="fr-FR" w:eastAsia="fr-FR" w:bidi="fr-FR"/>
      </w:rPr>
    </w:lvl>
    <w:lvl w:ilvl="7" w:tplc="52B0B0A8">
      <w:numFmt w:val="bullet"/>
      <w:lvlText w:val="•"/>
      <w:lvlJc w:val="left"/>
      <w:pPr>
        <w:ind w:left="8177" w:hanging="184"/>
      </w:pPr>
      <w:rPr>
        <w:rFonts w:hint="default"/>
        <w:lang w:val="fr-FR" w:eastAsia="fr-FR" w:bidi="fr-FR"/>
      </w:rPr>
    </w:lvl>
    <w:lvl w:ilvl="8" w:tplc="C0144B02">
      <w:numFmt w:val="bullet"/>
      <w:lvlText w:val="•"/>
      <w:lvlJc w:val="left"/>
      <w:pPr>
        <w:ind w:left="8780" w:hanging="184"/>
      </w:pPr>
      <w:rPr>
        <w:rFonts w:hint="default"/>
        <w:lang w:val="fr-FR" w:eastAsia="fr-FR" w:bidi="fr-FR"/>
      </w:rPr>
    </w:lvl>
  </w:abstractNum>
  <w:abstractNum w:abstractNumId="4" w15:restartNumberingAfterBreak="0">
    <w:nsid w:val="32F81C87"/>
    <w:multiLevelType w:val="multilevel"/>
    <w:tmpl w:val="40E26810"/>
    <w:lvl w:ilvl="0">
      <w:start w:val="5"/>
      <w:numFmt w:val="decimal"/>
      <w:lvlText w:val="%1"/>
      <w:lvlJc w:val="left"/>
      <w:pPr>
        <w:ind w:left="677" w:hanging="574"/>
        <w:jc w:val="left"/>
      </w:pPr>
      <w:rPr>
        <w:rFonts w:hint="default"/>
        <w:lang w:val="fr-FR" w:eastAsia="fr-FR" w:bidi="fr-FR"/>
      </w:rPr>
    </w:lvl>
    <w:lvl w:ilvl="1">
      <w:start w:val="2"/>
      <w:numFmt w:val="decimal"/>
      <w:lvlText w:val="%1.%2"/>
      <w:lvlJc w:val="left"/>
      <w:pPr>
        <w:ind w:left="677" w:hanging="574"/>
        <w:jc w:val="left"/>
      </w:pPr>
      <w:rPr>
        <w:rFonts w:hint="default"/>
        <w:lang w:val="fr-FR" w:eastAsia="fr-FR" w:bidi="fr-FR"/>
      </w:rPr>
    </w:lvl>
    <w:lvl w:ilvl="2">
      <w:start w:val="1"/>
      <w:numFmt w:val="decimal"/>
      <w:lvlText w:val="%1.%2.%3"/>
      <w:lvlJc w:val="left"/>
      <w:pPr>
        <w:ind w:left="677" w:hanging="574"/>
        <w:jc w:val="left"/>
      </w:pPr>
      <w:rPr>
        <w:rFonts w:ascii="Franklin Gothic Book" w:eastAsia="Franklin Gothic Book" w:hAnsi="Franklin Gothic Book" w:cs="Franklin Gothic Book" w:hint="default"/>
        <w:spacing w:val="-1"/>
        <w:w w:val="99"/>
        <w:sz w:val="22"/>
        <w:szCs w:val="22"/>
        <w:lang w:val="fr-FR" w:eastAsia="fr-FR" w:bidi="fr-FR"/>
      </w:rPr>
    </w:lvl>
    <w:lvl w:ilvl="3">
      <w:start w:val="1"/>
      <w:numFmt w:val="decimal"/>
      <w:lvlText w:val="%4)"/>
      <w:lvlJc w:val="left"/>
      <w:pPr>
        <w:ind w:left="1397" w:hanging="360"/>
        <w:jc w:val="left"/>
      </w:pPr>
      <w:rPr>
        <w:rFonts w:ascii="Franklin Gothic Book" w:eastAsia="Franklin Gothic Book" w:hAnsi="Franklin Gothic Book" w:cs="Franklin Gothic Book" w:hint="default"/>
        <w:spacing w:val="-1"/>
        <w:w w:val="99"/>
        <w:sz w:val="22"/>
        <w:szCs w:val="22"/>
        <w:lang w:val="fr-FR" w:eastAsia="fr-FR" w:bidi="fr-FR"/>
      </w:rPr>
    </w:lvl>
    <w:lvl w:ilvl="4">
      <w:numFmt w:val="bullet"/>
      <w:lvlText w:val="•"/>
      <w:lvlJc w:val="left"/>
      <w:pPr>
        <w:ind w:left="4262" w:hanging="360"/>
      </w:pPr>
      <w:rPr>
        <w:rFonts w:hint="default"/>
        <w:lang w:val="fr-FR" w:eastAsia="fr-FR" w:bidi="fr-FR"/>
      </w:rPr>
    </w:lvl>
    <w:lvl w:ilvl="5">
      <w:numFmt w:val="bullet"/>
      <w:lvlText w:val="•"/>
      <w:lvlJc w:val="left"/>
      <w:pPr>
        <w:ind w:left="5216" w:hanging="360"/>
      </w:pPr>
      <w:rPr>
        <w:rFonts w:hint="default"/>
        <w:lang w:val="fr-FR" w:eastAsia="fr-FR" w:bidi="fr-FR"/>
      </w:rPr>
    </w:lvl>
    <w:lvl w:ilvl="6">
      <w:numFmt w:val="bullet"/>
      <w:lvlText w:val="•"/>
      <w:lvlJc w:val="left"/>
      <w:pPr>
        <w:ind w:left="6170" w:hanging="360"/>
      </w:pPr>
      <w:rPr>
        <w:rFonts w:hint="default"/>
        <w:lang w:val="fr-FR" w:eastAsia="fr-FR" w:bidi="fr-FR"/>
      </w:rPr>
    </w:lvl>
    <w:lvl w:ilvl="7">
      <w:numFmt w:val="bullet"/>
      <w:lvlText w:val="•"/>
      <w:lvlJc w:val="left"/>
      <w:pPr>
        <w:ind w:left="7124" w:hanging="360"/>
      </w:pPr>
      <w:rPr>
        <w:rFonts w:hint="default"/>
        <w:lang w:val="fr-FR" w:eastAsia="fr-FR" w:bidi="fr-FR"/>
      </w:rPr>
    </w:lvl>
    <w:lvl w:ilvl="8">
      <w:numFmt w:val="bullet"/>
      <w:lvlText w:val="•"/>
      <w:lvlJc w:val="left"/>
      <w:pPr>
        <w:ind w:left="8078" w:hanging="360"/>
      </w:pPr>
      <w:rPr>
        <w:rFonts w:hint="default"/>
        <w:lang w:val="fr-FR" w:eastAsia="fr-FR" w:bidi="fr-FR"/>
      </w:rPr>
    </w:lvl>
  </w:abstractNum>
  <w:abstractNum w:abstractNumId="5" w15:restartNumberingAfterBreak="0">
    <w:nsid w:val="43D03A08"/>
    <w:multiLevelType w:val="hybridMultilevel"/>
    <w:tmpl w:val="0D083FB4"/>
    <w:lvl w:ilvl="0" w:tplc="5728F100">
      <w:numFmt w:val="bullet"/>
      <w:lvlText w:val="-"/>
      <w:lvlJc w:val="left"/>
      <w:pPr>
        <w:ind w:left="786" w:hanging="360"/>
      </w:pPr>
      <w:rPr>
        <w:rFonts w:ascii="Century Gothic" w:eastAsia="Century Gothic" w:hAnsi="Century Gothic" w:cs="Century Gothic" w:hint="default"/>
        <w:w w:val="99"/>
        <w:sz w:val="19"/>
        <w:szCs w:val="19"/>
        <w:lang w:val="fr-FR" w:eastAsia="fr-FR" w:bidi="fr-FR"/>
      </w:rPr>
    </w:lvl>
    <w:lvl w:ilvl="1" w:tplc="16AC2B10">
      <w:numFmt w:val="bullet"/>
      <w:lvlText w:val="•"/>
      <w:lvlJc w:val="left"/>
      <w:pPr>
        <w:ind w:left="1612" w:hanging="360"/>
      </w:pPr>
      <w:rPr>
        <w:rFonts w:hint="default"/>
        <w:lang w:val="fr-FR" w:eastAsia="fr-FR" w:bidi="fr-FR"/>
      </w:rPr>
    </w:lvl>
    <w:lvl w:ilvl="2" w:tplc="51FC904C">
      <w:numFmt w:val="bullet"/>
      <w:lvlText w:val="•"/>
      <w:lvlJc w:val="left"/>
      <w:pPr>
        <w:ind w:left="2445" w:hanging="360"/>
      </w:pPr>
      <w:rPr>
        <w:rFonts w:hint="default"/>
        <w:lang w:val="fr-FR" w:eastAsia="fr-FR" w:bidi="fr-FR"/>
      </w:rPr>
    </w:lvl>
    <w:lvl w:ilvl="3" w:tplc="1E667066">
      <w:numFmt w:val="bullet"/>
      <w:lvlText w:val="•"/>
      <w:lvlJc w:val="left"/>
      <w:pPr>
        <w:ind w:left="3278" w:hanging="360"/>
      </w:pPr>
      <w:rPr>
        <w:rFonts w:hint="default"/>
        <w:lang w:val="fr-FR" w:eastAsia="fr-FR" w:bidi="fr-FR"/>
      </w:rPr>
    </w:lvl>
    <w:lvl w:ilvl="4" w:tplc="72164450">
      <w:numFmt w:val="bullet"/>
      <w:lvlText w:val="•"/>
      <w:lvlJc w:val="left"/>
      <w:pPr>
        <w:ind w:left="4111" w:hanging="360"/>
      </w:pPr>
      <w:rPr>
        <w:rFonts w:hint="default"/>
        <w:lang w:val="fr-FR" w:eastAsia="fr-FR" w:bidi="fr-FR"/>
      </w:rPr>
    </w:lvl>
    <w:lvl w:ilvl="5" w:tplc="05F6095C">
      <w:numFmt w:val="bullet"/>
      <w:lvlText w:val="•"/>
      <w:lvlJc w:val="left"/>
      <w:pPr>
        <w:ind w:left="4944" w:hanging="360"/>
      </w:pPr>
      <w:rPr>
        <w:rFonts w:hint="default"/>
        <w:lang w:val="fr-FR" w:eastAsia="fr-FR" w:bidi="fr-FR"/>
      </w:rPr>
    </w:lvl>
    <w:lvl w:ilvl="6" w:tplc="93E075A8">
      <w:numFmt w:val="bullet"/>
      <w:lvlText w:val="•"/>
      <w:lvlJc w:val="left"/>
      <w:pPr>
        <w:ind w:left="5776" w:hanging="360"/>
      </w:pPr>
      <w:rPr>
        <w:rFonts w:hint="default"/>
        <w:lang w:val="fr-FR" w:eastAsia="fr-FR" w:bidi="fr-FR"/>
      </w:rPr>
    </w:lvl>
    <w:lvl w:ilvl="7" w:tplc="3412F5D0">
      <w:numFmt w:val="bullet"/>
      <w:lvlText w:val="•"/>
      <w:lvlJc w:val="left"/>
      <w:pPr>
        <w:ind w:left="6609" w:hanging="360"/>
      </w:pPr>
      <w:rPr>
        <w:rFonts w:hint="default"/>
        <w:lang w:val="fr-FR" w:eastAsia="fr-FR" w:bidi="fr-FR"/>
      </w:rPr>
    </w:lvl>
    <w:lvl w:ilvl="8" w:tplc="D9C2A8B0">
      <w:numFmt w:val="bullet"/>
      <w:lvlText w:val="•"/>
      <w:lvlJc w:val="left"/>
      <w:pPr>
        <w:ind w:left="7442" w:hanging="360"/>
      </w:pPr>
      <w:rPr>
        <w:rFonts w:hint="default"/>
        <w:lang w:val="fr-FR" w:eastAsia="fr-FR" w:bidi="fr-FR"/>
      </w:rPr>
    </w:lvl>
  </w:abstractNum>
  <w:abstractNum w:abstractNumId="6" w15:restartNumberingAfterBreak="0">
    <w:nsid w:val="4AAC76F1"/>
    <w:multiLevelType w:val="hybridMultilevel"/>
    <w:tmpl w:val="9806B322"/>
    <w:lvl w:ilvl="0" w:tplc="B128CDA2">
      <w:numFmt w:val="bullet"/>
      <w:lvlText w:val="-"/>
      <w:lvlJc w:val="left"/>
      <w:pPr>
        <w:ind w:left="1397" w:hanging="360"/>
      </w:pPr>
      <w:rPr>
        <w:rFonts w:ascii="Century Gothic" w:eastAsia="Century Gothic" w:hAnsi="Century Gothic" w:cs="Century Gothic" w:hint="default"/>
        <w:w w:val="99"/>
        <w:sz w:val="22"/>
        <w:szCs w:val="22"/>
        <w:lang w:val="fr-FR" w:eastAsia="fr-FR" w:bidi="fr-FR"/>
      </w:rPr>
    </w:lvl>
    <w:lvl w:ilvl="1" w:tplc="6C7C5118">
      <w:numFmt w:val="bullet"/>
      <w:lvlText w:val="•"/>
      <w:lvlJc w:val="left"/>
      <w:pPr>
        <w:ind w:left="2258" w:hanging="360"/>
      </w:pPr>
      <w:rPr>
        <w:rFonts w:hint="default"/>
        <w:lang w:val="fr-FR" w:eastAsia="fr-FR" w:bidi="fr-FR"/>
      </w:rPr>
    </w:lvl>
    <w:lvl w:ilvl="2" w:tplc="9D821038">
      <w:numFmt w:val="bullet"/>
      <w:lvlText w:val="•"/>
      <w:lvlJc w:val="left"/>
      <w:pPr>
        <w:ind w:left="3117" w:hanging="360"/>
      </w:pPr>
      <w:rPr>
        <w:rFonts w:hint="default"/>
        <w:lang w:val="fr-FR" w:eastAsia="fr-FR" w:bidi="fr-FR"/>
      </w:rPr>
    </w:lvl>
    <w:lvl w:ilvl="3" w:tplc="A0EE3D86">
      <w:numFmt w:val="bullet"/>
      <w:lvlText w:val="•"/>
      <w:lvlJc w:val="left"/>
      <w:pPr>
        <w:ind w:left="3975" w:hanging="360"/>
      </w:pPr>
      <w:rPr>
        <w:rFonts w:hint="default"/>
        <w:lang w:val="fr-FR" w:eastAsia="fr-FR" w:bidi="fr-FR"/>
      </w:rPr>
    </w:lvl>
    <w:lvl w:ilvl="4" w:tplc="AF3E66C4">
      <w:numFmt w:val="bullet"/>
      <w:lvlText w:val="•"/>
      <w:lvlJc w:val="left"/>
      <w:pPr>
        <w:ind w:left="4834" w:hanging="360"/>
      </w:pPr>
      <w:rPr>
        <w:rFonts w:hint="default"/>
        <w:lang w:val="fr-FR" w:eastAsia="fr-FR" w:bidi="fr-FR"/>
      </w:rPr>
    </w:lvl>
    <w:lvl w:ilvl="5" w:tplc="CED08B6E">
      <w:numFmt w:val="bullet"/>
      <w:lvlText w:val="•"/>
      <w:lvlJc w:val="left"/>
      <w:pPr>
        <w:ind w:left="5693" w:hanging="360"/>
      </w:pPr>
      <w:rPr>
        <w:rFonts w:hint="default"/>
        <w:lang w:val="fr-FR" w:eastAsia="fr-FR" w:bidi="fr-FR"/>
      </w:rPr>
    </w:lvl>
    <w:lvl w:ilvl="6" w:tplc="6D52832C">
      <w:numFmt w:val="bullet"/>
      <w:lvlText w:val="•"/>
      <w:lvlJc w:val="left"/>
      <w:pPr>
        <w:ind w:left="6551" w:hanging="360"/>
      </w:pPr>
      <w:rPr>
        <w:rFonts w:hint="default"/>
        <w:lang w:val="fr-FR" w:eastAsia="fr-FR" w:bidi="fr-FR"/>
      </w:rPr>
    </w:lvl>
    <w:lvl w:ilvl="7" w:tplc="D7C67734">
      <w:numFmt w:val="bullet"/>
      <w:lvlText w:val="•"/>
      <w:lvlJc w:val="left"/>
      <w:pPr>
        <w:ind w:left="7410" w:hanging="360"/>
      </w:pPr>
      <w:rPr>
        <w:rFonts w:hint="default"/>
        <w:lang w:val="fr-FR" w:eastAsia="fr-FR" w:bidi="fr-FR"/>
      </w:rPr>
    </w:lvl>
    <w:lvl w:ilvl="8" w:tplc="7F5EA774">
      <w:numFmt w:val="bullet"/>
      <w:lvlText w:val="•"/>
      <w:lvlJc w:val="left"/>
      <w:pPr>
        <w:ind w:left="8269" w:hanging="360"/>
      </w:pPr>
      <w:rPr>
        <w:rFonts w:hint="default"/>
        <w:lang w:val="fr-FR" w:eastAsia="fr-FR" w:bidi="fr-FR"/>
      </w:rPr>
    </w:lvl>
  </w:abstractNum>
  <w:abstractNum w:abstractNumId="7" w15:restartNumberingAfterBreak="0">
    <w:nsid w:val="5046661C"/>
    <w:multiLevelType w:val="hybridMultilevel"/>
    <w:tmpl w:val="15CA6E2E"/>
    <w:lvl w:ilvl="0" w:tplc="3580C68C">
      <w:numFmt w:val="bullet"/>
      <w:lvlText w:val="-"/>
      <w:lvlJc w:val="left"/>
      <w:pPr>
        <w:ind w:left="785" w:hanging="360"/>
      </w:pPr>
      <w:rPr>
        <w:rFonts w:ascii="Century Gothic" w:eastAsia="Century Gothic" w:hAnsi="Century Gothic" w:cs="Century Gothic" w:hint="default"/>
        <w:w w:val="99"/>
        <w:sz w:val="19"/>
        <w:szCs w:val="19"/>
        <w:lang w:val="fr-FR" w:eastAsia="fr-FR" w:bidi="fr-FR"/>
      </w:rPr>
    </w:lvl>
    <w:lvl w:ilvl="1" w:tplc="732AADBA">
      <w:numFmt w:val="bullet"/>
      <w:lvlText w:val="•"/>
      <w:lvlJc w:val="left"/>
      <w:pPr>
        <w:ind w:left="1620" w:hanging="360"/>
      </w:pPr>
      <w:rPr>
        <w:rFonts w:hint="default"/>
        <w:lang w:val="fr-FR" w:eastAsia="fr-FR" w:bidi="fr-FR"/>
      </w:rPr>
    </w:lvl>
    <w:lvl w:ilvl="2" w:tplc="2C6EC5CA">
      <w:numFmt w:val="bullet"/>
      <w:lvlText w:val="•"/>
      <w:lvlJc w:val="left"/>
      <w:pPr>
        <w:ind w:left="2460" w:hanging="360"/>
      </w:pPr>
      <w:rPr>
        <w:rFonts w:hint="default"/>
        <w:lang w:val="fr-FR" w:eastAsia="fr-FR" w:bidi="fr-FR"/>
      </w:rPr>
    </w:lvl>
    <w:lvl w:ilvl="3" w:tplc="5FCEBF7E">
      <w:numFmt w:val="bullet"/>
      <w:lvlText w:val="•"/>
      <w:lvlJc w:val="left"/>
      <w:pPr>
        <w:ind w:left="3300" w:hanging="360"/>
      </w:pPr>
      <w:rPr>
        <w:rFonts w:hint="default"/>
        <w:lang w:val="fr-FR" w:eastAsia="fr-FR" w:bidi="fr-FR"/>
      </w:rPr>
    </w:lvl>
    <w:lvl w:ilvl="4" w:tplc="FFD06716">
      <w:numFmt w:val="bullet"/>
      <w:lvlText w:val="•"/>
      <w:lvlJc w:val="left"/>
      <w:pPr>
        <w:ind w:left="4140" w:hanging="360"/>
      </w:pPr>
      <w:rPr>
        <w:rFonts w:hint="default"/>
        <w:lang w:val="fr-FR" w:eastAsia="fr-FR" w:bidi="fr-FR"/>
      </w:rPr>
    </w:lvl>
    <w:lvl w:ilvl="5" w:tplc="559CDB5E">
      <w:numFmt w:val="bullet"/>
      <w:lvlText w:val="•"/>
      <w:lvlJc w:val="left"/>
      <w:pPr>
        <w:ind w:left="4981" w:hanging="360"/>
      </w:pPr>
      <w:rPr>
        <w:rFonts w:hint="default"/>
        <w:lang w:val="fr-FR" w:eastAsia="fr-FR" w:bidi="fr-FR"/>
      </w:rPr>
    </w:lvl>
    <w:lvl w:ilvl="6" w:tplc="28826092">
      <w:numFmt w:val="bullet"/>
      <w:lvlText w:val="•"/>
      <w:lvlJc w:val="left"/>
      <w:pPr>
        <w:ind w:left="5821" w:hanging="360"/>
      </w:pPr>
      <w:rPr>
        <w:rFonts w:hint="default"/>
        <w:lang w:val="fr-FR" w:eastAsia="fr-FR" w:bidi="fr-FR"/>
      </w:rPr>
    </w:lvl>
    <w:lvl w:ilvl="7" w:tplc="4C7E152C">
      <w:numFmt w:val="bullet"/>
      <w:lvlText w:val="•"/>
      <w:lvlJc w:val="left"/>
      <w:pPr>
        <w:ind w:left="6661" w:hanging="360"/>
      </w:pPr>
      <w:rPr>
        <w:rFonts w:hint="default"/>
        <w:lang w:val="fr-FR" w:eastAsia="fr-FR" w:bidi="fr-FR"/>
      </w:rPr>
    </w:lvl>
    <w:lvl w:ilvl="8" w:tplc="AC7A2F0E">
      <w:numFmt w:val="bullet"/>
      <w:lvlText w:val="•"/>
      <w:lvlJc w:val="left"/>
      <w:pPr>
        <w:ind w:left="7501" w:hanging="360"/>
      </w:pPr>
      <w:rPr>
        <w:rFonts w:hint="default"/>
        <w:lang w:val="fr-FR" w:eastAsia="fr-FR" w:bidi="fr-FR"/>
      </w:rPr>
    </w:lvl>
  </w:abstractNum>
  <w:abstractNum w:abstractNumId="8" w15:restartNumberingAfterBreak="0">
    <w:nsid w:val="54C124F1"/>
    <w:multiLevelType w:val="hybridMultilevel"/>
    <w:tmpl w:val="D4F8EE4C"/>
    <w:lvl w:ilvl="0" w:tplc="67500592">
      <w:start w:val="1"/>
      <w:numFmt w:val="decimal"/>
      <w:lvlText w:val="%1."/>
      <w:lvlJc w:val="left"/>
      <w:pPr>
        <w:ind w:left="1037" w:hanging="361"/>
        <w:jc w:val="left"/>
      </w:pPr>
      <w:rPr>
        <w:rFonts w:ascii="Arial" w:eastAsia="Arial" w:hAnsi="Arial" w:cs="Arial" w:hint="default"/>
        <w:spacing w:val="-2"/>
        <w:w w:val="99"/>
        <w:sz w:val="18"/>
        <w:szCs w:val="18"/>
        <w:lang w:val="fr-FR" w:eastAsia="fr-FR" w:bidi="fr-FR"/>
      </w:rPr>
    </w:lvl>
    <w:lvl w:ilvl="1" w:tplc="31223DBC">
      <w:numFmt w:val="bullet"/>
      <w:lvlText w:val="-"/>
      <w:lvlJc w:val="left"/>
      <w:pPr>
        <w:ind w:left="1397" w:hanging="360"/>
      </w:pPr>
      <w:rPr>
        <w:rFonts w:ascii="Times New Roman" w:eastAsia="Times New Roman" w:hAnsi="Times New Roman" w:cs="Times New Roman" w:hint="default"/>
        <w:w w:val="99"/>
        <w:sz w:val="22"/>
        <w:szCs w:val="22"/>
        <w:lang w:val="fr-FR" w:eastAsia="fr-FR" w:bidi="fr-FR"/>
      </w:rPr>
    </w:lvl>
    <w:lvl w:ilvl="2" w:tplc="9DFEA50E">
      <w:numFmt w:val="bullet"/>
      <w:lvlText w:val="•"/>
      <w:lvlJc w:val="left"/>
      <w:pPr>
        <w:ind w:left="2354" w:hanging="360"/>
      </w:pPr>
      <w:rPr>
        <w:rFonts w:hint="default"/>
        <w:lang w:val="fr-FR" w:eastAsia="fr-FR" w:bidi="fr-FR"/>
      </w:rPr>
    </w:lvl>
    <w:lvl w:ilvl="3" w:tplc="B85C3AC8">
      <w:numFmt w:val="bullet"/>
      <w:lvlText w:val="•"/>
      <w:lvlJc w:val="left"/>
      <w:pPr>
        <w:ind w:left="3308" w:hanging="360"/>
      </w:pPr>
      <w:rPr>
        <w:rFonts w:hint="default"/>
        <w:lang w:val="fr-FR" w:eastAsia="fr-FR" w:bidi="fr-FR"/>
      </w:rPr>
    </w:lvl>
    <w:lvl w:ilvl="4" w:tplc="705274BA">
      <w:numFmt w:val="bullet"/>
      <w:lvlText w:val="•"/>
      <w:lvlJc w:val="left"/>
      <w:pPr>
        <w:ind w:left="4262" w:hanging="360"/>
      </w:pPr>
      <w:rPr>
        <w:rFonts w:hint="default"/>
        <w:lang w:val="fr-FR" w:eastAsia="fr-FR" w:bidi="fr-FR"/>
      </w:rPr>
    </w:lvl>
    <w:lvl w:ilvl="5" w:tplc="A9467716">
      <w:numFmt w:val="bullet"/>
      <w:lvlText w:val="•"/>
      <w:lvlJc w:val="left"/>
      <w:pPr>
        <w:ind w:left="5216" w:hanging="360"/>
      </w:pPr>
      <w:rPr>
        <w:rFonts w:hint="default"/>
        <w:lang w:val="fr-FR" w:eastAsia="fr-FR" w:bidi="fr-FR"/>
      </w:rPr>
    </w:lvl>
    <w:lvl w:ilvl="6" w:tplc="EE641468">
      <w:numFmt w:val="bullet"/>
      <w:lvlText w:val="•"/>
      <w:lvlJc w:val="left"/>
      <w:pPr>
        <w:ind w:left="6170" w:hanging="360"/>
      </w:pPr>
      <w:rPr>
        <w:rFonts w:hint="default"/>
        <w:lang w:val="fr-FR" w:eastAsia="fr-FR" w:bidi="fr-FR"/>
      </w:rPr>
    </w:lvl>
    <w:lvl w:ilvl="7" w:tplc="55306ADE">
      <w:numFmt w:val="bullet"/>
      <w:lvlText w:val="•"/>
      <w:lvlJc w:val="left"/>
      <w:pPr>
        <w:ind w:left="7124" w:hanging="360"/>
      </w:pPr>
      <w:rPr>
        <w:rFonts w:hint="default"/>
        <w:lang w:val="fr-FR" w:eastAsia="fr-FR" w:bidi="fr-FR"/>
      </w:rPr>
    </w:lvl>
    <w:lvl w:ilvl="8" w:tplc="4C3C16F6">
      <w:numFmt w:val="bullet"/>
      <w:lvlText w:val="•"/>
      <w:lvlJc w:val="left"/>
      <w:pPr>
        <w:ind w:left="8078" w:hanging="360"/>
      </w:pPr>
      <w:rPr>
        <w:rFonts w:hint="default"/>
        <w:lang w:val="fr-FR" w:eastAsia="fr-FR" w:bidi="fr-FR"/>
      </w:rPr>
    </w:lvl>
  </w:abstractNum>
  <w:abstractNum w:abstractNumId="9" w15:restartNumberingAfterBreak="0">
    <w:nsid w:val="569319F5"/>
    <w:multiLevelType w:val="hybridMultilevel"/>
    <w:tmpl w:val="F8D6AE72"/>
    <w:lvl w:ilvl="0" w:tplc="BB24033A">
      <w:numFmt w:val="bullet"/>
      <w:lvlText w:val=""/>
      <w:lvlJc w:val="left"/>
      <w:pPr>
        <w:ind w:left="1397" w:hanging="360"/>
      </w:pPr>
      <w:rPr>
        <w:rFonts w:ascii="Wingdings" w:eastAsia="Wingdings" w:hAnsi="Wingdings" w:cs="Wingdings" w:hint="default"/>
        <w:w w:val="99"/>
        <w:sz w:val="22"/>
        <w:szCs w:val="22"/>
        <w:lang w:val="fr-FR" w:eastAsia="fr-FR" w:bidi="fr-FR"/>
      </w:rPr>
    </w:lvl>
    <w:lvl w:ilvl="1" w:tplc="46EC50D6">
      <w:numFmt w:val="bullet"/>
      <w:lvlText w:val="•"/>
      <w:lvlJc w:val="left"/>
      <w:pPr>
        <w:ind w:left="2258" w:hanging="360"/>
      </w:pPr>
      <w:rPr>
        <w:rFonts w:hint="default"/>
        <w:lang w:val="fr-FR" w:eastAsia="fr-FR" w:bidi="fr-FR"/>
      </w:rPr>
    </w:lvl>
    <w:lvl w:ilvl="2" w:tplc="AD8E9720">
      <w:numFmt w:val="bullet"/>
      <w:lvlText w:val="•"/>
      <w:lvlJc w:val="left"/>
      <w:pPr>
        <w:ind w:left="3117" w:hanging="360"/>
      </w:pPr>
      <w:rPr>
        <w:rFonts w:hint="default"/>
        <w:lang w:val="fr-FR" w:eastAsia="fr-FR" w:bidi="fr-FR"/>
      </w:rPr>
    </w:lvl>
    <w:lvl w:ilvl="3" w:tplc="2FAA09D4">
      <w:numFmt w:val="bullet"/>
      <w:lvlText w:val="•"/>
      <w:lvlJc w:val="left"/>
      <w:pPr>
        <w:ind w:left="3975" w:hanging="360"/>
      </w:pPr>
      <w:rPr>
        <w:rFonts w:hint="default"/>
        <w:lang w:val="fr-FR" w:eastAsia="fr-FR" w:bidi="fr-FR"/>
      </w:rPr>
    </w:lvl>
    <w:lvl w:ilvl="4" w:tplc="64904C8E">
      <w:numFmt w:val="bullet"/>
      <w:lvlText w:val="•"/>
      <w:lvlJc w:val="left"/>
      <w:pPr>
        <w:ind w:left="4834" w:hanging="360"/>
      </w:pPr>
      <w:rPr>
        <w:rFonts w:hint="default"/>
        <w:lang w:val="fr-FR" w:eastAsia="fr-FR" w:bidi="fr-FR"/>
      </w:rPr>
    </w:lvl>
    <w:lvl w:ilvl="5" w:tplc="7456A48C">
      <w:numFmt w:val="bullet"/>
      <w:lvlText w:val="•"/>
      <w:lvlJc w:val="left"/>
      <w:pPr>
        <w:ind w:left="5693" w:hanging="360"/>
      </w:pPr>
      <w:rPr>
        <w:rFonts w:hint="default"/>
        <w:lang w:val="fr-FR" w:eastAsia="fr-FR" w:bidi="fr-FR"/>
      </w:rPr>
    </w:lvl>
    <w:lvl w:ilvl="6" w:tplc="FA16B57C">
      <w:numFmt w:val="bullet"/>
      <w:lvlText w:val="•"/>
      <w:lvlJc w:val="left"/>
      <w:pPr>
        <w:ind w:left="6551" w:hanging="360"/>
      </w:pPr>
      <w:rPr>
        <w:rFonts w:hint="default"/>
        <w:lang w:val="fr-FR" w:eastAsia="fr-FR" w:bidi="fr-FR"/>
      </w:rPr>
    </w:lvl>
    <w:lvl w:ilvl="7" w:tplc="016E4614">
      <w:numFmt w:val="bullet"/>
      <w:lvlText w:val="•"/>
      <w:lvlJc w:val="left"/>
      <w:pPr>
        <w:ind w:left="7410" w:hanging="360"/>
      </w:pPr>
      <w:rPr>
        <w:rFonts w:hint="default"/>
        <w:lang w:val="fr-FR" w:eastAsia="fr-FR" w:bidi="fr-FR"/>
      </w:rPr>
    </w:lvl>
    <w:lvl w:ilvl="8" w:tplc="0200FB9A">
      <w:numFmt w:val="bullet"/>
      <w:lvlText w:val="•"/>
      <w:lvlJc w:val="left"/>
      <w:pPr>
        <w:ind w:left="8269" w:hanging="360"/>
      </w:pPr>
      <w:rPr>
        <w:rFonts w:hint="default"/>
        <w:lang w:val="fr-FR" w:eastAsia="fr-FR" w:bidi="fr-FR"/>
      </w:rPr>
    </w:lvl>
  </w:abstractNum>
  <w:abstractNum w:abstractNumId="10" w15:restartNumberingAfterBreak="0">
    <w:nsid w:val="5E7454BB"/>
    <w:multiLevelType w:val="hybridMultilevel"/>
    <w:tmpl w:val="BD24B35C"/>
    <w:lvl w:ilvl="0" w:tplc="82522840">
      <w:start w:val="1"/>
      <w:numFmt w:val="decimal"/>
      <w:lvlText w:val="%1)"/>
      <w:lvlJc w:val="left"/>
      <w:pPr>
        <w:ind w:left="926" w:hanging="250"/>
        <w:jc w:val="left"/>
      </w:pPr>
      <w:rPr>
        <w:rFonts w:ascii="Franklin Gothic Book" w:eastAsia="Franklin Gothic Book" w:hAnsi="Franklin Gothic Book" w:cs="Franklin Gothic Book" w:hint="default"/>
        <w:spacing w:val="-1"/>
        <w:w w:val="99"/>
        <w:sz w:val="22"/>
        <w:szCs w:val="22"/>
        <w:u w:val="single" w:color="000000"/>
        <w:lang w:val="fr-FR" w:eastAsia="fr-FR" w:bidi="fr-FR"/>
      </w:rPr>
    </w:lvl>
    <w:lvl w:ilvl="1" w:tplc="9920CAC4">
      <w:numFmt w:val="bullet"/>
      <w:lvlText w:val="-"/>
      <w:lvlJc w:val="left"/>
      <w:pPr>
        <w:ind w:left="1397" w:hanging="360"/>
      </w:pPr>
      <w:rPr>
        <w:rFonts w:ascii="Times New Roman" w:eastAsia="Times New Roman" w:hAnsi="Times New Roman" w:cs="Times New Roman" w:hint="default"/>
        <w:w w:val="99"/>
        <w:sz w:val="22"/>
        <w:szCs w:val="22"/>
        <w:lang w:val="fr-FR" w:eastAsia="fr-FR" w:bidi="fr-FR"/>
      </w:rPr>
    </w:lvl>
    <w:lvl w:ilvl="2" w:tplc="4874F498">
      <w:numFmt w:val="bullet"/>
      <w:lvlText w:val="•"/>
      <w:lvlJc w:val="left"/>
      <w:pPr>
        <w:ind w:left="2354" w:hanging="360"/>
      </w:pPr>
      <w:rPr>
        <w:rFonts w:hint="default"/>
        <w:lang w:val="fr-FR" w:eastAsia="fr-FR" w:bidi="fr-FR"/>
      </w:rPr>
    </w:lvl>
    <w:lvl w:ilvl="3" w:tplc="32D46D9C">
      <w:numFmt w:val="bullet"/>
      <w:lvlText w:val="•"/>
      <w:lvlJc w:val="left"/>
      <w:pPr>
        <w:ind w:left="3308" w:hanging="360"/>
      </w:pPr>
      <w:rPr>
        <w:rFonts w:hint="default"/>
        <w:lang w:val="fr-FR" w:eastAsia="fr-FR" w:bidi="fr-FR"/>
      </w:rPr>
    </w:lvl>
    <w:lvl w:ilvl="4" w:tplc="51E8810A">
      <w:numFmt w:val="bullet"/>
      <w:lvlText w:val="•"/>
      <w:lvlJc w:val="left"/>
      <w:pPr>
        <w:ind w:left="4262" w:hanging="360"/>
      </w:pPr>
      <w:rPr>
        <w:rFonts w:hint="default"/>
        <w:lang w:val="fr-FR" w:eastAsia="fr-FR" w:bidi="fr-FR"/>
      </w:rPr>
    </w:lvl>
    <w:lvl w:ilvl="5" w:tplc="CF1E2820">
      <w:numFmt w:val="bullet"/>
      <w:lvlText w:val="•"/>
      <w:lvlJc w:val="left"/>
      <w:pPr>
        <w:ind w:left="5216" w:hanging="360"/>
      </w:pPr>
      <w:rPr>
        <w:rFonts w:hint="default"/>
        <w:lang w:val="fr-FR" w:eastAsia="fr-FR" w:bidi="fr-FR"/>
      </w:rPr>
    </w:lvl>
    <w:lvl w:ilvl="6" w:tplc="A2D8E7A4">
      <w:numFmt w:val="bullet"/>
      <w:lvlText w:val="•"/>
      <w:lvlJc w:val="left"/>
      <w:pPr>
        <w:ind w:left="6170" w:hanging="360"/>
      </w:pPr>
      <w:rPr>
        <w:rFonts w:hint="default"/>
        <w:lang w:val="fr-FR" w:eastAsia="fr-FR" w:bidi="fr-FR"/>
      </w:rPr>
    </w:lvl>
    <w:lvl w:ilvl="7" w:tplc="FCBC60E4">
      <w:numFmt w:val="bullet"/>
      <w:lvlText w:val="•"/>
      <w:lvlJc w:val="left"/>
      <w:pPr>
        <w:ind w:left="7124" w:hanging="360"/>
      </w:pPr>
      <w:rPr>
        <w:rFonts w:hint="default"/>
        <w:lang w:val="fr-FR" w:eastAsia="fr-FR" w:bidi="fr-FR"/>
      </w:rPr>
    </w:lvl>
    <w:lvl w:ilvl="8" w:tplc="920C7242">
      <w:numFmt w:val="bullet"/>
      <w:lvlText w:val="•"/>
      <w:lvlJc w:val="left"/>
      <w:pPr>
        <w:ind w:left="8078" w:hanging="360"/>
      </w:pPr>
      <w:rPr>
        <w:rFonts w:hint="default"/>
        <w:lang w:val="fr-FR" w:eastAsia="fr-FR" w:bidi="fr-FR"/>
      </w:rPr>
    </w:lvl>
  </w:abstractNum>
  <w:abstractNum w:abstractNumId="11" w15:restartNumberingAfterBreak="0">
    <w:nsid w:val="5F0056E7"/>
    <w:multiLevelType w:val="hybridMultilevel"/>
    <w:tmpl w:val="54FEFCE8"/>
    <w:lvl w:ilvl="0" w:tplc="D2DA9712">
      <w:start w:val="1"/>
      <w:numFmt w:val="decimal"/>
      <w:lvlText w:val="%1."/>
      <w:lvlJc w:val="left"/>
      <w:pPr>
        <w:ind w:left="916" w:hanging="240"/>
        <w:jc w:val="left"/>
      </w:pPr>
      <w:rPr>
        <w:rFonts w:ascii="Franklin Gothic Book" w:eastAsia="Franklin Gothic Book" w:hAnsi="Franklin Gothic Book" w:cs="Franklin Gothic Book" w:hint="default"/>
        <w:i/>
        <w:w w:val="99"/>
        <w:sz w:val="22"/>
        <w:szCs w:val="22"/>
        <w:u w:val="single" w:color="000000"/>
        <w:lang w:val="fr-FR" w:eastAsia="fr-FR" w:bidi="fr-FR"/>
      </w:rPr>
    </w:lvl>
    <w:lvl w:ilvl="1" w:tplc="11FC5FCE">
      <w:numFmt w:val="bullet"/>
      <w:lvlText w:val="-"/>
      <w:lvlJc w:val="left"/>
      <w:pPr>
        <w:ind w:left="1757" w:hanging="360"/>
      </w:pPr>
      <w:rPr>
        <w:rFonts w:ascii="Century Gothic" w:eastAsia="Century Gothic" w:hAnsi="Century Gothic" w:cs="Century Gothic" w:hint="default"/>
        <w:w w:val="99"/>
        <w:sz w:val="22"/>
        <w:szCs w:val="22"/>
        <w:lang w:val="fr-FR" w:eastAsia="fr-FR" w:bidi="fr-FR"/>
      </w:rPr>
    </w:lvl>
    <w:lvl w:ilvl="2" w:tplc="CB6A16C0">
      <w:numFmt w:val="bullet"/>
      <w:lvlText w:val="•"/>
      <w:lvlJc w:val="left"/>
      <w:pPr>
        <w:ind w:left="2674" w:hanging="360"/>
      </w:pPr>
      <w:rPr>
        <w:rFonts w:hint="default"/>
        <w:lang w:val="fr-FR" w:eastAsia="fr-FR" w:bidi="fr-FR"/>
      </w:rPr>
    </w:lvl>
    <w:lvl w:ilvl="3" w:tplc="455C571C">
      <w:numFmt w:val="bullet"/>
      <w:lvlText w:val="•"/>
      <w:lvlJc w:val="left"/>
      <w:pPr>
        <w:ind w:left="3588" w:hanging="360"/>
      </w:pPr>
      <w:rPr>
        <w:rFonts w:hint="default"/>
        <w:lang w:val="fr-FR" w:eastAsia="fr-FR" w:bidi="fr-FR"/>
      </w:rPr>
    </w:lvl>
    <w:lvl w:ilvl="4" w:tplc="225C9692">
      <w:numFmt w:val="bullet"/>
      <w:lvlText w:val="•"/>
      <w:lvlJc w:val="left"/>
      <w:pPr>
        <w:ind w:left="4502" w:hanging="360"/>
      </w:pPr>
      <w:rPr>
        <w:rFonts w:hint="default"/>
        <w:lang w:val="fr-FR" w:eastAsia="fr-FR" w:bidi="fr-FR"/>
      </w:rPr>
    </w:lvl>
    <w:lvl w:ilvl="5" w:tplc="FEF0D76E">
      <w:numFmt w:val="bullet"/>
      <w:lvlText w:val="•"/>
      <w:lvlJc w:val="left"/>
      <w:pPr>
        <w:ind w:left="5416" w:hanging="360"/>
      </w:pPr>
      <w:rPr>
        <w:rFonts w:hint="default"/>
        <w:lang w:val="fr-FR" w:eastAsia="fr-FR" w:bidi="fr-FR"/>
      </w:rPr>
    </w:lvl>
    <w:lvl w:ilvl="6" w:tplc="4478285E">
      <w:numFmt w:val="bullet"/>
      <w:lvlText w:val="•"/>
      <w:lvlJc w:val="left"/>
      <w:pPr>
        <w:ind w:left="6330" w:hanging="360"/>
      </w:pPr>
      <w:rPr>
        <w:rFonts w:hint="default"/>
        <w:lang w:val="fr-FR" w:eastAsia="fr-FR" w:bidi="fr-FR"/>
      </w:rPr>
    </w:lvl>
    <w:lvl w:ilvl="7" w:tplc="E77E6586">
      <w:numFmt w:val="bullet"/>
      <w:lvlText w:val="•"/>
      <w:lvlJc w:val="left"/>
      <w:pPr>
        <w:ind w:left="7244" w:hanging="360"/>
      </w:pPr>
      <w:rPr>
        <w:rFonts w:hint="default"/>
        <w:lang w:val="fr-FR" w:eastAsia="fr-FR" w:bidi="fr-FR"/>
      </w:rPr>
    </w:lvl>
    <w:lvl w:ilvl="8" w:tplc="2D0C9D96">
      <w:numFmt w:val="bullet"/>
      <w:lvlText w:val="•"/>
      <w:lvlJc w:val="left"/>
      <w:pPr>
        <w:ind w:left="8158" w:hanging="360"/>
      </w:pPr>
      <w:rPr>
        <w:rFonts w:hint="default"/>
        <w:lang w:val="fr-FR" w:eastAsia="fr-FR" w:bidi="fr-FR"/>
      </w:rPr>
    </w:lvl>
  </w:abstractNum>
  <w:abstractNum w:abstractNumId="12" w15:restartNumberingAfterBreak="0">
    <w:nsid w:val="5F905487"/>
    <w:multiLevelType w:val="hybridMultilevel"/>
    <w:tmpl w:val="FE72DF2C"/>
    <w:lvl w:ilvl="0" w:tplc="20222D10">
      <w:numFmt w:val="bullet"/>
      <w:lvlText w:val="-"/>
      <w:lvlJc w:val="left"/>
      <w:pPr>
        <w:ind w:left="1743" w:hanging="360"/>
      </w:pPr>
      <w:rPr>
        <w:rFonts w:ascii="Century Gothic" w:eastAsia="Century Gothic" w:hAnsi="Century Gothic" w:cs="Century Gothic" w:hint="default"/>
        <w:w w:val="100"/>
        <w:sz w:val="20"/>
        <w:szCs w:val="20"/>
        <w:lang w:val="fr-FR" w:eastAsia="fr-FR" w:bidi="fr-FR"/>
      </w:rPr>
    </w:lvl>
    <w:lvl w:ilvl="1" w:tplc="48148C96">
      <w:numFmt w:val="bullet"/>
      <w:lvlText w:val="•"/>
      <w:lvlJc w:val="left"/>
      <w:pPr>
        <w:ind w:left="2564" w:hanging="360"/>
      </w:pPr>
      <w:rPr>
        <w:rFonts w:hint="default"/>
        <w:lang w:val="fr-FR" w:eastAsia="fr-FR" w:bidi="fr-FR"/>
      </w:rPr>
    </w:lvl>
    <w:lvl w:ilvl="2" w:tplc="D5E2FF2A">
      <w:numFmt w:val="bullet"/>
      <w:lvlText w:val="•"/>
      <w:lvlJc w:val="left"/>
      <w:pPr>
        <w:ind w:left="3389" w:hanging="360"/>
      </w:pPr>
      <w:rPr>
        <w:rFonts w:hint="default"/>
        <w:lang w:val="fr-FR" w:eastAsia="fr-FR" w:bidi="fr-FR"/>
      </w:rPr>
    </w:lvl>
    <w:lvl w:ilvl="3" w:tplc="89CAB206">
      <w:numFmt w:val="bullet"/>
      <w:lvlText w:val="•"/>
      <w:lvlJc w:val="left"/>
      <w:pPr>
        <w:ind w:left="4213" w:hanging="360"/>
      </w:pPr>
      <w:rPr>
        <w:rFonts w:hint="default"/>
        <w:lang w:val="fr-FR" w:eastAsia="fr-FR" w:bidi="fr-FR"/>
      </w:rPr>
    </w:lvl>
    <w:lvl w:ilvl="4" w:tplc="366C390E">
      <w:numFmt w:val="bullet"/>
      <w:lvlText w:val="•"/>
      <w:lvlJc w:val="left"/>
      <w:pPr>
        <w:ind w:left="5038" w:hanging="360"/>
      </w:pPr>
      <w:rPr>
        <w:rFonts w:hint="default"/>
        <w:lang w:val="fr-FR" w:eastAsia="fr-FR" w:bidi="fr-FR"/>
      </w:rPr>
    </w:lvl>
    <w:lvl w:ilvl="5" w:tplc="31A6282C">
      <w:numFmt w:val="bullet"/>
      <w:lvlText w:val="•"/>
      <w:lvlJc w:val="left"/>
      <w:pPr>
        <w:ind w:left="5863" w:hanging="360"/>
      </w:pPr>
      <w:rPr>
        <w:rFonts w:hint="default"/>
        <w:lang w:val="fr-FR" w:eastAsia="fr-FR" w:bidi="fr-FR"/>
      </w:rPr>
    </w:lvl>
    <w:lvl w:ilvl="6" w:tplc="72CA1F82">
      <w:numFmt w:val="bullet"/>
      <w:lvlText w:val="•"/>
      <w:lvlJc w:val="left"/>
      <w:pPr>
        <w:ind w:left="6687" w:hanging="360"/>
      </w:pPr>
      <w:rPr>
        <w:rFonts w:hint="default"/>
        <w:lang w:val="fr-FR" w:eastAsia="fr-FR" w:bidi="fr-FR"/>
      </w:rPr>
    </w:lvl>
    <w:lvl w:ilvl="7" w:tplc="2456458E">
      <w:numFmt w:val="bullet"/>
      <w:lvlText w:val="•"/>
      <w:lvlJc w:val="left"/>
      <w:pPr>
        <w:ind w:left="7512" w:hanging="360"/>
      </w:pPr>
      <w:rPr>
        <w:rFonts w:hint="default"/>
        <w:lang w:val="fr-FR" w:eastAsia="fr-FR" w:bidi="fr-FR"/>
      </w:rPr>
    </w:lvl>
    <w:lvl w:ilvl="8" w:tplc="EAE4BD62">
      <w:numFmt w:val="bullet"/>
      <w:lvlText w:val="•"/>
      <w:lvlJc w:val="left"/>
      <w:pPr>
        <w:ind w:left="8337" w:hanging="360"/>
      </w:pPr>
      <w:rPr>
        <w:rFonts w:hint="default"/>
        <w:lang w:val="fr-FR" w:eastAsia="fr-FR" w:bidi="fr-FR"/>
      </w:rPr>
    </w:lvl>
  </w:abstractNum>
  <w:abstractNum w:abstractNumId="13" w15:restartNumberingAfterBreak="0">
    <w:nsid w:val="613D3A2A"/>
    <w:multiLevelType w:val="hybridMultilevel"/>
    <w:tmpl w:val="1AE2997A"/>
    <w:lvl w:ilvl="0" w:tplc="89EA35AE">
      <w:numFmt w:val="bullet"/>
      <w:lvlText w:val="-"/>
      <w:lvlJc w:val="left"/>
      <w:pPr>
        <w:ind w:left="1397" w:hanging="360"/>
      </w:pPr>
      <w:rPr>
        <w:rFonts w:ascii="Century Gothic" w:eastAsia="Century Gothic" w:hAnsi="Century Gothic" w:cs="Century Gothic" w:hint="default"/>
        <w:w w:val="99"/>
        <w:sz w:val="22"/>
        <w:szCs w:val="22"/>
        <w:lang w:val="fr-FR" w:eastAsia="fr-FR" w:bidi="fr-FR"/>
      </w:rPr>
    </w:lvl>
    <w:lvl w:ilvl="1" w:tplc="9E001100">
      <w:numFmt w:val="bullet"/>
      <w:lvlText w:val="•"/>
      <w:lvlJc w:val="left"/>
      <w:pPr>
        <w:ind w:left="2258" w:hanging="360"/>
      </w:pPr>
      <w:rPr>
        <w:rFonts w:hint="default"/>
        <w:lang w:val="fr-FR" w:eastAsia="fr-FR" w:bidi="fr-FR"/>
      </w:rPr>
    </w:lvl>
    <w:lvl w:ilvl="2" w:tplc="ADE485AE">
      <w:numFmt w:val="bullet"/>
      <w:lvlText w:val="•"/>
      <w:lvlJc w:val="left"/>
      <w:pPr>
        <w:ind w:left="3117" w:hanging="360"/>
      </w:pPr>
      <w:rPr>
        <w:rFonts w:hint="default"/>
        <w:lang w:val="fr-FR" w:eastAsia="fr-FR" w:bidi="fr-FR"/>
      </w:rPr>
    </w:lvl>
    <w:lvl w:ilvl="3" w:tplc="F6CC7EF2">
      <w:numFmt w:val="bullet"/>
      <w:lvlText w:val="•"/>
      <w:lvlJc w:val="left"/>
      <w:pPr>
        <w:ind w:left="3975" w:hanging="360"/>
      </w:pPr>
      <w:rPr>
        <w:rFonts w:hint="default"/>
        <w:lang w:val="fr-FR" w:eastAsia="fr-FR" w:bidi="fr-FR"/>
      </w:rPr>
    </w:lvl>
    <w:lvl w:ilvl="4" w:tplc="A2867E5A">
      <w:numFmt w:val="bullet"/>
      <w:lvlText w:val="•"/>
      <w:lvlJc w:val="left"/>
      <w:pPr>
        <w:ind w:left="4834" w:hanging="360"/>
      </w:pPr>
      <w:rPr>
        <w:rFonts w:hint="default"/>
        <w:lang w:val="fr-FR" w:eastAsia="fr-FR" w:bidi="fr-FR"/>
      </w:rPr>
    </w:lvl>
    <w:lvl w:ilvl="5" w:tplc="C7441FFE">
      <w:numFmt w:val="bullet"/>
      <w:lvlText w:val="•"/>
      <w:lvlJc w:val="left"/>
      <w:pPr>
        <w:ind w:left="5693" w:hanging="360"/>
      </w:pPr>
      <w:rPr>
        <w:rFonts w:hint="default"/>
        <w:lang w:val="fr-FR" w:eastAsia="fr-FR" w:bidi="fr-FR"/>
      </w:rPr>
    </w:lvl>
    <w:lvl w:ilvl="6" w:tplc="AEBE41E4">
      <w:numFmt w:val="bullet"/>
      <w:lvlText w:val="•"/>
      <w:lvlJc w:val="left"/>
      <w:pPr>
        <w:ind w:left="6551" w:hanging="360"/>
      </w:pPr>
      <w:rPr>
        <w:rFonts w:hint="default"/>
        <w:lang w:val="fr-FR" w:eastAsia="fr-FR" w:bidi="fr-FR"/>
      </w:rPr>
    </w:lvl>
    <w:lvl w:ilvl="7" w:tplc="519414F8">
      <w:numFmt w:val="bullet"/>
      <w:lvlText w:val="•"/>
      <w:lvlJc w:val="left"/>
      <w:pPr>
        <w:ind w:left="7410" w:hanging="360"/>
      </w:pPr>
      <w:rPr>
        <w:rFonts w:hint="default"/>
        <w:lang w:val="fr-FR" w:eastAsia="fr-FR" w:bidi="fr-FR"/>
      </w:rPr>
    </w:lvl>
    <w:lvl w:ilvl="8" w:tplc="D22454A6">
      <w:numFmt w:val="bullet"/>
      <w:lvlText w:val="•"/>
      <w:lvlJc w:val="left"/>
      <w:pPr>
        <w:ind w:left="8269" w:hanging="360"/>
      </w:pPr>
      <w:rPr>
        <w:rFonts w:hint="default"/>
        <w:lang w:val="fr-FR" w:eastAsia="fr-FR" w:bidi="fr-FR"/>
      </w:rPr>
    </w:lvl>
  </w:abstractNum>
  <w:abstractNum w:abstractNumId="14" w15:restartNumberingAfterBreak="0">
    <w:nsid w:val="749671B9"/>
    <w:multiLevelType w:val="hybridMultilevel"/>
    <w:tmpl w:val="507890B2"/>
    <w:lvl w:ilvl="0" w:tplc="A5EA989A">
      <w:numFmt w:val="bullet"/>
      <w:lvlText w:val="-"/>
      <w:lvlJc w:val="left"/>
      <w:pPr>
        <w:ind w:left="677" w:hanging="709"/>
      </w:pPr>
      <w:rPr>
        <w:rFonts w:ascii="Franklin Gothic Book" w:eastAsia="Franklin Gothic Book" w:hAnsi="Franklin Gothic Book" w:cs="Franklin Gothic Book" w:hint="default"/>
        <w:w w:val="99"/>
        <w:sz w:val="22"/>
        <w:szCs w:val="22"/>
        <w:lang w:val="fr-FR" w:eastAsia="fr-FR" w:bidi="fr-FR"/>
      </w:rPr>
    </w:lvl>
    <w:lvl w:ilvl="1" w:tplc="D8221F4C">
      <w:numFmt w:val="bullet"/>
      <w:lvlText w:val="-"/>
      <w:lvlJc w:val="left"/>
      <w:pPr>
        <w:ind w:left="1179" w:hanging="361"/>
      </w:pPr>
      <w:rPr>
        <w:rFonts w:ascii="Times New Roman" w:eastAsia="Times New Roman" w:hAnsi="Times New Roman" w:cs="Times New Roman" w:hint="default"/>
        <w:w w:val="99"/>
        <w:sz w:val="22"/>
        <w:szCs w:val="22"/>
        <w:lang w:val="fr-FR" w:eastAsia="fr-FR" w:bidi="fr-FR"/>
      </w:rPr>
    </w:lvl>
    <w:lvl w:ilvl="2" w:tplc="16029842">
      <w:numFmt w:val="bullet"/>
      <w:lvlText w:val="-"/>
      <w:lvlJc w:val="left"/>
      <w:pPr>
        <w:ind w:left="1397" w:hanging="360"/>
      </w:pPr>
      <w:rPr>
        <w:rFonts w:ascii="Century Gothic" w:eastAsia="Century Gothic" w:hAnsi="Century Gothic" w:cs="Century Gothic" w:hint="default"/>
        <w:w w:val="99"/>
        <w:sz w:val="22"/>
        <w:szCs w:val="22"/>
        <w:lang w:val="fr-FR" w:eastAsia="fr-FR" w:bidi="fr-FR"/>
      </w:rPr>
    </w:lvl>
    <w:lvl w:ilvl="3" w:tplc="A93AC094">
      <w:numFmt w:val="bullet"/>
      <w:lvlText w:val="•"/>
      <w:lvlJc w:val="left"/>
      <w:pPr>
        <w:ind w:left="2473" w:hanging="360"/>
      </w:pPr>
      <w:rPr>
        <w:rFonts w:hint="default"/>
        <w:lang w:val="fr-FR" w:eastAsia="fr-FR" w:bidi="fr-FR"/>
      </w:rPr>
    </w:lvl>
    <w:lvl w:ilvl="4" w:tplc="5EAA15EA">
      <w:numFmt w:val="bullet"/>
      <w:lvlText w:val="•"/>
      <w:lvlJc w:val="left"/>
      <w:pPr>
        <w:ind w:left="3546" w:hanging="360"/>
      </w:pPr>
      <w:rPr>
        <w:rFonts w:hint="default"/>
        <w:lang w:val="fr-FR" w:eastAsia="fr-FR" w:bidi="fr-FR"/>
      </w:rPr>
    </w:lvl>
    <w:lvl w:ilvl="5" w:tplc="01846CC0">
      <w:numFmt w:val="bullet"/>
      <w:lvlText w:val="•"/>
      <w:lvlJc w:val="left"/>
      <w:pPr>
        <w:ind w:left="4619" w:hanging="360"/>
      </w:pPr>
      <w:rPr>
        <w:rFonts w:hint="default"/>
        <w:lang w:val="fr-FR" w:eastAsia="fr-FR" w:bidi="fr-FR"/>
      </w:rPr>
    </w:lvl>
    <w:lvl w:ilvl="6" w:tplc="86B66A3C">
      <w:numFmt w:val="bullet"/>
      <w:lvlText w:val="•"/>
      <w:lvlJc w:val="left"/>
      <w:pPr>
        <w:ind w:left="5693" w:hanging="360"/>
      </w:pPr>
      <w:rPr>
        <w:rFonts w:hint="default"/>
        <w:lang w:val="fr-FR" w:eastAsia="fr-FR" w:bidi="fr-FR"/>
      </w:rPr>
    </w:lvl>
    <w:lvl w:ilvl="7" w:tplc="DDDA6FFC">
      <w:numFmt w:val="bullet"/>
      <w:lvlText w:val="•"/>
      <w:lvlJc w:val="left"/>
      <w:pPr>
        <w:ind w:left="6766" w:hanging="360"/>
      </w:pPr>
      <w:rPr>
        <w:rFonts w:hint="default"/>
        <w:lang w:val="fr-FR" w:eastAsia="fr-FR" w:bidi="fr-FR"/>
      </w:rPr>
    </w:lvl>
    <w:lvl w:ilvl="8" w:tplc="94003D98">
      <w:numFmt w:val="bullet"/>
      <w:lvlText w:val="•"/>
      <w:lvlJc w:val="left"/>
      <w:pPr>
        <w:ind w:left="7839" w:hanging="360"/>
      </w:pPr>
      <w:rPr>
        <w:rFonts w:hint="default"/>
        <w:lang w:val="fr-FR" w:eastAsia="fr-FR" w:bidi="fr-FR"/>
      </w:rPr>
    </w:lvl>
  </w:abstractNum>
  <w:abstractNum w:abstractNumId="15" w15:restartNumberingAfterBreak="0">
    <w:nsid w:val="7C7E390C"/>
    <w:multiLevelType w:val="hybridMultilevel"/>
    <w:tmpl w:val="6ACA3CEA"/>
    <w:lvl w:ilvl="0" w:tplc="5D84EA30">
      <w:start w:val="1"/>
      <w:numFmt w:val="decimal"/>
      <w:lvlText w:val="%1)"/>
      <w:lvlJc w:val="left"/>
      <w:pPr>
        <w:ind w:left="1386" w:hanging="360"/>
        <w:jc w:val="left"/>
      </w:pPr>
      <w:rPr>
        <w:rFonts w:ascii="Franklin Gothic Book" w:eastAsia="Franklin Gothic Book" w:hAnsi="Franklin Gothic Book" w:cs="Franklin Gothic Book" w:hint="default"/>
        <w:spacing w:val="-1"/>
        <w:w w:val="99"/>
        <w:sz w:val="22"/>
        <w:szCs w:val="22"/>
        <w:lang w:val="fr-FR" w:eastAsia="fr-FR" w:bidi="fr-FR"/>
      </w:rPr>
    </w:lvl>
    <w:lvl w:ilvl="1" w:tplc="D83E413E">
      <w:numFmt w:val="bullet"/>
      <w:lvlText w:val="•"/>
      <w:lvlJc w:val="left"/>
      <w:pPr>
        <w:ind w:left="2240" w:hanging="360"/>
      </w:pPr>
      <w:rPr>
        <w:rFonts w:hint="default"/>
        <w:lang w:val="fr-FR" w:eastAsia="fr-FR" w:bidi="fr-FR"/>
      </w:rPr>
    </w:lvl>
    <w:lvl w:ilvl="2" w:tplc="3A764A6E">
      <w:numFmt w:val="bullet"/>
      <w:lvlText w:val="•"/>
      <w:lvlJc w:val="left"/>
      <w:pPr>
        <w:ind w:left="3101" w:hanging="360"/>
      </w:pPr>
      <w:rPr>
        <w:rFonts w:hint="default"/>
        <w:lang w:val="fr-FR" w:eastAsia="fr-FR" w:bidi="fr-FR"/>
      </w:rPr>
    </w:lvl>
    <w:lvl w:ilvl="3" w:tplc="D43CBD18">
      <w:numFmt w:val="bullet"/>
      <w:lvlText w:val="•"/>
      <w:lvlJc w:val="left"/>
      <w:pPr>
        <w:ind w:left="3961" w:hanging="360"/>
      </w:pPr>
      <w:rPr>
        <w:rFonts w:hint="default"/>
        <w:lang w:val="fr-FR" w:eastAsia="fr-FR" w:bidi="fr-FR"/>
      </w:rPr>
    </w:lvl>
    <w:lvl w:ilvl="4" w:tplc="B4800C02">
      <w:numFmt w:val="bullet"/>
      <w:lvlText w:val="•"/>
      <w:lvlJc w:val="left"/>
      <w:pPr>
        <w:ind w:left="4822" w:hanging="360"/>
      </w:pPr>
      <w:rPr>
        <w:rFonts w:hint="default"/>
        <w:lang w:val="fr-FR" w:eastAsia="fr-FR" w:bidi="fr-FR"/>
      </w:rPr>
    </w:lvl>
    <w:lvl w:ilvl="5" w:tplc="08529B0C">
      <w:numFmt w:val="bullet"/>
      <w:lvlText w:val="•"/>
      <w:lvlJc w:val="left"/>
      <w:pPr>
        <w:ind w:left="5683" w:hanging="360"/>
      </w:pPr>
      <w:rPr>
        <w:rFonts w:hint="default"/>
        <w:lang w:val="fr-FR" w:eastAsia="fr-FR" w:bidi="fr-FR"/>
      </w:rPr>
    </w:lvl>
    <w:lvl w:ilvl="6" w:tplc="873A4F12">
      <w:numFmt w:val="bullet"/>
      <w:lvlText w:val="•"/>
      <w:lvlJc w:val="left"/>
      <w:pPr>
        <w:ind w:left="6543" w:hanging="360"/>
      </w:pPr>
      <w:rPr>
        <w:rFonts w:hint="default"/>
        <w:lang w:val="fr-FR" w:eastAsia="fr-FR" w:bidi="fr-FR"/>
      </w:rPr>
    </w:lvl>
    <w:lvl w:ilvl="7" w:tplc="E64C9AA2">
      <w:numFmt w:val="bullet"/>
      <w:lvlText w:val="•"/>
      <w:lvlJc w:val="left"/>
      <w:pPr>
        <w:ind w:left="7404" w:hanging="360"/>
      </w:pPr>
      <w:rPr>
        <w:rFonts w:hint="default"/>
        <w:lang w:val="fr-FR" w:eastAsia="fr-FR" w:bidi="fr-FR"/>
      </w:rPr>
    </w:lvl>
    <w:lvl w:ilvl="8" w:tplc="B540C91A">
      <w:numFmt w:val="bullet"/>
      <w:lvlText w:val="•"/>
      <w:lvlJc w:val="left"/>
      <w:pPr>
        <w:ind w:left="8265" w:hanging="360"/>
      </w:pPr>
      <w:rPr>
        <w:rFonts w:hint="default"/>
        <w:lang w:val="fr-FR" w:eastAsia="fr-FR" w:bidi="fr-FR"/>
      </w:rPr>
    </w:lvl>
  </w:abstractNum>
  <w:abstractNum w:abstractNumId="16" w15:restartNumberingAfterBreak="0">
    <w:nsid w:val="7F471191"/>
    <w:multiLevelType w:val="hybridMultilevel"/>
    <w:tmpl w:val="45C400F4"/>
    <w:lvl w:ilvl="0" w:tplc="D4902AB8">
      <w:numFmt w:val="bullet"/>
      <w:lvlText w:val="-"/>
      <w:lvlJc w:val="left"/>
      <w:pPr>
        <w:ind w:left="1397" w:hanging="360"/>
      </w:pPr>
      <w:rPr>
        <w:rFonts w:ascii="Century Gothic" w:eastAsia="Century Gothic" w:hAnsi="Century Gothic" w:cs="Century Gothic" w:hint="default"/>
        <w:w w:val="99"/>
        <w:sz w:val="22"/>
        <w:szCs w:val="22"/>
        <w:lang w:val="fr-FR" w:eastAsia="fr-FR" w:bidi="fr-FR"/>
      </w:rPr>
    </w:lvl>
    <w:lvl w:ilvl="1" w:tplc="57B64AB2">
      <w:numFmt w:val="bullet"/>
      <w:lvlText w:val="•"/>
      <w:lvlJc w:val="left"/>
      <w:pPr>
        <w:ind w:left="2258" w:hanging="360"/>
      </w:pPr>
      <w:rPr>
        <w:rFonts w:hint="default"/>
        <w:lang w:val="fr-FR" w:eastAsia="fr-FR" w:bidi="fr-FR"/>
      </w:rPr>
    </w:lvl>
    <w:lvl w:ilvl="2" w:tplc="20D024E2">
      <w:numFmt w:val="bullet"/>
      <w:lvlText w:val="•"/>
      <w:lvlJc w:val="left"/>
      <w:pPr>
        <w:ind w:left="3117" w:hanging="360"/>
      </w:pPr>
      <w:rPr>
        <w:rFonts w:hint="default"/>
        <w:lang w:val="fr-FR" w:eastAsia="fr-FR" w:bidi="fr-FR"/>
      </w:rPr>
    </w:lvl>
    <w:lvl w:ilvl="3" w:tplc="3CD2A958">
      <w:numFmt w:val="bullet"/>
      <w:lvlText w:val="•"/>
      <w:lvlJc w:val="left"/>
      <w:pPr>
        <w:ind w:left="3975" w:hanging="360"/>
      </w:pPr>
      <w:rPr>
        <w:rFonts w:hint="default"/>
        <w:lang w:val="fr-FR" w:eastAsia="fr-FR" w:bidi="fr-FR"/>
      </w:rPr>
    </w:lvl>
    <w:lvl w:ilvl="4" w:tplc="4070779C">
      <w:numFmt w:val="bullet"/>
      <w:lvlText w:val="•"/>
      <w:lvlJc w:val="left"/>
      <w:pPr>
        <w:ind w:left="4834" w:hanging="360"/>
      </w:pPr>
      <w:rPr>
        <w:rFonts w:hint="default"/>
        <w:lang w:val="fr-FR" w:eastAsia="fr-FR" w:bidi="fr-FR"/>
      </w:rPr>
    </w:lvl>
    <w:lvl w:ilvl="5" w:tplc="37F406D0">
      <w:numFmt w:val="bullet"/>
      <w:lvlText w:val="•"/>
      <w:lvlJc w:val="left"/>
      <w:pPr>
        <w:ind w:left="5693" w:hanging="360"/>
      </w:pPr>
      <w:rPr>
        <w:rFonts w:hint="default"/>
        <w:lang w:val="fr-FR" w:eastAsia="fr-FR" w:bidi="fr-FR"/>
      </w:rPr>
    </w:lvl>
    <w:lvl w:ilvl="6" w:tplc="9A80BDBC">
      <w:numFmt w:val="bullet"/>
      <w:lvlText w:val="•"/>
      <w:lvlJc w:val="left"/>
      <w:pPr>
        <w:ind w:left="6551" w:hanging="360"/>
      </w:pPr>
      <w:rPr>
        <w:rFonts w:hint="default"/>
        <w:lang w:val="fr-FR" w:eastAsia="fr-FR" w:bidi="fr-FR"/>
      </w:rPr>
    </w:lvl>
    <w:lvl w:ilvl="7" w:tplc="7B923750">
      <w:numFmt w:val="bullet"/>
      <w:lvlText w:val="•"/>
      <w:lvlJc w:val="left"/>
      <w:pPr>
        <w:ind w:left="7410" w:hanging="360"/>
      </w:pPr>
      <w:rPr>
        <w:rFonts w:hint="default"/>
        <w:lang w:val="fr-FR" w:eastAsia="fr-FR" w:bidi="fr-FR"/>
      </w:rPr>
    </w:lvl>
    <w:lvl w:ilvl="8" w:tplc="82A44C20">
      <w:numFmt w:val="bullet"/>
      <w:lvlText w:val="•"/>
      <w:lvlJc w:val="left"/>
      <w:pPr>
        <w:ind w:left="8269" w:hanging="360"/>
      </w:pPr>
      <w:rPr>
        <w:rFonts w:hint="default"/>
        <w:lang w:val="fr-FR" w:eastAsia="fr-FR" w:bidi="fr-FR"/>
      </w:rPr>
    </w:lvl>
  </w:abstractNum>
  <w:abstractNum w:abstractNumId="17" w15:restartNumberingAfterBreak="0">
    <w:nsid w:val="7FDA13D5"/>
    <w:multiLevelType w:val="hybridMultilevel"/>
    <w:tmpl w:val="0FB61F08"/>
    <w:lvl w:ilvl="0" w:tplc="E016533E">
      <w:start w:val="1"/>
      <w:numFmt w:val="decimal"/>
      <w:lvlText w:val="%1)"/>
      <w:lvlJc w:val="left"/>
      <w:pPr>
        <w:ind w:left="1391" w:hanging="358"/>
        <w:jc w:val="left"/>
      </w:pPr>
      <w:rPr>
        <w:rFonts w:ascii="Franklin Gothic Book" w:eastAsia="Franklin Gothic Book" w:hAnsi="Franklin Gothic Book" w:cs="Franklin Gothic Book" w:hint="default"/>
        <w:spacing w:val="-1"/>
        <w:w w:val="99"/>
        <w:sz w:val="22"/>
        <w:szCs w:val="22"/>
        <w:lang w:val="fr-FR" w:eastAsia="fr-FR" w:bidi="fr-FR"/>
      </w:rPr>
    </w:lvl>
    <w:lvl w:ilvl="1" w:tplc="E780BFA8">
      <w:numFmt w:val="bullet"/>
      <w:lvlText w:val="•"/>
      <w:lvlJc w:val="left"/>
      <w:pPr>
        <w:ind w:left="2258" w:hanging="358"/>
      </w:pPr>
      <w:rPr>
        <w:rFonts w:hint="default"/>
        <w:lang w:val="fr-FR" w:eastAsia="fr-FR" w:bidi="fr-FR"/>
      </w:rPr>
    </w:lvl>
    <w:lvl w:ilvl="2" w:tplc="2E0867EA">
      <w:numFmt w:val="bullet"/>
      <w:lvlText w:val="•"/>
      <w:lvlJc w:val="left"/>
      <w:pPr>
        <w:ind w:left="3117" w:hanging="358"/>
      </w:pPr>
      <w:rPr>
        <w:rFonts w:hint="default"/>
        <w:lang w:val="fr-FR" w:eastAsia="fr-FR" w:bidi="fr-FR"/>
      </w:rPr>
    </w:lvl>
    <w:lvl w:ilvl="3" w:tplc="D57A289A">
      <w:numFmt w:val="bullet"/>
      <w:lvlText w:val="•"/>
      <w:lvlJc w:val="left"/>
      <w:pPr>
        <w:ind w:left="3975" w:hanging="358"/>
      </w:pPr>
      <w:rPr>
        <w:rFonts w:hint="default"/>
        <w:lang w:val="fr-FR" w:eastAsia="fr-FR" w:bidi="fr-FR"/>
      </w:rPr>
    </w:lvl>
    <w:lvl w:ilvl="4" w:tplc="02D2B486">
      <w:numFmt w:val="bullet"/>
      <w:lvlText w:val="•"/>
      <w:lvlJc w:val="left"/>
      <w:pPr>
        <w:ind w:left="4834" w:hanging="358"/>
      </w:pPr>
      <w:rPr>
        <w:rFonts w:hint="default"/>
        <w:lang w:val="fr-FR" w:eastAsia="fr-FR" w:bidi="fr-FR"/>
      </w:rPr>
    </w:lvl>
    <w:lvl w:ilvl="5" w:tplc="22BAAD70">
      <w:numFmt w:val="bullet"/>
      <w:lvlText w:val="•"/>
      <w:lvlJc w:val="left"/>
      <w:pPr>
        <w:ind w:left="5693" w:hanging="358"/>
      </w:pPr>
      <w:rPr>
        <w:rFonts w:hint="default"/>
        <w:lang w:val="fr-FR" w:eastAsia="fr-FR" w:bidi="fr-FR"/>
      </w:rPr>
    </w:lvl>
    <w:lvl w:ilvl="6" w:tplc="4C860E82">
      <w:numFmt w:val="bullet"/>
      <w:lvlText w:val="•"/>
      <w:lvlJc w:val="left"/>
      <w:pPr>
        <w:ind w:left="6551" w:hanging="358"/>
      </w:pPr>
      <w:rPr>
        <w:rFonts w:hint="default"/>
        <w:lang w:val="fr-FR" w:eastAsia="fr-FR" w:bidi="fr-FR"/>
      </w:rPr>
    </w:lvl>
    <w:lvl w:ilvl="7" w:tplc="0290B1FE">
      <w:numFmt w:val="bullet"/>
      <w:lvlText w:val="•"/>
      <w:lvlJc w:val="left"/>
      <w:pPr>
        <w:ind w:left="7410" w:hanging="358"/>
      </w:pPr>
      <w:rPr>
        <w:rFonts w:hint="default"/>
        <w:lang w:val="fr-FR" w:eastAsia="fr-FR" w:bidi="fr-FR"/>
      </w:rPr>
    </w:lvl>
    <w:lvl w:ilvl="8" w:tplc="CA4C7BDE">
      <w:numFmt w:val="bullet"/>
      <w:lvlText w:val="•"/>
      <w:lvlJc w:val="left"/>
      <w:pPr>
        <w:ind w:left="8269" w:hanging="358"/>
      </w:pPr>
      <w:rPr>
        <w:rFonts w:hint="default"/>
        <w:lang w:val="fr-FR" w:eastAsia="fr-FR" w:bidi="fr-FR"/>
      </w:rPr>
    </w:lvl>
  </w:abstractNum>
  <w:num w:numId="1">
    <w:abstractNumId w:val="16"/>
  </w:num>
  <w:num w:numId="2">
    <w:abstractNumId w:val="11"/>
  </w:num>
  <w:num w:numId="3">
    <w:abstractNumId w:val="1"/>
  </w:num>
  <w:num w:numId="4">
    <w:abstractNumId w:val="5"/>
  </w:num>
  <w:num w:numId="5">
    <w:abstractNumId w:val="2"/>
  </w:num>
  <w:num w:numId="6">
    <w:abstractNumId w:val="7"/>
  </w:num>
  <w:num w:numId="7">
    <w:abstractNumId w:val="10"/>
  </w:num>
  <w:num w:numId="8">
    <w:abstractNumId w:val="13"/>
  </w:num>
  <w:num w:numId="9">
    <w:abstractNumId w:val="14"/>
  </w:num>
  <w:num w:numId="10">
    <w:abstractNumId w:val="4"/>
  </w:num>
  <w:num w:numId="11">
    <w:abstractNumId w:val="9"/>
  </w:num>
  <w:num w:numId="12">
    <w:abstractNumId w:val="15"/>
  </w:num>
  <w:num w:numId="13">
    <w:abstractNumId w:val="8"/>
  </w:num>
  <w:num w:numId="14">
    <w:abstractNumId w:val="3"/>
  </w:num>
  <w:num w:numId="15">
    <w:abstractNumId w:val="17"/>
  </w:num>
  <w:num w:numId="16">
    <w:abstractNumId w:val="6"/>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3364C6"/>
    <w:rsid w:val="002E1104"/>
    <w:rsid w:val="003364C6"/>
    <w:rsid w:val="00530621"/>
    <w:rsid w:val="005A3FFA"/>
    <w:rsid w:val="006952CE"/>
    <w:rsid w:val="008E675B"/>
    <w:rsid w:val="00C4419C"/>
    <w:rsid w:val="00F429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A536248"/>
  <w15:docId w15:val="{D96850A7-A962-4FEA-AF92-75F60A822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ranklin Gothic Book" w:eastAsia="Franklin Gothic Book" w:hAnsi="Franklin Gothic Book" w:cs="Franklin Gothic Book"/>
      <w:lang w:val="fr-FR" w:eastAsia="fr-FR" w:bidi="fr-FR"/>
    </w:rPr>
  </w:style>
  <w:style w:type="paragraph" w:styleId="Titre1">
    <w:name w:val="heading 1"/>
    <w:basedOn w:val="Normal"/>
    <w:uiPriority w:val="9"/>
    <w:qFormat/>
    <w:pPr>
      <w:ind w:left="1017"/>
      <w:outlineLvl w:val="0"/>
    </w:pPr>
    <w:rPr>
      <w:sz w:val="24"/>
      <w:szCs w:val="24"/>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39"/>
    <w:qFormat/>
    <w:pPr>
      <w:spacing w:before="33"/>
      <w:ind w:left="677"/>
    </w:pPr>
  </w:style>
  <w:style w:type="paragraph" w:styleId="TM2">
    <w:name w:val="toc 2"/>
    <w:basedOn w:val="Normal"/>
    <w:uiPriority w:val="1"/>
    <w:qFormat/>
    <w:pPr>
      <w:spacing w:before="81"/>
      <w:ind w:left="1119"/>
    </w:pPr>
  </w:style>
  <w:style w:type="paragraph" w:styleId="TM3">
    <w:name w:val="toc 3"/>
    <w:basedOn w:val="Normal"/>
    <w:uiPriority w:val="1"/>
    <w:qFormat/>
    <w:pPr>
      <w:spacing w:before="91"/>
      <w:ind w:left="1277"/>
    </w:pPr>
  </w:style>
  <w:style w:type="paragraph" w:styleId="TM4">
    <w:name w:val="toc 4"/>
    <w:basedOn w:val="Normal"/>
    <w:uiPriority w:val="1"/>
    <w:qFormat/>
    <w:pPr>
      <w:spacing w:before="90"/>
      <w:ind w:left="1478"/>
    </w:pPr>
  </w:style>
  <w:style w:type="paragraph" w:styleId="Corpsdetexte">
    <w:name w:val="Body Text"/>
    <w:basedOn w:val="Normal"/>
    <w:uiPriority w:val="1"/>
    <w:qFormat/>
  </w:style>
  <w:style w:type="paragraph" w:styleId="Paragraphedeliste">
    <w:name w:val="List Paragraph"/>
    <w:basedOn w:val="Normal"/>
    <w:uiPriority w:val="1"/>
    <w:qFormat/>
    <w:pPr>
      <w:ind w:left="1397" w:hanging="361"/>
    </w:pPr>
  </w:style>
  <w:style w:type="paragraph" w:customStyle="1" w:styleId="TableParagraph">
    <w:name w:val="Table Paragraph"/>
    <w:basedOn w:val="Normal"/>
    <w:uiPriority w:val="1"/>
    <w:qFormat/>
  </w:style>
  <w:style w:type="paragraph" w:styleId="En-ttedetabledesmatires">
    <w:name w:val="TOC Heading"/>
    <w:basedOn w:val="Titre1"/>
    <w:next w:val="Normal"/>
    <w:uiPriority w:val="39"/>
    <w:unhideWhenUsed/>
    <w:qFormat/>
    <w:rsid w:val="006952CE"/>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u w:val="none"/>
      <w:lang w:bidi="ar-SA"/>
    </w:rPr>
  </w:style>
  <w:style w:type="character" w:styleId="Lienhypertexte">
    <w:name w:val="Hyperlink"/>
    <w:basedOn w:val="Policepardfaut"/>
    <w:uiPriority w:val="99"/>
    <w:unhideWhenUsed/>
    <w:rsid w:val="006952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arches-publics.gouv.fr/" TargetMode="External"/><Relationship Id="rId18" Type="http://schemas.openxmlformats.org/officeDocument/2006/relationships/hyperlink" Target="mailto:greffe.ta-paris@juradm.fr" TargetMode="Externa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www.marches-publics.gouv.fr/" TargetMode="External"/><Relationship Id="rId7" Type="http://schemas.openxmlformats.org/officeDocument/2006/relationships/endnotes" Target="endnotes.xml"/><Relationship Id="rId12" Type="http://schemas.openxmlformats.org/officeDocument/2006/relationships/hyperlink" Target="http://www.marches-publics.gouv.fr/" TargetMode="External"/><Relationship Id="rId17" Type="http://schemas.openxmlformats.org/officeDocument/2006/relationships/hyperlink" Target="mailto:ccira@paris-idf.gouv.fr"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mailto:greffe.ta-paris@juradm.fr" TargetMode="External"/><Relationship Id="rId20" Type="http://schemas.openxmlformats.org/officeDocument/2006/relationships/hyperlink" Target="https://www.marches-publics.gouv.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yess-taycir.jomni@Sorbonne-universite.fr" TargetMode="External"/><Relationship Id="rId24" Type="http://schemas.openxmlformats.org/officeDocument/2006/relationships/hyperlink" Target="https://www.marches-publics.gouv.fr/" TargetMode="Externa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hyperlink" Target="https://www.marches-publics.gouv.fr/"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marches-publics.gouv.fr/"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marches-publics.gouv.fr/" TargetMode="External"/><Relationship Id="rId22" Type="http://schemas.openxmlformats.org/officeDocument/2006/relationships/hyperlink" Target="mailto:place.support@atexo.co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1BB13-754B-411B-AECC-B1C2B56C7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25</Pages>
  <Words>8452</Words>
  <Characters>46486</Characters>
  <Application>Microsoft Office Word</Application>
  <DocSecurity>0</DocSecurity>
  <Lines>387</Lines>
  <Paragraphs>109</Paragraphs>
  <ScaleCrop>false</ScaleCrop>
  <HeadingPairs>
    <vt:vector size="2" baseType="variant">
      <vt:variant>
        <vt:lpstr>Titre</vt:lpstr>
      </vt:variant>
      <vt:variant>
        <vt:i4>1</vt:i4>
      </vt:variant>
    </vt:vector>
  </HeadingPairs>
  <TitlesOfParts>
    <vt:vector size="1" baseType="lpstr">
      <vt:lpstr/>
    </vt:vector>
  </TitlesOfParts>
  <Company>Université P &amp; M Curie</Company>
  <LinksUpToDate>false</LinksUpToDate>
  <CharactersWithSpaces>54829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MARVILLE Karine</dc:creator>
  <cp:lastModifiedBy>GOLDMAN Joel</cp:lastModifiedBy>
  <cp:revision>5</cp:revision>
  <dcterms:created xsi:type="dcterms:W3CDTF">2026-04-22T17:17:00Z</dcterms:created>
  <dcterms:modified xsi:type="dcterms:W3CDTF">2026-04-24T09:16:00Z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2026-04-22T00:00:00Z</vt:filetime>
  </property>
  <property fmtid="{D5CDD505-2E9C-101B-9397-08002B2CF9AE}" pid="3" name="Creator">
    <vt:lpwstr>Microsoft® Word 2016</vt:lpwstr>
  </property>
  <property fmtid="{D5CDD505-2E9C-101B-9397-08002B2CF9AE}" pid="4" name="LastSaved">
    <vt:filetime>2026-04-22T00:00:00Z</vt:filetime>
  </property>
</Properties>
</file>