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111124999"/>
    <w:p w14:paraId="4E75AFA3" w14:textId="77777777" w:rsidR="00AC4DCE" w:rsidRDefault="00282AA3">
      <w:pPr>
        <w:rPr>
          <w:rFonts w:ascii="Garamond" w:hAnsi="Garamond"/>
        </w:rPr>
      </w:pPr>
      <w:r>
        <w:rPr>
          <w:noProof/>
        </w:rPr>
        <mc:AlternateContent>
          <mc:Choice Requires="wpg">
            <w:drawing>
              <wp:inline distT="0" distB="0" distL="0" distR="0" wp14:anchorId="07489609" wp14:editId="06B089A0">
                <wp:extent cx="2867025" cy="1190625"/>
                <wp:effectExtent l="0" t="0" r="9525" b="9525"/>
                <wp:docPr id="1"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pic:cNvPicPr>
                      </pic:nvPicPr>
                      <pic:blipFill rotWithShape="1">
                        <a:blip r:embed="rId9"/>
                        <a:stretch/>
                      </pic:blipFill>
                      <pic:spPr bwMode="auto">
                        <a:xfrm>
                          <a:off x="0" y="0"/>
                          <a:ext cx="2867025" cy="1190625"/>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225.75pt;height:93.75pt;mso-wrap-distance-left:0.00pt;mso-wrap-distance-top:0.00pt;mso-wrap-distance-right:0.00pt;mso-wrap-distance-bottom:0.00pt;z-index:1;" stroked="f">
                <v:imagedata r:id="rId13" o:title=""/>
                <o:lock v:ext="edit" rotation="t"/>
              </v:shape>
            </w:pict>
          </mc:Fallback>
        </mc:AlternateContent>
      </w:r>
      <w:bookmarkEnd w:id="0"/>
    </w:p>
    <w:p w14:paraId="103A311A" w14:textId="77777777" w:rsidR="00AC4DCE" w:rsidRDefault="00282AA3">
      <w:pPr>
        <w:rPr>
          <w:rFonts w:ascii="Garamond" w:hAnsi="Garamond"/>
          <w:b/>
          <w:sz w:val="28"/>
        </w:rPr>
      </w:pPr>
      <w:r>
        <w:rPr>
          <w:rFonts w:ascii="Garamond" w:hAnsi="Garamond"/>
          <w:b/>
          <w:sz w:val="28"/>
        </w:rPr>
        <w:t>MARCHE PUBLIC DE FOURNITURES COURANTES ET SERVICES</w:t>
      </w:r>
    </w:p>
    <w:p w14:paraId="68B06E22" w14:textId="77777777" w:rsidR="00AC4DCE" w:rsidRDefault="00282AA3">
      <w:pPr>
        <w:widowControl w:val="0"/>
        <w:spacing w:before="14" w:line="240" w:lineRule="exact"/>
        <w:rPr>
          <w:rFonts w:ascii="Garamond" w:hAnsi="Garamond"/>
          <w:b/>
          <w:bCs/>
        </w:rPr>
      </w:pPr>
      <w:r>
        <w:rPr>
          <w:rFonts w:ascii="Garamond" w:hAnsi="Garamond"/>
          <w:b/>
          <w:bCs/>
        </w:rPr>
        <w:t>Marché à procédure adaptée</w:t>
      </w:r>
    </w:p>
    <w:p w14:paraId="2B654C3C" w14:textId="77777777" w:rsidR="00AC4DCE" w:rsidRDefault="00282AA3">
      <w:pPr>
        <w:rPr>
          <w:rFonts w:ascii="Garamond" w:hAnsi="Garamond"/>
          <w:sz w:val="20"/>
          <w:szCs w:val="20"/>
        </w:rPr>
      </w:pPr>
      <w:r>
        <w:rPr>
          <w:rFonts w:ascii="Garamond" w:hAnsi="Garamond"/>
          <w:sz w:val="20"/>
          <w:szCs w:val="20"/>
        </w:rPr>
        <w:t>Passé en application de l’article L2123-1 de l’ordonnance n°2018-1074 du 26 novembre 2018 portant partie législative du Code de la Commande Publique et des articles R2123-1 à 7 du décret n°2018-1075 du 3 décembre 2018 modifié portant partie réglementaire du Code de la Commande Publique.</w:t>
      </w:r>
    </w:p>
    <w:p w14:paraId="5BE79DA3" w14:textId="77777777" w:rsidR="00AC4DCE" w:rsidRDefault="00AC4DCE">
      <w:pPr>
        <w:jc w:val="both"/>
        <w:rPr>
          <w:rFonts w:ascii="Garamond" w:hAnsi="Garamond"/>
          <w:sz w:val="22"/>
          <w:szCs w:val="22"/>
        </w:rPr>
      </w:pPr>
    </w:p>
    <w:p w14:paraId="56B0CDD0" w14:textId="33E2395B" w:rsidR="00AC4DCE" w:rsidRDefault="00AC4DCE">
      <w:pPr>
        <w:jc w:val="center"/>
        <w:rPr>
          <w:rFonts w:ascii="Garamond" w:hAnsi="Garamond"/>
          <w:b/>
          <w:sz w:val="22"/>
          <w:szCs w:val="22"/>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7077"/>
      </w:tblGrid>
      <w:tr w:rsidR="00AC4DCE" w14:paraId="1BE97B40" w14:textId="77777777">
        <w:tc>
          <w:tcPr>
            <w:tcW w:w="2552" w:type="dxa"/>
          </w:tcPr>
          <w:p w14:paraId="0BA35A1E" w14:textId="2787C60A" w:rsidR="00AC4DCE" w:rsidRDefault="00282AA3">
            <w:pPr>
              <w:rPr>
                <w:rFonts w:ascii="Garamond" w:hAnsi="Garamond"/>
                <w:b/>
                <w:sz w:val="22"/>
                <w:szCs w:val="22"/>
              </w:rPr>
            </w:pPr>
            <w:r>
              <w:rPr>
                <w:rFonts w:ascii="Garamond" w:hAnsi="Garamond"/>
                <w:b/>
                <w:sz w:val="22"/>
                <w:szCs w:val="22"/>
              </w:rPr>
              <w:t>Pouvoir adjudicateur :</w:t>
            </w:r>
          </w:p>
          <w:p w14:paraId="33B87C75" w14:textId="77777777" w:rsidR="00AC4DCE" w:rsidRDefault="00AC4DCE">
            <w:pPr>
              <w:rPr>
                <w:rFonts w:ascii="Garamond" w:hAnsi="Garamond"/>
                <w:sz w:val="22"/>
                <w:szCs w:val="22"/>
              </w:rPr>
            </w:pPr>
          </w:p>
        </w:tc>
        <w:tc>
          <w:tcPr>
            <w:tcW w:w="7077" w:type="dxa"/>
          </w:tcPr>
          <w:p w14:paraId="08BF1C79" w14:textId="77777777" w:rsidR="00AC4DCE" w:rsidRDefault="00282AA3">
            <w:pPr>
              <w:jc w:val="center"/>
              <w:rPr>
                <w:rFonts w:ascii="Garamond" w:hAnsi="Garamond"/>
                <w:b/>
                <w:sz w:val="22"/>
                <w:szCs w:val="22"/>
              </w:rPr>
            </w:pPr>
            <w:r>
              <w:rPr>
                <w:rFonts w:ascii="Garamond" w:hAnsi="Garamond"/>
                <w:b/>
                <w:sz w:val="22"/>
                <w:szCs w:val="22"/>
              </w:rPr>
              <w:t>INRAE</w:t>
            </w:r>
          </w:p>
          <w:p w14:paraId="26B3FB37" w14:textId="77777777" w:rsidR="00AC4DCE" w:rsidRDefault="00282AA3">
            <w:pPr>
              <w:jc w:val="center"/>
              <w:rPr>
                <w:rFonts w:ascii="Garamond" w:hAnsi="Garamond"/>
                <w:b/>
                <w:sz w:val="22"/>
                <w:szCs w:val="22"/>
              </w:rPr>
            </w:pPr>
            <w:r>
              <w:rPr>
                <w:rFonts w:ascii="Garamond" w:hAnsi="Garamond"/>
                <w:b/>
                <w:sz w:val="22"/>
                <w:szCs w:val="22"/>
              </w:rPr>
              <w:t>CENTRE DE RECHERCHES GRAND EST – NANCY</w:t>
            </w:r>
          </w:p>
          <w:p w14:paraId="61B93BBA" w14:textId="77777777" w:rsidR="00AC4DCE" w:rsidRDefault="00282AA3">
            <w:pPr>
              <w:jc w:val="center"/>
              <w:rPr>
                <w:rFonts w:ascii="Garamond" w:hAnsi="Garamond"/>
                <w:b/>
                <w:sz w:val="22"/>
                <w:szCs w:val="22"/>
              </w:rPr>
            </w:pPr>
            <w:r>
              <w:rPr>
                <w:rFonts w:ascii="Garamond" w:hAnsi="Garamond"/>
                <w:b/>
                <w:sz w:val="22"/>
                <w:szCs w:val="22"/>
              </w:rPr>
              <w:t>UMR IAM</w:t>
            </w:r>
          </w:p>
          <w:p w14:paraId="1A354B1B" w14:textId="77777777" w:rsidR="00AC4DCE" w:rsidRDefault="00282AA3">
            <w:pPr>
              <w:jc w:val="center"/>
              <w:rPr>
                <w:rFonts w:ascii="Garamond" w:hAnsi="Garamond"/>
                <w:b/>
                <w:sz w:val="22"/>
                <w:szCs w:val="22"/>
              </w:rPr>
            </w:pPr>
            <w:r>
              <w:rPr>
                <w:rFonts w:ascii="Garamond" w:hAnsi="Garamond"/>
                <w:b/>
                <w:sz w:val="22"/>
                <w:szCs w:val="22"/>
              </w:rPr>
              <w:t>Route d’Amance</w:t>
            </w:r>
          </w:p>
          <w:p w14:paraId="098EF9F1" w14:textId="77777777" w:rsidR="00AC4DCE" w:rsidRDefault="00282AA3">
            <w:pPr>
              <w:jc w:val="center"/>
              <w:rPr>
                <w:rFonts w:ascii="Garamond" w:hAnsi="Garamond"/>
                <w:b/>
                <w:sz w:val="22"/>
                <w:szCs w:val="22"/>
              </w:rPr>
            </w:pPr>
            <w:r>
              <w:rPr>
                <w:rFonts w:ascii="Garamond" w:hAnsi="Garamond"/>
                <w:b/>
                <w:sz w:val="22"/>
                <w:szCs w:val="22"/>
              </w:rPr>
              <w:t>54280 CHAMPENOUX</w:t>
            </w:r>
          </w:p>
          <w:p w14:paraId="4D174FB1" w14:textId="77777777" w:rsidR="00AC4DCE" w:rsidRDefault="00282AA3">
            <w:pPr>
              <w:jc w:val="center"/>
              <w:rPr>
                <w:rFonts w:ascii="Garamond" w:hAnsi="Garamond"/>
                <w:b/>
                <w:sz w:val="22"/>
                <w:szCs w:val="22"/>
              </w:rPr>
            </w:pPr>
            <w:proofErr w:type="gramStart"/>
            <w:r>
              <w:rPr>
                <w:rFonts w:ascii="Garamond" w:hAnsi="Garamond"/>
                <w:b/>
                <w:sz w:val="22"/>
                <w:szCs w:val="22"/>
              </w:rPr>
              <w:t>Tél:</w:t>
            </w:r>
            <w:proofErr w:type="gramEnd"/>
            <w:r>
              <w:rPr>
                <w:rFonts w:ascii="Garamond" w:hAnsi="Garamond"/>
                <w:b/>
                <w:sz w:val="22"/>
                <w:szCs w:val="22"/>
              </w:rPr>
              <w:t xml:space="preserve"> 03 83 39 40 41</w:t>
            </w:r>
          </w:p>
          <w:p w14:paraId="12591B89" w14:textId="77777777" w:rsidR="00AC4DCE" w:rsidRDefault="00282AA3">
            <w:pPr>
              <w:jc w:val="center"/>
              <w:rPr>
                <w:rFonts w:ascii="Garamond" w:hAnsi="Garamond"/>
                <w:b/>
                <w:sz w:val="22"/>
                <w:szCs w:val="22"/>
              </w:rPr>
            </w:pPr>
            <w:r>
              <w:rPr>
                <w:rFonts w:ascii="Garamond" w:hAnsi="Garamond"/>
                <w:b/>
                <w:sz w:val="22"/>
                <w:szCs w:val="22"/>
              </w:rPr>
              <w:t>Fax : 03 83 39 40 69</w:t>
            </w:r>
          </w:p>
          <w:p w14:paraId="478B5A43" w14:textId="7F820F43" w:rsidR="00AC4DCE" w:rsidRDefault="00282AA3">
            <w:pPr>
              <w:jc w:val="center"/>
              <w:rPr>
                <w:rFonts w:ascii="Garamond" w:hAnsi="Garamond"/>
                <w:sz w:val="22"/>
                <w:szCs w:val="22"/>
              </w:rPr>
            </w:pPr>
            <w:r>
              <w:rPr>
                <w:rFonts w:ascii="Garamond" w:hAnsi="Garamond"/>
                <w:b/>
                <w:sz w:val="22"/>
                <w:szCs w:val="22"/>
              </w:rPr>
              <w:t xml:space="preserve">SIRET : </w:t>
            </w:r>
            <w:bookmarkStart w:id="1" w:name="_Hlk224026907"/>
            <w:r>
              <w:rPr>
                <w:rFonts w:ascii="Garamond" w:hAnsi="Garamond"/>
                <w:b/>
                <w:sz w:val="22"/>
                <w:szCs w:val="22"/>
              </w:rPr>
              <w:t>180 070 039 00565</w:t>
            </w:r>
            <w:bookmarkEnd w:id="1"/>
          </w:p>
        </w:tc>
      </w:tr>
    </w:tbl>
    <w:p w14:paraId="21F6C5AD" w14:textId="77777777" w:rsidR="00AC4DCE" w:rsidRDefault="00AC4DCE">
      <w:pPr>
        <w:rPr>
          <w:rFonts w:ascii="Garamond" w:hAnsi="Garamond"/>
        </w:rPr>
      </w:pPr>
    </w:p>
    <w:p w14:paraId="4DDA56B7" w14:textId="77777777" w:rsidR="00AC4DCE" w:rsidRDefault="00AC4DCE">
      <w:pPr>
        <w:rPr>
          <w:rFonts w:ascii="Garamond" w:hAnsi="Garamond"/>
        </w:rPr>
      </w:pPr>
    </w:p>
    <w:p w14:paraId="6B52034D" w14:textId="77777777" w:rsidR="00AC4DCE" w:rsidRDefault="00282AA3">
      <w:pPr>
        <w:pBdr>
          <w:top w:val="single" w:sz="18" w:space="10" w:color="000000"/>
          <w:left w:val="single" w:sz="18" w:space="4" w:color="000000"/>
          <w:bottom w:val="single" w:sz="18" w:space="1" w:color="000000"/>
          <w:right w:val="single" w:sz="18" w:space="4" w:color="000000"/>
        </w:pBdr>
        <w:jc w:val="center"/>
        <w:rPr>
          <w:rFonts w:ascii="Garamond" w:hAnsi="Garamond" w:cs="Arial"/>
          <w:b/>
        </w:rPr>
      </w:pPr>
      <w:r>
        <w:rPr>
          <w:rFonts w:ascii="Garamond" w:hAnsi="Garamond" w:cs="Arial"/>
          <w:b/>
        </w:rPr>
        <w:t>MARCHÉ n°………………</w:t>
      </w:r>
      <w:proofErr w:type="gramStart"/>
      <w:r>
        <w:rPr>
          <w:rFonts w:ascii="Garamond" w:hAnsi="Garamond" w:cs="Arial"/>
          <w:b/>
        </w:rPr>
        <w:t>…….</w:t>
      </w:r>
      <w:proofErr w:type="gramEnd"/>
      <w:r>
        <w:rPr>
          <w:rFonts w:ascii="Garamond" w:hAnsi="Garamond" w:cs="Arial"/>
          <w:b/>
        </w:rPr>
        <w:t>.</w:t>
      </w:r>
    </w:p>
    <w:p w14:paraId="44559D34" w14:textId="77777777" w:rsidR="00AC4DCE" w:rsidRDefault="00AC4DCE">
      <w:pPr>
        <w:pBdr>
          <w:top w:val="single" w:sz="18" w:space="10" w:color="000000"/>
          <w:left w:val="single" w:sz="18" w:space="4" w:color="000000"/>
          <w:bottom w:val="single" w:sz="18" w:space="1" w:color="000000"/>
          <w:right w:val="single" w:sz="18" w:space="4" w:color="000000"/>
        </w:pBdr>
        <w:jc w:val="center"/>
        <w:rPr>
          <w:rFonts w:ascii="Garamond" w:hAnsi="Garamond" w:cs="Arial"/>
        </w:rPr>
      </w:pPr>
    </w:p>
    <w:p w14:paraId="237CB407" w14:textId="77777777" w:rsidR="00AC4DCE" w:rsidRDefault="00282AA3">
      <w:pPr>
        <w:pBdr>
          <w:top w:val="single" w:sz="18" w:space="10" w:color="000000"/>
          <w:left w:val="single" w:sz="18" w:space="4" w:color="000000"/>
          <w:bottom w:val="single" w:sz="18" w:space="1" w:color="000000"/>
          <w:right w:val="single" w:sz="18" w:space="4" w:color="000000"/>
        </w:pBdr>
        <w:jc w:val="center"/>
        <w:rPr>
          <w:rFonts w:ascii="Garamond" w:hAnsi="Garamond" w:cs="Arial"/>
        </w:rPr>
      </w:pPr>
      <w:r>
        <w:rPr>
          <w:rFonts w:ascii="Garamond" w:hAnsi="Garamond" w:cs="Arial"/>
        </w:rPr>
        <w:t>Notifié le ………………….</w:t>
      </w:r>
    </w:p>
    <w:p w14:paraId="021325BF" w14:textId="77777777" w:rsidR="00AC4DCE" w:rsidRDefault="00282AA3">
      <w:pPr>
        <w:pBdr>
          <w:top w:val="single" w:sz="18" w:space="10" w:color="000000"/>
          <w:left w:val="single" w:sz="18" w:space="4" w:color="000000"/>
          <w:bottom w:val="single" w:sz="18" w:space="1" w:color="000000"/>
          <w:right w:val="single" w:sz="18" w:space="4" w:color="000000"/>
        </w:pBdr>
        <w:rPr>
          <w:rFonts w:ascii="Garamond" w:hAnsi="Garamond" w:cs="Arial"/>
          <w:i/>
          <w:sz w:val="18"/>
          <w:szCs w:val="18"/>
        </w:rPr>
      </w:pPr>
      <w:r>
        <w:rPr>
          <w:rFonts w:ascii="Garamond" w:hAnsi="Garamond" w:cs="Arial"/>
          <w:i/>
          <w:sz w:val="18"/>
          <w:szCs w:val="18"/>
        </w:rPr>
        <w:t>Cadre réservé à l’administration</w:t>
      </w:r>
    </w:p>
    <w:p w14:paraId="339BC284" w14:textId="77777777" w:rsidR="00AC4DCE" w:rsidRDefault="00AC4DCE">
      <w:pPr>
        <w:widowControl w:val="0"/>
        <w:spacing w:before="14" w:line="240" w:lineRule="exact"/>
        <w:rPr>
          <w:rFonts w:ascii="Garamond" w:hAnsi="Garamond"/>
          <w:b/>
          <w:bCs/>
        </w:rPr>
      </w:pPr>
    </w:p>
    <w:p w14:paraId="1C788BB7" w14:textId="77777777" w:rsidR="00AC4DCE" w:rsidRDefault="00AC4DCE">
      <w:pPr>
        <w:widowControl w:val="0"/>
        <w:spacing w:before="14" w:line="240" w:lineRule="exact"/>
        <w:rPr>
          <w:rFonts w:ascii="Garamond" w:hAnsi="Garamond"/>
          <w:b/>
          <w:bCs/>
        </w:rPr>
      </w:pPr>
    </w:p>
    <w:p w14:paraId="75031CBB" w14:textId="77777777" w:rsidR="00AC4DCE" w:rsidRDefault="00AC4DCE">
      <w:pPr>
        <w:widowControl w:val="0"/>
        <w:spacing w:before="14" w:line="240" w:lineRule="exact"/>
        <w:rPr>
          <w:rFonts w:ascii="Garamond" w:hAnsi="Garamond"/>
          <w:b/>
          <w:bCs/>
        </w:rPr>
      </w:pPr>
    </w:p>
    <w:p w14:paraId="137233F0" w14:textId="77777777" w:rsidR="00AC4DCE" w:rsidRDefault="00282AA3">
      <w:pPr>
        <w:pStyle w:val="Corpsdetexte"/>
        <w:jc w:val="center"/>
        <w:rPr>
          <w:rFonts w:ascii="Garamond" w:hAnsi="Garamond"/>
          <w:b/>
          <w:sz w:val="44"/>
          <w:szCs w:val="44"/>
        </w:rPr>
      </w:pPr>
      <w:r>
        <w:rPr>
          <w:rFonts w:ascii="Garamond" w:hAnsi="Garamond"/>
          <w:b/>
          <w:sz w:val="44"/>
          <w:szCs w:val="44"/>
        </w:rPr>
        <w:t>OBJET DU MARCHE :</w:t>
      </w:r>
    </w:p>
    <w:p w14:paraId="2509FA62" w14:textId="068878F4" w:rsidR="00AC4DCE" w:rsidRDefault="00282AA3">
      <w:pPr>
        <w:pStyle w:val="Corpsdetexte"/>
        <w:jc w:val="center"/>
        <w:rPr>
          <w:rFonts w:ascii="Garamond" w:hAnsi="Garamond"/>
          <w:b/>
          <w:bCs/>
          <w:sz w:val="44"/>
          <w:szCs w:val="44"/>
        </w:rPr>
      </w:pPr>
      <w:r>
        <w:rPr>
          <w:rFonts w:ascii="Garamond" w:hAnsi="Garamond" w:cs="Arial"/>
          <w:b/>
          <w:bCs/>
          <w:sz w:val="36"/>
          <w:szCs w:val="36"/>
        </w:rPr>
        <w:t>ACQUISITION D’ENCEINTES CLIMATIQUES POUR LA CULTURE DE PLANTES</w:t>
      </w:r>
    </w:p>
    <w:p w14:paraId="7B7FA4A5" w14:textId="3C882854" w:rsidR="00AC4DCE" w:rsidRDefault="00282AA3">
      <w:pPr>
        <w:pStyle w:val="Corpsdetexte"/>
        <w:jc w:val="center"/>
        <w:rPr>
          <w:rFonts w:ascii="Garamond" w:hAnsi="Garamond"/>
          <w:b/>
          <w:sz w:val="28"/>
          <w:szCs w:val="28"/>
        </w:rPr>
      </w:pPr>
      <w:r>
        <w:rPr>
          <w:rFonts w:ascii="Garamond" w:hAnsi="Garamond"/>
          <w:b/>
          <w:sz w:val="28"/>
          <w:szCs w:val="28"/>
        </w:rPr>
        <w:t>Acte d’Engagement valant Cahier des Clauses Administratives Particulières</w:t>
      </w:r>
    </w:p>
    <w:p w14:paraId="573B8E9A" w14:textId="2F38E0B1" w:rsidR="00AC4DCE" w:rsidRDefault="00282AA3">
      <w:pPr>
        <w:pStyle w:val="Corpsdetexte"/>
        <w:jc w:val="center"/>
        <w:rPr>
          <w:rFonts w:ascii="Garamond" w:hAnsi="Garamond"/>
          <w:b/>
          <w:sz w:val="28"/>
          <w:szCs w:val="28"/>
        </w:rPr>
      </w:pPr>
      <w:r>
        <w:rPr>
          <w:rFonts w:ascii="Garamond" w:hAnsi="Garamond"/>
          <w:b/>
          <w:sz w:val="28"/>
          <w:szCs w:val="28"/>
        </w:rPr>
        <w:t>(AE-CCAP)</w:t>
      </w:r>
    </w:p>
    <w:p w14:paraId="4F8FA4E4" w14:textId="77777777" w:rsidR="00AC4DCE" w:rsidRDefault="00AC4DCE">
      <w:pPr>
        <w:pStyle w:val="Corpsdetexte"/>
        <w:jc w:val="center"/>
        <w:rPr>
          <w:rFonts w:ascii="Garamond" w:hAnsi="Garamond"/>
          <w:b/>
          <w:sz w:val="28"/>
          <w:szCs w:val="28"/>
        </w:rPr>
      </w:pPr>
    </w:p>
    <w:p w14:paraId="3124CB46" w14:textId="3C142282" w:rsidR="00AC4DCE" w:rsidRDefault="00282AA3">
      <w:pPr>
        <w:pStyle w:val="Corpsdetexte"/>
        <w:rPr>
          <w:rFonts w:ascii="Garamond" w:hAnsi="Garamond"/>
          <w:b/>
          <w:iCs/>
          <w:sz w:val="22"/>
          <w:szCs w:val="22"/>
        </w:rPr>
      </w:pPr>
      <w:r>
        <w:rPr>
          <w:rFonts w:ascii="Garamond" w:hAnsi="Garamond"/>
          <w:b/>
          <w:sz w:val="22"/>
          <w:szCs w:val="22"/>
        </w:rPr>
        <w:t xml:space="preserve">Le présent acte d’engagement valant Cahier des Clauses Administratives Particulières constitue </w:t>
      </w:r>
      <w:r>
        <w:rPr>
          <w:rFonts w:ascii="Garamond" w:hAnsi="Garamond"/>
          <w:b/>
          <w:i/>
          <w:sz w:val="22"/>
          <w:szCs w:val="22"/>
        </w:rPr>
        <w:t>(cocher la case correspondante)</w:t>
      </w:r>
      <w:r>
        <w:rPr>
          <w:rFonts w:ascii="Garamond" w:hAnsi="Garamond"/>
          <w:b/>
          <w:iCs/>
          <w:sz w:val="22"/>
          <w:szCs w:val="22"/>
        </w:rPr>
        <w:t> :</w:t>
      </w:r>
    </w:p>
    <w:p w14:paraId="34955891" w14:textId="77777777" w:rsidR="00FE6D7B" w:rsidRDefault="00903F45" w:rsidP="00C53D8A">
      <w:pPr>
        <w:pStyle w:val="Corpsdetexte"/>
        <w:ind w:left="4678"/>
        <w:rPr>
          <w:rFonts w:ascii="Garamond" w:hAnsi="Garamond"/>
          <w:b/>
          <w:sz w:val="22"/>
          <w:szCs w:val="22"/>
        </w:rPr>
      </w:pPr>
      <w:sdt>
        <w:sdtPr>
          <w:rPr>
            <w:rFonts w:ascii="Garamond" w:hAnsi="Garamond"/>
            <w:b/>
            <w:sz w:val="22"/>
            <w:szCs w:val="22"/>
          </w:rPr>
          <w:id w:val="-2137316733"/>
          <w14:checkbox>
            <w14:checked w14:val="0"/>
            <w14:checkedState w14:val="2612" w14:font="MS Gothic"/>
            <w14:uncheckedState w14:val="2610" w14:font="MS Gothic"/>
          </w14:checkbox>
        </w:sdtPr>
        <w:sdtContent>
          <w:r>
            <w:rPr>
              <w:rFonts w:ascii="MS Gothic" w:eastAsia="MS Gothic" w:hAnsi="MS Gothic" w:hint="eastAsia"/>
              <w:b/>
              <w:sz w:val="22"/>
              <w:szCs w:val="22"/>
            </w:rPr>
            <w:t>☐</w:t>
          </w:r>
        </w:sdtContent>
      </w:sdt>
      <w:r>
        <w:rPr>
          <w:rFonts w:ascii="Garamond" w:hAnsi="Garamond"/>
          <w:b/>
          <w:sz w:val="22"/>
          <w:szCs w:val="22"/>
        </w:rPr>
        <w:t xml:space="preserve">   </w:t>
      </w:r>
      <w:r w:rsidR="00282AA3">
        <w:rPr>
          <w:rFonts w:ascii="Garamond" w:hAnsi="Garamond"/>
          <w:b/>
          <w:sz w:val="22"/>
          <w:szCs w:val="22"/>
        </w:rPr>
        <w:t>Une offre de base</w:t>
      </w:r>
    </w:p>
    <w:p w14:paraId="483C3FA8" w14:textId="77777777" w:rsidR="00FE6D7B" w:rsidRDefault="00FE6D7B" w:rsidP="00C53D8A">
      <w:pPr>
        <w:pStyle w:val="Corpsdetexte"/>
        <w:ind w:left="4678"/>
        <w:rPr>
          <w:rFonts w:ascii="Garamond" w:hAnsi="Garamond" w:cs="Arial"/>
          <w:b/>
          <w:color w:val="000000"/>
        </w:rPr>
      </w:pPr>
    </w:p>
    <w:p w14:paraId="4F204847" w14:textId="77777777" w:rsidR="00FE6D7B" w:rsidRDefault="00FE6D7B" w:rsidP="00C53D8A">
      <w:pPr>
        <w:pStyle w:val="Corpsdetexte"/>
        <w:ind w:left="4678"/>
        <w:rPr>
          <w:rFonts w:ascii="Garamond" w:hAnsi="Garamond" w:cs="Arial"/>
          <w:b/>
          <w:color w:val="000000"/>
        </w:rPr>
      </w:pPr>
    </w:p>
    <w:p w14:paraId="421A2383" w14:textId="4A62E60C" w:rsidR="00AC4DCE" w:rsidRPr="00C53D8A" w:rsidRDefault="00282AA3" w:rsidP="00FE6D7B">
      <w:pPr>
        <w:pStyle w:val="Corpsdetexte"/>
        <w:rPr>
          <w:rFonts w:ascii="Garamond" w:hAnsi="Garamond"/>
          <w:b/>
          <w:sz w:val="22"/>
          <w:szCs w:val="22"/>
        </w:rPr>
      </w:pPr>
      <w:r>
        <w:rPr>
          <w:rFonts w:ascii="Garamond" w:hAnsi="Garamond" w:cs="Arial"/>
          <w:b/>
          <w:color w:val="000000"/>
        </w:rPr>
        <w:br w:type="page" w:clear="all"/>
      </w:r>
      <w:r>
        <w:rPr>
          <w:rFonts w:ascii="Garamond" w:hAnsi="Garamond" w:cs="Arial"/>
          <w:b/>
          <w:color w:val="000000"/>
          <w:sz w:val="22"/>
          <w:szCs w:val="22"/>
        </w:rPr>
        <w:t>Le Titulaire :</w:t>
      </w:r>
    </w:p>
    <w:p w14:paraId="7FD12144" w14:textId="1C4F2C19" w:rsidR="00AC4DCE" w:rsidRDefault="00282AA3">
      <w:pPr>
        <w:rPr>
          <w:rFonts w:ascii="Garamond" w:hAnsi="Garamond" w:cs="Arial"/>
          <w:sz w:val="22"/>
          <w:szCs w:val="22"/>
        </w:rPr>
      </w:pPr>
      <w:r>
        <w:rPr>
          <w:rFonts w:ascii="Garamond" w:hAnsi="Garamond" w:cs="Arial"/>
          <w:sz w:val="22"/>
          <w:szCs w:val="22"/>
        </w:rPr>
        <w:t xml:space="preserve">Je soussigné (nom, prénoms) : </w:t>
      </w:r>
      <w:sdt>
        <w:sdtPr>
          <w:rPr>
            <w:rFonts w:ascii="Garamond" w:hAnsi="Garamond" w:cs="Arial"/>
            <w:sz w:val="22"/>
            <w:szCs w:val="22"/>
          </w:rPr>
          <w:id w:val="1487513676"/>
          <w:placeholder>
            <w:docPart w:val="DefaultPlaceholder_-1854013440"/>
          </w:placeholder>
        </w:sdtPr>
        <w:sdtContent>
          <w:permStart w:id="362287041" w:edGrp="everyone"/>
          <w:r w:rsidR="00903F45">
            <w:rPr>
              <w:rFonts w:ascii="Garamond" w:hAnsi="Garamond" w:cs="Arial"/>
              <w:sz w:val="22"/>
              <w:szCs w:val="22"/>
            </w:rPr>
            <w:t>…………</w:t>
          </w:r>
          <w:proofErr w:type="gramStart"/>
          <w:r w:rsidR="00903F45">
            <w:rPr>
              <w:rFonts w:ascii="Garamond" w:hAnsi="Garamond" w:cs="Arial"/>
              <w:sz w:val="22"/>
              <w:szCs w:val="22"/>
            </w:rPr>
            <w:t>…….</w:t>
          </w:r>
          <w:proofErr w:type="gramEnd"/>
          <w:r w:rsidR="00903F45">
            <w:rPr>
              <w:rFonts w:ascii="Garamond" w:hAnsi="Garamond" w:cs="Arial"/>
              <w:sz w:val="22"/>
              <w:szCs w:val="22"/>
            </w:rPr>
            <w:t>.</w:t>
          </w:r>
          <w:permEnd w:id="362287041"/>
        </w:sdtContent>
      </w:sdt>
    </w:p>
    <w:p w14:paraId="0A124930" w14:textId="39526793" w:rsidR="00AC4DCE" w:rsidRDefault="00282AA3">
      <w:pPr>
        <w:rPr>
          <w:rFonts w:ascii="Garamond" w:hAnsi="Garamond" w:cs="Arial"/>
          <w:sz w:val="22"/>
          <w:szCs w:val="22"/>
        </w:rPr>
      </w:pPr>
      <w:r>
        <w:rPr>
          <w:rFonts w:ascii="Garamond" w:hAnsi="Garamond" w:cs="Arial"/>
          <w:sz w:val="22"/>
          <w:szCs w:val="22"/>
        </w:rPr>
        <w:t xml:space="preserve">Agissant pour le compte de : </w:t>
      </w:r>
      <w:sdt>
        <w:sdtPr>
          <w:rPr>
            <w:rFonts w:ascii="Garamond" w:hAnsi="Garamond" w:cs="Arial"/>
            <w:sz w:val="22"/>
            <w:szCs w:val="22"/>
          </w:rPr>
          <w:id w:val="364493073"/>
          <w:placeholder>
            <w:docPart w:val="DefaultPlaceholder_-1854013440"/>
          </w:placeholder>
        </w:sdtPr>
        <w:sdtContent>
          <w:permStart w:id="1368224760" w:edGrp="everyone"/>
          <w:r w:rsidR="00903F45">
            <w:rPr>
              <w:rFonts w:ascii="Garamond" w:hAnsi="Garamond" w:cs="Arial"/>
              <w:sz w:val="22"/>
              <w:szCs w:val="22"/>
            </w:rPr>
            <w:t>……………………</w:t>
          </w:r>
          <w:permEnd w:id="1368224760"/>
        </w:sdtContent>
      </w:sdt>
      <w:proofErr w:type="gramStart"/>
      <w:r w:rsidR="00903F45">
        <w:rPr>
          <w:rFonts w:ascii="Garamond" w:hAnsi="Garamond" w:cs="Arial"/>
          <w:sz w:val="22"/>
          <w:szCs w:val="22"/>
        </w:rPr>
        <w:t xml:space="preserve">   </w:t>
      </w:r>
      <w:r>
        <w:rPr>
          <w:rFonts w:ascii="Garamond" w:hAnsi="Garamond" w:cs="Arial"/>
          <w:i/>
          <w:sz w:val="22"/>
          <w:szCs w:val="22"/>
        </w:rPr>
        <w:t>(</w:t>
      </w:r>
      <w:proofErr w:type="gramEnd"/>
      <w:r>
        <w:rPr>
          <w:rFonts w:ascii="Garamond" w:hAnsi="Garamond" w:cs="Arial"/>
          <w:i/>
          <w:sz w:val="22"/>
          <w:szCs w:val="22"/>
        </w:rPr>
        <w:t>raison sociale)</w:t>
      </w:r>
    </w:p>
    <w:p w14:paraId="68714922" w14:textId="556441B8" w:rsidR="00AC4DCE" w:rsidRDefault="00282AA3">
      <w:pPr>
        <w:rPr>
          <w:rFonts w:ascii="Garamond" w:hAnsi="Garamond" w:cs="Arial"/>
          <w:sz w:val="22"/>
          <w:szCs w:val="22"/>
        </w:rPr>
      </w:pPr>
      <w:r>
        <w:rPr>
          <w:rFonts w:ascii="Garamond" w:hAnsi="Garamond" w:cs="Arial"/>
          <w:sz w:val="22"/>
          <w:szCs w:val="22"/>
        </w:rPr>
        <w:t xml:space="preserve">Forme juridique : </w:t>
      </w:r>
      <w:sdt>
        <w:sdtPr>
          <w:rPr>
            <w:rFonts w:ascii="Garamond" w:hAnsi="Garamond" w:cs="Arial"/>
            <w:sz w:val="22"/>
            <w:szCs w:val="22"/>
          </w:rPr>
          <w:id w:val="849610591"/>
          <w:placeholder>
            <w:docPart w:val="DefaultPlaceholder_-1854013440"/>
          </w:placeholder>
        </w:sdtPr>
        <w:sdtContent>
          <w:permStart w:id="991065817" w:edGrp="everyone"/>
          <w:r w:rsidR="00903F45">
            <w:rPr>
              <w:rFonts w:ascii="Garamond" w:hAnsi="Garamond" w:cs="Arial"/>
              <w:sz w:val="22"/>
              <w:szCs w:val="22"/>
            </w:rPr>
            <w:t>……………………………</w:t>
          </w:r>
          <w:proofErr w:type="gramStart"/>
          <w:r w:rsidR="00903F45">
            <w:rPr>
              <w:rFonts w:ascii="Garamond" w:hAnsi="Garamond" w:cs="Arial"/>
              <w:sz w:val="22"/>
              <w:szCs w:val="22"/>
            </w:rPr>
            <w:t>…….</w:t>
          </w:r>
          <w:permEnd w:id="991065817"/>
          <w:proofErr w:type="gramEnd"/>
        </w:sdtContent>
      </w:sdt>
    </w:p>
    <w:p w14:paraId="0679A8DA" w14:textId="0A81C392" w:rsidR="00AC4DCE" w:rsidRDefault="00282AA3">
      <w:pPr>
        <w:rPr>
          <w:rFonts w:ascii="Garamond" w:hAnsi="Garamond" w:cs="Arial"/>
          <w:sz w:val="22"/>
          <w:szCs w:val="22"/>
        </w:rPr>
      </w:pPr>
      <w:r>
        <w:rPr>
          <w:rFonts w:ascii="Garamond" w:hAnsi="Garamond" w:cs="Arial"/>
          <w:sz w:val="22"/>
          <w:szCs w:val="22"/>
        </w:rPr>
        <w:t xml:space="preserve">Capital social : </w:t>
      </w:r>
      <w:sdt>
        <w:sdtPr>
          <w:rPr>
            <w:rFonts w:ascii="Garamond" w:hAnsi="Garamond" w:cs="Arial"/>
            <w:sz w:val="22"/>
            <w:szCs w:val="22"/>
          </w:rPr>
          <w:id w:val="186341770"/>
          <w:placeholder>
            <w:docPart w:val="DefaultPlaceholder_-1854013440"/>
          </w:placeholder>
        </w:sdtPr>
        <w:sdtContent>
          <w:permStart w:id="137517875" w:edGrp="everyone"/>
          <w:r w:rsidR="00903F45">
            <w:rPr>
              <w:rFonts w:ascii="Garamond" w:hAnsi="Garamond" w:cs="Arial"/>
              <w:sz w:val="22"/>
              <w:szCs w:val="22"/>
            </w:rPr>
            <w:t>………………………………</w:t>
          </w:r>
          <w:proofErr w:type="gramStart"/>
          <w:r w:rsidR="00903F45">
            <w:rPr>
              <w:rFonts w:ascii="Garamond" w:hAnsi="Garamond" w:cs="Arial"/>
              <w:sz w:val="22"/>
              <w:szCs w:val="22"/>
            </w:rPr>
            <w:t>…….</w:t>
          </w:r>
          <w:permEnd w:id="137517875"/>
          <w:proofErr w:type="gramEnd"/>
        </w:sdtContent>
      </w:sdt>
    </w:p>
    <w:p w14:paraId="6F17A849" w14:textId="48B26DB0" w:rsidR="00AC4DCE" w:rsidRDefault="00282AA3">
      <w:pPr>
        <w:rPr>
          <w:rFonts w:ascii="Garamond" w:hAnsi="Garamond" w:cs="Arial"/>
          <w:sz w:val="22"/>
          <w:szCs w:val="22"/>
        </w:rPr>
      </w:pPr>
      <w:r>
        <w:rPr>
          <w:rFonts w:ascii="Garamond" w:hAnsi="Garamond" w:cs="Arial"/>
          <w:sz w:val="22"/>
          <w:szCs w:val="22"/>
        </w:rPr>
        <w:t xml:space="preserve">Adresse du siège social : </w:t>
      </w:r>
      <w:sdt>
        <w:sdtPr>
          <w:rPr>
            <w:rFonts w:ascii="Garamond" w:hAnsi="Garamond" w:cs="Arial"/>
            <w:sz w:val="22"/>
            <w:szCs w:val="22"/>
          </w:rPr>
          <w:id w:val="1879432428"/>
          <w:placeholder>
            <w:docPart w:val="DefaultPlaceholder_-1854013440"/>
          </w:placeholder>
        </w:sdtPr>
        <w:sdtContent>
          <w:permStart w:id="333281655" w:edGrp="everyone"/>
          <w:r w:rsidR="00903F45">
            <w:rPr>
              <w:rFonts w:ascii="Garamond" w:hAnsi="Garamond" w:cs="Arial"/>
              <w:sz w:val="22"/>
              <w:szCs w:val="22"/>
            </w:rPr>
            <w:t>…………………</w:t>
          </w:r>
          <w:proofErr w:type="gramStart"/>
          <w:r w:rsidR="00903F45">
            <w:rPr>
              <w:rFonts w:ascii="Garamond" w:hAnsi="Garamond" w:cs="Arial"/>
              <w:sz w:val="22"/>
              <w:szCs w:val="22"/>
            </w:rPr>
            <w:t>…….</w:t>
          </w:r>
          <w:proofErr w:type="gramEnd"/>
          <w:r w:rsidR="00903F45">
            <w:rPr>
              <w:rFonts w:ascii="Garamond" w:hAnsi="Garamond" w:cs="Arial"/>
              <w:sz w:val="22"/>
              <w:szCs w:val="22"/>
            </w:rPr>
            <w:t>.</w:t>
          </w:r>
          <w:permEnd w:id="333281655"/>
        </w:sdtContent>
      </w:sdt>
    </w:p>
    <w:p w14:paraId="0A59B3CC" w14:textId="2A41DF06" w:rsidR="00AC4DCE" w:rsidRDefault="00282AA3">
      <w:pPr>
        <w:rPr>
          <w:rFonts w:ascii="Garamond" w:hAnsi="Garamond" w:cs="Arial"/>
          <w:sz w:val="22"/>
          <w:szCs w:val="22"/>
        </w:rPr>
      </w:pPr>
      <w:r>
        <w:rPr>
          <w:rFonts w:ascii="Garamond" w:hAnsi="Garamond" w:cs="Arial"/>
          <w:sz w:val="22"/>
          <w:szCs w:val="22"/>
        </w:rPr>
        <w:t xml:space="preserve">Tél. : </w:t>
      </w:r>
      <w:sdt>
        <w:sdtPr>
          <w:rPr>
            <w:rFonts w:ascii="Garamond" w:hAnsi="Garamond" w:cs="Arial"/>
            <w:sz w:val="22"/>
            <w:szCs w:val="22"/>
          </w:rPr>
          <w:id w:val="1147477788"/>
          <w:placeholder>
            <w:docPart w:val="DefaultPlaceholder_-1854013440"/>
          </w:placeholder>
        </w:sdtPr>
        <w:sdtContent>
          <w:permStart w:id="1367493585" w:edGrp="everyone"/>
          <w:r w:rsidR="00903F45">
            <w:rPr>
              <w:rFonts w:ascii="Garamond" w:hAnsi="Garamond" w:cs="Arial"/>
              <w:sz w:val="22"/>
              <w:szCs w:val="22"/>
            </w:rPr>
            <w:t>………………………</w:t>
          </w:r>
          <w:permEnd w:id="1367493585"/>
        </w:sdtContent>
      </w:sdt>
    </w:p>
    <w:p w14:paraId="7DC41309" w14:textId="77777777" w:rsidR="00AC4DCE" w:rsidRDefault="00AC4DCE">
      <w:pPr>
        <w:rPr>
          <w:rFonts w:ascii="Garamond" w:hAnsi="Garamond" w:cs="Arial"/>
          <w:sz w:val="22"/>
          <w:szCs w:val="22"/>
        </w:rPr>
      </w:pPr>
    </w:p>
    <w:p w14:paraId="661B4138" w14:textId="518D110C" w:rsidR="00AC4DCE" w:rsidRDefault="00282AA3">
      <w:pPr>
        <w:rPr>
          <w:rFonts w:ascii="Garamond" w:hAnsi="Garamond" w:cs="Arial"/>
          <w:sz w:val="22"/>
          <w:szCs w:val="22"/>
        </w:rPr>
      </w:pPr>
      <w:r>
        <w:rPr>
          <w:rFonts w:ascii="Garamond" w:hAnsi="Garamond" w:cs="Arial"/>
          <w:sz w:val="22"/>
          <w:szCs w:val="22"/>
        </w:rPr>
        <w:t xml:space="preserve">N° TVA intracommunautaire : </w:t>
      </w:r>
      <w:sdt>
        <w:sdtPr>
          <w:rPr>
            <w:rFonts w:ascii="Garamond" w:hAnsi="Garamond" w:cs="Arial"/>
            <w:sz w:val="22"/>
            <w:szCs w:val="22"/>
          </w:rPr>
          <w:id w:val="-1629628186"/>
          <w:placeholder>
            <w:docPart w:val="DefaultPlaceholder_-1854013440"/>
          </w:placeholder>
        </w:sdtPr>
        <w:sdtContent>
          <w:permStart w:id="870794358" w:edGrp="everyone"/>
          <w:r w:rsidR="00903F45">
            <w:rPr>
              <w:rFonts w:ascii="Garamond" w:hAnsi="Garamond" w:cs="Arial"/>
              <w:sz w:val="22"/>
              <w:szCs w:val="22"/>
            </w:rPr>
            <w:t>…………………………</w:t>
          </w:r>
          <w:permEnd w:id="870794358"/>
        </w:sdtContent>
      </w:sdt>
    </w:p>
    <w:p w14:paraId="7E1091E1" w14:textId="77777777" w:rsidR="00AC4DCE" w:rsidRDefault="00AC4DCE">
      <w:pPr>
        <w:rPr>
          <w:rFonts w:ascii="Garamond" w:hAnsi="Garamond" w:cs="Arial"/>
          <w:sz w:val="22"/>
          <w:szCs w:val="22"/>
        </w:rPr>
      </w:pPr>
    </w:p>
    <w:p w14:paraId="5CB95A60" w14:textId="77777777" w:rsidR="00AC4DCE" w:rsidRDefault="00282AA3">
      <w:pPr>
        <w:rPr>
          <w:rFonts w:ascii="Garamond" w:hAnsi="Garamond" w:cs="Arial"/>
          <w:sz w:val="22"/>
          <w:szCs w:val="22"/>
        </w:rPr>
      </w:pPr>
      <w:r>
        <w:rPr>
          <w:rFonts w:ascii="Garamond" w:hAnsi="Garamond" w:cs="Arial"/>
          <w:sz w:val="22"/>
          <w:szCs w:val="22"/>
        </w:rPr>
        <w:t>Immatriculation à l’INSEE</w:t>
      </w:r>
    </w:p>
    <w:p w14:paraId="4DCCF59B" w14:textId="141B2EDF" w:rsidR="00AC4DCE" w:rsidRDefault="00282AA3">
      <w:pPr>
        <w:numPr>
          <w:ilvl w:val="0"/>
          <w:numId w:val="1"/>
        </w:numPr>
        <w:tabs>
          <w:tab w:val="clear" w:pos="2340"/>
          <w:tab w:val="num" w:pos="360"/>
        </w:tabs>
        <w:ind w:left="360"/>
        <w:rPr>
          <w:rFonts w:ascii="Garamond" w:hAnsi="Garamond" w:cs="Arial"/>
          <w:sz w:val="22"/>
          <w:szCs w:val="22"/>
        </w:rPr>
      </w:pPr>
      <w:proofErr w:type="gramStart"/>
      <w:r>
        <w:rPr>
          <w:rFonts w:ascii="Garamond" w:hAnsi="Garamond" w:cs="Arial"/>
          <w:sz w:val="22"/>
          <w:szCs w:val="22"/>
        </w:rPr>
        <w:t>n</w:t>
      </w:r>
      <w:proofErr w:type="gramEnd"/>
      <w:r>
        <w:rPr>
          <w:rFonts w:ascii="Garamond" w:hAnsi="Garamond" w:cs="Arial"/>
          <w:sz w:val="22"/>
          <w:szCs w:val="22"/>
        </w:rPr>
        <w:t xml:space="preserve">° d’identité d’établissement (SIRET) : </w:t>
      </w:r>
      <w:sdt>
        <w:sdtPr>
          <w:rPr>
            <w:rFonts w:ascii="Garamond" w:hAnsi="Garamond" w:cs="Arial"/>
            <w:sz w:val="22"/>
            <w:szCs w:val="22"/>
          </w:rPr>
          <w:id w:val="-1305625609"/>
          <w:placeholder>
            <w:docPart w:val="DefaultPlaceholder_-1854013440"/>
          </w:placeholder>
        </w:sdtPr>
        <w:sdtContent>
          <w:permStart w:id="120661791" w:edGrp="everyone"/>
          <w:r w:rsidR="00903F45">
            <w:rPr>
              <w:rFonts w:ascii="Garamond" w:hAnsi="Garamond" w:cs="Arial"/>
              <w:sz w:val="22"/>
              <w:szCs w:val="22"/>
            </w:rPr>
            <w:t>……………………………………………</w:t>
          </w:r>
          <w:permEnd w:id="120661791"/>
        </w:sdtContent>
      </w:sdt>
    </w:p>
    <w:p w14:paraId="79EEAFD3" w14:textId="374F32B7" w:rsidR="00AC4DCE" w:rsidRDefault="00282AA3">
      <w:pPr>
        <w:numPr>
          <w:ilvl w:val="0"/>
          <w:numId w:val="1"/>
        </w:numPr>
        <w:tabs>
          <w:tab w:val="clear" w:pos="2340"/>
          <w:tab w:val="num" w:pos="360"/>
        </w:tabs>
        <w:ind w:left="360"/>
        <w:rPr>
          <w:rFonts w:ascii="Garamond" w:hAnsi="Garamond" w:cs="Arial"/>
          <w:sz w:val="22"/>
          <w:szCs w:val="22"/>
        </w:rPr>
      </w:pPr>
      <w:proofErr w:type="gramStart"/>
      <w:r>
        <w:rPr>
          <w:rFonts w:ascii="Garamond" w:hAnsi="Garamond" w:cs="Arial"/>
          <w:sz w:val="22"/>
          <w:szCs w:val="22"/>
        </w:rPr>
        <w:t>code</w:t>
      </w:r>
      <w:proofErr w:type="gramEnd"/>
      <w:r>
        <w:rPr>
          <w:rFonts w:ascii="Garamond" w:hAnsi="Garamond" w:cs="Arial"/>
          <w:sz w:val="22"/>
          <w:szCs w:val="22"/>
        </w:rPr>
        <w:t xml:space="preserve"> d’activité économique principale (APE) : </w:t>
      </w:r>
      <w:sdt>
        <w:sdtPr>
          <w:rPr>
            <w:rFonts w:ascii="Garamond" w:hAnsi="Garamond" w:cs="Arial"/>
            <w:sz w:val="22"/>
            <w:szCs w:val="22"/>
          </w:rPr>
          <w:id w:val="-814021344"/>
          <w:placeholder>
            <w:docPart w:val="DefaultPlaceholder_-1854013440"/>
          </w:placeholder>
        </w:sdtPr>
        <w:sdtContent>
          <w:permStart w:id="225912040" w:edGrp="everyone"/>
          <w:r w:rsidR="00903F45">
            <w:rPr>
              <w:rFonts w:ascii="Garamond" w:hAnsi="Garamond" w:cs="Arial"/>
              <w:sz w:val="22"/>
              <w:szCs w:val="22"/>
            </w:rPr>
            <w:t>…………………………………..</w:t>
          </w:r>
          <w:permEnd w:id="225912040"/>
        </w:sdtContent>
      </w:sdt>
    </w:p>
    <w:p w14:paraId="5B55F632" w14:textId="11B5AF84" w:rsidR="00AC4DCE" w:rsidRDefault="00282AA3">
      <w:pPr>
        <w:numPr>
          <w:ilvl w:val="0"/>
          <w:numId w:val="1"/>
        </w:numPr>
        <w:tabs>
          <w:tab w:val="clear" w:pos="2340"/>
          <w:tab w:val="num" w:pos="360"/>
        </w:tabs>
        <w:ind w:left="360"/>
        <w:rPr>
          <w:rFonts w:ascii="Garamond" w:hAnsi="Garamond" w:cs="Arial"/>
          <w:sz w:val="22"/>
          <w:szCs w:val="22"/>
        </w:rPr>
      </w:pPr>
      <w:proofErr w:type="gramStart"/>
      <w:r>
        <w:rPr>
          <w:rFonts w:ascii="Garamond" w:hAnsi="Garamond" w:cs="Arial"/>
          <w:sz w:val="22"/>
          <w:szCs w:val="22"/>
        </w:rPr>
        <w:t>n</w:t>
      </w:r>
      <w:proofErr w:type="gramEnd"/>
      <w:r>
        <w:rPr>
          <w:rFonts w:ascii="Garamond" w:hAnsi="Garamond" w:cs="Arial"/>
          <w:sz w:val="22"/>
          <w:szCs w:val="22"/>
        </w:rPr>
        <w:t xml:space="preserve">° d’inscription au registre du commerce de : RCS : </w:t>
      </w:r>
      <w:sdt>
        <w:sdtPr>
          <w:rPr>
            <w:rFonts w:ascii="Garamond" w:hAnsi="Garamond" w:cs="Arial"/>
            <w:sz w:val="22"/>
            <w:szCs w:val="22"/>
          </w:rPr>
          <w:id w:val="1753386830"/>
          <w:placeholder>
            <w:docPart w:val="DefaultPlaceholder_-1854013440"/>
          </w:placeholder>
        </w:sdtPr>
        <w:sdtContent>
          <w:permStart w:id="927079069" w:edGrp="everyone"/>
          <w:r w:rsidR="00903F45">
            <w:rPr>
              <w:rFonts w:ascii="Garamond" w:hAnsi="Garamond" w:cs="Arial"/>
              <w:sz w:val="22"/>
              <w:szCs w:val="22"/>
            </w:rPr>
            <w:t>……………………………</w:t>
          </w:r>
          <w:permEnd w:id="927079069"/>
        </w:sdtContent>
      </w:sdt>
    </w:p>
    <w:p w14:paraId="4CA6DF23" w14:textId="77777777" w:rsidR="00AC4DCE" w:rsidRDefault="00AC4DCE">
      <w:pPr>
        <w:rPr>
          <w:rFonts w:ascii="Garamond" w:hAnsi="Garamond" w:cs="Arial"/>
          <w:sz w:val="22"/>
          <w:szCs w:val="22"/>
        </w:rPr>
      </w:pPr>
    </w:p>
    <w:p w14:paraId="38CB285E" w14:textId="77777777" w:rsidR="00AC4DCE" w:rsidRDefault="00282AA3">
      <w:pPr>
        <w:rPr>
          <w:rFonts w:ascii="Garamond" w:hAnsi="Garamond" w:cs="Arial"/>
          <w:sz w:val="22"/>
          <w:szCs w:val="22"/>
        </w:rPr>
      </w:pPr>
      <w:proofErr w:type="gramStart"/>
      <w:r>
        <w:rPr>
          <w:rFonts w:ascii="Garamond" w:hAnsi="Garamond" w:cs="Arial"/>
          <w:sz w:val="22"/>
          <w:szCs w:val="22"/>
        </w:rPr>
        <w:t>après</w:t>
      </w:r>
      <w:proofErr w:type="gramEnd"/>
      <w:r>
        <w:rPr>
          <w:rFonts w:ascii="Garamond" w:hAnsi="Garamond" w:cs="Arial"/>
          <w:sz w:val="22"/>
          <w:szCs w:val="22"/>
        </w:rPr>
        <w:t xml:space="preserve"> avoir pris connaissance des dispositions du présent document, des documents qui y sont mentionnés et après avoir satisfait aux obligations fiscales et sociales en vigueur,</w:t>
      </w:r>
    </w:p>
    <w:p w14:paraId="64D87224" w14:textId="77777777" w:rsidR="00AC4DCE" w:rsidRDefault="00AC4DCE">
      <w:pPr>
        <w:rPr>
          <w:rFonts w:ascii="Garamond" w:hAnsi="Garamond" w:cs="Arial"/>
          <w:sz w:val="22"/>
          <w:szCs w:val="22"/>
        </w:rPr>
      </w:pPr>
    </w:p>
    <w:p w14:paraId="5E9FC0AB" w14:textId="77777777" w:rsidR="00AC4DCE" w:rsidRDefault="00282AA3">
      <w:pPr>
        <w:rPr>
          <w:rFonts w:ascii="Garamond" w:hAnsi="Garamond" w:cs="Arial"/>
          <w:sz w:val="22"/>
          <w:szCs w:val="22"/>
        </w:rPr>
      </w:pPr>
      <w:proofErr w:type="gramStart"/>
      <w:r>
        <w:rPr>
          <w:rFonts w:ascii="Garamond" w:hAnsi="Garamond" w:cs="Arial"/>
          <w:sz w:val="22"/>
          <w:szCs w:val="22"/>
        </w:rPr>
        <w:t>m’engage</w:t>
      </w:r>
      <w:proofErr w:type="gramEnd"/>
      <w:r>
        <w:rPr>
          <w:rFonts w:ascii="Garamond" w:hAnsi="Garamond" w:cs="Arial"/>
          <w:sz w:val="22"/>
          <w:szCs w:val="22"/>
        </w:rPr>
        <w:t xml:space="preserve"> sans réserve, conformément aux stipulations du présent document et des documents qui y sont mentionnés, à exécuter dans les conditions fixées par lesdits documents les prestations désignées en objet du présent acte d’engagement valant Cahier des Clauses Administratives Particulières.</w:t>
      </w:r>
    </w:p>
    <w:p w14:paraId="31AF480C" w14:textId="77777777" w:rsidR="00AC4DCE" w:rsidRDefault="00AC4DCE">
      <w:pPr>
        <w:rPr>
          <w:rFonts w:ascii="Garamond" w:hAnsi="Garamond" w:cs="Arial"/>
          <w:sz w:val="22"/>
          <w:szCs w:val="22"/>
        </w:rPr>
      </w:pPr>
    </w:p>
    <w:p w14:paraId="2C6BCBBA" w14:textId="77777777" w:rsidR="00AC4DCE" w:rsidRDefault="00282AA3">
      <w:pPr>
        <w:rPr>
          <w:rFonts w:ascii="Garamond" w:hAnsi="Garamond" w:cs="Arial"/>
          <w:sz w:val="22"/>
          <w:szCs w:val="22"/>
        </w:rPr>
      </w:pPr>
      <w:r>
        <w:rPr>
          <w:rFonts w:ascii="Garamond" w:hAnsi="Garamond" w:cs="Arial"/>
          <w:sz w:val="22"/>
          <w:szCs w:val="22"/>
        </w:rPr>
        <w:t>L’offre, ainsi présentée ne me lie toutefois que si son acceptation m’est notifiée dans le délai de 90 jours à compter de la date limite de remise des plis ou de la date de remise de l’offre finale en cas de négociation.</w:t>
      </w:r>
    </w:p>
    <w:p w14:paraId="70D72966" w14:textId="77777777" w:rsidR="00AC4DCE" w:rsidRDefault="00AC4DCE">
      <w:pPr>
        <w:rPr>
          <w:rFonts w:ascii="Garamond" w:hAnsi="Garamond" w:cs="Arial"/>
          <w:sz w:val="22"/>
          <w:szCs w:val="22"/>
        </w:rPr>
      </w:pPr>
    </w:p>
    <w:p w14:paraId="152206BB" w14:textId="7CBB3466" w:rsidR="00AC4DCE" w:rsidRDefault="00282AA3">
      <w:pPr>
        <w:rPr>
          <w:rFonts w:ascii="Garamond" w:hAnsi="Garamond" w:cs="Arial"/>
          <w:sz w:val="22"/>
          <w:szCs w:val="22"/>
        </w:rPr>
      </w:pPr>
      <w:r>
        <w:rPr>
          <w:rFonts w:ascii="Garamond" w:hAnsi="Garamond" w:cs="Arial"/>
          <w:sz w:val="22"/>
          <w:szCs w:val="22"/>
        </w:rPr>
        <w:t>Je renonce au bénéfice de l’avance prévue à l’article 10 du présent document</w:t>
      </w:r>
      <w:r>
        <w:rPr>
          <w:rStyle w:val="Appelnotedebasdep"/>
          <w:rFonts w:ascii="Garamond" w:hAnsi="Garamond" w:cs="Arial"/>
          <w:sz w:val="22"/>
          <w:szCs w:val="22"/>
        </w:rPr>
        <w:footnoteReference w:id="1"/>
      </w:r>
      <w:r>
        <w:rPr>
          <w:rFonts w:ascii="Garamond" w:hAnsi="Garamond" w:cs="Arial"/>
          <w:sz w:val="22"/>
          <w:szCs w:val="22"/>
        </w:rPr>
        <w:t> :</w:t>
      </w:r>
      <w:r w:rsidR="00903F45">
        <w:rPr>
          <w:rFonts w:ascii="Garamond" w:hAnsi="Garamond"/>
          <w:b/>
          <w:sz w:val="22"/>
          <w:szCs w:val="22"/>
        </w:rPr>
        <w:t xml:space="preserve"> </w:t>
      </w:r>
      <w:sdt>
        <w:sdtPr>
          <w:rPr>
            <w:rFonts w:ascii="Garamond" w:hAnsi="Garamond"/>
            <w:b/>
            <w:sz w:val="22"/>
            <w:szCs w:val="22"/>
          </w:rPr>
          <w:id w:val="-1112826787"/>
          <w14:checkbox>
            <w14:checked w14:val="0"/>
            <w14:checkedState w14:val="2612" w14:font="MS Gothic"/>
            <w14:uncheckedState w14:val="2610" w14:font="MS Gothic"/>
          </w14:checkbox>
        </w:sdtPr>
        <w:sdtContent>
          <w:r w:rsidR="00CB7882">
            <w:rPr>
              <w:rFonts w:ascii="MS Gothic" w:eastAsia="MS Gothic" w:hAnsi="MS Gothic" w:hint="eastAsia"/>
              <w:b/>
              <w:sz w:val="22"/>
              <w:szCs w:val="22"/>
            </w:rPr>
            <w:t>☐</w:t>
          </w:r>
        </w:sdtContent>
      </w:sdt>
      <w:r>
        <w:rPr>
          <w:rFonts w:ascii="Garamond" w:hAnsi="Garamond" w:cs="Arial"/>
          <w:sz w:val="22"/>
          <w:szCs w:val="22"/>
        </w:rPr>
        <w:t xml:space="preserve"> oui    </w:t>
      </w:r>
      <w:sdt>
        <w:sdtPr>
          <w:rPr>
            <w:rFonts w:ascii="Garamond" w:hAnsi="Garamond" w:cs="Arial"/>
            <w:sz w:val="22"/>
            <w:szCs w:val="22"/>
          </w:rPr>
          <w:id w:val="676619304"/>
          <w14:checkbox>
            <w14:checked w14:val="0"/>
            <w14:checkedState w14:val="2612" w14:font="MS Gothic"/>
            <w14:uncheckedState w14:val="2610" w14:font="MS Gothic"/>
          </w14:checkbox>
        </w:sdtPr>
        <w:sdtContent>
          <w:r w:rsidR="00903F45">
            <w:rPr>
              <w:rFonts w:ascii="MS Gothic" w:eastAsia="MS Gothic" w:hAnsi="MS Gothic" w:cs="Arial" w:hint="eastAsia"/>
              <w:sz w:val="22"/>
              <w:szCs w:val="22"/>
            </w:rPr>
            <w:t>☐</w:t>
          </w:r>
        </w:sdtContent>
      </w:sdt>
      <w:r w:rsidR="00903F45">
        <w:rPr>
          <w:rFonts w:ascii="Garamond" w:hAnsi="Garamond" w:cs="Arial"/>
          <w:sz w:val="22"/>
          <w:szCs w:val="22"/>
        </w:rPr>
        <w:t xml:space="preserve"> </w:t>
      </w:r>
      <w:r>
        <w:rPr>
          <w:rFonts w:ascii="Garamond" w:hAnsi="Garamond" w:cs="Arial"/>
          <w:sz w:val="22"/>
          <w:szCs w:val="22"/>
        </w:rPr>
        <w:t>non</w:t>
      </w:r>
    </w:p>
    <w:p w14:paraId="30902485" w14:textId="77777777" w:rsidR="00AC4DCE" w:rsidRDefault="00AC4DCE">
      <w:pPr>
        <w:rPr>
          <w:rFonts w:ascii="Garamond" w:hAnsi="Garamond" w:cs="Arial"/>
          <w:sz w:val="22"/>
          <w:szCs w:val="22"/>
        </w:rPr>
      </w:pPr>
    </w:p>
    <w:p w14:paraId="3E737078" w14:textId="77777777" w:rsidR="00AC4DCE" w:rsidRDefault="00AC4DCE">
      <w:pPr>
        <w:widowControl w:val="0"/>
        <w:spacing w:line="200" w:lineRule="exact"/>
        <w:rPr>
          <w:rFonts w:ascii="Garamond" w:hAnsi="Garamond" w:cs="Arial"/>
          <w:sz w:val="22"/>
          <w:szCs w:val="22"/>
        </w:rPr>
      </w:pPr>
    </w:p>
    <w:p w14:paraId="6DAE7386" w14:textId="4646A222" w:rsidR="00AC4DCE" w:rsidRDefault="00282AA3">
      <w:pPr>
        <w:rPr>
          <w:rFonts w:ascii="Garamond" w:hAnsi="Garamond" w:cs="Arial"/>
          <w:color w:val="000000"/>
          <w:sz w:val="22"/>
          <w:szCs w:val="22"/>
        </w:rPr>
      </w:pPr>
      <w:r>
        <w:rPr>
          <w:rFonts w:ascii="Garamond" w:hAnsi="Garamond" w:cs="Arial"/>
          <w:b/>
          <w:sz w:val="22"/>
          <w:szCs w:val="22"/>
        </w:rPr>
        <w:t xml:space="preserve">Fait à </w:t>
      </w:r>
      <w:sdt>
        <w:sdtPr>
          <w:rPr>
            <w:rFonts w:ascii="Garamond" w:hAnsi="Garamond" w:cs="Arial"/>
            <w:b/>
            <w:sz w:val="22"/>
            <w:szCs w:val="22"/>
          </w:rPr>
          <w:id w:val="1517727867"/>
          <w:placeholder>
            <w:docPart w:val="DefaultPlaceholder_-1854013440"/>
          </w:placeholder>
        </w:sdtPr>
        <w:sdtContent>
          <w:permStart w:id="660367691" w:edGrp="everyone"/>
          <w:r w:rsidR="00903F45">
            <w:rPr>
              <w:rFonts w:ascii="Garamond" w:hAnsi="Garamond" w:cs="Arial"/>
              <w:b/>
              <w:sz w:val="22"/>
              <w:szCs w:val="22"/>
            </w:rPr>
            <w:t>…………………</w:t>
          </w:r>
          <w:permEnd w:id="660367691"/>
        </w:sdtContent>
      </w:sdt>
      <w:r>
        <w:rPr>
          <w:rFonts w:ascii="Garamond" w:hAnsi="Garamond" w:cs="Arial"/>
          <w:b/>
          <w:sz w:val="22"/>
          <w:szCs w:val="22"/>
        </w:rPr>
        <w:t xml:space="preserve"> le</w:t>
      </w:r>
      <w:r w:rsidR="00903F45">
        <w:rPr>
          <w:rFonts w:ascii="Garamond" w:hAnsi="Garamond" w:cs="Arial"/>
          <w:b/>
          <w:sz w:val="22"/>
          <w:szCs w:val="22"/>
        </w:rPr>
        <w:t xml:space="preserve"> </w:t>
      </w:r>
      <w:sdt>
        <w:sdtPr>
          <w:rPr>
            <w:rFonts w:ascii="Garamond" w:hAnsi="Garamond" w:cs="Arial"/>
            <w:b/>
            <w:sz w:val="22"/>
            <w:szCs w:val="22"/>
          </w:rPr>
          <w:id w:val="532386313"/>
          <w:placeholder>
            <w:docPart w:val="DefaultPlaceholder_-1854013440"/>
          </w:placeholder>
        </w:sdtPr>
        <w:sdtContent>
          <w:permStart w:id="1440765779" w:edGrp="everyone"/>
          <w:r w:rsidR="00903F45">
            <w:rPr>
              <w:rFonts w:ascii="Garamond" w:hAnsi="Garamond" w:cs="Arial"/>
              <w:b/>
              <w:sz w:val="22"/>
              <w:szCs w:val="22"/>
            </w:rPr>
            <w:t>……………</w:t>
          </w:r>
          <w:proofErr w:type="gramStart"/>
          <w:r w:rsidR="00903F45">
            <w:rPr>
              <w:rFonts w:ascii="Garamond" w:hAnsi="Garamond" w:cs="Arial"/>
              <w:b/>
              <w:sz w:val="22"/>
              <w:szCs w:val="22"/>
            </w:rPr>
            <w:t>…….</w:t>
          </w:r>
          <w:proofErr w:type="gramEnd"/>
          <w:r w:rsidR="00903F45">
            <w:rPr>
              <w:rFonts w:ascii="Garamond" w:hAnsi="Garamond" w:cs="Arial"/>
              <w:b/>
              <w:sz w:val="22"/>
              <w:szCs w:val="22"/>
            </w:rPr>
            <w:t>.</w:t>
          </w:r>
          <w:permEnd w:id="1440765779"/>
        </w:sdtContent>
      </w:sdt>
      <w:r>
        <w:rPr>
          <w:rStyle w:val="Appelnotedebasdep"/>
          <w:rFonts w:ascii="Garamond" w:hAnsi="Garamond" w:cs="Arial"/>
          <w:b/>
          <w:color w:val="000000"/>
          <w:sz w:val="22"/>
          <w:szCs w:val="22"/>
        </w:rPr>
        <w:footnoteReference w:id="2"/>
      </w:r>
    </w:p>
    <w:p w14:paraId="3C5D52BF" w14:textId="77777777" w:rsidR="00AC4DCE" w:rsidRDefault="00AC4DCE">
      <w:pPr>
        <w:widowControl w:val="0"/>
        <w:spacing w:line="200" w:lineRule="exact"/>
        <w:rPr>
          <w:rFonts w:ascii="Garamond" w:hAnsi="Garamond" w:cs="Arial"/>
          <w:sz w:val="22"/>
          <w:szCs w:val="22"/>
        </w:rPr>
      </w:pPr>
    </w:p>
    <w:p w14:paraId="633C49F8" w14:textId="77777777" w:rsidR="00AC4DCE" w:rsidRDefault="00AC4DCE">
      <w:pPr>
        <w:widowControl w:val="0"/>
        <w:spacing w:line="200" w:lineRule="exact"/>
        <w:rPr>
          <w:rFonts w:ascii="Garamond" w:hAnsi="Garamond" w:cs="Arial"/>
        </w:rPr>
      </w:pPr>
    </w:p>
    <w:p w14:paraId="1AEE8E1B" w14:textId="77777777" w:rsidR="00AC4DCE" w:rsidRDefault="00AC4DCE">
      <w:pPr>
        <w:widowControl w:val="0"/>
        <w:spacing w:line="200" w:lineRule="exact"/>
        <w:rPr>
          <w:rFonts w:ascii="Garamond" w:hAnsi="Garamond" w:cs="Arial"/>
        </w:rPr>
      </w:pPr>
    </w:p>
    <w:p w14:paraId="4CCE6192" w14:textId="77777777" w:rsidR="00AC4DCE" w:rsidRDefault="00AC4DCE">
      <w:pPr>
        <w:widowControl w:val="0"/>
        <w:spacing w:line="200" w:lineRule="exact"/>
        <w:rPr>
          <w:rFonts w:ascii="Garamond" w:hAnsi="Garamond" w:cs="Arial"/>
        </w:rPr>
      </w:pPr>
    </w:p>
    <w:p w14:paraId="24820DFC" w14:textId="77777777" w:rsidR="00AC4DCE" w:rsidRDefault="00AC4DCE">
      <w:pPr>
        <w:widowControl w:val="0"/>
        <w:spacing w:line="200" w:lineRule="exact"/>
        <w:rPr>
          <w:rFonts w:ascii="Garamond" w:hAnsi="Garamond" w:cs="Arial"/>
        </w:rPr>
      </w:pPr>
    </w:p>
    <w:p w14:paraId="2C5F3E43" w14:textId="77777777" w:rsidR="00AC4DCE" w:rsidRDefault="00AC4DCE">
      <w:pPr>
        <w:widowControl w:val="0"/>
        <w:spacing w:line="206" w:lineRule="exact"/>
        <w:rPr>
          <w:rFonts w:ascii="Garamond" w:hAnsi="Garamond" w:cs="Arial"/>
        </w:rPr>
      </w:pPr>
    </w:p>
    <w:p w14:paraId="5CE44F47" w14:textId="77777777" w:rsidR="00AC4DCE" w:rsidRDefault="00AC4DCE">
      <w:pPr>
        <w:widowControl w:val="0"/>
        <w:spacing w:line="206" w:lineRule="exact"/>
        <w:rPr>
          <w:rFonts w:ascii="Garamond" w:hAnsi="Garamond" w:cs="Arial"/>
        </w:rPr>
      </w:pPr>
    </w:p>
    <w:p w14:paraId="3DC246D0" w14:textId="77777777" w:rsidR="00AC4DCE" w:rsidRDefault="00AC4DCE">
      <w:pPr>
        <w:widowControl w:val="0"/>
        <w:spacing w:line="206" w:lineRule="exact"/>
        <w:rPr>
          <w:rFonts w:ascii="Garamond" w:hAnsi="Garamond" w:cs="Arial"/>
        </w:rPr>
      </w:pPr>
    </w:p>
    <w:p w14:paraId="6123623E" w14:textId="77777777" w:rsidR="00AC4DCE" w:rsidRDefault="00AC4DCE">
      <w:pPr>
        <w:widowControl w:val="0"/>
        <w:pBdr>
          <w:bottom w:val="single" w:sz="6" w:space="1" w:color="000000"/>
        </w:pBdr>
        <w:spacing w:line="206" w:lineRule="exact"/>
        <w:rPr>
          <w:rFonts w:ascii="Garamond" w:hAnsi="Garamond" w:cs="Arial"/>
        </w:rPr>
      </w:pPr>
    </w:p>
    <w:p w14:paraId="257CC5B5" w14:textId="77777777" w:rsidR="00AC4DCE" w:rsidRDefault="00AC4DCE">
      <w:pPr>
        <w:widowControl w:val="0"/>
        <w:spacing w:line="206" w:lineRule="exact"/>
        <w:rPr>
          <w:rFonts w:ascii="Garamond" w:hAnsi="Garamond" w:cs="Arial"/>
          <w:sz w:val="22"/>
          <w:szCs w:val="22"/>
        </w:rPr>
      </w:pPr>
    </w:p>
    <w:p w14:paraId="3EB97AC9" w14:textId="43426701" w:rsidR="00AC4DCE" w:rsidRDefault="00282AA3">
      <w:pPr>
        <w:widowControl w:val="0"/>
        <w:rPr>
          <w:rFonts w:ascii="Garamond" w:hAnsi="Garamond" w:cs="Arial"/>
          <w:b/>
          <w:sz w:val="22"/>
          <w:szCs w:val="22"/>
        </w:rPr>
      </w:pPr>
      <w:r>
        <w:rPr>
          <w:rFonts w:ascii="Garamond" w:hAnsi="Garamond" w:cs="Arial"/>
          <w:b/>
          <w:sz w:val="22"/>
          <w:szCs w:val="22"/>
        </w:rPr>
        <w:t xml:space="preserve">INRAE, </w:t>
      </w:r>
      <w:r>
        <w:rPr>
          <w:rFonts w:ascii="Garamond" w:hAnsi="Garamond"/>
          <w:sz w:val="22"/>
          <w:szCs w:val="22"/>
        </w:rPr>
        <w:t>Unité IAM</w:t>
      </w:r>
    </w:p>
    <w:p w14:paraId="6CA8362D" w14:textId="77777777" w:rsidR="00AC4DCE" w:rsidRDefault="00282AA3">
      <w:pPr>
        <w:widowControl w:val="0"/>
        <w:spacing w:line="206" w:lineRule="exact"/>
        <w:rPr>
          <w:rFonts w:ascii="Garamond" w:hAnsi="Garamond" w:cs="Arial"/>
          <w:sz w:val="22"/>
          <w:szCs w:val="22"/>
        </w:rPr>
      </w:pPr>
      <w:r>
        <w:rPr>
          <w:rFonts w:ascii="Garamond" w:hAnsi="Garamond" w:cs="Arial"/>
          <w:sz w:val="22"/>
          <w:szCs w:val="22"/>
        </w:rPr>
        <w:t>Est acceptée la présente offre pour valoir Acte d’Engagement.</w:t>
      </w:r>
    </w:p>
    <w:p w14:paraId="0C334F4B" w14:textId="77777777" w:rsidR="00AC4DCE" w:rsidRDefault="00AC4DCE">
      <w:pPr>
        <w:rPr>
          <w:rFonts w:ascii="Garamond" w:hAnsi="Garamond" w:cs="Arial"/>
          <w:sz w:val="22"/>
          <w:szCs w:val="22"/>
        </w:rPr>
      </w:pPr>
    </w:p>
    <w:p w14:paraId="277595F0" w14:textId="678C90E2" w:rsidR="00AC4DCE" w:rsidRDefault="00903F45">
      <w:pPr>
        <w:rPr>
          <w:rFonts w:ascii="Garamond" w:hAnsi="Garamond" w:cs="Arial"/>
          <w:sz w:val="22"/>
          <w:szCs w:val="22"/>
        </w:rPr>
      </w:pPr>
      <w:sdt>
        <w:sdtPr>
          <w:rPr>
            <w:rFonts w:ascii="Garamond" w:hAnsi="Garamond" w:cs="Arial"/>
            <w:sz w:val="22"/>
            <w:szCs w:val="22"/>
          </w:rPr>
          <w:id w:val="753856118"/>
          <w14:checkbox>
            <w14:checked w14:val="0"/>
            <w14:checkedState w14:val="2612" w14:font="MS Gothic"/>
            <w14:uncheckedState w14:val="2610" w14:font="MS Gothic"/>
          </w14:checkbox>
        </w:sdtPr>
        <w:sdtContent>
          <w:r w:rsidR="00CB7882">
            <w:rPr>
              <w:rFonts w:ascii="MS Gothic" w:eastAsia="MS Gothic" w:hAnsi="MS Gothic" w:cs="Arial" w:hint="eastAsia"/>
              <w:sz w:val="22"/>
              <w:szCs w:val="22"/>
            </w:rPr>
            <w:t>☐</w:t>
          </w:r>
        </w:sdtContent>
      </w:sdt>
      <w:r>
        <w:rPr>
          <w:rFonts w:ascii="Garamond" w:hAnsi="Garamond" w:cs="Arial"/>
          <w:sz w:val="22"/>
          <w:szCs w:val="22"/>
        </w:rPr>
        <w:t xml:space="preserve">  </w:t>
      </w:r>
      <w:r w:rsidR="00282AA3">
        <w:rPr>
          <w:rFonts w:ascii="Garamond" w:hAnsi="Garamond" w:cs="Arial"/>
          <w:sz w:val="22"/>
          <w:szCs w:val="22"/>
        </w:rPr>
        <w:t>En base</w:t>
      </w:r>
    </w:p>
    <w:p w14:paraId="6505D9AC" w14:textId="77777777" w:rsidR="00AC4DCE" w:rsidRDefault="00AC4DCE">
      <w:pPr>
        <w:rPr>
          <w:rFonts w:ascii="Garamond" w:hAnsi="Garamond" w:cs="Arial"/>
          <w:sz w:val="22"/>
          <w:szCs w:val="22"/>
        </w:rPr>
      </w:pPr>
    </w:p>
    <w:p w14:paraId="722601B0" w14:textId="77777777" w:rsidR="00AC4DCE" w:rsidRDefault="00282AA3">
      <w:pPr>
        <w:pStyle w:val="TM2"/>
        <w:rPr>
          <w:rFonts w:ascii="Garamond" w:hAnsi="Garamond"/>
          <w:szCs w:val="22"/>
        </w:rPr>
      </w:pPr>
      <w:r>
        <w:rPr>
          <w:rFonts w:ascii="Garamond" w:hAnsi="Garamond"/>
          <w:szCs w:val="22"/>
        </w:rPr>
        <w:t xml:space="preserve">Le Représentant du Pouvoir Adjudicateur : M. Pascal FREY, Directeur de l’UMR IAM </w:t>
      </w:r>
    </w:p>
    <w:p w14:paraId="0884E5DC" w14:textId="77777777" w:rsidR="00AC4DCE" w:rsidRDefault="00282AA3">
      <w:pPr>
        <w:pStyle w:val="TM2"/>
        <w:rPr>
          <w:szCs w:val="22"/>
        </w:rPr>
      </w:pPr>
      <w:r>
        <w:rPr>
          <w:szCs w:val="22"/>
        </w:rPr>
        <w:br w:type="page" w:clear="all"/>
      </w:r>
    </w:p>
    <w:p w14:paraId="07BE29BA" w14:textId="33A40BBC" w:rsidR="00AC4DCE" w:rsidRDefault="00282AA3">
      <w:pPr>
        <w:pBdr>
          <w:top w:val="single" w:sz="4" w:space="1" w:color="000000"/>
          <w:left w:val="single" w:sz="4" w:space="4" w:color="000000"/>
          <w:bottom w:val="single" w:sz="4" w:space="1" w:color="000000"/>
          <w:right w:val="single" w:sz="4" w:space="4" w:color="000000"/>
        </w:pBdr>
        <w:jc w:val="center"/>
        <w:rPr>
          <w:rFonts w:ascii="Garamond" w:hAnsi="Garamond"/>
          <w:b/>
          <w:sz w:val="28"/>
        </w:rPr>
      </w:pPr>
      <w:r>
        <w:rPr>
          <w:rFonts w:ascii="Garamond" w:hAnsi="Garamond"/>
          <w:b/>
          <w:sz w:val="28"/>
        </w:rPr>
        <w:lastRenderedPageBreak/>
        <w:t>SOMMAIRE</w:t>
      </w:r>
    </w:p>
    <w:p w14:paraId="2C0F48B1" w14:textId="77777777" w:rsidR="00AC4DCE" w:rsidRDefault="00AC4DCE">
      <w:pPr>
        <w:pStyle w:val="TM2"/>
        <w:rPr>
          <w:highlight w:val="yellow"/>
        </w:rPr>
      </w:pPr>
    </w:p>
    <w:p w14:paraId="15F7E60B" w14:textId="11E581AF" w:rsidR="008F2B8C" w:rsidRDefault="00282AA3">
      <w:pPr>
        <w:pStyle w:val="TM2"/>
        <w:rPr>
          <w:rFonts w:asciiTheme="minorHAnsi" w:eastAsiaTheme="minorEastAsia" w:hAnsiTheme="minorHAnsi" w:cstheme="minorBidi"/>
          <w:noProof/>
          <w:kern w:val="2"/>
          <w:sz w:val="24"/>
          <w14:ligatures w14:val="standardContextual"/>
        </w:rPr>
      </w:pPr>
      <w:r>
        <w:rPr>
          <w:highlight w:val="yellow"/>
        </w:rPr>
        <w:fldChar w:fldCharType="begin"/>
      </w:r>
      <w:r>
        <w:rPr>
          <w:highlight w:val="yellow"/>
        </w:rPr>
        <w:instrText xml:space="preserve"> TOC \o "1-3" \h \z \u </w:instrText>
      </w:r>
      <w:r>
        <w:rPr>
          <w:highlight w:val="yellow"/>
        </w:rPr>
        <w:fldChar w:fldCharType="separate"/>
      </w:r>
      <w:hyperlink w:anchor="_Toc226470683" w:history="1">
        <w:r w:rsidR="008F2B8C" w:rsidRPr="00672F74">
          <w:rPr>
            <w:rStyle w:val="Lienhypertexte"/>
            <w:rFonts w:ascii="Garamond" w:eastAsia="Arial" w:hAnsi="Garamond"/>
            <w:noProof/>
          </w:rPr>
          <w:t>ARTICLE 1 – OBJET DU MARCHE ET LIEUX D’EXECUTION</w:t>
        </w:r>
        <w:r w:rsidR="008F2B8C">
          <w:rPr>
            <w:noProof/>
            <w:webHidden/>
          </w:rPr>
          <w:tab/>
        </w:r>
        <w:r w:rsidR="008F2B8C">
          <w:rPr>
            <w:noProof/>
            <w:webHidden/>
          </w:rPr>
          <w:fldChar w:fldCharType="begin"/>
        </w:r>
        <w:r w:rsidR="008F2B8C">
          <w:rPr>
            <w:noProof/>
            <w:webHidden/>
          </w:rPr>
          <w:instrText xml:space="preserve"> PAGEREF _Toc226470683 \h </w:instrText>
        </w:r>
        <w:r w:rsidR="008F2B8C">
          <w:rPr>
            <w:noProof/>
            <w:webHidden/>
          </w:rPr>
        </w:r>
        <w:r w:rsidR="008F2B8C">
          <w:rPr>
            <w:noProof/>
            <w:webHidden/>
          </w:rPr>
          <w:fldChar w:fldCharType="separate"/>
        </w:r>
        <w:r w:rsidR="008F2B8C">
          <w:rPr>
            <w:noProof/>
            <w:webHidden/>
          </w:rPr>
          <w:t>4</w:t>
        </w:r>
        <w:r w:rsidR="008F2B8C">
          <w:rPr>
            <w:noProof/>
            <w:webHidden/>
          </w:rPr>
          <w:fldChar w:fldCharType="end"/>
        </w:r>
      </w:hyperlink>
    </w:p>
    <w:p w14:paraId="6240E692" w14:textId="300E17FC" w:rsidR="008F2B8C" w:rsidRDefault="00983154">
      <w:pPr>
        <w:pStyle w:val="TM2"/>
        <w:rPr>
          <w:rFonts w:asciiTheme="minorHAnsi" w:eastAsiaTheme="minorEastAsia" w:hAnsiTheme="minorHAnsi" w:cstheme="minorBidi"/>
          <w:noProof/>
          <w:kern w:val="2"/>
          <w:sz w:val="24"/>
          <w14:ligatures w14:val="standardContextual"/>
        </w:rPr>
      </w:pPr>
      <w:hyperlink w:anchor="_Toc226470684" w:history="1">
        <w:r w:rsidR="008F2B8C" w:rsidRPr="00672F74">
          <w:rPr>
            <w:rStyle w:val="Lienhypertexte"/>
            <w:rFonts w:ascii="Garamond" w:eastAsia="Arial" w:hAnsi="Garamond"/>
            <w:noProof/>
          </w:rPr>
          <w:t>ARTICLE 2 – PIÈCES CONTRACTUELLES ET FORME DU MARCHÉ</w:t>
        </w:r>
        <w:r w:rsidR="008F2B8C">
          <w:rPr>
            <w:noProof/>
            <w:webHidden/>
          </w:rPr>
          <w:tab/>
        </w:r>
        <w:r w:rsidR="008F2B8C">
          <w:rPr>
            <w:noProof/>
            <w:webHidden/>
          </w:rPr>
          <w:fldChar w:fldCharType="begin"/>
        </w:r>
        <w:r w:rsidR="008F2B8C">
          <w:rPr>
            <w:noProof/>
            <w:webHidden/>
          </w:rPr>
          <w:instrText xml:space="preserve"> PAGEREF _Toc226470684 \h </w:instrText>
        </w:r>
        <w:r w:rsidR="008F2B8C">
          <w:rPr>
            <w:noProof/>
            <w:webHidden/>
          </w:rPr>
        </w:r>
        <w:r w:rsidR="008F2B8C">
          <w:rPr>
            <w:noProof/>
            <w:webHidden/>
          </w:rPr>
          <w:fldChar w:fldCharType="separate"/>
        </w:r>
        <w:r w:rsidR="008F2B8C">
          <w:rPr>
            <w:noProof/>
            <w:webHidden/>
          </w:rPr>
          <w:t>4</w:t>
        </w:r>
        <w:r w:rsidR="008F2B8C">
          <w:rPr>
            <w:noProof/>
            <w:webHidden/>
          </w:rPr>
          <w:fldChar w:fldCharType="end"/>
        </w:r>
      </w:hyperlink>
    </w:p>
    <w:p w14:paraId="6EDA602E" w14:textId="4AC08DC7" w:rsidR="008F2B8C" w:rsidRDefault="00983154">
      <w:pPr>
        <w:pStyle w:val="TM2"/>
        <w:rPr>
          <w:rFonts w:asciiTheme="minorHAnsi" w:eastAsiaTheme="minorEastAsia" w:hAnsiTheme="minorHAnsi" w:cstheme="minorBidi"/>
          <w:noProof/>
          <w:kern w:val="2"/>
          <w:sz w:val="24"/>
          <w14:ligatures w14:val="standardContextual"/>
        </w:rPr>
      </w:pPr>
      <w:hyperlink w:anchor="_Toc226470685" w:history="1">
        <w:r w:rsidR="008F2B8C" w:rsidRPr="00672F74">
          <w:rPr>
            <w:rStyle w:val="Lienhypertexte"/>
            <w:rFonts w:ascii="Garamond" w:eastAsia="Arial" w:hAnsi="Garamond"/>
            <w:noProof/>
          </w:rPr>
          <w:t>ARTICLE 3 – DURÉE D’EXECUTION DU MARCHÉ</w:t>
        </w:r>
        <w:r w:rsidR="008F2B8C">
          <w:rPr>
            <w:noProof/>
            <w:webHidden/>
          </w:rPr>
          <w:tab/>
        </w:r>
        <w:r w:rsidR="008F2B8C">
          <w:rPr>
            <w:noProof/>
            <w:webHidden/>
          </w:rPr>
          <w:fldChar w:fldCharType="begin"/>
        </w:r>
        <w:r w:rsidR="008F2B8C">
          <w:rPr>
            <w:noProof/>
            <w:webHidden/>
          </w:rPr>
          <w:instrText xml:space="preserve"> PAGEREF _Toc226470685 \h </w:instrText>
        </w:r>
        <w:r w:rsidR="008F2B8C">
          <w:rPr>
            <w:noProof/>
            <w:webHidden/>
          </w:rPr>
        </w:r>
        <w:r w:rsidR="008F2B8C">
          <w:rPr>
            <w:noProof/>
            <w:webHidden/>
          </w:rPr>
          <w:fldChar w:fldCharType="separate"/>
        </w:r>
        <w:r w:rsidR="008F2B8C">
          <w:rPr>
            <w:noProof/>
            <w:webHidden/>
          </w:rPr>
          <w:t>4</w:t>
        </w:r>
        <w:r w:rsidR="008F2B8C">
          <w:rPr>
            <w:noProof/>
            <w:webHidden/>
          </w:rPr>
          <w:fldChar w:fldCharType="end"/>
        </w:r>
      </w:hyperlink>
    </w:p>
    <w:p w14:paraId="4AA8A931" w14:textId="28C50675" w:rsidR="008F2B8C" w:rsidRDefault="00983154">
      <w:pPr>
        <w:pStyle w:val="TM2"/>
        <w:rPr>
          <w:rFonts w:asciiTheme="minorHAnsi" w:eastAsiaTheme="minorEastAsia" w:hAnsiTheme="minorHAnsi" w:cstheme="minorBidi"/>
          <w:noProof/>
          <w:kern w:val="2"/>
          <w:sz w:val="24"/>
          <w14:ligatures w14:val="standardContextual"/>
        </w:rPr>
      </w:pPr>
      <w:hyperlink w:anchor="_Toc226470686" w:history="1">
        <w:r w:rsidR="008F2B8C" w:rsidRPr="00672F74">
          <w:rPr>
            <w:rStyle w:val="Lienhypertexte"/>
            <w:rFonts w:ascii="Garamond" w:eastAsia="Arial" w:hAnsi="Garamond"/>
            <w:noProof/>
          </w:rPr>
          <w:t>ARTICLE 4 – CONDITIONS D’EXECUTION DES PRESTATIONS</w:t>
        </w:r>
        <w:r w:rsidR="008F2B8C">
          <w:rPr>
            <w:noProof/>
            <w:webHidden/>
          </w:rPr>
          <w:tab/>
        </w:r>
        <w:r w:rsidR="008F2B8C">
          <w:rPr>
            <w:noProof/>
            <w:webHidden/>
          </w:rPr>
          <w:fldChar w:fldCharType="begin"/>
        </w:r>
        <w:r w:rsidR="008F2B8C">
          <w:rPr>
            <w:noProof/>
            <w:webHidden/>
          </w:rPr>
          <w:instrText xml:space="preserve"> PAGEREF _Toc226470686 \h </w:instrText>
        </w:r>
        <w:r w:rsidR="008F2B8C">
          <w:rPr>
            <w:noProof/>
            <w:webHidden/>
          </w:rPr>
        </w:r>
        <w:r w:rsidR="008F2B8C">
          <w:rPr>
            <w:noProof/>
            <w:webHidden/>
          </w:rPr>
          <w:fldChar w:fldCharType="separate"/>
        </w:r>
        <w:r w:rsidR="008F2B8C">
          <w:rPr>
            <w:noProof/>
            <w:webHidden/>
          </w:rPr>
          <w:t>4</w:t>
        </w:r>
        <w:r w:rsidR="008F2B8C">
          <w:rPr>
            <w:noProof/>
            <w:webHidden/>
          </w:rPr>
          <w:fldChar w:fldCharType="end"/>
        </w:r>
      </w:hyperlink>
    </w:p>
    <w:p w14:paraId="436F869B" w14:textId="1104DC5E" w:rsidR="008F2B8C" w:rsidRDefault="00983154">
      <w:pPr>
        <w:pStyle w:val="TM3"/>
        <w:tabs>
          <w:tab w:val="right" w:leader="dot" w:pos="9629"/>
        </w:tabs>
        <w:rPr>
          <w:rFonts w:asciiTheme="minorHAnsi" w:eastAsiaTheme="minorEastAsia" w:hAnsiTheme="minorHAnsi" w:cstheme="minorBidi"/>
          <w:noProof/>
          <w:kern w:val="2"/>
          <w14:ligatures w14:val="standardContextual"/>
        </w:rPr>
      </w:pPr>
      <w:hyperlink w:anchor="_Toc226470687" w:history="1">
        <w:r w:rsidR="008F2B8C" w:rsidRPr="00672F74">
          <w:rPr>
            <w:rStyle w:val="Lienhypertexte"/>
            <w:rFonts w:ascii="Garamond" w:eastAsia="Arial" w:hAnsi="Garamond"/>
            <w:noProof/>
          </w:rPr>
          <w:t>Article 4.1 – Conditions de livraison, emballages</w:t>
        </w:r>
        <w:r w:rsidR="008F2B8C">
          <w:rPr>
            <w:noProof/>
            <w:webHidden/>
          </w:rPr>
          <w:tab/>
        </w:r>
        <w:r w:rsidR="008F2B8C">
          <w:rPr>
            <w:noProof/>
            <w:webHidden/>
          </w:rPr>
          <w:fldChar w:fldCharType="begin"/>
        </w:r>
        <w:r w:rsidR="008F2B8C">
          <w:rPr>
            <w:noProof/>
            <w:webHidden/>
          </w:rPr>
          <w:instrText xml:space="preserve"> PAGEREF _Toc226470687 \h </w:instrText>
        </w:r>
        <w:r w:rsidR="008F2B8C">
          <w:rPr>
            <w:noProof/>
            <w:webHidden/>
          </w:rPr>
        </w:r>
        <w:r w:rsidR="008F2B8C">
          <w:rPr>
            <w:noProof/>
            <w:webHidden/>
          </w:rPr>
          <w:fldChar w:fldCharType="separate"/>
        </w:r>
        <w:r w:rsidR="008F2B8C">
          <w:rPr>
            <w:noProof/>
            <w:webHidden/>
          </w:rPr>
          <w:t>4</w:t>
        </w:r>
        <w:r w:rsidR="008F2B8C">
          <w:rPr>
            <w:noProof/>
            <w:webHidden/>
          </w:rPr>
          <w:fldChar w:fldCharType="end"/>
        </w:r>
      </w:hyperlink>
    </w:p>
    <w:p w14:paraId="288BBEED" w14:textId="07968E7D" w:rsidR="008F2B8C" w:rsidRDefault="00983154">
      <w:pPr>
        <w:pStyle w:val="TM3"/>
        <w:tabs>
          <w:tab w:val="right" w:leader="dot" w:pos="9629"/>
        </w:tabs>
        <w:rPr>
          <w:rFonts w:asciiTheme="minorHAnsi" w:eastAsiaTheme="minorEastAsia" w:hAnsiTheme="minorHAnsi" w:cstheme="minorBidi"/>
          <w:noProof/>
          <w:kern w:val="2"/>
          <w14:ligatures w14:val="standardContextual"/>
        </w:rPr>
      </w:pPr>
      <w:hyperlink w:anchor="_Toc226470688" w:history="1">
        <w:r w:rsidR="008F2B8C" w:rsidRPr="00672F74">
          <w:rPr>
            <w:rStyle w:val="Lienhypertexte"/>
            <w:rFonts w:ascii="Garamond" w:eastAsia="Arial" w:hAnsi="Garamond"/>
            <w:noProof/>
          </w:rPr>
          <w:t>Article 4.2 – Formation du personnel</w:t>
        </w:r>
        <w:r w:rsidR="008F2B8C">
          <w:rPr>
            <w:noProof/>
            <w:webHidden/>
          </w:rPr>
          <w:tab/>
        </w:r>
        <w:r w:rsidR="008F2B8C">
          <w:rPr>
            <w:noProof/>
            <w:webHidden/>
          </w:rPr>
          <w:fldChar w:fldCharType="begin"/>
        </w:r>
        <w:r w:rsidR="008F2B8C">
          <w:rPr>
            <w:noProof/>
            <w:webHidden/>
          </w:rPr>
          <w:instrText xml:space="preserve"> PAGEREF _Toc226470688 \h </w:instrText>
        </w:r>
        <w:r w:rsidR="008F2B8C">
          <w:rPr>
            <w:noProof/>
            <w:webHidden/>
          </w:rPr>
        </w:r>
        <w:r w:rsidR="008F2B8C">
          <w:rPr>
            <w:noProof/>
            <w:webHidden/>
          </w:rPr>
          <w:fldChar w:fldCharType="separate"/>
        </w:r>
        <w:r w:rsidR="008F2B8C">
          <w:rPr>
            <w:noProof/>
            <w:webHidden/>
          </w:rPr>
          <w:t>5</w:t>
        </w:r>
        <w:r w:rsidR="008F2B8C">
          <w:rPr>
            <w:noProof/>
            <w:webHidden/>
          </w:rPr>
          <w:fldChar w:fldCharType="end"/>
        </w:r>
      </w:hyperlink>
    </w:p>
    <w:p w14:paraId="1428630A" w14:textId="59436F2D" w:rsidR="008F2B8C" w:rsidRDefault="00983154">
      <w:pPr>
        <w:pStyle w:val="TM3"/>
        <w:tabs>
          <w:tab w:val="right" w:leader="dot" w:pos="9629"/>
        </w:tabs>
        <w:rPr>
          <w:rFonts w:asciiTheme="minorHAnsi" w:eastAsiaTheme="minorEastAsia" w:hAnsiTheme="minorHAnsi" w:cstheme="minorBidi"/>
          <w:noProof/>
          <w:kern w:val="2"/>
          <w14:ligatures w14:val="standardContextual"/>
        </w:rPr>
      </w:pPr>
      <w:hyperlink w:anchor="_Toc226470689" w:history="1">
        <w:r w:rsidR="008F2B8C" w:rsidRPr="00672F74">
          <w:rPr>
            <w:rStyle w:val="Lienhypertexte"/>
            <w:rFonts w:ascii="Garamond" w:eastAsia="Arial" w:hAnsi="Garamond"/>
            <w:noProof/>
          </w:rPr>
          <w:t>Article 4.3 – Sous-traitance</w:t>
        </w:r>
        <w:r w:rsidR="008F2B8C">
          <w:rPr>
            <w:noProof/>
            <w:webHidden/>
          </w:rPr>
          <w:tab/>
        </w:r>
        <w:r w:rsidR="008F2B8C">
          <w:rPr>
            <w:noProof/>
            <w:webHidden/>
          </w:rPr>
          <w:fldChar w:fldCharType="begin"/>
        </w:r>
        <w:r w:rsidR="008F2B8C">
          <w:rPr>
            <w:noProof/>
            <w:webHidden/>
          </w:rPr>
          <w:instrText xml:space="preserve"> PAGEREF _Toc226470689 \h </w:instrText>
        </w:r>
        <w:r w:rsidR="008F2B8C">
          <w:rPr>
            <w:noProof/>
            <w:webHidden/>
          </w:rPr>
        </w:r>
        <w:r w:rsidR="008F2B8C">
          <w:rPr>
            <w:noProof/>
            <w:webHidden/>
          </w:rPr>
          <w:fldChar w:fldCharType="separate"/>
        </w:r>
        <w:r w:rsidR="008F2B8C">
          <w:rPr>
            <w:noProof/>
            <w:webHidden/>
          </w:rPr>
          <w:t>5</w:t>
        </w:r>
        <w:r w:rsidR="008F2B8C">
          <w:rPr>
            <w:noProof/>
            <w:webHidden/>
          </w:rPr>
          <w:fldChar w:fldCharType="end"/>
        </w:r>
      </w:hyperlink>
    </w:p>
    <w:p w14:paraId="6C6C4169" w14:textId="515CE7CF" w:rsidR="008F2B8C" w:rsidRDefault="00983154">
      <w:pPr>
        <w:pStyle w:val="TM3"/>
        <w:tabs>
          <w:tab w:val="right" w:leader="dot" w:pos="9629"/>
        </w:tabs>
        <w:rPr>
          <w:rFonts w:asciiTheme="minorHAnsi" w:eastAsiaTheme="minorEastAsia" w:hAnsiTheme="minorHAnsi" w:cstheme="minorBidi"/>
          <w:noProof/>
          <w:kern w:val="2"/>
          <w14:ligatures w14:val="standardContextual"/>
        </w:rPr>
      </w:pPr>
      <w:hyperlink w:anchor="_Toc226470690" w:history="1">
        <w:r w:rsidR="008F2B8C" w:rsidRPr="00672F74">
          <w:rPr>
            <w:rStyle w:val="Lienhypertexte"/>
            <w:rFonts w:ascii="Garamond" w:eastAsia="Arial" w:hAnsi="Garamond"/>
            <w:noProof/>
          </w:rPr>
          <w:t>Article 4.4 – Obligation de résultats</w:t>
        </w:r>
        <w:r w:rsidR="008F2B8C">
          <w:rPr>
            <w:noProof/>
            <w:webHidden/>
          </w:rPr>
          <w:tab/>
        </w:r>
        <w:r w:rsidR="008F2B8C">
          <w:rPr>
            <w:noProof/>
            <w:webHidden/>
          </w:rPr>
          <w:fldChar w:fldCharType="begin"/>
        </w:r>
        <w:r w:rsidR="008F2B8C">
          <w:rPr>
            <w:noProof/>
            <w:webHidden/>
          </w:rPr>
          <w:instrText xml:space="preserve"> PAGEREF _Toc226470690 \h </w:instrText>
        </w:r>
        <w:r w:rsidR="008F2B8C">
          <w:rPr>
            <w:noProof/>
            <w:webHidden/>
          </w:rPr>
        </w:r>
        <w:r w:rsidR="008F2B8C">
          <w:rPr>
            <w:noProof/>
            <w:webHidden/>
          </w:rPr>
          <w:fldChar w:fldCharType="separate"/>
        </w:r>
        <w:r w:rsidR="008F2B8C">
          <w:rPr>
            <w:noProof/>
            <w:webHidden/>
          </w:rPr>
          <w:t>5</w:t>
        </w:r>
        <w:r w:rsidR="008F2B8C">
          <w:rPr>
            <w:noProof/>
            <w:webHidden/>
          </w:rPr>
          <w:fldChar w:fldCharType="end"/>
        </w:r>
      </w:hyperlink>
    </w:p>
    <w:p w14:paraId="10163DA0" w14:textId="1A486700" w:rsidR="008F2B8C" w:rsidRDefault="00983154">
      <w:pPr>
        <w:pStyle w:val="TM3"/>
        <w:tabs>
          <w:tab w:val="right" w:leader="dot" w:pos="9629"/>
        </w:tabs>
        <w:rPr>
          <w:rFonts w:asciiTheme="minorHAnsi" w:eastAsiaTheme="minorEastAsia" w:hAnsiTheme="minorHAnsi" w:cstheme="minorBidi"/>
          <w:noProof/>
          <w:kern w:val="2"/>
          <w14:ligatures w14:val="standardContextual"/>
        </w:rPr>
      </w:pPr>
      <w:hyperlink w:anchor="_Toc226470691" w:history="1">
        <w:r w:rsidR="008F2B8C" w:rsidRPr="00672F74">
          <w:rPr>
            <w:rStyle w:val="Lienhypertexte"/>
            <w:rFonts w:ascii="Garamond" w:eastAsia="Arial" w:hAnsi="Garamond"/>
            <w:noProof/>
          </w:rPr>
          <w:t>Article 4.5 – Prestations supplémentaires ou modificatives pendant l’exécution du marché</w:t>
        </w:r>
        <w:r w:rsidR="008F2B8C">
          <w:rPr>
            <w:noProof/>
            <w:webHidden/>
          </w:rPr>
          <w:tab/>
        </w:r>
        <w:r w:rsidR="008F2B8C">
          <w:rPr>
            <w:noProof/>
            <w:webHidden/>
          </w:rPr>
          <w:fldChar w:fldCharType="begin"/>
        </w:r>
        <w:r w:rsidR="008F2B8C">
          <w:rPr>
            <w:noProof/>
            <w:webHidden/>
          </w:rPr>
          <w:instrText xml:space="preserve"> PAGEREF _Toc226470691 \h </w:instrText>
        </w:r>
        <w:r w:rsidR="008F2B8C">
          <w:rPr>
            <w:noProof/>
            <w:webHidden/>
          </w:rPr>
        </w:r>
        <w:r w:rsidR="008F2B8C">
          <w:rPr>
            <w:noProof/>
            <w:webHidden/>
          </w:rPr>
          <w:fldChar w:fldCharType="separate"/>
        </w:r>
        <w:r w:rsidR="008F2B8C">
          <w:rPr>
            <w:noProof/>
            <w:webHidden/>
          </w:rPr>
          <w:t>5</w:t>
        </w:r>
        <w:r w:rsidR="008F2B8C">
          <w:rPr>
            <w:noProof/>
            <w:webHidden/>
          </w:rPr>
          <w:fldChar w:fldCharType="end"/>
        </w:r>
      </w:hyperlink>
    </w:p>
    <w:p w14:paraId="4046ECEE" w14:textId="008D55E9" w:rsidR="008F2B8C" w:rsidRDefault="00983154">
      <w:pPr>
        <w:pStyle w:val="TM3"/>
        <w:tabs>
          <w:tab w:val="right" w:leader="dot" w:pos="9629"/>
        </w:tabs>
        <w:rPr>
          <w:rFonts w:asciiTheme="minorHAnsi" w:eastAsiaTheme="minorEastAsia" w:hAnsiTheme="minorHAnsi" w:cstheme="minorBidi"/>
          <w:noProof/>
          <w:kern w:val="2"/>
          <w14:ligatures w14:val="standardContextual"/>
        </w:rPr>
      </w:pPr>
      <w:hyperlink w:anchor="_Toc226470692" w:history="1">
        <w:r w:rsidR="008F2B8C" w:rsidRPr="00672F74">
          <w:rPr>
            <w:rStyle w:val="Lienhypertexte"/>
            <w:rFonts w:ascii="Garamond" w:eastAsia="Arial" w:hAnsi="Garamond"/>
            <w:noProof/>
          </w:rPr>
          <w:t>Article 4.6 – Circonstances imprévisibles</w:t>
        </w:r>
        <w:r w:rsidR="008F2B8C">
          <w:rPr>
            <w:noProof/>
            <w:webHidden/>
          </w:rPr>
          <w:tab/>
        </w:r>
        <w:r w:rsidR="008F2B8C">
          <w:rPr>
            <w:noProof/>
            <w:webHidden/>
          </w:rPr>
          <w:fldChar w:fldCharType="begin"/>
        </w:r>
        <w:r w:rsidR="008F2B8C">
          <w:rPr>
            <w:noProof/>
            <w:webHidden/>
          </w:rPr>
          <w:instrText xml:space="preserve"> PAGEREF _Toc226470692 \h </w:instrText>
        </w:r>
        <w:r w:rsidR="008F2B8C">
          <w:rPr>
            <w:noProof/>
            <w:webHidden/>
          </w:rPr>
        </w:r>
        <w:r w:rsidR="008F2B8C">
          <w:rPr>
            <w:noProof/>
            <w:webHidden/>
          </w:rPr>
          <w:fldChar w:fldCharType="separate"/>
        </w:r>
        <w:r w:rsidR="008F2B8C">
          <w:rPr>
            <w:noProof/>
            <w:webHidden/>
          </w:rPr>
          <w:t>5</w:t>
        </w:r>
        <w:r w:rsidR="008F2B8C">
          <w:rPr>
            <w:noProof/>
            <w:webHidden/>
          </w:rPr>
          <w:fldChar w:fldCharType="end"/>
        </w:r>
      </w:hyperlink>
    </w:p>
    <w:p w14:paraId="7BFC3D13" w14:textId="7BA88BCE" w:rsidR="008F2B8C" w:rsidRDefault="00983154">
      <w:pPr>
        <w:pStyle w:val="TM3"/>
        <w:tabs>
          <w:tab w:val="right" w:leader="dot" w:pos="9629"/>
        </w:tabs>
        <w:rPr>
          <w:rFonts w:asciiTheme="minorHAnsi" w:eastAsiaTheme="minorEastAsia" w:hAnsiTheme="minorHAnsi" w:cstheme="minorBidi"/>
          <w:noProof/>
          <w:kern w:val="2"/>
          <w14:ligatures w14:val="standardContextual"/>
        </w:rPr>
      </w:pPr>
      <w:hyperlink w:anchor="_Toc226470693" w:history="1">
        <w:r w:rsidR="008F2B8C" w:rsidRPr="00672F74">
          <w:rPr>
            <w:rStyle w:val="Lienhypertexte"/>
            <w:rFonts w:ascii="Garamond" w:eastAsia="Arial" w:hAnsi="Garamond"/>
            <w:noProof/>
          </w:rPr>
          <w:t>Article 4.7 – Bon de commande</w:t>
        </w:r>
        <w:r w:rsidR="008F2B8C">
          <w:rPr>
            <w:noProof/>
            <w:webHidden/>
          </w:rPr>
          <w:tab/>
        </w:r>
        <w:r w:rsidR="008F2B8C">
          <w:rPr>
            <w:noProof/>
            <w:webHidden/>
          </w:rPr>
          <w:fldChar w:fldCharType="begin"/>
        </w:r>
        <w:r w:rsidR="008F2B8C">
          <w:rPr>
            <w:noProof/>
            <w:webHidden/>
          </w:rPr>
          <w:instrText xml:space="preserve"> PAGEREF _Toc226470693 \h </w:instrText>
        </w:r>
        <w:r w:rsidR="008F2B8C">
          <w:rPr>
            <w:noProof/>
            <w:webHidden/>
          </w:rPr>
        </w:r>
        <w:r w:rsidR="008F2B8C">
          <w:rPr>
            <w:noProof/>
            <w:webHidden/>
          </w:rPr>
          <w:fldChar w:fldCharType="separate"/>
        </w:r>
        <w:r w:rsidR="008F2B8C">
          <w:rPr>
            <w:noProof/>
            <w:webHidden/>
          </w:rPr>
          <w:t>5</w:t>
        </w:r>
        <w:r w:rsidR="008F2B8C">
          <w:rPr>
            <w:noProof/>
            <w:webHidden/>
          </w:rPr>
          <w:fldChar w:fldCharType="end"/>
        </w:r>
      </w:hyperlink>
    </w:p>
    <w:p w14:paraId="16C00135" w14:textId="5371C2DF" w:rsidR="008F2B8C" w:rsidRDefault="00983154">
      <w:pPr>
        <w:pStyle w:val="TM2"/>
        <w:rPr>
          <w:rFonts w:asciiTheme="minorHAnsi" w:eastAsiaTheme="minorEastAsia" w:hAnsiTheme="minorHAnsi" w:cstheme="minorBidi"/>
          <w:noProof/>
          <w:kern w:val="2"/>
          <w:sz w:val="24"/>
          <w14:ligatures w14:val="standardContextual"/>
        </w:rPr>
      </w:pPr>
      <w:hyperlink w:anchor="_Toc226470694" w:history="1">
        <w:r w:rsidR="008F2B8C" w:rsidRPr="00672F74">
          <w:rPr>
            <w:rStyle w:val="Lienhypertexte"/>
            <w:rFonts w:ascii="Garamond" w:eastAsia="Arial" w:hAnsi="Garamond"/>
            <w:noProof/>
          </w:rPr>
          <w:t>ARTICLE 5 – VERIFICATIONS ET ADMISSION</w:t>
        </w:r>
        <w:r w:rsidR="008F2B8C">
          <w:rPr>
            <w:noProof/>
            <w:webHidden/>
          </w:rPr>
          <w:tab/>
        </w:r>
        <w:r w:rsidR="008F2B8C">
          <w:rPr>
            <w:noProof/>
            <w:webHidden/>
          </w:rPr>
          <w:fldChar w:fldCharType="begin"/>
        </w:r>
        <w:r w:rsidR="008F2B8C">
          <w:rPr>
            <w:noProof/>
            <w:webHidden/>
          </w:rPr>
          <w:instrText xml:space="preserve"> PAGEREF _Toc226470694 \h </w:instrText>
        </w:r>
        <w:r w:rsidR="008F2B8C">
          <w:rPr>
            <w:noProof/>
            <w:webHidden/>
          </w:rPr>
        </w:r>
        <w:r w:rsidR="008F2B8C">
          <w:rPr>
            <w:noProof/>
            <w:webHidden/>
          </w:rPr>
          <w:fldChar w:fldCharType="separate"/>
        </w:r>
        <w:r w:rsidR="008F2B8C">
          <w:rPr>
            <w:noProof/>
            <w:webHidden/>
          </w:rPr>
          <w:t>5</w:t>
        </w:r>
        <w:r w:rsidR="008F2B8C">
          <w:rPr>
            <w:noProof/>
            <w:webHidden/>
          </w:rPr>
          <w:fldChar w:fldCharType="end"/>
        </w:r>
      </w:hyperlink>
    </w:p>
    <w:p w14:paraId="5EFB191B" w14:textId="0C0AA26E" w:rsidR="008F2B8C" w:rsidRDefault="00983154">
      <w:pPr>
        <w:pStyle w:val="TM3"/>
        <w:tabs>
          <w:tab w:val="right" w:leader="dot" w:pos="9629"/>
        </w:tabs>
        <w:rPr>
          <w:rFonts w:asciiTheme="minorHAnsi" w:eastAsiaTheme="minorEastAsia" w:hAnsiTheme="minorHAnsi" w:cstheme="minorBidi"/>
          <w:noProof/>
          <w:kern w:val="2"/>
          <w14:ligatures w14:val="standardContextual"/>
        </w:rPr>
      </w:pPr>
      <w:hyperlink w:anchor="_Toc226470695" w:history="1">
        <w:r w:rsidR="008F2B8C" w:rsidRPr="00672F74">
          <w:rPr>
            <w:rStyle w:val="Lienhypertexte"/>
            <w:rFonts w:ascii="Garamond" w:eastAsia="Arial" w:hAnsi="Garamond"/>
            <w:noProof/>
          </w:rPr>
          <w:t>Article 5.1 – Opérations de vérification</w:t>
        </w:r>
        <w:r w:rsidR="008F2B8C">
          <w:rPr>
            <w:noProof/>
            <w:webHidden/>
          </w:rPr>
          <w:tab/>
        </w:r>
        <w:r w:rsidR="008F2B8C">
          <w:rPr>
            <w:noProof/>
            <w:webHidden/>
          </w:rPr>
          <w:fldChar w:fldCharType="begin"/>
        </w:r>
        <w:r w:rsidR="008F2B8C">
          <w:rPr>
            <w:noProof/>
            <w:webHidden/>
          </w:rPr>
          <w:instrText xml:space="preserve"> PAGEREF _Toc226470695 \h </w:instrText>
        </w:r>
        <w:r w:rsidR="008F2B8C">
          <w:rPr>
            <w:noProof/>
            <w:webHidden/>
          </w:rPr>
        </w:r>
        <w:r w:rsidR="008F2B8C">
          <w:rPr>
            <w:noProof/>
            <w:webHidden/>
          </w:rPr>
          <w:fldChar w:fldCharType="separate"/>
        </w:r>
        <w:r w:rsidR="008F2B8C">
          <w:rPr>
            <w:noProof/>
            <w:webHidden/>
          </w:rPr>
          <w:t>5</w:t>
        </w:r>
        <w:r w:rsidR="008F2B8C">
          <w:rPr>
            <w:noProof/>
            <w:webHidden/>
          </w:rPr>
          <w:fldChar w:fldCharType="end"/>
        </w:r>
      </w:hyperlink>
    </w:p>
    <w:p w14:paraId="61FF0C41" w14:textId="4F13A4A4" w:rsidR="008F2B8C" w:rsidRDefault="00983154">
      <w:pPr>
        <w:pStyle w:val="TM3"/>
        <w:tabs>
          <w:tab w:val="right" w:leader="dot" w:pos="9629"/>
        </w:tabs>
        <w:rPr>
          <w:rFonts w:asciiTheme="minorHAnsi" w:eastAsiaTheme="minorEastAsia" w:hAnsiTheme="minorHAnsi" w:cstheme="minorBidi"/>
          <w:noProof/>
          <w:kern w:val="2"/>
          <w14:ligatures w14:val="standardContextual"/>
        </w:rPr>
      </w:pPr>
      <w:hyperlink w:anchor="_Toc226470696" w:history="1">
        <w:r w:rsidR="008F2B8C" w:rsidRPr="00672F74">
          <w:rPr>
            <w:rStyle w:val="Lienhypertexte"/>
            <w:rFonts w:ascii="Garamond" w:eastAsia="Arial" w:hAnsi="Garamond"/>
            <w:noProof/>
          </w:rPr>
          <w:t>Article 5.2 – Admission</w:t>
        </w:r>
        <w:r w:rsidR="008F2B8C">
          <w:rPr>
            <w:noProof/>
            <w:webHidden/>
          </w:rPr>
          <w:tab/>
        </w:r>
        <w:r w:rsidR="008F2B8C">
          <w:rPr>
            <w:noProof/>
            <w:webHidden/>
          </w:rPr>
          <w:fldChar w:fldCharType="begin"/>
        </w:r>
        <w:r w:rsidR="008F2B8C">
          <w:rPr>
            <w:noProof/>
            <w:webHidden/>
          </w:rPr>
          <w:instrText xml:space="preserve"> PAGEREF _Toc226470696 \h </w:instrText>
        </w:r>
        <w:r w:rsidR="008F2B8C">
          <w:rPr>
            <w:noProof/>
            <w:webHidden/>
          </w:rPr>
        </w:r>
        <w:r w:rsidR="008F2B8C">
          <w:rPr>
            <w:noProof/>
            <w:webHidden/>
          </w:rPr>
          <w:fldChar w:fldCharType="separate"/>
        </w:r>
        <w:r w:rsidR="008F2B8C">
          <w:rPr>
            <w:noProof/>
            <w:webHidden/>
          </w:rPr>
          <w:t>6</w:t>
        </w:r>
        <w:r w:rsidR="008F2B8C">
          <w:rPr>
            <w:noProof/>
            <w:webHidden/>
          </w:rPr>
          <w:fldChar w:fldCharType="end"/>
        </w:r>
      </w:hyperlink>
    </w:p>
    <w:p w14:paraId="10860597" w14:textId="1F2359C3" w:rsidR="008F2B8C" w:rsidRDefault="00983154">
      <w:pPr>
        <w:pStyle w:val="TM2"/>
        <w:rPr>
          <w:rFonts w:asciiTheme="minorHAnsi" w:eastAsiaTheme="minorEastAsia" w:hAnsiTheme="minorHAnsi" w:cstheme="minorBidi"/>
          <w:noProof/>
          <w:kern w:val="2"/>
          <w:sz w:val="24"/>
          <w14:ligatures w14:val="standardContextual"/>
        </w:rPr>
      </w:pPr>
      <w:hyperlink w:anchor="_Toc226470697" w:history="1">
        <w:r w:rsidR="008F2B8C" w:rsidRPr="00672F74">
          <w:rPr>
            <w:rStyle w:val="Lienhypertexte"/>
            <w:rFonts w:ascii="Garamond" w:eastAsia="Arial" w:hAnsi="Garamond"/>
            <w:noProof/>
          </w:rPr>
          <w:t>ARTICLE 6 – GARANTIE ET SAV</w:t>
        </w:r>
        <w:r w:rsidR="008F2B8C">
          <w:rPr>
            <w:noProof/>
            <w:webHidden/>
          </w:rPr>
          <w:tab/>
        </w:r>
        <w:r w:rsidR="008F2B8C">
          <w:rPr>
            <w:noProof/>
            <w:webHidden/>
          </w:rPr>
          <w:fldChar w:fldCharType="begin"/>
        </w:r>
        <w:r w:rsidR="008F2B8C">
          <w:rPr>
            <w:noProof/>
            <w:webHidden/>
          </w:rPr>
          <w:instrText xml:space="preserve"> PAGEREF _Toc226470697 \h </w:instrText>
        </w:r>
        <w:r w:rsidR="008F2B8C">
          <w:rPr>
            <w:noProof/>
            <w:webHidden/>
          </w:rPr>
        </w:r>
        <w:r w:rsidR="008F2B8C">
          <w:rPr>
            <w:noProof/>
            <w:webHidden/>
          </w:rPr>
          <w:fldChar w:fldCharType="separate"/>
        </w:r>
        <w:r w:rsidR="008F2B8C">
          <w:rPr>
            <w:noProof/>
            <w:webHidden/>
          </w:rPr>
          <w:t>6</w:t>
        </w:r>
        <w:r w:rsidR="008F2B8C">
          <w:rPr>
            <w:noProof/>
            <w:webHidden/>
          </w:rPr>
          <w:fldChar w:fldCharType="end"/>
        </w:r>
      </w:hyperlink>
    </w:p>
    <w:p w14:paraId="00911B85" w14:textId="12562BB5" w:rsidR="008F2B8C" w:rsidRDefault="00983154">
      <w:pPr>
        <w:pStyle w:val="TM2"/>
        <w:rPr>
          <w:rFonts w:asciiTheme="minorHAnsi" w:eastAsiaTheme="minorEastAsia" w:hAnsiTheme="minorHAnsi" w:cstheme="minorBidi"/>
          <w:noProof/>
          <w:kern w:val="2"/>
          <w:sz w:val="24"/>
          <w14:ligatures w14:val="standardContextual"/>
        </w:rPr>
      </w:pPr>
      <w:hyperlink w:anchor="_Toc226470698" w:history="1">
        <w:r w:rsidR="008F2B8C" w:rsidRPr="00672F74">
          <w:rPr>
            <w:rStyle w:val="Lienhypertexte"/>
            <w:rFonts w:ascii="Garamond" w:eastAsia="Arial" w:hAnsi="Garamond"/>
            <w:noProof/>
          </w:rPr>
          <w:t>ARTICLE 7 – MATERIELS CONFIES AU TITULAIRE</w:t>
        </w:r>
        <w:r w:rsidR="008F2B8C">
          <w:rPr>
            <w:noProof/>
            <w:webHidden/>
          </w:rPr>
          <w:tab/>
        </w:r>
        <w:r w:rsidR="008F2B8C">
          <w:rPr>
            <w:noProof/>
            <w:webHidden/>
          </w:rPr>
          <w:fldChar w:fldCharType="begin"/>
        </w:r>
        <w:r w:rsidR="008F2B8C">
          <w:rPr>
            <w:noProof/>
            <w:webHidden/>
          </w:rPr>
          <w:instrText xml:space="preserve"> PAGEREF _Toc226470698 \h </w:instrText>
        </w:r>
        <w:r w:rsidR="008F2B8C">
          <w:rPr>
            <w:noProof/>
            <w:webHidden/>
          </w:rPr>
        </w:r>
        <w:r w:rsidR="008F2B8C">
          <w:rPr>
            <w:noProof/>
            <w:webHidden/>
          </w:rPr>
          <w:fldChar w:fldCharType="separate"/>
        </w:r>
        <w:r w:rsidR="008F2B8C">
          <w:rPr>
            <w:noProof/>
            <w:webHidden/>
          </w:rPr>
          <w:t>6</w:t>
        </w:r>
        <w:r w:rsidR="008F2B8C">
          <w:rPr>
            <w:noProof/>
            <w:webHidden/>
          </w:rPr>
          <w:fldChar w:fldCharType="end"/>
        </w:r>
      </w:hyperlink>
    </w:p>
    <w:p w14:paraId="59D9707E" w14:textId="6B90053D" w:rsidR="008F2B8C" w:rsidRDefault="00983154">
      <w:pPr>
        <w:pStyle w:val="TM2"/>
        <w:rPr>
          <w:rFonts w:asciiTheme="minorHAnsi" w:eastAsiaTheme="minorEastAsia" w:hAnsiTheme="minorHAnsi" w:cstheme="minorBidi"/>
          <w:noProof/>
          <w:kern w:val="2"/>
          <w:sz w:val="24"/>
          <w14:ligatures w14:val="standardContextual"/>
        </w:rPr>
      </w:pPr>
      <w:hyperlink w:anchor="_Toc226470699" w:history="1">
        <w:r w:rsidR="008F2B8C" w:rsidRPr="00672F74">
          <w:rPr>
            <w:rStyle w:val="Lienhypertexte"/>
            <w:rFonts w:ascii="Garamond" w:eastAsia="Arial" w:hAnsi="Garamond"/>
            <w:noProof/>
          </w:rPr>
          <w:t>ARTICLE 8 – MAINTENANCE</w:t>
        </w:r>
        <w:r w:rsidR="008F2B8C">
          <w:rPr>
            <w:noProof/>
            <w:webHidden/>
          </w:rPr>
          <w:tab/>
        </w:r>
        <w:r w:rsidR="008F2B8C">
          <w:rPr>
            <w:noProof/>
            <w:webHidden/>
          </w:rPr>
          <w:fldChar w:fldCharType="begin"/>
        </w:r>
        <w:r w:rsidR="008F2B8C">
          <w:rPr>
            <w:noProof/>
            <w:webHidden/>
          </w:rPr>
          <w:instrText xml:space="preserve"> PAGEREF _Toc226470699 \h </w:instrText>
        </w:r>
        <w:r w:rsidR="008F2B8C">
          <w:rPr>
            <w:noProof/>
            <w:webHidden/>
          </w:rPr>
        </w:r>
        <w:r w:rsidR="008F2B8C">
          <w:rPr>
            <w:noProof/>
            <w:webHidden/>
          </w:rPr>
          <w:fldChar w:fldCharType="separate"/>
        </w:r>
        <w:r w:rsidR="008F2B8C">
          <w:rPr>
            <w:noProof/>
            <w:webHidden/>
          </w:rPr>
          <w:t>6</w:t>
        </w:r>
        <w:r w:rsidR="008F2B8C">
          <w:rPr>
            <w:noProof/>
            <w:webHidden/>
          </w:rPr>
          <w:fldChar w:fldCharType="end"/>
        </w:r>
      </w:hyperlink>
    </w:p>
    <w:p w14:paraId="05BD6DF1" w14:textId="617883F2" w:rsidR="008F2B8C" w:rsidRDefault="00983154">
      <w:pPr>
        <w:pStyle w:val="TM2"/>
        <w:rPr>
          <w:rFonts w:asciiTheme="minorHAnsi" w:eastAsiaTheme="minorEastAsia" w:hAnsiTheme="minorHAnsi" w:cstheme="minorBidi"/>
          <w:noProof/>
          <w:kern w:val="2"/>
          <w:sz w:val="24"/>
          <w14:ligatures w14:val="standardContextual"/>
        </w:rPr>
      </w:pPr>
      <w:hyperlink w:anchor="_Toc226470700" w:history="1">
        <w:r w:rsidR="008F2B8C" w:rsidRPr="00672F74">
          <w:rPr>
            <w:rStyle w:val="Lienhypertexte"/>
            <w:rFonts w:ascii="Garamond" w:eastAsia="Arial" w:hAnsi="Garamond"/>
            <w:noProof/>
          </w:rPr>
          <w:t>ARTICLE 9 – ZONES A REGIME RESTRICTIF (ZRR)</w:t>
        </w:r>
        <w:r w:rsidR="008F2B8C">
          <w:rPr>
            <w:noProof/>
            <w:webHidden/>
          </w:rPr>
          <w:tab/>
        </w:r>
        <w:r w:rsidR="008F2B8C">
          <w:rPr>
            <w:noProof/>
            <w:webHidden/>
          </w:rPr>
          <w:fldChar w:fldCharType="begin"/>
        </w:r>
        <w:r w:rsidR="008F2B8C">
          <w:rPr>
            <w:noProof/>
            <w:webHidden/>
          </w:rPr>
          <w:instrText xml:space="preserve"> PAGEREF _Toc226470700 \h </w:instrText>
        </w:r>
        <w:r w:rsidR="008F2B8C">
          <w:rPr>
            <w:noProof/>
            <w:webHidden/>
          </w:rPr>
        </w:r>
        <w:r w:rsidR="008F2B8C">
          <w:rPr>
            <w:noProof/>
            <w:webHidden/>
          </w:rPr>
          <w:fldChar w:fldCharType="separate"/>
        </w:r>
        <w:r w:rsidR="008F2B8C">
          <w:rPr>
            <w:noProof/>
            <w:webHidden/>
          </w:rPr>
          <w:t>6</w:t>
        </w:r>
        <w:r w:rsidR="008F2B8C">
          <w:rPr>
            <w:noProof/>
            <w:webHidden/>
          </w:rPr>
          <w:fldChar w:fldCharType="end"/>
        </w:r>
      </w:hyperlink>
    </w:p>
    <w:p w14:paraId="4F2F5F29" w14:textId="51689151" w:rsidR="008F2B8C" w:rsidRDefault="00983154">
      <w:pPr>
        <w:pStyle w:val="TM2"/>
        <w:rPr>
          <w:rFonts w:asciiTheme="minorHAnsi" w:eastAsiaTheme="minorEastAsia" w:hAnsiTheme="minorHAnsi" w:cstheme="minorBidi"/>
          <w:noProof/>
          <w:kern w:val="2"/>
          <w:sz w:val="24"/>
          <w14:ligatures w14:val="standardContextual"/>
        </w:rPr>
      </w:pPr>
      <w:hyperlink w:anchor="_Toc226470701" w:history="1">
        <w:r w:rsidR="008F2B8C" w:rsidRPr="00672F74">
          <w:rPr>
            <w:rStyle w:val="Lienhypertexte"/>
            <w:rFonts w:ascii="Garamond" w:eastAsia="Arial" w:hAnsi="Garamond"/>
            <w:noProof/>
          </w:rPr>
          <w:t>ARTICLE 10 – AVANCE</w:t>
        </w:r>
        <w:r w:rsidR="008F2B8C">
          <w:rPr>
            <w:noProof/>
            <w:webHidden/>
          </w:rPr>
          <w:tab/>
        </w:r>
        <w:r w:rsidR="008F2B8C">
          <w:rPr>
            <w:noProof/>
            <w:webHidden/>
          </w:rPr>
          <w:fldChar w:fldCharType="begin"/>
        </w:r>
        <w:r w:rsidR="008F2B8C">
          <w:rPr>
            <w:noProof/>
            <w:webHidden/>
          </w:rPr>
          <w:instrText xml:space="preserve"> PAGEREF _Toc226470701 \h </w:instrText>
        </w:r>
        <w:r w:rsidR="008F2B8C">
          <w:rPr>
            <w:noProof/>
            <w:webHidden/>
          </w:rPr>
        </w:r>
        <w:r w:rsidR="008F2B8C">
          <w:rPr>
            <w:noProof/>
            <w:webHidden/>
          </w:rPr>
          <w:fldChar w:fldCharType="separate"/>
        </w:r>
        <w:r w:rsidR="008F2B8C">
          <w:rPr>
            <w:noProof/>
            <w:webHidden/>
          </w:rPr>
          <w:t>6</w:t>
        </w:r>
        <w:r w:rsidR="008F2B8C">
          <w:rPr>
            <w:noProof/>
            <w:webHidden/>
          </w:rPr>
          <w:fldChar w:fldCharType="end"/>
        </w:r>
      </w:hyperlink>
    </w:p>
    <w:p w14:paraId="676292F7" w14:textId="41A05EC2" w:rsidR="008F2B8C" w:rsidRDefault="00983154">
      <w:pPr>
        <w:pStyle w:val="TM2"/>
        <w:rPr>
          <w:rFonts w:asciiTheme="minorHAnsi" w:eastAsiaTheme="minorEastAsia" w:hAnsiTheme="minorHAnsi" w:cstheme="minorBidi"/>
          <w:noProof/>
          <w:kern w:val="2"/>
          <w:sz w:val="24"/>
          <w14:ligatures w14:val="standardContextual"/>
        </w:rPr>
      </w:pPr>
      <w:hyperlink w:anchor="_Toc226470702" w:history="1">
        <w:r w:rsidR="008F2B8C" w:rsidRPr="00672F74">
          <w:rPr>
            <w:rStyle w:val="Lienhypertexte"/>
            <w:rFonts w:ascii="Garamond" w:eastAsia="Arial" w:hAnsi="Garamond"/>
            <w:noProof/>
          </w:rPr>
          <w:t>ARTICLE 11 – PRIX ET MODALITÉS DE PAIEMENTS</w:t>
        </w:r>
        <w:r w:rsidR="008F2B8C">
          <w:rPr>
            <w:noProof/>
            <w:webHidden/>
          </w:rPr>
          <w:tab/>
        </w:r>
        <w:r w:rsidR="008F2B8C">
          <w:rPr>
            <w:noProof/>
            <w:webHidden/>
          </w:rPr>
          <w:fldChar w:fldCharType="begin"/>
        </w:r>
        <w:r w:rsidR="008F2B8C">
          <w:rPr>
            <w:noProof/>
            <w:webHidden/>
          </w:rPr>
          <w:instrText xml:space="preserve"> PAGEREF _Toc226470702 \h </w:instrText>
        </w:r>
        <w:r w:rsidR="008F2B8C">
          <w:rPr>
            <w:noProof/>
            <w:webHidden/>
          </w:rPr>
        </w:r>
        <w:r w:rsidR="008F2B8C">
          <w:rPr>
            <w:noProof/>
            <w:webHidden/>
          </w:rPr>
          <w:fldChar w:fldCharType="separate"/>
        </w:r>
        <w:r w:rsidR="008F2B8C">
          <w:rPr>
            <w:noProof/>
            <w:webHidden/>
          </w:rPr>
          <w:t>7</w:t>
        </w:r>
        <w:r w:rsidR="008F2B8C">
          <w:rPr>
            <w:noProof/>
            <w:webHidden/>
          </w:rPr>
          <w:fldChar w:fldCharType="end"/>
        </w:r>
      </w:hyperlink>
    </w:p>
    <w:p w14:paraId="4BACFD39" w14:textId="419CB6D8" w:rsidR="008F2B8C" w:rsidRDefault="00983154">
      <w:pPr>
        <w:pStyle w:val="TM3"/>
        <w:tabs>
          <w:tab w:val="right" w:leader="dot" w:pos="9629"/>
        </w:tabs>
        <w:rPr>
          <w:rFonts w:asciiTheme="minorHAnsi" w:eastAsiaTheme="minorEastAsia" w:hAnsiTheme="minorHAnsi" w:cstheme="minorBidi"/>
          <w:noProof/>
          <w:kern w:val="2"/>
          <w14:ligatures w14:val="standardContextual"/>
        </w:rPr>
      </w:pPr>
      <w:hyperlink w:anchor="_Toc226470703" w:history="1">
        <w:r w:rsidR="008F2B8C" w:rsidRPr="00672F74">
          <w:rPr>
            <w:rStyle w:val="Lienhypertexte"/>
            <w:rFonts w:ascii="Garamond" w:eastAsia="Arial" w:hAnsi="Garamond"/>
            <w:noProof/>
          </w:rPr>
          <w:t>Article 11.1 – Prix du marché</w:t>
        </w:r>
        <w:r w:rsidR="008F2B8C">
          <w:rPr>
            <w:noProof/>
            <w:webHidden/>
          </w:rPr>
          <w:tab/>
        </w:r>
        <w:r w:rsidR="008F2B8C">
          <w:rPr>
            <w:noProof/>
            <w:webHidden/>
          </w:rPr>
          <w:fldChar w:fldCharType="begin"/>
        </w:r>
        <w:r w:rsidR="008F2B8C">
          <w:rPr>
            <w:noProof/>
            <w:webHidden/>
          </w:rPr>
          <w:instrText xml:space="preserve"> PAGEREF _Toc226470703 \h </w:instrText>
        </w:r>
        <w:r w:rsidR="008F2B8C">
          <w:rPr>
            <w:noProof/>
            <w:webHidden/>
          </w:rPr>
        </w:r>
        <w:r w:rsidR="008F2B8C">
          <w:rPr>
            <w:noProof/>
            <w:webHidden/>
          </w:rPr>
          <w:fldChar w:fldCharType="separate"/>
        </w:r>
        <w:r w:rsidR="008F2B8C">
          <w:rPr>
            <w:noProof/>
            <w:webHidden/>
          </w:rPr>
          <w:t>7</w:t>
        </w:r>
        <w:r w:rsidR="008F2B8C">
          <w:rPr>
            <w:noProof/>
            <w:webHidden/>
          </w:rPr>
          <w:fldChar w:fldCharType="end"/>
        </w:r>
      </w:hyperlink>
    </w:p>
    <w:p w14:paraId="467B5856" w14:textId="1E4337BA" w:rsidR="008F2B8C" w:rsidRDefault="00983154">
      <w:pPr>
        <w:pStyle w:val="TM3"/>
        <w:tabs>
          <w:tab w:val="right" w:leader="dot" w:pos="9629"/>
        </w:tabs>
        <w:rPr>
          <w:rFonts w:asciiTheme="minorHAnsi" w:eastAsiaTheme="minorEastAsia" w:hAnsiTheme="minorHAnsi" w:cstheme="minorBidi"/>
          <w:noProof/>
          <w:kern w:val="2"/>
          <w14:ligatures w14:val="standardContextual"/>
        </w:rPr>
      </w:pPr>
      <w:hyperlink w:anchor="_Toc226470704" w:history="1">
        <w:r w:rsidR="008F2B8C" w:rsidRPr="00672F74">
          <w:rPr>
            <w:rStyle w:val="Lienhypertexte"/>
            <w:rFonts w:ascii="Garamond" w:eastAsia="Arial" w:hAnsi="Garamond"/>
            <w:noProof/>
          </w:rPr>
          <w:t>Article 11.3 – Modalités de paiement</w:t>
        </w:r>
        <w:r w:rsidR="008F2B8C">
          <w:rPr>
            <w:noProof/>
            <w:webHidden/>
          </w:rPr>
          <w:tab/>
        </w:r>
        <w:r w:rsidR="008F2B8C">
          <w:rPr>
            <w:noProof/>
            <w:webHidden/>
          </w:rPr>
          <w:fldChar w:fldCharType="begin"/>
        </w:r>
        <w:r w:rsidR="008F2B8C">
          <w:rPr>
            <w:noProof/>
            <w:webHidden/>
          </w:rPr>
          <w:instrText xml:space="preserve"> PAGEREF _Toc226470704 \h </w:instrText>
        </w:r>
        <w:r w:rsidR="008F2B8C">
          <w:rPr>
            <w:noProof/>
            <w:webHidden/>
          </w:rPr>
        </w:r>
        <w:r w:rsidR="008F2B8C">
          <w:rPr>
            <w:noProof/>
            <w:webHidden/>
          </w:rPr>
          <w:fldChar w:fldCharType="separate"/>
        </w:r>
        <w:r w:rsidR="008F2B8C">
          <w:rPr>
            <w:noProof/>
            <w:webHidden/>
          </w:rPr>
          <w:t>7</w:t>
        </w:r>
        <w:r w:rsidR="008F2B8C">
          <w:rPr>
            <w:noProof/>
            <w:webHidden/>
          </w:rPr>
          <w:fldChar w:fldCharType="end"/>
        </w:r>
      </w:hyperlink>
    </w:p>
    <w:p w14:paraId="04F8B2EA" w14:textId="41564664" w:rsidR="008F2B8C" w:rsidRDefault="00983154">
      <w:pPr>
        <w:pStyle w:val="TM2"/>
        <w:rPr>
          <w:rFonts w:asciiTheme="minorHAnsi" w:eastAsiaTheme="minorEastAsia" w:hAnsiTheme="minorHAnsi" w:cstheme="minorBidi"/>
          <w:noProof/>
          <w:kern w:val="2"/>
          <w:sz w:val="24"/>
          <w14:ligatures w14:val="standardContextual"/>
        </w:rPr>
      </w:pPr>
      <w:hyperlink w:anchor="_Toc226470705" w:history="1">
        <w:r w:rsidR="008F2B8C" w:rsidRPr="00672F74">
          <w:rPr>
            <w:rStyle w:val="Lienhypertexte"/>
            <w:rFonts w:ascii="Garamond" w:eastAsia="Arial" w:hAnsi="Garamond"/>
            <w:noProof/>
          </w:rPr>
          <w:t>ARTICLE 12 – PENALITES</w:t>
        </w:r>
        <w:r w:rsidR="008F2B8C">
          <w:rPr>
            <w:noProof/>
            <w:webHidden/>
          </w:rPr>
          <w:tab/>
        </w:r>
        <w:r w:rsidR="008F2B8C">
          <w:rPr>
            <w:noProof/>
            <w:webHidden/>
          </w:rPr>
          <w:fldChar w:fldCharType="begin"/>
        </w:r>
        <w:r w:rsidR="008F2B8C">
          <w:rPr>
            <w:noProof/>
            <w:webHidden/>
          </w:rPr>
          <w:instrText xml:space="preserve"> PAGEREF _Toc226470705 \h </w:instrText>
        </w:r>
        <w:r w:rsidR="008F2B8C">
          <w:rPr>
            <w:noProof/>
            <w:webHidden/>
          </w:rPr>
        </w:r>
        <w:r w:rsidR="008F2B8C">
          <w:rPr>
            <w:noProof/>
            <w:webHidden/>
          </w:rPr>
          <w:fldChar w:fldCharType="separate"/>
        </w:r>
        <w:r w:rsidR="008F2B8C">
          <w:rPr>
            <w:noProof/>
            <w:webHidden/>
          </w:rPr>
          <w:t>8</w:t>
        </w:r>
        <w:r w:rsidR="008F2B8C">
          <w:rPr>
            <w:noProof/>
            <w:webHidden/>
          </w:rPr>
          <w:fldChar w:fldCharType="end"/>
        </w:r>
      </w:hyperlink>
    </w:p>
    <w:p w14:paraId="53F45C0D" w14:textId="35E36310" w:rsidR="008F2B8C" w:rsidRDefault="00983154">
      <w:pPr>
        <w:pStyle w:val="TM3"/>
        <w:tabs>
          <w:tab w:val="right" w:leader="dot" w:pos="9629"/>
        </w:tabs>
        <w:rPr>
          <w:rFonts w:asciiTheme="minorHAnsi" w:eastAsiaTheme="minorEastAsia" w:hAnsiTheme="minorHAnsi" w:cstheme="minorBidi"/>
          <w:noProof/>
          <w:kern w:val="2"/>
          <w14:ligatures w14:val="standardContextual"/>
        </w:rPr>
      </w:pPr>
      <w:hyperlink w:anchor="_Toc226470706" w:history="1">
        <w:r w:rsidR="008F2B8C" w:rsidRPr="00672F74">
          <w:rPr>
            <w:rStyle w:val="Lienhypertexte"/>
            <w:rFonts w:ascii="Garamond" w:eastAsia="Arial" w:hAnsi="Garamond"/>
            <w:noProof/>
          </w:rPr>
          <w:t>Article 12.1 –</w:t>
        </w:r>
        <w:r w:rsidR="008F2B8C" w:rsidRPr="00672F74">
          <w:rPr>
            <w:rStyle w:val="Lienhypertexte"/>
            <w:rFonts w:ascii="Garamond" w:eastAsia="Arial" w:hAnsi="Garamond"/>
            <w:i/>
            <w:iCs/>
            <w:noProof/>
          </w:rPr>
          <w:t xml:space="preserve"> </w:t>
        </w:r>
        <w:r w:rsidR="008F2B8C" w:rsidRPr="00672F74">
          <w:rPr>
            <w:rStyle w:val="Lienhypertexte"/>
            <w:rFonts w:ascii="Garamond" w:eastAsia="Arial" w:hAnsi="Garamond"/>
            <w:noProof/>
          </w:rPr>
          <w:t>Pénalités de retard</w:t>
        </w:r>
        <w:r w:rsidR="008F2B8C">
          <w:rPr>
            <w:noProof/>
            <w:webHidden/>
          </w:rPr>
          <w:tab/>
        </w:r>
        <w:r w:rsidR="008F2B8C">
          <w:rPr>
            <w:noProof/>
            <w:webHidden/>
          </w:rPr>
          <w:fldChar w:fldCharType="begin"/>
        </w:r>
        <w:r w:rsidR="008F2B8C">
          <w:rPr>
            <w:noProof/>
            <w:webHidden/>
          </w:rPr>
          <w:instrText xml:space="preserve"> PAGEREF _Toc226470706 \h </w:instrText>
        </w:r>
        <w:r w:rsidR="008F2B8C">
          <w:rPr>
            <w:noProof/>
            <w:webHidden/>
          </w:rPr>
        </w:r>
        <w:r w:rsidR="008F2B8C">
          <w:rPr>
            <w:noProof/>
            <w:webHidden/>
          </w:rPr>
          <w:fldChar w:fldCharType="separate"/>
        </w:r>
        <w:r w:rsidR="008F2B8C">
          <w:rPr>
            <w:noProof/>
            <w:webHidden/>
          </w:rPr>
          <w:t>8</w:t>
        </w:r>
        <w:r w:rsidR="008F2B8C">
          <w:rPr>
            <w:noProof/>
            <w:webHidden/>
          </w:rPr>
          <w:fldChar w:fldCharType="end"/>
        </w:r>
      </w:hyperlink>
    </w:p>
    <w:p w14:paraId="607C3C88" w14:textId="41DFB334" w:rsidR="008F2B8C" w:rsidRDefault="00983154">
      <w:pPr>
        <w:pStyle w:val="TM3"/>
        <w:tabs>
          <w:tab w:val="right" w:leader="dot" w:pos="9629"/>
        </w:tabs>
        <w:rPr>
          <w:rFonts w:asciiTheme="minorHAnsi" w:eastAsiaTheme="minorEastAsia" w:hAnsiTheme="minorHAnsi" w:cstheme="minorBidi"/>
          <w:noProof/>
          <w:kern w:val="2"/>
          <w14:ligatures w14:val="standardContextual"/>
        </w:rPr>
      </w:pPr>
      <w:hyperlink w:anchor="_Toc226470707" w:history="1">
        <w:r w:rsidR="008F2B8C" w:rsidRPr="00672F74">
          <w:rPr>
            <w:rStyle w:val="Lienhypertexte"/>
            <w:rFonts w:ascii="Garamond" w:eastAsia="Arial" w:hAnsi="Garamond"/>
            <w:noProof/>
          </w:rPr>
          <w:t>Article 12.2 – Pénalités d’indisponibilité</w:t>
        </w:r>
        <w:r w:rsidR="008F2B8C">
          <w:rPr>
            <w:noProof/>
            <w:webHidden/>
          </w:rPr>
          <w:tab/>
        </w:r>
        <w:r w:rsidR="008F2B8C">
          <w:rPr>
            <w:noProof/>
            <w:webHidden/>
          </w:rPr>
          <w:fldChar w:fldCharType="begin"/>
        </w:r>
        <w:r w:rsidR="008F2B8C">
          <w:rPr>
            <w:noProof/>
            <w:webHidden/>
          </w:rPr>
          <w:instrText xml:space="preserve"> PAGEREF _Toc226470707 \h </w:instrText>
        </w:r>
        <w:r w:rsidR="008F2B8C">
          <w:rPr>
            <w:noProof/>
            <w:webHidden/>
          </w:rPr>
        </w:r>
        <w:r w:rsidR="008F2B8C">
          <w:rPr>
            <w:noProof/>
            <w:webHidden/>
          </w:rPr>
          <w:fldChar w:fldCharType="separate"/>
        </w:r>
        <w:r w:rsidR="008F2B8C">
          <w:rPr>
            <w:noProof/>
            <w:webHidden/>
          </w:rPr>
          <w:t>9</w:t>
        </w:r>
        <w:r w:rsidR="008F2B8C">
          <w:rPr>
            <w:noProof/>
            <w:webHidden/>
          </w:rPr>
          <w:fldChar w:fldCharType="end"/>
        </w:r>
      </w:hyperlink>
    </w:p>
    <w:p w14:paraId="192B1722" w14:textId="3C37C6A0" w:rsidR="008F2B8C" w:rsidRDefault="00983154">
      <w:pPr>
        <w:pStyle w:val="TM2"/>
        <w:rPr>
          <w:rFonts w:asciiTheme="minorHAnsi" w:eastAsiaTheme="minorEastAsia" w:hAnsiTheme="minorHAnsi" w:cstheme="minorBidi"/>
          <w:noProof/>
          <w:kern w:val="2"/>
          <w:sz w:val="24"/>
          <w14:ligatures w14:val="standardContextual"/>
        </w:rPr>
      </w:pPr>
      <w:hyperlink w:anchor="_Toc226470708" w:history="1">
        <w:r w:rsidR="008F2B8C" w:rsidRPr="00672F74">
          <w:rPr>
            <w:rStyle w:val="Lienhypertexte"/>
            <w:rFonts w:ascii="Garamond" w:eastAsia="Arial" w:hAnsi="Garamond"/>
            <w:noProof/>
          </w:rPr>
          <w:t>ARTICLE 14 – PROTECTION DES DONNEES A CARACTERE PERSONNEL</w:t>
        </w:r>
        <w:r w:rsidR="008F2B8C">
          <w:rPr>
            <w:noProof/>
            <w:webHidden/>
          </w:rPr>
          <w:tab/>
        </w:r>
        <w:r w:rsidR="008F2B8C">
          <w:rPr>
            <w:noProof/>
            <w:webHidden/>
          </w:rPr>
          <w:fldChar w:fldCharType="begin"/>
        </w:r>
        <w:r w:rsidR="008F2B8C">
          <w:rPr>
            <w:noProof/>
            <w:webHidden/>
          </w:rPr>
          <w:instrText xml:space="preserve"> PAGEREF _Toc226470708 \h </w:instrText>
        </w:r>
        <w:r w:rsidR="008F2B8C">
          <w:rPr>
            <w:noProof/>
            <w:webHidden/>
          </w:rPr>
        </w:r>
        <w:r w:rsidR="008F2B8C">
          <w:rPr>
            <w:noProof/>
            <w:webHidden/>
          </w:rPr>
          <w:fldChar w:fldCharType="separate"/>
        </w:r>
        <w:r w:rsidR="008F2B8C">
          <w:rPr>
            <w:noProof/>
            <w:webHidden/>
          </w:rPr>
          <w:t>9</w:t>
        </w:r>
        <w:r w:rsidR="008F2B8C">
          <w:rPr>
            <w:noProof/>
            <w:webHidden/>
          </w:rPr>
          <w:fldChar w:fldCharType="end"/>
        </w:r>
      </w:hyperlink>
    </w:p>
    <w:p w14:paraId="25233225" w14:textId="32FBF65D" w:rsidR="008F2B8C" w:rsidRDefault="00983154">
      <w:pPr>
        <w:pStyle w:val="TM3"/>
        <w:tabs>
          <w:tab w:val="left" w:pos="1984"/>
          <w:tab w:val="right" w:leader="dot" w:pos="9629"/>
        </w:tabs>
        <w:rPr>
          <w:rFonts w:asciiTheme="minorHAnsi" w:eastAsiaTheme="minorEastAsia" w:hAnsiTheme="minorHAnsi" w:cstheme="minorBidi"/>
          <w:noProof/>
          <w:kern w:val="2"/>
          <w14:ligatures w14:val="standardContextual"/>
        </w:rPr>
      </w:pPr>
      <w:hyperlink w:anchor="_Toc226470709" w:history="1">
        <w:r w:rsidR="008F2B8C" w:rsidRPr="00672F74">
          <w:rPr>
            <w:rStyle w:val="Lienhypertexte"/>
            <w:rFonts w:ascii="Garamond" w:eastAsia="Arial" w:hAnsi="Garamond"/>
            <w:noProof/>
          </w:rPr>
          <w:t>Article 14.1 –</w:t>
        </w:r>
        <w:r w:rsidR="008F2B8C">
          <w:rPr>
            <w:rFonts w:asciiTheme="minorHAnsi" w:eastAsiaTheme="minorEastAsia" w:hAnsiTheme="minorHAnsi" w:cstheme="minorBidi"/>
            <w:noProof/>
            <w:kern w:val="2"/>
            <w14:ligatures w14:val="standardContextual"/>
          </w:rPr>
          <w:tab/>
        </w:r>
        <w:r w:rsidR="008F2B8C" w:rsidRPr="00672F74">
          <w:rPr>
            <w:rStyle w:val="Lienhypertexte"/>
            <w:rFonts w:ascii="Garamond" w:eastAsia="Arial" w:hAnsi="Garamond"/>
            <w:noProof/>
          </w:rPr>
          <w:t>Exigences réglementaires de confidentialité et sécurisation des données applicables au titulaire et ses sous-traitants</w:t>
        </w:r>
        <w:r w:rsidR="008F2B8C">
          <w:rPr>
            <w:noProof/>
            <w:webHidden/>
          </w:rPr>
          <w:tab/>
        </w:r>
        <w:r w:rsidR="008F2B8C">
          <w:rPr>
            <w:noProof/>
            <w:webHidden/>
          </w:rPr>
          <w:fldChar w:fldCharType="begin"/>
        </w:r>
        <w:r w:rsidR="008F2B8C">
          <w:rPr>
            <w:noProof/>
            <w:webHidden/>
          </w:rPr>
          <w:instrText xml:space="preserve"> PAGEREF _Toc226470709 \h </w:instrText>
        </w:r>
        <w:r w:rsidR="008F2B8C">
          <w:rPr>
            <w:noProof/>
            <w:webHidden/>
          </w:rPr>
        </w:r>
        <w:r w:rsidR="008F2B8C">
          <w:rPr>
            <w:noProof/>
            <w:webHidden/>
          </w:rPr>
          <w:fldChar w:fldCharType="separate"/>
        </w:r>
        <w:r w:rsidR="008F2B8C">
          <w:rPr>
            <w:noProof/>
            <w:webHidden/>
          </w:rPr>
          <w:t>9</w:t>
        </w:r>
        <w:r w:rsidR="008F2B8C">
          <w:rPr>
            <w:noProof/>
            <w:webHidden/>
          </w:rPr>
          <w:fldChar w:fldCharType="end"/>
        </w:r>
      </w:hyperlink>
    </w:p>
    <w:p w14:paraId="52477129" w14:textId="1EA80E40" w:rsidR="008F2B8C" w:rsidRDefault="00983154">
      <w:pPr>
        <w:pStyle w:val="TM3"/>
        <w:tabs>
          <w:tab w:val="right" w:leader="dot" w:pos="9629"/>
        </w:tabs>
        <w:rPr>
          <w:rFonts w:asciiTheme="minorHAnsi" w:eastAsiaTheme="minorEastAsia" w:hAnsiTheme="minorHAnsi" w:cstheme="minorBidi"/>
          <w:noProof/>
          <w:kern w:val="2"/>
          <w14:ligatures w14:val="standardContextual"/>
        </w:rPr>
      </w:pPr>
      <w:hyperlink w:anchor="_Toc226470710" w:history="1">
        <w:r w:rsidR="008F2B8C" w:rsidRPr="00672F74">
          <w:rPr>
            <w:rStyle w:val="Lienhypertexte"/>
            <w:rFonts w:ascii="Garamond" w:eastAsia="Arial" w:hAnsi="Garamond"/>
            <w:noProof/>
          </w:rPr>
          <w:t>Article 14.2 –</w:t>
        </w:r>
        <w:r w:rsidR="008F2B8C" w:rsidRPr="00672F74">
          <w:rPr>
            <w:rStyle w:val="Lienhypertexte"/>
            <w:rFonts w:ascii="Garamond" w:eastAsia="Arial" w:hAnsi="Garamond"/>
            <w:i/>
            <w:iCs/>
            <w:noProof/>
          </w:rPr>
          <w:t xml:space="preserve"> </w:t>
        </w:r>
        <w:r w:rsidR="008F2B8C" w:rsidRPr="00672F74">
          <w:rPr>
            <w:rStyle w:val="Lienhypertexte"/>
            <w:rFonts w:ascii="Garamond" w:eastAsia="Arial" w:hAnsi="Garamond"/>
            <w:noProof/>
          </w:rPr>
          <w:t>Engagement du titulaire</w:t>
        </w:r>
        <w:r w:rsidR="008F2B8C">
          <w:rPr>
            <w:noProof/>
            <w:webHidden/>
          </w:rPr>
          <w:tab/>
        </w:r>
        <w:r w:rsidR="008F2B8C">
          <w:rPr>
            <w:noProof/>
            <w:webHidden/>
          </w:rPr>
          <w:fldChar w:fldCharType="begin"/>
        </w:r>
        <w:r w:rsidR="008F2B8C">
          <w:rPr>
            <w:noProof/>
            <w:webHidden/>
          </w:rPr>
          <w:instrText xml:space="preserve"> PAGEREF _Toc226470710 \h </w:instrText>
        </w:r>
        <w:r w:rsidR="008F2B8C">
          <w:rPr>
            <w:noProof/>
            <w:webHidden/>
          </w:rPr>
        </w:r>
        <w:r w:rsidR="008F2B8C">
          <w:rPr>
            <w:noProof/>
            <w:webHidden/>
          </w:rPr>
          <w:fldChar w:fldCharType="separate"/>
        </w:r>
        <w:r w:rsidR="008F2B8C">
          <w:rPr>
            <w:noProof/>
            <w:webHidden/>
          </w:rPr>
          <w:t>10</w:t>
        </w:r>
        <w:r w:rsidR="008F2B8C">
          <w:rPr>
            <w:noProof/>
            <w:webHidden/>
          </w:rPr>
          <w:fldChar w:fldCharType="end"/>
        </w:r>
      </w:hyperlink>
    </w:p>
    <w:p w14:paraId="19CD02D2" w14:textId="14D1C77F" w:rsidR="008F2B8C" w:rsidRDefault="00983154">
      <w:pPr>
        <w:pStyle w:val="TM2"/>
        <w:rPr>
          <w:rFonts w:asciiTheme="minorHAnsi" w:eastAsiaTheme="minorEastAsia" w:hAnsiTheme="minorHAnsi" w:cstheme="minorBidi"/>
          <w:noProof/>
          <w:kern w:val="2"/>
          <w:sz w:val="24"/>
          <w14:ligatures w14:val="standardContextual"/>
        </w:rPr>
      </w:pPr>
      <w:hyperlink w:anchor="_Toc226470711" w:history="1">
        <w:r w:rsidR="008F2B8C" w:rsidRPr="00672F74">
          <w:rPr>
            <w:rStyle w:val="Lienhypertexte"/>
            <w:rFonts w:ascii="Garamond" w:eastAsia="Arial" w:hAnsi="Garamond"/>
            <w:noProof/>
          </w:rPr>
          <w:t>ARTICLE 15 – PROPRIÉTÉ INTELLECTUELLE</w:t>
        </w:r>
        <w:r w:rsidR="008F2B8C">
          <w:rPr>
            <w:noProof/>
            <w:webHidden/>
          </w:rPr>
          <w:tab/>
        </w:r>
        <w:r w:rsidR="008F2B8C">
          <w:rPr>
            <w:noProof/>
            <w:webHidden/>
          </w:rPr>
          <w:fldChar w:fldCharType="begin"/>
        </w:r>
        <w:r w:rsidR="008F2B8C">
          <w:rPr>
            <w:noProof/>
            <w:webHidden/>
          </w:rPr>
          <w:instrText xml:space="preserve"> PAGEREF _Toc226470711 \h </w:instrText>
        </w:r>
        <w:r w:rsidR="008F2B8C">
          <w:rPr>
            <w:noProof/>
            <w:webHidden/>
          </w:rPr>
        </w:r>
        <w:r w:rsidR="008F2B8C">
          <w:rPr>
            <w:noProof/>
            <w:webHidden/>
          </w:rPr>
          <w:fldChar w:fldCharType="separate"/>
        </w:r>
        <w:r w:rsidR="008F2B8C">
          <w:rPr>
            <w:noProof/>
            <w:webHidden/>
          </w:rPr>
          <w:t>11</w:t>
        </w:r>
        <w:r w:rsidR="008F2B8C">
          <w:rPr>
            <w:noProof/>
            <w:webHidden/>
          </w:rPr>
          <w:fldChar w:fldCharType="end"/>
        </w:r>
      </w:hyperlink>
    </w:p>
    <w:p w14:paraId="68F1EC5B" w14:textId="78A33AE8" w:rsidR="008F2B8C" w:rsidRDefault="00983154">
      <w:pPr>
        <w:pStyle w:val="TM2"/>
        <w:rPr>
          <w:rFonts w:asciiTheme="minorHAnsi" w:eastAsiaTheme="minorEastAsia" w:hAnsiTheme="minorHAnsi" w:cstheme="minorBidi"/>
          <w:noProof/>
          <w:kern w:val="2"/>
          <w:sz w:val="24"/>
          <w14:ligatures w14:val="standardContextual"/>
        </w:rPr>
      </w:pPr>
      <w:hyperlink w:anchor="_Toc226470712" w:history="1">
        <w:r w:rsidR="008F2B8C" w:rsidRPr="00672F74">
          <w:rPr>
            <w:rStyle w:val="Lienhypertexte"/>
            <w:rFonts w:ascii="Garamond" w:eastAsia="Arial" w:hAnsi="Garamond"/>
            <w:noProof/>
          </w:rPr>
          <w:t>ARTICLE 16 – ASSURANCES</w:t>
        </w:r>
        <w:r w:rsidR="008F2B8C">
          <w:rPr>
            <w:noProof/>
            <w:webHidden/>
          </w:rPr>
          <w:tab/>
        </w:r>
        <w:r w:rsidR="008F2B8C">
          <w:rPr>
            <w:noProof/>
            <w:webHidden/>
          </w:rPr>
          <w:fldChar w:fldCharType="begin"/>
        </w:r>
        <w:r w:rsidR="008F2B8C">
          <w:rPr>
            <w:noProof/>
            <w:webHidden/>
          </w:rPr>
          <w:instrText xml:space="preserve"> PAGEREF _Toc226470712 \h </w:instrText>
        </w:r>
        <w:r w:rsidR="008F2B8C">
          <w:rPr>
            <w:noProof/>
            <w:webHidden/>
          </w:rPr>
        </w:r>
        <w:r w:rsidR="008F2B8C">
          <w:rPr>
            <w:noProof/>
            <w:webHidden/>
          </w:rPr>
          <w:fldChar w:fldCharType="separate"/>
        </w:r>
        <w:r w:rsidR="008F2B8C">
          <w:rPr>
            <w:noProof/>
            <w:webHidden/>
          </w:rPr>
          <w:t>12</w:t>
        </w:r>
        <w:r w:rsidR="008F2B8C">
          <w:rPr>
            <w:noProof/>
            <w:webHidden/>
          </w:rPr>
          <w:fldChar w:fldCharType="end"/>
        </w:r>
      </w:hyperlink>
    </w:p>
    <w:p w14:paraId="2405567F" w14:textId="252E25E4" w:rsidR="008F2B8C" w:rsidRDefault="00983154">
      <w:pPr>
        <w:pStyle w:val="TM2"/>
        <w:rPr>
          <w:rFonts w:asciiTheme="minorHAnsi" w:eastAsiaTheme="minorEastAsia" w:hAnsiTheme="minorHAnsi" w:cstheme="minorBidi"/>
          <w:noProof/>
          <w:kern w:val="2"/>
          <w:sz w:val="24"/>
          <w14:ligatures w14:val="standardContextual"/>
        </w:rPr>
      </w:pPr>
      <w:hyperlink w:anchor="_Toc226470713" w:history="1">
        <w:r w:rsidR="008F2B8C" w:rsidRPr="00672F74">
          <w:rPr>
            <w:rStyle w:val="Lienhypertexte"/>
            <w:rFonts w:ascii="Garamond" w:eastAsia="Arial" w:hAnsi="Garamond"/>
            <w:noProof/>
          </w:rPr>
          <w:t>ARTICLE 17 – LITIGES</w:t>
        </w:r>
        <w:r w:rsidR="008F2B8C">
          <w:rPr>
            <w:noProof/>
            <w:webHidden/>
          </w:rPr>
          <w:tab/>
        </w:r>
        <w:r w:rsidR="008F2B8C">
          <w:rPr>
            <w:noProof/>
            <w:webHidden/>
          </w:rPr>
          <w:fldChar w:fldCharType="begin"/>
        </w:r>
        <w:r w:rsidR="008F2B8C">
          <w:rPr>
            <w:noProof/>
            <w:webHidden/>
          </w:rPr>
          <w:instrText xml:space="preserve"> PAGEREF _Toc226470713 \h </w:instrText>
        </w:r>
        <w:r w:rsidR="008F2B8C">
          <w:rPr>
            <w:noProof/>
            <w:webHidden/>
          </w:rPr>
        </w:r>
        <w:r w:rsidR="008F2B8C">
          <w:rPr>
            <w:noProof/>
            <w:webHidden/>
          </w:rPr>
          <w:fldChar w:fldCharType="separate"/>
        </w:r>
        <w:r w:rsidR="008F2B8C">
          <w:rPr>
            <w:noProof/>
            <w:webHidden/>
          </w:rPr>
          <w:t>12</w:t>
        </w:r>
        <w:r w:rsidR="008F2B8C">
          <w:rPr>
            <w:noProof/>
            <w:webHidden/>
          </w:rPr>
          <w:fldChar w:fldCharType="end"/>
        </w:r>
      </w:hyperlink>
    </w:p>
    <w:p w14:paraId="7BD40E24" w14:textId="78C76728" w:rsidR="008F2B8C" w:rsidRDefault="00983154">
      <w:pPr>
        <w:pStyle w:val="TM2"/>
        <w:rPr>
          <w:rFonts w:asciiTheme="minorHAnsi" w:eastAsiaTheme="minorEastAsia" w:hAnsiTheme="minorHAnsi" w:cstheme="minorBidi"/>
          <w:noProof/>
          <w:kern w:val="2"/>
          <w:sz w:val="24"/>
          <w14:ligatures w14:val="standardContextual"/>
        </w:rPr>
      </w:pPr>
      <w:hyperlink w:anchor="_Toc226470714" w:history="1">
        <w:r w:rsidR="008F2B8C" w:rsidRPr="00672F74">
          <w:rPr>
            <w:rStyle w:val="Lienhypertexte"/>
            <w:rFonts w:ascii="Garamond" w:eastAsia="Arial" w:hAnsi="Garamond"/>
            <w:noProof/>
          </w:rPr>
          <w:t>ARTICLE 18 – DEROGATIONS</w:t>
        </w:r>
        <w:r w:rsidR="008F2B8C">
          <w:rPr>
            <w:noProof/>
            <w:webHidden/>
          </w:rPr>
          <w:tab/>
        </w:r>
        <w:r w:rsidR="008F2B8C">
          <w:rPr>
            <w:noProof/>
            <w:webHidden/>
          </w:rPr>
          <w:fldChar w:fldCharType="begin"/>
        </w:r>
        <w:r w:rsidR="008F2B8C">
          <w:rPr>
            <w:noProof/>
            <w:webHidden/>
          </w:rPr>
          <w:instrText xml:space="preserve"> PAGEREF _Toc226470714 \h </w:instrText>
        </w:r>
        <w:r w:rsidR="008F2B8C">
          <w:rPr>
            <w:noProof/>
            <w:webHidden/>
          </w:rPr>
        </w:r>
        <w:r w:rsidR="008F2B8C">
          <w:rPr>
            <w:noProof/>
            <w:webHidden/>
          </w:rPr>
          <w:fldChar w:fldCharType="separate"/>
        </w:r>
        <w:r w:rsidR="008F2B8C">
          <w:rPr>
            <w:noProof/>
            <w:webHidden/>
          </w:rPr>
          <w:t>12</w:t>
        </w:r>
        <w:r w:rsidR="008F2B8C">
          <w:rPr>
            <w:noProof/>
            <w:webHidden/>
          </w:rPr>
          <w:fldChar w:fldCharType="end"/>
        </w:r>
      </w:hyperlink>
    </w:p>
    <w:p w14:paraId="112F6A46" w14:textId="28F80733" w:rsidR="008F2B8C" w:rsidRDefault="00983154">
      <w:pPr>
        <w:pStyle w:val="TM2"/>
        <w:rPr>
          <w:rFonts w:asciiTheme="minorHAnsi" w:eastAsiaTheme="minorEastAsia" w:hAnsiTheme="minorHAnsi" w:cstheme="minorBidi"/>
          <w:noProof/>
          <w:kern w:val="2"/>
          <w:sz w:val="24"/>
          <w14:ligatures w14:val="standardContextual"/>
        </w:rPr>
      </w:pPr>
      <w:hyperlink w:anchor="_Toc226470715" w:history="1">
        <w:r w:rsidR="008F2B8C" w:rsidRPr="00672F74">
          <w:rPr>
            <w:rStyle w:val="Lienhypertexte"/>
            <w:rFonts w:ascii="Garamond" w:eastAsia="Arial" w:hAnsi="Garamond"/>
            <w:noProof/>
          </w:rPr>
          <w:t>ANNEXE 1 : BORDEREAU DES PRIX UNITAIRES ET DELAIS</w:t>
        </w:r>
        <w:r w:rsidR="008F2B8C">
          <w:rPr>
            <w:noProof/>
            <w:webHidden/>
          </w:rPr>
          <w:tab/>
        </w:r>
        <w:r w:rsidR="008F2B8C">
          <w:rPr>
            <w:noProof/>
            <w:webHidden/>
          </w:rPr>
          <w:fldChar w:fldCharType="begin"/>
        </w:r>
        <w:r w:rsidR="008F2B8C">
          <w:rPr>
            <w:noProof/>
            <w:webHidden/>
          </w:rPr>
          <w:instrText xml:space="preserve"> PAGEREF _Toc226470715 \h </w:instrText>
        </w:r>
        <w:r w:rsidR="008F2B8C">
          <w:rPr>
            <w:noProof/>
            <w:webHidden/>
          </w:rPr>
        </w:r>
        <w:r w:rsidR="008F2B8C">
          <w:rPr>
            <w:noProof/>
            <w:webHidden/>
          </w:rPr>
          <w:fldChar w:fldCharType="separate"/>
        </w:r>
        <w:r w:rsidR="008F2B8C">
          <w:rPr>
            <w:noProof/>
            <w:webHidden/>
          </w:rPr>
          <w:t>13</w:t>
        </w:r>
        <w:r w:rsidR="008F2B8C">
          <w:rPr>
            <w:noProof/>
            <w:webHidden/>
          </w:rPr>
          <w:fldChar w:fldCharType="end"/>
        </w:r>
      </w:hyperlink>
    </w:p>
    <w:p w14:paraId="6F6F6A11" w14:textId="630CC82F" w:rsidR="00AC4DCE" w:rsidRDefault="00282AA3">
      <w:pPr>
        <w:widowControl w:val="0"/>
        <w:spacing w:before="14"/>
        <w:rPr>
          <w:rFonts w:ascii="Garamond" w:hAnsi="Garamond" w:cs="Arial"/>
          <w:b/>
          <w:bCs/>
        </w:rPr>
      </w:pPr>
      <w:r>
        <w:rPr>
          <w:rFonts w:ascii="Arial" w:hAnsi="Arial" w:cs="Arial"/>
          <w:sz w:val="22"/>
          <w:highlight w:val="yellow"/>
        </w:rPr>
        <w:fldChar w:fldCharType="end"/>
      </w:r>
    </w:p>
    <w:p w14:paraId="4BD58A38" w14:textId="77777777" w:rsidR="00AC4DCE" w:rsidRDefault="00AC4DCE">
      <w:pPr>
        <w:widowControl w:val="0"/>
        <w:spacing w:before="14"/>
        <w:rPr>
          <w:rFonts w:ascii="Garamond" w:hAnsi="Garamond" w:cs="Arial"/>
          <w:b/>
          <w:bCs/>
        </w:rPr>
      </w:pPr>
    </w:p>
    <w:p w14:paraId="78508FE2" w14:textId="1B70EDFB" w:rsidR="00AC4DCE" w:rsidRDefault="00282AA3">
      <w:pPr>
        <w:rPr>
          <w:rFonts w:ascii="Garamond" w:hAnsi="Garamond" w:cs="Arial"/>
        </w:rPr>
      </w:pPr>
      <w:r>
        <w:rPr>
          <w:rFonts w:ascii="Garamond" w:hAnsi="Garamond" w:cs="Arial"/>
        </w:rPr>
        <w:br w:type="page" w:clear="all"/>
      </w:r>
    </w:p>
    <w:p w14:paraId="518E0843" w14:textId="557FB520" w:rsidR="00AC4DCE" w:rsidRDefault="00282AA3">
      <w:pPr>
        <w:pStyle w:val="Titre2"/>
        <w:rPr>
          <w:rFonts w:ascii="Garamond" w:hAnsi="Garamond"/>
          <w:i w:val="0"/>
          <w:iCs w:val="0"/>
          <w:sz w:val="24"/>
          <w:szCs w:val="24"/>
        </w:rPr>
      </w:pPr>
      <w:bookmarkStart w:id="2" w:name="_Toc226470683"/>
      <w:r>
        <w:rPr>
          <w:rFonts w:ascii="Garamond" w:hAnsi="Garamond"/>
          <w:i w:val="0"/>
          <w:iCs w:val="0"/>
          <w:sz w:val="24"/>
          <w:szCs w:val="24"/>
        </w:rPr>
        <w:lastRenderedPageBreak/>
        <w:t>ARTICLE 1 – OBJET DU MARCHE ET LIEUX D’EXECUTION</w:t>
      </w:r>
      <w:bookmarkEnd w:id="2"/>
    </w:p>
    <w:p w14:paraId="50DFD1B9" w14:textId="77777777" w:rsidR="00AC4DCE" w:rsidRDefault="00AC4DCE">
      <w:pPr>
        <w:widowControl w:val="0"/>
        <w:spacing w:line="249" w:lineRule="exact"/>
        <w:rPr>
          <w:rFonts w:ascii="Garamond" w:hAnsi="Garamond" w:cs="Arial"/>
        </w:rPr>
      </w:pPr>
    </w:p>
    <w:p w14:paraId="357D88D0" w14:textId="4FE75390" w:rsidR="00AC4DCE" w:rsidRDefault="00282AA3">
      <w:pPr>
        <w:widowControl w:val="0"/>
        <w:rPr>
          <w:rFonts w:ascii="Garamond" w:hAnsi="Garamond" w:cs="Arial"/>
          <w:sz w:val="22"/>
          <w:szCs w:val="22"/>
        </w:rPr>
      </w:pPr>
      <w:r>
        <w:rPr>
          <w:rFonts w:ascii="Garamond" w:hAnsi="Garamond" w:cs="Arial"/>
          <w:spacing w:val="-2"/>
          <w:sz w:val="22"/>
          <w:szCs w:val="22"/>
        </w:rPr>
        <w:t>Le</w:t>
      </w:r>
      <w:r>
        <w:rPr>
          <w:rFonts w:ascii="Garamond" w:hAnsi="Garamond" w:cs="Arial"/>
          <w:sz w:val="22"/>
          <w:szCs w:val="22"/>
        </w:rPr>
        <w:t xml:space="preserve"> présent </w:t>
      </w:r>
      <w:r>
        <w:rPr>
          <w:rFonts w:ascii="Garamond" w:hAnsi="Garamond" w:cs="Arial"/>
          <w:spacing w:val="-2"/>
          <w:sz w:val="22"/>
          <w:szCs w:val="22"/>
        </w:rPr>
        <w:t>marché</w:t>
      </w:r>
      <w:r>
        <w:rPr>
          <w:rFonts w:ascii="Garamond" w:hAnsi="Garamond" w:cs="Arial"/>
          <w:sz w:val="22"/>
          <w:szCs w:val="22"/>
        </w:rPr>
        <w:t xml:space="preserve"> </w:t>
      </w:r>
      <w:r>
        <w:rPr>
          <w:rFonts w:ascii="Garamond" w:hAnsi="Garamond" w:cs="Arial"/>
          <w:spacing w:val="-2"/>
          <w:sz w:val="22"/>
          <w:szCs w:val="22"/>
        </w:rPr>
        <w:t>a</w:t>
      </w:r>
      <w:r>
        <w:rPr>
          <w:rFonts w:ascii="Garamond" w:hAnsi="Garamond" w:cs="Arial"/>
          <w:sz w:val="22"/>
          <w:szCs w:val="22"/>
        </w:rPr>
        <w:t xml:space="preserve"> </w:t>
      </w:r>
      <w:r>
        <w:rPr>
          <w:rFonts w:ascii="Garamond" w:hAnsi="Garamond" w:cs="Arial"/>
          <w:spacing w:val="-2"/>
          <w:sz w:val="22"/>
          <w:szCs w:val="22"/>
        </w:rPr>
        <w:t>pour</w:t>
      </w:r>
      <w:r>
        <w:rPr>
          <w:rFonts w:ascii="Garamond" w:hAnsi="Garamond" w:cs="Arial"/>
          <w:sz w:val="22"/>
          <w:szCs w:val="22"/>
        </w:rPr>
        <w:t xml:space="preserve"> </w:t>
      </w:r>
      <w:r>
        <w:rPr>
          <w:rFonts w:ascii="Garamond" w:hAnsi="Garamond" w:cs="Arial"/>
          <w:spacing w:val="-2"/>
          <w:sz w:val="22"/>
          <w:szCs w:val="22"/>
        </w:rPr>
        <w:t xml:space="preserve">objet </w:t>
      </w:r>
      <w:r>
        <w:rPr>
          <w:rFonts w:ascii="Garamond" w:hAnsi="Garamond" w:cs="Arial"/>
          <w:bCs/>
          <w:sz w:val="22"/>
          <w:szCs w:val="22"/>
        </w:rPr>
        <w:t>l’acquisition d’enceintes climatiques pour la culture de plantes. Cette prestation inclut la fourniture, la livraison et la mise en service opérationnelle.</w:t>
      </w:r>
    </w:p>
    <w:p w14:paraId="2BF66EE7" w14:textId="0693BDF0" w:rsidR="00AC4DCE" w:rsidRDefault="00282AA3">
      <w:pPr>
        <w:widowControl w:val="0"/>
        <w:spacing w:after="240" w:line="240" w:lineRule="exact"/>
        <w:rPr>
          <w:rFonts w:ascii="Garamond" w:hAnsi="Garamond" w:cs="Arial"/>
          <w:bCs/>
          <w:sz w:val="22"/>
          <w:szCs w:val="22"/>
        </w:rPr>
      </w:pPr>
      <w:bookmarkStart w:id="3" w:name="_Hlk224028705"/>
      <w:r>
        <w:rPr>
          <w:rFonts w:ascii="Garamond" w:hAnsi="Garamond" w:cs="Arial"/>
          <w:bCs/>
          <w:sz w:val="22"/>
          <w:szCs w:val="22"/>
        </w:rPr>
        <w:t>Le lieu de livraison</w:t>
      </w:r>
      <w:r>
        <w:rPr>
          <w:rFonts w:ascii="Garamond" w:hAnsi="Garamond" w:cs="Arial"/>
          <w:sz w:val="22"/>
          <w:szCs w:val="22"/>
        </w:rPr>
        <w:t xml:space="preserve"> et de mise en service des appareils sera</w:t>
      </w:r>
      <w:r>
        <w:rPr>
          <w:rFonts w:ascii="Garamond" w:hAnsi="Garamond" w:cs="Arial"/>
          <w:bCs/>
          <w:sz w:val="22"/>
          <w:szCs w:val="22"/>
        </w:rPr>
        <w:t xml:space="preserve"> indiqué sur le bon de commande. Il peut s’agir de :</w:t>
      </w:r>
      <w:bookmarkEnd w:id="3"/>
    </w:p>
    <w:tbl>
      <w:tblPr>
        <w:tblStyle w:val="Grilledutableau"/>
        <w:tblW w:w="8920" w:type="dxa"/>
        <w:tblInd w:w="-5" w:type="dxa"/>
        <w:tblCellMar>
          <w:top w:w="113" w:type="dxa"/>
          <w:bottom w:w="113" w:type="dxa"/>
        </w:tblCellMar>
        <w:tblLook w:val="04A0" w:firstRow="1" w:lastRow="0" w:firstColumn="1" w:lastColumn="0" w:noHBand="0" w:noVBand="1"/>
      </w:tblPr>
      <w:tblGrid>
        <w:gridCol w:w="4425"/>
        <w:gridCol w:w="4495"/>
      </w:tblGrid>
      <w:tr w:rsidR="00AC4DCE" w14:paraId="7CF0C655" w14:textId="77777777">
        <w:tc>
          <w:tcPr>
            <w:tcW w:w="4425" w:type="dxa"/>
          </w:tcPr>
          <w:p w14:paraId="4AC6DFF5" w14:textId="723E2A9B" w:rsidR="00AC4DCE" w:rsidRDefault="00282AA3">
            <w:pPr>
              <w:widowControl w:val="0"/>
              <w:rPr>
                <w:rFonts w:ascii="Garamond" w:hAnsi="Garamond" w:cs="Arial"/>
                <w:b/>
                <w:bCs/>
                <w:sz w:val="22"/>
                <w:szCs w:val="22"/>
                <w:u w:val="single"/>
              </w:rPr>
            </w:pPr>
            <w:bookmarkStart w:id="4" w:name="_Hlk223618972"/>
            <w:r>
              <w:rPr>
                <w:rFonts w:ascii="Garamond" w:hAnsi="Garamond" w:cs="Arial"/>
                <w:b/>
                <w:bCs/>
                <w:sz w:val="22"/>
                <w:szCs w:val="22"/>
                <w:u w:val="single"/>
              </w:rPr>
              <w:t>Lieu 1</w:t>
            </w:r>
            <w:r>
              <w:rPr>
                <w:rFonts w:ascii="Garamond" w:hAnsi="Garamond" w:cs="Arial"/>
                <w:b/>
                <w:bCs/>
                <w:sz w:val="22"/>
                <w:szCs w:val="22"/>
              </w:rPr>
              <w:t> :</w:t>
            </w:r>
            <w:r>
              <w:rPr>
                <w:rFonts w:ascii="Garamond" w:hAnsi="Garamond" w:cs="Arial"/>
                <w:b/>
                <w:bCs/>
                <w:sz w:val="22"/>
                <w:szCs w:val="22"/>
                <w:u w:val="single"/>
              </w:rPr>
              <w:t xml:space="preserve"> </w:t>
            </w:r>
          </w:p>
          <w:p w14:paraId="4A8AA6E0" w14:textId="77777777" w:rsidR="00AC4DCE" w:rsidRDefault="00282AA3">
            <w:pPr>
              <w:widowControl w:val="0"/>
              <w:ind w:right="333"/>
              <w:rPr>
                <w:rFonts w:ascii="Garamond" w:hAnsi="Garamond" w:cs="Arial"/>
                <w:sz w:val="22"/>
                <w:szCs w:val="22"/>
              </w:rPr>
            </w:pPr>
            <w:r>
              <w:rPr>
                <w:rFonts w:ascii="Garamond" w:hAnsi="Garamond" w:cs="Arial"/>
                <w:sz w:val="22"/>
                <w:szCs w:val="22"/>
              </w:rPr>
              <w:t>Centre INRAE Grand Est – Nancy</w:t>
            </w:r>
          </w:p>
          <w:p w14:paraId="4430B64B" w14:textId="77777777" w:rsidR="00AC4DCE" w:rsidRDefault="00282AA3">
            <w:pPr>
              <w:widowControl w:val="0"/>
              <w:rPr>
                <w:rFonts w:ascii="Garamond" w:hAnsi="Garamond" w:cs="Arial"/>
                <w:sz w:val="22"/>
                <w:szCs w:val="22"/>
              </w:rPr>
            </w:pPr>
            <w:r>
              <w:rPr>
                <w:rFonts w:ascii="Garamond" w:hAnsi="Garamond" w:cs="Arial"/>
                <w:sz w:val="22"/>
                <w:szCs w:val="22"/>
              </w:rPr>
              <w:t>UMR IAM</w:t>
            </w:r>
          </w:p>
          <w:p w14:paraId="4F227252" w14:textId="77777777" w:rsidR="00AC4DCE" w:rsidRDefault="00282AA3">
            <w:pPr>
              <w:widowControl w:val="0"/>
              <w:rPr>
                <w:rFonts w:ascii="Garamond" w:hAnsi="Garamond" w:cs="Arial"/>
                <w:sz w:val="22"/>
                <w:szCs w:val="22"/>
              </w:rPr>
            </w:pPr>
            <w:r>
              <w:rPr>
                <w:rFonts w:ascii="Garamond" w:hAnsi="Garamond" w:cs="Arial"/>
                <w:sz w:val="22"/>
                <w:szCs w:val="22"/>
              </w:rPr>
              <w:t>Bâtiment C, RDC</w:t>
            </w:r>
          </w:p>
          <w:p w14:paraId="3B560EC4" w14:textId="77777777" w:rsidR="00AC4DCE" w:rsidRDefault="00282AA3">
            <w:pPr>
              <w:widowControl w:val="0"/>
              <w:rPr>
                <w:rFonts w:ascii="Garamond" w:hAnsi="Garamond" w:cs="Arial"/>
                <w:sz w:val="22"/>
                <w:szCs w:val="22"/>
              </w:rPr>
            </w:pPr>
            <w:r>
              <w:rPr>
                <w:rFonts w:ascii="Garamond" w:hAnsi="Garamond" w:cs="Arial"/>
                <w:sz w:val="22"/>
                <w:szCs w:val="22"/>
              </w:rPr>
              <w:t>Route d’Amance</w:t>
            </w:r>
          </w:p>
          <w:p w14:paraId="33279814" w14:textId="77777777" w:rsidR="00AC4DCE" w:rsidRDefault="00282AA3">
            <w:pPr>
              <w:widowControl w:val="0"/>
              <w:rPr>
                <w:rFonts w:ascii="Garamond" w:hAnsi="Garamond" w:cs="Arial"/>
                <w:sz w:val="22"/>
                <w:szCs w:val="22"/>
              </w:rPr>
            </w:pPr>
            <w:r>
              <w:rPr>
                <w:rFonts w:ascii="Garamond" w:hAnsi="Garamond" w:cs="Arial"/>
                <w:sz w:val="22"/>
                <w:szCs w:val="22"/>
              </w:rPr>
              <w:t>54280 Champenoux</w:t>
            </w:r>
          </w:p>
          <w:p w14:paraId="2E6311A9" w14:textId="77777777" w:rsidR="00AC4DCE" w:rsidRDefault="00AC4DCE">
            <w:pPr>
              <w:widowControl w:val="0"/>
              <w:rPr>
                <w:rFonts w:ascii="Garamond" w:hAnsi="Garamond" w:cs="Arial"/>
                <w:sz w:val="22"/>
                <w:szCs w:val="22"/>
              </w:rPr>
            </w:pPr>
          </w:p>
          <w:p w14:paraId="680CFB6C" w14:textId="77777777" w:rsidR="00AC4DCE" w:rsidRDefault="00AC4DCE">
            <w:pPr>
              <w:widowControl w:val="0"/>
              <w:rPr>
                <w:rFonts w:ascii="Garamond" w:hAnsi="Garamond" w:cs="Arial"/>
                <w:sz w:val="22"/>
                <w:szCs w:val="22"/>
              </w:rPr>
            </w:pPr>
          </w:p>
          <w:p w14:paraId="5EC9DA8E" w14:textId="77777777" w:rsidR="00AC4DCE" w:rsidRDefault="00AC4DCE">
            <w:pPr>
              <w:widowControl w:val="0"/>
              <w:rPr>
                <w:rFonts w:ascii="Garamond" w:hAnsi="Garamond" w:cs="Arial"/>
                <w:sz w:val="22"/>
                <w:szCs w:val="22"/>
              </w:rPr>
            </w:pPr>
          </w:p>
          <w:p w14:paraId="3A86568C" w14:textId="34E801B2" w:rsidR="00AC4DCE" w:rsidRDefault="00282AA3">
            <w:pPr>
              <w:widowControl w:val="0"/>
              <w:rPr>
                <w:rFonts w:ascii="Garamond" w:hAnsi="Garamond" w:cs="Arial"/>
                <w:sz w:val="22"/>
                <w:szCs w:val="22"/>
              </w:rPr>
            </w:pPr>
            <w:r>
              <w:rPr>
                <w:rFonts w:ascii="Garamond" w:hAnsi="Garamond" w:cs="Arial"/>
                <w:sz w:val="22"/>
                <w:szCs w:val="22"/>
              </w:rPr>
              <w:t>Contact :</w:t>
            </w:r>
          </w:p>
          <w:p w14:paraId="1851638A" w14:textId="77777777" w:rsidR="00AC4DCE" w:rsidRDefault="00282AA3">
            <w:pPr>
              <w:widowControl w:val="0"/>
              <w:rPr>
                <w:rFonts w:ascii="Garamond" w:hAnsi="Garamond" w:cs="Arial"/>
                <w:sz w:val="22"/>
                <w:szCs w:val="22"/>
              </w:rPr>
            </w:pPr>
            <w:r>
              <w:rPr>
                <w:rFonts w:ascii="Garamond" w:hAnsi="Garamond" w:cs="Arial"/>
                <w:sz w:val="22"/>
                <w:szCs w:val="22"/>
              </w:rPr>
              <w:t>Claire FOURREY</w:t>
            </w:r>
          </w:p>
          <w:p w14:paraId="7C97E373" w14:textId="2C829DA2" w:rsidR="00AC4DCE" w:rsidRDefault="00983154">
            <w:pPr>
              <w:widowControl w:val="0"/>
              <w:rPr>
                <w:rFonts w:ascii="Garamond" w:hAnsi="Garamond" w:cs="Arial"/>
                <w:sz w:val="22"/>
                <w:szCs w:val="22"/>
              </w:rPr>
            </w:pPr>
            <w:hyperlink r:id="rId14" w:tooltip="mailto:claire.veneault-fourrey@inrae.fr" w:history="1">
              <w:r w:rsidR="00282AA3">
                <w:rPr>
                  <w:rStyle w:val="Lienhypertexte"/>
                  <w:rFonts w:ascii="Garamond" w:hAnsi="Garamond" w:cs="Arial"/>
                  <w:sz w:val="22"/>
                  <w:szCs w:val="22"/>
                </w:rPr>
                <w:t>claire.veneault-fourrey@inrae.fr</w:t>
              </w:r>
            </w:hyperlink>
          </w:p>
          <w:p w14:paraId="27CC9B47" w14:textId="0685233B" w:rsidR="00AC4DCE" w:rsidRDefault="00282AA3">
            <w:pPr>
              <w:widowControl w:val="0"/>
              <w:rPr>
                <w:rFonts w:ascii="Garamond" w:hAnsi="Garamond" w:cs="Arial"/>
                <w:sz w:val="22"/>
                <w:szCs w:val="22"/>
              </w:rPr>
            </w:pPr>
            <w:r>
              <w:rPr>
                <w:rFonts w:ascii="Garamond" w:hAnsi="Garamond" w:cs="Arial"/>
                <w:sz w:val="22"/>
                <w:szCs w:val="22"/>
              </w:rPr>
              <w:t>Tél : 03 83 39 40 81</w:t>
            </w:r>
          </w:p>
        </w:tc>
        <w:tc>
          <w:tcPr>
            <w:tcW w:w="4495" w:type="dxa"/>
          </w:tcPr>
          <w:p w14:paraId="685FC9E2" w14:textId="053FE69B" w:rsidR="00AC4DCE" w:rsidRDefault="00282AA3">
            <w:pPr>
              <w:widowControl w:val="0"/>
              <w:rPr>
                <w:rFonts w:ascii="Garamond" w:hAnsi="Garamond" w:cs="Arial"/>
                <w:b/>
                <w:bCs/>
                <w:sz w:val="22"/>
                <w:szCs w:val="22"/>
                <w:u w:val="single"/>
              </w:rPr>
            </w:pPr>
            <w:r>
              <w:rPr>
                <w:rFonts w:ascii="Garamond" w:hAnsi="Garamond" w:cs="Arial"/>
                <w:b/>
                <w:bCs/>
                <w:sz w:val="22"/>
                <w:szCs w:val="22"/>
                <w:u w:val="single"/>
              </w:rPr>
              <w:t>Lieu 2</w:t>
            </w:r>
            <w:r>
              <w:rPr>
                <w:rFonts w:ascii="Garamond" w:hAnsi="Garamond" w:cs="Arial"/>
                <w:b/>
                <w:bCs/>
                <w:sz w:val="22"/>
                <w:szCs w:val="22"/>
              </w:rPr>
              <w:t> :</w:t>
            </w:r>
          </w:p>
          <w:p w14:paraId="3DD0C08A" w14:textId="35F232C9" w:rsidR="00AC4DCE" w:rsidRDefault="00282AA3">
            <w:pPr>
              <w:widowControl w:val="0"/>
              <w:ind w:right="333"/>
              <w:rPr>
                <w:rFonts w:ascii="Garamond" w:hAnsi="Garamond" w:cs="Arial"/>
                <w:sz w:val="22"/>
                <w:szCs w:val="22"/>
              </w:rPr>
            </w:pPr>
            <w:r>
              <w:rPr>
                <w:rFonts w:ascii="Garamond" w:hAnsi="Garamond" w:cs="Arial"/>
                <w:sz w:val="22"/>
                <w:szCs w:val="22"/>
              </w:rPr>
              <w:t>Université de Lorraine</w:t>
            </w:r>
          </w:p>
          <w:p w14:paraId="0493959A" w14:textId="152A4F7F" w:rsidR="00AC4DCE" w:rsidRDefault="00282AA3">
            <w:pPr>
              <w:widowControl w:val="0"/>
              <w:ind w:right="333"/>
              <w:rPr>
                <w:rFonts w:ascii="Garamond" w:hAnsi="Garamond" w:cs="Arial"/>
                <w:sz w:val="22"/>
                <w:szCs w:val="22"/>
              </w:rPr>
            </w:pPr>
            <w:r>
              <w:rPr>
                <w:rFonts w:ascii="Garamond" w:hAnsi="Garamond" w:cs="Arial"/>
                <w:sz w:val="22"/>
                <w:szCs w:val="22"/>
              </w:rPr>
              <w:t>UMR IAM</w:t>
            </w:r>
          </w:p>
          <w:p w14:paraId="7DBE11F5" w14:textId="3059EEC2" w:rsidR="00AC4DCE" w:rsidRDefault="00282AA3">
            <w:pPr>
              <w:widowControl w:val="0"/>
              <w:ind w:right="333"/>
              <w:rPr>
                <w:rFonts w:ascii="Garamond" w:hAnsi="Garamond" w:cs="Arial"/>
                <w:sz w:val="22"/>
                <w:szCs w:val="22"/>
              </w:rPr>
            </w:pPr>
            <w:r>
              <w:rPr>
                <w:rFonts w:ascii="Garamond" w:hAnsi="Garamond" w:cs="Arial"/>
                <w:sz w:val="22"/>
                <w:szCs w:val="22"/>
              </w:rPr>
              <w:t>Faculté des Sciences et Technologies, Entrée 2B, 3</w:t>
            </w:r>
            <w:r>
              <w:rPr>
                <w:rFonts w:ascii="Garamond" w:hAnsi="Garamond" w:cs="Arial"/>
                <w:sz w:val="22"/>
                <w:szCs w:val="22"/>
                <w:vertAlign w:val="superscript"/>
              </w:rPr>
              <w:t>ème</w:t>
            </w:r>
            <w:r>
              <w:rPr>
                <w:rFonts w:ascii="Garamond" w:hAnsi="Garamond" w:cs="Arial"/>
                <w:sz w:val="22"/>
                <w:szCs w:val="22"/>
              </w:rPr>
              <w:t xml:space="preserve"> étage</w:t>
            </w:r>
          </w:p>
          <w:p w14:paraId="02E12316" w14:textId="3618D37E" w:rsidR="00AC4DCE" w:rsidRDefault="00282AA3">
            <w:pPr>
              <w:widowControl w:val="0"/>
              <w:ind w:right="333"/>
              <w:rPr>
                <w:rFonts w:ascii="Garamond" w:hAnsi="Garamond" w:cs="Arial"/>
                <w:sz w:val="22"/>
                <w:szCs w:val="22"/>
              </w:rPr>
            </w:pPr>
            <w:r>
              <w:rPr>
                <w:rFonts w:ascii="Garamond" w:hAnsi="Garamond" w:cs="Arial"/>
                <w:sz w:val="22"/>
                <w:szCs w:val="22"/>
              </w:rPr>
              <w:t>Boulevard des Aiguillettes</w:t>
            </w:r>
          </w:p>
          <w:p w14:paraId="640E4596" w14:textId="01E47FD2" w:rsidR="00AC4DCE" w:rsidRDefault="00282AA3">
            <w:pPr>
              <w:widowControl w:val="0"/>
              <w:ind w:right="333"/>
              <w:rPr>
                <w:rFonts w:ascii="Garamond" w:hAnsi="Garamond" w:cs="Arial"/>
                <w:sz w:val="22"/>
                <w:szCs w:val="22"/>
              </w:rPr>
            </w:pPr>
            <w:r>
              <w:rPr>
                <w:rFonts w:ascii="Garamond" w:hAnsi="Garamond" w:cs="Arial"/>
                <w:sz w:val="22"/>
                <w:szCs w:val="22"/>
              </w:rPr>
              <w:t>BP 70239</w:t>
            </w:r>
          </w:p>
          <w:p w14:paraId="24475532" w14:textId="77777777" w:rsidR="00AC4DCE" w:rsidRDefault="00282AA3">
            <w:pPr>
              <w:widowControl w:val="0"/>
              <w:spacing w:line="240" w:lineRule="exact"/>
              <w:ind w:right="310"/>
              <w:rPr>
                <w:rFonts w:ascii="Garamond" w:hAnsi="Garamond" w:cs="Arial"/>
                <w:sz w:val="22"/>
                <w:szCs w:val="22"/>
              </w:rPr>
            </w:pPr>
            <w:r>
              <w:rPr>
                <w:rFonts w:ascii="Garamond" w:hAnsi="Garamond" w:cs="Arial"/>
                <w:sz w:val="22"/>
                <w:szCs w:val="22"/>
              </w:rPr>
              <w:t xml:space="preserve">54506 </w:t>
            </w:r>
            <w:proofErr w:type="spellStart"/>
            <w:r>
              <w:rPr>
                <w:rFonts w:ascii="Garamond" w:hAnsi="Garamond" w:cs="Arial"/>
                <w:sz w:val="22"/>
                <w:szCs w:val="22"/>
              </w:rPr>
              <w:t>Vandoeuvre-lès-Nancy</w:t>
            </w:r>
            <w:proofErr w:type="spellEnd"/>
          </w:p>
          <w:p w14:paraId="1AF609AF" w14:textId="77777777" w:rsidR="00AC4DCE" w:rsidRDefault="00AC4DCE">
            <w:pPr>
              <w:widowControl w:val="0"/>
              <w:spacing w:line="240" w:lineRule="exact"/>
              <w:ind w:right="310"/>
              <w:rPr>
                <w:rFonts w:ascii="Garamond" w:hAnsi="Garamond" w:cs="Arial"/>
                <w:sz w:val="22"/>
                <w:szCs w:val="22"/>
              </w:rPr>
            </w:pPr>
          </w:p>
          <w:p w14:paraId="4EB31E76" w14:textId="5E16A68D" w:rsidR="00AC4DCE" w:rsidRDefault="00282AA3">
            <w:pPr>
              <w:widowControl w:val="0"/>
              <w:spacing w:line="240" w:lineRule="exact"/>
              <w:ind w:right="310"/>
              <w:rPr>
                <w:rFonts w:ascii="Garamond" w:hAnsi="Garamond" w:cs="Arial"/>
                <w:sz w:val="22"/>
                <w:szCs w:val="22"/>
              </w:rPr>
            </w:pPr>
            <w:r>
              <w:rPr>
                <w:rFonts w:ascii="Garamond" w:hAnsi="Garamond" w:cs="Arial"/>
                <w:sz w:val="22"/>
                <w:szCs w:val="22"/>
              </w:rPr>
              <w:t>Contact :</w:t>
            </w:r>
          </w:p>
          <w:p w14:paraId="77EEA195" w14:textId="77777777" w:rsidR="00AC4DCE" w:rsidRDefault="00282AA3">
            <w:pPr>
              <w:widowControl w:val="0"/>
              <w:spacing w:line="240" w:lineRule="exact"/>
              <w:ind w:right="310"/>
              <w:rPr>
                <w:rFonts w:ascii="Garamond" w:hAnsi="Garamond" w:cs="Arial"/>
                <w:sz w:val="22"/>
                <w:szCs w:val="22"/>
              </w:rPr>
            </w:pPr>
            <w:r>
              <w:rPr>
                <w:rFonts w:ascii="Garamond" w:hAnsi="Garamond" w:cs="Arial"/>
                <w:sz w:val="22"/>
                <w:szCs w:val="22"/>
              </w:rPr>
              <w:t>Mathieu POTTIER</w:t>
            </w:r>
          </w:p>
          <w:p w14:paraId="01010223" w14:textId="71E23AC3" w:rsidR="00AC4DCE" w:rsidRDefault="00983154">
            <w:pPr>
              <w:widowControl w:val="0"/>
              <w:spacing w:line="240" w:lineRule="exact"/>
              <w:ind w:right="310"/>
              <w:rPr>
                <w:rFonts w:ascii="Garamond" w:hAnsi="Garamond" w:cs="Arial"/>
                <w:sz w:val="22"/>
                <w:szCs w:val="22"/>
              </w:rPr>
            </w:pPr>
            <w:hyperlink r:id="rId15" w:tooltip="mailto:mathieu.pottier@univ-lorraine.fr" w:history="1">
              <w:r w:rsidR="00282AA3">
                <w:rPr>
                  <w:rStyle w:val="Lienhypertexte"/>
                  <w:rFonts w:ascii="Garamond" w:hAnsi="Garamond" w:cs="Arial"/>
                  <w:sz w:val="22"/>
                  <w:szCs w:val="22"/>
                </w:rPr>
                <w:t>mathieu.pottier@univ-lorraine.fr</w:t>
              </w:r>
            </w:hyperlink>
          </w:p>
          <w:p w14:paraId="2957AD92" w14:textId="77777777" w:rsidR="00AC4DCE" w:rsidRDefault="00282AA3">
            <w:pPr>
              <w:widowControl w:val="0"/>
              <w:spacing w:line="240" w:lineRule="exact"/>
              <w:ind w:right="310"/>
              <w:rPr>
                <w:rFonts w:ascii="Garamond" w:hAnsi="Garamond" w:cs="Arial"/>
                <w:sz w:val="22"/>
                <w:szCs w:val="22"/>
                <w:highlight w:val="yellow"/>
              </w:rPr>
            </w:pPr>
            <w:r>
              <w:rPr>
                <w:rFonts w:ascii="Garamond" w:hAnsi="Garamond" w:cs="Arial"/>
                <w:sz w:val="22"/>
                <w:szCs w:val="22"/>
              </w:rPr>
              <w:t>Tél : 03 72 74 51 57</w:t>
            </w:r>
            <w:bookmarkEnd w:id="4"/>
          </w:p>
        </w:tc>
      </w:tr>
    </w:tbl>
    <w:p w14:paraId="06B979C9" w14:textId="77777777" w:rsidR="00AC4DCE" w:rsidRDefault="00AC4DCE">
      <w:pPr>
        <w:widowControl w:val="0"/>
        <w:spacing w:line="240" w:lineRule="exact"/>
        <w:rPr>
          <w:rFonts w:ascii="Garamond" w:hAnsi="Garamond" w:cs="Arial"/>
          <w:bCs/>
          <w:sz w:val="22"/>
          <w:szCs w:val="22"/>
        </w:rPr>
      </w:pPr>
    </w:p>
    <w:p w14:paraId="74DEAD30" w14:textId="00114928" w:rsidR="00AC4DCE" w:rsidRDefault="00282AA3">
      <w:pPr>
        <w:widowControl w:val="0"/>
        <w:spacing w:line="240" w:lineRule="exact"/>
        <w:rPr>
          <w:rFonts w:ascii="Garamond" w:hAnsi="Garamond" w:cs="Arial"/>
          <w:bCs/>
          <w:sz w:val="22"/>
          <w:szCs w:val="22"/>
        </w:rPr>
      </w:pPr>
      <w:r>
        <w:rPr>
          <w:rFonts w:ascii="Garamond" w:hAnsi="Garamond" w:cs="Arial"/>
          <w:bCs/>
          <w:sz w:val="22"/>
          <w:szCs w:val="22"/>
        </w:rPr>
        <w:t>Il n’est pas prévu de décomposition en tranches, ni en lot.</w:t>
      </w:r>
    </w:p>
    <w:p w14:paraId="3D202630" w14:textId="77777777" w:rsidR="00AC4DCE" w:rsidRDefault="00282AA3">
      <w:pPr>
        <w:pStyle w:val="Titre2"/>
        <w:rPr>
          <w:rFonts w:ascii="Garamond" w:hAnsi="Garamond"/>
          <w:i w:val="0"/>
          <w:iCs w:val="0"/>
          <w:sz w:val="24"/>
          <w:szCs w:val="24"/>
        </w:rPr>
      </w:pPr>
      <w:bookmarkStart w:id="5" w:name="_Toc226470684"/>
      <w:r>
        <w:rPr>
          <w:rFonts w:ascii="Garamond" w:hAnsi="Garamond"/>
          <w:i w:val="0"/>
          <w:iCs w:val="0"/>
          <w:sz w:val="24"/>
          <w:szCs w:val="24"/>
        </w:rPr>
        <w:t>ARTICLE 2 – PIÈCES CONTRACTUELLES ET FORME DU MARCHÉ</w:t>
      </w:r>
      <w:bookmarkEnd w:id="5"/>
    </w:p>
    <w:p w14:paraId="7E5055D8" w14:textId="77777777" w:rsidR="00AC4DCE" w:rsidRDefault="00282AA3">
      <w:pPr>
        <w:widowControl w:val="0"/>
        <w:spacing w:line="240" w:lineRule="exact"/>
        <w:rPr>
          <w:rFonts w:ascii="Garamond" w:hAnsi="Garamond" w:cs="Arial"/>
          <w:sz w:val="22"/>
          <w:szCs w:val="22"/>
        </w:rPr>
      </w:pPr>
      <w:r>
        <w:rPr>
          <w:rFonts w:ascii="Garamond" w:hAnsi="Garamond" w:cs="Arial"/>
          <w:spacing w:val="-2"/>
          <w:sz w:val="22"/>
          <w:szCs w:val="22"/>
        </w:rPr>
        <w:t>Par dérogation à l’article 4.1 du CCAG/FCS, les pièces constitutives du marché sont les suivantes par ordre de priorité décroissant :</w:t>
      </w:r>
    </w:p>
    <w:p w14:paraId="6AFA2A3D" w14:textId="77777777" w:rsidR="00AC4DCE" w:rsidRDefault="00AC4DCE">
      <w:pPr>
        <w:widowControl w:val="0"/>
        <w:spacing w:line="155" w:lineRule="exact"/>
        <w:rPr>
          <w:rFonts w:ascii="Garamond" w:hAnsi="Garamond" w:cs="Arial"/>
          <w:sz w:val="22"/>
          <w:szCs w:val="22"/>
        </w:rPr>
      </w:pPr>
    </w:p>
    <w:p w14:paraId="1FC90D1E" w14:textId="77777777" w:rsidR="00AC4DCE" w:rsidRDefault="00AC4DCE">
      <w:pPr>
        <w:widowControl w:val="0"/>
        <w:spacing w:line="155" w:lineRule="exact"/>
        <w:rPr>
          <w:rFonts w:ascii="Garamond" w:hAnsi="Garamond" w:cs="Arial"/>
          <w:sz w:val="22"/>
          <w:szCs w:val="22"/>
        </w:rPr>
      </w:pPr>
    </w:p>
    <w:p w14:paraId="1A336039" w14:textId="18213D30" w:rsidR="00AC4DCE" w:rsidRDefault="00282AA3">
      <w:pPr>
        <w:pStyle w:val="Paragraphedeliste"/>
        <w:widowControl w:val="0"/>
        <w:numPr>
          <w:ilvl w:val="0"/>
          <w:numId w:val="3"/>
        </w:numPr>
        <w:tabs>
          <w:tab w:val="num" w:pos="851"/>
        </w:tabs>
        <w:rPr>
          <w:rFonts w:ascii="Garamond" w:hAnsi="Garamond" w:cs="Arial"/>
          <w:sz w:val="22"/>
          <w:szCs w:val="22"/>
        </w:rPr>
      </w:pPr>
      <w:r>
        <w:rPr>
          <w:rFonts w:ascii="Garamond" w:hAnsi="Garamond" w:cs="Arial"/>
          <w:sz w:val="22"/>
          <w:szCs w:val="22"/>
        </w:rPr>
        <w:t>Le présent Acte d’Engagement valant Cahier des Clauses Administratives Particulières du marché et son annexe « Bordereau des Prix Unitaires » (BPU) et délais ;</w:t>
      </w:r>
    </w:p>
    <w:p w14:paraId="420AC0CA" w14:textId="40DB9BDE" w:rsidR="00AC4DCE" w:rsidRDefault="00282AA3">
      <w:pPr>
        <w:pStyle w:val="Paragraphedeliste"/>
        <w:numPr>
          <w:ilvl w:val="0"/>
          <w:numId w:val="3"/>
        </w:numPr>
        <w:rPr>
          <w:rFonts w:ascii="Garamond" w:hAnsi="Garamond" w:cs="Arial"/>
          <w:sz w:val="22"/>
          <w:szCs w:val="22"/>
        </w:rPr>
      </w:pPr>
      <w:r>
        <w:rPr>
          <w:rFonts w:ascii="Garamond" w:hAnsi="Garamond" w:cs="Arial"/>
          <w:sz w:val="22"/>
          <w:szCs w:val="22"/>
        </w:rPr>
        <w:t>Le cahier des clauses techniques particulières (CCTP) ;</w:t>
      </w:r>
    </w:p>
    <w:p w14:paraId="75D617F6" w14:textId="63CAE931" w:rsidR="00AC4DCE" w:rsidRDefault="00282AA3">
      <w:pPr>
        <w:pStyle w:val="Paragraphedeliste"/>
        <w:numPr>
          <w:ilvl w:val="0"/>
          <w:numId w:val="3"/>
        </w:numPr>
        <w:rPr>
          <w:rFonts w:ascii="Garamond" w:hAnsi="Garamond" w:cs="Arial"/>
          <w:sz w:val="22"/>
          <w:szCs w:val="22"/>
        </w:rPr>
      </w:pPr>
      <w:r>
        <w:rPr>
          <w:rFonts w:ascii="Garamond" w:hAnsi="Garamond" w:cs="Arial"/>
          <w:sz w:val="22"/>
          <w:szCs w:val="22"/>
        </w:rPr>
        <w:t xml:space="preserve">Le cahier des clauses administratives générales applicables aux marchés publics de fournitures courantes et de services ((CCAG/FCS), approuvé par l’arrêté du 30 mars 2021, en vigueur lors de la remise des offres, consultable ou téléchargeable sur le site Internet de Légifrance </w:t>
      </w:r>
      <w:hyperlink r:id="rId16" w:tooltip="https://www.legifrance.gouv.fr/" w:history="1">
        <w:r>
          <w:rPr>
            <w:rStyle w:val="Lienhypertexte"/>
            <w:rFonts w:ascii="Garamond" w:hAnsi="Garamond" w:cs="Arial"/>
            <w:sz w:val="22"/>
            <w:szCs w:val="22"/>
          </w:rPr>
          <w:t>https://www.legifrance.gouv.fr/</w:t>
        </w:r>
      </w:hyperlink>
      <w:r>
        <w:rPr>
          <w:rFonts w:ascii="Garamond" w:hAnsi="Garamond" w:cs="Arial"/>
          <w:sz w:val="22"/>
          <w:szCs w:val="22"/>
        </w:rPr>
        <w:t> ;</w:t>
      </w:r>
    </w:p>
    <w:p w14:paraId="389A89BB" w14:textId="665ED9BE" w:rsidR="00AC4DCE" w:rsidRDefault="00282AA3">
      <w:pPr>
        <w:pStyle w:val="Paragraphedeliste"/>
        <w:widowControl w:val="0"/>
        <w:numPr>
          <w:ilvl w:val="0"/>
          <w:numId w:val="3"/>
        </w:numPr>
        <w:tabs>
          <w:tab w:val="num" w:pos="851"/>
        </w:tabs>
        <w:spacing w:line="240" w:lineRule="exact"/>
        <w:rPr>
          <w:rFonts w:ascii="Garamond" w:hAnsi="Garamond" w:cs="Arial"/>
          <w:sz w:val="22"/>
          <w:szCs w:val="22"/>
        </w:rPr>
      </w:pPr>
      <w:r>
        <w:rPr>
          <w:rFonts w:ascii="Garamond" w:hAnsi="Garamond" w:cs="Arial"/>
          <w:sz w:val="22"/>
          <w:szCs w:val="22"/>
        </w:rPr>
        <w:t>L’offre technique du titulaire.</w:t>
      </w:r>
    </w:p>
    <w:p w14:paraId="64336E24" w14:textId="77777777" w:rsidR="00AC4DCE" w:rsidRDefault="00AC4DCE">
      <w:pPr>
        <w:rPr>
          <w:rFonts w:ascii="Garamond" w:hAnsi="Garamond" w:cs="Arial"/>
          <w:sz w:val="22"/>
          <w:szCs w:val="22"/>
        </w:rPr>
      </w:pPr>
    </w:p>
    <w:p w14:paraId="3D83D7F4" w14:textId="6A009ACC" w:rsidR="00AC4DCE" w:rsidRDefault="00282AA3">
      <w:pPr>
        <w:spacing w:after="120"/>
        <w:rPr>
          <w:rFonts w:ascii="Garamond" w:hAnsi="Garamond" w:cs="Arial"/>
          <w:sz w:val="22"/>
          <w:szCs w:val="22"/>
        </w:rPr>
      </w:pPr>
      <w:r>
        <w:rPr>
          <w:rFonts w:ascii="Garamond" w:hAnsi="Garamond" w:cs="Arial"/>
          <w:sz w:val="22"/>
          <w:szCs w:val="22"/>
        </w:rPr>
        <w:t>Le présent marché est un accord-cadre mono attributaire s’exécutant à bons de commandes en application des articles R 2162-1 à 6 et R.2162-13 à 14 du Code de la Commande Publique, sans minimum et avec un maximum de 60 000 € HT sur toute la durée du marché.</w:t>
      </w:r>
    </w:p>
    <w:p w14:paraId="468E1E1F" w14:textId="49415174" w:rsidR="00AC4DCE" w:rsidRDefault="00282AA3">
      <w:pPr>
        <w:pStyle w:val="Titre2"/>
        <w:rPr>
          <w:rFonts w:ascii="Garamond" w:hAnsi="Garamond"/>
          <w:i w:val="0"/>
          <w:iCs w:val="0"/>
          <w:sz w:val="24"/>
          <w:szCs w:val="24"/>
        </w:rPr>
      </w:pPr>
      <w:bookmarkStart w:id="6" w:name="_Toc226470685"/>
      <w:r>
        <w:rPr>
          <w:rFonts w:ascii="Garamond" w:hAnsi="Garamond"/>
          <w:i w:val="0"/>
          <w:iCs w:val="0"/>
          <w:sz w:val="24"/>
          <w:szCs w:val="24"/>
        </w:rPr>
        <w:t>ARTICLE 3 – DURÉE D’EXECUTION DU MARCHÉ</w:t>
      </w:r>
      <w:bookmarkEnd w:id="6"/>
      <w:r>
        <w:rPr>
          <w:rFonts w:ascii="Garamond" w:hAnsi="Garamond"/>
          <w:i w:val="0"/>
          <w:iCs w:val="0"/>
          <w:sz w:val="24"/>
          <w:szCs w:val="24"/>
        </w:rPr>
        <w:t xml:space="preserve"> </w:t>
      </w:r>
    </w:p>
    <w:p w14:paraId="2EC9AF98" w14:textId="77777777" w:rsidR="00AC4DCE" w:rsidRDefault="00282AA3">
      <w:pPr>
        <w:rPr>
          <w:rFonts w:ascii="Garamond" w:hAnsi="Garamond" w:cs="Arial"/>
          <w:bCs/>
          <w:sz w:val="22"/>
          <w:szCs w:val="22"/>
        </w:rPr>
      </w:pPr>
      <w:r>
        <w:rPr>
          <w:rFonts w:ascii="Garamond" w:hAnsi="Garamond" w:cs="Arial"/>
          <w:sz w:val="22"/>
          <w:szCs w:val="22"/>
        </w:rPr>
        <w:t>La durée du marché part</w:t>
      </w:r>
      <w:r>
        <w:rPr>
          <w:rFonts w:ascii="Garamond" w:hAnsi="Garamond" w:cs="Arial"/>
          <w:bCs/>
          <w:sz w:val="22"/>
          <w:szCs w:val="22"/>
        </w:rPr>
        <w:t xml:space="preserve"> de sa notification et va jusqu’au 31/12/2026.</w:t>
      </w:r>
    </w:p>
    <w:p w14:paraId="3EA5153C" w14:textId="3B7ADC4B" w:rsidR="00AC4DCE" w:rsidRDefault="00282AA3">
      <w:pPr>
        <w:rPr>
          <w:rFonts w:ascii="Garamond" w:hAnsi="Garamond" w:cs="Arial"/>
          <w:sz w:val="22"/>
          <w:szCs w:val="22"/>
        </w:rPr>
      </w:pPr>
      <w:r>
        <w:rPr>
          <w:rFonts w:ascii="Garamond" w:hAnsi="Garamond" w:cs="Arial"/>
          <w:bCs/>
          <w:sz w:val="22"/>
          <w:szCs w:val="22"/>
        </w:rPr>
        <w:t>Le marché pourra ensuite être reconduit tacitement pour 1 an, soit du 1</w:t>
      </w:r>
      <w:r>
        <w:rPr>
          <w:rFonts w:ascii="Garamond" w:hAnsi="Garamond" w:cs="Arial"/>
          <w:bCs/>
          <w:sz w:val="22"/>
          <w:szCs w:val="22"/>
          <w:vertAlign w:val="superscript"/>
        </w:rPr>
        <w:t>er</w:t>
      </w:r>
      <w:r>
        <w:rPr>
          <w:rFonts w:ascii="Garamond" w:hAnsi="Garamond" w:cs="Arial"/>
          <w:bCs/>
          <w:sz w:val="22"/>
          <w:szCs w:val="22"/>
        </w:rPr>
        <w:t xml:space="preserve"> janvier 2027 au 31 décembre 2027. Le titulaire ne peut refuser la reconduction du marché. En cas de non reconduction du marché, INRAE informera le titulaire par lettre recommandée ou courriel, avec accusé de réception, 2 mois au moins avant la fin de l’annuité en cours.</w:t>
      </w:r>
    </w:p>
    <w:p w14:paraId="5E2C8453" w14:textId="77777777" w:rsidR="00AC4DCE" w:rsidRDefault="00AC4DCE">
      <w:pPr>
        <w:widowControl w:val="0"/>
        <w:rPr>
          <w:rFonts w:ascii="Garamond" w:hAnsi="Garamond" w:cs="Arial"/>
          <w:sz w:val="22"/>
          <w:szCs w:val="22"/>
        </w:rPr>
      </w:pPr>
    </w:p>
    <w:p w14:paraId="0024CE7F" w14:textId="6854EF1E" w:rsidR="00AC4DCE" w:rsidRDefault="00282AA3">
      <w:pPr>
        <w:widowControl w:val="0"/>
        <w:rPr>
          <w:rFonts w:ascii="Garamond" w:hAnsi="Garamond" w:cs="Arial"/>
          <w:sz w:val="22"/>
          <w:szCs w:val="22"/>
        </w:rPr>
      </w:pPr>
      <w:r>
        <w:rPr>
          <w:rFonts w:ascii="Garamond" w:hAnsi="Garamond" w:cs="Arial"/>
          <w:sz w:val="22"/>
          <w:szCs w:val="22"/>
        </w:rPr>
        <w:t xml:space="preserve">Le titulaire indiquera le délai de livraison de chaque équipement au bordereau de prix unitaires (BPU) présent à l’annexe 1 du présent document. Le délai de livraison court à compter de la date de notification du bon de commande au titulaire. </w:t>
      </w:r>
    </w:p>
    <w:p w14:paraId="23836714" w14:textId="5FE559A7" w:rsidR="00AC4DCE" w:rsidRDefault="00282AA3">
      <w:pPr>
        <w:pStyle w:val="Titre2"/>
        <w:rPr>
          <w:rFonts w:ascii="Garamond" w:hAnsi="Garamond"/>
          <w:i w:val="0"/>
          <w:iCs w:val="0"/>
          <w:sz w:val="24"/>
          <w:szCs w:val="24"/>
        </w:rPr>
      </w:pPr>
      <w:bookmarkStart w:id="7" w:name="_Toc226470686"/>
      <w:r>
        <w:rPr>
          <w:rFonts w:ascii="Garamond" w:hAnsi="Garamond"/>
          <w:i w:val="0"/>
          <w:iCs w:val="0"/>
          <w:sz w:val="24"/>
          <w:szCs w:val="24"/>
        </w:rPr>
        <w:t>ARTICLE 4 – CONDITIONS D’EXECUTION DES PRESTATIONS</w:t>
      </w:r>
      <w:bookmarkEnd w:id="7"/>
    </w:p>
    <w:p w14:paraId="46CADD1A" w14:textId="038ECA10" w:rsidR="00AC4DCE" w:rsidRDefault="00282AA3">
      <w:pPr>
        <w:pStyle w:val="Titre3"/>
        <w:rPr>
          <w:rFonts w:ascii="Garamond" w:hAnsi="Garamond"/>
        </w:rPr>
      </w:pPr>
      <w:bookmarkStart w:id="8" w:name="_Toc226470687"/>
      <w:r>
        <w:rPr>
          <w:rFonts w:ascii="Garamond" w:hAnsi="Garamond"/>
        </w:rPr>
        <w:t>Article 4.1 – Conditions de livraison, emballages</w:t>
      </w:r>
      <w:bookmarkEnd w:id="8"/>
    </w:p>
    <w:p w14:paraId="1EF2AAFC" w14:textId="7F6E6F4A" w:rsidR="00AC4DCE" w:rsidRDefault="00282AA3">
      <w:pPr>
        <w:rPr>
          <w:rFonts w:ascii="Garamond" w:hAnsi="Garamond" w:cs="Arial"/>
          <w:sz w:val="22"/>
          <w:szCs w:val="22"/>
        </w:rPr>
      </w:pPr>
      <w:r>
        <w:rPr>
          <w:rFonts w:ascii="Garamond" w:hAnsi="Garamond" w:cs="Arial"/>
          <w:sz w:val="22"/>
          <w:szCs w:val="22"/>
        </w:rPr>
        <w:t xml:space="preserve">La livraison des fournitures sera faite à l’adresse mentionnée au bon de commande, c’est-à-dire au lieu 1 ou au lieu 2 comme mentionné à l’article 1 du présent document, dans les conditions de l’article 21 du CCAG/FCS. En </w:t>
      </w:r>
      <w:r>
        <w:rPr>
          <w:rFonts w:ascii="Garamond" w:hAnsi="Garamond" w:cs="Arial"/>
          <w:sz w:val="22"/>
          <w:szCs w:val="22"/>
        </w:rPr>
        <w:lastRenderedPageBreak/>
        <w:t>particulier, le titulaire favorise les modes de transports les plus respectueux de l'environnement, notamment les véhicules à faibles émissions, les modes de transports doux ou alternatifs à la route.</w:t>
      </w:r>
    </w:p>
    <w:p w14:paraId="2E737C98" w14:textId="77777777" w:rsidR="00AC4DCE" w:rsidRDefault="00282AA3">
      <w:pPr>
        <w:rPr>
          <w:rFonts w:ascii="Garamond" w:hAnsi="Garamond" w:cs="Arial"/>
          <w:sz w:val="22"/>
          <w:szCs w:val="22"/>
        </w:rPr>
      </w:pPr>
      <w:r>
        <w:rPr>
          <w:rFonts w:ascii="Garamond" w:hAnsi="Garamond" w:cs="Arial"/>
          <w:sz w:val="22"/>
          <w:szCs w:val="22"/>
        </w:rPr>
        <w:t>Conformément à l’article 20.2.1 du CCAG/FCS, lorsque cela n'est pas de nature à contrevenir aux règles sanitaires et d'hygiène, le titulaire utilise des contenants réutilisables, recyclés, recyclables ou réemployés. Il veille également, dans la mesure du possible, à en réduire les quantités, en volume et en poids.</w:t>
      </w:r>
    </w:p>
    <w:p w14:paraId="1F7F8CEA" w14:textId="77777777" w:rsidR="00AC4DCE" w:rsidRDefault="00282AA3">
      <w:pPr>
        <w:rPr>
          <w:rFonts w:ascii="Garamond" w:hAnsi="Garamond" w:cs="Arial"/>
          <w:sz w:val="22"/>
          <w:szCs w:val="22"/>
        </w:rPr>
      </w:pPr>
      <w:r>
        <w:rPr>
          <w:rFonts w:ascii="Garamond" w:hAnsi="Garamond" w:cs="Arial"/>
          <w:sz w:val="22"/>
          <w:szCs w:val="22"/>
        </w:rPr>
        <w:t>Conformément à l’article 20.2.2 du CCAG/FCS, lorsque cela n'est pas de nature à contrevenir aux règles sanitaires et d'hygiène, les emballages restent la propriété du titulaire. Celui-ci les collecte en vue de leur recyclage ou de leur réutilisation.</w:t>
      </w:r>
    </w:p>
    <w:p w14:paraId="7B4DC199" w14:textId="77777777" w:rsidR="00AC4DCE" w:rsidRDefault="00282AA3">
      <w:pPr>
        <w:rPr>
          <w:rFonts w:ascii="Garamond" w:hAnsi="Garamond" w:cs="Arial"/>
          <w:sz w:val="22"/>
          <w:szCs w:val="22"/>
        </w:rPr>
      </w:pPr>
      <w:r>
        <w:rPr>
          <w:rFonts w:ascii="Garamond" w:hAnsi="Garamond" w:cs="Arial"/>
          <w:sz w:val="22"/>
          <w:szCs w:val="22"/>
        </w:rPr>
        <w:t>En cas de constatation d’au moins un manquement aux dispositions des deux alinéas ci-avant, INRAE se réserve le droit d’appliquer une pénalité de 100 € TTC au titulaire, après l’en avoir informé par courriel.</w:t>
      </w:r>
    </w:p>
    <w:p w14:paraId="78E2E4C7" w14:textId="68DD5967" w:rsidR="00AC4DCE" w:rsidRDefault="00282AA3">
      <w:pPr>
        <w:pStyle w:val="Titre3"/>
        <w:rPr>
          <w:rFonts w:ascii="Garamond" w:hAnsi="Garamond"/>
        </w:rPr>
      </w:pPr>
      <w:bookmarkStart w:id="9" w:name="_Toc226470688"/>
      <w:r>
        <w:rPr>
          <w:rFonts w:ascii="Garamond" w:hAnsi="Garamond"/>
        </w:rPr>
        <w:t>Article 4.2 – Formation du personnel</w:t>
      </w:r>
      <w:bookmarkEnd w:id="9"/>
    </w:p>
    <w:p w14:paraId="418AF3A6" w14:textId="08793A51" w:rsidR="00AC4DCE" w:rsidRDefault="00282AA3">
      <w:pPr>
        <w:widowControl w:val="0"/>
        <w:rPr>
          <w:rFonts w:ascii="Garamond" w:hAnsi="Garamond" w:cs="Arial"/>
          <w:sz w:val="22"/>
          <w:szCs w:val="22"/>
        </w:rPr>
      </w:pPr>
      <w:r>
        <w:rPr>
          <w:rFonts w:ascii="Garamond" w:hAnsi="Garamond" w:cs="Arial"/>
          <w:sz w:val="22"/>
          <w:szCs w:val="22"/>
        </w:rPr>
        <w:t>Sans objet.</w:t>
      </w:r>
    </w:p>
    <w:p w14:paraId="172FC293" w14:textId="425ED809" w:rsidR="00AC4DCE" w:rsidRDefault="00282AA3">
      <w:pPr>
        <w:pStyle w:val="Titre3"/>
        <w:rPr>
          <w:rFonts w:ascii="Garamond" w:hAnsi="Garamond"/>
        </w:rPr>
      </w:pPr>
      <w:bookmarkStart w:id="10" w:name="_Toc226470689"/>
      <w:r>
        <w:rPr>
          <w:rFonts w:ascii="Garamond" w:hAnsi="Garamond"/>
        </w:rPr>
        <w:t>Article 4.3 – Sous-traitance</w:t>
      </w:r>
      <w:bookmarkEnd w:id="10"/>
    </w:p>
    <w:p w14:paraId="713B798D" w14:textId="77777777" w:rsidR="00AC4DCE" w:rsidRDefault="00282AA3">
      <w:pPr>
        <w:widowControl w:val="0"/>
        <w:rPr>
          <w:rFonts w:ascii="Garamond" w:hAnsi="Garamond" w:cs="Arial"/>
          <w:sz w:val="22"/>
          <w:szCs w:val="22"/>
        </w:rPr>
      </w:pPr>
      <w:r>
        <w:rPr>
          <w:rFonts w:ascii="Garamond" w:hAnsi="Garamond" w:cs="Arial"/>
          <w:sz w:val="22"/>
          <w:szCs w:val="22"/>
        </w:rPr>
        <w:t>La sous-traitance est possible pour les prestations hors fournitures (installation, mise en service opérationnelle).</w:t>
      </w:r>
    </w:p>
    <w:p w14:paraId="11B30B6A" w14:textId="77777777" w:rsidR="00AC4DCE" w:rsidRDefault="00282AA3">
      <w:pPr>
        <w:widowControl w:val="0"/>
        <w:rPr>
          <w:rFonts w:ascii="Garamond" w:hAnsi="Garamond" w:cs="Arial"/>
          <w:sz w:val="22"/>
          <w:szCs w:val="22"/>
        </w:rPr>
      </w:pPr>
      <w:r>
        <w:rPr>
          <w:rFonts w:ascii="Garamond" w:hAnsi="Garamond" w:cs="Arial"/>
          <w:sz w:val="22"/>
          <w:szCs w:val="22"/>
        </w:rPr>
        <w:t>Le titulaire est tenu d’effectuer, auprès d’INRAE, une déclaration préalable de ses sous-traitants éventuels.</w:t>
      </w:r>
    </w:p>
    <w:p w14:paraId="1CC99848" w14:textId="77777777" w:rsidR="00AC4DCE" w:rsidRDefault="00282AA3">
      <w:pPr>
        <w:widowControl w:val="0"/>
        <w:rPr>
          <w:rFonts w:ascii="Garamond" w:hAnsi="Garamond" w:cs="Arial"/>
          <w:sz w:val="22"/>
          <w:szCs w:val="22"/>
        </w:rPr>
      </w:pPr>
      <w:r>
        <w:rPr>
          <w:rFonts w:ascii="Garamond" w:hAnsi="Garamond" w:cs="Arial"/>
          <w:sz w:val="22"/>
          <w:szCs w:val="22"/>
        </w:rPr>
        <w:t>Aux termes de l’article 3 de la loi du 31 décembre 1975 et de l’article L. 2193-10 du code de la commande publique, le titulaire n’est autorisé à sous-traiter l’exécution de certaines prestations du marché public qu’à la condition d’avoir obtenu de l’acheteur l’acceptation des sous-traitants et l’agrément de leur condition de paiement.</w:t>
      </w:r>
    </w:p>
    <w:p w14:paraId="7CE3D386" w14:textId="77777777" w:rsidR="00AC4DCE" w:rsidRDefault="00282AA3">
      <w:pPr>
        <w:widowControl w:val="0"/>
        <w:rPr>
          <w:rFonts w:ascii="Garamond" w:hAnsi="Garamond" w:cs="Arial"/>
          <w:sz w:val="22"/>
          <w:szCs w:val="22"/>
        </w:rPr>
      </w:pPr>
      <w:r>
        <w:rPr>
          <w:rFonts w:ascii="Garamond" w:hAnsi="Garamond" w:cs="Arial"/>
          <w:sz w:val="22"/>
          <w:szCs w:val="22"/>
        </w:rPr>
        <w:t>Ces deux formalités exigées pour les marchés publics, indépendantes du montant de la sous-traitance envisagée, doivent être simultanément réunies pour que la sous-traitance soit considérée comme régulière. La réalisation de ces deux formalités doit être effectuée par le titulaire du marché public avant tout commencement d’exécution des prestations par les sous-traitants.</w:t>
      </w:r>
    </w:p>
    <w:p w14:paraId="741ABDE8" w14:textId="4B36C5EC" w:rsidR="00AC4DCE" w:rsidRDefault="00282AA3">
      <w:pPr>
        <w:widowControl w:val="0"/>
        <w:rPr>
          <w:rFonts w:ascii="Garamond" w:hAnsi="Garamond" w:cs="Arial"/>
          <w:sz w:val="22"/>
          <w:szCs w:val="22"/>
        </w:rPr>
      </w:pPr>
      <w:r>
        <w:rPr>
          <w:rFonts w:ascii="Garamond" w:hAnsi="Garamond" w:cs="Arial"/>
          <w:sz w:val="22"/>
          <w:szCs w:val="22"/>
        </w:rPr>
        <w:t>Lorsque le montant de la sous-traitance est supérieur ou égal à 600 € TTC, le sous-traitant a droit au paiement direct par l’acheteur. Il ne peut y renoncer.</w:t>
      </w:r>
    </w:p>
    <w:p w14:paraId="74E90A88" w14:textId="09F5C9E7" w:rsidR="00AC4DCE" w:rsidRDefault="00282AA3">
      <w:pPr>
        <w:pStyle w:val="Titre3"/>
        <w:rPr>
          <w:rFonts w:ascii="Garamond" w:hAnsi="Garamond"/>
        </w:rPr>
      </w:pPr>
      <w:bookmarkStart w:id="11" w:name="_Toc226470690"/>
      <w:r>
        <w:rPr>
          <w:rFonts w:ascii="Garamond" w:hAnsi="Garamond"/>
        </w:rPr>
        <w:t>Article 4.4 – Obligation de résultats</w:t>
      </w:r>
      <w:bookmarkEnd w:id="11"/>
    </w:p>
    <w:p w14:paraId="387E7E59" w14:textId="05D03E61" w:rsidR="00AC4DCE" w:rsidRDefault="00282AA3">
      <w:pPr>
        <w:widowControl w:val="0"/>
        <w:rPr>
          <w:rFonts w:ascii="Garamond" w:hAnsi="Garamond" w:cs="Arial"/>
          <w:sz w:val="22"/>
          <w:szCs w:val="22"/>
        </w:rPr>
      </w:pPr>
      <w:r>
        <w:rPr>
          <w:rFonts w:ascii="Garamond" w:hAnsi="Garamond" w:cs="Arial"/>
          <w:sz w:val="22"/>
          <w:szCs w:val="22"/>
        </w:rPr>
        <w:t>Le titulaire s’engage à mettre en œuvre tous les moyens pour l’obtention du résultat défini dans le cahier des clauses techniques particulières (CCTP).</w:t>
      </w:r>
    </w:p>
    <w:p w14:paraId="67C1FF4F" w14:textId="28AEE2C8" w:rsidR="00AC4DCE" w:rsidRDefault="00282AA3">
      <w:pPr>
        <w:widowControl w:val="0"/>
        <w:rPr>
          <w:rFonts w:ascii="Garamond" w:hAnsi="Garamond" w:cs="Arial"/>
          <w:sz w:val="22"/>
          <w:szCs w:val="22"/>
        </w:rPr>
      </w:pPr>
      <w:r>
        <w:rPr>
          <w:rFonts w:ascii="Garamond" w:hAnsi="Garamond" w:cs="Arial"/>
          <w:sz w:val="22"/>
          <w:szCs w:val="22"/>
        </w:rPr>
        <w:t>Il reconnaît avoir pris connaissance de l</w:t>
      </w:r>
      <w:r>
        <w:rPr>
          <w:rFonts w:ascii="Garamond" w:hAnsi="Garamond" w:cs="Garamond"/>
          <w:sz w:val="22"/>
          <w:szCs w:val="22"/>
        </w:rPr>
        <w:t>’</w:t>
      </w:r>
      <w:r>
        <w:rPr>
          <w:rFonts w:ascii="Garamond" w:hAnsi="Garamond" w:cs="Arial"/>
          <w:sz w:val="22"/>
          <w:szCs w:val="22"/>
        </w:rPr>
        <w:t>ensemble des contraintes li</w:t>
      </w:r>
      <w:r>
        <w:rPr>
          <w:rFonts w:ascii="Garamond" w:hAnsi="Garamond" w:cs="Garamond"/>
          <w:sz w:val="22"/>
          <w:szCs w:val="22"/>
        </w:rPr>
        <w:t>é</w:t>
      </w:r>
      <w:r>
        <w:rPr>
          <w:rFonts w:ascii="Garamond" w:hAnsi="Garamond" w:cs="Arial"/>
          <w:sz w:val="22"/>
          <w:szCs w:val="22"/>
        </w:rPr>
        <w:t xml:space="preserve">es </w:t>
      </w:r>
      <w:r>
        <w:rPr>
          <w:rFonts w:ascii="Garamond" w:hAnsi="Garamond" w:cs="Garamond"/>
          <w:sz w:val="22"/>
          <w:szCs w:val="22"/>
        </w:rPr>
        <w:t>à</w:t>
      </w:r>
      <w:r>
        <w:rPr>
          <w:rFonts w:ascii="Garamond" w:hAnsi="Garamond" w:cs="Arial"/>
          <w:sz w:val="22"/>
          <w:szCs w:val="22"/>
        </w:rPr>
        <w:t xml:space="preserve"> la r</w:t>
      </w:r>
      <w:r>
        <w:rPr>
          <w:rFonts w:ascii="Garamond" w:hAnsi="Garamond" w:cs="Garamond"/>
          <w:sz w:val="22"/>
          <w:szCs w:val="22"/>
        </w:rPr>
        <w:t>é</w:t>
      </w:r>
      <w:r>
        <w:rPr>
          <w:rFonts w:ascii="Garamond" w:hAnsi="Garamond" w:cs="Arial"/>
          <w:sz w:val="22"/>
          <w:szCs w:val="22"/>
        </w:rPr>
        <w:t>alisation des prestations.</w:t>
      </w:r>
    </w:p>
    <w:p w14:paraId="1D00388B" w14:textId="143FC816" w:rsidR="00AC4DCE" w:rsidRDefault="00282AA3">
      <w:pPr>
        <w:widowControl w:val="0"/>
        <w:rPr>
          <w:rFonts w:ascii="Garamond" w:hAnsi="Garamond" w:cs="Arial"/>
          <w:sz w:val="22"/>
          <w:szCs w:val="22"/>
        </w:rPr>
      </w:pPr>
      <w:r>
        <w:rPr>
          <w:rFonts w:ascii="Garamond" w:hAnsi="Garamond" w:cs="Arial"/>
          <w:sz w:val="22"/>
          <w:szCs w:val="22"/>
        </w:rPr>
        <w:t>Si le résultat n’est pas atteint, le titulaire s’engage à mettre en œuvre tous les moyens supplémentaires pour la réalisation d’une prestation conforme, à ses frais et sans augmentation des prix.</w:t>
      </w:r>
    </w:p>
    <w:p w14:paraId="300A3ABE" w14:textId="701B3A1E" w:rsidR="00AC4DCE" w:rsidRDefault="00282AA3">
      <w:pPr>
        <w:pStyle w:val="Titre3"/>
        <w:rPr>
          <w:rFonts w:ascii="Garamond" w:hAnsi="Garamond"/>
        </w:rPr>
      </w:pPr>
      <w:bookmarkStart w:id="12" w:name="_Toc226470691"/>
      <w:r>
        <w:rPr>
          <w:rFonts w:ascii="Garamond" w:hAnsi="Garamond"/>
        </w:rPr>
        <w:t>Article 4.5 – Prestations supplémentaires ou modificatives pendant l’exécution du marché</w:t>
      </w:r>
      <w:bookmarkEnd w:id="12"/>
    </w:p>
    <w:p w14:paraId="4F775525" w14:textId="29D0878B" w:rsidR="00AC4DCE" w:rsidRDefault="00282AA3">
      <w:pPr>
        <w:widowControl w:val="0"/>
        <w:rPr>
          <w:rFonts w:ascii="Garamond" w:hAnsi="Garamond" w:cs="Arial"/>
          <w:sz w:val="22"/>
          <w:szCs w:val="22"/>
        </w:rPr>
      </w:pPr>
      <w:r>
        <w:rPr>
          <w:rFonts w:ascii="Garamond" w:hAnsi="Garamond" w:cs="Arial"/>
          <w:sz w:val="22"/>
          <w:szCs w:val="22"/>
        </w:rPr>
        <w:t>L’avenant prévu à l’article 23.3 du CCAG/FCS est établi quel que soit le montant des prestations supplémentaires ou modificatives. Il pourra être établi directement entre les parties sans l’établissement préalable d’un ordre de service d’INRAE, par dérogation à l’article 23.1 du CCAG/FCS.</w:t>
      </w:r>
    </w:p>
    <w:p w14:paraId="29FFA9A5" w14:textId="7EF2B863" w:rsidR="00AC4DCE" w:rsidRDefault="00282AA3">
      <w:pPr>
        <w:pStyle w:val="Titre3"/>
        <w:rPr>
          <w:rFonts w:ascii="Garamond" w:hAnsi="Garamond"/>
        </w:rPr>
      </w:pPr>
      <w:bookmarkStart w:id="13" w:name="_Toc220407849"/>
      <w:bookmarkStart w:id="14" w:name="_Toc220421545"/>
      <w:bookmarkStart w:id="15" w:name="_Toc226470692"/>
      <w:r>
        <w:rPr>
          <w:rFonts w:ascii="Garamond" w:hAnsi="Garamond"/>
        </w:rPr>
        <w:t>Article 4.6 – Circonstances imprévisibles</w:t>
      </w:r>
      <w:bookmarkEnd w:id="13"/>
      <w:bookmarkEnd w:id="14"/>
      <w:bookmarkEnd w:id="15"/>
    </w:p>
    <w:p w14:paraId="501BF376" w14:textId="01A2991E" w:rsidR="00AC4DCE" w:rsidRDefault="00282AA3">
      <w:pPr>
        <w:widowControl w:val="0"/>
        <w:rPr>
          <w:rFonts w:ascii="Garamond" w:hAnsi="Garamond" w:cs="Arial"/>
          <w:sz w:val="22"/>
          <w:szCs w:val="22"/>
        </w:rPr>
      </w:pPr>
      <w:r>
        <w:rPr>
          <w:rFonts w:ascii="Garamond" w:hAnsi="Garamond" w:cs="Arial"/>
          <w:sz w:val="22"/>
          <w:szCs w:val="22"/>
        </w:rPr>
        <w:t>Les dispositions de l’article 24 du CCAG/FCS s’appliquent.</w:t>
      </w:r>
    </w:p>
    <w:p w14:paraId="5B57CB82" w14:textId="23027217" w:rsidR="00AC4DCE" w:rsidRDefault="00282AA3">
      <w:pPr>
        <w:widowControl w:val="0"/>
        <w:rPr>
          <w:rFonts w:ascii="Garamond" w:hAnsi="Garamond" w:cs="Arial"/>
          <w:sz w:val="22"/>
          <w:szCs w:val="22"/>
        </w:rPr>
      </w:pPr>
      <w:r>
        <w:rPr>
          <w:rFonts w:ascii="Garamond" w:hAnsi="Garamond" w:cs="Arial"/>
          <w:sz w:val="22"/>
          <w:szCs w:val="22"/>
        </w:rPr>
        <w:t>En cas de surcoûts financiers pour le titulaire induits par des évènements imprévisibles, celui-ci devra fournir à INRAE tout justificatif ayant force probante.</w:t>
      </w:r>
    </w:p>
    <w:p w14:paraId="52272BAB" w14:textId="77777777" w:rsidR="00AC4DCE" w:rsidRDefault="00282AA3">
      <w:pPr>
        <w:widowControl w:val="0"/>
        <w:rPr>
          <w:rFonts w:ascii="Garamond" w:hAnsi="Garamond" w:cs="Arial"/>
          <w:sz w:val="22"/>
          <w:szCs w:val="22"/>
        </w:rPr>
      </w:pPr>
      <w:r>
        <w:rPr>
          <w:rFonts w:ascii="Garamond" w:hAnsi="Garamond" w:cs="Arial"/>
          <w:sz w:val="22"/>
          <w:szCs w:val="22"/>
        </w:rPr>
        <w:t>En cas d’accord par les parties sur la répartition de ces surcoûts, un avenant au marché sera établi.</w:t>
      </w:r>
    </w:p>
    <w:p w14:paraId="51A9EF87" w14:textId="57EC03B2" w:rsidR="00AC4DCE" w:rsidRDefault="00282AA3">
      <w:pPr>
        <w:pStyle w:val="Titre3"/>
        <w:rPr>
          <w:rFonts w:ascii="Garamond" w:hAnsi="Garamond"/>
        </w:rPr>
      </w:pPr>
      <w:bookmarkStart w:id="16" w:name="_Toc226470693"/>
      <w:r>
        <w:rPr>
          <w:rFonts w:ascii="Garamond" w:hAnsi="Garamond"/>
        </w:rPr>
        <w:t>Article 4.7 – Bon de commande</w:t>
      </w:r>
      <w:bookmarkEnd w:id="16"/>
    </w:p>
    <w:p w14:paraId="12D7FB46" w14:textId="77777777" w:rsidR="00AC4DCE" w:rsidRDefault="00282AA3">
      <w:pPr>
        <w:rPr>
          <w:sz w:val="22"/>
          <w:szCs w:val="22"/>
        </w:rPr>
      </w:pPr>
      <w:r>
        <w:rPr>
          <w:rFonts w:ascii="Garamond" w:hAnsi="Garamond" w:cs="Arial"/>
          <w:sz w:val="22"/>
          <w:szCs w:val="22"/>
        </w:rPr>
        <w:t>Les bons de commandes peuvent s’exécuter jusqu’à 6 mois après la fin de l’accord-cadre, sous réserve qu’ils aient été émis avant expiration de l’accord-cadre.</w:t>
      </w:r>
    </w:p>
    <w:p w14:paraId="54DD3138" w14:textId="64C921C2" w:rsidR="00AC4DCE" w:rsidRDefault="00282AA3">
      <w:pPr>
        <w:pStyle w:val="Titre2"/>
        <w:rPr>
          <w:rFonts w:ascii="Garamond" w:hAnsi="Garamond"/>
          <w:i w:val="0"/>
          <w:iCs w:val="0"/>
          <w:sz w:val="24"/>
          <w:szCs w:val="24"/>
        </w:rPr>
      </w:pPr>
      <w:bookmarkStart w:id="17" w:name="_Toc226470694"/>
      <w:r>
        <w:rPr>
          <w:rFonts w:ascii="Garamond" w:hAnsi="Garamond"/>
          <w:i w:val="0"/>
          <w:iCs w:val="0"/>
          <w:sz w:val="24"/>
          <w:szCs w:val="24"/>
        </w:rPr>
        <w:t>ARTICLE 5 – VERIFICATIONS ET ADMISSION</w:t>
      </w:r>
      <w:bookmarkEnd w:id="17"/>
    </w:p>
    <w:p w14:paraId="1A6928B1" w14:textId="14DB9BE1" w:rsidR="00AC4DCE" w:rsidRDefault="00282AA3">
      <w:pPr>
        <w:pStyle w:val="Titre3"/>
        <w:rPr>
          <w:rFonts w:ascii="Garamond" w:hAnsi="Garamond"/>
        </w:rPr>
      </w:pPr>
      <w:bookmarkStart w:id="18" w:name="_Toc226470695"/>
      <w:r>
        <w:rPr>
          <w:rFonts w:ascii="Garamond" w:hAnsi="Garamond"/>
        </w:rPr>
        <w:t>Article 5.1 – Opérations de vérification</w:t>
      </w:r>
      <w:bookmarkEnd w:id="18"/>
    </w:p>
    <w:p w14:paraId="4F4AE0F2" w14:textId="546E26C5" w:rsidR="00AC4DCE" w:rsidRDefault="00282AA3">
      <w:pPr>
        <w:widowControl w:val="0"/>
        <w:rPr>
          <w:rFonts w:ascii="Garamond" w:hAnsi="Garamond" w:cs="Arial"/>
          <w:sz w:val="22"/>
          <w:szCs w:val="22"/>
        </w:rPr>
      </w:pPr>
      <w:r>
        <w:rPr>
          <w:rFonts w:ascii="Garamond" w:hAnsi="Garamond" w:cs="Arial"/>
          <w:sz w:val="22"/>
          <w:szCs w:val="22"/>
        </w:rPr>
        <w:t>INRAE procédera aux vérifications prévues aux articles 27 à 29 du CCAG/FCS.</w:t>
      </w:r>
    </w:p>
    <w:p w14:paraId="06A48B2B" w14:textId="77777777" w:rsidR="00AC4DCE" w:rsidRDefault="00AC4DCE">
      <w:pPr>
        <w:widowControl w:val="0"/>
        <w:rPr>
          <w:rFonts w:ascii="Garamond" w:hAnsi="Garamond" w:cs="Arial"/>
          <w:sz w:val="22"/>
          <w:szCs w:val="22"/>
        </w:rPr>
      </w:pPr>
    </w:p>
    <w:p w14:paraId="717BAFA2" w14:textId="77777777" w:rsidR="00AC4DCE" w:rsidRDefault="00282AA3">
      <w:pPr>
        <w:widowControl w:val="0"/>
        <w:rPr>
          <w:rFonts w:ascii="Garamond" w:hAnsi="Garamond" w:cs="Arial"/>
          <w:sz w:val="22"/>
          <w:szCs w:val="22"/>
        </w:rPr>
      </w:pPr>
      <w:r>
        <w:rPr>
          <w:rFonts w:ascii="Garamond" w:hAnsi="Garamond" w:cs="Arial"/>
          <w:sz w:val="22"/>
          <w:szCs w:val="22"/>
        </w:rPr>
        <w:lastRenderedPageBreak/>
        <w:t>A l’issue de la livraison, les opérations de vérification quantitatives seront effectuées par un ou plusieurs représentant(s) de INRAE. Par dérogation à l’article 27.3 du CCAG/FCS, INRAE n’avise pas le titulaire des jours et heures fixés pour les vérifications.</w:t>
      </w:r>
    </w:p>
    <w:p w14:paraId="310DD0D7" w14:textId="77777777" w:rsidR="00AC4DCE" w:rsidRDefault="00AC4DCE">
      <w:pPr>
        <w:widowControl w:val="0"/>
        <w:rPr>
          <w:rFonts w:ascii="Garamond" w:hAnsi="Garamond" w:cs="Arial"/>
          <w:sz w:val="22"/>
          <w:szCs w:val="22"/>
        </w:rPr>
      </w:pPr>
    </w:p>
    <w:p w14:paraId="69ACE515" w14:textId="77777777" w:rsidR="00AC4DCE" w:rsidRDefault="00282AA3">
      <w:pPr>
        <w:widowControl w:val="0"/>
        <w:rPr>
          <w:rFonts w:ascii="Garamond" w:hAnsi="Garamond" w:cs="Arial"/>
          <w:sz w:val="22"/>
          <w:szCs w:val="22"/>
        </w:rPr>
      </w:pPr>
      <w:r>
        <w:rPr>
          <w:rFonts w:ascii="Garamond" w:hAnsi="Garamond" w:cs="Arial"/>
          <w:sz w:val="22"/>
          <w:szCs w:val="22"/>
        </w:rPr>
        <w:t xml:space="preserve">Les opérations de vérification qualitative s’effectueront au moment de la mise en service pour l’ensemble des appareils. </w:t>
      </w:r>
    </w:p>
    <w:p w14:paraId="540C8E9C" w14:textId="5D7093E1" w:rsidR="00AC4DCE" w:rsidRDefault="00282AA3">
      <w:pPr>
        <w:widowControl w:val="0"/>
        <w:rPr>
          <w:rFonts w:ascii="Garamond" w:hAnsi="Garamond" w:cs="Arial"/>
          <w:sz w:val="22"/>
          <w:szCs w:val="22"/>
        </w:rPr>
      </w:pPr>
      <w:r>
        <w:rPr>
          <w:rFonts w:ascii="Garamond" w:hAnsi="Garamond" w:cs="Arial"/>
          <w:sz w:val="22"/>
          <w:szCs w:val="22"/>
        </w:rPr>
        <w:t xml:space="preserve">En cas de dysfonctionnements ou de non-conformités aux stipulations du marché, l’UMR pourra prononcer le rejet (partiel ou total) du matériel en cause, dans le délai de 15 jours suivant la date de mise en service. Le titulaire doit en assurer le remplacement </w:t>
      </w:r>
      <w:proofErr w:type="spellStart"/>
      <w:r>
        <w:rPr>
          <w:rFonts w:ascii="Garamond" w:hAnsi="Garamond" w:cs="Arial"/>
          <w:sz w:val="22"/>
          <w:szCs w:val="22"/>
        </w:rPr>
        <w:t>d</w:t>
      </w:r>
      <w:r w:rsidR="001465CE">
        <w:rPr>
          <w:rFonts w:ascii="Garamond" w:hAnsi="Garamond" w:cs="Arial"/>
          <w:sz w:val="22"/>
          <w:szCs w:val="22"/>
        </w:rPr>
        <w:t xml:space="preserve"> </w:t>
      </w:r>
      <w:r>
        <w:rPr>
          <w:rFonts w:ascii="Garamond" w:hAnsi="Garamond" w:cs="Arial"/>
          <w:sz w:val="22"/>
          <w:szCs w:val="22"/>
        </w:rPr>
        <w:t>ans</w:t>
      </w:r>
      <w:proofErr w:type="spellEnd"/>
      <w:r>
        <w:rPr>
          <w:rFonts w:ascii="Garamond" w:hAnsi="Garamond" w:cs="Arial"/>
          <w:sz w:val="22"/>
          <w:szCs w:val="22"/>
        </w:rPr>
        <w:t xml:space="preserve"> un délai tenant compte de ses possibilités et des nécessités de l’UMR sauf pour l’UMR à décider la résiliation du marché si elle considère que le délai fixé est incompatible avec les nécessités du service bénéficiaire.</w:t>
      </w:r>
    </w:p>
    <w:p w14:paraId="7F23C071" w14:textId="77777777" w:rsidR="00AC4DCE" w:rsidRDefault="00282AA3">
      <w:pPr>
        <w:widowControl w:val="0"/>
        <w:rPr>
          <w:rFonts w:ascii="Garamond" w:hAnsi="Garamond" w:cs="Arial"/>
          <w:sz w:val="22"/>
          <w:szCs w:val="22"/>
        </w:rPr>
      </w:pPr>
      <w:r>
        <w:rPr>
          <w:rFonts w:ascii="Garamond" w:hAnsi="Garamond" w:cs="Arial"/>
          <w:sz w:val="22"/>
          <w:szCs w:val="22"/>
        </w:rPr>
        <w:t>En cas de remplacement, le nouveau matériel sera soumis aux mêmes conditions de vérification que le matériel initial.</w:t>
      </w:r>
    </w:p>
    <w:p w14:paraId="59C9415D" w14:textId="77777777" w:rsidR="00AC4DCE" w:rsidRDefault="00282AA3">
      <w:pPr>
        <w:widowControl w:val="0"/>
        <w:rPr>
          <w:rFonts w:ascii="Garamond" w:hAnsi="Garamond" w:cs="Arial"/>
          <w:sz w:val="22"/>
          <w:szCs w:val="22"/>
        </w:rPr>
      </w:pPr>
      <w:r>
        <w:rPr>
          <w:rFonts w:ascii="Garamond" w:hAnsi="Garamond" w:cs="Arial"/>
          <w:sz w:val="22"/>
          <w:szCs w:val="22"/>
        </w:rPr>
        <w:t>La mise en service fera l’objet d’un document de mise en service effective, signé des deux parties. Ce document pourra émaner de l’une ou l’autre des parties. Les réserves éventuelles seront consignées dans ce document et assorti d’un délai de résolution.</w:t>
      </w:r>
    </w:p>
    <w:p w14:paraId="56DE5A5D" w14:textId="71470D41" w:rsidR="00AC4DCE" w:rsidRDefault="00282AA3">
      <w:pPr>
        <w:pStyle w:val="Titre3"/>
        <w:rPr>
          <w:rFonts w:ascii="Garamond" w:hAnsi="Garamond"/>
        </w:rPr>
      </w:pPr>
      <w:bookmarkStart w:id="19" w:name="_Toc226470696"/>
      <w:r>
        <w:rPr>
          <w:rFonts w:ascii="Garamond" w:hAnsi="Garamond"/>
        </w:rPr>
        <w:t>Article 5.2 – Admission</w:t>
      </w:r>
      <w:bookmarkEnd w:id="19"/>
    </w:p>
    <w:p w14:paraId="4A3FCA41" w14:textId="77777777" w:rsidR="00AC4DCE" w:rsidRDefault="00282AA3">
      <w:pPr>
        <w:widowControl w:val="0"/>
        <w:rPr>
          <w:rFonts w:ascii="Garamond" w:hAnsi="Garamond" w:cs="Arial"/>
          <w:sz w:val="22"/>
          <w:szCs w:val="22"/>
        </w:rPr>
      </w:pPr>
      <w:r>
        <w:rPr>
          <w:rFonts w:ascii="Garamond" w:hAnsi="Garamond" w:cs="Arial"/>
          <w:sz w:val="22"/>
          <w:szCs w:val="22"/>
        </w:rPr>
        <w:t xml:space="preserve">INRAE notifie sa décision d'admission, d’ajournement ou de réfaction des prestations au titulaire dans un délai maximum de 15 jours à compter de la date de mise en service, à l’issue de celle-ci. Passé ce délai, en l’absence de décision, l'admission des prestations est réputée acquise. </w:t>
      </w:r>
    </w:p>
    <w:p w14:paraId="0C3F0106" w14:textId="77777777" w:rsidR="00AC4DCE" w:rsidRDefault="00AC4DCE">
      <w:pPr>
        <w:widowControl w:val="0"/>
        <w:rPr>
          <w:rFonts w:ascii="Garamond" w:hAnsi="Garamond" w:cs="Arial"/>
          <w:sz w:val="22"/>
          <w:szCs w:val="22"/>
        </w:rPr>
      </w:pPr>
    </w:p>
    <w:p w14:paraId="67B49683" w14:textId="6816FBC0" w:rsidR="00AC4DCE" w:rsidRDefault="00282AA3">
      <w:pPr>
        <w:widowControl w:val="0"/>
        <w:rPr>
          <w:rFonts w:ascii="Garamond" w:hAnsi="Garamond" w:cs="Arial"/>
          <w:sz w:val="22"/>
          <w:szCs w:val="22"/>
        </w:rPr>
      </w:pPr>
      <w:r>
        <w:rPr>
          <w:rFonts w:ascii="Garamond" w:hAnsi="Garamond" w:cs="Arial"/>
          <w:sz w:val="22"/>
          <w:szCs w:val="22"/>
        </w:rPr>
        <w:t>L’admission des prestations entraîne le transfert de propriété.</w:t>
      </w:r>
    </w:p>
    <w:p w14:paraId="07319E06" w14:textId="23C18878" w:rsidR="00AC4DCE" w:rsidRDefault="00282AA3">
      <w:pPr>
        <w:pStyle w:val="Titre2"/>
        <w:rPr>
          <w:rFonts w:ascii="Garamond" w:hAnsi="Garamond"/>
          <w:i w:val="0"/>
          <w:iCs w:val="0"/>
          <w:sz w:val="24"/>
          <w:szCs w:val="24"/>
        </w:rPr>
      </w:pPr>
      <w:bookmarkStart w:id="20" w:name="_Toc226470697"/>
      <w:r>
        <w:rPr>
          <w:rFonts w:ascii="Garamond" w:hAnsi="Garamond"/>
          <w:i w:val="0"/>
          <w:iCs w:val="0"/>
          <w:sz w:val="24"/>
          <w:szCs w:val="24"/>
        </w:rPr>
        <w:t xml:space="preserve">ARTICLE 6 </w:t>
      </w:r>
      <w:r>
        <w:rPr>
          <w:rFonts w:ascii="Garamond" w:hAnsi="Garamond"/>
        </w:rPr>
        <w:t xml:space="preserve">– </w:t>
      </w:r>
      <w:r>
        <w:rPr>
          <w:rFonts w:ascii="Garamond" w:hAnsi="Garamond"/>
          <w:i w:val="0"/>
          <w:iCs w:val="0"/>
          <w:sz w:val="24"/>
          <w:szCs w:val="24"/>
        </w:rPr>
        <w:t>GARANTIE ET SAV</w:t>
      </w:r>
      <w:bookmarkEnd w:id="20"/>
    </w:p>
    <w:p w14:paraId="15880CEC" w14:textId="45620F99" w:rsidR="00AC4DCE" w:rsidRDefault="00282AA3">
      <w:pPr>
        <w:widowControl w:val="0"/>
        <w:rPr>
          <w:rFonts w:ascii="Garamond" w:hAnsi="Garamond" w:cs="Arial"/>
          <w:sz w:val="22"/>
          <w:szCs w:val="22"/>
        </w:rPr>
      </w:pPr>
      <w:r>
        <w:rPr>
          <w:rFonts w:ascii="Garamond" w:hAnsi="Garamond" w:cs="Arial"/>
          <w:sz w:val="22"/>
          <w:szCs w:val="22"/>
        </w:rPr>
        <w:t>L’ensemble des équipements inscrits au bordereau de prix unitaire (BPU) est garanti pendant 24 mois minimum (pièces, main d’œuvre et déplacements) à compter de la date de notification de la décision d’admission des prestations, dans les conditions de l’article 33 du CCAG/FCS.</w:t>
      </w:r>
    </w:p>
    <w:p w14:paraId="1AB0B117" w14:textId="19D29FDD" w:rsidR="00AC4DCE" w:rsidRDefault="00282AA3">
      <w:pPr>
        <w:widowControl w:val="0"/>
        <w:rPr>
          <w:rFonts w:ascii="Garamond" w:hAnsi="Garamond" w:cs="Arial"/>
          <w:sz w:val="22"/>
          <w:szCs w:val="22"/>
        </w:rPr>
      </w:pPr>
      <w:r>
        <w:rPr>
          <w:rFonts w:ascii="Garamond" w:hAnsi="Garamond" w:cs="Arial"/>
          <w:sz w:val="22"/>
          <w:szCs w:val="22"/>
        </w:rPr>
        <w:t>L’offre du titulaire définit les délais d’intervention du SAV tant en distanciel que sur site en cas de dysfonctionnement. La durée de garantie d’accès aux pièces détachées et consommables ainsi que les modalités de fonctionnement du service après-vente (délai d’intervention, possibilité de diagnostic à distance, prêt d’équipement et conditions, etc.) figurent également dans l’offre du titulaire.</w:t>
      </w:r>
    </w:p>
    <w:p w14:paraId="1F646AD1" w14:textId="13042EFC" w:rsidR="00AC4DCE" w:rsidRDefault="00282AA3">
      <w:pPr>
        <w:pStyle w:val="Titre2"/>
        <w:rPr>
          <w:rFonts w:ascii="Garamond" w:hAnsi="Garamond"/>
          <w:i w:val="0"/>
          <w:iCs w:val="0"/>
          <w:sz w:val="24"/>
          <w:szCs w:val="24"/>
        </w:rPr>
      </w:pPr>
      <w:bookmarkStart w:id="21" w:name="_Toc226470698"/>
      <w:r>
        <w:rPr>
          <w:rFonts w:ascii="Garamond" w:hAnsi="Garamond"/>
          <w:i w:val="0"/>
          <w:iCs w:val="0"/>
          <w:sz w:val="24"/>
          <w:szCs w:val="24"/>
        </w:rPr>
        <w:t xml:space="preserve">ARTICLE 7 </w:t>
      </w:r>
      <w:r>
        <w:rPr>
          <w:rFonts w:ascii="Garamond" w:hAnsi="Garamond"/>
        </w:rPr>
        <w:t xml:space="preserve">– </w:t>
      </w:r>
      <w:r>
        <w:rPr>
          <w:rFonts w:ascii="Garamond" w:hAnsi="Garamond"/>
          <w:i w:val="0"/>
          <w:iCs w:val="0"/>
          <w:sz w:val="24"/>
          <w:szCs w:val="24"/>
        </w:rPr>
        <w:t>MATERIELS CONFIES AU TITULAIRE</w:t>
      </w:r>
      <w:bookmarkEnd w:id="21"/>
    </w:p>
    <w:p w14:paraId="6A62866D" w14:textId="77777777" w:rsidR="00AC4DCE" w:rsidRDefault="00282AA3">
      <w:pPr>
        <w:widowControl w:val="0"/>
        <w:rPr>
          <w:rFonts w:ascii="Garamond" w:hAnsi="Garamond" w:cs="Arial"/>
          <w:sz w:val="22"/>
          <w:szCs w:val="22"/>
        </w:rPr>
      </w:pPr>
      <w:r>
        <w:rPr>
          <w:rFonts w:ascii="Garamond" w:hAnsi="Garamond" w:cs="Arial"/>
          <w:sz w:val="22"/>
          <w:szCs w:val="22"/>
        </w:rPr>
        <w:t>Sans objet.</w:t>
      </w:r>
    </w:p>
    <w:p w14:paraId="60CBEDC5" w14:textId="534D6E31" w:rsidR="00AC4DCE" w:rsidRDefault="00282AA3">
      <w:pPr>
        <w:pStyle w:val="Titre2"/>
        <w:rPr>
          <w:rFonts w:ascii="Garamond" w:hAnsi="Garamond"/>
          <w:i w:val="0"/>
          <w:iCs w:val="0"/>
          <w:sz w:val="24"/>
          <w:szCs w:val="24"/>
        </w:rPr>
      </w:pPr>
      <w:bookmarkStart w:id="22" w:name="_Toc226470699"/>
      <w:r>
        <w:rPr>
          <w:rFonts w:ascii="Garamond" w:hAnsi="Garamond"/>
          <w:i w:val="0"/>
          <w:iCs w:val="0"/>
          <w:sz w:val="24"/>
          <w:szCs w:val="24"/>
        </w:rPr>
        <w:t xml:space="preserve">ARTICLE 8 </w:t>
      </w:r>
      <w:r>
        <w:rPr>
          <w:rFonts w:ascii="Garamond" w:hAnsi="Garamond"/>
        </w:rPr>
        <w:t xml:space="preserve">– </w:t>
      </w:r>
      <w:r>
        <w:rPr>
          <w:rFonts w:ascii="Garamond" w:hAnsi="Garamond"/>
          <w:i w:val="0"/>
          <w:iCs w:val="0"/>
          <w:sz w:val="24"/>
          <w:szCs w:val="24"/>
        </w:rPr>
        <w:t>MAINTENANCE</w:t>
      </w:r>
      <w:bookmarkEnd w:id="22"/>
    </w:p>
    <w:p w14:paraId="53CF2B22" w14:textId="0A6D872B" w:rsidR="00AC4DCE" w:rsidRDefault="00282AA3">
      <w:pPr>
        <w:widowControl w:val="0"/>
        <w:rPr>
          <w:rFonts w:ascii="Garamond" w:hAnsi="Garamond" w:cs="Arial"/>
          <w:sz w:val="22"/>
          <w:szCs w:val="22"/>
        </w:rPr>
      </w:pPr>
      <w:r>
        <w:rPr>
          <w:rFonts w:ascii="Garamond" w:hAnsi="Garamond" w:cs="Arial"/>
          <w:sz w:val="22"/>
          <w:szCs w:val="22"/>
        </w:rPr>
        <w:t>Sans objet.</w:t>
      </w:r>
    </w:p>
    <w:p w14:paraId="3C607D3E" w14:textId="15E7C310" w:rsidR="00AC4DCE" w:rsidRDefault="00282AA3">
      <w:pPr>
        <w:pStyle w:val="Titre2"/>
        <w:rPr>
          <w:rFonts w:ascii="Garamond" w:hAnsi="Garamond"/>
          <w:i w:val="0"/>
          <w:iCs w:val="0"/>
          <w:sz w:val="24"/>
          <w:szCs w:val="24"/>
        </w:rPr>
      </w:pPr>
      <w:bookmarkStart w:id="23" w:name="_Toc226470700"/>
      <w:r>
        <w:rPr>
          <w:rFonts w:ascii="Garamond" w:hAnsi="Garamond"/>
          <w:i w:val="0"/>
          <w:iCs w:val="0"/>
          <w:sz w:val="24"/>
          <w:szCs w:val="24"/>
        </w:rPr>
        <w:t>ARTICLE 9 – ZONES A REGIME RESTRICTIF (ZRR)</w:t>
      </w:r>
      <w:bookmarkEnd w:id="23"/>
    </w:p>
    <w:p w14:paraId="215B280A" w14:textId="77777777" w:rsidR="00AC4DCE" w:rsidRDefault="00282AA3">
      <w:pPr>
        <w:widowControl w:val="0"/>
        <w:rPr>
          <w:rFonts w:ascii="Garamond" w:hAnsi="Garamond" w:cs="Arial"/>
          <w:sz w:val="22"/>
          <w:szCs w:val="22"/>
        </w:rPr>
      </w:pPr>
      <w:bookmarkStart w:id="24" w:name="_Toc473299930"/>
      <w:r>
        <w:rPr>
          <w:rFonts w:ascii="Garamond" w:hAnsi="Garamond" w:cs="Arial"/>
          <w:sz w:val="22"/>
          <w:szCs w:val="22"/>
        </w:rPr>
        <w:t>Lorsque les prestations de services sont à exécuter dans un lieu où des mesures de sécurité s’appliquent, le titulaire est tenu de se conformer aux dispositions édictées par la réglementation sur la protection du potentiel scientifique et technique introduite par le décret n°2011-1425 du 2 novembre 2011.</w:t>
      </w:r>
      <w:bookmarkEnd w:id="24"/>
    </w:p>
    <w:p w14:paraId="411BC560" w14:textId="43619E9B" w:rsidR="00AC4DCE" w:rsidRDefault="00282AA3">
      <w:pPr>
        <w:widowControl w:val="0"/>
        <w:rPr>
          <w:rFonts w:ascii="Garamond" w:hAnsi="Garamond" w:cs="Arial"/>
          <w:sz w:val="22"/>
          <w:szCs w:val="22"/>
        </w:rPr>
      </w:pPr>
      <w:bookmarkStart w:id="25" w:name="_Toc473299931"/>
      <w:r>
        <w:rPr>
          <w:rFonts w:ascii="Garamond" w:hAnsi="Garamond" w:cs="Arial"/>
          <w:sz w:val="22"/>
          <w:szCs w:val="22"/>
        </w:rPr>
        <w:t>Cette réglementation prévoit des dispositions de contrôle de l'accès à des Zones à Régime Restrictif (ZRR). À ce titre le titulaire peut être soumis aux procédures correspondantes d'autorisations préalables d'accès lorsque les prestations sont susceptibles de concerner de telles zones.</w:t>
      </w:r>
      <w:bookmarkEnd w:id="25"/>
    </w:p>
    <w:p w14:paraId="5E48B53C" w14:textId="633E07F0" w:rsidR="00AC4DCE" w:rsidRDefault="00282AA3">
      <w:pPr>
        <w:pStyle w:val="Titre2"/>
        <w:rPr>
          <w:rFonts w:ascii="Garamond" w:hAnsi="Garamond"/>
          <w:i w:val="0"/>
          <w:iCs w:val="0"/>
          <w:sz w:val="24"/>
          <w:szCs w:val="24"/>
        </w:rPr>
      </w:pPr>
      <w:bookmarkStart w:id="26" w:name="_Toc226470701"/>
      <w:r>
        <w:rPr>
          <w:rFonts w:ascii="Garamond" w:hAnsi="Garamond"/>
          <w:i w:val="0"/>
          <w:iCs w:val="0"/>
          <w:sz w:val="24"/>
          <w:szCs w:val="24"/>
        </w:rPr>
        <w:t>ARTICLE 10 – AVANCE</w:t>
      </w:r>
      <w:bookmarkEnd w:id="26"/>
      <w:r>
        <w:rPr>
          <w:rFonts w:ascii="Garamond" w:hAnsi="Garamond"/>
          <w:i w:val="0"/>
          <w:iCs w:val="0"/>
          <w:sz w:val="24"/>
          <w:szCs w:val="24"/>
        </w:rPr>
        <w:t xml:space="preserve"> </w:t>
      </w:r>
    </w:p>
    <w:p w14:paraId="2B2891A6" w14:textId="77777777" w:rsidR="00AC4DCE" w:rsidRDefault="00282AA3">
      <w:pPr>
        <w:widowControl w:val="0"/>
        <w:pBdr>
          <w:top w:val="none" w:sz="4" w:space="0" w:color="000000"/>
          <w:left w:val="none" w:sz="4" w:space="0" w:color="000000"/>
          <w:bottom w:val="none" w:sz="4" w:space="0" w:color="000000"/>
          <w:right w:val="none" w:sz="4" w:space="0" w:color="000000"/>
        </w:pBdr>
        <w:rPr>
          <w:rFonts w:ascii="Garamond" w:hAnsi="Garamond" w:cs="Arial"/>
          <w:sz w:val="22"/>
          <w:szCs w:val="22"/>
        </w:rPr>
      </w:pPr>
      <w:r>
        <w:rPr>
          <w:rFonts w:ascii="Garamond" w:hAnsi="Garamond" w:cs="Arial"/>
          <w:sz w:val="22"/>
          <w:szCs w:val="22"/>
        </w:rPr>
        <w:t xml:space="preserve">Une avance est accordée au titulaire, sauf renonciation expresse du titulaire en page 2 du présent document, lorsque le montant initial du bon de commande est supérieur à 50 000 € HT et dans la mesure où le délai d’exécution du bon de commande est supérieur à 2 mois. </w:t>
      </w:r>
    </w:p>
    <w:p w14:paraId="47B75C8F" w14:textId="77777777" w:rsidR="00AC4DCE" w:rsidRDefault="00282AA3">
      <w:pPr>
        <w:widowControl w:val="0"/>
        <w:pBdr>
          <w:top w:val="none" w:sz="4" w:space="0" w:color="000000"/>
          <w:left w:val="none" w:sz="4" w:space="0" w:color="000000"/>
          <w:bottom w:val="none" w:sz="4" w:space="0" w:color="000000"/>
          <w:right w:val="none" w:sz="4" w:space="0" w:color="000000"/>
        </w:pBdr>
        <w:rPr>
          <w:rFonts w:ascii="Garamond" w:hAnsi="Garamond" w:cs="Arial"/>
          <w:sz w:val="22"/>
          <w:szCs w:val="22"/>
        </w:rPr>
      </w:pPr>
      <w:r>
        <w:rPr>
          <w:rFonts w:ascii="Garamond" w:hAnsi="Garamond" w:cs="Arial"/>
          <w:sz w:val="22"/>
          <w:szCs w:val="22"/>
        </w:rPr>
        <w:t xml:space="preserve">En application de l’article B.11.1 du CCAG-FCS, le montant de l’avance est fixé à 5% du montant initial, toutes taxes comprises, du bon de commande. Le taux de l'avance est porté à 10 % lorsque le titulaire du marché public est une petite et moyenne entreprise, au sens de la recommandation 2003/361/CE de la Commission du 6 mai 2003 concernant la définition </w:t>
      </w:r>
      <w:proofErr w:type="gramStart"/>
      <w:r>
        <w:rPr>
          <w:rFonts w:ascii="Garamond" w:hAnsi="Garamond" w:cs="Arial"/>
          <w:sz w:val="22"/>
          <w:szCs w:val="22"/>
        </w:rPr>
        <w:t>des micro</w:t>
      </w:r>
      <w:proofErr w:type="gramEnd"/>
      <w:r>
        <w:rPr>
          <w:rFonts w:ascii="Garamond" w:hAnsi="Garamond" w:cs="Arial"/>
          <w:sz w:val="22"/>
          <w:szCs w:val="22"/>
        </w:rPr>
        <w:t xml:space="preserve">, petites et moyennes entreprises. </w:t>
      </w:r>
    </w:p>
    <w:p w14:paraId="5795221A" w14:textId="77777777" w:rsidR="00AC4DCE" w:rsidRDefault="00282AA3">
      <w:pPr>
        <w:widowControl w:val="0"/>
        <w:pBdr>
          <w:top w:val="none" w:sz="4" w:space="0" w:color="000000"/>
          <w:left w:val="none" w:sz="4" w:space="0" w:color="000000"/>
          <w:bottom w:val="none" w:sz="4" w:space="0" w:color="000000"/>
          <w:right w:val="none" w:sz="4" w:space="0" w:color="000000"/>
        </w:pBdr>
        <w:rPr>
          <w:rFonts w:ascii="Garamond" w:hAnsi="Garamond" w:cs="Arial"/>
          <w:sz w:val="22"/>
          <w:szCs w:val="22"/>
        </w:rPr>
      </w:pPr>
      <w:r>
        <w:rPr>
          <w:rFonts w:ascii="Garamond" w:hAnsi="Garamond" w:cs="Arial"/>
          <w:sz w:val="22"/>
          <w:szCs w:val="22"/>
        </w:rPr>
        <w:t xml:space="preserve">En cas de non-refus par le titulaire, du paiement de l’avance, celle-ci sera versée, sans aucune formalité de la part du titulaire, dans les 30 jours maximum à compter de la date de notification du bon de commande. </w:t>
      </w:r>
    </w:p>
    <w:p w14:paraId="1336714E" w14:textId="77777777" w:rsidR="00AC4DCE" w:rsidRDefault="00282AA3">
      <w:pPr>
        <w:widowControl w:val="0"/>
        <w:pBdr>
          <w:top w:val="none" w:sz="4" w:space="0" w:color="000000"/>
          <w:left w:val="none" w:sz="4" w:space="0" w:color="000000"/>
          <w:bottom w:val="none" w:sz="4" w:space="0" w:color="000000"/>
          <w:right w:val="none" w:sz="4" w:space="0" w:color="000000"/>
        </w:pBdr>
        <w:rPr>
          <w:rFonts w:ascii="Garamond" w:hAnsi="Garamond" w:cs="Arial"/>
          <w:sz w:val="22"/>
          <w:szCs w:val="22"/>
        </w:rPr>
      </w:pPr>
      <w:r>
        <w:rPr>
          <w:rFonts w:ascii="Garamond" w:hAnsi="Garamond" w:cs="Arial"/>
          <w:sz w:val="22"/>
          <w:szCs w:val="22"/>
        </w:rPr>
        <w:t>Le remboursement de l'avance s’effectue par précompte sur les sommes dues au titulaire et proportionnellement, quand le montant des prestations exécutées atteint 65 % du montant toutes taxes comprises du bon de commande. Le remboursement de l'avance doit être terminé lorsque le montant des prestations exécutées par le titulaire atteint 80 % du montant toutes taxes comprises des prestations qui lui sont confiées au titre du bon de commande.</w:t>
      </w:r>
    </w:p>
    <w:p w14:paraId="616FC120" w14:textId="0467F944" w:rsidR="00AC4DCE" w:rsidRDefault="00282AA3">
      <w:pPr>
        <w:pStyle w:val="Titre2"/>
        <w:rPr>
          <w:rFonts w:ascii="Garamond" w:hAnsi="Garamond"/>
          <w:i w:val="0"/>
          <w:iCs w:val="0"/>
          <w:sz w:val="24"/>
          <w:szCs w:val="24"/>
        </w:rPr>
      </w:pPr>
      <w:bookmarkStart w:id="27" w:name="_Toc226470702"/>
      <w:r>
        <w:rPr>
          <w:rFonts w:ascii="Garamond" w:hAnsi="Garamond"/>
          <w:i w:val="0"/>
          <w:iCs w:val="0"/>
          <w:sz w:val="24"/>
          <w:szCs w:val="24"/>
        </w:rPr>
        <w:t>ARTICLE 11 – PRIX ET MODALITÉS DE PAIEMENTS</w:t>
      </w:r>
      <w:bookmarkEnd w:id="27"/>
    </w:p>
    <w:p w14:paraId="1750CCE2" w14:textId="2D60D429" w:rsidR="00AC4DCE" w:rsidRDefault="00282AA3">
      <w:pPr>
        <w:pStyle w:val="Titre3"/>
        <w:rPr>
          <w:rFonts w:ascii="Garamond" w:hAnsi="Garamond"/>
        </w:rPr>
      </w:pPr>
      <w:bookmarkStart w:id="28" w:name="_Toc226470703"/>
      <w:r>
        <w:rPr>
          <w:rFonts w:ascii="Garamond" w:hAnsi="Garamond"/>
        </w:rPr>
        <w:t>Article 11.1 – Prix du marché</w:t>
      </w:r>
      <w:bookmarkEnd w:id="28"/>
    </w:p>
    <w:p w14:paraId="11D0AEEE" w14:textId="172652B3" w:rsidR="00AC4DCE" w:rsidRDefault="00282AA3">
      <w:pPr>
        <w:rPr>
          <w:rFonts w:ascii="Garamond" w:hAnsi="Garamond" w:cs="Arial"/>
          <w:sz w:val="22"/>
          <w:szCs w:val="22"/>
        </w:rPr>
      </w:pPr>
      <w:r>
        <w:rPr>
          <w:rFonts w:ascii="Garamond" w:hAnsi="Garamond" w:cs="Arial"/>
          <w:sz w:val="22"/>
          <w:szCs w:val="22"/>
        </w:rPr>
        <w:t>Le marché est conclu à prix unitaires avec un maximum annuel comme indiqué à l’article 2 ci-avant, suivant les tarifs figurant au bordereau de prix unitaires (BPU) en annexe 1 du présent document.</w:t>
      </w:r>
    </w:p>
    <w:p w14:paraId="73AEB8CD" w14:textId="77777777" w:rsidR="00AC4DCE" w:rsidRDefault="00AC4DCE">
      <w:pPr>
        <w:rPr>
          <w:rFonts w:ascii="Garamond" w:hAnsi="Garamond" w:cs="Arial"/>
          <w:sz w:val="22"/>
          <w:szCs w:val="22"/>
        </w:rPr>
      </w:pPr>
    </w:p>
    <w:p w14:paraId="08D09BB9" w14:textId="77777777" w:rsidR="00AC4DCE" w:rsidRDefault="00282AA3">
      <w:pPr>
        <w:rPr>
          <w:rFonts w:ascii="Garamond" w:hAnsi="Garamond" w:cs="Arial"/>
          <w:sz w:val="22"/>
          <w:szCs w:val="22"/>
        </w:rPr>
      </w:pPr>
      <w:r>
        <w:rPr>
          <w:rFonts w:ascii="Garamond" w:hAnsi="Garamond" w:cs="Arial"/>
          <w:sz w:val="22"/>
          <w:szCs w:val="22"/>
        </w:rPr>
        <w:t xml:space="preserve">Les prix sont réputés comprendre toutes les charges fiscales ou autres frappant obligatoirement les prestations, les frais afférents au conditionnement, au stockage, à l'emballage, à l'assurance et au transport jusqu'au lieu de livraison, ainsi que toutes les autres dépenses nécessaires à l'exécution des prestations, les marges pour risque et les marges bénéficiaires. </w:t>
      </w:r>
    </w:p>
    <w:p w14:paraId="45F2CB7E" w14:textId="77777777" w:rsidR="00AC4DCE" w:rsidRDefault="00282AA3">
      <w:pPr>
        <w:rPr>
          <w:rFonts w:ascii="Garamond" w:hAnsi="Garamond" w:cs="Arial"/>
          <w:sz w:val="22"/>
          <w:szCs w:val="22"/>
        </w:rPr>
      </w:pPr>
      <w:r>
        <w:rPr>
          <w:rFonts w:ascii="Garamond" w:hAnsi="Garamond" w:cs="Arial"/>
          <w:sz w:val="22"/>
          <w:szCs w:val="22"/>
        </w:rPr>
        <w:t xml:space="preserve">Toutefois, les frais engendrés par l'absence de demande du titre de transport administratif par le titulaire ou par le retard du titulaire à présenter cette demande restent à sa charge. </w:t>
      </w:r>
    </w:p>
    <w:p w14:paraId="5803803F" w14:textId="0E757EF6" w:rsidR="00AC4DCE" w:rsidRDefault="00282AA3">
      <w:pPr>
        <w:rPr>
          <w:rFonts w:ascii="Garamond" w:hAnsi="Garamond" w:cs="Arial"/>
          <w:sz w:val="22"/>
          <w:szCs w:val="22"/>
        </w:rPr>
      </w:pPr>
      <w:r>
        <w:rPr>
          <w:rFonts w:ascii="Garamond" w:hAnsi="Garamond" w:cs="Arial"/>
          <w:sz w:val="22"/>
          <w:szCs w:val="22"/>
        </w:rPr>
        <w:t>Les frais de manutention et de transport, qui naîtraient de l'ajournement ou du rejet des prestations, sont à la charge du titulaire.</w:t>
      </w:r>
    </w:p>
    <w:p w14:paraId="0DD3961D" w14:textId="77777777" w:rsidR="00AC4DCE" w:rsidRDefault="00AC4DCE">
      <w:pPr>
        <w:rPr>
          <w:rFonts w:ascii="Garamond" w:hAnsi="Garamond" w:cs="Arial"/>
          <w:sz w:val="22"/>
          <w:szCs w:val="22"/>
        </w:rPr>
      </w:pPr>
    </w:p>
    <w:p w14:paraId="1BBD0994" w14:textId="0C7EE202" w:rsidR="00AC4DCE" w:rsidRDefault="00282AA3">
      <w:pPr>
        <w:pBdr>
          <w:top w:val="none" w:sz="4" w:space="0" w:color="000000"/>
          <w:left w:val="none" w:sz="4" w:space="0" w:color="000000"/>
          <w:bottom w:val="none" w:sz="4" w:space="0" w:color="000000"/>
          <w:right w:val="none" w:sz="4" w:space="0" w:color="000000"/>
        </w:pBdr>
        <w:jc w:val="both"/>
        <w:rPr>
          <w:rFonts w:ascii="Garamond" w:hAnsi="Garamond" w:cs="Arial"/>
          <w:sz w:val="22"/>
          <w:szCs w:val="22"/>
        </w:rPr>
      </w:pPr>
      <w:r>
        <w:rPr>
          <w:rFonts w:ascii="Garamond" w:hAnsi="Garamond" w:cs="Arial"/>
          <w:sz w:val="22"/>
          <w:szCs w:val="22"/>
        </w:rPr>
        <w:t xml:space="preserve">Le marché est conclu à prix </w:t>
      </w:r>
      <w:r>
        <w:rPr>
          <w:rFonts w:ascii="Garamond" w:hAnsi="Garamond" w:cs="Arial"/>
          <w:bCs/>
          <w:sz w:val="22"/>
          <w:szCs w:val="22"/>
        </w:rPr>
        <w:t xml:space="preserve">fermes la </w:t>
      </w:r>
      <w:r w:rsidR="00BF5F23">
        <w:rPr>
          <w:rFonts w:ascii="Garamond" w:hAnsi="Garamond" w:cs="Arial"/>
          <w:bCs/>
          <w:sz w:val="22"/>
          <w:szCs w:val="22"/>
        </w:rPr>
        <w:t>première</w:t>
      </w:r>
      <w:r>
        <w:rPr>
          <w:rFonts w:ascii="Garamond" w:hAnsi="Garamond" w:cs="Arial"/>
          <w:bCs/>
          <w:sz w:val="22"/>
          <w:szCs w:val="22"/>
        </w:rPr>
        <w:t xml:space="preserve"> année de son exécution. </w:t>
      </w:r>
    </w:p>
    <w:p w14:paraId="58769726" w14:textId="6A86635F" w:rsidR="00AC4DCE" w:rsidRDefault="00282AA3" w:rsidP="0087580E">
      <w:pPr>
        <w:pBdr>
          <w:top w:val="none" w:sz="4" w:space="0" w:color="000000"/>
          <w:left w:val="none" w:sz="4" w:space="0" w:color="000000"/>
          <w:bottom w:val="none" w:sz="4" w:space="0" w:color="000000"/>
          <w:right w:val="none" w:sz="4" w:space="0" w:color="000000"/>
        </w:pBdr>
        <w:jc w:val="both"/>
        <w:rPr>
          <w:sz w:val="22"/>
          <w:szCs w:val="22"/>
        </w:rPr>
      </w:pPr>
      <w:r>
        <w:rPr>
          <w:rFonts w:ascii="Garamond" w:eastAsia="Garamond" w:hAnsi="Garamond" w:cs="Garamond"/>
          <w:color w:val="000000"/>
          <w:sz w:val="22"/>
        </w:rPr>
        <w:t xml:space="preserve">Les prix seront révisés, en cas de reconduction, à la date anniversaire du marché (date de notification) selon le barème en vigueur du titulaire. </w:t>
      </w:r>
    </w:p>
    <w:p w14:paraId="46673664" w14:textId="77777777" w:rsidR="00AC4DCE" w:rsidRDefault="00282AA3" w:rsidP="0087580E">
      <w:pPr>
        <w:pBdr>
          <w:top w:val="none" w:sz="4" w:space="0" w:color="000000"/>
          <w:left w:val="none" w:sz="4" w:space="0" w:color="000000"/>
          <w:bottom w:val="none" w:sz="4" w:space="0" w:color="000000"/>
          <w:right w:val="none" w:sz="4" w:space="0" w:color="000000"/>
        </w:pBdr>
        <w:jc w:val="both"/>
      </w:pPr>
      <w:r>
        <w:rPr>
          <w:rFonts w:ascii="Garamond" w:eastAsia="Garamond" w:hAnsi="Garamond" w:cs="Garamond"/>
          <w:color w:val="000000"/>
          <w:sz w:val="22"/>
        </w:rPr>
        <w:t>Le titulaire est tenu de notifier à INRAE les prix révisés au moins un (1) mois avant leur application, en apportant toute justification probante à leur révision.</w:t>
      </w:r>
    </w:p>
    <w:p w14:paraId="2DEBF3A6" w14:textId="77777777" w:rsidR="00AC4DCE" w:rsidRDefault="00AC4DCE">
      <w:pPr>
        <w:pBdr>
          <w:top w:val="none" w:sz="4" w:space="0" w:color="000000"/>
          <w:left w:val="none" w:sz="4" w:space="0" w:color="000000"/>
          <w:bottom w:val="none" w:sz="4" w:space="0" w:color="000000"/>
          <w:right w:val="none" w:sz="4" w:space="0" w:color="000000"/>
        </w:pBdr>
        <w:jc w:val="both"/>
        <w:rPr>
          <w:rFonts w:ascii="Garamond" w:hAnsi="Garamond" w:cs="Arial"/>
          <w:sz w:val="22"/>
          <w:szCs w:val="22"/>
        </w:rPr>
      </w:pPr>
    </w:p>
    <w:p w14:paraId="3F3D2E48" w14:textId="532666C4" w:rsidR="00AC4DCE" w:rsidRDefault="00282AA3">
      <w:pPr>
        <w:pBdr>
          <w:top w:val="none" w:sz="4" w:space="0" w:color="000000"/>
          <w:left w:val="none" w:sz="4" w:space="0" w:color="000000"/>
          <w:bottom w:val="none" w:sz="4" w:space="0" w:color="000000"/>
          <w:right w:val="none" w:sz="4" w:space="0" w:color="000000"/>
        </w:pBdr>
        <w:jc w:val="both"/>
        <w:rPr>
          <w:rFonts w:ascii="Garamond" w:hAnsi="Garamond" w:cs="Arial"/>
          <w:sz w:val="22"/>
          <w:szCs w:val="22"/>
        </w:rPr>
      </w:pPr>
      <w:r w:rsidRPr="00E9006B">
        <w:rPr>
          <w:rFonts w:ascii="Garamond" w:eastAsia="Garamond" w:hAnsi="Garamond" w:cs="Garamond"/>
          <w:color w:val="000000"/>
          <w:sz w:val="22"/>
          <w:u w:val="single"/>
        </w:rPr>
        <w:t>Clause de sauvegarde</w:t>
      </w:r>
      <w:r>
        <w:rPr>
          <w:rFonts w:ascii="Garamond" w:eastAsia="Garamond" w:hAnsi="Garamond" w:cs="Garamond"/>
          <w:color w:val="000000"/>
          <w:sz w:val="22"/>
        </w:rPr>
        <w:t> : INRAE se réserve toutefois la possibilité de résilier le marché, pour motif d’intérêt général, si la hausse induite par la révision de prix est supérieure à 2%.</w:t>
      </w:r>
    </w:p>
    <w:p w14:paraId="27E7DFFB" w14:textId="77777777" w:rsidR="00AC4DCE" w:rsidRDefault="00AC4DCE" w:rsidP="00BF5F23">
      <w:pPr>
        <w:pBdr>
          <w:top w:val="none" w:sz="4" w:space="0" w:color="000000"/>
          <w:left w:val="none" w:sz="4" w:space="0" w:color="000000"/>
          <w:bottom w:val="none" w:sz="4" w:space="0" w:color="000000"/>
          <w:right w:val="none" w:sz="4" w:space="0" w:color="000000"/>
        </w:pBdr>
        <w:jc w:val="both"/>
        <w:rPr>
          <w:sz w:val="22"/>
          <w:szCs w:val="22"/>
        </w:rPr>
      </w:pPr>
    </w:p>
    <w:p w14:paraId="397B526F" w14:textId="0F665F39" w:rsidR="00AC4DCE" w:rsidRDefault="00282AA3" w:rsidP="00BF5F23">
      <w:pPr>
        <w:pBdr>
          <w:top w:val="none" w:sz="4" w:space="0" w:color="000000"/>
          <w:left w:val="none" w:sz="4" w:space="0" w:color="000000"/>
          <w:bottom w:val="none" w:sz="4" w:space="0" w:color="000000"/>
          <w:right w:val="none" w:sz="4" w:space="0" w:color="000000"/>
        </w:pBdr>
        <w:jc w:val="both"/>
        <w:rPr>
          <w:rFonts w:ascii="Garamond" w:hAnsi="Garamond"/>
        </w:rPr>
      </w:pPr>
      <w:r>
        <w:rPr>
          <w:rFonts w:ascii="Garamond" w:hAnsi="Garamond"/>
        </w:rPr>
        <w:t>Article 11.2 – Échéancier de paiement</w:t>
      </w:r>
    </w:p>
    <w:p w14:paraId="586DF93F" w14:textId="77777777" w:rsidR="00AC4DCE" w:rsidRDefault="00282AA3">
      <w:pPr>
        <w:rPr>
          <w:rFonts w:ascii="Garamond" w:hAnsi="Garamond" w:cs="Arial"/>
          <w:sz w:val="22"/>
          <w:szCs w:val="22"/>
        </w:rPr>
      </w:pPr>
      <w:r>
        <w:rPr>
          <w:rFonts w:ascii="Garamond" w:hAnsi="Garamond" w:cs="Arial"/>
          <w:sz w:val="22"/>
          <w:szCs w:val="22"/>
        </w:rPr>
        <w:t>Le paiement des prestations se fait par virement administratif.</w:t>
      </w:r>
    </w:p>
    <w:p w14:paraId="0DFFBA69" w14:textId="4CBFD0BE" w:rsidR="00AC4DCE" w:rsidRDefault="00282AA3">
      <w:pPr>
        <w:rPr>
          <w:rFonts w:ascii="Garamond" w:hAnsi="Garamond" w:cs="Arial"/>
          <w:sz w:val="22"/>
          <w:szCs w:val="22"/>
        </w:rPr>
      </w:pPr>
      <w:r>
        <w:rPr>
          <w:rFonts w:ascii="Garamond" w:hAnsi="Garamond" w:cs="Arial"/>
          <w:sz w:val="22"/>
          <w:szCs w:val="22"/>
        </w:rPr>
        <w:t xml:space="preserve">Les prestations exécutées seront réglées à terme échu après admission. </w:t>
      </w:r>
    </w:p>
    <w:p w14:paraId="5C4987AE" w14:textId="5C2C03E9" w:rsidR="00AC4DCE" w:rsidRDefault="00282AA3">
      <w:pPr>
        <w:pStyle w:val="Titre3"/>
        <w:rPr>
          <w:rFonts w:ascii="Garamond" w:hAnsi="Garamond"/>
        </w:rPr>
      </w:pPr>
      <w:bookmarkStart w:id="29" w:name="_Toc226470704"/>
      <w:r>
        <w:rPr>
          <w:rFonts w:ascii="Garamond" w:hAnsi="Garamond"/>
        </w:rPr>
        <w:t>Article 11.3 – Modalités de paiement</w:t>
      </w:r>
      <w:bookmarkEnd w:id="29"/>
    </w:p>
    <w:p w14:paraId="0BE70444" w14:textId="06749672" w:rsidR="00AC4DCE" w:rsidRDefault="00282AA3">
      <w:pPr>
        <w:pStyle w:val="Corpsdetexte3"/>
        <w:rPr>
          <w:rFonts w:ascii="Garamond" w:hAnsi="Garamond" w:cs="Arial"/>
          <w:spacing w:val="4"/>
          <w:sz w:val="22"/>
          <w:szCs w:val="22"/>
        </w:rPr>
      </w:pPr>
      <w:r>
        <w:rPr>
          <w:rFonts w:ascii="Garamond" w:hAnsi="Garamond" w:cs="Arial"/>
          <w:spacing w:val="4"/>
          <w:sz w:val="22"/>
          <w:szCs w:val="22"/>
        </w:rPr>
        <w:t>Le paiement s'effectuera suivant les règles de la comptabilité publique dans les conditions prévues à l'article 11 du CCAG/FCS.</w:t>
      </w:r>
    </w:p>
    <w:p w14:paraId="389B6751" w14:textId="77777777" w:rsidR="00AC4DCE" w:rsidRDefault="00282AA3">
      <w:pPr>
        <w:pStyle w:val="Corpsdetexte3"/>
        <w:rPr>
          <w:rFonts w:ascii="Garamond" w:hAnsi="Garamond" w:cs="Arial"/>
          <w:spacing w:val="4"/>
          <w:sz w:val="22"/>
          <w:szCs w:val="22"/>
        </w:rPr>
      </w:pPr>
      <w:r>
        <w:rPr>
          <w:rFonts w:ascii="Garamond" w:hAnsi="Garamond" w:cs="Arial"/>
          <w:spacing w:val="4"/>
          <w:sz w:val="22"/>
          <w:szCs w:val="22"/>
        </w:rPr>
        <w:t>Les factures doivent respecter les dispositions des articles 289-0 et 289 du Code Général des Impôts (CGI) et comporter, outre les mentions exigées par l'article 242 nonies A de l'annexe 2 du CGI, les informations suivantes :</w:t>
      </w:r>
    </w:p>
    <w:p w14:paraId="3CD75442" w14:textId="77777777" w:rsidR="00AC4DCE" w:rsidRDefault="00282AA3">
      <w:pPr>
        <w:pStyle w:val="Corpsdetexte3"/>
        <w:numPr>
          <w:ilvl w:val="0"/>
          <w:numId w:val="4"/>
        </w:numPr>
        <w:spacing w:after="60"/>
        <w:rPr>
          <w:rFonts w:ascii="Garamond" w:hAnsi="Garamond" w:cs="Arial"/>
          <w:spacing w:val="4"/>
          <w:sz w:val="22"/>
          <w:szCs w:val="22"/>
        </w:rPr>
      </w:pPr>
      <w:proofErr w:type="gramStart"/>
      <w:r>
        <w:rPr>
          <w:rFonts w:ascii="Garamond" w:hAnsi="Garamond" w:cs="Arial"/>
          <w:spacing w:val="4"/>
          <w:sz w:val="22"/>
          <w:szCs w:val="22"/>
        </w:rPr>
        <w:t>le</w:t>
      </w:r>
      <w:proofErr w:type="gramEnd"/>
      <w:r>
        <w:rPr>
          <w:rFonts w:ascii="Garamond" w:hAnsi="Garamond" w:cs="Arial"/>
          <w:spacing w:val="4"/>
          <w:sz w:val="22"/>
          <w:szCs w:val="22"/>
        </w:rPr>
        <w:t xml:space="preserve"> numéro SIRET du centre INRAE bénéficiaire (voir en page de garde du présent document) ;</w:t>
      </w:r>
    </w:p>
    <w:p w14:paraId="2BC84CE8" w14:textId="368698B1" w:rsidR="00AC4DCE" w:rsidRDefault="00282AA3">
      <w:pPr>
        <w:pStyle w:val="Corpsdetexte3"/>
        <w:numPr>
          <w:ilvl w:val="0"/>
          <w:numId w:val="4"/>
        </w:numPr>
        <w:spacing w:after="60"/>
        <w:rPr>
          <w:rFonts w:ascii="Garamond" w:hAnsi="Garamond" w:cs="Arial"/>
          <w:spacing w:val="4"/>
          <w:sz w:val="22"/>
          <w:szCs w:val="22"/>
        </w:rPr>
      </w:pPr>
      <w:proofErr w:type="gramStart"/>
      <w:r>
        <w:rPr>
          <w:rFonts w:ascii="Garamond" w:hAnsi="Garamond" w:cs="Arial"/>
          <w:spacing w:val="4"/>
          <w:sz w:val="22"/>
          <w:szCs w:val="22"/>
        </w:rPr>
        <w:t>le</w:t>
      </w:r>
      <w:proofErr w:type="gramEnd"/>
      <w:r>
        <w:rPr>
          <w:rFonts w:ascii="Garamond" w:hAnsi="Garamond" w:cs="Arial"/>
          <w:spacing w:val="4"/>
          <w:sz w:val="22"/>
          <w:szCs w:val="22"/>
        </w:rPr>
        <w:t xml:space="preserve"> numéro du marché (communiqué à la notification du marché) ;</w:t>
      </w:r>
    </w:p>
    <w:p w14:paraId="3E3B2D75" w14:textId="77777777" w:rsidR="00AC4DCE" w:rsidRDefault="00282AA3">
      <w:pPr>
        <w:pStyle w:val="Corpsdetexte3"/>
        <w:numPr>
          <w:ilvl w:val="0"/>
          <w:numId w:val="4"/>
        </w:numPr>
        <w:spacing w:after="60"/>
        <w:rPr>
          <w:rFonts w:ascii="Garamond" w:hAnsi="Garamond" w:cs="Arial"/>
          <w:spacing w:val="4"/>
          <w:sz w:val="22"/>
          <w:szCs w:val="22"/>
        </w:rPr>
      </w:pPr>
      <w:proofErr w:type="gramStart"/>
      <w:r>
        <w:rPr>
          <w:rFonts w:ascii="Garamond" w:hAnsi="Garamond" w:cs="Arial"/>
          <w:spacing w:val="4"/>
          <w:sz w:val="22"/>
          <w:szCs w:val="22"/>
        </w:rPr>
        <w:t>le</w:t>
      </w:r>
      <w:proofErr w:type="gramEnd"/>
      <w:r>
        <w:rPr>
          <w:rFonts w:ascii="Garamond" w:hAnsi="Garamond" w:cs="Arial"/>
          <w:spacing w:val="4"/>
          <w:sz w:val="22"/>
          <w:szCs w:val="22"/>
        </w:rPr>
        <w:t xml:space="preserve"> numéro du bon de commande afférent aux prestations facturées ;</w:t>
      </w:r>
    </w:p>
    <w:p w14:paraId="7F4BBEC9" w14:textId="1B7AE251" w:rsidR="00AC4DCE" w:rsidRDefault="00282AA3">
      <w:pPr>
        <w:pStyle w:val="Corpsdetexte3"/>
        <w:numPr>
          <w:ilvl w:val="0"/>
          <w:numId w:val="4"/>
        </w:numPr>
        <w:spacing w:after="60"/>
        <w:rPr>
          <w:rFonts w:ascii="Garamond" w:hAnsi="Garamond" w:cs="Arial"/>
          <w:spacing w:val="4"/>
          <w:sz w:val="22"/>
          <w:szCs w:val="22"/>
        </w:rPr>
      </w:pPr>
      <w:proofErr w:type="gramStart"/>
      <w:r>
        <w:rPr>
          <w:rFonts w:ascii="Garamond" w:hAnsi="Garamond" w:cs="Arial"/>
          <w:spacing w:val="4"/>
          <w:sz w:val="22"/>
          <w:szCs w:val="22"/>
        </w:rPr>
        <w:t>la</w:t>
      </w:r>
      <w:proofErr w:type="gramEnd"/>
      <w:r>
        <w:rPr>
          <w:rFonts w:ascii="Garamond" w:hAnsi="Garamond" w:cs="Arial"/>
          <w:spacing w:val="4"/>
          <w:sz w:val="22"/>
          <w:szCs w:val="22"/>
        </w:rPr>
        <w:t xml:space="preserve"> nature des prestations admises ;</w:t>
      </w:r>
    </w:p>
    <w:p w14:paraId="17E32AB2" w14:textId="5448EFDA" w:rsidR="00AC4DCE" w:rsidRDefault="00282AA3">
      <w:pPr>
        <w:pStyle w:val="Corpsdetexte3"/>
        <w:numPr>
          <w:ilvl w:val="0"/>
          <w:numId w:val="4"/>
        </w:numPr>
        <w:spacing w:after="60"/>
        <w:rPr>
          <w:rFonts w:ascii="Garamond" w:hAnsi="Garamond" w:cs="Arial"/>
          <w:spacing w:val="4"/>
          <w:sz w:val="22"/>
          <w:szCs w:val="22"/>
        </w:rPr>
      </w:pPr>
      <w:proofErr w:type="gramStart"/>
      <w:r>
        <w:rPr>
          <w:rFonts w:ascii="Garamond" w:hAnsi="Garamond" w:cs="Arial"/>
          <w:spacing w:val="4"/>
          <w:sz w:val="22"/>
          <w:szCs w:val="22"/>
        </w:rPr>
        <w:t>le</w:t>
      </w:r>
      <w:proofErr w:type="gramEnd"/>
      <w:r>
        <w:rPr>
          <w:rFonts w:ascii="Garamond" w:hAnsi="Garamond" w:cs="Arial"/>
          <w:spacing w:val="4"/>
          <w:sz w:val="22"/>
          <w:szCs w:val="22"/>
        </w:rPr>
        <w:t xml:space="preserve"> montant hors taxe des prestations admises ;</w:t>
      </w:r>
    </w:p>
    <w:p w14:paraId="00E9A3F1" w14:textId="0D266167" w:rsidR="00AC4DCE" w:rsidRDefault="00282AA3">
      <w:pPr>
        <w:pStyle w:val="Corpsdetexte3"/>
        <w:numPr>
          <w:ilvl w:val="0"/>
          <w:numId w:val="4"/>
        </w:numPr>
        <w:spacing w:after="60"/>
        <w:rPr>
          <w:rFonts w:ascii="Garamond" w:hAnsi="Garamond" w:cs="Arial"/>
          <w:spacing w:val="4"/>
          <w:sz w:val="22"/>
          <w:szCs w:val="22"/>
        </w:rPr>
      </w:pPr>
      <w:proofErr w:type="gramStart"/>
      <w:r>
        <w:rPr>
          <w:rFonts w:ascii="Garamond" w:hAnsi="Garamond" w:cs="Arial"/>
          <w:spacing w:val="4"/>
          <w:sz w:val="22"/>
          <w:szCs w:val="22"/>
        </w:rPr>
        <w:t>le</w:t>
      </w:r>
      <w:proofErr w:type="gramEnd"/>
      <w:r>
        <w:rPr>
          <w:rFonts w:ascii="Garamond" w:hAnsi="Garamond" w:cs="Arial"/>
          <w:spacing w:val="4"/>
          <w:sz w:val="22"/>
          <w:szCs w:val="22"/>
        </w:rPr>
        <w:t xml:space="preserve"> cas échéant, la mention des retenues ;</w:t>
      </w:r>
    </w:p>
    <w:p w14:paraId="1E430DA6" w14:textId="77777777" w:rsidR="00AC4DCE" w:rsidRDefault="00282AA3">
      <w:pPr>
        <w:pStyle w:val="Corpsdetexte3"/>
        <w:numPr>
          <w:ilvl w:val="0"/>
          <w:numId w:val="4"/>
        </w:numPr>
        <w:spacing w:after="60"/>
        <w:rPr>
          <w:rFonts w:ascii="Garamond" w:hAnsi="Garamond" w:cs="Arial"/>
          <w:spacing w:val="4"/>
          <w:sz w:val="22"/>
          <w:szCs w:val="22"/>
        </w:rPr>
      </w:pPr>
      <w:proofErr w:type="gramStart"/>
      <w:r>
        <w:rPr>
          <w:rFonts w:ascii="Garamond" w:hAnsi="Garamond" w:cs="Arial"/>
          <w:spacing w:val="4"/>
          <w:sz w:val="22"/>
          <w:szCs w:val="22"/>
        </w:rPr>
        <w:t>le</w:t>
      </w:r>
      <w:proofErr w:type="gramEnd"/>
      <w:r>
        <w:rPr>
          <w:rFonts w:ascii="Garamond" w:hAnsi="Garamond" w:cs="Arial"/>
          <w:spacing w:val="4"/>
          <w:sz w:val="22"/>
          <w:szCs w:val="22"/>
        </w:rPr>
        <w:t xml:space="preserve"> taux et le montant de la TVA (le cas échéant) ;</w:t>
      </w:r>
    </w:p>
    <w:p w14:paraId="0D6F5C85" w14:textId="77777777" w:rsidR="00AC4DCE" w:rsidRDefault="00282AA3">
      <w:pPr>
        <w:pStyle w:val="Corpsdetexte3"/>
        <w:numPr>
          <w:ilvl w:val="0"/>
          <w:numId w:val="4"/>
        </w:numPr>
        <w:rPr>
          <w:rFonts w:ascii="Garamond" w:hAnsi="Garamond" w:cs="Arial"/>
          <w:spacing w:val="4"/>
          <w:sz w:val="22"/>
          <w:szCs w:val="22"/>
        </w:rPr>
      </w:pPr>
      <w:proofErr w:type="gramStart"/>
      <w:r>
        <w:rPr>
          <w:rFonts w:ascii="Garamond" w:hAnsi="Garamond" w:cs="Arial"/>
          <w:spacing w:val="4"/>
          <w:sz w:val="22"/>
          <w:szCs w:val="22"/>
        </w:rPr>
        <w:t>le</w:t>
      </w:r>
      <w:proofErr w:type="gramEnd"/>
      <w:r>
        <w:rPr>
          <w:rFonts w:ascii="Garamond" w:hAnsi="Garamond" w:cs="Arial"/>
          <w:spacing w:val="4"/>
          <w:sz w:val="22"/>
          <w:szCs w:val="22"/>
        </w:rPr>
        <w:t xml:space="preserve"> montant total TTC.</w:t>
      </w:r>
    </w:p>
    <w:p w14:paraId="043D16AD" w14:textId="47E487E7" w:rsidR="00AC4DCE" w:rsidRDefault="00282AA3">
      <w:pPr>
        <w:pStyle w:val="Corpsdetexte3"/>
        <w:rPr>
          <w:rFonts w:ascii="Garamond" w:hAnsi="Garamond" w:cs="Arial"/>
          <w:spacing w:val="4"/>
          <w:sz w:val="22"/>
          <w:szCs w:val="22"/>
        </w:rPr>
      </w:pPr>
      <w:r>
        <w:rPr>
          <w:rFonts w:ascii="Garamond" w:hAnsi="Garamond" w:cs="Arial"/>
          <w:spacing w:val="4"/>
          <w:sz w:val="22"/>
          <w:szCs w:val="22"/>
        </w:rPr>
        <w:t xml:space="preserve">Conformément à la loi n°2014-1 du 3 janvier 2014 sur la simplification de la vie des entreprises et l'ordonnance n°2014-697 du 26 juin 2014 relative au développement de la facturation électronique, le titulaire ainsi que, le cas échéant, ses cotraitants et ses sous-traitants concernés, doivent transmettre leurs demandes de paiement sur le portail mutualisé de l'État Chorus Pro sur le site </w:t>
      </w:r>
      <w:hyperlink r:id="rId17" w:tooltip="https://chorus-pro.gouv.fr" w:history="1">
        <w:r>
          <w:rPr>
            <w:rStyle w:val="Lienhypertexte"/>
            <w:rFonts w:ascii="Garamond" w:hAnsi="Garamond" w:cs="Arial"/>
            <w:spacing w:val="4"/>
            <w:sz w:val="22"/>
            <w:szCs w:val="22"/>
          </w:rPr>
          <w:t>https://chorus-pro.gouv.fr</w:t>
        </w:r>
      </w:hyperlink>
      <w:r>
        <w:rPr>
          <w:rFonts w:ascii="Garamond" w:hAnsi="Garamond" w:cs="Arial"/>
          <w:spacing w:val="4"/>
          <w:sz w:val="22"/>
          <w:szCs w:val="22"/>
        </w:rPr>
        <w:t>. À l'heure actuelle, la transmission par le créancier de sa demande de paiement ne peut être prise en compte par INRAE que par dépôt au format PDF sur le site Chorus Pro.</w:t>
      </w:r>
    </w:p>
    <w:p w14:paraId="369B9718" w14:textId="77777777" w:rsidR="00AC4DCE" w:rsidRDefault="00282AA3">
      <w:pPr>
        <w:pStyle w:val="Corpsdetexte3"/>
        <w:rPr>
          <w:rFonts w:ascii="Garamond" w:hAnsi="Garamond" w:cs="Arial"/>
          <w:spacing w:val="4"/>
          <w:sz w:val="22"/>
          <w:szCs w:val="22"/>
        </w:rPr>
      </w:pPr>
      <w:r>
        <w:rPr>
          <w:rFonts w:ascii="Garamond" w:hAnsi="Garamond" w:cs="Arial"/>
          <w:spacing w:val="4"/>
          <w:sz w:val="22"/>
          <w:szCs w:val="22"/>
        </w:rPr>
        <w:t>Conformément aux dispositions de l'article 4.1 du décret n°2016-1478 du 2 novembre 2016 relatif au développement de la facturation électronique, l'utilisation du portail de facturation est exclusive de tout autre mode de transmission.</w:t>
      </w:r>
    </w:p>
    <w:p w14:paraId="0A00444F" w14:textId="77777777" w:rsidR="00AC4DCE" w:rsidRDefault="00282AA3">
      <w:pPr>
        <w:pStyle w:val="Corpsdetexte3"/>
        <w:rPr>
          <w:rFonts w:ascii="Garamond" w:hAnsi="Garamond" w:cs="Arial"/>
          <w:spacing w:val="4"/>
          <w:sz w:val="22"/>
          <w:szCs w:val="22"/>
        </w:rPr>
      </w:pPr>
      <w:r>
        <w:rPr>
          <w:rFonts w:ascii="Garamond" w:hAnsi="Garamond" w:cs="Arial"/>
          <w:spacing w:val="4"/>
          <w:sz w:val="22"/>
          <w:szCs w:val="22"/>
        </w:rPr>
        <w:t>Le traitement des factures est partiellement automatisé et permet un meilleur délai de paiement et une information en temps réel de l'avancement de la prise en charge de la facture sur le portail Chorus.</w:t>
      </w:r>
    </w:p>
    <w:p w14:paraId="5F0B7FB8" w14:textId="4021D2B6" w:rsidR="00AC4DCE" w:rsidRDefault="00282AA3">
      <w:pPr>
        <w:pStyle w:val="Corpsdetexte3"/>
        <w:rPr>
          <w:rFonts w:ascii="Garamond" w:hAnsi="Garamond" w:cs="Arial"/>
          <w:b/>
          <w:bCs/>
          <w:spacing w:val="4"/>
          <w:sz w:val="22"/>
          <w:szCs w:val="22"/>
        </w:rPr>
      </w:pPr>
      <w:r>
        <w:rPr>
          <w:rFonts w:ascii="Garamond" w:hAnsi="Garamond" w:cs="Arial"/>
          <w:b/>
          <w:bCs/>
          <w:spacing w:val="4"/>
          <w:sz w:val="22"/>
          <w:szCs w:val="22"/>
        </w:rPr>
        <w:t xml:space="preserve">À ce titre, le numéro d'engagement à renseigner est le numéro du bon de commande complet, tel qu'il figure sur le bon de commande. </w:t>
      </w:r>
      <w:proofErr w:type="gramStart"/>
      <w:r>
        <w:rPr>
          <w:rFonts w:ascii="Garamond" w:hAnsi="Garamond" w:cs="Arial"/>
          <w:spacing w:val="4"/>
          <w:sz w:val="22"/>
          <w:szCs w:val="22"/>
        </w:rPr>
        <w:t>La non</w:t>
      </w:r>
      <w:proofErr w:type="gramEnd"/>
      <w:r>
        <w:rPr>
          <w:rFonts w:ascii="Garamond" w:hAnsi="Garamond" w:cs="Arial"/>
          <w:spacing w:val="4"/>
          <w:sz w:val="22"/>
          <w:szCs w:val="22"/>
        </w:rPr>
        <w:t xml:space="preserve"> ou mauvaise complétion du champ ci-dessus empêchera la prise en charge automatisée de la facture et allongera les délais de traitement.</w:t>
      </w:r>
    </w:p>
    <w:p w14:paraId="6228A606" w14:textId="77777777" w:rsidR="00AC4DCE" w:rsidRDefault="00AC4DCE">
      <w:pPr>
        <w:pStyle w:val="Corpsdetexte3"/>
        <w:rPr>
          <w:rFonts w:ascii="Garamond" w:hAnsi="Garamond" w:cs="Arial"/>
          <w:b/>
          <w:bCs/>
          <w:spacing w:val="4"/>
          <w:sz w:val="22"/>
          <w:szCs w:val="22"/>
        </w:rPr>
      </w:pPr>
    </w:p>
    <w:p w14:paraId="56EA1B45" w14:textId="25AFBE6A" w:rsidR="00AC4DCE" w:rsidRDefault="00282AA3">
      <w:pPr>
        <w:pStyle w:val="Corpsdetexte3"/>
        <w:rPr>
          <w:rFonts w:ascii="Garamond" w:hAnsi="Garamond" w:cs="Arial"/>
          <w:b/>
          <w:bCs/>
          <w:spacing w:val="4"/>
          <w:sz w:val="22"/>
          <w:szCs w:val="22"/>
        </w:rPr>
      </w:pPr>
      <w:r>
        <w:rPr>
          <w:rFonts w:ascii="Garamond" w:hAnsi="Garamond" w:cs="Arial"/>
          <w:b/>
          <w:bCs/>
          <w:spacing w:val="4"/>
          <w:sz w:val="22"/>
          <w:szCs w:val="22"/>
        </w:rPr>
        <w:t xml:space="preserve">Le SIRET à utiliser pour le dépôt est celui du centre payeur où se trouve l'agence comptable du centre INRAE soit : 180 070 039 00680. </w:t>
      </w:r>
    </w:p>
    <w:p w14:paraId="6E2513C2" w14:textId="77777777" w:rsidR="00AC4DCE" w:rsidRDefault="00282AA3">
      <w:pPr>
        <w:pStyle w:val="Corpsdetexte3"/>
        <w:spacing w:after="0"/>
        <w:rPr>
          <w:rFonts w:ascii="Garamond" w:hAnsi="Garamond" w:cs="Arial"/>
          <w:b/>
          <w:bCs/>
          <w:spacing w:val="4"/>
          <w:sz w:val="22"/>
          <w:szCs w:val="22"/>
        </w:rPr>
      </w:pPr>
      <w:r>
        <w:rPr>
          <w:rFonts w:ascii="Garamond" w:hAnsi="Garamond" w:cs="Arial"/>
          <w:b/>
          <w:bCs/>
          <w:spacing w:val="4"/>
          <w:sz w:val="22"/>
          <w:szCs w:val="22"/>
        </w:rPr>
        <w:t xml:space="preserve">L'adresse de facturation est : </w:t>
      </w:r>
    </w:p>
    <w:p w14:paraId="1F73F6AF" w14:textId="77777777" w:rsidR="00AC4DCE" w:rsidRDefault="00282AA3">
      <w:pPr>
        <w:pStyle w:val="Corpsdetexte3"/>
        <w:spacing w:after="0"/>
        <w:rPr>
          <w:rFonts w:ascii="Garamond" w:hAnsi="Garamond" w:cs="Arial"/>
          <w:b/>
          <w:bCs/>
          <w:spacing w:val="4"/>
          <w:sz w:val="22"/>
          <w:szCs w:val="22"/>
        </w:rPr>
      </w:pPr>
      <w:r>
        <w:rPr>
          <w:rFonts w:ascii="Garamond" w:hAnsi="Garamond" w:cs="Arial"/>
          <w:b/>
          <w:bCs/>
          <w:spacing w:val="4"/>
          <w:sz w:val="22"/>
          <w:szCs w:val="22"/>
        </w:rPr>
        <w:t>INRAE Centre de Dijon</w:t>
      </w:r>
    </w:p>
    <w:p w14:paraId="3ECB5F22" w14:textId="77777777" w:rsidR="00AC4DCE" w:rsidRDefault="00282AA3">
      <w:pPr>
        <w:pStyle w:val="Corpsdetexte3"/>
        <w:spacing w:after="0"/>
        <w:rPr>
          <w:rFonts w:ascii="Garamond" w:hAnsi="Garamond" w:cs="Arial"/>
          <w:b/>
          <w:bCs/>
          <w:spacing w:val="4"/>
          <w:sz w:val="22"/>
          <w:szCs w:val="22"/>
        </w:rPr>
      </w:pPr>
      <w:r>
        <w:rPr>
          <w:rFonts w:ascii="Garamond" w:hAnsi="Garamond" w:cs="Arial"/>
          <w:b/>
          <w:bCs/>
          <w:spacing w:val="4"/>
          <w:sz w:val="22"/>
          <w:szCs w:val="22"/>
        </w:rPr>
        <w:t>Service Budgétaire Financier et Comptable</w:t>
      </w:r>
    </w:p>
    <w:p w14:paraId="1B0D60BD" w14:textId="77777777" w:rsidR="00AC4DCE" w:rsidRDefault="00282AA3">
      <w:pPr>
        <w:pStyle w:val="Corpsdetexte3"/>
        <w:spacing w:after="0"/>
        <w:rPr>
          <w:rFonts w:ascii="Garamond" w:hAnsi="Garamond" w:cs="Arial"/>
          <w:b/>
          <w:bCs/>
          <w:spacing w:val="4"/>
          <w:sz w:val="22"/>
          <w:szCs w:val="22"/>
        </w:rPr>
      </w:pPr>
      <w:r>
        <w:rPr>
          <w:rFonts w:ascii="Garamond" w:hAnsi="Garamond" w:cs="Arial"/>
          <w:b/>
          <w:bCs/>
          <w:spacing w:val="4"/>
          <w:sz w:val="22"/>
          <w:szCs w:val="22"/>
        </w:rPr>
        <w:t>17 rue Sully</w:t>
      </w:r>
    </w:p>
    <w:p w14:paraId="6B44EDC7" w14:textId="77777777" w:rsidR="00AC4DCE" w:rsidRDefault="00282AA3">
      <w:pPr>
        <w:pStyle w:val="Corpsdetexte3"/>
        <w:spacing w:after="0"/>
        <w:rPr>
          <w:rFonts w:ascii="Garamond" w:hAnsi="Garamond" w:cs="Arial"/>
          <w:b/>
          <w:bCs/>
          <w:spacing w:val="4"/>
          <w:sz w:val="22"/>
          <w:szCs w:val="22"/>
        </w:rPr>
      </w:pPr>
      <w:r>
        <w:rPr>
          <w:rFonts w:ascii="Garamond" w:hAnsi="Garamond" w:cs="Arial"/>
          <w:b/>
          <w:bCs/>
          <w:spacing w:val="4"/>
          <w:sz w:val="22"/>
          <w:szCs w:val="22"/>
        </w:rPr>
        <w:t>BP86510</w:t>
      </w:r>
    </w:p>
    <w:p w14:paraId="4E62D132" w14:textId="77777777" w:rsidR="00AC4DCE" w:rsidRDefault="00282AA3">
      <w:pPr>
        <w:pStyle w:val="Corpsdetexte3"/>
        <w:spacing w:after="0"/>
        <w:rPr>
          <w:rFonts w:ascii="Garamond" w:hAnsi="Garamond" w:cs="Arial"/>
          <w:b/>
          <w:bCs/>
          <w:spacing w:val="4"/>
          <w:sz w:val="22"/>
          <w:szCs w:val="22"/>
        </w:rPr>
      </w:pPr>
      <w:r>
        <w:rPr>
          <w:rFonts w:ascii="Garamond" w:hAnsi="Garamond" w:cs="Arial"/>
          <w:b/>
          <w:bCs/>
          <w:spacing w:val="4"/>
          <w:sz w:val="22"/>
          <w:szCs w:val="22"/>
        </w:rPr>
        <w:t>21065 DIJON CEDEX</w:t>
      </w:r>
    </w:p>
    <w:p w14:paraId="68BF7F14" w14:textId="77777777" w:rsidR="00AC4DCE" w:rsidRDefault="00AC4DCE">
      <w:pPr>
        <w:pStyle w:val="Corpsdetexte3"/>
        <w:rPr>
          <w:rFonts w:ascii="Garamond" w:hAnsi="Garamond" w:cs="Arial"/>
          <w:spacing w:val="4"/>
          <w:sz w:val="22"/>
          <w:szCs w:val="22"/>
        </w:rPr>
      </w:pPr>
    </w:p>
    <w:p w14:paraId="659206F7" w14:textId="437E061A" w:rsidR="00AC4DCE" w:rsidRDefault="00282AA3">
      <w:pPr>
        <w:pStyle w:val="Corpsdetexte3"/>
        <w:rPr>
          <w:rFonts w:ascii="Garamond" w:hAnsi="Garamond" w:cs="Arial"/>
          <w:spacing w:val="4"/>
          <w:sz w:val="22"/>
          <w:szCs w:val="22"/>
        </w:rPr>
      </w:pPr>
      <w:r>
        <w:rPr>
          <w:rFonts w:ascii="Garamond" w:hAnsi="Garamond" w:cs="Arial"/>
          <w:spacing w:val="4"/>
          <w:sz w:val="22"/>
          <w:szCs w:val="22"/>
        </w:rPr>
        <w:t>Le paiement sera effectué par virement administratif au compte indiqué par le prestataire ci-dessous (joindre un RIB) :</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660"/>
      </w:tblGrid>
      <w:tr w:rsidR="00AC4DCE" w14:paraId="05371843" w14:textId="77777777">
        <w:tc>
          <w:tcPr>
            <w:tcW w:w="1838" w:type="dxa"/>
          </w:tcPr>
          <w:p w14:paraId="1F1D4600" w14:textId="2101F643" w:rsidR="00AC4DCE" w:rsidRDefault="00282AA3">
            <w:pPr>
              <w:pStyle w:val="Corpsdetexte3"/>
              <w:rPr>
                <w:rFonts w:ascii="Garamond" w:hAnsi="Garamond" w:cs="Arial"/>
                <w:spacing w:val="4"/>
                <w:sz w:val="22"/>
                <w:szCs w:val="22"/>
              </w:rPr>
            </w:pPr>
            <w:r>
              <w:rPr>
                <w:rFonts w:ascii="Garamond" w:hAnsi="Garamond" w:cs="Arial"/>
                <w:spacing w:val="4"/>
                <w:sz w:val="22"/>
                <w:szCs w:val="22"/>
              </w:rPr>
              <w:t>Banque :</w:t>
            </w:r>
          </w:p>
        </w:tc>
        <w:sdt>
          <w:sdtPr>
            <w:rPr>
              <w:rFonts w:ascii="Garamond" w:hAnsi="Garamond" w:cs="Arial"/>
              <w:spacing w:val="4"/>
              <w:sz w:val="22"/>
              <w:szCs w:val="22"/>
            </w:rPr>
            <w:id w:val="671843110"/>
            <w:placeholder>
              <w:docPart w:val="DefaultPlaceholder_-1854013440"/>
            </w:placeholder>
          </w:sdtPr>
          <w:sdtContent>
            <w:permStart w:id="895615186" w:edGrp="everyone" w:displacedByCustomXml="prev"/>
            <w:tc>
              <w:tcPr>
                <w:tcW w:w="7660" w:type="dxa"/>
              </w:tcPr>
              <w:p w14:paraId="411340DF" w14:textId="2376BE11" w:rsidR="00AC4DCE" w:rsidRDefault="001857F7">
                <w:pPr>
                  <w:pStyle w:val="Corpsdetexte3"/>
                  <w:rPr>
                    <w:rFonts w:ascii="Garamond" w:hAnsi="Garamond" w:cs="Arial"/>
                    <w:spacing w:val="4"/>
                    <w:sz w:val="22"/>
                    <w:szCs w:val="22"/>
                  </w:rPr>
                </w:pPr>
                <w:r>
                  <w:rPr>
                    <w:rFonts w:ascii="Garamond" w:hAnsi="Garamond" w:cs="Arial"/>
                    <w:spacing w:val="4"/>
                    <w:sz w:val="22"/>
                    <w:szCs w:val="22"/>
                  </w:rPr>
                  <w:t>………………………………</w:t>
                </w:r>
              </w:p>
            </w:tc>
            <w:permEnd w:id="895615186" w:displacedByCustomXml="next"/>
          </w:sdtContent>
        </w:sdt>
      </w:tr>
      <w:tr w:rsidR="00AC4DCE" w14:paraId="4C1E5C16" w14:textId="77777777">
        <w:tc>
          <w:tcPr>
            <w:tcW w:w="1838" w:type="dxa"/>
          </w:tcPr>
          <w:p w14:paraId="66D637D9" w14:textId="56831F29" w:rsidR="00AC4DCE" w:rsidRDefault="00282AA3">
            <w:pPr>
              <w:pStyle w:val="Corpsdetexte3"/>
              <w:rPr>
                <w:rFonts w:ascii="Garamond" w:hAnsi="Garamond" w:cs="Arial"/>
                <w:spacing w:val="4"/>
                <w:sz w:val="22"/>
                <w:szCs w:val="22"/>
              </w:rPr>
            </w:pPr>
            <w:r>
              <w:rPr>
                <w:rFonts w:ascii="Garamond" w:hAnsi="Garamond" w:cs="Arial"/>
                <w:spacing w:val="4"/>
                <w:sz w:val="22"/>
                <w:szCs w:val="22"/>
              </w:rPr>
              <w:t>Code Banque :</w:t>
            </w:r>
          </w:p>
        </w:tc>
        <w:sdt>
          <w:sdtPr>
            <w:rPr>
              <w:rFonts w:ascii="Garamond" w:hAnsi="Garamond" w:cs="Arial"/>
              <w:spacing w:val="4"/>
              <w:sz w:val="22"/>
              <w:szCs w:val="22"/>
            </w:rPr>
            <w:id w:val="-1963721832"/>
            <w:placeholder>
              <w:docPart w:val="DefaultPlaceholder_-1854013440"/>
            </w:placeholder>
          </w:sdtPr>
          <w:sdtContent>
            <w:permStart w:id="334446809" w:edGrp="everyone" w:displacedByCustomXml="prev"/>
            <w:tc>
              <w:tcPr>
                <w:tcW w:w="7660" w:type="dxa"/>
              </w:tcPr>
              <w:p w14:paraId="432977F1" w14:textId="5B937970" w:rsidR="00AC4DCE" w:rsidRDefault="001857F7">
                <w:pPr>
                  <w:pStyle w:val="Corpsdetexte3"/>
                  <w:rPr>
                    <w:rFonts w:ascii="Garamond" w:hAnsi="Garamond" w:cs="Arial"/>
                    <w:spacing w:val="4"/>
                    <w:sz w:val="22"/>
                    <w:szCs w:val="22"/>
                  </w:rPr>
                </w:pPr>
                <w:r>
                  <w:rPr>
                    <w:rFonts w:ascii="Garamond" w:hAnsi="Garamond" w:cs="Arial"/>
                    <w:spacing w:val="4"/>
                    <w:sz w:val="22"/>
                    <w:szCs w:val="22"/>
                  </w:rPr>
                  <w:t>………………………………</w:t>
                </w:r>
              </w:p>
            </w:tc>
            <w:permEnd w:id="334446809" w:displacedByCustomXml="next"/>
          </w:sdtContent>
        </w:sdt>
      </w:tr>
      <w:tr w:rsidR="00AC4DCE" w14:paraId="7DC23AD5" w14:textId="77777777">
        <w:tc>
          <w:tcPr>
            <w:tcW w:w="1838" w:type="dxa"/>
          </w:tcPr>
          <w:p w14:paraId="62F30CBF" w14:textId="70E170BC" w:rsidR="00AC4DCE" w:rsidRDefault="00282AA3">
            <w:pPr>
              <w:pStyle w:val="Corpsdetexte3"/>
              <w:rPr>
                <w:rFonts w:ascii="Garamond" w:hAnsi="Garamond" w:cs="Arial"/>
                <w:spacing w:val="4"/>
                <w:sz w:val="22"/>
                <w:szCs w:val="22"/>
              </w:rPr>
            </w:pPr>
            <w:r>
              <w:rPr>
                <w:rFonts w:ascii="Garamond" w:hAnsi="Garamond" w:cs="Arial"/>
                <w:spacing w:val="4"/>
                <w:sz w:val="22"/>
                <w:szCs w:val="22"/>
              </w:rPr>
              <w:t>Code Guichet :</w:t>
            </w:r>
          </w:p>
        </w:tc>
        <w:sdt>
          <w:sdtPr>
            <w:rPr>
              <w:rFonts w:ascii="Garamond" w:hAnsi="Garamond" w:cs="Arial"/>
              <w:spacing w:val="4"/>
              <w:sz w:val="22"/>
              <w:szCs w:val="22"/>
            </w:rPr>
            <w:id w:val="-290825796"/>
            <w:placeholder>
              <w:docPart w:val="DefaultPlaceholder_-1854013440"/>
            </w:placeholder>
          </w:sdtPr>
          <w:sdtContent>
            <w:permStart w:id="1830099201" w:edGrp="everyone" w:displacedByCustomXml="prev"/>
            <w:tc>
              <w:tcPr>
                <w:tcW w:w="7660" w:type="dxa"/>
              </w:tcPr>
              <w:p w14:paraId="213CEDE1" w14:textId="12A99931" w:rsidR="00AC4DCE" w:rsidRDefault="001857F7">
                <w:pPr>
                  <w:pStyle w:val="Corpsdetexte3"/>
                  <w:rPr>
                    <w:rFonts w:ascii="Garamond" w:hAnsi="Garamond" w:cs="Arial"/>
                    <w:spacing w:val="4"/>
                    <w:sz w:val="22"/>
                    <w:szCs w:val="22"/>
                  </w:rPr>
                </w:pPr>
                <w:r>
                  <w:rPr>
                    <w:rFonts w:ascii="Garamond" w:hAnsi="Garamond" w:cs="Arial"/>
                    <w:spacing w:val="4"/>
                    <w:sz w:val="22"/>
                    <w:szCs w:val="22"/>
                  </w:rPr>
                  <w:t>………………………………</w:t>
                </w:r>
              </w:p>
            </w:tc>
            <w:permEnd w:id="1830099201" w:displacedByCustomXml="next"/>
          </w:sdtContent>
        </w:sdt>
      </w:tr>
      <w:tr w:rsidR="00AC4DCE" w14:paraId="61C33F94" w14:textId="77777777">
        <w:tc>
          <w:tcPr>
            <w:tcW w:w="1838" w:type="dxa"/>
          </w:tcPr>
          <w:p w14:paraId="48C7DF71" w14:textId="157817C1" w:rsidR="00AC4DCE" w:rsidRDefault="00282AA3">
            <w:pPr>
              <w:pStyle w:val="Corpsdetexte3"/>
              <w:rPr>
                <w:rFonts w:ascii="Garamond" w:hAnsi="Garamond" w:cs="Arial"/>
                <w:spacing w:val="4"/>
                <w:sz w:val="22"/>
                <w:szCs w:val="22"/>
              </w:rPr>
            </w:pPr>
            <w:r>
              <w:rPr>
                <w:rFonts w:ascii="Garamond" w:hAnsi="Garamond" w:cs="Arial"/>
                <w:spacing w:val="4"/>
                <w:sz w:val="22"/>
                <w:szCs w:val="22"/>
              </w:rPr>
              <w:t>Compte n° :</w:t>
            </w:r>
          </w:p>
        </w:tc>
        <w:sdt>
          <w:sdtPr>
            <w:rPr>
              <w:rFonts w:ascii="Garamond" w:hAnsi="Garamond" w:cs="Arial"/>
              <w:spacing w:val="4"/>
              <w:sz w:val="22"/>
              <w:szCs w:val="22"/>
            </w:rPr>
            <w:id w:val="-2070181832"/>
            <w:placeholder>
              <w:docPart w:val="DefaultPlaceholder_-1854013440"/>
            </w:placeholder>
          </w:sdtPr>
          <w:sdtContent>
            <w:permStart w:id="1271341783" w:edGrp="everyone" w:displacedByCustomXml="prev"/>
            <w:tc>
              <w:tcPr>
                <w:tcW w:w="7660" w:type="dxa"/>
              </w:tcPr>
              <w:p w14:paraId="36D3C872" w14:textId="6102EA83" w:rsidR="00AC4DCE" w:rsidRDefault="001857F7">
                <w:pPr>
                  <w:pStyle w:val="Corpsdetexte3"/>
                  <w:rPr>
                    <w:rFonts w:ascii="Garamond" w:hAnsi="Garamond" w:cs="Arial"/>
                    <w:spacing w:val="4"/>
                    <w:sz w:val="22"/>
                    <w:szCs w:val="22"/>
                  </w:rPr>
                </w:pPr>
                <w:r>
                  <w:rPr>
                    <w:rFonts w:ascii="Garamond" w:hAnsi="Garamond" w:cs="Arial"/>
                    <w:spacing w:val="4"/>
                    <w:sz w:val="22"/>
                    <w:szCs w:val="22"/>
                  </w:rPr>
                  <w:t>………………………………</w:t>
                </w:r>
              </w:p>
            </w:tc>
            <w:permEnd w:id="1271341783" w:displacedByCustomXml="next"/>
          </w:sdtContent>
        </w:sdt>
      </w:tr>
      <w:tr w:rsidR="00AC4DCE" w14:paraId="761FE9C2" w14:textId="77777777">
        <w:tc>
          <w:tcPr>
            <w:tcW w:w="1838" w:type="dxa"/>
          </w:tcPr>
          <w:p w14:paraId="021BEFEC" w14:textId="2CF6474E" w:rsidR="00AC4DCE" w:rsidRDefault="00282AA3">
            <w:pPr>
              <w:pStyle w:val="Corpsdetexte3"/>
              <w:rPr>
                <w:rFonts w:ascii="Garamond" w:hAnsi="Garamond" w:cs="Arial"/>
                <w:spacing w:val="4"/>
                <w:sz w:val="22"/>
                <w:szCs w:val="22"/>
              </w:rPr>
            </w:pPr>
            <w:r>
              <w:rPr>
                <w:rFonts w:ascii="Garamond" w:hAnsi="Garamond" w:cs="Arial"/>
                <w:spacing w:val="4"/>
                <w:sz w:val="22"/>
                <w:szCs w:val="22"/>
              </w:rPr>
              <w:t>Clé :</w:t>
            </w:r>
          </w:p>
        </w:tc>
        <w:sdt>
          <w:sdtPr>
            <w:rPr>
              <w:rFonts w:ascii="Garamond" w:hAnsi="Garamond" w:cs="Arial"/>
              <w:spacing w:val="4"/>
              <w:sz w:val="22"/>
              <w:szCs w:val="22"/>
            </w:rPr>
            <w:id w:val="-1375615110"/>
            <w:placeholder>
              <w:docPart w:val="DefaultPlaceholder_-1854013440"/>
            </w:placeholder>
          </w:sdtPr>
          <w:sdtContent>
            <w:permStart w:id="1636969233" w:edGrp="everyone" w:displacedByCustomXml="prev"/>
            <w:tc>
              <w:tcPr>
                <w:tcW w:w="7660" w:type="dxa"/>
              </w:tcPr>
              <w:p w14:paraId="04CFEDCE" w14:textId="784C2D4A" w:rsidR="00AC4DCE" w:rsidRDefault="001857F7">
                <w:pPr>
                  <w:pStyle w:val="Corpsdetexte3"/>
                  <w:rPr>
                    <w:rFonts w:ascii="Garamond" w:hAnsi="Garamond" w:cs="Arial"/>
                    <w:spacing w:val="4"/>
                    <w:sz w:val="22"/>
                    <w:szCs w:val="22"/>
                  </w:rPr>
                </w:pPr>
                <w:r>
                  <w:rPr>
                    <w:rFonts w:ascii="Garamond" w:hAnsi="Garamond" w:cs="Arial"/>
                    <w:spacing w:val="4"/>
                    <w:sz w:val="22"/>
                    <w:szCs w:val="22"/>
                  </w:rPr>
                  <w:t>………………………………</w:t>
                </w:r>
              </w:p>
            </w:tc>
            <w:permEnd w:id="1636969233" w:displacedByCustomXml="next"/>
          </w:sdtContent>
        </w:sdt>
      </w:tr>
    </w:tbl>
    <w:p w14:paraId="4DB279E3" w14:textId="77777777" w:rsidR="00AC4DCE" w:rsidRDefault="00AC4DCE">
      <w:pPr>
        <w:pStyle w:val="Corpsdetexte3"/>
        <w:rPr>
          <w:rFonts w:ascii="Garamond" w:hAnsi="Garamond" w:cs="Arial"/>
          <w:spacing w:val="4"/>
          <w:sz w:val="22"/>
          <w:szCs w:val="22"/>
        </w:rPr>
      </w:pPr>
    </w:p>
    <w:p w14:paraId="52FAE36A" w14:textId="77777777" w:rsidR="00AC4DCE" w:rsidRDefault="00282AA3">
      <w:pPr>
        <w:pStyle w:val="Corpsdetexte3"/>
        <w:rPr>
          <w:rFonts w:ascii="Garamond" w:hAnsi="Garamond" w:cs="Arial"/>
          <w:spacing w:val="4"/>
          <w:sz w:val="22"/>
          <w:szCs w:val="22"/>
        </w:rPr>
      </w:pPr>
      <w:r>
        <w:rPr>
          <w:rFonts w:ascii="Garamond" w:hAnsi="Garamond" w:cs="Arial"/>
          <w:spacing w:val="4"/>
          <w:sz w:val="22"/>
          <w:szCs w:val="22"/>
        </w:rPr>
        <w:t>Il sera procédé au versement correspondant aux factures décrites ci-après, dans un délai maximum de 30 jours, à réception de la facture dans les formes prescrites.</w:t>
      </w:r>
    </w:p>
    <w:p w14:paraId="7DF34434" w14:textId="77777777" w:rsidR="00AC4DCE" w:rsidRDefault="00282AA3">
      <w:pPr>
        <w:pStyle w:val="Corpsdetexte3"/>
        <w:rPr>
          <w:rFonts w:ascii="Garamond" w:hAnsi="Garamond" w:cs="Arial"/>
          <w:spacing w:val="4"/>
          <w:sz w:val="22"/>
          <w:szCs w:val="22"/>
        </w:rPr>
      </w:pPr>
      <w:r>
        <w:rPr>
          <w:rFonts w:ascii="Garamond" w:hAnsi="Garamond" w:cs="Arial"/>
          <w:spacing w:val="4"/>
          <w:sz w:val="22"/>
          <w:szCs w:val="22"/>
        </w:rPr>
        <w:t>Le taux des intérêts moratoires est égal au taux d'intérêt de la principale facilité de refinancement appliquée par la Banque centrale européenne à son opération de refinancement principal la plus récente effectuée avant le premier jour de calendrier du semestre de l'année civile au cours duquel les intérêts moratoires ont commencé à courir, majoré de huit points. Une indemnité forfaitaire de 40 € correspondant aux frais de recouvrement sera versée.</w:t>
      </w:r>
    </w:p>
    <w:p w14:paraId="0BBE1976" w14:textId="2FDD8D1D" w:rsidR="00AC4DCE" w:rsidRDefault="00282AA3">
      <w:pPr>
        <w:pStyle w:val="Titre2"/>
        <w:rPr>
          <w:rFonts w:ascii="Garamond" w:hAnsi="Garamond"/>
          <w:i w:val="0"/>
          <w:iCs w:val="0"/>
          <w:sz w:val="24"/>
          <w:szCs w:val="24"/>
        </w:rPr>
      </w:pPr>
      <w:bookmarkStart w:id="30" w:name="_Toc226470705"/>
      <w:r>
        <w:rPr>
          <w:rFonts w:ascii="Garamond" w:hAnsi="Garamond"/>
          <w:i w:val="0"/>
          <w:iCs w:val="0"/>
          <w:sz w:val="24"/>
          <w:szCs w:val="24"/>
        </w:rPr>
        <w:t>ARTICLE 12 – PENALITES</w:t>
      </w:r>
      <w:bookmarkEnd w:id="30"/>
    </w:p>
    <w:p w14:paraId="16E37B3E" w14:textId="0B96CD9E" w:rsidR="00AC4DCE" w:rsidRDefault="00282AA3">
      <w:pPr>
        <w:pStyle w:val="Corpsdetexte3"/>
        <w:rPr>
          <w:rFonts w:ascii="Garamond" w:hAnsi="Garamond" w:cs="Arial"/>
          <w:spacing w:val="4"/>
          <w:sz w:val="22"/>
          <w:szCs w:val="22"/>
        </w:rPr>
      </w:pPr>
      <w:r>
        <w:rPr>
          <w:rFonts w:ascii="Garamond" w:hAnsi="Garamond" w:cs="Arial"/>
          <w:spacing w:val="4"/>
          <w:sz w:val="22"/>
          <w:szCs w:val="22"/>
        </w:rPr>
        <w:t xml:space="preserve">Outre la pénalité prévue à l’article 4.1 ci-avant, par dérogation à l’article 14.1.1, l’acheteur se réserve le droit d’appliquer les pénalités ci-après : </w:t>
      </w:r>
    </w:p>
    <w:p w14:paraId="2FFBB5EB" w14:textId="0248DF4F" w:rsidR="00AC4DCE" w:rsidRDefault="00282AA3">
      <w:pPr>
        <w:pStyle w:val="Titre3"/>
        <w:rPr>
          <w:rFonts w:ascii="Garamond" w:hAnsi="Garamond"/>
        </w:rPr>
      </w:pPr>
      <w:bookmarkStart w:id="31" w:name="_Toc226470706"/>
      <w:r>
        <w:rPr>
          <w:rFonts w:ascii="Garamond" w:hAnsi="Garamond"/>
        </w:rPr>
        <w:t xml:space="preserve">Article 12.1 </w:t>
      </w:r>
      <w:r>
        <w:rPr>
          <w:rFonts w:ascii="Garamond" w:hAnsi="Garamond"/>
          <w:szCs w:val="24"/>
        </w:rPr>
        <w:t>–</w:t>
      </w:r>
      <w:r>
        <w:rPr>
          <w:rFonts w:ascii="Garamond" w:hAnsi="Garamond"/>
          <w:i/>
          <w:iCs/>
          <w:szCs w:val="24"/>
        </w:rPr>
        <w:t xml:space="preserve"> </w:t>
      </w:r>
      <w:r>
        <w:rPr>
          <w:rFonts w:ascii="Garamond" w:hAnsi="Garamond"/>
        </w:rPr>
        <w:t>Pénalités de retard</w:t>
      </w:r>
      <w:bookmarkEnd w:id="31"/>
    </w:p>
    <w:p w14:paraId="667EBB48" w14:textId="03407ACF" w:rsidR="00AC4DCE" w:rsidRDefault="00282AA3">
      <w:pPr>
        <w:pStyle w:val="Corpsdetexte3"/>
        <w:rPr>
          <w:rFonts w:ascii="Garamond" w:hAnsi="Garamond" w:cs="Arial"/>
          <w:spacing w:val="4"/>
          <w:sz w:val="22"/>
          <w:szCs w:val="22"/>
        </w:rPr>
      </w:pPr>
      <w:r>
        <w:rPr>
          <w:rFonts w:ascii="Garamond" w:hAnsi="Garamond" w:cs="Arial"/>
          <w:spacing w:val="4"/>
          <w:sz w:val="22"/>
          <w:szCs w:val="22"/>
        </w:rPr>
        <w:t>L’ensemble des pénalités prévues dans le présent document est limité à 10% du montant total HT du bon de commande. Dans le cas où le montant total des pénalités atteint ou dépasse 10% du bon de commande, INRAE se réserve la possibilité de résilier le marché sans indemnité, dans les conditions de l’article 41 du CCAG/FCS.</w:t>
      </w:r>
    </w:p>
    <w:p w14:paraId="26E39ADD" w14:textId="77777777" w:rsidR="00AC4DCE" w:rsidRDefault="00282AA3">
      <w:pPr>
        <w:pStyle w:val="Corpsdetexte3"/>
        <w:rPr>
          <w:rFonts w:ascii="Garamond" w:hAnsi="Garamond" w:cs="Arial"/>
          <w:spacing w:val="4"/>
          <w:sz w:val="22"/>
          <w:szCs w:val="22"/>
        </w:rPr>
      </w:pPr>
      <w:r>
        <w:rPr>
          <w:rFonts w:ascii="Garamond" w:hAnsi="Garamond" w:cs="Arial"/>
          <w:spacing w:val="4"/>
          <w:sz w:val="22"/>
          <w:szCs w:val="22"/>
        </w:rPr>
        <w:t>Les pénalités appliquées peuvent faire l’objet d’un titre de recettes.</w:t>
      </w:r>
    </w:p>
    <w:p w14:paraId="76A48E0B" w14:textId="77777777" w:rsidR="00AC4DCE" w:rsidRDefault="00AC4DCE">
      <w:pPr>
        <w:pStyle w:val="Corpsdetexte3"/>
        <w:rPr>
          <w:rFonts w:ascii="Garamond" w:hAnsi="Garamond" w:cs="Arial"/>
          <w:spacing w:val="4"/>
          <w:sz w:val="22"/>
          <w:szCs w:val="22"/>
        </w:rPr>
      </w:pPr>
    </w:p>
    <w:p w14:paraId="442BA89C" w14:textId="72C2BA11" w:rsidR="00AC4DCE" w:rsidRDefault="00282AA3">
      <w:pPr>
        <w:pStyle w:val="Corpsdetexte3"/>
        <w:spacing w:after="0"/>
        <w:rPr>
          <w:rFonts w:ascii="Garamond" w:hAnsi="Garamond" w:cs="Arial"/>
          <w:spacing w:val="4"/>
          <w:sz w:val="22"/>
          <w:szCs w:val="22"/>
        </w:rPr>
      </w:pPr>
      <w:r>
        <w:rPr>
          <w:rFonts w:ascii="Garamond" w:hAnsi="Garamond" w:cs="Arial"/>
          <w:spacing w:val="4"/>
          <w:sz w:val="22"/>
          <w:szCs w:val="22"/>
        </w:rPr>
        <w:t>Par dérogation à l’article 14.1.1 du CCAG/FCS, la pénalité est calculée par application de la formule suivante : P = V * R / 300</w:t>
      </w:r>
    </w:p>
    <w:p w14:paraId="59F037DF" w14:textId="77777777" w:rsidR="00AC4DCE" w:rsidRDefault="00282AA3">
      <w:pPr>
        <w:pStyle w:val="Corpsdetexte3"/>
        <w:spacing w:after="0"/>
        <w:rPr>
          <w:rFonts w:ascii="Garamond" w:hAnsi="Garamond" w:cs="Arial"/>
          <w:spacing w:val="4"/>
          <w:sz w:val="22"/>
          <w:szCs w:val="22"/>
        </w:rPr>
      </w:pPr>
      <w:proofErr w:type="gramStart"/>
      <w:r>
        <w:rPr>
          <w:rFonts w:ascii="Garamond" w:hAnsi="Garamond" w:cs="Arial"/>
          <w:spacing w:val="4"/>
          <w:sz w:val="22"/>
          <w:szCs w:val="22"/>
        </w:rPr>
        <w:t>dans</w:t>
      </w:r>
      <w:proofErr w:type="gramEnd"/>
      <w:r>
        <w:rPr>
          <w:rFonts w:ascii="Garamond" w:hAnsi="Garamond" w:cs="Arial"/>
          <w:spacing w:val="4"/>
          <w:sz w:val="22"/>
          <w:szCs w:val="22"/>
        </w:rPr>
        <w:t xml:space="preserve"> laquelle :</w:t>
      </w:r>
    </w:p>
    <w:p w14:paraId="6F9C3FA0" w14:textId="77777777" w:rsidR="00AC4DCE" w:rsidRDefault="00282AA3">
      <w:pPr>
        <w:pStyle w:val="Corpsdetexte3"/>
        <w:spacing w:after="0"/>
        <w:ind w:left="851" w:hanging="284"/>
        <w:rPr>
          <w:rFonts w:ascii="Garamond" w:hAnsi="Garamond" w:cs="Arial"/>
          <w:spacing w:val="4"/>
          <w:sz w:val="22"/>
          <w:szCs w:val="22"/>
        </w:rPr>
      </w:pPr>
      <w:r>
        <w:rPr>
          <w:rFonts w:ascii="Garamond" w:hAnsi="Garamond" w:cs="Arial"/>
          <w:spacing w:val="4"/>
          <w:sz w:val="22"/>
          <w:szCs w:val="22"/>
        </w:rPr>
        <w:t>P = le montant de la pénalité ;</w:t>
      </w:r>
    </w:p>
    <w:p w14:paraId="5841C041" w14:textId="77777777" w:rsidR="00AC4DCE" w:rsidRDefault="00282AA3">
      <w:pPr>
        <w:pStyle w:val="Corpsdetexte3"/>
        <w:spacing w:after="0"/>
        <w:ind w:left="851" w:hanging="284"/>
        <w:rPr>
          <w:rFonts w:ascii="Garamond" w:hAnsi="Garamond" w:cs="Arial"/>
          <w:spacing w:val="4"/>
          <w:sz w:val="22"/>
          <w:szCs w:val="22"/>
        </w:rPr>
      </w:pPr>
      <w:r>
        <w:rPr>
          <w:rFonts w:ascii="Garamond" w:hAnsi="Garamond" w:cs="Arial"/>
          <w:spacing w:val="4"/>
          <w:sz w:val="22"/>
          <w:szCs w:val="22"/>
        </w:rPr>
        <w:t>V = la valeur des prestations sur laquelle est calculée la pénalité, cette valeur étant égale au montant en prix de base, hors variations de prix et hors du champ d’application de la TVA, de la partie des prestations en retard, ou de l’ensemble des prestations si le retard d’exécution d’une partie rend l’ensemble inutilisable ;</w:t>
      </w:r>
    </w:p>
    <w:p w14:paraId="6D796370" w14:textId="77777777" w:rsidR="00AC4DCE" w:rsidRDefault="00282AA3">
      <w:pPr>
        <w:pStyle w:val="Corpsdetexte3"/>
        <w:ind w:left="851" w:hanging="284"/>
        <w:rPr>
          <w:rFonts w:ascii="Garamond" w:hAnsi="Garamond" w:cs="Arial"/>
          <w:spacing w:val="4"/>
          <w:sz w:val="22"/>
          <w:szCs w:val="22"/>
        </w:rPr>
      </w:pPr>
      <w:r>
        <w:rPr>
          <w:rFonts w:ascii="Garamond" w:hAnsi="Garamond" w:cs="Arial"/>
          <w:spacing w:val="4"/>
          <w:sz w:val="22"/>
          <w:szCs w:val="22"/>
        </w:rPr>
        <w:t>R = le nombre de jours de retard.</w:t>
      </w:r>
    </w:p>
    <w:p w14:paraId="49D1EA81" w14:textId="4240B173" w:rsidR="00AC4DCE" w:rsidRDefault="00282AA3">
      <w:pPr>
        <w:pStyle w:val="Corpsdetexte3"/>
        <w:rPr>
          <w:rFonts w:ascii="Garamond" w:hAnsi="Garamond" w:cs="Arial"/>
          <w:spacing w:val="4"/>
          <w:sz w:val="22"/>
          <w:szCs w:val="22"/>
        </w:rPr>
      </w:pPr>
      <w:r>
        <w:rPr>
          <w:rFonts w:ascii="Garamond" w:hAnsi="Garamond" w:cs="Arial"/>
          <w:spacing w:val="4"/>
          <w:sz w:val="22"/>
          <w:szCs w:val="22"/>
        </w:rPr>
        <w:t>Par dérogation à l’article 14.1.3 du CCAG/FCS, le titulaire est exonéré des pénalités prévues dont le montant total ne dépasse pas 500 €.</w:t>
      </w:r>
    </w:p>
    <w:p w14:paraId="71E418FC" w14:textId="709395CD" w:rsidR="00AC4DCE" w:rsidRDefault="00282AA3">
      <w:pPr>
        <w:pStyle w:val="Titre3"/>
        <w:rPr>
          <w:rFonts w:ascii="Garamond" w:hAnsi="Garamond"/>
        </w:rPr>
      </w:pPr>
      <w:bookmarkStart w:id="32" w:name="_Toc226470707"/>
      <w:r>
        <w:rPr>
          <w:rFonts w:ascii="Garamond" w:hAnsi="Garamond"/>
        </w:rPr>
        <w:t>Article 12.2 – Pénalités d’indisponibilité</w:t>
      </w:r>
      <w:bookmarkEnd w:id="32"/>
    </w:p>
    <w:p w14:paraId="7842B5BC" w14:textId="77777777" w:rsidR="00AC4DCE" w:rsidRDefault="00282AA3">
      <w:pPr>
        <w:rPr>
          <w:rFonts w:ascii="Garamond" w:hAnsi="Garamond" w:cs="Arial"/>
          <w:sz w:val="22"/>
          <w:szCs w:val="22"/>
        </w:rPr>
      </w:pPr>
      <w:r>
        <w:rPr>
          <w:rFonts w:ascii="Garamond" w:hAnsi="Garamond" w:cs="Arial"/>
          <w:sz w:val="22"/>
          <w:szCs w:val="22"/>
        </w:rPr>
        <w:t>Sans objet.</w:t>
      </w:r>
    </w:p>
    <w:p w14:paraId="70864CA0" w14:textId="23820489" w:rsidR="00AC4DCE" w:rsidRDefault="00282AA3">
      <w:pPr>
        <w:pStyle w:val="Titre2"/>
        <w:rPr>
          <w:rFonts w:ascii="Garamond" w:hAnsi="Garamond"/>
          <w:i w:val="0"/>
          <w:iCs w:val="0"/>
          <w:sz w:val="24"/>
          <w:szCs w:val="24"/>
        </w:rPr>
      </w:pPr>
      <w:bookmarkStart w:id="33" w:name="_Toc226470708"/>
      <w:r>
        <w:rPr>
          <w:rFonts w:ascii="Garamond" w:hAnsi="Garamond"/>
          <w:i w:val="0"/>
          <w:iCs w:val="0"/>
          <w:sz w:val="24"/>
          <w:szCs w:val="24"/>
        </w:rPr>
        <w:t>ARTICLE 14 – PROTECTION DES DONNEES A CARACTERE PERSONNEL</w:t>
      </w:r>
      <w:bookmarkEnd w:id="33"/>
    </w:p>
    <w:p w14:paraId="6B369B58" w14:textId="61BB9AB3" w:rsidR="00AC4DCE" w:rsidRDefault="00282AA3">
      <w:pPr>
        <w:pStyle w:val="Titre3"/>
        <w:rPr>
          <w:rFonts w:ascii="Garamond" w:hAnsi="Garamond"/>
        </w:rPr>
      </w:pPr>
      <w:bookmarkStart w:id="34" w:name="_Toc226470709"/>
      <w:r>
        <w:rPr>
          <w:rFonts w:ascii="Garamond" w:hAnsi="Garamond"/>
        </w:rPr>
        <w:t xml:space="preserve">Article 14.1 </w:t>
      </w:r>
      <w:r>
        <w:rPr>
          <w:rFonts w:ascii="Garamond" w:hAnsi="Garamond"/>
          <w:szCs w:val="24"/>
        </w:rPr>
        <w:t>–</w:t>
      </w:r>
      <w:r>
        <w:rPr>
          <w:rFonts w:ascii="Garamond" w:hAnsi="Garamond"/>
        </w:rPr>
        <w:tab/>
        <w:t>Exigences réglementaires de confidentialité et sécurisation des données applicables au titulaire et ses sous-traitants</w:t>
      </w:r>
      <w:bookmarkEnd w:id="34"/>
    </w:p>
    <w:p w14:paraId="28F27DAD" w14:textId="77777777" w:rsidR="00AC4DCE" w:rsidRDefault="00282AA3">
      <w:pPr>
        <w:pStyle w:val="Corpsdetexte3"/>
        <w:rPr>
          <w:rFonts w:ascii="Garamond" w:hAnsi="Garamond" w:cs="Arial"/>
          <w:spacing w:val="4"/>
          <w:sz w:val="22"/>
          <w:szCs w:val="22"/>
        </w:rPr>
      </w:pPr>
      <w:r>
        <w:rPr>
          <w:rFonts w:ascii="Garamond" w:hAnsi="Garamond" w:cs="Arial"/>
          <w:spacing w:val="4"/>
          <w:sz w:val="22"/>
          <w:szCs w:val="22"/>
        </w:rPr>
        <w:t xml:space="preserve">L’offre du titulaire respecte les obligations posées par le CCAP. De plus, la gestion des données doit répondre aux exigences posées par le règlement européen sur les données personnelles, l'ANSSI et la DINUM. </w:t>
      </w:r>
    </w:p>
    <w:p w14:paraId="24747C7B" w14:textId="77777777" w:rsidR="00AC4DCE" w:rsidRDefault="00282AA3">
      <w:pPr>
        <w:pStyle w:val="Corpsdetexte3"/>
        <w:rPr>
          <w:rFonts w:ascii="Garamond" w:hAnsi="Garamond" w:cs="Arial"/>
          <w:spacing w:val="4"/>
          <w:sz w:val="22"/>
          <w:szCs w:val="22"/>
        </w:rPr>
      </w:pPr>
      <w:r>
        <w:rPr>
          <w:rFonts w:ascii="Garamond" w:hAnsi="Garamond" w:cs="Arial"/>
          <w:spacing w:val="4"/>
          <w:sz w:val="22"/>
          <w:szCs w:val="22"/>
        </w:rPr>
        <w:t>La prestation doit être conforme aux référentiels ainsi qu'au règlement et doit évoluer conformément à leurs éventuelles révisions :</w:t>
      </w:r>
    </w:p>
    <w:p w14:paraId="23D83D72" w14:textId="77777777" w:rsidR="00AC4DCE" w:rsidRDefault="00282AA3">
      <w:pPr>
        <w:pStyle w:val="Titre4"/>
      </w:pPr>
      <w:r>
        <w:t>14.1.1</w:t>
      </w:r>
      <w:r>
        <w:tab/>
        <w:t>Conformité au RGI</w:t>
      </w:r>
    </w:p>
    <w:p w14:paraId="39BA122F" w14:textId="77777777" w:rsidR="00AC4DCE" w:rsidRDefault="00282AA3">
      <w:pPr>
        <w:pStyle w:val="Corpsdetexte3"/>
        <w:rPr>
          <w:rFonts w:ascii="Garamond" w:hAnsi="Garamond" w:cs="Arial"/>
          <w:spacing w:val="4"/>
          <w:sz w:val="22"/>
          <w:szCs w:val="22"/>
        </w:rPr>
      </w:pPr>
      <w:r>
        <w:rPr>
          <w:rFonts w:ascii="Garamond" w:hAnsi="Garamond" w:cs="Arial"/>
          <w:spacing w:val="4"/>
          <w:sz w:val="22"/>
          <w:szCs w:val="22"/>
        </w:rPr>
        <w:t xml:space="preserve">Le référentiel général d'interopérabilité fixe les règles techniques permettant d’assurer l’interopérabilité des systèmes d’information. Il détermine notamment les répertoires de données, les normes et les standards qui doivent être utilisés par les autorités administratives. </w:t>
      </w:r>
    </w:p>
    <w:p w14:paraId="061113C5" w14:textId="77777777" w:rsidR="00AC4DCE" w:rsidRDefault="00282AA3">
      <w:pPr>
        <w:rPr>
          <w:rFonts w:ascii="Garamond" w:hAnsi="Garamond" w:cs="Arial"/>
          <w:spacing w:val="4"/>
          <w:sz w:val="22"/>
          <w:szCs w:val="22"/>
        </w:rPr>
      </w:pPr>
      <w:r>
        <w:rPr>
          <w:rFonts w:ascii="Garamond" w:hAnsi="Garamond" w:cs="Arial"/>
          <w:spacing w:val="4"/>
          <w:sz w:val="22"/>
          <w:szCs w:val="22"/>
        </w:rPr>
        <w:t>La dernière version du RGI figure dans l'arrêté en date du 20 avril 2016. (JORF n°0095 du 22 avril 2016 texte n° 1)</w:t>
      </w:r>
    </w:p>
    <w:p w14:paraId="0D46F9C3" w14:textId="07709AE1" w:rsidR="00AC4DCE" w:rsidRDefault="00282AA3">
      <w:pPr>
        <w:pStyle w:val="Corpsdetexte3"/>
        <w:rPr>
          <w:rFonts w:ascii="Garamond" w:hAnsi="Garamond" w:cs="Arial"/>
          <w:spacing w:val="4"/>
          <w:sz w:val="22"/>
          <w:szCs w:val="22"/>
        </w:rPr>
      </w:pPr>
      <w:r>
        <w:rPr>
          <w:rFonts w:ascii="Garamond" w:hAnsi="Garamond" w:cs="Arial"/>
          <w:spacing w:val="4"/>
          <w:sz w:val="22"/>
          <w:szCs w:val="22"/>
        </w:rPr>
        <w:t xml:space="preserve">Informations concernant le RGI : </w:t>
      </w:r>
      <w:hyperlink r:id="rId18" w:tooltip="http://references.modernisation.gouv.fr/interoperabilite" w:history="1">
        <w:r>
          <w:rPr>
            <w:rStyle w:val="Lienhypertexte"/>
            <w:rFonts w:ascii="Garamond" w:hAnsi="Garamond" w:cs="Arial"/>
            <w:spacing w:val="4"/>
            <w:sz w:val="22"/>
            <w:szCs w:val="22"/>
          </w:rPr>
          <w:t>http://references.modernisation.gouv.fr/interoperabilite</w:t>
        </w:r>
      </w:hyperlink>
    </w:p>
    <w:p w14:paraId="76E86A14" w14:textId="77777777" w:rsidR="00AC4DCE" w:rsidRDefault="00282AA3">
      <w:pPr>
        <w:pStyle w:val="Titre4"/>
      </w:pPr>
      <w:r>
        <w:t>14.1.2</w:t>
      </w:r>
      <w:r>
        <w:tab/>
        <w:t xml:space="preserve">Conformité au RGAA </w:t>
      </w:r>
    </w:p>
    <w:p w14:paraId="4D3A82F7" w14:textId="77777777" w:rsidR="00AC4DCE" w:rsidRDefault="00282AA3">
      <w:pPr>
        <w:pStyle w:val="Corpsdetexte3"/>
        <w:rPr>
          <w:rFonts w:ascii="Garamond" w:hAnsi="Garamond" w:cs="Arial"/>
          <w:spacing w:val="4"/>
          <w:sz w:val="22"/>
          <w:szCs w:val="22"/>
        </w:rPr>
      </w:pPr>
      <w:r>
        <w:rPr>
          <w:rFonts w:ascii="Garamond" w:hAnsi="Garamond" w:cs="Arial"/>
          <w:spacing w:val="4"/>
          <w:sz w:val="22"/>
          <w:szCs w:val="22"/>
        </w:rPr>
        <w:t xml:space="preserve">L’article 47 de la loi n° 2005-102 du 11 février 2005 pour l’égalité des droits et des chances, la participation et la citoyenneté des personnes handicapées fait de l’accessibilité une exigence pour tous les services de communication publique en ligne de l’État, les collectivités territoriales et les établissements publics qui en dépendent. Il stipule que les informations diffusées par ces services doivent être accessibles à tous. </w:t>
      </w:r>
    </w:p>
    <w:p w14:paraId="58BF27C1" w14:textId="77777777" w:rsidR="00AC4DCE" w:rsidRDefault="00282AA3">
      <w:pPr>
        <w:pStyle w:val="Corpsdetexte3"/>
        <w:rPr>
          <w:rFonts w:ascii="Garamond" w:hAnsi="Garamond" w:cs="Arial"/>
          <w:spacing w:val="4"/>
          <w:sz w:val="22"/>
          <w:szCs w:val="22"/>
        </w:rPr>
      </w:pPr>
      <w:r>
        <w:rPr>
          <w:rFonts w:ascii="Garamond" w:hAnsi="Garamond" w:cs="Arial"/>
          <w:spacing w:val="4"/>
          <w:sz w:val="22"/>
          <w:szCs w:val="22"/>
        </w:rPr>
        <w:t xml:space="preserve">Le RGAA, à forte dimension technique, propose une traduction opérationnelle des critères d’accessibilité issus des règles internationales ainsi qu’une méthodologie pour vérifier la conformité à ces critères. </w:t>
      </w:r>
    </w:p>
    <w:p w14:paraId="139C30E5" w14:textId="77777777" w:rsidR="00AC4DCE" w:rsidRDefault="00282AA3">
      <w:pPr>
        <w:pStyle w:val="Corpsdetexte3"/>
        <w:rPr>
          <w:rFonts w:ascii="Garamond" w:hAnsi="Garamond" w:cs="Arial"/>
          <w:spacing w:val="4"/>
          <w:sz w:val="22"/>
          <w:szCs w:val="22"/>
        </w:rPr>
      </w:pPr>
      <w:r>
        <w:rPr>
          <w:rFonts w:ascii="Garamond" w:hAnsi="Garamond" w:cs="Arial"/>
          <w:spacing w:val="4"/>
          <w:sz w:val="22"/>
          <w:szCs w:val="22"/>
        </w:rPr>
        <w:t xml:space="preserve">La version 3.0 du RGAA a été approuvée par l’arrêté du 29 avril 2015. </w:t>
      </w:r>
    </w:p>
    <w:p w14:paraId="091872F7" w14:textId="650D34B3" w:rsidR="00AC4DCE" w:rsidRDefault="00282AA3">
      <w:pPr>
        <w:pStyle w:val="Corpsdetexte3"/>
        <w:rPr>
          <w:rFonts w:ascii="Garamond" w:hAnsi="Garamond" w:cs="Arial"/>
          <w:spacing w:val="4"/>
          <w:sz w:val="22"/>
          <w:szCs w:val="22"/>
        </w:rPr>
      </w:pPr>
      <w:r>
        <w:rPr>
          <w:rFonts w:ascii="Garamond" w:hAnsi="Garamond" w:cs="Arial"/>
          <w:spacing w:val="4"/>
          <w:sz w:val="22"/>
          <w:szCs w:val="22"/>
        </w:rPr>
        <w:t xml:space="preserve">Informations concernant le RGAA : </w:t>
      </w:r>
      <w:hyperlink r:id="rId19" w:tooltip="http://references.modernisation.gouv.fr/referentiel/" w:history="1">
        <w:r>
          <w:rPr>
            <w:rStyle w:val="Lienhypertexte"/>
            <w:rFonts w:ascii="Garamond" w:hAnsi="Garamond" w:cs="Arial"/>
            <w:spacing w:val="4"/>
            <w:sz w:val="22"/>
            <w:szCs w:val="22"/>
          </w:rPr>
          <w:t>http://references.modernisation.gouv.fr/referentiel/</w:t>
        </w:r>
      </w:hyperlink>
    </w:p>
    <w:p w14:paraId="09FF1705" w14:textId="77777777" w:rsidR="00AC4DCE" w:rsidRDefault="00282AA3">
      <w:pPr>
        <w:pStyle w:val="Titre4"/>
      </w:pPr>
      <w:r>
        <w:t>14.1.3</w:t>
      </w:r>
      <w:r>
        <w:tab/>
        <w:t>Conformité au RGS</w:t>
      </w:r>
    </w:p>
    <w:p w14:paraId="1A22D184" w14:textId="77777777" w:rsidR="00AC4DCE" w:rsidRDefault="00282AA3">
      <w:pPr>
        <w:pStyle w:val="Corpsdetexte3"/>
        <w:rPr>
          <w:rFonts w:ascii="Garamond" w:hAnsi="Garamond" w:cs="Arial"/>
          <w:spacing w:val="4"/>
          <w:sz w:val="22"/>
          <w:szCs w:val="22"/>
        </w:rPr>
      </w:pPr>
      <w:r>
        <w:rPr>
          <w:rFonts w:ascii="Garamond" w:hAnsi="Garamond" w:cs="Arial"/>
          <w:spacing w:val="4"/>
          <w:sz w:val="22"/>
          <w:szCs w:val="22"/>
        </w:rPr>
        <w:t xml:space="preserve">Le référentiel général de sécurité est pris en application du décret n° 2010-112 du 2 février 2010 pris pour l’application des articles 9, 10 et 12 de l’ordonnance n° 2005-1516 du 8 décembre 2005 relative aux échanges électroniques entre les usagers et les autorités administratives. </w:t>
      </w:r>
    </w:p>
    <w:p w14:paraId="44CC7F5B" w14:textId="77777777" w:rsidR="00AC4DCE" w:rsidRDefault="00282AA3">
      <w:pPr>
        <w:pStyle w:val="Corpsdetexte3"/>
        <w:rPr>
          <w:rFonts w:ascii="Garamond" w:hAnsi="Garamond" w:cs="Arial"/>
          <w:spacing w:val="4"/>
          <w:sz w:val="22"/>
          <w:szCs w:val="22"/>
        </w:rPr>
      </w:pPr>
      <w:r>
        <w:rPr>
          <w:rFonts w:ascii="Garamond" w:hAnsi="Garamond" w:cs="Arial"/>
          <w:spacing w:val="4"/>
          <w:sz w:val="22"/>
          <w:szCs w:val="22"/>
        </w:rPr>
        <w:t xml:space="preserve">La solution doit respecter les recommandations du RGS et particulièrement parmi celles-ci : </w:t>
      </w:r>
    </w:p>
    <w:p w14:paraId="743EAE0E" w14:textId="77777777" w:rsidR="00AC4DCE" w:rsidRDefault="00282AA3">
      <w:pPr>
        <w:pStyle w:val="Corpsdetexte3"/>
        <w:rPr>
          <w:rFonts w:ascii="Garamond" w:hAnsi="Garamond" w:cs="Arial"/>
          <w:spacing w:val="4"/>
          <w:sz w:val="22"/>
          <w:szCs w:val="22"/>
        </w:rPr>
      </w:pPr>
      <w:r>
        <w:rPr>
          <w:rFonts w:ascii="Garamond" w:hAnsi="Garamond" w:cs="Arial"/>
          <w:spacing w:val="4"/>
          <w:sz w:val="22"/>
          <w:szCs w:val="22"/>
        </w:rPr>
        <w:t>Une obligation de chiffrement des flux de données entre INRAE et le prestataire ainsi que ses sous-traitants éventuels,</w:t>
      </w:r>
    </w:p>
    <w:p w14:paraId="23A853C9" w14:textId="77777777" w:rsidR="00AC4DCE" w:rsidRDefault="00282AA3">
      <w:pPr>
        <w:pStyle w:val="Corpsdetexte3"/>
        <w:rPr>
          <w:rFonts w:ascii="Garamond" w:hAnsi="Garamond" w:cs="Arial"/>
          <w:spacing w:val="4"/>
          <w:sz w:val="22"/>
          <w:szCs w:val="22"/>
        </w:rPr>
      </w:pPr>
      <w:r>
        <w:rPr>
          <w:rFonts w:ascii="Garamond" w:hAnsi="Garamond" w:cs="Arial"/>
          <w:spacing w:val="4"/>
          <w:sz w:val="22"/>
          <w:szCs w:val="22"/>
        </w:rPr>
        <w:t xml:space="preserve">Une recommandation de chiffrement du serveur qui stockera les données INRAE chez le prestataire. Cette fonctionnalité non-obligatoire est chiffrée le cas échéant dans le bordereau des prix du titulaire dans l'hypothèse où elle n'est pas prévue en standard dans la solution. </w:t>
      </w:r>
    </w:p>
    <w:p w14:paraId="0A3E214A" w14:textId="77777777" w:rsidR="00AC4DCE" w:rsidRDefault="00282AA3">
      <w:pPr>
        <w:pStyle w:val="Corpsdetexte3"/>
        <w:spacing w:after="0"/>
        <w:rPr>
          <w:rFonts w:ascii="Garamond" w:hAnsi="Garamond" w:cs="Arial"/>
          <w:spacing w:val="4"/>
          <w:sz w:val="22"/>
          <w:szCs w:val="22"/>
        </w:rPr>
      </w:pPr>
      <w:r>
        <w:rPr>
          <w:rFonts w:ascii="Garamond" w:hAnsi="Garamond" w:cs="Arial"/>
          <w:spacing w:val="4"/>
          <w:sz w:val="22"/>
          <w:szCs w:val="22"/>
        </w:rPr>
        <w:t>Informations concernant le RGS :</w:t>
      </w:r>
    </w:p>
    <w:p w14:paraId="0C8FCE1B" w14:textId="78D6C95B" w:rsidR="00AC4DCE" w:rsidRDefault="00983154">
      <w:pPr>
        <w:pStyle w:val="Corpsdetexte3"/>
        <w:rPr>
          <w:rFonts w:ascii="Garamond" w:hAnsi="Garamond" w:cs="Arial"/>
          <w:spacing w:val="4"/>
          <w:sz w:val="24"/>
          <w:szCs w:val="24"/>
        </w:rPr>
      </w:pPr>
      <w:hyperlink r:id="rId20" w:tooltip="http://www.ssi.gouv.fr/administration/reglementation/confiance-numerique/le-referentiel-general-de-securite-rgs/" w:history="1">
        <w:r w:rsidR="00282AA3">
          <w:rPr>
            <w:rStyle w:val="Lienhypertexte"/>
            <w:rFonts w:ascii="Garamond" w:hAnsi="Garamond" w:cs="Arial"/>
            <w:spacing w:val="4"/>
            <w:sz w:val="22"/>
            <w:szCs w:val="22"/>
          </w:rPr>
          <w:t>http://www.ssi.gouv.fr/administration/reglementation/confiance-numerique/le-referentiel-general-de-securite-rgs/</w:t>
        </w:r>
      </w:hyperlink>
    </w:p>
    <w:p w14:paraId="03E29A75" w14:textId="77777777" w:rsidR="00AC4DCE" w:rsidRDefault="00282AA3">
      <w:pPr>
        <w:pStyle w:val="Titre4"/>
      </w:pPr>
      <w:r>
        <w:t>14.1.4</w:t>
      </w:r>
      <w:r>
        <w:tab/>
        <w:t>Conformité à la PSSIE</w:t>
      </w:r>
    </w:p>
    <w:p w14:paraId="274C3A45" w14:textId="77777777" w:rsidR="00AC4DCE" w:rsidRDefault="00282AA3">
      <w:pPr>
        <w:pStyle w:val="Corpsdetexte3"/>
        <w:rPr>
          <w:rFonts w:ascii="Garamond" w:hAnsi="Garamond" w:cs="Arial"/>
          <w:spacing w:val="4"/>
          <w:sz w:val="22"/>
          <w:szCs w:val="22"/>
        </w:rPr>
      </w:pPr>
      <w:r>
        <w:rPr>
          <w:rFonts w:ascii="Garamond" w:hAnsi="Garamond" w:cs="Arial"/>
          <w:spacing w:val="4"/>
          <w:sz w:val="22"/>
          <w:szCs w:val="22"/>
        </w:rPr>
        <w:t>La Politique de Sécurité des Systèmes d’information de l’Etat est entrée en vigueur le 19/08/2014, qui fixe les règles de protection applicables aux systèmes d’information de l’Etat.</w:t>
      </w:r>
    </w:p>
    <w:p w14:paraId="48F7CC04" w14:textId="77777777" w:rsidR="00AC4DCE" w:rsidRDefault="00282AA3">
      <w:pPr>
        <w:rPr>
          <w:rFonts w:ascii="Garamond" w:hAnsi="Garamond" w:cs="Arial"/>
          <w:sz w:val="22"/>
          <w:szCs w:val="22"/>
        </w:rPr>
      </w:pPr>
      <w:r>
        <w:rPr>
          <w:rFonts w:ascii="Garamond" w:hAnsi="Garamond" w:cs="Arial"/>
          <w:sz w:val="22"/>
          <w:szCs w:val="22"/>
        </w:rPr>
        <w:t>Informations concernant la PSSIE :</w:t>
      </w:r>
    </w:p>
    <w:p w14:paraId="655A9AC1" w14:textId="64F744BF" w:rsidR="00AC4DCE" w:rsidRDefault="00983154">
      <w:pPr>
        <w:rPr>
          <w:rFonts w:ascii="Garamond" w:hAnsi="Garamond" w:cs="Arial"/>
          <w:sz w:val="22"/>
          <w:szCs w:val="22"/>
        </w:rPr>
      </w:pPr>
      <w:hyperlink r:id="rId21" w:tooltip="https://www.ssi.gouv.fr/entreprise/reglementation/protection-des-systemes-dinformations/la-politique-de-securite-des-systemes-dinformation-de-letat-pssie/" w:history="1">
        <w:r w:rsidR="00282AA3">
          <w:rPr>
            <w:rStyle w:val="Lienhypertexte"/>
            <w:rFonts w:ascii="Garamond" w:hAnsi="Garamond" w:cs="Arial"/>
            <w:sz w:val="22"/>
            <w:szCs w:val="22"/>
          </w:rPr>
          <w:t>https://www.ssi.gouv.fr/entreprise/reglementation/protection-des-systemes-dinformations/la-politique-de-securite-des-systemes-dinformation-de-letat-pssie/</w:t>
        </w:r>
      </w:hyperlink>
    </w:p>
    <w:p w14:paraId="5FEFCE21" w14:textId="77777777" w:rsidR="00AC4DCE" w:rsidRDefault="00282AA3">
      <w:pPr>
        <w:pStyle w:val="Titre4"/>
        <w:rPr>
          <w:sz w:val="22"/>
          <w:szCs w:val="22"/>
        </w:rPr>
      </w:pPr>
      <w:r>
        <w:rPr>
          <w:sz w:val="22"/>
          <w:szCs w:val="22"/>
        </w:rPr>
        <w:t>14.1.5</w:t>
      </w:r>
      <w:r>
        <w:rPr>
          <w:sz w:val="22"/>
          <w:szCs w:val="22"/>
        </w:rPr>
        <w:tab/>
        <w:t xml:space="preserve">Conformité au règlement européen 2016/679 - RGPD </w:t>
      </w:r>
    </w:p>
    <w:p w14:paraId="0DC3B709" w14:textId="324B8A5A" w:rsidR="00AC4DCE" w:rsidRDefault="00282AA3">
      <w:pPr>
        <w:pStyle w:val="Corpsdetexte3"/>
        <w:rPr>
          <w:rFonts w:ascii="Garamond" w:hAnsi="Garamond" w:cs="Arial"/>
          <w:spacing w:val="4"/>
          <w:sz w:val="22"/>
          <w:szCs w:val="22"/>
        </w:rPr>
      </w:pPr>
      <w:r>
        <w:rPr>
          <w:rFonts w:ascii="Garamond" w:hAnsi="Garamond" w:cs="Arial"/>
          <w:spacing w:val="4"/>
          <w:sz w:val="22"/>
          <w:szCs w:val="22"/>
        </w:rPr>
        <w:t>Il est relatif à la protection des personnes physiques à l'égard du traitement des données à caractère personnel et à la libre circulation de ces données (</w:t>
      </w:r>
      <w:hyperlink r:id="rId22" w:tooltip="https://www.cnil.fr/fr/reglement-europeen-protection-donnees" w:history="1">
        <w:r>
          <w:rPr>
            <w:rStyle w:val="Lienhypertexte"/>
            <w:rFonts w:ascii="Garamond" w:hAnsi="Garamond" w:cs="Arial"/>
            <w:spacing w:val="4"/>
            <w:sz w:val="22"/>
            <w:szCs w:val="22"/>
          </w:rPr>
          <w:t>https://www.cnil.fr/fr/reglement-europeen-protection-donnees</w:t>
        </w:r>
      </w:hyperlink>
      <w:r>
        <w:rPr>
          <w:rFonts w:ascii="Garamond" w:hAnsi="Garamond" w:cs="Arial"/>
          <w:spacing w:val="4"/>
          <w:sz w:val="22"/>
          <w:szCs w:val="22"/>
        </w:rPr>
        <w:t>), et plus largement :</w:t>
      </w:r>
    </w:p>
    <w:p w14:paraId="28518F17" w14:textId="3DDBCAEF" w:rsidR="00AC4DCE" w:rsidRDefault="00282AA3">
      <w:pPr>
        <w:pStyle w:val="Corpsdetexte3"/>
        <w:numPr>
          <w:ilvl w:val="0"/>
          <w:numId w:val="5"/>
        </w:numPr>
        <w:rPr>
          <w:rFonts w:ascii="Garamond" w:hAnsi="Garamond" w:cs="Arial"/>
          <w:spacing w:val="4"/>
          <w:sz w:val="22"/>
          <w:szCs w:val="22"/>
        </w:rPr>
      </w:pPr>
      <w:r>
        <w:rPr>
          <w:rFonts w:ascii="Garamond" w:hAnsi="Garamond" w:cs="Arial"/>
          <w:spacing w:val="4"/>
          <w:sz w:val="22"/>
          <w:szCs w:val="22"/>
        </w:rPr>
        <w:t xml:space="preserve">Le titulaire garantit la conformité de la solution proposée aux exigences de </w:t>
      </w:r>
      <w:proofErr w:type="spellStart"/>
      <w:r>
        <w:rPr>
          <w:rFonts w:ascii="Garamond" w:hAnsi="Garamond" w:cs="Arial"/>
          <w:spacing w:val="4"/>
          <w:sz w:val="22"/>
          <w:szCs w:val="22"/>
        </w:rPr>
        <w:t>privacy</w:t>
      </w:r>
      <w:proofErr w:type="spellEnd"/>
      <w:r>
        <w:rPr>
          <w:rFonts w:ascii="Garamond" w:hAnsi="Garamond" w:cs="Arial"/>
          <w:spacing w:val="4"/>
          <w:sz w:val="22"/>
          <w:szCs w:val="22"/>
        </w:rPr>
        <w:t xml:space="preserve"> by design prévues par le règlement européen,</w:t>
      </w:r>
    </w:p>
    <w:p w14:paraId="5BEB2F62" w14:textId="15B8C52A" w:rsidR="00AC4DCE" w:rsidRDefault="00282AA3">
      <w:pPr>
        <w:pStyle w:val="Corpsdetexte3"/>
        <w:numPr>
          <w:ilvl w:val="0"/>
          <w:numId w:val="5"/>
        </w:numPr>
        <w:rPr>
          <w:rFonts w:ascii="Garamond" w:hAnsi="Garamond" w:cs="Arial"/>
          <w:spacing w:val="4"/>
          <w:sz w:val="22"/>
          <w:szCs w:val="22"/>
        </w:rPr>
      </w:pPr>
      <w:r>
        <w:rPr>
          <w:rFonts w:ascii="Garamond" w:hAnsi="Garamond" w:cs="Arial"/>
          <w:spacing w:val="4"/>
          <w:sz w:val="22"/>
          <w:szCs w:val="22"/>
        </w:rPr>
        <w:t>L'offre technique du titulaire présente sa politique de protection des données, sa politique de sécurité des données et le cas échéant, l’analyse de risque et l’étude d’impact sur la vie privée de la solution proposée. Si l'étude ne peut être réalisée au stade de l'offre, le titulaire s'engage à la fournir lors de l'exécution du marché et avant mise en production de la solution.</w:t>
      </w:r>
    </w:p>
    <w:p w14:paraId="31658400" w14:textId="673D7B11" w:rsidR="00AC4DCE" w:rsidRDefault="00282AA3">
      <w:pPr>
        <w:pStyle w:val="Corpsdetexte3"/>
        <w:rPr>
          <w:rFonts w:ascii="Garamond" w:hAnsi="Garamond" w:cs="Arial"/>
          <w:spacing w:val="4"/>
          <w:sz w:val="22"/>
          <w:szCs w:val="22"/>
        </w:rPr>
      </w:pPr>
      <w:r>
        <w:rPr>
          <w:rFonts w:ascii="Garamond" w:hAnsi="Garamond" w:cs="Arial"/>
          <w:spacing w:val="4"/>
          <w:sz w:val="22"/>
          <w:szCs w:val="22"/>
        </w:rPr>
        <w:t xml:space="preserve">L’étude d’impact est nécessaire dans les cas visés par la CNIL sur son site : </w:t>
      </w:r>
      <w:hyperlink r:id="rId23" w:tooltip="https://www.cnil.fr/fr/ce-quil-faut-savoir-sur-lanalyse-dimpact-relative-la-protection-des-donnees-aipd" w:history="1">
        <w:r>
          <w:rPr>
            <w:rStyle w:val="Lienhypertexte"/>
            <w:rFonts w:ascii="Garamond" w:hAnsi="Garamond" w:cs="Arial"/>
            <w:spacing w:val="4"/>
            <w:sz w:val="22"/>
            <w:szCs w:val="22"/>
          </w:rPr>
          <w:t>https://www.cnil.fr/fr/ce-quil-faut-savoir-sur-lanalyse-dimpact-relative-la-protection-des-donnees-aipd</w:t>
        </w:r>
      </w:hyperlink>
    </w:p>
    <w:p w14:paraId="6B75CE33" w14:textId="27BB42C2" w:rsidR="00AC4DCE" w:rsidRDefault="00282AA3">
      <w:pPr>
        <w:pStyle w:val="Corpsdetexte3"/>
        <w:numPr>
          <w:ilvl w:val="0"/>
          <w:numId w:val="6"/>
        </w:numPr>
        <w:rPr>
          <w:rFonts w:ascii="Garamond" w:hAnsi="Garamond" w:cs="Arial"/>
          <w:spacing w:val="4"/>
          <w:sz w:val="22"/>
          <w:szCs w:val="22"/>
        </w:rPr>
      </w:pPr>
      <w:r>
        <w:rPr>
          <w:rFonts w:ascii="Garamond" w:hAnsi="Garamond" w:cs="Arial"/>
          <w:spacing w:val="4"/>
          <w:sz w:val="22"/>
          <w:szCs w:val="22"/>
        </w:rPr>
        <w:t>En complément de la clause de confidentialité prévue par le CCAG-TIC et des exigences du règlement européen quant au traitement des données à caractère personnel dont le titulaire est conjointement responsable, le titulaire garantit la stricte confidentialité de l'ensemble des données INRAE obtenues dans le cadre de l'exécution du présent marché. La signature d’accords de confidentialité spécifiques, par les salariés intervenant dans le cadre du traitement des données INRAE, pourra être exigée par l'Institut auprès du titulaire.</w:t>
      </w:r>
    </w:p>
    <w:p w14:paraId="21746CCC" w14:textId="3C9ED611" w:rsidR="00AC4DCE" w:rsidRDefault="00282AA3">
      <w:pPr>
        <w:pStyle w:val="Corpsdetexte3"/>
        <w:numPr>
          <w:ilvl w:val="0"/>
          <w:numId w:val="6"/>
        </w:numPr>
        <w:rPr>
          <w:rFonts w:ascii="Garamond" w:hAnsi="Garamond" w:cs="Arial"/>
          <w:spacing w:val="4"/>
          <w:sz w:val="22"/>
          <w:szCs w:val="22"/>
        </w:rPr>
      </w:pPr>
      <w:r>
        <w:rPr>
          <w:rFonts w:ascii="Garamond" w:hAnsi="Garamond" w:cs="Arial"/>
          <w:spacing w:val="4"/>
          <w:sz w:val="22"/>
          <w:szCs w:val="22"/>
        </w:rPr>
        <w:t>Le titulaire s'engage, le cas échéant, après notification et avant mise en production de la solution, à contractualiser avec INRAE le contrat de sous-traitance RGPD annexé au marché.</w:t>
      </w:r>
    </w:p>
    <w:p w14:paraId="0A7E81BD" w14:textId="77777777" w:rsidR="00AC4DCE" w:rsidRDefault="00282AA3">
      <w:pPr>
        <w:pStyle w:val="Corpsdetexte3"/>
        <w:rPr>
          <w:rFonts w:ascii="Garamond" w:hAnsi="Garamond" w:cs="Arial"/>
          <w:spacing w:val="4"/>
          <w:sz w:val="22"/>
          <w:szCs w:val="22"/>
        </w:rPr>
      </w:pPr>
      <w:r>
        <w:rPr>
          <w:rFonts w:ascii="Garamond" w:hAnsi="Garamond" w:cs="Arial"/>
          <w:spacing w:val="4"/>
          <w:sz w:val="22"/>
          <w:szCs w:val="22"/>
        </w:rPr>
        <w:t>Selon le montant du marché, le contrat RGPD choisi par INRAE sera au choix :</w:t>
      </w:r>
    </w:p>
    <w:p w14:paraId="3243E8E8" w14:textId="35C049D7" w:rsidR="00AC4DCE" w:rsidRDefault="00282AA3">
      <w:pPr>
        <w:pStyle w:val="Corpsdetexte3"/>
        <w:numPr>
          <w:ilvl w:val="0"/>
          <w:numId w:val="7"/>
        </w:numPr>
        <w:rPr>
          <w:rFonts w:ascii="Garamond" w:hAnsi="Garamond" w:cs="Arial"/>
          <w:spacing w:val="4"/>
          <w:sz w:val="22"/>
          <w:szCs w:val="22"/>
        </w:rPr>
      </w:pPr>
      <w:r>
        <w:rPr>
          <w:rFonts w:ascii="Garamond" w:hAnsi="Garamond" w:cs="Arial"/>
          <w:spacing w:val="4"/>
          <w:sz w:val="22"/>
          <w:szCs w:val="22"/>
        </w:rPr>
        <w:t xml:space="preserve">Le contrat type de sous-traitance RGPD issu de la DÉCISION D’EXÉCUTION (UE) 2021/915 DE LA COMMISSION du 4 juin 2021 </w:t>
      </w:r>
      <w:hyperlink r:id="rId24" w:tooltip="https://www.cnil.fr/fr/commande-publique-quel-acteur-est-responsable-au-regard-du-rgpd" w:history="1">
        <w:r>
          <w:rPr>
            <w:rStyle w:val="Lienhypertexte"/>
            <w:rFonts w:ascii="Garamond" w:hAnsi="Garamond" w:cs="Arial"/>
            <w:spacing w:val="4"/>
            <w:sz w:val="22"/>
            <w:szCs w:val="22"/>
          </w:rPr>
          <w:t>https://www.cnil.fr/fr/commande-publique-quel-acteur-est-responsable-au-regard-du-rgpd</w:t>
        </w:r>
      </w:hyperlink>
    </w:p>
    <w:p w14:paraId="724ADD6D" w14:textId="66A8AD85" w:rsidR="00AC4DCE" w:rsidRDefault="00282AA3">
      <w:pPr>
        <w:pStyle w:val="Corpsdetexte3"/>
        <w:numPr>
          <w:ilvl w:val="0"/>
          <w:numId w:val="7"/>
        </w:numPr>
        <w:rPr>
          <w:rFonts w:ascii="Garamond" w:hAnsi="Garamond" w:cs="Arial"/>
          <w:spacing w:val="4"/>
          <w:sz w:val="22"/>
          <w:szCs w:val="22"/>
        </w:rPr>
      </w:pPr>
      <w:r>
        <w:rPr>
          <w:rFonts w:ascii="Garamond" w:hAnsi="Garamond" w:cs="Arial"/>
          <w:spacing w:val="4"/>
          <w:sz w:val="22"/>
          <w:szCs w:val="22"/>
        </w:rPr>
        <w:t xml:space="preserve">Le contrat type de sous-traitance RGPD publié par la CNIL </w:t>
      </w:r>
      <w:hyperlink r:id="rId25" w:tooltip="https://www.cnil.fr/fr/sous-traitance-exemple-de-clauses" w:history="1">
        <w:r>
          <w:rPr>
            <w:rStyle w:val="Lienhypertexte"/>
            <w:rFonts w:ascii="Garamond" w:hAnsi="Garamond" w:cs="Arial"/>
            <w:spacing w:val="4"/>
            <w:sz w:val="22"/>
            <w:szCs w:val="22"/>
          </w:rPr>
          <w:t>https://www.cnil.fr/fr/sous-traitance-exemple-de-clauses</w:t>
        </w:r>
      </w:hyperlink>
    </w:p>
    <w:p w14:paraId="32C1230C" w14:textId="228FBA0E" w:rsidR="00AC4DCE" w:rsidRDefault="00282AA3">
      <w:pPr>
        <w:pStyle w:val="Titre3"/>
        <w:rPr>
          <w:rFonts w:ascii="Garamond" w:hAnsi="Garamond"/>
        </w:rPr>
      </w:pPr>
      <w:bookmarkStart w:id="35" w:name="_Toc226470710"/>
      <w:r>
        <w:rPr>
          <w:rFonts w:ascii="Garamond" w:hAnsi="Garamond"/>
        </w:rPr>
        <w:t xml:space="preserve">Article 14.2 </w:t>
      </w:r>
      <w:r>
        <w:rPr>
          <w:rFonts w:ascii="Garamond" w:hAnsi="Garamond"/>
          <w:szCs w:val="24"/>
        </w:rPr>
        <w:t>–</w:t>
      </w:r>
      <w:r>
        <w:rPr>
          <w:rFonts w:ascii="Garamond" w:hAnsi="Garamond"/>
          <w:i/>
          <w:iCs/>
          <w:szCs w:val="24"/>
        </w:rPr>
        <w:t xml:space="preserve"> </w:t>
      </w:r>
      <w:r>
        <w:rPr>
          <w:rFonts w:ascii="Garamond" w:hAnsi="Garamond"/>
        </w:rPr>
        <w:t>Engagement du titulaire</w:t>
      </w:r>
      <w:bookmarkEnd w:id="35"/>
    </w:p>
    <w:p w14:paraId="366A5A6D" w14:textId="77777777" w:rsidR="00AC4DCE" w:rsidRDefault="00282AA3">
      <w:pPr>
        <w:pStyle w:val="Titre4"/>
      </w:pPr>
      <w:r>
        <w:t>14.2.1</w:t>
      </w:r>
      <w:r>
        <w:tab/>
        <w:t xml:space="preserve">Obligation de sécurisation des données </w:t>
      </w:r>
    </w:p>
    <w:p w14:paraId="291BE3FC" w14:textId="77777777" w:rsidR="00AC4DCE" w:rsidRDefault="00282AA3">
      <w:pPr>
        <w:rPr>
          <w:rFonts w:ascii="Garamond" w:hAnsi="Garamond" w:cs="Arial"/>
          <w:sz w:val="22"/>
          <w:szCs w:val="22"/>
        </w:rPr>
      </w:pPr>
      <w:r>
        <w:rPr>
          <w:rFonts w:ascii="Garamond" w:hAnsi="Garamond" w:cs="Arial"/>
          <w:sz w:val="22"/>
          <w:szCs w:val="22"/>
        </w:rPr>
        <w:t>Au titre de son obligation de sécurisation des données, le titulaire s'engage donc notamment à :</w:t>
      </w:r>
    </w:p>
    <w:p w14:paraId="2E0612F7" w14:textId="039DA219" w:rsidR="00AC4DCE" w:rsidRDefault="00282AA3">
      <w:pPr>
        <w:pStyle w:val="Paragraphedeliste"/>
        <w:numPr>
          <w:ilvl w:val="0"/>
          <w:numId w:val="8"/>
        </w:numPr>
        <w:rPr>
          <w:rFonts w:ascii="Garamond" w:hAnsi="Garamond" w:cs="Arial"/>
          <w:sz w:val="22"/>
          <w:szCs w:val="22"/>
        </w:rPr>
      </w:pPr>
      <w:r>
        <w:rPr>
          <w:rFonts w:ascii="Garamond" w:hAnsi="Garamond" w:cs="Arial"/>
          <w:sz w:val="22"/>
          <w:szCs w:val="22"/>
        </w:rPr>
        <w:t xml:space="preserve">Ne pas utiliser ou copier les données traitées à des fins autres que celles spécifiées au présent marché, </w:t>
      </w:r>
    </w:p>
    <w:p w14:paraId="3A124E18" w14:textId="372A361A" w:rsidR="00AC4DCE" w:rsidRDefault="00282AA3">
      <w:pPr>
        <w:pStyle w:val="Paragraphedeliste"/>
        <w:numPr>
          <w:ilvl w:val="0"/>
          <w:numId w:val="8"/>
        </w:numPr>
        <w:rPr>
          <w:rFonts w:ascii="Garamond" w:hAnsi="Garamond" w:cs="Arial"/>
          <w:sz w:val="22"/>
          <w:szCs w:val="22"/>
        </w:rPr>
      </w:pPr>
      <w:r>
        <w:rPr>
          <w:rFonts w:ascii="Garamond" w:hAnsi="Garamond" w:cs="Arial"/>
          <w:sz w:val="22"/>
          <w:szCs w:val="22"/>
        </w:rPr>
        <w:t xml:space="preserve">Ne pas divulguer les données à d'autres personnes privées ou publiques, physiques ou morales, </w:t>
      </w:r>
    </w:p>
    <w:p w14:paraId="6B4AC9AE" w14:textId="3BB7A6A1" w:rsidR="00AC4DCE" w:rsidRDefault="00282AA3">
      <w:pPr>
        <w:pStyle w:val="Paragraphedeliste"/>
        <w:numPr>
          <w:ilvl w:val="0"/>
          <w:numId w:val="8"/>
        </w:numPr>
        <w:rPr>
          <w:rFonts w:ascii="Garamond" w:hAnsi="Garamond" w:cs="Arial"/>
          <w:sz w:val="22"/>
          <w:szCs w:val="22"/>
        </w:rPr>
      </w:pPr>
      <w:r>
        <w:rPr>
          <w:rFonts w:ascii="Garamond" w:hAnsi="Garamond" w:cs="Arial"/>
          <w:sz w:val="22"/>
          <w:szCs w:val="22"/>
        </w:rPr>
        <w:t xml:space="preserve">Prendre toutes les mesures permettant d'éviter toute utilisation détournée ou frauduleuse des données, </w:t>
      </w:r>
    </w:p>
    <w:p w14:paraId="2F2805AF" w14:textId="45C34D17" w:rsidR="00AC4DCE" w:rsidRDefault="00282AA3">
      <w:pPr>
        <w:pStyle w:val="Paragraphedeliste"/>
        <w:numPr>
          <w:ilvl w:val="0"/>
          <w:numId w:val="8"/>
        </w:numPr>
        <w:rPr>
          <w:rFonts w:ascii="Garamond" w:hAnsi="Garamond" w:cs="Arial"/>
          <w:sz w:val="22"/>
          <w:szCs w:val="22"/>
        </w:rPr>
      </w:pPr>
      <w:r>
        <w:rPr>
          <w:rFonts w:ascii="Garamond" w:hAnsi="Garamond" w:cs="Arial"/>
          <w:sz w:val="22"/>
          <w:szCs w:val="22"/>
        </w:rPr>
        <w:t xml:space="preserve">Prendre toutes les mesures, notamment de sécurité matérielle, pour assurer la conservation des données traitées dans le cadre du présent marché, </w:t>
      </w:r>
    </w:p>
    <w:p w14:paraId="2D6ECC96" w14:textId="3F1B8A47" w:rsidR="00AC4DCE" w:rsidRDefault="00282AA3">
      <w:pPr>
        <w:pStyle w:val="Paragraphedeliste"/>
        <w:numPr>
          <w:ilvl w:val="0"/>
          <w:numId w:val="8"/>
        </w:numPr>
        <w:rPr>
          <w:rFonts w:ascii="Garamond" w:hAnsi="Garamond" w:cs="Arial"/>
          <w:sz w:val="22"/>
          <w:szCs w:val="22"/>
        </w:rPr>
      </w:pPr>
      <w:r>
        <w:rPr>
          <w:rFonts w:ascii="Garamond" w:hAnsi="Garamond" w:cs="Arial"/>
          <w:sz w:val="22"/>
          <w:szCs w:val="22"/>
        </w:rPr>
        <w:t xml:space="preserve">Mettre en œuvre des moyens permettant de garantir la confidentialité, l'intégrité, la disponibilité et la résilience constantes des systèmes, services de traitement et des données, </w:t>
      </w:r>
    </w:p>
    <w:p w14:paraId="0EAB714F" w14:textId="61965F67" w:rsidR="00AC4DCE" w:rsidRDefault="00282AA3">
      <w:pPr>
        <w:pStyle w:val="Paragraphedeliste"/>
        <w:numPr>
          <w:ilvl w:val="0"/>
          <w:numId w:val="8"/>
        </w:numPr>
        <w:rPr>
          <w:rFonts w:ascii="Garamond" w:hAnsi="Garamond" w:cs="Arial"/>
          <w:sz w:val="22"/>
          <w:szCs w:val="22"/>
        </w:rPr>
      </w:pPr>
      <w:r>
        <w:rPr>
          <w:rFonts w:ascii="Garamond" w:hAnsi="Garamond" w:cs="Arial"/>
          <w:sz w:val="22"/>
          <w:szCs w:val="22"/>
        </w:rPr>
        <w:t>Pour les prestations nécessitant le traitement de données personnelles et autres données sensibles, présenter à l’Institut la clause de confidentialité intégrée aux contrats de travail de ses salariés ou aux engagements de confidentialité spécifiques signés par ces derniers, ainsi que celles des contrats de sous-traitance établis pour l’exécution du présent accord-cadre,</w:t>
      </w:r>
    </w:p>
    <w:p w14:paraId="62269CDE" w14:textId="531A96FC" w:rsidR="00AC4DCE" w:rsidRDefault="00282AA3">
      <w:pPr>
        <w:pStyle w:val="Paragraphedeliste"/>
        <w:numPr>
          <w:ilvl w:val="0"/>
          <w:numId w:val="8"/>
        </w:numPr>
        <w:rPr>
          <w:rFonts w:ascii="Garamond" w:hAnsi="Garamond" w:cs="Arial"/>
          <w:sz w:val="22"/>
          <w:szCs w:val="22"/>
        </w:rPr>
      </w:pPr>
      <w:r>
        <w:rPr>
          <w:rFonts w:ascii="Garamond" w:hAnsi="Garamond" w:cs="Arial"/>
          <w:sz w:val="22"/>
          <w:szCs w:val="22"/>
        </w:rPr>
        <w:t xml:space="preserve">Mettre en œuvre des moyens permettant de rétablir la disponibilité des données et leur accès en cas d'incident physique ou technique dans des délais appropriés, </w:t>
      </w:r>
    </w:p>
    <w:p w14:paraId="7E5CE130" w14:textId="5770DB2E" w:rsidR="00AC4DCE" w:rsidRDefault="00282AA3">
      <w:pPr>
        <w:pStyle w:val="Paragraphedeliste"/>
        <w:numPr>
          <w:ilvl w:val="0"/>
          <w:numId w:val="8"/>
        </w:numPr>
        <w:rPr>
          <w:rFonts w:ascii="Garamond" w:hAnsi="Garamond" w:cs="Arial"/>
          <w:sz w:val="22"/>
          <w:szCs w:val="22"/>
        </w:rPr>
      </w:pPr>
      <w:r>
        <w:rPr>
          <w:rFonts w:ascii="Garamond" w:hAnsi="Garamond" w:cs="Arial"/>
          <w:sz w:val="22"/>
          <w:szCs w:val="22"/>
        </w:rPr>
        <w:t xml:space="preserve">Mettre en œuvre une procédure de test, analyse et évaluation régulière de l'efficacité des mesures techniques et organisationnelles assurant la sécurité des données, </w:t>
      </w:r>
    </w:p>
    <w:p w14:paraId="4C37E7E5" w14:textId="6D7ABC6B" w:rsidR="00AC4DCE" w:rsidRDefault="00282AA3">
      <w:pPr>
        <w:pStyle w:val="Paragraphedeliste"/>
        <w:numPr>
          <w:ilvl w:val="0"/>
          <w:numId w:val="8"/>
        </w:numPr>
        <w:rPr>
          <w:rFonts w:ascii="Garamond" w:hAnsi="Garamond" w:cs="Arial"/>
          <w:sz w:val="22"/>
          <w:szCs w:val="22"/>
        </w:rPr>
      </w:pPr>
      <w:r>
        <w:rPr>
          <w:rFonts w:ascii="Garamond" w:hAnsi="Garamond" w:cs="Arial"/>
          <w:sz w:val="22"/>
          <w:szCs w:val="22"/>
        </w:rPr>
        <w:t xml:space="preserve">Restituer l'intégralité des données exigées par INRAE puis détruire l'ensemble des données INRAE détenues par le titulaire ou ses sous-traitants en fin de marché. Un mode de preuve de cette destruction est proposé par le titulaire dans son offre, </w:t>
      </w:r>
    </w:p>
    <w:p w14:paraId="17C826F8" w14:textId="5D25D4AB" w:rsidR="00AC4DCE" w:rsidRDefault="00282AA3">
      <w:pPr>
        <w:pStyle w:val="Paragraphedeliste"/>
        <w:numPr>
          <w:ilvl w:val="0"/>
          <w:numId w:val="8"/>
        </w:numPr>
        <w:rPr>
          <w:rFonts w:ascii="Garamond" w:hAnsi="Garamond" w:cs="Arial"/>
          <w:sz w:val="22"/>
          <w:szCs w:val="22"/>
        </w:rPr>
      </w:pPr>
      <w:r>
        <w:rPr>
          <w:rFonts w:ascii="Garamond" w:hAnsi="Garamond" w:cs="Arial"/>
          <w:sz w:val="22"/>
          <w:szCs w:val="22"/>
        </w:rPr>
        <w:t>Lors des phases de développement, test et recette, ne pas utiliser les données personnelles réelles contenues dans les bases,</w:t>
      </w:r>
    </w:p>
    <w:p w14:paraId="748BA559" w14:textId="50C8953E" w:rsidR="00AC4DCE" w:rsidRDefault="00282AA3">
      <w:pPr>
        <w:pStyle w:val="Paragraphedeliste"/>
        <w:numPr>
          <w:ilvl w:val="0"/>
          <w:numId w:val="8"/>
        </w:numPr>
        <w:rPr>
          <w:rFonts w:ascii="Garamond" w:hAnsi="Garamond" w:cs="Arial"/>
          <w:sz w:val="22"/>
          <w:szCs w:val="22"/>
        </w:rPr>
      </w:pPr>
      <w:r>
        <w:rPr>
          <w:rFonts w:ascii="Garamond" w:hAnsi="Garamond" w:cs="Arial"/>
          <w:sz w:val="22"/>
          <w:szCs w:val="22"/>
        </w:rPr>
        <w:t xml:space="preserve">Mettre à la disposition d'INRAE les informations nécessaires afin de démontrer le respect de ces obligations et, à cette même fin, permettre la réalisation d'audits par INRAE. </w:t>
      </w:r>
    </w:p>
    <w:p w14:paraId="2C533C72" w14:textId="77777777" w:rsidR="00AC4DCE" w:rsidRDefault="00282AA3">
      <w:pPr>
        <w:pStyle w:val="Titre4"/>
      </w:pPr>
      <w:r>
        <w:t>14.2.2</w:t>
      </w:r>
      <w:r>
        <w:tab/>
        <w:t>Sécurisation des prestations et du Système d’Information</w:t>
      </w:r>
    </w:p>
    <w:p w14:paraId="1042B7A9" w14:textId="77777777" w:rsidR="00AC4DCE" w:rsidRDefault="00282AA3">
      <w:pPr>
        <w:rPr>
          <w:rFonts w:ascii="Garamond" w:hAnsi="Garamond" w:cs="Arial"/>
          <w:sz w:val="22"/>
          <w:szCs w:val="22"/>
        </w:rPr>
      </w:pPr>
      <w:r>
        <w:rPr>
          <w:rFonts w:ascii="Garamond" w:hAnsi="Garamond" w:cs="Arial"/>
          <w:sz w:val="22"/>
          <w:szCs w:val="22"/>
        </w:rPr>
        <w:t xml:space="preserve">Au titre de la sécurisation des prestations et du SI, le titulaire s’engage notamment à : </w:t>
      </w:r>
    </w:p>
    <w:p w14:paraId="6A8C847E" w14:textId="7CF5B097" w:rsidR="00AC4DCE" w:rsidRDefault="00282AA3">
      <w:pPr>
        <w:pStyle w:val="Paragraphedeliste"/>
        <w:numPr>
          <w:ilvl w:val="0"/>
          <w:numId w:val="8"/>
        </w:numPr>
        <w:rPr>
          <w:rFonts w:ascii="Garamond" w:hAnsi="Garamond" w:cs="Arial"/>
          <w:sz w:val="22"/>
          <w:szCs w:val="22"/>
        </w:rPr>
      </w:pPr>
      <w:r>
        <w:rPr>
          <w:rFonts w:ascii="Garamond" w:hAnsi="Garamond" w:cs="Arial"/>
          <w:sz w:val="22"/>
          <w:szCs w:val="22"/>
        </w:rPr>
        <w:t xml:space="preserve">Remettre à INRAE, dans le cadre de son offre technique, le Plan d’Assurance Sécurité (PAS) lié aux prestations du marché ainsi que chacune de ses mises à jour ayant eu lieu pendant la durée du celui-ci. </w:t>
      </w:r>
    </w:p>
    <w:p w14:paraId="2BC3B529" w14:textId="77777777" w:rsidR="00AC4DCE" w:rsidRDefault="00282AA3">
      <w:pPr>
        <w:pStyle w:val="Paragraphedeliste"/>
        <w:numPr>
          <w:ilvl w:val="0"/>
          <w:numId w:val="8"/>
        </w:numPr>
        <w:rPr>
          <w:rFonts w:ascii="Garamond" w:hAnsi="Garamond" w:cs="Arial"/>
          <w:sz w:val="22"/>
          <w:szCs w:val="22"/>
        </w:rPr>
      </w:pPr>
      <w:r>
        <w:rPr>
          <w:rFonts w:ascii="Garamond" w:hAnsi="Garamond" w:cs="Arial"/>
          <w:sz w:val="22"/>
          <w:szCs w:val="22"/>
        </w:rPr>
        <w:t>Lorsqu’elle est disponible, le titulaire fournit sa politique de sécurité des systèmes d’information (PSSI).</w:t>
      </w:r>
    </w:p>
    <w:p w14:paraId="0E09A224" w14:textId="7DC3CA75" w:rsidR="00AC4DCE" w:rsidRDefault="00282AA3">
      <w:pPr>
        <w:pStyle w:val="Paragraphedeliste"/>
        <w:numPr>
          <w:ilvl w:val="0"/>
          <w:numId w:val="8"/>
        </w:numPr>
        <w:rPr>
          <w:rFonts w:ascii="Garamond" w:hAnsi="Garamond" w:cs="Arial"/>
          <w:sz w:val="22"/>
          <w:szCs w:val="22"/>
        </w:rPr>
      </w:pPr>
      <w:r>
        <w:rPr>
          <w:rFonts w:ascii="Garamond" w:hAnsi="Garamond" w:cs="Arial"/>
          <w:sz w:val="22"/>
          <w:szCs w:val="22"/>
        </w:rPr>
        <w:t xml:space="preserve">Le PAS pourra évoluer pendant la durée du marché afin de présenter </w:t>
      </w:r>
      <w:proofErr w:type="gramStart"/>
      <w:r>
        <w:rPr>
          <w:rFonts w:ascii="Garamond" w:hAnsi="Garamond" w:cs="Arial"/>
          <w:sz w:val="22"/>
          <w:szCs w:val="22"/>
        </w:rPr>
        <w:t>a</w:t>
      </w:r>
      <w:proofErr w:type="gramEnd"/>
      <w:r>
        <w:rPr>
          <w:rFonts w:ascii="Garamond" w:hAnsi="Garamond" w:cs="Arial"/>
          <w:sz w:val="22"/>
          <w:szCs w:val="22"/>
        </w:rPr>
        <w:t xml:space="preserve"> minima les mesures de sécurisation concernant : </w:t>
      </w:r>
    </w:p>
    <w:p w14:paraId="229DF40E" w14:textId="6C4BE5B8" w:rsidR="00AC4DCE" w:rsidRDefault="00282AA3">
      <w:pPr>
        <w:pStyle w:val="Paragraphedeliste"/>
        <w:numPr>
          <w:ilvl w:val="0"/>
          <w:numId w:val="9"/>
        </w:numPr>
        <w:rPr>
          <w:rFonts w:ascii="Garamond" w:hAnsi="Garamond" w:cs="Arial"/>
          <w:sz w:val="22"/>
          <w:szCs w:val="22"/>
        </w:rPr>
      </w:pPr>
      <w:r>
        <w:rPr>
          <w:rFonts w:ascii="Garamond" w:hAnsi="Garamond" w:cs="Arial"/>
          <w:sz w:val="22"/>
          <w:szCs w:val="22"/>
        </w:rPr>
        <w:t>La sensibilisation et la formation des personnels et autres mesures de sécurité organisationnelles,</w:t>
      </w:r>
    </w:p>
    <w:p w14:paraId="20A880AC" w14:textId="22E1719E" w:rsidR="00AC4DCE" w:rsidRDefault="00282AA3">
      <w:pPr>
        <w:pStyle w:val="Paragraphedeliste"/>
        <w:numPr>
          <w:ilvl w:val="0"/>
          <w:numId w:val="9"/>
        </w:numPr>
        <w:rPr>
          <w:rFonts w:ascii="Garamond" w:hAnsi="Garamond" w:cs="Arial"/>
          <w:sz w:val="22"/>
          <w:szCs w:val="22"/>
        </w:rPr>
      </w:pPr>
      <w:r>
        <w:rPr>
          <w:rFonts w:ascii="Garamond" w:hAnsi="Garamond" w:cs="Arial"/>
          <w:sz w:val="22"/>
          <w:szCs w:val="22"/>
        </w:rPr>
        <w:t xml:space="preserve">Les développements spécifiques, </w:t>
      </w:r>
    </w:p>
    <w:p w14:paraId="7B5D1A2D" w14:textId="70E28AAB" w:rsidR="00AC4DCE" w:rsidRDefault="00282AA3">
      <w:pPr>
        <w:pStyle w:val="Paragraphedeliste"/>
        <w:numPr>
          <w:ilvl w:val="0"/>
          <w:numId w:val="9"/>
        </w:numPr>
        <w:rPr>
          <w:rFonts w:ascii="Garamond" w:hAnsi="Garamond" w:cs="Arial"/>
          <w:sz w:val="22"/>
          <w:szCs w:val="22"/>
        </w:rPr>
      </w:pPr>
      <w:r>
        <w:rPr>
          <w:rFonts w:ascii="Garamond" w:hAnsi="Garamond" w:cs="Arial"/>
          <w:sz w:val="22"/>
          <w:szCs w:val="22"/>
        </w:rPr>
        <w:t xml:space="preserve">L’hébergement des données et des services, </w:t>
      </w:r>
    </w:p>
    <w:p w14:paraId="3DC22C6E" w14:textId="0BCA26B7" w:rsidR="00AC4DCE" w:rsidRDefault="00282AA3">
      <w:pPr>
        <w:pStyle w:val="Paragraphedeliste"/>
        <w:numPr>
          <w:ilvl w:val="0"/>
          <w:numId w:val="9"/>
        </w:numPr>
        <w:rPr>
          <w:rFonts w:ascii="Garamond" w:hAnsi="Garamond" w:cs="Arial"/>
          <w:sz w:val="22"/>
          <w:szCs w:val="22"/>
        </w:rPr>
      </w:pPr>
      <w:r>
        <w:rPr>
          <w:rFonts w:ascii="Garamond" w:hAnsi="Garamond" w:cs="Arial"/>
          <w:sz w:val="22"/>
          <w:szCs w:val="22"/>
        </w:rPr>
        <w:t>La gestion des incidents de sécurité du titulaire,</w:t>
      </w:r>
    </w:p>
    <w:p w14:paraId="5D2F4A02" w14:textId="5701C745" w:rsidR="00AC4DCE" w:rsidRDefault="00282AA3">
      <w:pPr>
        <w:pStyle w:val="Paragraphedeliste"/>
        <w:numPr>
          <w:ilvl w:val="0"/>
          <w:numId w:val="9"/>
        </w:numPr>
        <w:rPr>
          <w:rFonts w:ascii="Garamond" w:hAnsi="Garamond" w:cs="Arial"/>
          <w:sz w:val="22"/>
          <w:szCs w:val="22"/>
        </w:rPr>
      </w:pPr>
      <w:r>
        <w:rPr>
          <w:rFonts w:ascii="Garamond" w:hAnsi="Garamond" w:cs="Arial"/>
          <w:sz w:val="22"/>
          <w:szCs w:val="22"/>
        </w:rPr>
        <w:t>Le maintien en condition de sécurité,</w:t>
      </w:r>
    </w:p>
    <w:p w14:paraId="7A370497" w14:textId="5D45ABC4" w:rsidR="00AC4DCE" w:rsidRDefault="00282AA3">
      <w:pPr>
        <w:pStyle w:val="Paragraphedeliste"/>
        <w:numPr>
          <w:ilvl w:val="0"/>
          <w:numId w:val="10"/>
        </w:numPr>
        <w:rPr>
          <w:rFonts w:ascii="Garamond" w:hAnsi="Garamond" w:cs="Arial"/>
          <w:sz w:val="22"/>
          <w:szCs w:val="22"/>
        </w:rPr>
      </w:pPr>
      <w:r>
        <w:rPr>
          <w:rFonts w:ascii="Garamond" w:hAnsi="Garamond" w:cs="Arial"/>
          <w:sz w:val="22"/>
          <w:szCs w:val="22"/>
        </w:rPr>
        <w:t>La politique de gestion des postes de travail des intervenants de la prestation objet du marché,</w:t>
      </w:r>
    </w:p>
    <w:p w14:paraId="2BB81B34" w14:textId="1D9E090C" w:rsidR="00AC4DCE" w:rsidRDefault="00282AA3">
      <w:pPr>
        <w:pStyle w:val="Paragraphedeliste"/>
        <w:numPr>
          <w:ilvl w:val="0"/>
          <w:numId w:val="10"/>
        </w:numPr>
        <w:rPr>
          <w:rFonts w:ascii="Garamond" w:hAnsi="Garamond" w:cs="Arial"/>
          <w:sz w:val="22"/>
          <w:szCs w:val="22"/>
        </w:rPr>
      </w:pPr>
      <w:r>
        <w:rPr>
          <w:rFonts w:ascii="Garamond" w:hAnsi="Garamond" w:cs="Arial"/>
          <w:sz w:val="22"/>
          <w:szCs w:val="22"/>
        </w:rPr>
        <w:t>La conformité et les démarches de contrôle interne.</w:t>
      </w:r>
    </w:p>
    <w:p w14:paraId="50F86797" w14:textId="77777777" w:rsidR="00AC4DCE" w:rsidRDefault="00282AA3">
      <w:pPr>
        <w:rPr>
          <w:rFonts w:ascii="Garamond" w:hAnsi="Garamond" w:cs="Arial"/>
          <w:sz w:val="22"/>
          <w:szCs w:val="22"/>
        </w:rPr>
      </w:pPr>
      <w:r>
        <w:rPr>
          <w:rFonts w:ascii="Garamond" w:hAnsi="Garamond" w:cs="Arial"/>
          <w:sz w:val="22"/>
          <w:szCs w:val="22"/>
        </w:rPr>
        <w:t>Dans le cadre de l’exécution du marché, l’ensemble des sous-traitants doit respecter l’ensemble des obligations auxquelles s’engage le titulaire et notamment fournir sa PAS au même titre que le titulaire.</w:t>
      </w:r>
    </w:p>
    <w:p w14:paraId="64AAF38E" w14:textId="77777777" w:rsidR="00AC4DCE" w:rsidRDefault="00282AA3">
      <w:pPr>
        <w:pStyle w:val="Titre4"/>
      </w:pPr>
      <w:r>
        <w:t>14.2.3</w:t>
      </w:r>
      <w:r>
        <w:tab/>
        <w:t>Données personnelles dans le cadre de la gestion de la relation contractuelle</w:t>
      </w:r>
    </w:p>
    <w:p w14:paraId="0D4E776A" w14:textId="77777777" w:rsidR="00AC4DCE" w:rsidRDefault="00282AA3">
      <w:pPr>
        <w:pStyle w:val="Corpsdetexte3"/>
        <w:rPr>
          <w:rFonts w:ascii="Garamond" w:hAnsi="Garamond" w:cs="Arial"/>
          <w:spacing w:val="4"/>
          <w:sz w:val="22"/>
          <w:szCs w:val="22"/>
        </w:rPr>
      </w:pPr>
      <w:r>
        <w:rPr>
          <w:rFonts w:ascii="Garamond" w:hAnsi="Garamond" w:cs="Arial"/>
          <w:spacing w:val="4"/>
          <w:sz w:val="22"/>
          <w:szCs w:val="22"/>
        </w:rPr>
        <w:t>Dans tous les cas, les parties s'engagent, dans le cadre de traitement de données à caractère personnel à des fins de gestion de la relation contractuelle et de l’exécution du présent contrat, à respecter le règlement européen EU 2016/679 (GDPR) du 27 avril 2016 relatif à la protection des personnes physiques à l'égard du traitement des données à caractère personnel et à la libre circulation de ces données ainsi que les lois nationales applicables relatives à la protection des données à caractère personnel.</w:t>
      </w:r>
    </w:p>
    <w:p w14:paraId="5CD2BD96" w14:textId="77777777" w:rsidR="00AC4DCE" w:rsidRDefault="00282AA3">
      <w:pPr>
        <w:pStyle w:val="Corpsdetexte3"/>
        <w:rPr>
          <w:rFonts w:ascii="Garamond" w:hAnsi="Garamond" w:cs="Arial"/>
          <w:spacing w:val="4"/>
          <w:sz w:val="22"/>
          <w:szCs w:val="22"/>
        </w:rPr>
      </w:pPr>
      <w:r>
        <w:rPr>
          <w:rFonts w:ascii="Garamond" w:hAnsi="Garamond" w:cs="Arial"/>
          <w:spacing w:val="4"/>
          <w:sz w:val="22"/>
          <w:szCs w:val="22"/>
        </w:rPr>
        <w:t xml:space="preserve">A des fins exclusives de gestion de la relation contractuelle et d’exécution du présent marché, les parties peuvent collecter, stocker, partager et traiter les données personnelles des personnes impliquées dans la gestion et l’exécution du présent marché telles que : nom, téléphone professionnel, adresse professionnelle, fonction, identifiants de connexion. </w:t>
      </w:r>
    </w:p>
    <w:p w14:paraId="6769D2ED" w14:textId="538885D0" w:rsidR="00AC4DCE" w:rsidRDefault="00282AA3">
      <w:pPr>
        <w:pStyle w:val="Corpsdetexte3"/>
        <w:rPr>
          <w:rFonts w:ascii="Garamond" w:hAnsi="Garamond" w:cs="Arial"/>
          <w:spacing w:val="4"/>
          <w:sz w:val="22"/>
          <w:szCs w:val="22"/>
        </w:rPr>
      </w:pPr>
      <w:r>
        <w:rPr>
          <w:rFonts w:ascii="Garamond" w:hAnsi="Garamond" w:cs="Arial"/>
          <w:spacing w:val="4"/>
          <w:sz w:val="22"/>
          <w:szCs w:val="22"/>
        </w:rPr>
        <w:t>Les parties prendront toutes les mesures techniques et organisationnelles appropriées pour protéger et sécuriser ces données. Les parties mettront tout en œuvre pour empêcher tout traitement non autorisé ou illégal de ces données.</w:t>
      </w:r>
    </w:p>
    <w:p w14:paraId="7ED09D24" w14:textId="2D72555F" w:rsidR="00AC4DCE" w:rsidRDefault="00282AA3">
      <w:pPr>
        <w:pStyle w:val="Titre2"/>
        <w:rPr>
          <w:rFonts w:ascii="Garamond" w:hAnsi="Garamond"/>
          <w:i w:val="0"/>
          <w:iCs w:val="0"/>
          <w:sz w:val="24"/>
          <w:szCs w:val="24"/>
        </w:rPr>
      </w:pPr>
      <w:bookmarkStart w:id="36" w:name="_Toc226470711"/>
      <w:r>
        <w:rPr>
          <w:rFonts w:ascii="Garamond" w:hAnsi="Garamond"/>
          <w:i w:val="0"/>
          <w:iCs w:val="0"/>
          <w:sz w:val="24"/>
          <w:szCs w:val="24"/>
        </w:rPr>
        <w:t>ARTICLE 15 – PROPRIÉTÉ INTELLECTUELLE</w:t>
      </w:r>
      <w:bookmarkEnd w:id="36"/>
      <w:r>
        <w:rPr>
          <w:rFonts w:ascii="Garamond" w:hAnsi="Garamond"/>
          <w:i w:val="0"/>
          <w:iCs w:val="0"/>
          <w:sz w:val="24"/>
          <w:szCs w:val="24"/>
        </w:rPr>
        <w:t xml:space="preserve"> </w:t>
      </w:r>
    </w:p>
    <w:p w14:paraId="62B26656" w14:textId="77777777" w:rsidR="00AC4DCE" w:rsidRDefault="00282AA3">
      <w:pPr>
        <w:rPr>
          <w:rFonts w:ascii="Garamond" w:hAnsi="Garamond" w:cs="Arial"/>
          <w:sz w:val="22"/>
          <w:szCs w:val="22"/>
        </w:rPr>
      </w:pPr>
      <w:r>
        <w:rPr>
          <w:rFonts w:ascii="Garamond" w:hAnsi="Garamond" w:cs="Arial"/>
          <w:sz w:val="22"/>
          <w:szCs w:val="22"/>
        </w:rPr>
        <w:t>Sans objet.</w:t>
      </w:r>
    </w:p>
    <w:p w14:paraId="710CD08C" w14:textId="785130AE" w:rsidR="00AC4DCE" w:rsidRDefault="00282AA3">
      <w:pPr>
        <w:pStyle w:val="Titre2"/>
        <w:rPr>
          <w:rFonts w:ascii="Garamond" w:hAnsi="Garamond"/>
          <w:i w:val="0"/>
          <w:iCs w:val="0"/>
          <w:sz w:val="24"/>
          <w:szCs w:val="24"/>
        </w:rPr>
      </w:pPr>
      <w:bookmarkStart w:id="37" w:name="_Toc111125025"/>
      <w:bookmarkStart w:id="38" w:name="_Toc112254597"/>
      <w:bookmarkStart w:id="39" w:name="_Toc226470712"/>
      <w:r>
        <w:rPr>
          <w:rFonts w:ascii="Garamond" w:hAnsi="Garamond"/>
          <w:i w:val="0"/>
          <w:iCs w:val="0"/>
          <w:sz w:val="24"/>
          <w:szCs w:val="24"/>
        </w:rPr>
        <w:t>ARTICLE 16 – ASSURANCES</w:t>
      </w:r>
      <w:bookmarkEnd w:id="37"/>
      <w:bookmarkEnd w:id="38"/>
      <w:bookmarkEnd w:id="39"/>
    </w:p>
    <w:p w14:paraId="6A8DB374" w14:textId="77777777" w:rsidR="00AC4DCE" w:rsidRDefault="00282AA3">
      <w:pPr>
        <w:rPr>
          <w:rFonts w:ascii="Garamond" w:hAnsi="Garamond" w:cs="Arial"/>
          <w:sz w:val="22"/>
          <w:szCs w:val="22"/>
        </w:rPr>
      </w:pPr>
      <w:r>
        <w:rPr>
          <w:rFonts w:ascii="Garamond" w:hAnsi="Garamond" w:cs="Arial"/>
          <w:sz w:val="22"/>
          <w:szCs w:val="22"/>
        </w:rPr>
        <w:t xml:space="preserve">En application de l’article 9 du CCAG/FCS, le prestataire doit justifier, dans un délai de quinze jours à compter de la notification du marché et avant tout début d'exécution de celui-ci, qu'il est titulaire des contrats d'assurances permettant de garantie sa responsabilité à l’égard d’INRAE et des tiers, victimes d’accidents ou de dommages causés par l’exécution des prestations. </w:t>
      </w:r>
    </w:p>
    <w:p w14:paraId="592A59AF" w14:textId="7B4422CA" w:rsidR="00AC4DCE" w:rsidRDefault="00282AA3">
      <w:pPr>
        <w:pStyle w:val="Titre2"/>
        <w:rPr>
          <w:rFonts w:ascii="Garamond" w:hAnsi="Garamond"/>
          <w:i w:val="0"/>
          <w:iCs w:val="0"/>
          <w:sz w:val="24"/>
          <w:szCs w:val="24"/>
        </w:rPr>
      </w:pPr>
      <w:bookmarkStart w:id="40" w:name="_Toc226470713"/>
      <w:r>
        <w:rPr>
          <w:rFonts w:ascii="Garamond" w:hAnsi="Garamond"/>
          <w:i w:val="0"/>
          <w:iCs w:val="0"/>
          <w:sz w:val="24"/>
          <w:szCs w:val="24"/>
        </w:rPr>
        <w:t>ARTICLE 17 – LITIGES</w:t>
      </w:r>
      <w:bookmarkEnd w:id="40"/>
    </w:p>
    <w:p w14:paraId="65525BF9" w14:textId="77777777" w:rsidR="00AC4DCE" w:rsidRDefault="00282AA3">
      <w:pPr>
        <w:rPr>
          <w:rFonts w:ascii="Garamond" w:hAnsi="Garamond" w:cs="Arial"/>
          <w:sz w:val="22"/>
          <w:szCs w:val="22"/>
        </w:rPr>
      </w:pPr>
      <w:r>
        <w:rPr>
          <w:rFonts w:ascii="Garamond" w:hAnsi="Garamond" w:cs="Arial"/>
          <w:sz w:val="22"/>
          <w:szCs w:val="22"/>
        </w:rPr>
        <w:t>En cas de différend né à l’occasion de l’exécution du présent marché, les parties s’efforceront de trouver un accord amiable à leur litige.</w:t>
      </w:r>
    </w:p>
    <w:p w14:paraId="239F3B52" w14:textId="77777777" w:rsidR="00AC4DCE" w:rsidRDefault="00AC4DCE">
      <w:pPr>
        <w:rPr>
          <w:rFonts w:ascii="Garamond" w:hAnsi="Garamond" w:cs="Arial"/>
          <w:sz w:val="22"/>
          <w:szCs w:val="22"/>
        </w:rPr>
      </w:pPr>
    </w:p>
    <w:p w14:paraId="2EB386CA" w14:textId="77777777" w:rsidR="00AC4DCE" w:rsidRDefault="00282AA3">
      <w:pPr>
        <w:rPr>
          <w:rFonts w:ascii="Garamond" w:hAnsi="Garamond" w:cs="Arial"/>
          <w:sz w:val="22"/>
          <w:szCs w:val="22"/>
        </w:rPr>
      </w:pPr>
      <w:r>
        <w:rPr>
          <w:rFonts w:ascii="Garamond" w:hAnsi="Garamond" w:cs="Arial"/>
          <w:sz w:val="22"/>
          <w:szCs w:val="22"/>
        </w:rPr>
        <w:t>À défaut d’accord, le tribunal administratif est seul compétent.</w:t>
      </w:r>
    </w:p>
    <w:p w14:paraId="0FBD2F90" w14:textId="03B49C69" w:rsidR="00AC4DCE" w:rsidRDefault="00282AA3">
      <w:pPr>
        <w:pStyle w:val="Titre2"/>
        <w:rPr>
          <w:rFonts w:ascii="Garamond" w:hAnsi="Garamond"/>
          <w:i w:val="0"/>
          <w:iCs w:val="0"/>
          <w:sz w:val="24"/>
          <w:szCs w:val="24"/>
        </w:rPr>
      </w:pPr>
      <w:bookmarkStart w:id="41" w:name="_Toc226470714"/>
      <w:r>
        <w:rPr>
          <w:rFonts w:ascii="Garamond" w:hAnsi="Garamond"/>
          <w:i w:val="0"/>
          <w:iCs w:val="0"/>
          <w:sz w:val="24"/>
          <w:szCs w:val="24"/>
        </w:rPr>
        <w:t>ARTICLE 18 – DEROGATIONS</w:t>
      </w:r>
      <w:bookmarkEnd w:id="41"/>
    </w:p>
    <w:p w14:paraId="2648DED7" w14:textId="77777777" w:rsidR="00AC4DCE" w:rsidRDefault="00282AA3">
      <w:pPr>
        <w:spacing w:after="120"/>
        <w:rPr>
          <w:rFonts w:ascii="Garamond" w:hAnsi="Garamond" w:cs="Arial"/>
          <w:sz w:val="22"/>
          <w:szCs w:val="22"/>
        </w:rPr>
      </w:pPr>
      <w:r>
        <w:rPr>
          <w:rFonts w:ascii="Garamond" w:hAnsi="Garamond" w:cs="Arial"/>
          <w:sz w:val="22"/>
          <w:szCs w:val="22"/>
        </w:rPr>
        <w:t>Les articles suivants du présent document dérogent au CCAG/FCS :</w:t>
      </w:r>
    </w:p>
    <w:p w14:paraId="5499A4D6" w14:textId="77777777" w:rsidR="00AC4DCE" w:rsidRDefault="00282AA3">
      <w:pPr>
        <w:pStyle w:val="Paragraphedeliste"/>
        <w:numPr>
          <w:ilvl w:val="0"/>
          <w:numId w:val="2"/>
        </w:numPr>
        <w:ind w:left="0" w:firstLine="0"/>
        <w:rPr>
          <w:rFonts w:ascii="Garamond" w:hAnsi="Garamond" w:cs="Arial"/>
          <w:sz w:val="22"/>
          <w:szCs w:val="22"/>
        </w:rPr>
      </w:pPr>
      <w:proofErr w:type="gramStart"/>
      <w:r>
        <w:rPr>
          <w:rFonts w:ascii="Garamond" w:hAnsi="Garamond" w:cs="Arial"/>
          <w:sz w:val="22"/>
          <w:szCs w:val="22"/>
        </w:rPr>
        <w:t>l’article</w:t>
      </w:r>
      <w:proofErr w:type="gramEnd"/>
      <w:r>
        <w:rPr>
          <w:rFonts w:ascii="Garamond" w:hAnsi="Garamond" w:cs="Arial"/>
          <w:sz w:val="22"/>
          <w:szCs w:val="22"/>
        </w:rPr>
        <w:t xml:space="preserve"> 2 du présent document déroge à l’article 4.1 du CCAG/FCS ;</w:t>
      </w:r>
    </w:p>
    <w:p w14:paraId="25559191" w14:textId="77777777" w:rsidR="00AC4DCE" w:rsidRDefault="00282AA3">
      <w:pPr>
        <w:pStyle w:val="Paragraphedeliste"/>
        <w:numPr>
          <w:ilvl w:val="0"/>
          <w:numId w:val="2"/>
        </w:numPr>
        <w:ind w:left="0" w:firstLine="0"/>
        <w:rPr>
          <w:rFonts w:ascii="Garamond" w:hAnsi="Garamond" w:cs="Arial"/>
          <w:sz w:val="22"/>
          <w:szCs w:val="22"/>
        </w:rPr>
      </w:pPr>
      <w:proofErr w:type="gramStart"/>
      <w:r>
        <w:rPr>
          <w:rFonts w:ascii="Garamond" w:hAnsi="Garamond" w:cs="Arial"/>
          <w:sz w:val="22"/>
          <w:szCs w:val="22"/>
        </w:rPr>
        <w:t>l’article</w:t>
      </w:r>
      <w:proofErr w:type="gramEnd"/>
      <w:r>
        <w:rPr>
          <w:rFonts w:ascii="Garamond" w:hAnsi="Garamond" w:cs="Arial"/>
          <w:sz w:val="22"/>
          <w:szCs w:val="22"/>
        </w:rPr>
        <w:t xml:space="preserve"> 4.5 du présent document déroge à l’article 23.1 du CCAG/FCS ;</w:t>
      </w:r>
    </w:p>
    <w:p w14:paraId="5EBE29C3" w14:textId="2A21765D" w:rsidR="00AC4DCE" w:rsidRDefault="00282AA3">
      <w:pPr>
        <w:pStyle w:val="Paragraphedeliste"/>
        <w:numPr>
          <w:ilvl w:val="0"/>
          <w:numId w:val="2"/>
        </w:numPr>
        <w:ind w:left="0" w:firstLine="0"/>
        <w:rPr>
          <w:rFonts w:ascii="Garamond" w:hAnsi="Garamond" w:cs="Arial"/>
          <w:sz w:val="22"/>
          <w:szCs w:val="22"/>
        </w:rPr>
      </w:pPr>
      <w:proofErr w:type="gramStart"/>
      <w:r>
        <w:rPr>
          <w:rFonts w:ascii="Garamond" w:hAnsi="Garamond" w:cs="Arial"/>
          <w:sz w:val="22"/>
          <w:szCs w:val="22"/>
        </w:rPr>
        <w:t>l’article</w:t>
      </w:r>
      <w:proofErr w:type="gramEnd"/>
      <w:r>
        <w:rPr>
          <w:rFonts w:ascii="Garamond" w:hAnsi="Garamond" w:cs="Arial"/>
          <w:sz w:val="22"/>
          <w:szCs w:val="22"/>
        </w:rPr>
        <w:t xml:space="preserve"> 5.1 du présent document déroge à l’article 27.3 du CCAG/FCS ;</w:t>
      </w:r>
    </w:p>
    <w:p w14:paraId="7A0FC867" w14:textId="77777777" w:rsidR="00AC4DCE" w:rsidRDefault="00282AA3">
      <w:pPr>
        <w:pStyle w:val="Paragraphedeliste"/>
        <w:numPr>
          <w:ilvl w:val="0"/>
          <w:numId w:val="2"/>
        </w:numPr>
        <w:ind w:left="0" w:firstLine="0"/>
        <w:rPr>
          <w:rFonts w:ascii="Garamond" w:hAnsi="Garamond" w:cs="Arial"/>
          <w:sz w:val="22"/>
          <w:szCs w:val="22"/>
        </w:rPr>
      </w:pPr>
      <w:proofErr w:type="gramStart"/>
      <w:r>
        <w:rPr>
          <w:rFonts w:ascii="Garamond" w:hAnsi="Garamond" w:cs="Arial"/>
          <w:sz w:val="22"/>
          <w:szCs w:val="22"/>
        </w:rPr>
        <w:t>l’article</w:t>
      </w:r>
      <w:proofErr w:type="gramEnd"/>
      <w:r>
        <w:rPr>
          <w:rFonts w:ascii="Garamond" w:hAnsi="Garamond" w:cs="Arial"/>
          <w:sz w:val="22"/>
          <w:szCs w:val="22"/>
        </w:rPr>
        <w:t xml:space="preserve"> 12  déroge à l’article 14.1.1 du CCAG/FCS</w:t>
      </w:r>
    </w:p>
    <w:p w14:paraId="1B06B7A6" w14:textId="771D7B7D" w:rsidR="00AC4DCE" w:rsidRDefault="00282AA3">
      <w:pPr>
        <w:pStyle w:val="Paragraphedeliste"/>
        <w:numPr>
          <w:ilvl w:val="0"/>
          <w:numId w:val="13"/>
        </w:numPr>
        <w:ind w:left="0" w:firstLine="0"/>
        <w:rPr>
          <w:rFonts w:ascii="Garamond" w:hAnsi="Garamond" w:cs="Arial"/>
          <w:sz w:val="22"/>
          <w:szCs w:val="22"/>
        </w:rPr>
      </w:pPr>
      <w:proofErr w:type="gramStart"/>
      <w:r>
        <w:rPr>
          <w:rFonts w:ascii="Garamond" w:hAnsi="Garamond" w:cs="Arial"/>
          <w:sz w:val="22"/>
          <w:szCs w:val="22"/>
        </w:rPr>
        <w:t>l’article</w:t>
      </w:r>
      <w:proofErr w:type="gramEnd"/>
      <w:r>
        <w:rPr>
          <w:rFonts w:ascii="Garamond" w:hAnsi="Garamond" w:cs="Arial"/>
          <w:sz w:val="22"/>
          <w:szCs w:val="22"/>
        </w:rPr>
        <w:t xml:space="preserve"> 12.1  déroge à aux articles 14.1.1 et 14.1.3 du CCAG/FCS</w:t>
      </w:r>
    </w:p>
    <w:p w14:paraId="4054FF9F" w14:textId="77777777" w:rsidR="00AC4DCE" w:rsidRDefault="00AC4DCE">
      <w:pPr>
        <w:rPr>
          <w:rFonts w:ascii="Garamond" w:hAnsi="Garamond" w:cs="Arial"/>
        </w:rPr>
      </w:pPr>
    </w:p>
    <w:p w14:paraId="17DF522D" w14:textId="77777777" w:rsidR="00AC4DCE" w:rsidRDefault="00282AA3">
      <w:pPr>
        <w:rPr>
          <w:rFonts w:ascii="Garamond" w:hAnsi="Garamond" w:cs="Arial"/>
        </w:rPr>
      </w:pPr>
      <w:r>
        <w:rPr>
          <w:rFonts w:ascii="Garamond" w:hAnsi="Garamond" w:cs="Arial"/>
        </w:rPr>
        <w:br w:type="page" w:clear="all"/>
      </w:r>
    </w:p>
    <w:p w14:paraId="6D6052E6" w14:textId="2BDD1FB9" w:rsidR="00AC4DCE" w:rsidRDefault="00282AA3" w:rsidP="00E9006B">
      <w:pPr>
        <w:pStyle w:val="Titre2"/>
        <w:pBdr>
          <w:top w:val="nil"/>
          <w:left w:val="nil"/>
          <w:bottom w:val="nil"/>
          <w:right w:val="nil"/>
          <w:between w:val="nil"/>
        </w:pBdr>
        <w:rPr>
          <w:rFonts w:ascii="Garamond" w:hAnsi="Garamond"/>
          <w:i w:val="0"/>
          <w:iCs w:val="0"/>
          <w:sz w:val="24"/>
          <w:szCs w:val="24"/>
        </w:rPr>
      </w:pPr>
      <w:bookmarkStart w:id="42" w:name="_Toc226470715"/>
      <w:r>
        <w:rPr>
          <w:rFonts w:ascii="Garamond" w:hAnsi="Garamond"/>
          <w:i w:val="0"/>
          <w:iCs w:val="0"/>
          <w:sz w:val="24"/>
          <w:szCs w:val="24"/>
        </w:rPr>
        <w:t>ANNEXE 1 : BORDEREAU DES PRIX UNITAIRES</w:t>
      </w:r>
      <w:r w:rsidRPr="00E9006B">
        <w:rPr>
          <w:rFonts w:ascii="Garamond" w:hAnsi="Garamond"/>
          <w:i w:val="0"/>
          <w:iCs w:val="0"/>
          <w:sz w:val="24"/>
          <w:szCs w:val="24"/>
        </w:rPr>
        <w:t xml:space="preserve"> ET DELAIS</w:t>
      </w:r>
      <w:bookmarkEnd w:id="42"/>
    </w:p>
    <w:p w14:paraId="2359377E" w14:textId="77777777" w:rsidR="00AC4DCE" w:rsidRPr="00E9006B" w:rsidRDefault="00AC4DCE">
      <w:pPr>
        <w:rPr>
          <w:rFonts w:ascii="Garamond" w:hAnsi="Garamond" w:cs="Arial"/>
          <w:sz w:val="22"/>
          <w:szCs w:val="22"/>
        </w:rPr>
      </w:pPr>
    </w:p>
    <w:p w14:paraId="6BFCBC10" w14:textId="285B15C3" w:rsidR="00AC4DCE" w:rsidRPr="00E9006B" w:rsidRDefault="00282AA3">
      <w:pPr>
        <w:rPr>
          <w:rFonts w:ascii="Garamond" w:hAnsi="Garamond" w:cs="Arial"/>
          <w:b/>
          <w:sz w:val="22"/>
          <w:szCs w:val="22"/>
        </w:rPr>
      </w:pPr>
      <w:r w:rsidRPr="00E9006B">
        <w:rPr>
          <w:rFonts w:ascii="Garamond" w:hAnsi="Garamond" w:cs="Arial"/>
          <w:b/>
          <w:sz w:val="22"/>
          <w:szCs w:val="22"/>
        </w:rPr>
        <w:t xml:space="preserve">Les détails techniques des équipements listés ci-dessous sont mentionnés dans le cahier des clauses techniques particulaires (CCTP). </w:t>
      </w:r>
    </w:p>
    <w:p w14:paraId="30B2B304" w14:textId="152ADAE3" w:rsidR="00AC4DCE" w:rsidRPr="00E9006B" w:rsidRDefault="00282AA3">
      <w:pPr>
        <w:rPr>
          <w:rFonts w:ascii="Garamond" w:hAnsi="Garamond" w:cs="Arial"/>
          <w:b/>
          <w:sz w:val="22"/>
          <w:szCs w:val="22"/>
        </w:rPr>
      </w:pPr>
      <w:r w:rsidRPr="00E9006B">
        <w:rPr>
          <w:rFonts w:ascii="Garamond" w:hAnsi="Garamond" w:cs="Arial"/>
          <w:b/>
          <w:sz w:val="22"/>
          <w:szCs w:val="22"/>
        </w:rPr>
        <w:t>Les listes de prix ci-après sont exhaustives pour l’exécution du marché. Elles comprennent également les éventuelles taxes applicables à la prestation.</w:t>
      </w:r>
    </w:p>
    <w:p w14:paraId="61EF9ECC" w14:textId="78DBE085" w:rsidR="00AC4DCE" w:rsidRPr="00E9006B" w:rsidRDefault="00282AA3">
      <w:pPr>
        <w:rPr>
          <w:rFonts w:ascii="Garamond" w:hAnsi="Garamond" w:cs="Arial"/>
          <w:b/>
          <w:sz w:val="22"/>
          <w:szCs w:val="22"/>
        </w:rPr>
      </w:pPr>
      <w:r w:rsidRPr="00E9006B">
        <w:rPr>
          <w:rFonts w:ascii="Garamond" w:hAnsi="Garamond" w:cs="Arial"/>
          <w:b/>
          <w:sz w:val="22"/>
          <w:szCs w:val="22"/>
        </w:rPr>
        <w:t>Pour tous les équipements, la livraison et la mise en service opérationnelle sont incluses dans le prix indiqué.</w:t>
      </w:r>
    </w:p>
    <w:p w14:paraId="0A049013" w14:textId="77777777" w:rsidR="00AC4DCE" w:rsidRDefault="00AC4DCE">
      <w:pPr>
        <w:rPr>
          <w:rFonts w:ascii="Garamond" w:hAnsi="Garamond" w:cs="Arial"/>
        </w:rPr>
      </w:pPr>
    </w:p>
    <w:tbl>
      <w:tblPr>
        <w:tblStyle w:val="Grilledutableau"/>
        <w:tblW w:w="10201" w:type="dxa"/>
        <w:jc w:val="center"/>
        <w:tblLook w:val="04A0" w:firstRow="1" w:lastRow="0" w:firstColumn="1" w:lastColumn="0" w:noHBand="0" w:noVBand="1"/>
      </w:tblPr>
      <w:tblGrid>
        <w:gridCol w:w="4106"/>
        <w:gridCol w:w="1985"/>
        <w:gridCol w:w="1842"/>
        <w:gridCol w:w="2268"/>
      </w:tblGrid>
      <w:tr w:rsidR="00AC4DCE" w:rsidRPr="00E9006B" w14:paraId="5A5160DC" w14:textId="77777777">
        <w:trPr>
          <w:jc w:val="center"/>
        </w:trPr>
        <w:tc>
          <w:tcPr>
            <w:tcW w:w="4106" w:type="dxa"/>
            <w:tcBorders>
              <w:bottom w:val="single" w:sz="12" w:space="0" w:color="auto"/>
            </w:tcBorders>
            <w:vAlign w:val="center"/>
          </w:tcPr>
          <w:p w14:paraId="0953662B" w14:textId="4233DCD1" w:rsidR="00AC4DCE" w:rsidRPr="00E9006B" w:rsidRDefault="00282AA3">
            <w:pPr>
              <w:spacing w:before="120" w:after="120"/>
              <w:contextualSpacing/>
              <w:rPr>
                <w:rFonts w:ascii="Garamond" w:hAnsi="Garamond" w:cs="Arial"/>
                <w:b/>
                <w:sz w:val="22"/>
                <w:szCs w:val="22"/>
              </w:rPr>
            </w:pPr>
            <w:r w:rsidRPr="00E9006B">
              <w:rPr>
                <w:rFonts w:ascii="Garamond" w:hAnsi="Garamond" w:cs="Arial"/>
                <w:b/>
                <w:sz w:val="22"/>
                <w:szCs w:val="22"/>
              </w:rPr>
              <w:t>Nom de l’équipement</w:t>
            </w:r>
          </w:p>
        </w:tc>
        <w:tc>
          <w:tcPr>
            <w:tcW w:w="1985" w:type="dxa"/>
            <w:tcBorders>
              <w:bottom w:val="single" w:sz="12" w:space="0" w:color="auto"/>
            </w:tcBorders>
            <w:vAlign w:val="center"/>
          </w:tcPr>
          <w:p w14:paraId="1C176085" w14:textId="60BC00B4" w:rsidR="00AC4DCE" w:rsidRPr="00E9006B" w:rsidRDefault="00282AA3">
            <w:pPr>
              <w:spacing w:before="120" w:after="120"/>
              <w:contextualSpacing/>
              <w:jc w:val="center"/>
              <w:rPr>
                <w:rFonts w:ascii="Garamond" w:hAnsi="Garamond" w:cs="Arial"/>
                <w:b/>
                <w:sz w:val="22"/>
                <w:szCs w:val="22"/>
              </w:rPr>
            </w:pPr>
            <w:r w:rsidRPr="00E9006B">
              <w:rPr>
                <w:rFonts w:ascii="Garamond" w:hAnsi="Garamond" w:cs="Arial"/>
                <w:b/>
                <w:sz w:val="22"/>
                <w:szCs w:val="22"/>
              </w:rPr>
              <w:t>Prix unitaire en euros HT</w:t>
            </w:r>
          </w:p>
        </w:tc>
        <w:tc>
          <w:tcPr>
            <w:tcW w:w="1842" w:type="dxa"/>
            <w:tcBorders>
              <w:bottom w:val="single" w:sz="12" w:space="0" w:color="auto"/>
            </w:tcBorders>
            <w:vAlign w:val="center"/>
          </w:tcPr>
          <w:p w14:paraId="47DE87F0" w14:textId="77777777" w:rsidR="00AC4DCE" w:rsidRPr="00E9006B" w:rsidRDefault="00282AA3">
            <w:pPr>
              <w:spacing w:before="120" w:after="120"/>
              <w:contextualSpacing/>
              <w:jc w:val="center"/>
              <w:rPr>
                <w:rFonts w:ascii="Garamond" w:hAnsi="Garamond" w:cs="Arial"/>
                <w:b/>
                <w:sz w:val="22"/>
                <w:szCs w:val="22"/>
              </w:rPr>
            </w:pPr>
            <w:r w:rsidRPr="00E9006B">
              <w:rPr>
                <w:rFonts w:ascii="Garamond" w:hAnsi="Garamond" w:cs="Arial"/>
                <w:b/>
                <w:sz w:val="22"/>
                <w:szCs w:val="22"/>
              </w:rPr>
              <w:t>Taux TVA</w:t>
            </w:r>
          </w:p>
        </w:tc>
        <w:tc>
          <w:tcPr>
            <w:tcW w:w="2268" w:type="dxa"/>
            <w:tcBorders>
              <w:bottom w:val="single" w:sz="12" w:space="0" w:color="auto"/>
            </w:tcBorders>
            <w:vAlign w:val="center"/>
          </w:tcPr>
          <w:p w14:paraId="5B57095E" w14:textId="025610B3" w:rsidR="00AC4DCE" w:rsidRPr="00E9006B" w:rsidRDefault="00282AA3">
            <w:pPr>
              <w:spacing w:before="120" w:after="120"/>
              <w:contextualSpacing/>
              <w:jc w:val="center"/>
              <w:rPr>
                <w:rFonts w:ascii="Garamond" w:hAnsi="Garamond" w:cs="Arial"/>
                <w:b/>
                <w:sz w:val="22"/>
                <w:szCs w:val="22"/>
              </w:rPr>
            </w:pPr>
            <w:r w:rsidRPr="00E9006B">
              <w:rPr>
                <w:rFonts w:ascii="Garamond" w:hAnsi="Garamond" w:cs="Arial"/>
                <w:b/>
                <w:sz w:val="22"/>
                <w:szCs w:val="22"/>
              </w:rPr>
              <w:t>Délai de livraison</w:t>
            </w:r>
            <w:r w:rsidRPr="00E9006B">
              <w:rPr>
                <w:rStyle w:val="Appelnotedebasdep"/>
                <w:rFonts w:ascii="Garamond" w:hAnsi="Garamond" w:cs="Arial"/>
                <w:b/>
                <w:sz w:val="22"/>
                <w:szCs w:val="22"/>
              </w:rPr>
              <w:footnoteReference w:id="3"/>
            </w:r>
          </w:p>
        </w:tc>
      </w:tr>
      <w:tr w:rsidR="009F4BD3" w:rsidRPr="00E9006B" w14:paraId="7EFDC05E" w14:textId="77777777" w:rsidTr="00DC65D4">
        <w:trPr>
          <w:trHeight w:val="964"/>
          <w:jc w:val="center"/>
        </w:trPr>
        <w:tc>
          <w:tcPr>
            <w:tcW w:w="4106" w:type="dxa"/>
            <w:tcBorders>
              <w:top w:val="single" w:sz="12" w:space="0" w:color="auto"/>
            </w:tcBorders>
            <w:shd w:val="clear" w:color="auto" w:fill="auto"/>
            <w:vAlign w:val="center"/>
          </w:tcPr>
          <w:p w14:paraId="27A83519" w14:textId="77777777" w:rsidR="009F4BD3" w:rsidRPr="00E9006B" w:rsidRDefault="009F4BD3" w:rsidP="009F4BD3">
            <w:pPr>
              <w:contextualSpacing/>
              <w:rPr>
                <w:rFonts w:ascii="Garamond" w:hAnsi="Garamond" w:cs="Arial"/>
                <w:sz w:val="22"/>
                <w:szCs w:val="22"/>
              </w:rPr>
            </w:pPr>
            <w:r w:rsidRPr="00E9006B">
              <w:rPr>
                <w:rFonts w:ascii="Garamond" w:hAnsi="Garamond" w:cs="Arial"/>
                <w:sz w:val="22"/>
                <w:szCs w:val="22"/>
              </w:rPr>
              <w:t>Enceinte FITOCLIM 1200 config1 PHL</w:t>
            </w:r>
          </w:p>
          <w:p w14:paraId="295E3F4C" w14:textId="1340CC7A" w:rsidR="009F4BD3" w:rsidRPr="00E9006B" w:rsidRDefault="009F4BD3" w:rsidP="009F4BD3">
            <w:pPr>
              <w:contextualSpacing/>
              <w:rPr>
                <w:rFonts w:ascii="Garamond" w:hAnsi="Garamond" w:cs="Arial"/>
                <w:sz w:val="22"/>
                <w:szCs w:val="22"/>
              </w:rPr>
            </w:pPr>
            <w:r w:rsidRPr="00E9006B">
              <w:rPr>
                <w:rFonts w:ascii="Garamond" w:hAnsi="Garamond" w:cstheme="minorHAnsi"/>
                <w:sz w:val="22"/>
                <w:szCs w:val="22"/>
              </w:rPr>
              <w:t>Lumière 4 tubes par cassette de type LED COOL-WHITE 4000K</w:t>
            </w:r>
          </w:p>
        </w:tc>
        <w:sdt>
          <w:sdtPr>
            <w:rPr>
              <w:rFonts w:ascii="Garamond" w:hAnsi="Garamond" w:cs="Arial"/>
              <w:color w:val="808080" w:themeColor="background1" w:themeShade="80"/>
              <w:sz w:val="22"/>
              <w:szCs w:val="22"/>
            </w:rPr>
            <w:id w:val="1182014425"/>
            <w:placeholder>
              <w:docPart w:val="7A79714622AE40B3B8AFB2F4998F8478"/>
            </w:placeholder>
          </w:sdtPr>
          <w:sdtContent>
            <w:tc>
              <w:tcPr>
                <w:tcW w:w="1985" w:type="dxa"/>
                <w:tcBorders>
                  <w:top w:val="single" w:sz="12" w:space="0" w:color="auto"/>
                </w:tcBorders>
                <w:shd w:val="clear" w:color="auto" w:fill="FDE9D9" w:themeFill="accent6" w:themeFillTint="33"/>
                <w:vAlign w:val="center"/>
              </w:tcPr>
              <w:p w14:paraId="5E4782C8" w14:textId="4AACDDB4" w:rsidR="009F4BD3" w:rsidRPr="00E9006B" w:rsidRDefault="00DC65D4" w:rsidP="00DC65D4">
                <w:pPr>
                  <w:ind w:right="232"/>
                  <w:contextualSpacing/>
                  <w:rPr>
                    <w:rFonts w:ascii="Garamond" w:hAnsi="Garamond" w:cs="Arial"/>
                    <w:color w:val="808080" w:themeColor="background1" w:themeShade="80"/>
                    <w:sz w:val="22"/>
                    <w:szCs w:val="22"/>
                  </w:rPr>
                </w:pPr>
                <w:r w:rsidRPr="00E31AA2">
                  <w:rPr>
                    <w:color w:val="808080" w:themeColor="background1" w:themeShade="80"/>
                    <w:sz w:val="22"/>
                    <w:szCs w:val="22"/>
                  </w:rPr>
                  <w:t>[</w:t>
                </w:r>
                <w:r w:rsidRPr="00E31AA2">
                  <w:rPr>
                    <w:rStyle w:val="Textedelespacerserv"/>
                    <w:color w:val="808080" w:themeColor="background1" w:themeShade="80"/>
                    <w:sz w:val="22"/>
                    <w:szCs w:val="22"/>
                  </w:rPr>
                  <w:t>Cliquez ou appuyez ici pour entrer du texte.]</w:t>
                </w:r>
              </w:p>
            </w:tc>
          </w:sdtContent>
        </w:sdt>
        <w:sdt>
          <w:sdtPr>
            <w:rPr>
              <w:rFonts w:ascii="Garamond" w:hAnsi="Garamond" w:cs="Arial"/>
              <w:color w:val="808080" w:themeColor="background1" w:themeShade="80"/>
              <w:sz w:val="22"/>
              <w:szCs w:val="22"/>
            </w:rPr>
            <w:id w:val="1452199635"/>
            <w:placeholder>
              <w:docPart w:val="19635C789A48403888D5B4B984660548"/>
            </w:placeholder>
          </w:sdtPr>
          <w:sdtContent>
            <w:tc>
              <w:tcPr>
                <w:tcW w:w="1842" w:type="dxa"/>
                <w:tcBorders>
                  <w:top w:val="single" w:sz="12" w:space="0" w:color="auto"/>
                </w:tcBorders>
                <w:shd w:val="clear" w:color="auto" w:fill="FDE9D9" w:themeFill="accent6" w:themeFillTint="33"/>
                <w:vAlign w:val="center"/>
              </w:tcPr>
              <w:p w14:paraId="4BFF4AB6" w14:textId="6CDE3B01" w:rsidR="009F4BD3" w:rsidRPr="00E9006B" w:rsidRDefault="009F4BD3" w:rsidP="00DC65D4">
                <w:pPr>
                  <w:contextualSpacing/>
                  <w:rPr>
                    <w:rFonts w:ascii="Garamond" w:hAnsi="Garamond" w:cs="Arial"/>
                    <w:color w:val="808080" w:themeColor="background1" w:themeShade="80"/>
                    <w:sz w:val="22"/>
                    <w:szCs w:val="22"/>
                  </w:rPr>
                </w:pPr>
                <w:r w:rsidRPr="00E31AA2">
                  <w:rPr>
                    <w:color w:val="808080" w:themeColor="background1" w:themeShade="80"/>
                    <w:sz w:val="22"/>
                    <w:szCs w:val="22"/>
                  </w:rPr>
                  <w:t>[</w:t>
                </w:r>
                <w:r w:rsidRPr="00E31AA2">
                  <w:rPr>
                    <w:rStyle w:val="Textedelespacerserv"/>
                    <w:color w:val="808080" w:themeColor="background1" w:themeShade="80"/>
                    <w:sz w:val="22"/>
                    <w:szCs w:val="22"/>
                  </w:rPr>
                  <w:t>Cliquez ou appuyez ici pour entrer du texte.]</w:t>
                </w:r>
              </w:p>
            </w:tc>
          </w:sdtContent>
        </w:sdt>
        <w:sdt>
          <w:sdtPr>
            <w:rPr>
              <w:rFonts w:ascii="Garamond" w:hAnsi="Garamond" w:cs="Arial"/>
              <w:color w:val="808080" w:themeColor="background1" w:themeShade="80"/>
              <w:sz w:val="22"/>
              <w:szCs w:val="22"/>
            </w:rPr>
            <w:id w:val="803200114"/>
            <w:placeholder>
              <w:docPart w:val="A39C410AF249494993C2A99C82A634ED"/>
            </w:placeholder>
          </w:sdtPr>
          <w:sdtContent>
            <w:tc>
              <w:tcPr>
                <w:tcW w:w="2268" w:type="dxa"/>
                <w:tcBorders>
                  <w:top w:val="single" w:sz="12" w:space="0" w:color="auto"/>
                </w:tcBorders>
                <w:shd w:val="clear" w:color="auto" w:fill="FDE9D9" w:themeFill="accent6" w:themeFillTint="33"/>
                <w:vAlign w:val="center"/>
              </w:tcPr>
              <w:p w14:paraId="23036480" w14:textId="37E6855C" w:rsidR="009F4BD3" w:rsidRPr="00E9006B" w:rsidRDefault="009F4BD3" w:rsidP="00DC65D4">
                <w:pPr>
                  <w:contextualSpacing/>
                  <w:rPr>
                    <w:rFonts w:ascii="Garamond" w:hAnsi="Garamond" w:cs="Arial"/>
                    <w:color w:val="808080" w:themeColor="background1" w:themeShade="80"/>
                    <w:sz w:val="22"/>
                    <w:szCs w:val="22"/>
                  </w:rPr>
                </w:pPr>
                <w:r w:rsidRPr="00E31AA2">
                  <w:rPr>
                    <w:color w:val="808080" w:themeColor="background1" w:themeShade="80"/>
                    <w:sz w:val="22"/>
                    <w:szCs w:val="22"/>
                  </w:rPr>
                  <w:t>[</w:t>
                </w:r>
                <w:r w:rsidRPr="00E31AA2">
                  <w:rPr>
                    <w:rStyle w:val="Textedelespacerserv"/>
                    <w:color w:val="808080" w:themeColor="background1" w:themeShade="80"/>
                    <w:sz w:val="22"/>
                    <w:szCs w:val="22"/>
                  </w:rPr>
                  <w:t>Cliquez ou appuyez ici pour entrer du texte.]</w:t>
                </w:r>
              </w:p>
            </w:tc>
          </w:sdtContent>
        </w:sdt>
      </w:tr>
      <w:tr w:rsidR="009F4BD3" w:rsidRPr="00E9006B" w14:paraId="67C9DE4B" w14:textId="77777777" w:rsidTr="00DC65D4">
        <w:trPr>
          <w:trHeight w:val="964"/>
          <w:jc w:val="center"/>
        </w:trPr>
        <w:tc>
          <w:tcPr>
            <w:tcW w:w="4106" w:type="dxa"/>
            <w:shd w:val="clear" w:color="auto" w:fill="auto"/>
            <w:vAlign w:val="center"/>
          </w:tcPr>
          <w:p w14:paraId="10F981BE" w14:textId="77777777" w:rsidR="009F4BD3" w:rsidRPr="00E9006B" w:rsidRDefault="009F4BD3" w:rsidP="009F4BD3">
            <w:pPr>
              <w:contextualSpacing/>
              <w:rPr>
                <w:rFonts w:ascii="Garamond" w:hAnsi="Garamond" w:cs="Arial"/>
                <w:sz w:val="22"/>
                <w:szCs w:val="22"/>
              </w:rPr>
            </w:pPr>
            <w:r w:rsidRPr="00E9006B">
              <w:rPr>
                <w:rFonts w:ascii="Garamond" w:hAnsi="Garamond" w:cs="Arial"/>
                <w:sz w:val="22"/>
                <w:szCs w:val="22"/>
              </w:rPr>
              <w:t>Enceinte FITOCLIM 1200 config1 PHL</w:t>
            </w:r>
          </w:p>
          <w:p w14:paraId="5A41EDC8" w14:textId="1A4B5A7E" w:rsidR="009F4BD3" w:rsidRPr="00E9006B" w:rsidRDefault="009F4BD3" w:rsidP="009F4BD3">
            <w:pPr>
              <w:contextualSpacing/>
              <w:rPr>
                <w:sz w:val="22"/>
                <w:szCs w:val="22"/>
              </w:rPr>
            </w:pPr>
            <w:r w:rsidRPr="00E9006B">
              <w:rPr>
                <w:rFonts w:ascii="Garamond" w:hAnsi="Garamond" w:cstheme="minorHAnsi"/>
                <w:sz w:val="22"/>
                <w:szCs w:val="22"/>
              </w:rPr>
              <w:t>Lumière 4 tubes par cassette de type LED WARM-WHITE  3000K</w:t>
            </w:r>
          </w:p>
        </w:tc>
        <w:sdt>
          <w:sdtPr>
            <w:rPr>
              <w:rFonts w:ascii="Garamond" w:hAnsi="Garamond" w:cs="Arial"/>
              <w:color w:val="808080" w:themeColor="background1" w:themeShade="80"/>
              <w:sz w:val="22"/>
              <w:szCs w:val="22"/>
            </w:rPr>
            <w:id w:val="1006718712"/>
            <w:placeholder>
              <w:docPart w:val="80520EB2D77B48CAB61E9343AFEC7F13"/>
            </w:placeholder>
          </w:sdtPr>
          <w:sdtContent>
            <w:tc>
              <w:tcPr>
                <w:tcW w:w="1985" w:type="dxa"/>
                <w:shd w:val="clear" w:color="auto" w:fill="FDE9D9" w:themeFill="accent6" w:themeFillTint="33"/>
                <w:vAlign w:val="center"/>
              </w:tcPr>
              <w:p w14:paraId="726E595C" w14:textId="0DBB6B31" w:rsidR="009F4BD3" w:rsidRPr="00E9006B" w:rsidRDefault="009F4BD3" w:rsidP="00DC65D4">
                <w:pPr>
                  <w:contextualSpacing/>
                  <w:rPr>
                    <w:color w:val="808080" w:themeColor="background1" w:themeShade="80"/>
                    <w:sz w:val="22"/>
                    <w:szCs w:val="22"/>
                  </w:rPr>
                </w:pPr>
                <w:r w:rsidRPr="008E6BBB">
                  <w:rPr>
                    <w:color w:val="808080" w:themeColor="background1" w:themeShade="80"/>
                    <w:sz w:val="22"/>
                    <w:szCs w:val="22"/>
                  </w:rPr>
                  <w:t>[</w:t>
                </w:r>
                <w:r w:rsidRPr="008E6BBB">
                  <w:rPr>
                    <w:rStyle w:val="Textedelespacerserv"/>
                    <w:color w:val="808080" w:themeColor="background1" w:themeShade="80"/>
                    <w:sz w:val="22"/>
                    <w:szCs w:val="22"/>
                  </w:rPr>
                  <w:t>Cliquez ou appuyez ici pour entrer du texte.]</w:t>
                </w:r>
              </w:p>
            </w:tc>
          </w:sdtContent>
        </w:sdt>
        <w:sdt>
          <w:sdtPr>
            <w:rPr>
              <w:rFonts w:ascii="Garamond" w:hAnsi="Garamond" w:cs="Arial"/>
              <w:color w:val="808080" w:themeColor="background1" w:themeShade="80"/>
              <w:sz w:val="22"/>
              <w:szCs w:val="22"/>
            </w:rPr>
            <w:id w:val="-103730949"/>
            <w:placeholder>
              <w:docPart w:val="2BAADCEDCC4B464A85F9AA14BBDCC948"/>
            </w:placeholder>
          </w:sdtPr>
          <w:sdtContent>
            <w:tc>
              <w:tcPr>
                <w:tcW w:w="1842" w:type="dxa"/>
                <w:shd w:val="clear" w:color="auto" w:fill="FDE9D9" w:themeFill="accent6" w:themeFillTint="33"/>
                <w:vAlign w:val="center"/>
              </w:tcPr>
              <w:p w14:paraId="37C003B6" w14:textId="2BD1C957" w:rsidR="009F4BD3" w:rsidRPr="00E9006B" w:rsidRDefault="009F4BD3" w:rsidP="00DC65D4">
                <w:pPr>
                  <w:contextualSpacing/>
                  <w:rPr>
                    <w:color w:val="808080" w:themeColor="background1" w:themeShade="80"/>
                    <w:sz w:val="22"/>
                    <w:szCs w:val="22"/>
                  </w:rPr>
                </w:pPr>
                <w:r w:rsidRPr="00E31AA2">
                  <w:rPr>
                    <w:color w:val="808080" w:themeColor="background1" w:themeShade="80"/>
                    <w:sz w:val="22"/>
                    <w:szCs w:val="22"/>
                  </w:rPr>
                  <w:t>[</w:t>
                </w:r>
                <w:r w:rsidRPr="00E31AA2">
                  <w:rPr>
                    <w:rStyle w:val="Textedelespacerserv"/>
                    <w:color w:val="808080" w:themeColor="background1" w:themeShade="80"/>
                    <w:sz w:val="22"/>
                    <w:szCs w:val="22"/>
                  </w:rPr>
                  <w:t>Cliquez ou appuyez ici pour entrer du texte.]</w:t>
                </w:r>
              </w:p>
            </w:tc>
          </w:sdtContent>
        </w:sdt>
        <w:sdt>
          <w:sdtPr>
            <w:rPr>
              <w:rFonts w:ascii="Garamond" w:hAnsi="Garamond" w:cs="Arial"/>
              <w:color w:val="808080" w:themeColor="background1" w:themeShade="80"/>
              <w:sz w:val="22"/>
              <w:szCs w:val="22"/>
            </w:rPr>
            <w:id w:val="1835031132"/>
            <w:placeholder>
              <w:docPart w:val="85911D71D86F40E5BA6DABACB518644A"/>
            </w:placeholder>
          </w:sdtPr>
          <w:sdtContent>
            <w:tc>
              <w:tcPr>
                <w:tcW w:w="2268" w:type="dxa"/>
                <w:shd w:val="clear" w:color="auto" w:fill="FDE9D9" w:themeFill="accent6" w:themeFillTint="33"/>
                <w:vAlign w:val="center"/>
              </w:tcPr>
              <w:p w14:paraId="74A71B85" w14:textId="66DEAEF2" w:rsidR="009F4BD3" w:rsidRPr="00E9006B" w:rsidRDefault="009F4BD3" w:rsidP="00DC65D4">
                <w:pPr>
                  <w:contextualSpacing/>
                  <w:rPr>
                    <w:color w:val="808080" w:themeColor="background1" w:themeShade="80"/>
                    <w:sz w:val="22"/>
                    <w:szCs w:val="22"/>
                  </w:rPr>
                </w:pPr>
                <w:r w:rsidRPr="00E31AA2">
                  <w:rPr>
                    <w:color w:val="808080" w:themeColor="background1" w:themeShade="80"/>
                    <w:sz w:val="22"/>
                    <w:szCs w:val="22"/>
                  </w:rPr>
                  <w:t>[</w:t>
                </w:r>
                <w:r w:rsidRPr="00E31AA2">
                  <w:rPr>
                    <w:rStyle w:val="Textedelespacerserv"/>
                    <w:color w:val="808080" w:themeColor="background1" w:themeShade="80"/>
                    <w:sz w:val="22"/>
                    <w:szCs w:val="22"/>
                  </w:rPr>
                  <w:t>Cliquez ou appuyez ici pour entrer du texte.]</w:t>
                </w:r>
              </w:p>
            </w:tc>
          </w:sdtContent>
        </w:sdt>
      </w:tr>
      <w:tr w:rsidR="009F4BD3" w:rsidRPr="00E9006B" w14:paraId="4661BEBC" w14:textId="77777777" w:rsidTr="00DC65D4">
        <w:trPr>
          <w:trHeight w:val="964"/>
          <w:jc w:val="center"/>
        </w:trPr>
        <w:tc>
          <w:tcPr>
            <w:tcW w:w="4106" w:type="dxa"/>
            <w:shd w:val="clear" w:color="auto" w:fill="auto"/>
            <w:vAlign w:val="center"/>
          </w:tcPr>
          <w:p w14:paraId="646C9629" w14:textId="29EBCE92" w:rsidR="009F4BD3" w:rsidRPr="00E9006B" w:rsidRDefault="009F4BD3" w:rsidP="009F4BD3">
            <w:pPr>
              <w:contextualSpacing/>
              <w:rPr>
                <w:rFonts w:ascii="Garamond" w:hAnsi="Garamond" w:cs="Arial"/>
                <w:sz w:val="22"/>
                <w:szCs w:val="22"/>
              </w:rPr>
            </w:pPr>
            <w:r w:rsidRPr="00E9006B">
              <w:rPr>
                <w:rFonts w:ascii="Garamond" w:hAnsi="Garamond" w:cs="Arial"/>
                <w:sz w:val="22"/>
                <w:szCs w:val="22"/>
              </w:rPr>
              <w:t>Enceinte FITOCLIM 600 config1 PHL</w:t>
            </w:r>
          </w:p>
          <w:p w14:paraId="4C35DE56" w14:textId="34C98F04" w:rsidR="009F4BD3" w:rsidRPr="00E9006B" w:rsidRDefault="009F4BD3" w:rsidP="009F4BD3">
            <w:pPr>
              <w:contextualSpacing/>
              <w:rPr>
                <w:rFonts w:ascii="Garamond" w:hAnsi="Garamond" w:cs="Arial"/>
                <w:sz w:val="22"/>
                <w:szCs w:val="22"/>
              </w:rPr>
            </w:pPr>
            <w:r w:rsidRPr="00E9006B">
              <w:rPr>
                <w:rFonts w:ascii="Garamond" w:hAnsi="Garamond" w:cstheme="minorHAnsi"/>
                <w:sz w:val="22"/>
                <w:szCs w:val="22"/>
              </w:rPr>
              <w:t>Lumière 4 tubes par cassette de type LED COOL-WHITE 4000K</w:t>
            </w:r>
          </w:p>
        </w:tc>
        <w:sdt>
          <w:sdtPr>
            <w:rPr>
              <w:rFonts w:ascii="Garamond" w:hAnsi="Garamond" w:cs="Arial"/>
              <w:color w:val="808080" w:themeColor="background1" w:themeShade="80"/>
              <w:sz w:val="22"/>
              <w:szCs w:val="22"/>
            </w:rPr>
            <w:id w:val="-1793595007"/>
            <w:placeholder>
              <w:docPart w:val="C5A637B6174E4511884CFD3E81C32026"/>
            </w:placeholder>
          </w:sdtPr>
          <w:sdtContent>
            <w:tc>
              <w:tcPr>
                <w:tcW w:w="1985" w:type="dxa"/>
                <w:shd w:val="clear" w:color="auto" w:fill="FDE9D9" w:themeFill="accent6" w:themeFillTint="33"/>
                <w:vAlign w:val="center"/>
              </w:tcPr>
              <w:p w14:paraId="5D347C3B" w14:textId="2A9F3DD4" w:rsidR="009F4BD3" w:rsidRPr="00E9006B" w:rsidRDefault="009F4BD3" w:rsidP="00DC65D4">
                <w:pPr>
                  <w:ind w:right="232"/>
                  <w:contextualSpacing/>
                  <w:rPr>
                    <w:rFonts w:ascii="Garamond" w:hAnsi="Garamond" w:cs="Arial"/>
                    <w:color w:val="808080" w:themeColor="background1" w:themeShade="80"/>
                    <w:sz w:val="22"/>
                    <w:szCs w:val="22"/>
                  </w:rPr>
                </w:pPr>
                <w:r w:rsidRPr="008E6BBB">
                  <w:rPr>
                    <w:color w:val="808080" w:themeColor="background1" w:themeShade="80"/>
                    <w:sz w:val="22"/>
                    <w:szCs w:val="22"/>
                  </w:rPr>
                  <w:t>[</w:t>
                </w:r>
                <w:r w:rsidRPr="008E6BBB">
                  <w:rPr>
                    <w:rStyle w:val="Textedelespacerserv"/>
                    <w:color w:val="808080" w:themeColor="background1" w:themeShade="80"/>
                    <w:sz w:val="22"/>
                    <w:szCs w:val="22"/>
                  </w:rPr>
                  <w:t>Cliquez ou appuyez ici pour entrer du texte.]</w:t>
                </w:r>
              </w:p>
            </w:tc>
          </w:sdtContent>
        </w:sdt>
        <w:sdt>
          <w:sdtPr>
            <w:rPr>
              <w:rFonts w:ascii="Garamond" w:hAnsi="Garamond" w:cs="Arial"/>
              <w:color w:val="808080" w:themeColor="background1" w:themeShade="80"/>
              <w:sz w:val="22"/>
              <w:szCs w:val="22"/>
            </w:rPr>
            <w:id w:val="1496076414"/>
            <w:placeholder>
              <w:docPart w:val="5F82A360D68549CA93F88330752FCBA5"/>
            </w:placeholder>
          </w:sdtPr>
          <w:sdtContent>
            <w:tc>
              <w:tcPr>
                <w:tcW w:w="1842" w:type="dxa"/>
                <w:shd w:val="clear" w:color="auto" w:fill="FDE9D9" w:themeFill="accent6" w:themeFillTint="33"/>
                <w:vAlign w:val="center"/>
              </w:tcPr>
              <w:p w14:paraId="470A0C42" w14:textId="2891B32D" w:rsidR="009F4BD3" w:rsidRPr="00E9006B" w:rsidRDefault="009F4BD3" w:rsidP="00DC65D4">
                <w:pPr>
                  <w:contextualSpacing/>
                  <w:rPr>
                    <w:rFonts w:ascii="Garamond" w:hAnsi="Garamond" w:cs="Arial"/>
                    <w:color w:val="808080" w:themeColor="background1" w:themeShade="80"/>
                    <w:sz w:val="22"/>
                    <w:szCs w:val="22"/>
                  </w:rPr>
                </w:pPr>
                <w:r w:rsidRPr="00E31AA2">
                  <w:rPr>
                    <w:color w:val="808080" w:themeColor="background1" w:themeShade="80"/>
                    <w:sz w:val="22"/>
                    <w:szCs w:val="22"/>
                  </w:rPr>
                  <w:t>[</w:t>
                </w:r>
                <w:r w:rsidRPr="00E31AA2">
                  <w:rPr>
                    <w:rStyle w:val="Textedelespacerserv"/>
                    <w:color w:val="808080" w:themeColor="background1" w:themeShade="80"/>
                    <w:sz w:val="22"/>
                    <w:szCs w:val="22"/>
                  </w:rPr>
                  <w:t>Cliquez ou appuyez ici pour entrer du texte.]</w:t>
                </w:r>
              </w:p>
            </w:tc>
          </w:sdtContent>
        </w:sdt>
        <w:sdt>
          <w:sdtPr>
            <w:rPr>
              <w:rFonts w:ascii="Garamond" w:hAnsi="Garamond" w:cs="Arial"/>
              <w:color w:val="808080" w:themeColor="background1" w:themeShade="80"/>
              <w:sz w:val="22"/>
              <w:szCs w:val="22"/>
            </w:rPr>
            <w:id w:val="1755622544"/>
            <w:placeholder>
              <w:docPart w:val="E1E88BFE50804455848666FE86C848FD"/>
            </w:placeholder>
          </w:sdtPr>
          <w:sdtContent>
            <w:tc>
              <w:tcPr>
                <w:tcW w:w="2268" w:type="dxa"/>
                <w:shd w:val="clear" w:color="auto" w:fill="FDE9D9" w:themeFill="accent6" w:themeFillTint="33"/>
                <w:vAlign w:val="center"/>
              </w:tcPr>
              <w:p w14:paraId="2921E0C9" w14:textId="32434921" w:rsidR="009F4BD3" w:rsidRPr="00E9006B" w:rsidRDefault="009F4BD3" w:rsidP="00DC65D4">
                <w:pPr>
                  <w:contextualSpacing/>
                  <w:rPr>
                    <w:rFonts w:ascii="Garamond" w:hAnsi="Garamond" w:cs="Arial"/>
                    <w:color w:val="808080" w:themeColor="background1" w:themeShade="80"/>
                    <w:sz w:val="22"/>
                    <w:szCs w:val="22"/>
                  </w:rPr>
                </w:pPr>
                <w:r w:rsidRPr="00E31AA2">
                  <w:rPr>
                    <w:color w:val="808080" w:themeColor="background1" w:themeShade="80"/>
                    <w:sz w:val="22"/>
                    <w:szCs w:val="22"/>
                  </w:rPr>
                  <w:t>[</w:t>
                </w:r>
                <w:r w:rsidRPr="00E31AA2">
                  <w:rPr>
                    <w:rStyle w:val="Textedelespacerserv"/>
                    <w:color w:val="808080" w:themeColor="background1" w:themeShade="80"/>
                    <w:sz w:val="22"/>
                    <w:szCs w:val="22"/>
                  </w:rPr>
                  <w:t>Cliquez ou appuyez ici pour entrer du texte.]</w:t>
                </w:r>
              </w:p>
            </w:tc>
          </w:sdtContent>
        </w:sdt>
      </w:tr>
      <w:tr w:rsidR="009F4BD3" w:rsidRPr="00E9006B" w14:paraId="2EDF03D2" w14:textId="77777777" w:rsidTr="00DC65D4">
        <w:trPr>
          <w:trHeight w:val="964"/>
          <w:jc w:val="center"/>
        </w:trPr>
        <w:tc>
          <w:tcPr>
            <w:tcW w:w="4106" w:type="dxa"/>
            <w:shd w:val="clear" w:color="auto" w:fill="auto"/>
            <w:vAlign w:val="center"/>
          </w:tcPr>
          <w:p w14:paraId="607F35CE" w14:textId="79FA1820" w:rsidR="009F4BD3" w:rsidRPr="00E9006B" w:rsidRDefault="009F4BD3" w:rsidP="009F4BD3">
            <w:pPr>
              <w:contextualSpacing/>
              <w:rPr>
                <w:rFonts w:ascii="Garamond" w:hAnsi="Garamond" w:cs="Arial"/>
                <w:sz w:val="22"/>
                <w:szCs w:val="22"/>
              </w:rPr>
            </w:pPr>
            <w:r w:rsidRPr="00E9006B">
              <w:rPr>
                <w:rFonts w:ascii="Garamond" w:hAnsi="Garamond" w:cs="Arial"/>
                <w:sz w:val="22"/>
                <w:szCs w:val="22"/>
              </w:rPr>
              <w:t>Enceinte FITOCLIM 600 config1 PHL</w:t>
            </w:r>
          </w:p>
          <w:p w14:paraId="7A7225E1" w14:textId="0B3FFCC0" w:rsidR="009F4BD3" w:rsidRPr="00E9006B" w:rsidRDefault="009F4BD3" w:rsidP="009F4BD3">
            <w:pPr>
              <w:contextualSpacing/>
              <w:rPr>
                <w:rFonts w:ascii="Garamond" w:hAnsi="Garamond" w:cs="Arial"/>
                <w:sz w:val="22"/>
                <w:szCs w:val="22"/>
              </w:rPr>
            </w:pPr>
            <w:r w:rsidRPr="00E9006B">
              <w:rPr>
                <w:rFonts w:ascii="Garamond" w:hAnsi="Garamond" w:cstheme="minorHAnsi"/>
                <w:sz w:val="22"/>
                <w:szCs w:val="22"/>
              </w:rPr>
              <w:t>Lumière 4 tubes par cassette de type LED WARM-WHITE  3000K</w:t>
            </w:r>
          </w:p>
        </w:tc>
        <w:sdt>
          <w:sdtPr>
            <w:rPr>
              <w:rFonts w:ascii="Garamond" w:hAnsi="Garamond" w:cs="Arial"/>
              <w:color w:val="808080" w:themeColor="background1" w:themeShade="80"/>
              <w:sz w:val="22"/>
              <w:szCs w:val="22"/>
            </w:rPr>
            <w:id w:val="-2071267748"/>
            <w:placeholder>
              <w:docPart w:val="E9DE67C5451042569E5AEE53B71113E8"/>
            </w:placeholder>
          </w:sdtPr>
          <w:sdtContent>
            <w:tc>
              <w:tcPr>
                <w:tcW w:w="1985" w:type="dxa"/>
                <w:shd w:val="clear" w:color="auto" w:fill="FDE9D9" w:themeFill="accent6" w:themeFillTint="33"/>
                <w:vAlign w:val="center"/>
              </w:tcPr>
              <w:p w14:paraId="1C7E1CC8" w14:textId="4CA61490" w:rsidR="009F4BD3" w:rsidRPr="00E9006B" w:rsidRDefault="009F4BD3" w:rsidP="00DC65D4">
                <w:pPr>
                  <w:ind w:right="232"/>
                  <w:contextualSpacing/>
                  <w:rPr>
                    <w:rFonts w:ascii="Garamond" w:hAnsi="Garamond" w:cs="Arial"/>
                    <w:color w:val="808080" w:themeColor="background1" w:themeShade="80"/>
                    <w:sz w:val="22"/>
                    <w:szCs w:val="22"/>
                  </w:rPr>
                </w:pPr>
                <w:r w:rsidRPr="008E6BBB">
                  <w:rPr>
                    <w:color w:val="808080" w:themeColor="background1" w:themeShade="80"/>
                    <w:sz w:val="22"/>
                    <w:szCs w:val="22"/>
                  </w:rPr>
                  <w:t>[</w:t>
                </w:r>
                <w:r w:rsidRPr="008E6BBB">
                  <w:rPr>
                    <w:rStyle w:val="Textedelespacerserv"/>
                    <w:color w:val="808080" w:themeColor="background1" w:themeShade="80"/>
                    <w:sz w:val="22"/>
                    <w:szCs w:val="22"/>
                  </w:rPr>
                  <w:t>Cliquez ou appuyez ici pour entrer du texte.]</w:t>
                </w:r>
              </w:p>
            </w:tc>
          </w:sdtContent>
        </w:sdt>
        <w:sdt>
          <w:sdtPr>
            <w:rPr>
              <w:rFonts w:ascii="Garamond" w:hAnsi="Garamond" w:cs="Arial"/>
              <w:color w:val="808080" w:themeColor="background1" w:themeShade="80"/>
              <w:sz w:val="22"/>
              <w:szCs w:val="22"/>
            </w:rPr>
            <w:id w:val="1365641890"/>
            <w:placeholder>
              <w:docPart w:val="F607F52C72DD45C7BDFD55CD09673656"/>
            </w:placeholder>
          </w:sdtPr>
          <w:sdtContent>
            <w:tc>
              <w:tcPr>
                <w:tcW w:w="1842" w:type="dxa"/>
                <w:shd w:val="clear" w:color="auto" w:fill="FDE9D9" w:themeFill="accent6" w:themeFillTint="33"/>
                <w:vAlign w:val="center"/>
              </w:tcPr>
              <w:p w14:paraId="3205B202" w14:textId="10F4904C" w:rsidR="009F4BD3" w:rsidRPr="00E9006B" w:rsidRDefault="009F4BD3" w:rsidP="00DC65D4">
                <w:pPr>
                  <w:contextualSpacing/>
                  <w:rPr>
                    <w:rFonts w:ascii="Garamond" w:hAnsi="Garamond" w:cs="Arial"/>
                    <w:color w:val="808080" w:themeColor="background1" w:themeShade="80"/>
                    <w:sz w:val="22"/>
                    <w:szCs w:val="22"/>
                  </w:rPr>
                </w:pPr>
                <w:r w:rsidRPr="00E31AA2">
                  <w:rPr>
                    <w:color w:val="808080" w:themeColor="background1" w:themeShade="80"/>
                    <w:sz w:val="22"/>
                    <w:szCs w:val="22"/>
                  </w:rPr>
                  <w:t>[</w:t>
                </w:r>
                <w:r w:rsidRPr="00E31AA2">
                  <w:rPr>
                    <w:rStyle w:val="Textedelespacerserv"/>
                    <w:color w:val="808080" w:themeColor="background1" w:themeShade="80"/>
                    <w:sz w:val="22"/>
                    <w:szCs w:val="22"/>
                  </w:rPr>
                  <w:t>Cliquez ou appuyez ici pour entrer du texte.]</w:t>
                </w:r>
              </w:p>
            </w:tc>
          </w:sdtContent>
        </w:sdt>
        <w:sdt>
          <w:sdtPr>
            <w:rPr>
              <w:rFonts w:ascii="Garamond" w:hAnsi="Garamond" w:cs="Arial"/>
              <w:color w:val="808080" w:themeColor="background1" w:themeShade="80"/>
              <w:sz w:val="22"/>
              <w:szCs w:val="22"/>
            </w:rPr>
            <w:id w:val="1900706612"/>
            <w:placeholder>
              <w:docPart w:val="D2EF8C5F01314B2EBA28A5B42C59168D"/>
            </w:placeholder>
          </w:sdtPr>
          <w:sdtContent>
            <w:tc>
              <w:tcPr>
                <w:tcW w:w="2268" w:type="dxa"/>
                <w:shd w:val="clear" w:color="auto" w:fill="FDE9D9" w:themeFill="accent6" w:themeFillTint="33"/>
                <w:vAlign w:val="center"/>
              </w:tcPr>
              <w:p w14:paraId="44B5EE15" w14:textId="6F03B2F6" w:rsidR="009F4BD3" w:rsidRPr="00E9006B" w:rsidRDefault="009F4BD3" w:rsidP="00DC65D4">
                <w:pPr>
                  <w:contextualSpacing/>
                  <w:rPr>
                    <w:rFonts w:ascii="Garamond" w:hAnsi="Garamond" w:cs="Arial"/>
                    <w:color w:val="808080" w:themeColor="background1" w:themeShade="80"/>
                    <w:sz w:val="22"/>
                    <w:szCs w:val="22"/>
                  </w:rPr>
                </w:pPr>
                <w:r w:rsidRPr="00E31AA2">
                  <w:rPr>
                    <w:color w:val="808080" w:themeColor="background1" w:themeShade="80"/>
                    <w:sz w:val="22"/>
                    <w:szCs w:val="22"/>
                  </w:rPr>
                  <w:t>[</w:t>
                </w:r>
                <w:r w:rsidRPr="00E31AA2">
                  <w:rPr>
                    <w:rStyle w:val="Textedelespacerserv"/>
                    <w:color w:val="808080" w:themeColor="background1" w:themeShade="80"/>
                    <w:sz w:val="22"/>
                    <w:szCs w:val="22"/>
                  </w:rPr>
                  <w:t>Cliquez ou appuyez ici pour entrer du texte.]</w:t>
                </w:r>
              </w:p>
            </w:tc>
          </w:sdtContent>
        </w:sdt>
      </w:tr>
      <w:tr w:rsidR="009F4BD3" w:rsidRPr="00E9006B" w14:paraId="3CA25ABE" w14:textId="77777777" w:rsidTr="00DC65D4">
        <w:trPr>
          <w:trHeight w:val="964"/>
          <w:jc w:val="center"/>
        </w:trPr>
        <w:tc>
          <w:tcPr>
            <w:tcW w:w="4106" w:type="dxa"/>
            <w:tcBorders>
              <w:bottom w:val="single" w:sz="4" w:space="0" w:color="auto"/>
            </w:tcBorders>
            <w:shd w:val="clear" w:color="auto" w:fill="auto"/>
            <w:vAlign w:val="center"/>
          </w:tcPr>
          <w:p w14:paraId="10BC3807" w14:textId="41A71996" w:rsidR="009F4BD3" w:rsidRPr="00E9006B" w:rsidRDefault="009F4BD3" w:rsidP="009F4BD3">
            <w:pPr>
              <w:contextualSpacing/>
              <w:rPr>
                <w:sz w:val="22"/>
                <w:szCs w:val="22"/>
              </w:rPr>
            </w:pPr>
            <w:r w:rsidRPr="00E9006B">
              <w:rPr>
                <w:rFonts w:ascii="Garamond" w:hAnsi="Garamond" w:cs="Arial"/>
                <w:sz w:val="22"/>
                <w:szCs w:val="22"/>
              </w:rPr>
              <w:t>Système de déminéralisation d’eau pour enceinte FITOCLIM PHL 1200 ou 600</w:t>
            </w:r>
          </w:p>
        </w:tc>
        <w:sdt>
          <w:sdtPr>
            <w:rPr>
              <w:rFonts w:ascii="Garamond" w:hAnsi="Garamond" w:cs="Arial"/>
              <w:color w:val="808080" w:themeColor="background1" w:themeShade="80"/>
              <w:sz w:val="22"/>
              <w:szCs w:val="22"/>
            </w:rPr>
            <w:id w:val="-92321381"/>
            <w:placeholder>
              <w:docPart w:val="261C25C36C09482EABE1C0E05B413E24"/>
            </w:placeholder>
          </w:sdtPr>
          <w:sdtContent>
            <w:tc>
              <w:tcPr>
                <w:tcW w:w="1985" w:type="dxa"/>
                <w:tcBorders>
                  <w:bottom w:val="single" w:sz="4" w:space="0" w:color="auto"/>
                </w:tcBorders>
                <w:shd w:val="clear" w:color="auto" w:fill="FDE9D9" w:themeFill="accent6" w:themeFillTint="33"/>
                <w:vAlign w:val="center"/>
              </w:tcPr>
              <w:p w14:paraId="2AD446EE" w14:textId="038E7B3B" w:rsidR="009F4BD3" w:rsidRPr="00E9006B" w:rsidRDefault="009F4BD3" w:rsidP="00DC65D4">
                <w:pPr>
                  <w:contextualSpacing/>
                  <w:rPr>
                    <w:color w:val="808080" w:themeColor="background1" w:themeShade="80"/>
                    <w:sz w:val="22"/>
                    <w:szCs w:val="22"/>
                  </w:rPr>
                </w:pPr>
                <w:r w:rsidRPr="008E6BBB">
                  <w:rPr>
                    <w:color w:val="808080" w:themeColor="background1" w:themeShade="80"/>
                    <w:sz w:val="22"/>
                    <w:szCs w:val="22"/>
                  </w:rPr>
                  <w:t>[</w:t>
                </w:r>
                <w:r w:rsidRPr="008E6BBB">
                  <w:rPr>
                    <w:rStyle w:val="Textedelespacerserv"/>
                    <w:color w:val="808080" w:themeColor="background1" w:themeShade="80"/>
                    <w:sz w:val="22"/>
                    <w:szCs w:val="22"/>
                  </w:rPr>
                  <w:t>Cliquez ou appuyez ici pour entrer du texte.]</w:t>
                </w:r>
              </w:p>
            </w:tc>
          </w:sdtContent>
        </w:sdt>
        <w:sdt>
          <w:sdtPr>
            <w:rPr>
              <w:rFonts w:ascii="Garamond" w:hAnsi="Garamond" w:cs="Arial"/>
              <w:color w:val="808080" w:themeColor="background1" w:themeShade="80"/>
              <w:sz w:val="22"/>
              <w:szCs w:val="22"/>
            </w:rPr>
            <w:id w:val="-2053383096"/>
            <w:placeholder>
              <w:docPart w:val="AB9AD2B63CE24799A5095EE468FE8B09"/>
            </w:placeholder>
          </w:sdtPr>
          <w:sdtContent>
            <w:tc>
              <w:tcPr>
                <w:tcW w:w="1842" w:type="dxa"/>
                <w:tcBorders>
                  <w:bottom w:val="single" w:sz="4" w:space="0" w:color="auto"/>
                </w:tcBorders>
                <w:shd w:val="clear" w:color="auto" w:fill="FDE9D9" w:themeFill="accent6" w:themeFillTint="33"/>
                <w:vAlign w:val="center"/>
              </w:tcPr>
              <w:p w14:paraId="35DEEBA0" w14:textId="0D13C503" w:rsidR="009F4BD3" w:rsidRPr="00E9006B" w:rsidRDefault="009F4BD3" w:rsidP="00DC65D4">
                <w:pPr>
                  <w:contextualSpacing/>
                  <w:rPr>
                    <w:color w:val="808080" w:themeColor="background1" w:themeShade="80"/>
                    <w:sz w:val="22"/>
                    <w:szCs w:val="22"/>
                  </w:rPr>
                </w:pPr>
                <w:r w:rsidRPr="00E31AA2">
                  <w:rPr>
                    <w:color w:val="808080" w:themeColor="background1" w:themeShade="80"/>
                    <w:sz w:val="22"/>
                    <w:szCs w:val="22"/>
                  </w:rPr>
                  <w:t>[</w:t>
                </w:r>
                <w:r w:rsidRPr="00E31AA2">
                  <w:rPr>
                    <w:rStyle w:val="Textedelespacerserv"/>
                    <w:color w:val="808080" w:themeColor="background1" w:themeShade="80"/>
                    <w:sz w:val="22"/>
                    <w:szCs w:val="22"/>
                  </w:rPr>
                  <w:t>Cliquez ou appuyez ici pour entrer du texte.]</w:t>
                </w:r>
              </w:p>
            </w:tc>
          </w:sdtContent>
        </w:sdt>
        <w:sdt>
          <w:sdtPr>
            <w:rPr>
              <w:rFonts w:ascii="Garamond" w:hAnsi="Garamond" w:cs="Arial"/>
              <w:color w:val="808080" w:themeColor="background1" w:themeShade="80"/>
              <w:sz w:val="22"/>
              <w:szCs w:val="22"/>
            </w:rPr>
            <w:id w:val="-285740384"/>
            <w:placeholder>
              <w:docPart w:val="40B6F3AD6154408E99BCFA765FA9F299"/>
            </w:placeholder>
          </w:sdtPr>
          <w:sdtContent>
            <w:tc>
              <w:tcPr>
                <w:tcW w:w="2268" w:type="dxa"/>
                <w:tcBorders>
                  <w:bottom w:val="single" w:sz="4" w:space="0" w:color="auto"/>
                </w:tcBorders>
                <w:shd w:val="clear" w:color="auto" w:fill="FDE9D9" w:themeFill="accent6" w:themeFillTint="33"/>
                <w:vAlign w:val="center"/>
              </w:tcPr>
              <w:p w14:paraId="71A0265B" w14:textId="22A35F85" w:rsidR="009F4BD3" w:rsidRPr="00E9006B" w:rsidRDefault="009F4BD3" w:rsidP="00DC65D4">
                <w:pPr>
                  <w:contextualSpacing/>
                  <w:rPr>
                    <w:color w:val="808080" w:themeColor="background1" w:themeShade="80"/>
                    <w:sz w:val="22"/>
                    <w:szCs w:val="22"/>
                  </w:rPr>
                </w:pPr>
                <w:r w:rsidRPr="00E31AA2">
                  <w:rPr>
                    <w:color w:val="808080" w:themeColor="background1" w:themeShade="80"/>
                    <w:sz w:val="22"/>
                    <w:szCs w:val="22"/>
                  </w:rPr>
                  <w:t>[</w:t>
                </w:r>
                <w:r w:rsidRPr="00E31AA2">
                  <w:rPr>
                    <w:rStyle w:val="Textedelespacerserv"/>
                    <w:color w:val="808080" w:themeColor="background1" w:themeShade="80"/>
                    <w:sz w:val="22"/>
                    <w:szCs w:val="22"/>
                  </w:rPr>
                  <w:t>Cliquez ou appuyez ici pour entrer du texte.]</w:t>
                </w:r>
              </w:p>
            </w:tc>
          </w:sdtContent>
        </w:sdt>
      </w:tr>
      <w:tr w:rsidR="009F4BD3" w:rsidRPr="00E9006B" w14:paraId="3B80017E" w14:textId="77777777" w:rsidTr="00DC65D4">
        <w:trPr>
          <w:trHeight w:val="964"/>
          <w:jc w:val="center"/>
        </w:trPr>
        <w:tc>
          <w:tcPr>
            <w:tcW w:w="4106" w:type="dxa"/>
            <w:tcBorders>
              <w:top w:val="single" w:sz="4" w:space="0" w:color="auto"/>
              <w:bottom w:val="single" w:sz="4" w:space="0" w:color="auto"/>
            </w:tcBorders>
            <w:shd w:val="clear" w:color="auto" w:fill="auto"/>
            <w:vAlign w:val="center"/>
          </w:tcPr>
          <w:p w14:paraId="3AD52394" w14:textId="72C8580B" w:rsidR="009F4BD3" w:rsidRPr="00E9006B" w:rsidRDefault="009F4BD3" w:rsidP="009F4BD3">
            <w:pPr>
              <w:contextualSpacing/>
              <w:rPr>
                <w:rFonts w:ascii="Garamond" w:hAnsi="Garamond" w:cs="Arial"/>
                <w:sz w:val="22"/>
                <w:szCs w:val="22"/>
              </w:rPr>
            </w:pPr>
            <w:r w:rsidRPr="00E9006B">
              <w:rPr>
                <w:rFonts w:ascii="Garamond" w:hAnsi="Garamond" w:cs="Arial"/>
                <w:sz w:val="22"/>
                <w:szCs w:val="22"/>
              </w:rPr>
              <w:t>Réservoir externe d’alimentation en eau pour enceinte FITOCLIM PHL 1200 ou 600</w:t>
            </w:r>
          </w:p>
        </w:tc>
        <w:sdt>
          <w:sdtPr>
            <w:rPr>
              <w:rFonts w:ascii="Garamond" w:hAnsi="Garamond" w:cs="Arial"/>
              <w:color w:val="808080" w:themeColor="background1" w:themeShade="80"/>
              <w:sz w:val="22"/>
              <w:szCs w:val="22"/>
            </w:rPr>
            <w:id w:val="1555347707"/>
            <w:placeholder>
              <w:docPart w:val="95EDD22F18C14640883ACBB91FE5A2E1"/>
            </w:placeholder>
          </w:sdtPr>
          <w:sdtContent>
            <w:tc>
              <w:tcPr>
                <w:tcW w:w="1985" w:type="dxa"/>
                <w:tcBorders>
                  <w:top w:val="single" w:sz="4" w:space="0" w:color="auto"/>
                  <w:bottom w:val="single" w:sz="4" w:space="0" w:color="auto"/>
                </w:tcBorders>
                <w:shd w:val="clear" w:color="auto" w:fill="FDE9D9" w:themeFill="accent6" w:themeFillTint="33"/>
                <w:vAlign w:val="center"/>
              </w:tcPr>
              <w:p w14:paraId="7A6A99B0" w14:textId="703765E3" w:rsidR="009F4BD3" w:rsidRPr="00E9006B" w:rsidRDefault="009F4BD3" w:rsidP="00DC65D4">
                <w:pPr>
                  <w:ind w:right="232"/>
                  <w:contextualSpacing/>
                  <w:rPr>
                    <w:rFonts w:ascii="Garamond" w:hAnsi="Garamond" w:cs="Arial"/>
                    <w:color w:val="808080" w:themeColor="background1" w:themeShade="80"/>
                    <w:sz w:val="22"/>
                    <w:szCs w:val="22"/>
                  </w:rPr>
                </w:pPr>
                <w:r w:rsidRPr="008E6BBB">
                  <w:rPr>
                    <w:color w:val="808080" w:themeColor="background1" w:themeShade="80"/>
                    <w:sz w:val="22"/>
                    <w:szCs w:val="22"/>
                  </w:rPr>
                  <w:t>[</w:t>
                </w:r>
                <w:r w:rsidRPr="008E6BBB">
                  <w:rPr>
                    <w:rStyle w:val="Textedelespacerserv"/>
                    <w:color w:val="808080" w:themeColor="background1" w:themeShade="80"/>
                    <w:sz w:val="22"/>
                    <w:szCs w:val="22"/>
                  </w:rPr>
                  <w:t>Cliquez ou appuyez ici pour entrer du texte.]</w:t>
                </w:r>
              </w:p>
            </w:tc>
          </w:sdtContent>
        </w:sdt>
        <w:sdt>
          <w:sdtPr>
            <w:rPr>
              <w:rFonts w:ascii="Garamond" w:hAnsi="Garamond" w:cs="Arial"/>
              <w:color w:val="808080" w:themeColor="background1" w:themeShade="80"/>
              <w:sz w:val="22"/>
              <w:szCs w:val="22"/>
            </w:rPr>
            <w:id w:val="-1802754138"/>
            <w:placeholder>
              <w:docPart w:val="00E411275049423081D5C9F4586D1E9D"/>
            </w:placeholder>
          </w:sdtPr>
          <w:sdtContent>
            <w:tc>
              <w:tcPr>
                <w:tcW w:w="1842" w:type="dxa"/>
                <w:tcBorders>
                  <w:top w:val="single" w:sz="4" w:space="0" w:color="auto"/>
                  <w:bottom w:val="single" w:sz="4" w:space="0" w:color="auto"/>
                </w:tcBorders>
                <w:shd w:val="clear" w:color="auto" w:fill="FDE9D9" w:themeFill="accent6" w:themeFillTint="33"/>
                <w:vAlign w:val="center"/>
              </w:tcPr>
              <w:p w14:paraId="715A9849" w14:textId="31AA3799" w:rsidR="009F4BD3" w:rsidRPr="00E9006B" w:rsidRDefault="009F4BD3" w:rsidP="00DC65D4">
                <w:pPr>
                  <w:contextualSpacing/>
                  <w:rPr>
                    <w:rFonts w:ascii="Garamond" w:hAnsi="Garamond" w:cs="Arial"/>
                    <w:color w:val="808080" w:themeColor="background1" w:themeShade="80"/>
                    <w:sz w:val="22"/>
                    <w:szCs w:val="22"/>
                  </w:rPr>
                </w:pPr>
                <w:r w:rsidRPr="00E31AA2">
                  <w:rPr>
                    <w:color w:val="808080" w:themeColor="background1" w:themeShade="80"/>
                    <w:sz w:val="22"/>
                    <w:szCs w:val="22"/>
                  </w:rPr>
                  <w:t>[</w:t>
                </w:r>
                <w:r w:rsidRPr="00E31AA2">
                  <w:rPr>
                    <w:rStyle w:val="Textedelespacerserv"/>
                    <w:color w:val="808080" w:themeColor="background1" w:themeShade="80"/>
                    <w:sz w:val="22"/>
                    <w:szCs w:val="22"/>
                  </w:rPr>
                  <w:t>Cliquez ou appuyez ici pour entrer du texte.]</w:t>
                </w:r>
              </w:p>
            </w:tc>
          </w:sdtContent>
        </w:sdt>
        <w:sdt>
          <w:sdtPr>
            <w:rPr>
              <w:rFonts w:ascii="Garamond" w:hAnsi="Garamond" w:cs="Arial"/>
              <w:color w:val="808080" w:themeColor="background1" w:themeShade="80"/>
              <w:sz w:val="22"/>
              <w:szCs w:val="22"/>
            </w:rPr>
            <w:id w:val="1833331898"/>
            <w:placeholder>
              <w:docPart w:val="E43F84F6320A440491E2155D57BBE1FF"/>
            </w:placeholder>
          </w:sdtPr>
          <w:sdtContent>
            <w:tc>
              <w:tcPr>
                <w:tcW w:w="2268" w:type="dxa"/>
                <w:tcBorders>
                  <w:top w:val="single" w:sz="4" w:space="0" w:color="auto"/>
                  <w:bottom w:val="single" w:sz="4" w:space="0" w:color="auto"/>
                </w:tcBorders>
                <w:shd w:val="clear" w:color="auto" w:fill="FDE9D9" w:themeFill="accent6" w:themeFillTint="33"/>
                <w:vAlign w:val="center"/>
              </w:tcPr>
              <w:p w14:paraId="3552E0DD" w14:textId="3418079B" w:rsidR="009F4BD3" w:rsidRPr="00E9006B" w:rsidRDefault="009F4BD3" w:rsidP="00DC65D4">
                <w:pPr>
                  <w:contextualSpacing/>
                  <w:rPr>
                    <w:rFonts w:ascii="Garamond" w:hAnsi="Garamond" w:cs="Arial"/>
                    <w:color w:val="808080" w:themeColor="background1" w:themeShade="80"/>
                    <w:sz w:val="22"/>
                    <w:szCs w:val="22"/>
                  </w:rPr>
                </w:pPr>
                <w:r w:rsidRPr="00E31AA2">
                  <w:rPr>
                    <w:color w:val="808080" w:themeColor="background1" w:themeShade="80"/>
                    <w:sz w:val="22"/>
                    <w:szCs w:val="22"/>
                  </w:rPr>
                  <w:t>[</w:t>
                </w:r>
                <w:r w:rsidRPr="00E31AA2">
                  <w:rPr>
                    <w:rStyle w:val="Textedelespacerserv"/>
                    <w:color w:val="808080" w:themeColor="background1" w:themeShade="80"/>
                    <w:sz w:val="22"/>
                    <w:szCs w:val="22"/>
                  </w:rPr>
                  <w:t>Cliquez ou appuyez ici pour entrer du texte.]</w:t>
                </w:r>
              </w:p>
            </w:tc>
          </w:sdtContent>
        </w:sdt>
      </w:tr>
      <w:tr w:rsidR="009F4BD3" w:rsidRPr="00E9006B" w14:paraId="38C609C7" w14:textId="77777777" w:rsidTr="00DC65D4">
        <w:trPr>
          <w:trHeight w:val="964"/>
          <w:jc w:val="center"/>
        </w:trPr>
        <w:tc>
          <w:tcPr>
            <w:tcW w:w="4106" w:type="dxa"/>
            <w:tcBorders>
              <w:top w:val="single" w:sz="4" w:space="0" w:color="auto"/>
            </w:tcBorders>
            <w:shd w:val="clear" w:color="auto" w:fill="auto"/>
            <w:vAlign w:val="center"/>
          </w:tcPr>
          <w:p w14:paraId="1F205777" w14:textId="73519556" w:rsidR="009F4BD3" w:rsidRPr="00E9006B" w:rsidRDefault="009F4BD3" w:rsidP="009F4BD3">
            <w:pPr>
              <w:contextualSpacing/>
              <w:rPr>
                <w:rFonts w:ascii="Garamond" w:hAnsi="Garamond" w:cs="Arial"/>
                <w:sz w:val="22"/>
                <w:szCs w:val="22"/>
              </w:rPr>
            </w:pPr>
            <w:r w:rsidRPr="00E9006B">
              <w:rPr>
                <w:rFonts w:ascii="Garamond" w:hAnsi="Garamond" w:cs="Arial"/>
                <w:sz w:val="22"/>
                <w:szCs w:val="22"/>
              </w:rPr>
              <w:t>Enceinte FITOCLIM 1200 config1 PL</w:t>
            </w:r>
          </w:p>
          <w:p w14:paraId="721AEC07" w14:textId="36C82894" w:rsidR="009F4BD3" w:rsidRPr="00E9006B" w:rsidRDefault="009F4BD3" w:rsidP="009F4BD3">
            <w:pPr>
              <w:contextualSpacing/>
              <w:rPr>
                <w:sz w:val="22"/>
                <w:szCs w:val="22"/>
              </w:rPr>
            </w:pPr>
            <w:r w:rsidRPr="00E9006B">
              <w:rPr>
                <w:rFonts w:ascii="Garamond" w:hAnsi="Garamond" w:cstheme="minorHAnsi"/>
                <w:sz w:val="22"/>
                <w:szCs w:val="22"/>
              </w:rPr>
              <w:t>Lumière 4 tubes par cassette de type LED COOL-WHITE 4000K</w:t>
            </w:r>
          </w:p>
        </w:tc>
        <w:sdt>
          <w:sdtPr>
            <w:rPr>
              <w:rFonts w:ascii="Garamond" w:hAnsi="Garamond" w:cs="Arial"/>
              <w:color w:val="808080" w:themeColor="background1" w:themeShade="80"/>
              <w:sz w:val="22"/>
              <w:szCs w:val="22"/>
            </w:rPr>
            <w:id w:val="1667817924"/>
            <w:placeholder>
              <w:docPart w:val="3591891F6CD34F4A802ACBECEC016BA4"/>
            </w:placeholder>
          </w:sdtPr>
          <w:sdtContent>
            <w:tc>
              <w:tcPr>
                <w:tcW w:w="1985" w:type="dxa"/>
                <w:tcBorders>
                  <w:top w:val="single" w:sz="4" w:space="0" w:color="auto"/>
                </w:tcBorders>
                <w:shd w:val="clear" w:color="auto" w:fill="FDE9D9" w:themeFill="accent6" w:themeFillTint="33"/>
                <w:vAlign w:val="center"/>
              </w:tcPr>
              <w:p w14:paraId="71E08663" w14:textId="48DDF399" w:rsidR="009F4BD3" w:rsidRPr="00E9006B" w:rsidRDefault="009F4BD3" w:rsidP="00DC65D4">
                <w:pPr>
                  <w:contextualSpacing/>
                  <w:rPr>
                    <w:color w:val="808080" w:themeColor="background1" w:themeShade="80"/>
                    <w:sz w:val="22"/>
                    <w:szCs w:val="22"/>
                  </w:rPr>
                </w:pPr>
                <w:r w:rsidRPr="008E6BBB">
                  <w:rPr>
                    <w:color w:val="808080" w:themeColor="background1" w:themeShade="80"/>
                    <w:sz w:val="22"/>
                    <w:szCs w:val="22"/>
                  </w:rPr>
                  <w:t>[</w:t>
                </w:r>
                <w:r w:rsidRPr="008E6BBB">
                  <w:rPr>
                    <w:rStyle w:val="Textedelespacerserv"/>
                    <w:color w:val="808080" w:themeColor="background1" w:themeShade="80"/>
                    <w:sz w:val="22"/>
                    <w:szCs w:val="22"/>
                  </w:rPr>
                  <w:t>Cliquez ou appuyez ici pour entrer du texte.]</w:t>
                </w:r>
              </w:p>
            </w:tc>
          </w:sdtContent>
        </w:sdt>
        <w:sdt>
          <w:sdtPr>
            <w:rPr>
              <w:rFonts w:ascii="Garamond" w:hAnsi="Garamond" w:cs="Arial"/>
              <w:color w:val="808080" w:themeColor="background1" w:themeShade="80"/>
              <w:sz w:val="22"/>
              <w:szCs w:val="22"/>
            </w:rPr>
            <w:id w:val="103160389"/>
            <w:placeholder>
              <w:docPart w:val="58A0F744CFDB433AA5160FDA18AACF4B"/>
            </w:placeholder>
          </w:sdtPr>
          <w:sdtContent>
            <w:tc>
              <w:tcPr>
                <w:tcW w:w="1842" w:type="dxa"/>
                <w:tcBorders>
                  <w:top w:val="single" w:sz="4" w:space="0" w:color="auto"/>
                </w:tcBorders>
                <w:shd w:val="clear" w:color="auto" w:fill="FDE9D9" w:themeFill="accent6" w:themeFillTint="33"/>
                <w:vAlign w:val="center"/>
              </w:tcPr>
              <w:p w14:paraId="0F8CB3A0" w14:textId="07DA25C6" w:rsidR="009F4BD3" w:rsidRPr="00E9006B" w:rsidRDefault="009F4BD3" w:rsidP="00DC65D4">
                <w:pPr>
                  <w:contextualSpacing/>
                  <w:rPr>
                    <w:color w:val="808080" w:themeColor="background1" w:themeShade="80"/>
                    <w:sz w:val="22"/>
                    <w:szCs w:val="22"/>
                  </w:rPr>
                </w:pPr>
                <w:r w:rsidRPr="00E31AA2">
                  <w:rPr>
                    <w:color w:val="808080" w:themeColor="background1" w:themeShade="80"/>
                    <w:sz w:val="22"/>
                    <w:szCs w:val="22"/>
                  </w:rPr>
                  <w:t>[</w:t>
                </w:r>
                <w:r w:rsidRPr="00E31AA2">
                  <w:rPr>
                    <w:rStyle w:val="Textedelespacerserv"/>
                    <w:color w:val="808080" w:themeColor="background1" w:themeShade="80"/>
                    <w:sz w:val="22"/>
                    <w:szCs w:val="22"/>
                  </w:rPr>
                  <w:t>Cliquez ou appuyez ici pour entrer du texte.]</w:t>
                </w:r>
              </w:p>
            </w:tc>
          </w:sdtContent>
        </w:sdt>
        <w:sdt>
          <w:sdtPr>
            <w:rPr>
              <w:rFonts w:ascii="Garamond" w:hAnsi="Garamond" w:cs="Arial"/>
              <w:color w:val="808080" w:themeColor="background1" w:themeShade="80"/>
              <w:sz w:val="22"/>
              <w:szCs w:val="22"/>
            </w:rPr>
            <w:id w:val="-1690524469"/>
            <w:placeholder>
              <w:docPart w:val="25EA026761EC4548B75B032090983725"/>
            </w:placeholder>
          </w:sdtPr>
          <w:sdtContent>
            <w:tc>
              <w:tcPr>
                <w:tcW w:w="2268" w:type="dxa"/>
                <w:tcBorders>
                  <w:top w:val="single" w:sz="4" w:space="0" w:color="auto"/>
                </w:tcBorders>
                <w:shd w:val="clear" w:color="auto" w:fill="FDE9D9" w:themeFill="accent6" w:themeFillTint="33"/>
                <w:vAlign w:val="center"/>
              </w:tcPr>
              <w:p w14:paraId="03918A4C" w14:textId="287A25C0" w:rsidR="009F4BD3" w:rsidRPr="00E9006B" w:rsidRDefault="009F4BD3" w:rsidP="00DC65D4">
                <w:pPr>
                  <w:contextualSpacing/>
                  <w:rPr>
                    <w:color w:val="808080" w:themeColor="background1" w:themeShade="80"/>
                    <w:sz w:val="22"/>
                    <w:szCs w:val="22"/>
                  </w:rPr>
                </w:pPr>
                <w:r w:rsidRPr="00E31AA2">
                  <w:rPr>
                    <w:color w:val="808080" w:themeColor="background1" w:themeShade="80"/>
                    <w:sz w:val="22"/>
                    <w:szCs w:val="22"/>
                  </w:rPr>
                  <w:t>[</w:t>
                </w:r>
                <w:r w:rsidRPr="00E31AA2">
                  <w:rPr>
                    <w:rStyle w:val="Textedelespacerserv"/>
                    <w:color w:val="808080" w:themeColor="background1" w:themeShade="80"/>
                    <w:sz w:val="22"/>
                    <w:szCs w:val="22"/>
                  </w:rPr>
                  <w:t>Cliquez ou appuyez ici pour entrer du texte.]</w:t>
                </w:r>
              </w:p>
            </w:tc>
          </w:sdtContent>
        </w:sdt>
      </w:tr>
      <w:tr w:rsidR="009F4BD3" w:rsidRPr="00E9006B" w14:paraId="2071EA51" w14:textId="77777777" w:rsidTr="00DC65D4">
        <w:trPr>
          <w:trHeight w:val="964"/>
          <w:jc w:val="center"/>
        </w:trPr>
        <w:tc>
          <w:tcPr>
            <w:tcW w:w="4106" w:type="dxa"/>
            <w:shd w:val="clear" w:color="auto" w:fill="auto"/>
            <w:vAlign w:val="center"/>
          </w:tcPr>
          <w:p w14:paraId="484119E1" w14:textId="1BDAEFD7" w:rsidR="009F4BD3" w:rsidRPr="00E9006B" w:rsidRDefault="009F4BD3" w:rsidP="009F4BD3">
            <w:pPr>
              <w:contextualSpacing/>
              <w:rPr>
                <w:rFonts w:ascii="Garamond" w:hAnsi="Garamond" w:cs="Arial"/>
                <w:sz w:val="22"/>
                <w:szCs w:val="22"/>
              </w:rPr>
            </w:pPr>
            <w:r w:rsidRPr="00E9006B">
              <w:rPr>
                <w:rFonts w:ascii="Garamond" w:hAnsi="Garamond" w:cs="Arial"/>
                <w:sz w:val="22"/>
                <w:szCs w:val="22"/>
              </w:rPr>
              <w:t>Enceinte FITOCLIM 1200 config1 PL</w:t>
            </w:r>
          </w:p>
          <w:p w14:paraId="2910F596" w14:textId="048AB352" w:rsidR="009F4BD3" w:rsidRPr="00E9006B" w:rsidRDefault="009F4BD3" w:rsidP="009F4BD3">
            <w:pPr>
              <w:contextualSpacing/>
              <w:rPr>
                <w:rFonts w:ascii="Garamond" w:hAnsi="Garamond" w:cs="Arial"/>
                <w:sz w:val="22"/>
                <w:szCs w:val="22"/>
              </w:rPr>
            </w:pPr>
            <w:r w:rsidRPr="00E9006B">
              <w:rPr>
                <w:rFonts w:ascii="Garamond" w:hAnsi="Garamond" w:cstheme="minorHAnsi"/>
                <w:sz w:val="22"/>
                <w:szCs w:val="22"/>
              </w:rPr>
              <w:t>Lumière 4 tubes par cassette de type LED WARM-WHITE  3000K</w:t>
            </w:r>
          </w:p>
        </w:tc>
        <w:sdt>
          <w:sdtPr>
            <w:rPr>
              <w:rFonts w:ascii="Garamond" w:hAnsi="Garamond" w:cs="Arial"/>
              <w:color w:val="808080" w:themeColor="background1" w:themeShade="80"/>
              <w:sz w:val="22"/>
              <w:szCs w:val="22"/>
            </w:rPr>
            <w:id w:val="-2039187697"/>
            <w:placeholder>
              <w:docPart w:val="00AFCB033C0045A69E2E90F60ABA29BF"/>
            </w:placeholder>
          </w:sdtPr>
          <w:sdtContent>
            <w:tc>
              <w:tcPr>
                <w:tcW w:w="1985" w:type="dxa"/>
                <w:shd w:val="clear" w:color="auto" w:fill="FDE9D9" w:themeFill="accent6" w:themeFillTint="33"/>
                <w:vAlign w:val="center"/>
              </w:tcPr>
              <w:p w14:paraId="58CC691E" w14:textId="642032B1" w:rsidR="009F4BD3" w:rsidRPr="00E9006B" w:rsidRDefault="009F4BD3" w:rsidP="00DC65D4">
                <w:pPr>
                  <w:ind w:right="232"/>
                  <w:contextualSpacing/>
                  <w:rPr>
                    <w:rFonts w:ascii="Garamond" w:hAnsi="Garamond" w:cs="Arial"/>
                    <w:color w:val="808080" w:themeColor="background1" w:themeShade="80"/>
                    <w:sz w:val="22"/>
                    <w:szCs w:val="22"/>
                  </w:rPr>
                </w:pPr>
                <w:r w:rsidRPr="008E6BBB">
                  <w:rPr>
                    <w:color w:val="808080" w:themeColor="background1" w:themeShade="80"/>
                    <w:sz w:val="22"/>
                    <w:szCs w:val="22"/>
                  </w:rPr>
                  <w:t>[</w:t>
                </w:r>
                <w:r w:rsidRPr="008E6BBB">
                  <w:rPr>
                    <w:rStyle w:val="Textedelespacerserv"/>
                    <w:color w:val="808080" w:themeColor="background1" w:themeShade="80"/>
                    <w:sz w:val="22"/>
                    <w:szCs w:val="22"/>
                  </w:rPr>
                  <w:t>Cliquez ou appuyez ici pour entrer du texte.]</w:t>
                </w:r>
              </w:p>
            </w:tc>
          </w:sdtContent>
        </w:sdt>
        <w:sdt>
          <w:sdtPr>
            <w:rPr>
              <w:rFonts w:ascii="Garamond" w:hAnsi="Garamond" w:cs="Arial"/>
              <w:color w:val="808080" w:themeColor="background1" w:themeShade="80"/>
              <w:sz w:val="22"/>
              <w:szCs w:val="22"/>
            </w:rPr>
            <w:id w:val="-360362227"/>
            <w:placeholder>
              <w:docPart w:val="A6D1200D5D414F34B0F7CDED8676702F"/>
            </w:placeholder>
          </w:sdtPr>
          <w:sdtContent>
            <w:tc>
              <w:tcPr>
                <w:tcW w:w="1842" w:type="dxa"/>
                <w:shd w:val="clear" w:color="auto" w:fill="FDE9D9" w:themeFill="accent6" w:themeFillTint="33"/>
                <w:vAlign w:val="center"/>
              </w:tcPr>
              <w:p w14:paraId="54FEB6BC" w14:textId="06BAD852" w:rsidR="009F4BD3" w:rsidRPr="00E9006B" w:rsidRDefault="009F4BD3" w:rsidP="00DC65D4">
                <w:pPr>
                  <w:contextualSpacing/>
                  <w:rPr>
                    <w:rFonts w:ascii="Garamond" w:hAnsi="Garamond" w:cs="Arial"/>
                    <w:color w:val="808080" w:themeColor="background1" w:themeShade="80"/>
                    <w:sz w:val="22"/>
                    <w:szCs w:val="22"/>
                  </w:rPr>
                </w:pPr>
                <w:r w:rsidRPr="00E31AA2">
                  <w:rPr>
                    <w:color w:val="808080" w:themeColor="background1" w:themeShade="80"/>
                    <w:sz w:val="22"/>
                    <w:szCs w:val="22"/>
                  </w:rPr>
                  <w:t>[</w:t>
                </w:r>
                <w:r w:rsidRPr="00E31AA2">
                  <w:rPr>
                    <w:rStyle w:val="Textedelespacerserv"/>
                    <w:color w:val="808080" w:themeColor="background1" w:themeShade="80"/>
                    <w:sz w:val="22"/>
                    <w:szCs w:val="22"/>
                  </w:rPr>
                  <w:t>Cliquez ou appuyez ici pour entrer du texte.]</w:t>
                </w:r>
              </w:p>
            </w:tc>
          </w:sdtContent>
        </w:sdt>
        <w:sdt>
          <w:sdtPr>
            <w:rPr>
              <w:rFonts w:ascii="Garamond" w:hAnsi="Garamond" w:cs="Arial"/>
              <w:color w:val="808080" w:themeColor="background1" w:themeShade="80"/>
              <w:sz w:val="22"/>
              <w:szCs w:val="22"/>
            </w:rPr>
            <w:id w:val="134920026"/>
            <w:placeholder>
              <w:docPart w:val="BA1269FF5F1949C8837A36B12A27FA75"/>
            </w:placeholder>
          </w:sdtPr>
          <w:sdtContent>
            <w:tc>
              <w:tcPr>
                <w:tcW w:w="2268" w:type="dxa"/>
                <w:shd w:val="clear" w:color="auto" w:fill="FDE9D9" w:themeFill="accent6" w:themeFillTint="33"/>
                <w:vAlign w:val="center"/>
              </w:tcPr>
              <w:p w14:paraId="1F7A94A2" w14:textId="2FA2D618" w:rsidR="009F4BD3" w:rsidRPr="00E9006B" w:rsidRDefault="009F4BD3" w:rsidP="00DC65D4">
                <w:pPr>
                  <w:contextualSpacing/>
                  <w:rPr>
                    <w:rFonts w:ascii="Garamond" w:hAnsi="Garamond" w:cs="Arial"/>
                    <w:color w:val="808080" w:themeColor="background1" w:themeShade="80"/>
                    <w:sz w:val="22"/>
                    <w:szCs w:val="22"/>
                  </w:rPr>
                </w:pPr>
                <w:r w:rsidRPr="00E31AA2">
                  <w:rPr>
                    <w:color w:val="808080" w:themeColor="background1" w:themeShade="80"/>
                    <w:sz w:val="22"/>
                    <w:szCs w:val="22"/>
                  </w:rPr>
                  <w:t>[</w:t>
                </w:r>
                <w:r w:rsidRPr="00E31AA2">
                  <w:rPr>
                    <w:rStyle w:val="Textedelespacerserv"/>
                    <w:color w:val="808080" w:themeColor="background1" w:themeShade="80"/>
                    <w:sz w:val="22"/>
                    <w:szCs w:val="22"/>
                  </w:rPr>
                  <w:t>Cliquez ou appuyez ici pour entrer du texte.]</w:t>
                </w:r>
              </w:p>
            </w:tc>
          </w:sdtContent>
        </w:sdt>
      </w:tr>
      <w:tr w:rsidR="009F4BD3" w:rsidRPr="00E9006B" w14:paraId="4D36E2CB" w14:textId="77777777" w:rsidTr="00DC65D4">
        <w:trPr>
          <w:trHeight w:val="964"/>
          <w:jc w:val="center"/>
        </w:trPr>
        <w:tc>
          <w:tcPr>
            <w:tcW w:w="4106" w:type="dxa"/>
            <w:shd w:val="clear" w:color="auto" w:fill="auto"/>
            <w:vAlign w:val="center"/>
          </w:tcPr>
          <w:p w14:paraId="2ADAEC7E" w14:textId="392FDEA7" w:rsidR="009F4BD3" w:rsidRPr="00E9006B" w:rsidRDefault="009F4BD3" w:rsidP="009F4BD3">
            <w:pPr>
              <w:contextualSpacing/>
              <w:rPr>
                <w:rFonts w:ascii="Garamond" w:hAnsi="Garamond" w:cs="Arial"/>
                <w:sz w:val="22"/>
                <w:szCs w:val="22"/>
              </w:rPr>
            </w:pPr>
            <w:r w:rsidRPr="00E9006B">
              <w:rPr>
                <w:rFonts w:ascii="Garamond" w:hAnsi="Garamond" w:cs="Arial"/>
                <w:sz w:val="22"/>
                <w:szCs w:val="22"/>
              </w:rPr>
              <w:t>Enceinte FITOCLIM 600 config1 PL</w:t>
            </w:r>
          </w:p>
          <w:p w14:paraId="6A98250E" w14:textId="2BAF5EF6" w:rsidR="009F4BD3" w:rsidRPr="00E9006B" w:rsidRDefault="009F4BD3" w:rsidP="009F4BD3">
            <w:pPr>
              <w:contextualSpacing/>
              <w:rPr>
                <w:rFonts w:ascii="Garamond" w:hAnsi="Garamond" w:cs="Arial"/>
                <w:sz w:val="22"/>
                <w:szCs w:val="22"/>
              </w:rPr>
            </w:pPr>
            <w:r w:rsidRPr="00E9006B">
              <w:rPr>
                <w:rFonts w:ascii="Garamond" w:hAnsi="Garamond" w:cstheme="minorHAnsi"/>
                <w:sz w:val="22"/>
                <w:szCs w:val="22"/>
              </w:rPr>
              <w:t>Lumière 4 tubes par cassette de type LED COOL-WHITE 4000K</w:t>
            </w:r>
          </w:p>
        </w:tc>
        <w:sdt>
          <w:sdtPr>
            <w:rPr>
              <w:rFonts w:ascii="Garamond" w:hAnsi="Garamond" w:cs="Arial"/>
              <w:color w:val="808080" w:themeColor="background1" w:themeShade="80"/>
              <w:sz w:val="22"/>
              <w:szCs w:val="22"/>
            </w:rPr>
            <w:id w:val="663667812"/>
            <w:placeholder>
              <w:docPart w:val="1DC37A3B30BE4A3EB3800ECF5A312629"/>
            </w:placeholder>
          </w:sdtPr>
          <w:sdtContent>
            <w:tc>
              <w:tcPr>
                <w:tcW w:w="1985" w:type="dxa"/>
                <w:shd w:val="clear" w:color="auto" w:fill="FDE9D9" w:themeFill="accent6" w:themeFillTint="33"/>
                <w:vAlign w:val="center"/>
              </w:tcPr>
              <w:p w14:paraId="6EA91A92" w14:textId="4B6BE4FA" w:rsidR="009F4BD3" w:rsidRPr="00E9006B" w:rsidRDefault="009F4BD3" w:rsidP="00DC65D4">
                <w:pPr>
                  <w:ind w:right="232"/>
                  <w:contextualSpacing/>
                  <w:rPr>
                    <w:rFonts w:ascii="Garamond" w:hAnsi="Garamond" w:cs="Arial"/>
                    <w:color w:val="808080" w:themeColor="background1" w:themeShade="80"/>
                    <w:sz w:val="22"/>
                    <w:szCs w:val="22"/>
                  </w:rPr>
                </w:pPr>
                <w:r w:rsidRPr="008E6BBB">
                  <w:rPr>
                    <w:color w:val="808080" w:themeColor="background1" w:themeShade="80"/>
                    <w:sz w:val="22"/>
                    <w:szCs w:val="22"/>
                  </w:rPr>
                  <w:t>[</w:t>
                </w:r>
                <w:r w:rsidRPr="008E6BBB">
                  <w:rPr>
                    <w:rStyle w:val="Textedelespacerserv"/>
                    <w:color w:val="808080" w:themeColor="background1" w:themeShade="80"/>
                    <w:sz w:val="22"/>
                    <w:szCs w:val="22"/>
                  </w:rPr>
                  <w:t>Cliquez ou appuyez ici pour entrer du texte.]</w:t>
                </w:r>
              </w:p>
            </w:tc>
          </w:sdtContent>
        </w:sdt>
        <w:sdt>
          <w:sdtPr>
            <w:rPr>
              <w:rFonts w:ascii="Garamond" w:hAnsi="Garamond" w:cs="Arial"/>
              <w:color w:val="808080" w:themeColor="background1" w:themeShade="80"/>
              <w:sz w:val="22"/>
              <w:szCs w:val="22"/>
            </w:rPr>
            <w:id w:val="830185031"/>
            <w:placeholder>
              <w:docPart w:val="92E2975ABB8C49C397CC2529AB2BD57C"/>
            </w:placeholder>
          </w:sdtPr>
          <w:sdtContent>
            <w:tc>
              <w:tcPr>
                <w:tcW w:w="1842" w:type="dxa"/>
                <w:shd w:val="clear" w:color="auto" w:fill="FDE9D9" w:themeFill="accent6" w:themeFillTint="33"/>
                <w:vAlign w:val="center"/>
              </w:tcPr>
              <w:p w14:paraId="360A7E24" w14:textId="30EEB9B0" w:rsidR="009F4BD3" w:rsidRPr="00E9006B" w:rsidRDefault="009F4BD3" w:rsidP="00DC65D4">
                <w:pPr>
                  <w:contextualSpacing/>
                  <w:rPr>
                    <w:rFonts w:ascii="Garamond" w:hAnsi="Garamond" w:cs="Arial"/>
                    <w:color w:val="808080" w:themeColor="background1" w:themeShade="80"/>
                    <w:sz w:val="22"/>
                    <w:szCs w:val="22"/>
                  </w:rPr>
                </w:pPr>
                <w:r w:rsidRPr="00E31AA2">
                  <w:rPr>
                    <w:color w:val="808080" w:themeColor="background1" w:themeShade="80"/>
                    <w:sz w:val="22"/>
                    <w:szCs w:val="22"/>
                  </w:rPr>
                  <w:t>[</w:t>
                </w:r>
                <w:r w:rsidRPr="00E31AA2">
                  <w:rPr>
                    <w:rStyle w:val="Textedelespacerserv"/>
                    <w:color w:val="808080" w:themeColor="background1" w:themeShade="80"/>
                    <w:sz w:val="22"/>
                    <w:szCs w:val="22"/>
                  </w:rPr>
                  <w:t>Cliquez ou appuyez ici pour entrer du texte.]</w:t>
                </w:r>
              </w:p>
            </w:tc>
          </w:sdtContent>
        </w:sdt>
        <w:sdt>
          <w:sdtPr>
            <w:rPr>
              <w:rFonts w:ascii="Garamond" w:hAnsi="Garamond" w:cs="Arial"/>
              <w:color w:val="808080" w:themeColor="background1" w:themeShade="80"/>
              <w:sz w:val="22"/>
              <w:szCs w:val="22"/>
            </w:rPr>
            <w:id w:val="-1846999995"/>
            <w:placeholder>
              <w:docPart w:val="9CBFD66B6908419B89C2BD442781F715"/>
            </w:placeholder>
          </w:sdtPr>
          <w:sdtContent>
            <w:tc>
              <w:tcPr>
                <w:tcW w:w="2268" w:type="dxa"/>
                <w:shd w:val="clear" w:color="auto" w:fill="FDE9D9" w:themeFill="accent6" w:themeFillTint="33"/>
                <w:vAlign w:val="center"/>
              </w:tcPr>
              <w:p w14:paraId="1AD263E7" w14:textId="0D05F4FB" w:rsidR="009F4BD3" w:rsidRPr="00E9006B" w:rsidRDefault="009F4BD3" w:rsidP="00DC65D4">
                <w:pPr>
                  <w:contextualSpacing/>
                  <w:rPr>
                    <w:rFonts w:ascii="Garamond" w:hAnsi="Garamond" w:cs="Arial"/>
                    <w:color w:val="808080" w:themeColor="background1" w:themeShade="80"/>
                    <w:sz w:val="22"/>
                    <w:szCs w:val="22"/>
                  </w:rPr>
                </w:pPr>
                <w:r w:rsidRPr="00E31AA2">
                  <w:rPr>
                    <w:color w:val="808080" w:themeColor="background1" w:themeShade="80"/>
                    <w:sz w:val="22"/>
                    <w:szCs w:val="22"/>
                  </w:rPr>
                  <w:t>[</w:t>
                </w:r>
                <w:r w:rsidRPr="00E31AA2">
                  <w:rPr>
                    <w:rStyle w:val="Textedelespacerserv"/>
                    <w:color w:val="808080" w:themeColor="background1" w:themeShade="80"/>
                    <w:sz w:val="22"/>
                    <w:szCs w:val="22"/>
                  </w:rPr>
                  <w:t>Cliquez ou appuyez ici pour entrer du texte.]</w:t>
                </w:r>
              </w:p>
            </w:tc>
          </w:sdtContent>
        </w:sdt>
      </w:tr>
      <w:tr w:rsidR="009F4BD3" w:rsidRPr="00E9006B" w14:paraId="4DA75685" w14:textId="77777777" w:rsidTr="00DC65D4">
        <w:trPr>
          <w:trHeight w:val="964"/>
          <w:jc w:val="center"/>
        </w:trPr>
        <w:tc>
          <w:tcPr>
            <w:tcW w:w="4106" w:type="dxa"/>
            <w:shd w:val="clear" w:color="auto" w:fill="auto"/>
            <w:vAlign w:val="center"/>
          </w:tcPr>
          <w:p w14:paraId="01DADE42" w14:textId="7C7D7472" w:rsidR="009F4BD3" w:rsidRPr="00E9006B" w:rsidRDefault="009F4BD3" w:rsidP="009F4BD3">
            <w:pPr>
              <w:contextualSpacing/>
              <w:rPr>
                <w:rFonts w:ascii="Garamond" w:hAnsi="Garamond" w:cs="Arial"/>
                <w:sz w:val="22"/>
                <w:szCs w:val="22"/>
              </w:rPr>
            </w:pPr>
            <w:r w:rsidRPr="00E9006B">
              <w:rPr>
                <w:rFonts w:ascii="Garamond" w:hAnsi="Garamond" w:cs="Arial"/>
                <w:sz w:val="22"/>
                <w:szCs w:val="22"/>
              </w:rPr>
              <w:t>Enceinte FITOCLIM 600 config1 PL</w:t>
            </w:r>
          </w:p>
          <w:p w14:paraId="5FD6C49D" w14:textId="448D4A1D" w:rsidR="009F4BD3" w:rsidRPr="00E9006B" w:rsidRDefault="009F4BD3" w:rsidP="009F4BD3">
            <w:pPr>
              <w:contextualSpacing/>
              <w:rPr>
                <w:sz w:val="22"/>
                <w:szCs w:val="22"/>
              </w:rPr>
            </w:pPr>
            <w:r w:rsidRPr="00E9006B">
              <w:rPr>
                <w:rFonts w:ascii="Garamond" w:hAnsi="Garamond" w:cstheme="minorHAnsi"/>
                <w:sz w:val="22"/>
                <w:szCs w:val="22"/>
              </w:rPr>
              <w:t>Lumière 4 tubes par cassette de type LED WARM-WHITE  3000K</w:t>
            </w:r>
          </w:p>
        </w:tc>
        <w:sdt>
          <w:sdtPr>
            <w:rPr>
              <w:rFonts w:ascii="Garamond" w:hAnsi="Garamond" w:cs="Arial"/>
              <w:color w:val="808080" w:themeColor="background1" w:themeShade="80"/>
              <w:sz w:val="22"/>
              <w:szCs w:val="22"/>
            </w:rPr>
            <w:id w:val="-159083667"/>
            <w:placeholder>
              <w:docPart w:val="38933D1AFEA94F7EBB6E271174A36922"/>
            </w:placeholder>
          </w:sdtPr>
          <w:sdtContent>
            <w:tc>
              <w:tcPr>
                <w:tcW w:w="1985" w:type="dxa"/>
                <w:shd w:val="clear" w:color="auto" w:fill="FDE9D9" w:themeFill="accent6" w:themeFillTint="33"/>
                <w:vAlign w:val="center"/>
              </w:tcPr>
              <w:p w14:paraId="709E7608" w14:textId="06AF857C" w:rsidR="009F4BD3" w:rsidRPr="00E9006B" w:rsidRDefault="009F4BD3" w:rsidP="00DC65D4">
                <w:pPr>
                  <w:contextualSpacing/>
                  <w:rPr>
                    <w:color w:val="808080" w:themeColor="background1" w:themeShade="80"/>
                    <w:sz w:val="22"/>
                    <w:szCs w:val="22"/>
                  </w:rPr>
                </w:pPr>
                <w:r w:rsidRPr="008E6BBB">
                  <w:rPr>
                    <w:color w:val="808080" w:themeColor="background1" w:themeShade="80"/>
                    <w:sz w:val="22"/>
                    <w:szCs w:val="22"/>
                  </w:rPr>
                  <w:t>[</w:t>
                </w:r>
                <w:r w:rsidRPr="008E6BBB">
                  <w:rPr>
                    <w:rStyle w:val="Textedelespacerserv"/>
                    <w:color w:val="808080" w:themeColor="background1" w:themeShade="80"/>
                    <w:sz w:val="22"/>
                    <w:szCs w:val="22"/>
                  </w:rPr>
                  <w:t>Cliquez ou appuyez ici pour entrer du texte.]</w:t>
                </w:r>
              </w:p>
            </w:tc>
          </w:sdtContent>
        </w:sdt>
        <w:sdt>
          <w:sdtPr>
            <w:rPr>
              <w:rFonts w:ascii="Garamond" w:hAnsi="Garamond" w:cs="Arial"/>
              <w:color w:val="808080" w:themeColor="background1" w:themeShade="80"/>
              <w:sz w:val="22"/>
              <w:szCs w:val="22"/>
            </w:rPr>
            <w:id w:val="237988225"/>
            <w:placeholder>
              <w:docPart w:val="6C1410C8FBB2447291B53BACBA183F94"/>
            </w:placeholder>
          </w:sdtPr>
          <w:sdtContent>
            <w:tc>
              <w:tcPr>
                <w:tcW w:w="1842" w:type="dxa"/>
                <w:shd w:val="clear" w:color="auto" w:fill="FDE9D9" w:themeFill="accent6" w:themeFillTint="33"/>
                <w:vAlign w:val="center"/>
              </w:tcPr>
              <w:p w14:paraId="186885D9" w14:textId="69A8A1F3" w:rsidR="009F4BD3" w:rsidRPr="00E9006B" w:rsidRDefault="009F4BD3" w:rsidP="00DC65D4">
                <w:pPr>
                  <w:contextualSpacing/>
                  <w:rPr>
                    <w:color w:val="808080" w:themeColor="background1" w:themeShade="80"/>
                    <w:sz w:val="22"/>
                    <w:szCs w:val="22"/>
                  </w:rPr>
                </w:pPr>
                <w:r w:rsidRPr="00E31AA2">
                  <w:rPr>
                    <w:color w:val="808080" w:themeColor="background1" w:themeShade="80"/>
                    <w:sz w:val="22"/>
                    <w:szCs w:val="22"/>
                  </w:rPr>
                  <w:t>[</w:t>
                </w:r>
                <w:r w:rsidRPr="00E31AA2">
                  <w:rPr>
                    <w:rStyle w:val="Textedelespacerserv"/>
                    <w:color w:val="808080" w:themeColor="background1" w:themeShade="80"/>
                    <w:sz w:val="22"/>
                    <w:szCs w:val="22"/>
                  </w:rPr>
                  <w:t>Cliquez ou appuyez ici pour entrer du texte.]</w:t>
                </w:r>
              </w:p>
            </w:tc>
          </w:sdtContent>
        </w:sdt>
        <w:sdt>
          <w:sdtPr>
            <w:rPr>
              <w:rFonts w:ascii="Garamond" w:hAnsi="Garamond" w:cs="Arial"/>
              <w:color w:val="808080" w:themeColor="background1" w:themeShade="80"/>
              <w:sz w:val="22"/>
              <w:szCs w:val="22"/>
            </w:rPr>
            <w:id w:val="-246043107"/>
            <w:placeholder>
              <w:docPart w:val="A0281D9AA32E44138D1B061CEF719E9C"/>
            </w:placeholder>
          </w:sdtPr>
          <w:sdtContent>
            <w:tc>
              <w:tcPr>
                <w:tcW w:w="2268" w:type="dxa"/>
                <w:shd w:val="clear" w:color="auto" w:fill="FDE9D9" w:themeFill="accent6" w:themeFillTint="33"/>
                <w:vAlign w:val="center"/>
              </w:tcPr>
              <w:p w14:paraId="774EE79E" w14:textId="02704A82" w:rsidR="009F4BD3" w:rsidRPr="00E9006B" w:rsidRDefault="009F4BD3" w:rsidP="00DC65D4">
                <w:pPr>
                  <w:contextualSpacing/>
                  <w:rPr>
                    <w:color w:val="808080" w:themeColor="background1" w:themeShade="80"/>
                    <w:sz w:val="22"/>
                    <w:szCs w:val="22"/>
                  </w:rPr>
                </w:pPr>
                <w:r w:rsidRPr="00E31AA2">
                  <w:rPr>
                    <w:color w:val="808080" w:themeColor="background1" w:themeShade="80"/>
                    <w:sz w:val="22"/>
                    <w:szCs w:val="22"/>
                  </w:rPr>
                  <w:t>[</w:t>
                </w:r>
                <w:r w:rsidRPr="00E31AA2">
                  <w:rPr>
                    <w:rStyle w:val="Textedelespacerserv"/>
                    <w:color w:val="808080" w:themeColor="background1" w:themeShade="80"/>
                    <w:sz w:val="22"/>
                    <w:szCs w:val="22"/>
                  </w:rPr>
                  <w:t>Cliquez ou appuyez ici pour entrer du texte.]</w:t>
                </w:r>
              </w:p>
            </w:tc>
          </w:sdtContent>
        </w:sdt>
      </w:tr>
    </w:tbl>
    <w:p w14:paraId="11DF518A" w14:textId="6694C105" w:rsidR="00AC4DCE" w:rsidRDefault="00AC4DCE" w:rsidP="00CB7882">
      <w:pPr>
        <w:rPr>
          <w:rFonts w:ascii="Garamond" w:hAnsi="Garamond" w:cs="Arial"/>
        </w:rPr>
      </w:pPr>
    </w:p>
    <w:sectPr w:rsidR="00AC4DCE">
      <w:footerReference w:type="even" r:id="rId26"/>
      <w:footerReference w:type="default" r:id="rId27"/>
      <w:pgSz w:w="11900" w:h="16840"/>
      <w:pgMar w:top="1418" w:right="1127" w:bottom="124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9D410" w14:textId="77777777" w:rsidR="00AC4DCE" w:rsidRDefault="00282AA3">
      <w:r>
        <w:separator/>
      </w:r>
    </w:p>
    <w:p w14:paraId="2FB54EF3" w14:textId="77777777" w:rsidR="00AC4DCE" w:rsidRDefault="00AC4DCE"/>
    <w:p w14:paraId="6FF67257" w14:textId="77777777" w:rsidR="00AC4DCE" w:rsidRDefault="00AC4DCE"/>
  </w:endnote>
  <w:endnote w:type="continuationSeparator" w:id="0">
    <w:p w14:paraId="7B794BBE" w14:textId="77777777" w:rsidR="00AC4DCE" w:rsidRDefault="00282AA3">
      <w:r>
        <w:continuationSeparator/>
      </w:r>
    </w:p>
    <w:p w14:paraId="3E34C4FB" w14:textId="77777777" w:rsidR="00AC4DCE" w:rsidRDefault="00AC4DCE"/>
    <w:p w14:paraId="4EBCE0A0" w14:textId="77777777" w:rsidR="00AC4DCE" w:rsidRDefault="00AC4D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ency FB">
    <w:panose1 w:val="020B0503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3EF09" w14:textId="764D3312" w:rsidR="00AC4DCE" w:rsidRDefault="00282AA3">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rPr>
      <w:t>2</w:t>
    </w:r>
    <w:r>
      <w:rPr>
        <w:rStyle w:val="Numrodepage"/>
      </w:rPr>
      <w:fldChar w:fldCharType="end"/>
    </w:r>
  </w:p>
  <w:p w14:paraId="4686208F" w14:textId="77777777" w:rsidR="00AC4DCE" w:rsidRDefault="00AC4DCE">
    <w:pPr>
      <w:pStyle w:val="Pieddepage"/>
      <w:ind w:right="360"/>
    </w:pPr>
  </w:p>
  <w:p w14:paraId="29404AE8" w14:textId="77777777" w:rsidR="00AC4DCE" w:rsidRDefault="00AC4DCE"/>
  <w:p w14:paraId="12E3E3DC" w14:textId="77777777" w:rsidR="00AC4DCE" w:rsidRDefault="00AC4DC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C200" w14:textId="5721D93A" w:rsidR="00AC4DCE" w:rsidRDefault="00282AA3">
    <w:pPr>
      <w:pStyle w:val="Pieddepage"/>
      <w:ind w:left="-567"/>
      <w:rPr>
        <w:rFonts w:ascii="Garamond" w:hAnsi="Garamond" w:cs="Calibri"/>
        <w:i/>
        <w:iCs/>
        <w:sz w:val="20"/>
        <w:szCs w:val="20"/>
      </w:rPr>
    </w:pPr>
    <w:bookmarkStart w:id="43" w:name="_Hlk224220403"/>
    <w:r>
      <w:rPr>
        <w:rFonts w:ascii="Garamond" w:hAnsi="Garamond" w:cs="Calibri"/>
        <w:i/>
        <w:iCs/>
        <w:sz w:val="20"/>
        <w:szCs w:val="20"/>
      </w:rPr>
      <w:t>Enceintes de culture végétal - IAM</w:t>
    </w:r>
    <w:bookmarkEnd w:id="43"/>
    <w:r>
      <w:rPr>
        <w:rFonts w:ascii="Garamond" w:hAnsi="Garamond" w:cs="Calibri"/>
        <w:i/>
        <w:iCs/>
        <w:sz w:val="20"/>
        <w:szCs w:val="20"/>
      </w:rPr>
      <w:tab/>
    </w:r>
    <w:r>
      <w:rPr>
        <w:rFonts w:ascii="Garamond" w:hAnsi="Garamond" w:cs="Calibri"/>
        <w:i/>
        <w:iCs/>
        <w:sz w:val="20"/>
        <w:szCs w:val="20"/>
      </w:rPr>
      <w:tab/>
    </w:r>
    <w:r>
      <w:rPr>
        <w:rFonts w:ascii="Garamond" w:eastAsia="Calibri" w:hAnsi="Garamond" w:cs="Garamond"/>
        <w:i/>
        <w:iCs/>
        <w:sz w:val="20"/>
        <w:szCs w:val="20"/>
        <w:lang w:eastAsia="en-US"/>
      </w:rPr>
      <w:t xml:space="preserve">Page </w:t>
    </w:r>
    <w:r>
      <w:rPr>
        <w:rFonts w:ascii="Garamond" w:eastAsia="Calibri" w:hAnsi="Garamond" w:cs="Garamond"/>
        <w:i/>
        <w:iCs/>
        <w:sz w:val="20"/>
        <w:szCs w:val="20"/>
        <w:lang w:eastAsia="en-US"/>
      </w:rPr>
      <w:fldChar w:fldCharType="begin"/>
    </w:r>
    <w:r>
      <w:rPr>
        <w:rFonts w:ascii="Garamond" w:hAnsi="Garamond"/>
        <w:i/>
        <w:iCs/>
        <w:sz w:val="20"/>
        <w:szCs w:val="20"/>
      </w:rPr>
      <w:instrText>PAGE</w:instrText>
    </w:r>
    <w:r>
      <w:rPr>
        <w:rFonts w:ascii="Garamond" w:hAnsi="Garamond"/>
        <w:i/>
        <w:iCs/>
        <w:sz w:val="20"/>
        <w:szCs w:val="20"/>
      </w:rPr>
      <w:fldChar w:fldCharType="separate"/>
    </w:r>
    <w:r>
      <w:rPr>
        <w:rFonts w:ascii="Garamond" w:hAnsi="Garamond"/>
        <w:i/>
        <w:iCs/>
        <w:sz w:val="20"/>
        <w:szCs w:val="20"/>
      </w:rPr>
      <w:t>1</w:t>
    </w:r>
    <w:r>
      <w:rPr>
        <w:rFonts w:ascii="Garamond" w:hAnsi="Garamond"/>
        <w:i/>
        <w:iCs/>
        <w:sz w:val="20"/>
        <w:szCs w:val="20"/>
      </w:rPr>
      <w:fldChar w:fldCharType="end"/>
    </w:r>
    <w:r>
      <w:rPr>
        <w:rFonts w:ascii="Garamond" w:eastAsia="Calibri" w:hAnsi="Garamond" w:cs="Garamond"/>
        <w:i/>
        <w:iCs/>
        <w:sz w:val="20"/>
        <w:szCs w:val="20"/>
        <w:lang w:eastAsia="en-US"/>
      </w:rPr>
      <w:t xml:space="preserve"> sur </w:t>
    </w:r>
    <w:r>
      <w:rPr>
        <w:rFonts w:ascii="Garamond" w:eastAsia="Calibri" w:hAnsi="Garamond" w:cs="Garamond"/>
        <w:i/>
        <w:iCs/>
        <w:sz w:val="20"/>
        <w:szCs w:val="20"/>
        <w:lang w:eastAsia="en-US"/>
      </w:rPr>
      <w:fldChar w:fldCharType="begin"/>
    </w:r>
    <w:r>
      <w:rPr>
        <w:rFonts w:ascii="Garamond" w:hAnsi="Garamond"/>
        <w:i/>
        <w:iCs/>
        <w:sz w:val="20"/>
        <w:szCs w:val="20"/>
      </w:rPr>
      <w:instrText>NUMPAGES</w:instrText>
    </w:r>
    <w:r>
      <w:rPr>
        <w:rFonts w:ascii="Garamond" w:hAnsi="Garamond"/>
        <w:i/>
        <w:iCs/>
        <w:sz w:val="20"/>
        <w:szCs w:val="20"/>
      </w:rPr>
      <w:fldChar w:fldCharType="separate"/>
    </w:r>
    <w:r>
      <w:rPr>
        <w:rFonts w:ascii="Garamond" w:hAnsi="Garamond"/>
        <w:i/>
        <w:iCs/>
        <w:sz w:val="20"/>
        <w:szCs w:val="20"/>
      </w:rPr>
      <w:t>12</w:t>
    </w:r>
    <w:r>
      <w:rPr>
        <w:rFonts w:ascii="Garamond" w:hAnsi="Garamond"/>
        <w:i/>
        <w:i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E5362" w14:textId="77777777" w:rsidR="00AC4DCE" w:rsidRDefault="00282AA3">
      <w:r>
        <w:separator/>
      </w:r>
    </w:p>
    <w:p w14:paraId="6A4610F2" w14:textId="77777777" w:rsidR="00AC4DCE" w:rsidRDefault="00AC4DCE"/>
    <w:p w14:paraId="769FA424" w14:textId="77777777" w:rsidR="00AC4DCE" w:rsidRDefault="00AC4DCE"/>
  </w:footnote>
  <w:footnote w:type="continuationSeparator" w:id="0">
    <w:p w14:paraId="5971ACB1" w14:textId="77777777" w:rsidR="00AC4DCE" w:rsidRDefault="00282AA3">
      <w:r>
        <w:continuationSeparator/>
      </w:r>
    </w:p>
    <w:p w14:paraId="41BE154B" w14:textId="77777777" w:rsidR="00AC4DCE" w:rsidRDefault="00AC4DCE"/>
    <w:p w14:paraId="03C02CA2" w14:textId="77777777" w:rsidR="00AC4DCE" w:rsidRDefault="00AC4DCE"/>
  </w:footnote>
  <w:footnote w:id="1">
    <w:p w14:paraId="672FCCF0" w14:textId="77777777" w:rsidR="00AC4DCE" w:rsidRDefault="00282AA3">
      <w:pPr>
        <w:pStyle w:val="Retraitcorpsdetexte"/>
        <w:ind w:left="0"/>
        <w:rPr>
          <w:rFonts w:ascii="Garamond" w:hAnsi="Garamond"/>
          <w:bCs/>
          <w:i/>
        </w:rPr>
      </w:pPr>
      <w:r>
        <w:rPr>
          <w:rStyle w:val="Appelnotedebasdep"/>
          <w:rFonts w:ascii="Garamond" w:hAnsi="Garamond"/>
          <w:i/>
          <w:iCs/>
          <w:sz w:val="18"/>
          <w:szCs w:val="18"/>
        </w:rPr>
        <w:footnoteRef/>
      </w:r>
      <w:r>
        <w:rPr>
          <w:rStyle w:val="Appelnotedebasdep"/>
          <w:rFonts w:ascii="Garamond" w:hAnsi="Garamond"/>
          <w:i/>
          <w:iCs/>
          <w:sz w:val="18"/>
          <w:szCs w:val="18"/>
        </w:rPr>
        <w:t xml:space="preserve"> </w:t>
      </w:r>
      <w:r>
        <w:rPr>
          <w:rFonts w:ascii="Garamond" w:hAnsi="Garamond"/>
          <w:i/>
          <w:iCs/>
          <w:sz w:val="18"/>
          <w:szCs w:val="18"/>
        </w:rPr>
        <w:t>Cocher la case correspondante</w:t>
      </w:r>
    </w:p>
  </w:footnote>
  <w:footnote w:id="2">
    <w:p w14:paraId="78FAF730" w14:textId="77777777" w:rsidR="00AC4DCE" w:rsidRDefault="00282AA3">
      <w:pPr>
        <w:pStyle w:val="Retraitcorpsdetexte"/>
        <w:ind w:left="0"/>
        <w:rPr>
          <w:i/>
          <w:sz w:val="18"/>
          <w:szCs w:val="18"/>
        </w:rPr>
      </w:pPr>
      <w:r>
        <w:rPr>
          <w:rStyle w:val="Appelnotedebasdep"/>
          <w:rFonts w:ascii="Garamond" w:hAnsi="Garamond"/>
          <w:i/>
          <w:sz w:val="18"/>
          <w:szCs w:val="18"/>
        </w:rPr>
        <w:footnoteRef/>
      </w:r>
      <w:r>
        <w:rPr>
          <w:rFonts w:ascii="Garamond" w:hAnsi="Garamond"/>
          <w:i/>
          <w:sz w:val="18"/>
          <w:szCs w:val="18"/>
        </w:rPr>
        <w:t xml:space="preserve"> Signature et cachet commercial du titulaire avec mention des nom et qualité du signataire</w:t>
      </w:r>
    </w:p>
  </w:footnote>
  <w:footnote w:id="3">
    <w:p w14:paraId="21A19FDF" w14:textId="77777777" w:rsidR="00AC4DCE" w:rsidRDefault="00282AA3">
      <w:pPr>
        <w:pStyle w:val="Notedebasdepage"/>
      </w:pPr>
      <w:r>
        <w:rPr>
          <w:rStyle w:val="Appelnotedebasdep"/>
        </w:rPr>
        <w:footnoteRef/>
      </w:r>
      <w:r>
        <w:t xml:space="preserve"> Préciser en jours, semaines ou mois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91922"/>
    <w:multiLevelType w:val="multilevel"/>
    <w:tmpl w:val="3D8C99F2"/>
    <w:lvl w:ilvl="0">
      <w:start w:val="1"/>
      <w:numFmt w:val="bullet"/>
      <w:lvlText w:val=""/>
      <w:lvlJc w:val="left"/>
      <w:pPr>
        <w:tabs>
          <w:tab w:val="num" w:pos="2340"/>
        </w:tabs>
        <w:ind w:left="234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6F125E2"/>
    <w:multiLevelType w:val="multilevel"/>
    <w:tmpl w:val="C0AC370C"/>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 w15:restartNumberingAfterBreak="0">
    <w:nsid w:val="2D990AF1"/>
    <w:multiLevelType w:val="multilevel"/>
    <w:tmpl w:val="FEDE3BCE"/>
    <w:lvl w:ilvl="0">
      <w:start w:val="1"/>
      <w:numFmt w:val="bullet"/>
      <w:lvlText w:val="-"/>
      <w:lvlJc w:val="left"/>
      <w:pPr>
        <w:ind w:left="1440" w:hanging="360"/>
      </w:pPr>
      <w:rPr>
        <w:rFonts w:ascii="Agency FB" w:hAnsi="Agency FB"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 w15:restartNumberingAfterBreak="0">
    <w:nsid w:val="2F3E1835"/>
    <w:multiLevelType w:val="multilevel"/>
    <w:tmpl w:val="1DAA8458"/>
    <w:lvl w:ilvl="0">
      <w:start w:val="1"/>
      <w:numFmt w:val="bullet"/>
      <w:lvlText w:val="-"/>
      <w:lvlJc w:val="left"/>
      <w:pPr>
        <w:ind w:left="720" w:hanging="360"/>
      </w:pPr>
      <w:rPr>
        <w:rFonts w:ascii="Agency FB" w:hAnsi="Agency FB"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1D2785E"/>
    <w:multiLevelType w:val="multilevel"/>
    <w:tmpl w:val="BB32DF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23C739B"/>
    <w:multiLevelType w:val="multilevel"/>
    <w:tmpl w:val="4E0A5912"/>
    <w:lvl w:ilvl="0">
      <w:start w:val="1"/>
      <w:numFmt w:val="bullet"/>
      <w:lvlText w:val="-"/>
      <w:lvlJc w:val="left"/>
      <w:pPr>
        <w:ind w:left="1440" w:hanging="360"/>
      </w:pPr>
      <w:rPr>
        <w:rFonts w:ascii="Agency FB" w:hAnsi="Agency FB"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15:restartNumberingAfterBreak="0">
    <w:nsid w:val="3C5B2656"/>
    <w:multiLevelType w:val="multilevel"/>
    <w:tmpl w:val="D5E8E11A"/>
    <w:lvl w:ilvl="0">
      <w:start w:val="1"/>
      <w:numFmt w:val="bullet"/>
      <w:lvlText w:val="-"/>
      <w:lvlJc w:val="left"/>
      <w:pPr>
        <w:ind w:left="720" w:hanging="360"/>
      </w:pPr>
      <w:rPr>
        <w:rFonts w:ascii="Agency FB" w:hAnsi="Agency FB"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BB776E6"/>
    <w:multiLevelType w:val="multilevel"/>
    <w:tmpl w:val="C30883D0"/>
    <w:lvl w:ilvl="0">
      <w:start w:val="1"/>
      <w:numFmt w:val="bullet"/>
      <w:lvlText w:val="-"/>
      <w:lvlJc w:val="left"/>
      <w:pPr>
        <w:ind w:left="720" w:hanging="360"/>
      </w:pPr>
      <w:rPr>
        <w:rFonts w:ascii="Agency FB" w:hAnsi="Agency FB"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E211579"/>
    <w:multiLevelType w:val="multilevel"/>
    <w:tmpl w:val="4FEC7C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CF72C17"/>
    <w:multiLevelType w:val="multilevel"/>
    <w:tmpl w:val="06EAB2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56557778">
    <w:abstractNumId w:val="0"/>
  </w:num>
  <w:num w:numId="2" w16cid:durableId="1046684957">
    <w:abstractNumId w:val="1"/>
  </w:num>
  <w:num w:numId="3" w16cid:durableId="1772554663">
    <w:abstractNumId w:val="3"/>
  </w:num>
  <w:num w:numId="4" w16cid:durableId="1573543625">
    <w:abstractNumId w:val="6"/>
  </w:num>
  <w:num w:numId="5" w16cid:durableId="712122318">
    <w:abstractNumId w:val="9"/>
  </w:num>
  <w:num w:numId="6" w16cid:durableId="1396665945">
    <w:abstractNumId w:val="4"/>
  </w:num>
  <w:num w:numId="7" w16cid:durableId="1818571823">
    <w:abstractNumId w:val="7"/>
  </w:num>
  <w:num w:numId="8" w16cid:durableId="1345480400">
    <w:abstractNumId w:val="8"/>
  </w:num>
  <w:num w:numId="9" w16cid:durableId="213395687">
    <w:abstractNumId w:val="2"/>
  </w:num>
  <w:num w:numId="10" w16cid:durableId="618102076">
    <w:abstractNumId w:val="5"/>
  </w:num>
  <w:num w:numId="11" w16cid:durableId="63142335">
    <w:abstractNumId w:val="1"/>
  </w:num>
  <w:num w:numId="12" w16cid:durableId="1051610802">
    <w:abstractNumId w:val="1"/>
  </w:num>
  <w:num w:numId="13" w16cid:durableId="472621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IAEB5tw1haFuJIkX+TGslQyjlgl9wJTUk84jJfs6SnKIFWEdjcVx3Wpbe04j+f6jnnXHmWQIGEXy6+VMw/vofw==" w:salt="WErllTDb1OXphCQvjfPkhA=="/>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DCE"/>
    <w:rsid w:val="00072B48"/>
    <w:rsid w:val="001465CE"/>
    <w:rsid w:val="001857F7"/>
    <w:rsid w:val="00282AA3"/>
    <w:rsid w:val="00450704"/>
    <w:rsid w:val="005B6AA3"/>
    <w:rsid w:val="006F45E5"/>
    <w:rsid w:val="007F6D37"/>
    <w:rsid w:val="0087580E"/>
    <w:rsid w:val="008F2B8C"/>
    <w:rsid w:val="00903F45"/>
    <w:rsid w:val="00983154"/>
    <w:rsid w:val="009A6008"/>
    <w:rsid w:val="009F4BD3"/>
    <w:rsid w:val="00A54683"/>
    <w:rsid w:val="00AC4DCE"/>
    <w:rsid w:val="00BF5F23"/>
    <w:rsid w:val="00C53D8A"/>
    <w:rsid w:val="00CB7882"/>
    <w:rsid w:val="00DC65D4"/>
    <w:rsid w:val="00E9006B"/>
    <w:rsid w:val="00F24446"/>
    <w:rsid w:val="00FE6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E8A82"/>
  <w15:docId w15:val="{ED0A8188-E368-4993-978B-4498AE73D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Titre1">
    <w:name w:val="heading 1"/>
    <w:basedOn w:val="Normal"/>
    <w:next w:val="Normal"/>
    <w:link w:val="Titre1Car"/>
    <w:uiPriority w:val="9"/>
    <w:qFormat/>
    <w:pPr>
      <w:keepNext/>
      <w:spacing w:before="240" w:after="60"/>
      <w:outlineLvl w:val="0"/>
    </w:pPr>
    <w:rPr>
      <w:rFonts w:ascii="Arial" w:hAnsi="Arial" w:cs="Arial"/>
      <w:b/>
      <w:bCs/>
      <w:sz w:val="32"/>
      <w:szCs w:val="32"/>
    </w:rPr>
  </w:style>
  <w:style w:type="paragraph" w:styleId="Titre2">
    <w:name w:val="heading 2"/>
    <w:basedOn w:val="Normal"/>
    <w:next w:val="Normal"/>
    <w:link w:val="Titre2Car"/>
    <w:uiPriority w:val="9"/>
    <w:qFormat/>
    <w:pPr>
      <w:keepNext/>
      <w:spacing w:before="240" w:after="60"/>
      <w:outlineLvl w:val="1"/>
    </w:pPr>
    <w:rPr>
      <w:rFonts w:ascii="Arial" w:hAnsi="Arial" w:cs="Arial"/>
      <w:b/>
      <w:bCs/>
      <w:i/>
      <w:iCs/>
      <w:sz w:val="28"/>
      <w:szCs w:val="28"/>
    </w:rPr>
  </w:style>
  <w:style w:type="paragraph" w:styleId="Titre3">
    <w:name w:val="heading 3"/>
    <w:basedOn w:val="Normal"/>
    <w:next w:val="Normal"/>
    <w:link w:val="Titre3Car"/>
    <w:uiPriority w:val="9"/>
    <w:qFormat/>
    <w:pPr>
      <w:keepNext/>
      <w:spacing w:before="240" w:after="60"/>
      <w:outlineLvl w:val="2"/>
    </w:pPr>
    <w:rPr>
      <w:rFonts w:ascii="Arial" w:hAnsi="Arial" w:cs="Arial"/>
      <w:b/>
      <w:bCs/>
      <w:szCs w:val="26"/>
    </w:rPr>
  </w:style>
  <w:style w:type="paragraph" w:styleId="Titre4">
    <w:name w:val="heading 4"/>
    <w:basedOn w:val="Normal"/>
    <w:next w:val="Normal"/>
    <w:link w:val="Titre4Car"/>
    <w:qFormat/>
    <w:pPr>
      <w:keepNext/>
      <w:widowControl w:val="0"/>
      <w:spacing w:before="120" w:after="120" w:line="240" w:lineRule="exact"/>
      <w:ind w:left="720"/>
      <w:outlineLvl w:val="3"/>
    </w:pPr>
    <w:rPr>
      <w:rFonts w:ascii="Garamond" w:hAnsi="Garamond" w:cs="Arial"/>
      <w:bCs/>
      <w:u w:val="single"/>
    </w:rPr>
  </w:style>
  <w:style w:type="paragraph" w:styleId="Titre5">
    <w:name w:val="heading 5"/>
    <w:basedOn w:val="Normal"/>
    <w:next w:val="Normal"/>
    <w:link w:val="Titre5Car"/>
    <w:uiPriority w:val="9"/>
    <w:unhideWhenUsed/>
    <w:qFormat/>
    <w:pPr>
      <w:keepNext/>
      <w:keepLines/>
      <w:spacing w:before="320" w:after="200"/>
      <w:outlineLvl w:val="4"/>
    </w:pPr>
    <w:rPr>
      <w:rFonts w:ascii="Arial" w:eastAsia="Arial" w:hAnsi="Arial" w:cs="Arial"/>
      <w:b/>
      <w:bCs/>
    </w:rPr>
  </w:style>
  <w:style w:type="paragraph" w:styleId="Titre6">
    <w:name w:val="heading 6"/>
    <w:basedOn w:val="Normal"/>
    <w:next w:val="Normal"/>
    <w:link w:val="Titre6Car"/>
    <w:qFormat/>
    <w:pPr>
      <w:spacing w:before="240" w:after="60"/>
      <w:outlineLvl w:val="5"/>
    </w:pPr>
    <w:rPr>
      <w:b/>
      <w:bCs/>
      <w:sz w:val="22"/>
      <w:szCs w:val="22"/>
    </w:rPr>
  </w:style>
  <w:style w:type="paragraph" w:styleId="Titre7">
    <w:name w:val="heading 7"/>
    <w:basedOn w:val="Normal"/>
    <w:next w:val="Normal"/>
    <w:link w:val="Titre7Car"/>
    <w:uiPriority w:val="9"/>
    <w:unhideWhenUsed/>
    <w:qFormat/>
    <w:pPr>
      <w:keepNext/>
      <w:keepLines/>
      <w:spacing w:before="320" w:after="200"/>
      <w:outlineLvl w:val="6"/>
    </w:pPr>
    <w:rPr>
      <w:rFonts w:ascii="Arial" w:eastAsia="Arial" w:hAnsi="Arial" w:cs="Arial"/>
      <w:b/>
      <w:bCs/>
      <w:i/>
      <w:iCs/>
      <w:sz w:val="22"/>
      <w:szCs w:val="22"/>
    </w:rPr>
  </w:style>
  <w:style w:type="paragraph" w:styleId="Titre8">
    <w:name w:val="heading 8"/>
    <w:basedOn w:val="Normal"/>
    <w:next w:val="Normal"/>
    <w:link w:val="Titre8Car"/>
    <w:uiPriority w:val="9"/>
    <w:unhideWhenUsed/>
    <w:qFormat/>
    <w:pPr>
      <w:keepNext/>
      <w:keepLines/>
      <w:spacing w:before="320" w:after="200"/>
      <w:outlineLvl w:val="7"/>
    </w:pPr>
    <w:rPr>
      <w:rFonts w:ascii="Arial" w:eastAsia="Arial" w:hAnsi="Arial" w:cs="Arial"/>
      <w:i/>
      <w:iCs/>
      <w:sz w:val="22"/>
      <w:szCs w:val="22"/>
    </w:rPr>
  </w:style>
  <w:style w:type="paragraph" w:styleId="Titre9">
    <w:name w:val="heading 9"/>
    <w:basedOn w:val="Normal"/>
    <w:next w:val="Normal"/>
    <w:link w:val="Titre9Car"/>
    <w:uiPriority w:val="9"/>
    <w:unhideWhenUsed/>
    <w:qFormat/>
    <w:pPr>
      <w:keepNext/>
      <w:keepLines/>
      <w:spacing w:before="320" w:after="200"/>
      <w:outlineLvl w:val="8"/>
    </w:pPr>
    <w:rPr>
      <w:rFonts w:ascii="Arial" w:eastAsia="Arial" w:hAnsi="Arial" w:cs="Arial"/>
      <w:i/>
      <w:iCs/>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eading1Char">
    <w:name w:val="Heading 1 Char"/>
    <w:basedOn w:val="Policepardfaut"/>
    <w:uiPriority w:val="9"/>
    <w:rPr>
      <w:rFonts w:ascii="Arial" w:eastAsia="Arial" w:hAnsi="Arial" w:cs="Arial"/>
      <w:color w:val="365F91" w:themeColor="accent1" w:themeShade="BF"/>
      <w:sz w:val="40"/>
      <w:szCs w:val="40"/>
    </w:rPr>
  </w:style>
  <w:style w:type="character" w:customStyle="1" w:styleId="Heading2Char">
    <w:name w:val="Heading 2 Char"/>
    <w:basedOn w:val="Policepardfaut"/>
    <w:uiPriority w:val="9"/>
    <w:rPr>
      <w:rFonts w:ascii="Arial" w:eastAsia="Arial" w:hAnsi="Arial" w:cs="Arial"/>
      <w:color w:val="365F91" w:themeColor="accent1" w:themeShade="BF"/>
      <w:sz w:val="32"/>
      <w:szCs w:val="32"/>
    </w:rPr>
  </w:style>
  <w:style w:type="character" w:customStyle="1" w:styleId="Heading3Char">
    <w:name w:val="Heading 3 Char"/>
    <w:basedOn w:val="Policepardfaut"/>
    <w:uiPriority w:val="9"/>
    <w:rPr>
      <w:rFonts w:ascii="Arial" w:eastAsia="Arial" w:hAnsi="Arial" w:cs="Arial"/>
      <w:color w:val="365F91" w:themeColor="accent1" w:themeShade="BF"/>
      <w:sz w:val="28"/>
      <w:szCs w:val="28"/>
    </w:rPr>
  </w:style>
  <w:style w:type="character" w:customStyle="1" w:styleId="Heading4Char">
    <w:name w:val="Heading 4 Char"/>
    <w:basedOn w:val="Policepardfaut"/>
    <w:uiPriority w:val="9"/>
    <w:rPr>
      <w:rFonts w:ascii="Arial" w:eastAsia="Arial" w:hAnsi="Arial" w:cs="Arial"/>
      <w:i/>
      <w:iCs/>
      <w:color w:val="365F91" w:themeColor="accent1" w:themeShade="BF"/>
    </w:rPr>
  </w:style>
  <w:style w:type="character" w:customStyle="1" w:styleId="Heading5Char">
    <w:name w:val="Heading 5 Char"/>
    <w:basedOn w:val="Policepardfaut"/>
    <w:uiPriority w:val="9"/>
    <w:rPr>
      <w:rFonts w:ascii="Arial" w:eastAsia="Arial" w:hAnsi="Arial" w:cs="Arial"/>
      <w:color w:val="365F91" w:themeColor="accent1" w:themeShade="BF"/>
    </w:rPr>
  </w:style>
  <w:style w:type="character" w:customStyle="1" w:styleId="Heading6Char">
    <w:name w:val="Heading 6 Char"/>
    <w:basedOn w:val="Policepardfaut"/>
    <w:uiPriority w:val="9"/>
    <w:rPr>
      <w:rFonts w:ascii="Arial" w:eastAsia="Arial" w:hAnsi="Arial" w:cs="Arial"/>
      <w:i/>
      <w:iCs/>
      <w:color w:val="595959" w:themeColor="text1" w:themeTint="A6"/>
    </w:rPr>
  </w:style>
  <w:style w:type="character" w:customStyle="1" w:styleId="Heading7Char">
    <w:name w:val="Heading 7 Char"/>
    <w:basedOn w:val="Policepardfaut"/>
    <w:uiPriority w:val="9"/>
    <w:rPr>
      <w:rFonts w:ascii="Arial" w:eastAsia="Arial" w:hAnsi="Arial" w:cs="Arial"/>
      <w:color w:val="595959" w:themeColor="text1" w:themeTint="A6"/>
    </w:rPr>
  </w:style>
  <w:style w:type="character" w:customStyle="1" w:styleId="Heading8Char">
    <w:name w:val="Heading 8 Char"/>
    <w:basedOn w:val="Policepardfaut"/>
    <w:uiPriority w:val="9"/>
    <w:rPr>
      <w:rFonts w:ascii="Arial" w:eastAsia="Arial" w:hAnsi="Arial" w:cs="Arial"/>
      <w:i/>
      <w:iCs/>
      <w:color w:val="272727" w:themeColor="text1" w:themeTint="D8"/>
    </w:rPr>
  </w:style>
  <w:style w:type="character" w:customStyle="1" w:styleId="Heading9Char">
    <w:name w:val="Heading 9 Char"/>
    <w:basedOn w:val="Policepardfaut"/>
    <w:uiPriority w:val="9"/>
    <w:rPr>
      <w:rFonts w:ascii="Arial" w:eastAsia="Arial" w:hAnsi="Arial" w:cs="Arial"/>
      <w:i/>
      <w:iCs/>
      <w:color w:val="272727" w:themeColor="text1" w:themeTint="D8"/>
    </w:rPr>
  </w:style>
  <w:style w:type="character" w:customStyle="1" w:styleId="TitleChar">
    <w:name w:val="Title Char"/>
    <w:basedOn w:val="Policepardfaut"/>
    <w:uiPriority w:val="10"/>
    <w:rPr>
      <w:rFonts w:ascii="Arial" w:eastAsia="Arial" w:hAnsi="Arial" w:cs="Arial"/>
      <w:spacing w:val="-10"/>
      <w:sz w:val="56"/>
      <w:szCs w:val="56"/>
    </w:rPr>
  </w:style>
  <w:style w:type="character" w:customStyle="1" w:styleId="SubtitleChar">
    <w:name w:val="Subtitle Char"/>
    <w:basedOn w:val="Policepardfaut"/>
    <w:uiPriority w:val="11"/>
    <w:rPr>
      <w:color w:val="595959" w:themeColor="text1" w:themeTint="A6"/>
      <w:spacing w:val="15"/>
      <w:sz w:val="28"/>
      <w:szCs w:val="28"/>
    </w:rPr>
  </w:style>
  <w:style w:type="character" w:customStyle="1" w:styleId="QuoteChar">
    <w:name w:val="Quote Char"/>
    <w:basedOn w:val="Policepardfaut"/>
    <w:uiPriority w:val="29"/>
    <w:rPr>
      <w:i/>
      <w:iCs/>
      <w:color w:val="404040" w:themeColor="text1" w:themeTint="BF"/>
    </w:rPr>
  </w:style>
  <w:style w:type="character" w:styleId="Accentuationintense">
    <w:name w:val="Intense Emphasis"/>
    <w:basedOn w:val="Policepardfaut"/>
    <w:uiPriority w:val="21"/>
    <w:qFormat/>
    <w:rPr>
      <w:i/>
      <w:iCs/>
      <w:color w:val="365F91" w:themeColor="accent1" w:themeShade="BF"/>
    </w:rPr>
  </w:style>
  <w:style w:type="character" w:customStyle="1" w:styleId="IntenseQuoteChar">
    <w:name w:val="Intense Quote Char"/>
    <w:basedOn w:val="Policepardfaut"/>
    <w:uiPriority w:val="30"/>
    <w:rPr>
      <w:i/>
      <w:iCs/>
      <w:color w:val="365F91" w:themeColor="accent1" w:themeShade="BF"/>
    </w:rPr>
  </w:style>
  <w:style w:type="character" w:styleId="Rfrenceintense">
    <w:name w:val="Intense Reference"/>
    <w:basedOn w:val="Policepardfaut"/>
    <w:uiPriority w:val="32"/>
    <w:qFormat/>
    <w:rPr>
      <w:b/>
      <w:bCs/>
      <w:smallCaps/>
      <w:color w:val="365F91" w:themeColor="accent1" w:themeShade="BF"/>
      <w:spacing w:val="5"/>
    </w:rPr>
  </w:style>
  <w:style w:type="character" w:styleId="Accentuationlgre">
    <w:name w:val="Subtle Emphasis"/>
    <w:basedOn w:val="Policepardfaut"/>
    <w:uiPriority w:val="19"/>
    <w:qFormat/>
    <w:rPr>
      <w:i/>
      <w:iCs/>
      <w:color w:val="404040" w:themeColor="text1" w:themeTint="BF"/>
    </w:rPr>
  </w:style>
  <w:style w:type="character" w:styleId="Accentuation">
    <w:name w:val="Emphasis"/>
    <w:basedOn w:val="Policepardfaut"/>
    <w:uiPriority w:val="20"/>
    <w:qFormat/>
    <w:rPr>
      <w:i/>
      <w:iCs/>
    </w:rPr>
  </w:style>
  <w:style w:type="character" w:styleId="lev">
    <w:name w:val="Strong"/>
    <w:basedOn w:val="Policepardfaut"/>
    <w:uiPriority w:val="22"/>
    <w:qFormat/>
    <w:rPr>
      <w:b/>
      <w:bCs/>
    </w:rPr>
  </w:style>
  <w:style w:type="character" w:styleId="Rfrencelgr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character" w:customStyle="1" w:styleId="HeaderChar">
    <w:name w:val="Header Char"/>
    <w:basedOn w:val="Policepardfaut"/>
    <w:uiPriority w:val="99"/>
  </w:style>
  <w:style w:type="character" w:customStyle="1" w:styleId="FootnoteTextChar">
    <w:name w:val="Footnote Text Char"/>
    <w:basedOn w:val="Policepardfaut"/>
    <w:uiPriority w:val="99"/>
    <w:semiHidden/>
    <w:rPr>
      <w:sz w:val="20"/>
      <w:szCs w:val="20"/>
    </w:rPr>
  </w:style>
  <w:style w:type="character" w:customStyle="1" w:styleId="EndnoteTextChar">
    <w:name w:val="Endnote Text Char"/>
    <w:basedOn w:val="Policepardfaut"/>
    <w:uiPriority w:val="99"/>
    <w:semiHidden/>
    <w:rPr>
      <w:sz w:val="20"/>
      <w:szCs w:val="20"/>
    </w:rPr>
  </w:style>
  <w:style w:type="character" w:styleId="Lienhypertextesuivivisit">
    <w:name w:val="FollowedHyperlink"/>
    <w:basedOn w:val="Policepardfaut"/>
    <w:uiPriority w:val="99"/>
    <w:semiHidden/>
    <w:unhideWhenUsed/>
    <w:rPr>
      <w:color w:val="800080" w:themeColor="followedHyperlink"/>
      <w:u w:val="single"/>
    </w:rPr>
  </w:style>
  <w:style w:type="character" w:customStyle="1" w:styleId="Titre1Car">
    <w:name w:val="Titre 1 Car"/>
    <w:basedOn w:val="Policepardfaut"/>
    <w:link w:val="Titre1"/>
    <w:uiPriority w:val="9"/>
    <w:rPr>
      <w:rFonts w:ascii="Arial" w:eastAsia="Arial" w:hAnsi="Arial" w:cs="Arial"/>
      <w:sz w:val="40"/>
      <w:szCs w:val="40"/>
    </w:rPr>
  </w:style>
  <w:style w:type="character" w:customStyle="1" w:styleId="Titre2Car">
    <w:name w:val="Titre 2 Car"/>
    <w:basedOn w:val="Policepardfaut"/>
    <w:link w:val="Titre2"/>
    <w:uiPriority w:val="9"/>
    <w:rPr>
      <w:rFonts w:ascii="Arial" w:eastAsia="Arial" w:hAnsi="Arial" w:cs="Arial"/>
      <w:sz w:val="34"/>
    </w:rPr>
  </w:style>
  <w:style w:type="character" w:customStyle="1" w:styleId="Titre3Car">
    <w:name w:val="Titre 3 Car"/>
    <w:basedOn w:val="Policepardfaut"/>
    <w:link w:val="Titre3"/>
    <w:uiPriority w:val="9"/>
    <w:rPr>
      <w:rFonts w:ascii="Arial" w:hAnsi="Arial" w:cs="Arial"/>
      <w:b/>
      <w:bCs/>
      <w:sz w:val="24"/>
      <w:szCs w:val="26"/>
    </w:rPr>
  </w:style>
  <w:style w:type="character" w:customStyle="1" w:styleId="Titre4Car">
    <w:name w:val="Titre 4 Car"/>
    <w:basedOn w:val="Policepardfaut"/>
    <w:link w:val="Titre4"/>
    <w:rPr>
      <w:rFonts w:ascii="Garamond" w:hAnsi="Garamond" w:cs="Arial"/>
      <w:bCs/>
      <w:sz w:val="24"/>
      <w:szCs w:val="24"/>
      <w:u w:val="single"/>
    </w:rPr>
  </w:style>
  <w:style w:type="character" w:customStyle="1" w:styleId="Titre5Car">
    <w:name w:val="Titre 5 Car"/>
    <w:basedOn w:val="Policepardfaut"/>
    <w:link w:val="Titre5"/>
    <w:uiPriority w:val="9"/>
    <w:rPr>
      <w:rFonts w:ascii="Arial" w:eastAsia="Arial" w:hAnsi="Arial" w:cs="Arial"/>
      <w:b/>
      <w:bCs/>
      <w:sz w:val="24"/>
      <w:szCs w:val="24"/>
    </w:rPr>
  </w:style>
  <w:style w:type="character" w:customStyle="1" w:styleId="Titre6Car">
    <w:name w:val="Titre 6 Car"/>
    <w:basedOn w:val="Policepardfaut"/>
    <w:link w:val="Titre6"/>
    <w:uiPriority w:val="9"/>
    <w:rPr>
      <w:rFonts w:ascii="Arial" w:eastAsia="Arial" w:hAnsi="Arial" w:cs="Arial"/>
      <w:b/>
      <w:bCs/>
      <w:sz w:val="22"/>
      <w:szCs w:val="22"/>
    </w:rPr>
  </w:style>
  <w:style w:type="character" w:customStyle="1" w:styleId="Titre7Car">
    <w:name w:val="Titre 7 Car"/>
    <w:basedOn w:val="Policepardfaut"/>
    <w:link w:val="Titre7"/>
    <w:uiPriority w:val="9"/>
    <w:rPr>
      <w:rFonts w:ascii="Arial" w:eastAsia="Arial" w:hAnsi="Arial" w:cs="Arial"/>
      <w:b/>
      <w:bCs/>
      <w:i/>
      <w:iCs/>
      <w:sz w:val="22"/>
      <w:szCs w:val="22"/>
    </w:rPr>
  </w:style>
  <w:style w:type="character" w:customStyle="1" w:styleId="Titre8Car">
    <w:name w:val="Titre 8 Car"/>
    <w:basedOn w:val="Policepardfaut"/>
    <w:link w:val="Titre8"/>
    <w:uiPriority w:val="9"/>
    <w:rPr>
      <w:rFonts w:ascii="Arial" w:eastAsia="Arial" w:hAnsi="Arial" w:cs="Arial"/>
      <w:i/>
      <w:iCs/>
      <w:sz w:val="22"/>
      <w:szCs w:val="22"/>
    </w:rPr>
  </w:style>
  <w:style w:type="character" w:customStyle="1" w:styleId="Titre9Car">
    <w:name w:val="Titre 9 Car"/>
    <w:basedOn w:val="Policepardfaut"/>
    <w:link w:val="Titre9"/>
    <w:uiPriority w:val="9"/>
    <w:rPr>
      <w:rFonts w:ascii="Arial" w:eastAsia="Arial" w:hAnsi="Arial" w:cs="Arial"/>
      <w:i/>
      <w:iCs/>
      <w:sz w:val="21"/>
      <w:szCs w:val="21"/>
    </w:rPr>
  </w:style>
  <w:style w:type="paragraph" w:styleId="Sansinterligne">
    <w:name w:val="No Spacing"/>
    <w:uiPriority w:val="1"/>
    <w:qFormat/>
  </w:style>
  <w:style w:type="paragraph" w:styleId="Titre">
    <w:name w:val="Title"/>
    <w:basedOn w:val="Normal"/>
    <w:next w:val="Normal"/>
    <w:link w:val="TitreCar"/>
    <w:uiPriority w:val="10"/>
    <w:qFormat/>
    <w:pPr>
      <w:spacing w:before="300" w:after="200"/>
      <w:contextualSpacing/>
    </w:pPr>
    <w:rPr>
      <w:sz w:val="48"/>
      <w:szCs w:val="48"/>
    </w:rPr>
  </w:style>
  <w:style w:type="character" w:customStyle="1" w:styleId="TitreCar">
    <w:name w:val="Titre Car"/>
    <w:basedOn w:val="Policepardfaut"/>
    <w:link w:val="Titre"/>
    <w:uiPriority w:val="10"/>
    <w:rPr>
      <w:sz w:val="48"/>
      <w:szCs w:val="48"/>
    </w:rPr>
  </w:style>
  <w:style w:type="paragraph" w:styleId="Sous-titre">
    <w:name w:val="Subtitle"/>
    <w:basedOn w:val="Normal"/>
    <w:next w:val="Normal"/>
    <w:link w:val="Sous-titreCar"/>
    <w:uiPriority w:val="11"/>
    <w:qFormat/>
    <w:pPr>
      <w:spacing w:before="200" w:after="200"/>
    </w:pPr>
  </w:style>
  <w:style w:type="character" w:customStyle="1" w:styleId="Sous-titreCar">
    <w:name w:val="Sous-titre Car"/>
    <w:basedOn w:val="Policepardfaut"/>
    <w:link w:val="Sous-titre"/>
    <w:uiPriority w:val="11"/>
    <w:rPr>
      <w:sz w:val="24"/>
      <w:szCs w:val="24"/>
    </w:rPr>
  </w:style>
  <w:style w:type="paragraph" w:styleId="Citation">
    <w:name w:val="Quote"/>
    <w:basedOn w:val="Normal"/>
    <w:next w:val="Normal"/>
    <w:link w:val="CitationCar"/>
    <w:uiPriority w:val="29"/>
    <w:qFormat/>
    <w:pPr>
      <w:ind w:left="720" w:right="720"/>
    </w:pPr>
    <w:rPr>
      <w:i/>
    </w:rPr>
  </w:style>
  <w:style w:type="character" w:customStyle="1" w:styleId="CitationCar">
    <w:name w:val="Citation Car"/>
    <w:link w:val="Citation"/>
    <w:uiPriority w:val="29"/>
    <w:rPr>
      <w:i/>
    </w:rPr>
  </w:style>
  <w:style w:type="paragraph" w:styleId="Citationintense">
    <w:name w:val="Intense Quote"/>
    <w:basedOn w:val="Normal"/>
    <w:next w:val="Normal"/>
    <w:link w:val="Citationintense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tionintenseCar">
    <w:name w:val="Citation intense Car"/>
    <w:link w:val="Citationintense"/>
    <w:uiPriority w:val="30"/>
    <w:rPr>
      <w:i/>
    </w:rPr>
  </w:style>
  <w:style w:type="character" w:customStyle="1" w:styleId="En-tteCar">
    <w:name w:val="En-tête Car"/>
    <w:basedOn w:val="Policepardfaut"/>
    <w:link w:val="En-tte"/>
    <w:uiPriority w:val="99"/>
  </w:style>
  <w:style w:type="character" w:customStyle="1" w:styleId="FooterChar">
    <w:name w:val="Footer Char"/>
    <w:basedOn w:val="Policepardfaut"/>
    <w:uiPriority w:val="99"/>
  </w:style>
  <w:style w:type="character" w:customStyle="1" w:styleId="PieddepageCar">
    <w:name w:val="Pied de page Car"/>
    <w:link w:val="Pieddepage"/>
    <w:uiPriority w:val="99"/>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auNorma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auNormal"/>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auNormal"/>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auNormal"/>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auNormal"/>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auNormal"/>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au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auNormal"/>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auNormal"/>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auNormal"/>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auNormal"/>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auNormal"/>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NotedebasdepageCar">
    <w:name w:val="Note de bas de page Car"/>
    <w:link w:val="Notedebasdepage"/>
    <w:uiPriority w:val="99"/>
    <w:rPr>
      <w:sz w:val="18"/>
    </w:rPr>
  </w:style>
  <w:style w:type="paragraph" w:styleId="Notedefin">
    <w:name w:val="endnote text"/>
    <w:basedOn w:val="Normal"/>
    <w:link w:val="NotedefinCar"/>
    <w:uiPriority w:val="99"/>
    <w:semiHidden/>
    <w:unhideWhenUsed/>
    <w:rPr>
      <w:sz w:val="20"/>
    </w:rPr>
  </w:style>
  <w:style w:type="character" w:customStyle="1" w:styleId="NotedefinCar">
    <w:name w:val="Note de fin Car"/>
    <w:link w:val="Notedefin"/>
    <w:uiPriority w:val="99"/>
    <w:rPr>
      <w:sz w:val="20"/>
    </w:rPr>
  </w:style>
  <w:style w:type="character" w:styleId="Appeldenotedefin">
    <w:name w:val="endnote reference"/>
    <w:basedOn w:val="Policepardfaut"/>
    <w:uiPriority w:val="99"/>
    <w:semiHidden/>
    <w:unhideWhenUsed/>
    <w:rPr>
      <w:vertAlign w:val="superscript"/>
    </w:rPr>
  </w:style>
  <w:style w:type="paragraph" w:styleId="TM1">
    <w:name w:val="toc 1"/>
    <w:basedOn w:val="Normal"/>
    <w:next w:val="Normal"/>
    <w:uiPriority w:val="39"/>
    <w:unhideWhenUsed/>
    <w:pPr>
      <w:spacing w:after="57"/>
    </w:pPr>
  </w:style>
  <w:style w:type="paragraph" w:styleId="TM4">
    <w:name w:val="toc 4"/>
    <w:basedOn w:val="Normal"/>
    <w:next w:val="Normal"/>
    <w:uiPriority w:val="39"/>
    <w:unhideWhenUsed/>
    <w:pPr>
      <w:spacing w:after="57"/>
      <w:ind w:left="850"/>
    </w:pPr>
  </w:style>
  <w:style w:type="paragraph" w:styleId="TM5">
    <w:name w:val="toc 5"/>
    <w:basedOn w:val="Normal"/>
    <w:next w:val="Normal"/>
    <w:uiPriority w:val="39"/>
    <w:unhideWhenUsed/>
    <w:pPr>
      <w:spacing w:after="57"/>
      <w:ind w:left="1134"/>
    </w:pPr>
  </w:style>
  <w:style w:type="paragraph" w:styleId="TM6">
    <w:name w:val="toc 6"/>
    <w:basedOn w:val="Normal"/>
    <w:next w:val="Normal"/>
    <w:uiPriority w:val="39"/>
    <w:unhideWhenUsed/>
    <w:pPr>
      <w:spacing w:after="57"/>
      <w:ind w:left="1417"/>
    </w:pPr>
  </w:style>
  <w:style w:type="paragraph" w:styleId="TM7">
    <w:name w:val="toc 7"/>
    <w:basedOn w:val="Normal"/>
    <w:next w:val="Normal"/>
    <w:uiPriority w:val="39"/>
    <w:unhideWhenUsed/>
    <w:pPr>
      <w:spacing w:after="57"/>
      <w:ind w:left="1701"/>
    </w:pPr>
  </w:style>
  <w:style w:type="paragraph" w:styleId="TM8">
    <w:name w:val="toc 8"/>
    <w:basedOn w:val="Normal"/>
    <w:next w:val="Normal"/>
    <w:uiPriority w:val="39"/>
    <w:unhideWhenUsed/>
    <w:pPr>
      <w:spacing w:after="57"/>
      <w:ind w:left="1984"/>
    </w:pPr>
  </w:style>
  <w:style w:type="paragraph" w:styleId="TM9">
    <w:name w:val="toc 9"/>
    <w:basedOn w:val="Normal"/>
    <w:next w:val="Normal"/>
    <w:uiPriority w:val="39"/>
    <w:unhideWhenUsed/>
    <w:pPr>
      <w:spacing w:after="57"/>
      <w:ind w:left="2268"/>
    </w:pPr>
  </w:style>
  <w:style w:type="paragraph" w:styleId="En-ttedetabledesmatires">
    <w:name w:val="TOC Heading"/>
    <w:uiPriority w:val="39"/>
    <w:unhideWhenUsed/>
  </w:style>
  <w:style w:type="paragraph" w:styleId="Tabledesillustrations">
    <w:name w:val="table of figures"/>
    <w:basedOn w:val="Normal"/>
    <w:next w:val="Normal"/>
    <w:uiPriority w:val="99"/>
    <w:unhideWhenUsed/>
  </w:style>
  <w:style w:type="paragraph" w:styleId="Pieddepage">
    <w:name w:val="footer"/>
    <w:basedOn w:val="Normal"/>
    <w:link w:val="PieddepageCar"/>
    <w:pPr>
      <w:tabs>
        <w:tab w:val="center" w:pos="4536"/>
        <w:tab w:val="right" w:pos="9072"/>
      </w:tabs>
    </w:pPr>
  </w:style>
  <w:style w:type="character" w:styleId="Numrodepage">
    <w:name w:val="page number"/>
    <w:basedOn w:val="Policepardfaut"/>
  </w:style>
  <w:style w:type="paragraph" w:styleId="Lgende">
    <w:name w:val="caption"/>
    <w:basedOn w:val="Normal"/>
    <w:next w:val="Normal"/>
    <w:qFormat/>
    <w:pPr>
      <w:ind w:left="-900" w:right="5112"/>
      <w:jc w:val="center"/>
    </w:pPr>
    <w:rPr>
      <w:b/>
      <w:bCs/>
      <w:sz w:val="20"/>
    </w:rPr>
  </w:style>
  <w:style w:type="paragraph" w:styleId="En-tte">
    <w:name w:val="header"/>
    <w:basedOn w:val="Normal"/>
    <w:link w:val="En-tteCar"/>
    <w:pPr>
      <w:tabs>
        <w:tab w:val="center" w:pos="4536"/>
        <w:tab w:val="right" w:pos="9072"/>
      </w:tabs>
    </w:pPr>
  </w:style>
  <w:style w:type="paragraph" w:customStyle="1" w:styleId="Car">
    <w:name w:val="Car"/>
    <w:basedOn w:val="Normal"/>
    <w:pPr>
      <w:spacing w:after="160" w:line="240" w:lineRule="exact"/>
    </w:pPr>
    <w:rPr>
      <w:rFonts w:ascii="Verdana" w:hAnsi="Verdana"/>
      <w:sz w:val="20"/>
      <w:szCs w:val="20"/>
      <w:lang w:val="en-US" w:eastAsia="en-US"/>
    </w:rPr>
  </w:style>
  <w:style w:type="paragraph" w:styleId="TM2">
    <w:name w:val="toc 2"/>
    <w:basedOn w:val="Normal"/>
    <w:next w:val="Normal"/>
    <w:uiPriority w:val="39"/>
    <w:pPr>
      <w:tabs>
        <w:tab w:val="right" w:leader="dot" w:pos="9214"/>
      </w:tabs>
    </w:pPr>
    <w:rPr>
      <w:rFonts w:ascii="Arial" w:hAnsi="Arial" w:cs="Arial"/>
      <w:sz w:val="22"/>
    </w:rPr>
  </w:style>
  <w:style w:type="character" w:styleId="Lienhypertexte">
    <w:name w:val="Hyperlink"/>
    <w:uiPriority w:val="99"/>
    <w:rPr>
      <w:color w:val="0000FF"/>
      <w:u w:val="single"/>
    </w:rPr>
  </w:style>
  <w:style w:type="paragraph" w:styleId="Retraitcorpsdetexte">
    <w:name w:val="Body Text Indent"/>
    <w:basedOn w:val="Normal"/>
    <w:pPr>
      <w:ind w:left="4962"/>
      <w:jc w:val="both"/>
    </w:pPr>
    <w:rPr>
      <w:rFonts w:ascii="Arial" w:hAnsi="Arial" w:cs="Arial"/>
    </w:rPr>
  </w:style>
  <w:style w:type="paragraph" w:styleId="Notedebasdepage">
    <w:name w:val="footnote text"/>
    <w:basedOn w:val="Normal"/>
    <w:link w:val="NotedebasdepageCar"/>
    <w:semiHidden/>
    <w:rPr>
      <w:sz w:val="20"/>
      <w:szCs w:val="20"/>
    </w:rPr>
  </w:style>
  <w:style w:type="character" w:styleId="Appelnotedebasdep">
    <w:name w:val="footnote reference"/>
    <w:semiHidden/>
    <w:rPr>
      <w:vertAlign w:val="superscript"/>
    </w:rPr>
  </w:style>
  <w:style w:type="paragraph" w:styleId="Corpsdetexte3">
    <w:name w:val="Body Text 3"/>
    <w:basedOn w:val="Normal"/>
    <w:pPr>
      <w:spacing w:after="120"/>
    </w:pPr>
    <w:rPr>
      <w:sz w:val="16"/>
      <w:szCs w:val="16"/>
    </w:rPr>
  </w:style>
  <w:style w:type="paragraph" w:styleId="TM3">
    <w:name w:val="toc 3"/>
    <w:basedOn w:val="Normal"/>
    <w:next w:val="Normal"/>
    <w:uiPriority w:val="39"/>
    <w:pPr>
      <w:ind w:left="480"/>
    </w:pPr>
  </w:style>
  <w:style w:type="paragraph" w:styleId="Textedebulles">
    <w:name w:val="Balloon Text"/>
    <w:basedOn w:val="Normal"/>
    <w:semiHidden/>
    <w:rPr>
      <w:rFonts w:ascii="Tahoma" w:hAnsi="Tahoma" w:cs="Tahoma"/>
      <w:sz w:val="16"/>
      <w:szCs w:val="16"/>
    </w:rPr>
  </w:style>
  <w:style w:type="character" w:styleId="Marquedecommentaire">
    <w:name w:val="annotation reference"/>
    <w:semiHidden/>
    <w:rPr>
      <w:sz w:val="16"/>
      <w:szCs w:val="16"/>
    </w:rPr>
  </w:style>
  <w:style w:type="paragraph" w:styleId="Commentaire">
    <w:name w:val="annotation text"/>
    <w:basedOn w:val="Normal"/>
    <w:semiHidden/>
    <w:rPr>
      <w:sz w:val="20"/>
      <w:szCs w:val="20"/>
    </w:rPr>
  </w:style>
  <w:style w:type="paragraph" w:styleId="Objetducommentaire">
    <w:name w:val="annotation subject"/>
    <w:basedOn w:val="Commentaire"/>
    <w:next w:val="Commentaire"/>
    <w:semiHidden/>
    <w:rPr>
      <w:b/>
      <w:bCs/>
    </w:rPr>
  </w:style>
  <w:style w:type="paragraph" w:styleId="Corpsdetexte">
    <w:name w:val="Body Text"/>
    <w:basedOn w:val="Normal"/>
    <w:pPr>
      <w:spacing w:after="120"/>
    </w:pPr>
  </w:style>
  <w:style w:type="paragraph" w:styleId="Corpsdetexte2">
    <w:name w:val="Body Text 2"/>
    <w:basedOn w:val="Normal"/>
    <w:pPr>
      <w:spacing w:after="120" w:line="480" w:lineRule="auto"/>
    </w:pPr>
    <w:rPr>
      <w:sz w:val="20"/>
      <w:szCs w:val="20"/>
    </w:rPr>
  </w:style>
  <w:style w:type="paragraph" w:styleId="Paragraphedeliste">
    <w:name w:val="List Paragraph"/>
    <w:basedOn w:val="Normal"/>
    <w:uiPriority w:val="34"/>
    <w:qFormat/>
    <w:pPr>
      <w:ind w:left="708"/>
    </w:pPr>
  </w:style>
  <w:style w:type="table" w:styleId="Grilledutableau">
    <w:name w:val="Table Grid"/>
    <w:basedOn w:val="Tableau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nonrsolue">
    <w:name w:val="Unresolved Mention"/>
    <w:basedOn w:val="Policepardfaut"/>
    <w:uiPriority w:val="99"/>
    <w:semiHidden/>
    <w:unhideWhenUsed/>
    <w:rPr>
      <w:color w:val="605E5C"/>
      <w:shd w:val="clear" w:color="auto" w:fill="E1DFDD"/>
    </w:rPr>
  </w:style>
  <w:style w:type="character" w:styleId="Textedelespacerserv">
    <w:name w:val="Placeholder Text"/>
    <w:basedOn w:val="Policepardfaut"/>
    <w:uiPriority w:val="99"/>
    <w:semiHidden/>
    <w:rPr>
      <w:color w:val="666666"/>
    </w:rPr>
  </w:style>
  <w:style w:type="paragraph" w:styleId="Rvision">
    <w:name w:val="Revision"/>
    <w:hidden/>
    <w:uiPriority w:val="99"/>
    <w:semiHidden/>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0.png"/><Relationship Id="rId18" Type="http://schemas.openxmlformats.org/officeDocument/2006/relationships/hyperlink" Target="http://references.modernisation.gouv.fr/interoperabilite"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s://www.ssi.gouv.fr/entreprise/reglementation/protection-des-systemes-dinformations/la-politique-de-securite-des-systemes-dinformation-de-letat-pssie/" TargetMode="External"/><Relationship Id="rId7" Type="http://schemas.openxmlformats.org/officeDocument/2006/relationships/footnotes" Target="footnotes.xml"/><Relationship Id="rId17" Type="http://schemas.openxmlformats.org/officeDocument/2006/relationships/hyperlink" Target="https://chorus-pro.gouv.fr" TargetMode="External"/><Relationship Id="rId25" Type="http://schemas.openxmlformats.org/officeDocument/2006/relationships/hyperlink" Target="https://www.cnil.fr/fr/sous-traitance-exemple-de-clauses" TargetMode="External"/><Relationship Id="rId2" Type="http://schemas.openxmlformats.org/officeDocument/2006/relationships/customXml" Target="../customXml/item2.xml"/><Relationship Id="rId16" Type="http://schemas.openxmlformats.org/officeDocument/2006/relationships/hyperlink" Target="https://www.legifrance.gouv.fr/" TargetMode="External"/><Relationship Id="rId20" Type="http://schemas.openxmlformats.org/officeDocument/2006/relationships/hyperlink" Target="http://www.ssi.gouv.fr/administration/reglementation/confiance-numerique/le-referentiel-general-de-securite-rgs/"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24" Type="http://schemas.openxmlformats.org/officeDocument/2006/relationships/hyperlink" Target="https://www.cnil.fr/fr/commande-publique-quel-acteur-est-responsable-au-regard-du-rgpd" TargetMode="External"/><Relationship Id="rId5" Type="http://schemas.openxmlformats.org/officeDocument/2006/relationships/settings" Target="settings.xml"/><Relationship Id="rId15" Type="http://schemas.openxmlformats.org/officeDocument/2006/relationships/hyperlink" Target="mailto:mathieu.pottier@univ-lorraine.fr" TargetMode="External"/><Relationship Id="rId23" Type="http://schemas.openxmlformats.org/officeDocument/2006/relationships/hyperlink" Target="https://www.cnil.fr/fr/ce-quil-faut-savoir-sur-lanalyse-dimpact-relative-la-protection-des-donnees-aipd" TargetMode="External"/><Relationship Id="rId28" Type="http://schemas.openxmlformats.org/officeDocument/2006/relationships/fontTable" Target="fontTable.xml"/><Relationship Id="rId19" Type="http://schemas.openxmlformats.org/officeDocument/2006/relationships/hyperlink" Target="http://references.modernisation.gouv.fr/referentiel/"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mailto:claire.veneault-fourrey@inrae.fr" TargetMode="External"/><Relationship Id="rId22" Type="http://schemas.openxmlformats.org/officeDocument/2006/relationships/hyperlink" Target="https://www.cnil.fr/fr/reglement-europeen-protection-donnees" TargetMode="External"/><Relationship Id="rId27" Type="http://schemas.openxmlformats.org/officeDocument/2006/relationships/footer" Target="footer2.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énéral"/>
          <w:gallery w:val="placeholder"/>
        </w:category>
        <w:types>
          <w:type w:val="bbPlcHdr"/>
        </w:types>
        <w:behaviors>
          <w:behavior w:val="content"/>
        </w:behaviors>
        <w:guid w:val="{97CA1DB4-ED70-4746-A465-4329147E15FD}"/>
      </w:docPartPr>
      <w:docPartBody>
        <w:p w:rsidR="008D6A61" w:rsidRDefault="008D6A61">
          <w:r w:rsidRPr="00A27A81">
            <w:rPr>
              <w:rStyle w:val="Textedelespacerserv"/>
            </w:rPr>
            <w:t>Cliquez ou appuyez ici pour entrer du texte.</w:t>
          </w:r>
        </w:p>
      </w:docPartBody>
    </w:docPart>
    <w:docPart>
      <w:docPartPr>
        <w:name w:val="19635C789A48403888D5B4B984660548"/>
        <w:category>
          <w:name w:val="Général"/>
          <w:gallery w:val="placeholder"/>
        </w:category>
        <w:types>
          <w:type w:val="bbPlcHdr"/>
        </w:types>
        <w:behaviors>
          <w:behavior w:val="content"/>
        </w:behaviors>
        <w:guid w:val="{8C51AC78-C5D6-4F80-B6BB-C63A7768D481}"/>
      </w:docPartPr>
      <w:docPartBody>
        <w:p w:rsidR="008D6A61" w:rsidRDefault="008D6A61" w:rsidP="008D6A61">
          <w:pPr>
            <w:pStyle w:val="19635C789A48403888D5B4B984660548"/>
          </w:pPr>
          <w:r w:rsidRPr="00A27A81">
            <w:rPr>
              <w:rStyle w:val="Textedelespacerserv"/>
            </w:rPr>
            <w:t>Cliquez ou appuyez ici pour entrer du texte.</w:t>
          </w:r>
        </w:p>
      </w:docPartBody>
    </w:docPart>
    <w:docPart>
      <w:docPartPr>
        <w:name w:val="A39C410AF249494993C2A99C82A634ED"/>
        <w:category>
          <w:name w:val="Général"/>
          <w:gallery w:val="placeholder"/>
        </w:category>
        <w:types>
          <w:type w:val="bbPlcHdr"/>
        </w:types>
        <w:behaviors>
          <w:behavior w:val="content"/>
        </w:behaviors>
        <w:guid w:val="{9E077B79-0428-4CE7-AE3D-C0B1EC532CC9}"/>
      </w:docPartPr>
      <w:docPartBody>
        <w:p w:rsidR="008D6A61" w:rsidRDefault="008D6A61" w:rsidP="008D6A61">
          <w:pPr>
            <w:pStyle w:val="A39C410AF249494993C2A99C82A634ED"/>
          </w:pPr>
          <w:r w:rsidRPr="00A27A81">
            <w:rPr>
              <w:rStyle w:val="Textedelespacerserv"/>
            </w:rPr>
            <w:t>Cliquez ou appuyez ici pour entrer du texte.</w:t>
          </w:r>
        </w:p>
      </w:docPartBody>
    </w:docPart>
    <w:docPart>
      <w:docPartPr>
        <w:name w:val="80520EB2D77B48CAB61E9343AFEC7F13"/>
        <w:category>
          <w:name w:val="Général"/>
          <w:gallery w:val="placeholder"/>
        </w:category>
        <w:types>
          <w:type w:val="bbPlcHdr"/>
        </w:types>
        <w:behaviors>
          <w:behavior w:val="content"/>
        </w:behaviors>
        <w:guid w:val="{8A3EAD00-3A74-47F4-A8EC-6BAD67411320}"/>
      </w:docPartPr>
      <w:docPartBody>
        <w:p w:rsidR="008D6A61" w:rsidRDefault="008D6A61" w:rsidP="008D6A61">
          <w:pPr>
            <w:pStyle w:val="80520EB2D77B48CAB61E9343AFEC7F13"/>
          </w:pPr>
          <w:r w:rsidRPr="00A27A81">
            <w:rPr>
              <w:rStyle w:val="Textedelespacerserv"/>
            </w:rPr>
            <w:t>Cliquez ou appuyez ici pour entrer du texte.</w:t>
          </w:r>
        </w:p>
      </w:docPartBody>
    </w:docPart>
    <w:docPart>
      <w:docPartPr>
        <w:name w:val="2BAADCEDCC4B464A85F9AA14BBDCC948"/>
        <w:category>
          <w:name w:val="Général"/>
          <w:gallery w:val="placeholder"/>
        </w:category>
        <w:types>
          <w:type w:val="bbPlcHdr"/>
        </w:types>
        <w:behaviors>
          <w:behavior w:val="content"/>
        </w:behaviors>
        <w:guid w:val="{454C5206-35A5-4DB4-A12A-1FD3A29CBF26}"/>
      </w:docPartPr>
      <w:docPartBody>
        <w:p w:rsidR="008D6A61" w:rsidRDefault="008D6A61" w:rsidP="008D6A61">
          <w:pPr>
            <w:pStyle w:val="2BAADCEDCC4B464A85F9AA14BBDCC948"/>
          </w:pPr>
          <w:r w:rsidRPr="00A27A81">
            <w:rPr>
              <w:rStyle w:val="Textedelespacerserv"/>
            </w:rPr>
            <w:t>Cliquez ou appuyez ici pour entrer du texte.</w:t>
          </w:r>
        </w:p>
      </w:docPartBody>
    </w:docPart>
    <w:docPart>
      <w:docPartPr>
        <w:name w:val="85911D71D86F40E5BA6DABACB518644A"/>
        <w:category>
          <w:name w:val="Général"/>
          <w:gallery w:val="placeholder"/>
        </w:category>
        <w:types>
          <w:type w:val="bbPlcHdr"/>
        </w:types>
        <w:behaviors>
          <w:behavior w:val="content"/>
        </w:behaviors>
        <w:guid w:val="{76A43FDE-27DF-4750-9FDB-6E065AB65FAD}"/>
      </w:docPartPr>
      <w:docPartBody>
        <w:p w:rsidR="008D6A61" w:rsidRDefault="008D6A61" w:rsidP="008D6A61">
          <w:pPr>
            <w:pStyle w:val="85911D71D86F40E5BA6DABACB518644A"/>
          </w:pPr>
          <w:r w:rsidRPr="00A27A81">
            <w:rPr>
              <w:rStyle w:val="Textedelespacerserv"/>
            </w:rPr>
            <w:t>Cliquez ou appuyez ici pour entrer du texte.</w:t>
          </w:r>
        </w:p>
      </w:docPartBody>
    </w:docPart>
    <w:docPart>
      <w:docPartPr>
        <w:name w:val="C5A637B6174E4511884CFD3E81C32026"/>
        <w:category>
          <w:name w:val="Général"/>
          <w:gallery w:val="placeholder"/>
        </w:category>
        <w:types>
          <w:type w:val="bbPlcHdr"/>
        </w:types>
        <w:behaviors>
          <w:behavior w:val="content"/>
        </w:behaviors>
        <w:guid w:val="{F79DDDDA-CDAA-4BE7-A139-78968662E2DE}"/>
      </w:docPartPr>
      <w:docPartBody>
        <w:p w:rsidR="008D6A61" w:rsidRDefault="008D6A61" w:rsidP="008D6A61">
          <w:pPr>
            <w:pStyle w:val="C5A637B6174E4511884CFD3E81C32026"/>
          </w:pPr>
          <w:r w:rsidRPr="00A27A81">
            <w:rPr>
              <w:rStyle w:val="Textedelespacerserv"/>
            </w:rPr>
            <w:t>Cliquez ou appuyez ici pour entrer du texte.</w:t>
          </w:r>
        </w:p>
      </w:docPartBody>
    </w:docPart>
    <w:docPart>
      <w:docPartPr>
        <w:name w:val="5F82A360D68549CA93F88330752FCBA5"/>
        <w:category>
          <w:name w:val="Général"/>
          <w:gallery w:val="placeholder"/>
        </w:category>
        <w:types>
          <w:type w:val="bbPlcHdr"/>
        </w:types>
        <w:behaviors>
          <w:behavior w:val="content"/>
        </w:behaviors>
        <w:guid w:val="{1614E3C0-37E6-4D18-807E-EF0120D34532}"/>
      </w:docPartPr>
      <w:docPartBody>
        <w:p w:rsidR="008D6A61" w:rsidRDefault="008D6A61" w:rsidP="008D6A61">
          <w:pPr>
            <w:pStyle w:val="5F82A360D68549CA93F88330752FCBA5"/>
          </w:pPr>
          <w:r w:rsidRPr="00A27A81">
            <w:rPr>
              <w:rStyle w:val="Textedelespacerserv"/>
            </w:rPr>
            <w:t>Cliquez ou appuyez ici pour entrer du texte.</w:t>
          </w:r>
        </w:p>
      </w:docPartBody>
    </w:docPart>
    <w:docPart>
      <w:docPartPr>
        <w:name w:val="E1E88BFE50804455848666FE86C848FD"/>
        <w:category>
          <w:name w:val="Général"/>
          <w:gallery w:val="placeholder"/>
        </w:category>
        <w:types>
          <w:type w:val="bbPlcHdr"/>
        </w:types>
        <w:behaviors>
          <w:behavior w:val="content"/>
        </w:behaviors>
        <w:guid w:val="{393B55F2-549C-4899-9634-C0F7888D93B9}"/>
      </w:docPartPr>
      <w:docPartBody>
        <w:p w:rsidR="008D6A61" w:rsidRDefault="008D6A61" w:rsidP="008D6A61">
          <w:pPr>
            <w:pStyle w:val="E1E88BFE50804455848666FE86C848FD"/>
          </w:pPr>
          <w:r w:rsidRPr="00A27A81">
            <w:rPr>
              <w:rStyle w:val="Textedelespacerserv"/>
            </w:rPr>
            <w:t>Cliquez ou appuyez ici pour entrer du texte.</w:t>
          </w:r>
        </w:p>
      </w:docPartBody>
    </w:docPart>
    <w:docPart>
      <w:docPartPr>
        <w:name w:val="E9DE67C5451042569E5AEE53B71113E8"/>
        <w:category>
          <w:name w:val="Général"/>
          <w:gallery w:val="placeholder"/>
        </w:category>
        <w:types>
          <w:type w:val="bbPlcHdr"/>
        </w:types>
        <w:behaviors>
          <w:behavior w:val="content"/>
        </w:behaviors>
        <w:guid w:val="{F1C6F943-52EF-4C0F-B867-20FF931E8A11}"/>
      </w:docPartPr>
      <w:docPartBody>
        <w:p w:rsidR="008D6A61" w:rsidRDefault="008D6A61" w:rsidP="008D6A61">
          <w:pPr>
            <w:pStyle w:val="E9DE67C5451042569E5AEE53B71113E8"/>
          </w:pPr>
          <w:r w:rsidRPr="00A27A81">
            <w:rPr>
              <w:rStyle w:val="Textedelespacerserv"/>
            </w:rPr>
            <w:t>Cliquez ou appuyez ici pour entrer du texte.</w:t>
          </w:r>
        </w:p>
      </w:docPartBody>
    </w:docPart>
    <w:docPart>
      <w:docPartPr>
        <w:name w:val="F607F52C72DD45C7BDFD55CD09673656"/>
        <w:category>
          <w:name w:val="Général"/>
          <w:gallery w:val="placeholder"/>
        </w:category>
        <w:types>
          <w:type w:val="bbPlcHdr"/>
        </w:types>
        <w:behaviors>
          <w:behavior w:val="content"/>
        </w:behaviors>
        <w:guid w:val="{C2ED0680-A33D-4331-A998-725D8019E41E}"/>
      </w:docPartPr>
      <w:docPartBody>
        <w:p w:rsidR="008D6A61" w:rsidRDefault="008D6A61" w:rsidP="008D6A61">
          <w:pPr>
            <w:pStyle w:val="F607F52C72DD45C7BDFD55CD09673656"/>
          </w:pPr>
          <w:r w:rsidRPr="00A27A81">
            <w:rPr>
              <w:rStyle w:val="Textedelespacerserv"/>
            </w:rPr>
            <w:t>Cliquez ou appuyez ici pour entrer du texte.</w:t>
          </w:r>
        </w:p>
      </w:docPartBody>
    </w:docPart>
    <w:docPart>
      <w:docPartPr>
        <w:name w:val="D2EF8C5F01314B2EBA28A5B42C59168D"/>
        <w:category>
          <w:name w:val="Général"/>
          <w:gallery w:val="placeholder"/>
        </w:category>
        <w:types>
          <w:type w:val="bbPlcHdr"/>
        </w:types>
        <w:behaviors>
          <w:behavior w:val="content"/>
        </w:behaviors>
        <w:guid w:val="{9248B172-1048-41C8-813E-A658809FF243}"/>
      </w:docPartPr>
      <w:docPartBody>
        <w:p w:rsidR="008D6A61" w:rsidRDefault="008D6A61" w:rsidP="008D6A61">
          <w:pPr>
            <w:pStyle w:val="D2EF8C5F01314B2EBA28A5B42C59168D"/>
          </w:pPr>
          <w:r w:rsidRPr="00A27A81">
            <w:rPr>
              <w:rStyle w:val="Textedelespacerserv"/>
            </w:rPr>
            <w:t>Cliquez ou appuyez ici pour entrer du texte.</w:t>
          </w:r>
        </w:p>
      </w:docPartBody>
    </w:docPart>
    <w:docPart>
      <w:docPartPr>
        <w:name w:val="261C25C36C09482EABE1C0E05B413E24"/>
        <w:category>
          <w:name w:val="Général"/>
          <w:gallery w:val="placeholder"/>
        </w:category>
        <w:types>
          <w:type w:val="bbPlcHdr"/>
        </w:types>
        <w:behaviors>
          <w:behavior w:val="content"/>
        </w:behaviors>
        <w:guid w:val="{F073ED7C-7092-4613-B0B8-BEEE2600AE6D}"/>
      </w:docPartPr>
      <w:docPartBody>
        <w:p w:rsidR="008D6A61" w:rsidRDefault="008D6A61" w:rsidP="008D6A61">
          <w:pPr>
            <w:pStyle w:val="261C25C36C09482EABE1C0E05B413E24"/>
          </w:pPr>
          <w:r w:rsidRPr="00A27A81">
            <w:rPr>
              <w:rStyle w:val="Textedelespacerserv"/>
            </w:rPr>
            <w:t>Cliquez ou appuyez ici pour entrer du texte.</w:t>
          </w:r>
        </w:p>
      </w:docPartBody>
    </w:docPart>
    <w:docPart>
      <w:docPartPr>
        <w:name w:val="AB9AD2B63CE24799A5095EE468FE8B09"/>
        <w:category>
          <w:name w:val="Général"/>
          <w:gallery w:val="placeholder"/>
        </w:category>
        <w:types>
          <w:type w:val="bbPlcHdr"/>
        </w:types>
        <w:behaviors>
          <w:behavior w:val="content"/>
        </w:behaviors>
        <w:guid w:val="{1BA9DA6E-C9EB-475B-94FA-3296832B3549}"/>
      </w:docPartPr>
      <w:docPartBody>
        <w:p w:rsidR="008D6A61" w:rsidRDefault="008D6A61" w:rsidP="008D6A61">
          <w:pPr>
            <w:pStyle w:val="AB9AD2B63CE24799A5095EE468FE8B09"/>
          </w:pPr>
          <w:r w:rsidRPr="00A27A81">
            <w:rPr>
              <w:rStyle w:val="Textedelespacerserv"/>
            </w:rPr>
            <w:t>Cliquez ou appuyez ici pour entrer du texte.</w:t>
          </w:r>
        </w:p>
      </w:docPartBody>
    </w:docPart>
    <w:docPart>
      <w:docPartPr>
        <w:name w:val="40B6F3AD6154408E99BCFA765FA9F299"/>
        <w:category>
          <w:name w:val="Général"/>
          <w:gallery w:val="placeholder"/>
        </w:category>
        <w:types>
          <w:type w:val="bbPlcHdr"/>
        </w:types>
        <w:behaviors>
          <w:behavior w:val="content"/>
        </w:behaviors>
        <w:guid w:val="{7C688F58-448C-4CDE-B407-E5BF7E05C714}"/>
      </w:docPartPr>
      <w:docPartBody>
        <w:p w:rsidR="008D6A61" w:rsidRDefault="008D6A61" w:rsidP="008D6A61">
          <w:pPr>
            <w:pStyle w:val="40B6F3AD6154408E99BCFA765FA9F299"/>
          </w:pPr>
          <w:r w:rsidRPr="00A27A81">
            <w:rPr>
              <w:rStyle w:val="Textedelespacerserv"/>
            </w:rPr>
            <w:t>Cliquez ou appuyez ici pour entrer du texte.</w:t>
          </w:r>
        </w:p>
      </w:docPartBody>
    </w:docPart>
    <w:docPart>
      <w:docPartPr>
        <w:name w:val="95EDD22F18C14640883ACBB91FE5A2E1"/>
        <w:category>
          <w:name w:val="Général"/>
          <w:gallery w:val="placeholder"/>
        </w:category>
        <w:types>
          <w:type w:val="bbPlcHdr"/>
        </w:types>
        <w:behaviors>
          <w:behavior w:val="content"/>
        </w:behaviors>
        <w:guid w:val="{2B02AFD9-FE30-4C2A-B0FD-89DA7BD39A35}"/>
      </w:docPartPr>
      <w:docPartBody>
        <w:p w:rsidR="008D6A61" w:rsidRDefault="008D6A61" w:rsidP="008D6A61">
          <w:pPr>
            <w:pStyle w:val="95EDD22F18C14640883ACBB91FE5A2E1"/>
          </w:pPr>
          <w:r w:rsidRPr="00A27A81">
            <w:rPr>
              <w:rStyle w:val="Textedelespacerserv"/>
            </w:rPr>
            <w:t>Cliquez ou appuyez ici pour entrer du texte.</w:t>
          </w:r>
        </w:p>
      </w:docPartBody>
    </w:docPart>
    <w:docPart>
      <w:docPartPr>
        <w:name w:val="00E411275049423081D5C9F4586D1E9D"/>
        <w:category>
          <w:name w:val="Général"/>
          <w:gallery w:val="placeholder"/>
        </w:category>
        <w:types>
          <w:type w:val="bbPlcHdr"/>
        </w:types>
        <w:behaviors>
          <w:behavior w:val="content"/>
        </w:behaviors>
        <w:guid w:val="{00DA5713-9F8F-47F4-B670-AF639A6C6642}"/>
      </w:docPartPr>
      <w:docPartBody>
        <w:p w:rsidR="008D6A61" w:rsidRDefault="008D6A61" w:rsidP="008D6A61">
          <w:pPr>
            <w:pStyle w:val="00E411275049423081D5C9F4586D1E9D"/>
          </w:pPr>
          <w:r w:rsidRPr="00A27A81">
            <w:rPr>
              <w:rStyle w:val="Textedelespacerserv"/>
            </w:rPr>
            <w:t>Cliquez ou appuyez ici pour entrer du texte.</w:t>
          </w:r>
        </w:p>
      </w:docPartBody>
    </w:docPart>
    <w:docPart>
      <w:docPartPr>
        <w:name w:val="E43F84F6320A440491E2155D57BBE1FF"/>
        <w:category>
          <w:name w:val="Général"/>
          <w:gallery w:val="placeholder"/>
        </w:category>
        <w:types>
          <w:type w:val="bbPlcHdr"/>
        </w:types>
        <w:behaviors>
          <w:behavior w:val="content"/>
        </w:behaviors>
        <w:guid w:val="{9EB26CB5-4359-4DF4-80FA-29737AA2DED2}"/>
      </w:docPartPr>
      <w:docPartBody>
        <w:p w:rsidR="008D6A61" w:rsidRDefault="008D6A61" w:rsidP="008D6A61">
          <w:pPr>
            <w:pStyle w:val="E43F84F6320A440491E2155D57BBE1FF"/>
          </w:pPr>
          <w:r w:rsidRPr="00A27A81">
            <w:rPr>
              <w:rStyle w:val="Textedelespacerserv"/>
            </w:rPr>
            <w:t>Cliquez ou appuyez ici pour entrer du texte.</w:t>
          </w:r>
        </w:p>
      </w:docPartBody>
    </w:docPart>
    <w:docPart>
      <w:docPartPr>
        <w:name w:val="3591891F6CD34F4A802ACBECEC016BA4"/>
        <w:category>
          <w:name w:val="Général"/>
          <w:gallery w:val="placeholder"/>
        </w:category>
        <w:types>
          <w:type w:val="bbPlcHdr"/>
        </w:types>
        <w:behaviors>
          <w:behavior w:val="content"/>
        </w:behaviors>
        <w:guid w:val="{45A9C634-F702-443D-840E-291F7C3AEF04}"/>
      </w:docPartPr>
      <w:docPartBody>
        <w:p w:rsidR="008D6A61" w:rsidRDefault="008D6A61" w:rsidP="008D6A61">
          <w:pPr>
            <w:pStyle w:val="3591891F6CD34F4A802ACBECEC016BA4"/>
          </w:pPr>
          <w:r w:rsidRPr="00A27A81">
            <w:rPr>
              <w:rStyle w:val="Textedelespacerserv"/>
            </w:rPr>
            <w:t>Cliquez ou appuyez ici pour entrer du texte.</w:t>
          </w:r>
        </w:p>
      </w:docPartBody>
    </w:docPart>
    <w:docPart>
      <w:docPartPr>
        <w:name w:val="58A0F744CFDB433AA5160FDA18AACF4B"/>
        <w:category>
          <w:name w:val="Général"/>
          <w:gallery w:val="placeholder"/>
        </w:category>
        <w:types>
          <w:type w:val="bbPlcHdr"/>
        </w:types>
        <w:behaviors>
          <w:behavior w:val="content"/>
        </w:behaviors>
        <w:guid w:val="{39732AFD-7E11-4381-A248-347F809F9D68}"/>
      </w:docPartPr>
      <w:docPartBody>
        <w:p w:rsidR="008D6A61" w:rsidRDefault="008D6A61" w:rsidP="008D6A61">
          <w:pPr>
            <w:pStyle w:val="58A0F744CFDB433AA5160FDA18AACF4B"/>
          </w:pPr>
          <w:r w:rsidRPr="00A27A81">
            <w:rPr>
              <w:rStyle w:val="Textedelespacerserv"/>
            </w:rPr>
            <w:t>Cliquez ou appuyez ici pour entrer du texte.</w:t>
          </w:r>
        </w:p>
      </w:docPartBody>
    </w:docPart>
    <w:docPart>
      <w:docPartPr>
        <w:name w:val="25EA026761EC4548B75B032090983725"/>
        <w:category>
          <w:name w:val="Général"/>
          <w:gallery w:val="placeholder"/>
        </w:category>
        <w:types>
          <w:type w:val="bbPlcHdr"/>
        </w:types>
        <w:behaviors>
          <w:behavior w:val="content"/>
        </w:behaviors>
        <w:guid w:val="{5A6F4FF1-B2AF-4C32-B2B2-08820D5C7A91}"/>
      </w:docPartPr>
      <w:docPartBody>
        <w:p w:rsidR="008D6A61" w:rsidRDefault="008D6A61" w:rsidP="008D6A61">
          <w:pPr>
            <w:pStyle w:val="25EA026761EC4548B75B032090983725"/>
          </w:pPr>
          <w:r w:rsidRPr="00A27A81">
            <w:rPr>
              <w:rStyle w:val="Textedelespacerserv"/>
            </w:rPr>
            <w:t>Cliquez ou appuyez ici pour entrer du texte.</w:t>
          </w:r>
        </w:p>
      </w:docPartBody>
    </w:docPart>
    <w:docPart>
      <w:docPartPr>
        <w:name w:val="00AFCB033C0045A69E2E90F60ABA29BF"/>
        <w:category>
          <w:name w:val="Général"/>
          <w:gallery w:val="placeholder"/>
        </w:category>
        <w:types>
          <w:type w:val="bbPlcHdr"/>
        </w:types>
        <w:behaviors>
          <w:behavior w:val="content"/>
        </w:behaviors>
        <w:guid w:val="{565603C0-2C9D-414A-A69A-56225A9AD9C9}"/>
      </w:docPartPr>
      <w:docPartBody>
        <w:p w:rsidR="008D6A61" w:rsidRDefault="008D6A61" w:rsidP="008D6A61">
          <w:pPr>
            <w:pStyle w:val="00AFCB033C0045A69E2E90F60ABA29BF"/>
          </w:pPr>
          <w:r w:rsidRPr="00A27A81">
            <w:rPr>
              <w:rStyle w:val="Textedelespacerserv"/>
            </w:rPr>
            <w:t>Cliquez ou appuyez ici pour entrer du texte.</w:t>
          </w:r>
        </w:p>
      </w:docPartBody>
    </w:docPart>
    <w:docPart>
      <w:docPartPr>
        <w:name w:val="A6D1200D5D414F34B0F7CDED8676702F"/>
        <w:category>
          <w:name w:val="Général"/>
          <w:gallery w:val="placeholder"/>
        </w:category>
        <w:types>
          <w:type w:val="bbPlcHdr"/>
        </w:types>
        <w:behaviors>
          <w:behavior w:val="content"/>
        </w:behaviors>
        <w:guid w:val="{96AB3232-49A9-4EFB-B374-869C50A6944D}"/>
      </w:docPartPr>
      <w:docPartBody>
        <w:p w:rsidR="008D6A61" w:rsidRDefault="008D6A61" w:rsidP="008D6A61">
          <w:pPr>
            <w:pStyle w:val="A6D1200D5D414F34B0F7CDED8676702F"/>
          </w:pPr>
          <w:r w:rsidRPr="00A27A81">
            <w:rPr>
              <w:rStyle w:val="Textedelespacerserv"/>
            </w:rPr>
            <w:t>Cliquez ou appuyez ici pour entrer du texte.</w:t>
          </w:r>
        </w:p>
      </w:docPartBody>
    </w:docPart>
    <w:docPart>
      <w:docPartPr>
        <w:name w:val="BA1269FF5F1949C8837A36B12A27FA75"/>
        <w:category>
          <w:name w:val="Général"/>
          <w:gallery w:val="placeholder"/>
        </w:category>
        <w:types>
          <w:type w:val="bbPlcHdr"/>
        </w:types>
        <w:behaviors>
          <w:behavior w:val="content"/>
        </w:behaviors>
        <w:guid w:val="{80D340E9-AED6-49AF-9A47-355AA562B880}"/>
      </w:docPartPr>
      <w:docPartBody>
        <w:p w:rsidR="008D6A61" w:rsidRDefault="008D6A61" w:rsidP="008D6A61">
          <w:pPr>
            <w:pStyle w:val="BA1269FF5F1949C8837A36B12A27FA75"/>
          </w:pPr>
          <w:r w:rsidRPr="00A27A81">
            <w:rPr>
              <w:rStyle w:val="Textedelespacerserv"/>
            </w:rPr>
            <w:t>Cliquez ou appuyez ici pour entrer du texte.</w:t>
          </w:r>
        </w:p>
      </w:docPartBody>
    </w:docPart>
    <w:docPart>
      <w:docPartPr>
        <w:name w:val="1DC37A3B30BE4A3EB3800ECF5A312629"/>
        <w:category>
          <w:name w:val="Général"/>
          <w:gallery w:val="placeholder"/>
        </w:category>
        <w:types>
          <w:type w:val="bbPlcHdr"/>
        </w:types>
        <w:behaviors>
          <w:behavior w:val="content"/>
        </w:behaviors>
        <w:guid w:val="{7413A017-E9AD-4BFF-AA5C-1231C1D60DC2}"/>
      </w:docPartPr>
      <w:docPartBody>
        <w:p w:rsidR="008D6A61" w:rsidRDefault="008D6A61" w:rsidP="008D6A61">
          <w:pPr>
            <w:pStyle w:val="1DC37A3B30BE4A3EB3800ECF5A312629"/>
          </w:pPr>
          <w:r w:rsidRPr="00A27A81">
            <w:rPr>
              <w:rStyle w:val="Textedelespacerserv"/>
            </w:rPr>
            <w:t>Cliquez ou appuyez ici pour entrer du texte.</w:t>
          </w:r>
        </w:p>
      </w:docPartBody>
    </w:docPart>
    <w:docPart>
      <w:docPartPr>
        <w:name w:val="92E2975ABB8C49C397CC2529AB2BD57C"/>
        <w:category>
          <w:name w:val="Général"/>
          <w:gallery w:val="placeholder"/>
        </w:category>
        <w:types>
          <w:type w:val="bbPlcHdr"/>
        </w:types>
        <w:behaviors>
          <w:behavior w:val="content"/>
        </w:behaviors>
        <w:guid w:val="{88AC9D9B-C56B-4902-8C95-EAE206F9D38E}"/>
      </w:docPartPr>
      <w:docPartBody>
        <w:p w:rsidR="008D6A61" w:rsidRDefault="008D6A61" w:rsidP="008D6A61">
          <w:pPr>
            <w:pStyle w:val="92E2975ABB8C49C397CC2529AB2BD57C"/>
          </w:pPr>
          <w:r w:rsidRPr="00A27A81">
            <w:rPr>
              <w:rStyle w:val="Textedelespacerserv"/>
            </w:rPr>
            <w:t>Cliquez ou appuyez ici pour entrer du texte.</w:t>
          </w:r>
        </w:p>
      </w:docPartBody>
    </w:docPart>
    <w:docPart>
      <w:docPartPr>
        <w:name w:val="9CBFD66B6908419B89C2BD442781F715"/>
        <w:category>
          <w:name w:val="Général"/>
          <w:gallery w:val="placeholder"/>
        </w:category>
        <w:types>
          <w:type w:val="bbPlcHdr"/>
        </w:types>
        <w:behaviors>
          <w:behavior w:val="content"/>
        </w:behaviors>
        <w:guid w:val="{CCC69224-14E4-48DE-94CB-7336539FB7FF}"/>
      </w:docPartPr>
      <w:docPartBody>
        <w:p w:rsidR="008D6A61" w:rsidRDefault="008D6A61" w:rsidP="008D6A61">
          <w:pPr>
            <w:pStyle w:val="9CBFD66B6908419B89C2BD442781F715"/>
          </w:pPr>
          <w:r w:rsidRPr="00A27A81">
            <w:rPr>
              <w:rStyle w:val="Textedelespacerserv"/>
            </w:rPr>
            <w:t>Cliquez ou appuyez ici pour entrer du texte.</w:t>
          </w:r>
        </w:p>
      </w:docPartBody>
    </w:docPart>
    <w:docPart>
      <w:docPartPr>
        <w:name w:val="38933D1AFEA94F7EBB6E271174A36922"/>
        <w:category>
          <w:name w:val="Général"/>
          <w:gallery w:val="placeholder"/>
        </w:category>
        <w:types>
          <w:type w:val="bbPlcHdr"/>
        </w:types>
        <w:behaviors>
          <w:behavior w:val="content"/>
        </w:behaviors>
        <w:guid w:val="{E9542304-5E8E-4AEC-83BC-8DBA446689ED}"/>
      </w:docPartPr>
      <w:docPartBody>
        <w:p w:rsidR="008D6A61" w:rsidRDefault="008D6A61" w:rsidP="008D6A61">
          <w:pPr>
            <w:pStyle w:val="38933D1AFEA94F7EBB6E271174A36922"/>
          </w:pPr>
          <w:r w:rsidRPr="00A27A81">
            <w:rPr>
              <w:rStyle w:val="Textedelespacerserv"/>
            </w:rPr>
            <w:t>Cliquez ou appuyez ici pour entrer du texte.</w:t>
          </w:r>
        </w:p>
      </w:docPartBody>
    </w:docPart>
    <w:docPart>
      <w:docPartPr>
        <w:name w:val="6C1410C8FBB2447291B53BACBA183F94"/>
        <w:category>
          <w:name w:val="Général"/>
          <w:gallery w:val="placeholder"/>
        </w:category>
        <w:types>
          <w:type w:val="bbPlcHdr"/>
        </w:types>
        <w:behaviors>
          <w:behavior w:val="content"/>
        </w:behaviors>
        <w:guid w:val="{C850D4A8-D947-4C20-A695-BD5ECDA81D6F}"/>
      </w:docPartPr>
      <w:docPartBody>
        <w:p w:rsidR="008D6A61" w:rsidRDefault="008D6A61" w:rsidP="008D6A61">
          <w:pPr>
            <w:pStyle w:val="6C1410C8FBB2447291B53BACBA183F94"/>
          </w:pPr>
          <w:r w:rsidRPr="00A27A81">
            <w:rPr>
              <w:rStyle w:val="Textedelespacerserv"/>
            </w:rPr>
            <w:t>Cliquez ou appuyez ici pour entrer du texte.</w:t>
          </w:r>
        </w:p>
      </w:docPartBody>
    </w:docPart>
    <w:docPart>
      <w:docPartPr>
        <w:name w:val="A0281D9AA32E44138D1B061CEF719E9C"/>
        <w:category>
          <w:name w:val="Général"/>
          <w:gallery w:val="placeholder"/>
        </w:category>
        <w:types>
          <w:type w:val="bbPlcHdr"/>
        </w:types>
        <w:behaviors>
          <w:behavior w:val="content"/>
        </w:behaviors>
        <w:guid w:val="{DF8EB4A5-1E89-4CC2-9BCB-48F27A2F4C91}"/>
      </w:docPartPr>
      <w:docPartBody>
        <w:p w:rsidR="008D6A61" w:rsidRDefault="008D6A61" w:rsidP="008D6A61">
          <w:pPr>
            <w:pStyle w:val="A0281D9AA32E44138D1B061CEF719E9C"/>
          </w:pPr>
          <w:r w:rsidRPr="00A27A81">
            <w:rPr>
              <w:rStyle w:val="Textedelespacerserv"/>
            </w:rPr>
            <w:t>Cliquez ou appuyez ici pour entrer du texte.</w:t>
          </w:r>
        </w:p>
      </w:docPartBody>
    </w:docPart>
    <w:docPart>
      <w:docPartPr>
        <w:name w:val="7A79714622AE40B3B8AFB2F4998F8478"/>
        <w:category>
          <w:name w:val="Général"/>
          <w:gallery w:val="placeholder"/>
        </w:category>
        <w:types>
          <w:type w:val="bbPlcHdr"/>
        </w:types>
        <w:behaviors>
          <w:behavior w:val="content"/>
        </w:behaviors>
        <w:guid w:val="{DC43B10E-AA84-4C8B-860E-35C1CF0662DB}"/>
      </w:docPartPr>
      <w:docPartBody>
        <w:p w:rsidR="008D6A61" w:rsidRDefault="008D6A61" w:rsidP="008D6A61">
          <w:pPr>
            <w:pStyle w:val="7A79714622AE40B3B8AFB2F4998F8478"/>
          </w:pPr>
          <w:r w:rsidRPr="00A27A81">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ency FB">
    <w:panose1 w:val="020B0503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A61"/>
    <w:rsid w:val="006F45E5"/>
    <w:rsid w:val="008D6A6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8D6A61"/>
    <w:rPr>
      <w:color w:val="666666"/>
    </w:rPr>
  </w:style>
  <w:style w:type="paragraph" w:customStyle="1" w:styleId="0FBE65069E2240658F09DD448F527BA1">
    <w:name w:val="0FBE65069E2240658F09DD448F527BA1"/>
    <w:rsid w:val="008D6A61"/>
  </w:style>
  <w:style w:type="paragraph" w:customStyle="1" w:styleId="19635C789A48403888D5B4B984660548">
    <w:name w:val="19635C789A48403888D5B4B984660548"/>
    <w:rsid w:val="008D6A61"/>
  </w:style>
  <w:style w:type="paragraph" w:customStyle="1" w:styleId="A39C410AF249494993C2A99C82A634ED">
    <w:name w:val="A39C410AF249494993C2A99C82A634ED"/>
    <w:rsid w:val="008D6A61"/>
  </w:style>
  <w:style w:type="paragraph" w:customStyle="1" w:styleId="41989AB2092E4B63ABA2E435C5C4651D">
    <w:name w:val="41989AB2092E4B63ABA2E435C5C4651D"/>
    <w:rsid w:val="008D6A61"/>
  </w:style>
  <w:style w:type="paragraph" w:customStyle="1" w:styleId="6D66B6507D8F49F6923DFE6A448E8BDE">
    <w:name w:val="6D66B6507D8F49F6923DFE6A448E8BDE"/>
    <w:rsid w:val="008D6A61"/>
  </w:style>
  <w:style w:type="paragraph" w:customStyle="1" w:styleId="E41E4892819E48D9BC9F2D9C718A6D94">
    <w:name w:val="E41E4892819E48D9BC9F2D9C718A6D94"/>
    <w:rsid w:val="008D6A61"/>
  </w:style>
  <w:style w:type="paragraph" w:customStyle="1" w:styleId="CC9174FAEF3A4AFB837B9284CB581EA7">
    <w:name w:val="CC9174FAEF3A4AFB837B9284CB581EA7"/>
    <w:rsid w:val="008D6A61"/>
  </w:style>
  <w:style w:type="paragraph" w:customStyle="1" w:styleId="D5871ADC9F2E433A805D034F717D97B3">
    <w:name w:val="D5871ADC9F2E433A805D034F717D97B3"/>
    <w:rsid w:val="008D6A61"/>
  </w:style>
  <w:style w:type="paragraph" w:customStyle="1" w:styleId="921EA852BED549FC9DCEF14A588452AC">
    <w:name w:val="921EA852BED549FC9DCEF14A588452AC"/>
    <w:rsid w:val="008D6A61"/>
  </w:style>
  <w:style w:type="paragraph" w:customStyle="1" w:styleId="D6D7404A6833441DBAA2397B555CF353">
    <w:name w:val="D6D7404A6833441DBAA2397B555CF353"/>
    <w:rsid w:val="008D6A61"/>
  </w:style>
  <w:style w:type="paragraph" w:customStyle="1" w:styleId="930DBC6518E343BBBB8E0A027B3DAD37">
    <w:name w:val="930DBC6518E343BBBB8E0A027B3DAD37"/>
    <w:rsid w:val="008D6A61"/>
  </w:style>
  <w:style w:type="paragraph" w:customStyle="1" w:styleId="B7670F6F5C2141DC9A7495F43542E057">
    <w:name w:val="B7670F6F5C2141DC9A7495F43542E057"/>
    <w:rsid w:val="008D6A61"/>
  </w:style>
  <w:style w:type="paragraph" w:customStyle="1" w:styleId="1ABFD0A0554B490BBE753CFF73E5FAB1">
    <w:name w:val="1ABFD0A0554B490BBE753CFF73E5FAB1"/>
    <w:rsid w:val="008D6A61"/>
  </w:style>
  <w:style w:type="paragraph" w:customStyle="1" w:styleId="0814B8328787480BB95783D119333803">
    <w:name w:val="0814B8328787480BB95783D119333803"/>
    <w:rsid w:val="008D6A61"/>
  </w:style>
  <w:style w:type="paragraph" w:customStyle="1" w:styleId="0EE7C3C5095245A883C176910FCA0533">
    <w:name w:val="0EE7C3C5095245A883C176910FCA0533"/>
    <w:rsid w:val="008D6A61"/>
  </w:style>
  <w:style w:type="paragraph" w:customStyle="1" w:styleId="ECC8D9FBEDD449FD85F1C52D7140B122">
    <w:name w:val="ECC8D9FBEDD449FD85F1C52D7140B122"/>
    <w:rsid w:val="008D6A61"/>
  </w:style>
  <w:style w:type="paragraph" w:customStyle="1" w:styleId="AB735C47C657468CA385022325088FC5">
    <w:name w:val="AB735C47C657468CA385022325088FC5"/>
    <w:rsid w:val="008D6A61"/>
  </w:style>
  <w:style w:type="paragraph" w:customStyle="1" w:styleId="771F1BBC980B48A38FE20E95FDB25366">
    <w:name w:val="771F1BBC980B48A38FE20E95FDB25366"/>
    <w:rsid w:val="008D6A61"/>
  </w:style>
  <w:style w:type="paragraph" w:customStyle="1" w:styleId="6C39ED40D41544D693DC121B563B88D9">
    <w:name w:val="6C39ED40D41544D693DC121B563B88D9"/>
    <w:rsid w:val="008D6A61"/>
  </w:style>
  <w:style w:type="paragraph" w:customStyle="1" w:styleId="B770B46625424D14A94282CA50739D29">
    <w:name w:val="B770B46625424D14A94282CA50739D29"/>
    <w:rsid w:val="008D6A61"/>
  </w:style>
  <w:style w:type="paragraph" w:customStyle="1" w:styleId="7879F1C056A3475592E446F4C68AA3AE">
    <w:name w:val="7879F1C056A3475592E446F4C68AA3AE"/>
    <w:rsid w:val="008D6A61"/>
  </w:style>
  <w:style w:type="paragraph" w:customStyle="1" w:styleId="80520EB2D77B48CAB61E9343AFEC7F13">
    <w:name w:val="80520EB2D77B48CAB61E9343AFEC7F13"/>
    <w:rsid w:val="008D6A61"/>
  </w:style>
  <w:style w:type="paragraph" w:customStyle="1" w:styleId="2BAADCEDCC4B464A85F9AA14BBDCC948">
    <w:name w:val="2BAADCEDCC4B464A85F9AA14BBDCC948"/>
    <w:rsid w:val="008D6A61"/>
  </w:style>
  <w:style w:type="paragraph" w:customStyle="1" w:styleId="85911D71D86F40E5BA6DABACB518644A">
    <w:name w:val="85911D71D86F40E5BA6DABACB518644A"/>
    <w:rsid w:val="008D6A61"/>
  </w:style>
  <w:style w:type="paragraph" w:customStyle="1" w:styleId="C5A637B6174E4511884CFD3E81C32026">
    <w:name w:val="C5A637B6174E4511884CFD3E81C32026"/>
    <w:rsid w:val="008D6A61"/>
  </w:style>
  <w:style w:type="paragraph" w:customStyle="1" w:styleId="5F82A360D68549CA93F88330752FCBA5">
    <w:name w:val="5F82A360D68549CA93F88330752FCBA5"/>
    <w:rsid w:val="008D6A61"/>
  </w:style>
  <w:style w:type="paragraph" w:customStyle="1" w:styleId="E1E88BFE50804455848666FE86C848FD">
    <w:name w:val="E1E88BFE50804455848666FE86C848FD"/>
    <w:rsid w:val="008D6A61"/>
  </w:style>
  <w:style w:type="paragraph" w:customStyle="1" w:styleId="E9DE67C5451042569E5AEE53B71113E8">
    <w:name w:val="E9DE67C5451042569E5AEE53B71113E8"/>
    <w:rsid w:val="008D6A61"/>
  </w:style>
  <w:style w:type="paragraph" w:customStyle="1" w:styleId="F607F52C72DD45C7BDFD55CD09673656">
    <w:name w:val="F607F52C72DD45C7BDFD55CD09673656"/>
    <w:rsid w:val="008D6A61"/>
  </w:style>
  <w:style w:type="paragraph" w:customStyle="1" w:styleId="D2EF8C5F01314B2EBA28A5B42C59168D">
    <w:name w:val="D2EF8C5F01314B2EBA28A5B42C59168D"/>
    <w:rsid w:val="008D6A61"/>
  </w:style>
  <w:style w:type="paragraph" w:customStyle="1" w:styleId="261C25C36C09482EABE1C0E05B413E24">
    <w:name w:val="261C25C36C09482EABE1C0E05B413E24"/>
    <w:rsid w:val="008D6A61"/>
  </w:style>
  <w:style w:type="paragraph" w:customStyle="1" w:styleId="AB9AD2B63CE24799A5095EE468FE8B09">
    <w:name w:val="AB9AD2B63CE24799A5095EE468FE8B09"/>
    <w:rsid w:val="008D6A61"/>
  </w:style>
  <w:style w:type="paragraph" w:customStyle="1" w:styleId="40B6F3AD6154408E99BCFA765FA9F299">
    <w:name w:val="40B6F3AD6154408E99BCFA765FA9F299"/>
    <w:rsid w:val="008D6A61"/>
  </w:style>
  <w:style w:type="paragraph" w:customStyle="1" w:styleId="95EDD22F18C14640883ACBB91FE5A2E1">
    <w:name w:val="95EDD22F18C14640883ACBB91FE5A2E1"/>
    <w:rsid w:val="008D6A61"/>
  </w:style>
  <w:style w:type="paragraph" w:customStyle="1" w:styleId="00E411275049423081D5C9F4586D1E9D">
    <w:name w:val="00E411275049423081D5C9F4586D1E9D"/>
    <w:rsid w:val="008D6A61"/>
  </w:style>
  <w:style w:type="paragraph" w:customStyle="1" w:styleId="E43F84F6320A440491E2155D57BBE1FF">
    <w:name w:val="E43F84F6320A440491E2155D57BBE1FF"/>
    <w:rsid w:val="008D6A61"/>
  </w:style>
  <w:style w:type="paragraph" w:customStyle="1" w:styleId="3591891F6CD34F4A802ACBECEC016BA4">
    <w:name w:val="3591891F6CD34F4A802ACBECEC016BA4"/>
    <w:rsid w:val="008D6A61"/>
  </w:style>
  <w:style w:type="paragraph" w:customStyle="1" w:styleId="58A0F744CFDB433AA5160FDA18AACF4B">
    <w:name w:val="58A0F744CFDB433AA5160FDA18AACF4B"/>
    <w:rsid w:val="008D6A61"/>
  </w:style>
  <w:style w:type="paragraph" w:customStyle="1" w:styleId="25EA026761EC4548B75B032090983725">
    <w:name w:val="25EA026761EC4548B75B032090983725"/>
    <w:rsid w:val="008D6A61"/>
  </w:style>
  <w:style w:type="paragraph" w:customStyle="1" w:styleId="00AFCB033C0045A69E2E90F60ABA29BF">
    <w:name w:val="00AFCB033C0045A69E2E90F60ABA29BF"/>
    <w:rsid w:val="008D6A61"/>
  </w:style>
  <w:style w:type="paragraph" w:customStyle="1" w:styleId="A6D1200D5D414F34B0F7CDED8676702F">
    <w:name w:val="A6D1200D5D414F34B0F7CDED8676702F"/>
    <w:rsid w:val="008D6A61"/>
  </w:style>
  <w:style w:type="paragraph" w:customStyle="1" w:styleId="BA1269FF5F1949C8837A36B12A27FA75">
    <w:name w:val="BA1269FF5F1949C8837A36B12A27FA75"/>
    <w:rsid w:val="008D6A61"/>
  </w:style>
  <w:style w:type="paragraph" w:customStyle="1" w:styleId="1DC37A3B30BE4A3EB3800ECF5A312629">
    <w:name w:val="1DC37A3B30BE4A3EB3800ECF5A312629"/>
    <w:rsid w:val="008D6A61"/>
  </w:style>
  <w:style w:type="paragraph" w:customStyle="1" w:styleId="92E2975ABB8C49C397CC2529AB2BD57C">
    <w:name w:val="92E2975ABB8C49C397CC2529AB2BD57C"/>
    <w:rsid w:val="008D6A61"/>
  </w:style>
  <w:style w:type="paragraph" w:customStyle="1" w:styleId="9CBFD66B6908419B89C2BD442781F715">
    <w:name w:val="9CBFD66B6908419B89C2BD442781F715"/>
    <w:rsid w:val="008D6A61"/>
  </w:style>
  <w:style w:type="paragraph" w:customStyle="1" w:styleId="38933D1AFEA94F7EBB6E271174A36922">
    <w:name w:val="38933D1AFEA94F7EBB6E271174A36922"/>
    <w:rsid w:val="008D6A61"/>
  </w:style>
  <w:style w:type="paragraph" w:customStyle="1" w:styleId="6C1410C8FBB2447291B53BACBA183F94">
    <w:name w:val="6C1410C8FBB2447291B53BACBA183F94"/>
    <w:rsid w:val="008D6A61"/>
  </w:style>
  <w:style w:type="paragraph" w:customStyle="1" w:styleId="A0281D9AA32E44138D1B061CEF719E9C">
    <w:name w:val="A0281D9AA32E44138D1B061CEF719E9C"/>
    <w:rsid w:val="008D6A61"/>
  </w:style>
  <w:style w:type="paragraph" w:customStyle="1" w:styleId="7A79714622AE40B3B8AFB2F4998F8478">
    <w:name w:val="7A79714622AE40B3B8AFB2F4998F8478"/>
    <w:rsid w:val="008D6A6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
</file>

<file path=customXml/itemProps1.xml><?xml version="1.0" encoding="utf-8"?>
<ds:datastoreItem xmlns:ds="http://schemas.openxmlformats.org/officeDocument/2006/customXml" ds:itemID="{7B59CDFE-FA95-4763-A799-1A35DA7D29E0}">
  <ds:schemaRefs>
    <ds:schemaRef ds:uri="http://schemas.openxmlformats.org/officeDocument/2006/bibliography"/>
  </ds:schemaRefs>
</ds:datastoreItem>
</file>

<file path=customXml/itemProps2.xml><?xml version="1.0" encoding="utf-8"?>
<ds:datastoreItem xmlns:ds="http://schemas.openxmlformats.org/officeDocument/2006/customXml" ds:itemID="{432EE402-BF35-4BFB-ADD7-3CD0C748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13</Pages>
  <Words>6001</Words>
  <Characters>33011</Characters>
  <Application>Microsoft Office Word</Application>
  <DocSecurity>0</DocSecurity>
  <Lines>275</Lines>
  <Paragraphs>77</Paragraphs>
  <ScaleCrop>false</ScaleCrop>
  <HeadingPairs>
    <vt:vector size="2" baseType="variant">
      <vt:variant>
        <vt:lpstr>Titre</vt:lpstr>
      </vt:variant>
      <vt:variant>
        <vt:i4>1</vt:i4>
      </vt:variant>
    </vt:vector>
  </HeadingPairs>
  <TitlesOfParts>
    <vt:vector size="1" baseType="lpstr">
      <vt:lpstr>MAPA type</vt:lpstr>
    </vt:vector>
  </TitlesOfParts>
  <Company>INRA</Company>
  <LinksUpToDate>false</LinksUpToDate>
  <CharactersWithSpaces>38935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MAPA type</dc:title>
  <dc:creator>xavier.gallaisdechateaucroc@paris.inra.fr</dc:creator>
  <cp:lastModifiedBy>Benedicte Fabre</cp:lastModifiedBy>
  <cp:revision>33</cp:revision>
  <dcterms:created xsi:type="dcterms:W3CDTF">2026-03-17T16:22:00Z</dcterms:created>
  <dcterms:modified xsi:type="dcterms:W3CDTF">2026-08-18T08:08:00Z</dcterms:modified>
</cp:coreProperties>
</file>