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8115F" w14:textId="7640217B" w:rsidR="00F01893" w:rsidRDefault="00BF0560">
      <w:pPr>
        <w:ind w:left="3400" w:right="3360"/>
        <w:rPr>
          <w:sz w:val="2"/>
        </w:rPr>
      </w:pPr>
      <w:r>
        <w:rPr>
          <w:noProof/>
        </w:rPr>
        <w:drawing>
          <wp:inline distT="0" distB="0" distL="0" distR="0" wp14:anchorId="71A39E4C" wp14:editId="7B43E1F3">
            <wp:extent cx="1819275" cy="6343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634365"/>
                    </a:xfrm>
                    <a:prstGeom prst="rect">
                      <a:avLst/>
                    </a:prstGeom>
                    <a:noFill/>
                    <a:ln>
                      <a:noFill/>
                    </a:ln>
                  </pic:spPr>
                </pic:pic>
              </a:graphicData>
            </a:graphic>
          </wp:inline>
        </w:drawing>
      </w:r>
    </w:p>
    <w:p w14:paraId="061F2635" w14:textId="77777777" w:rsidR="00F01893" w:rsidRDefault="00F01893">
      <w:pPr>
        <w:spacing w:line="240" w:lineRule="exact"/>
      </w:pPr>
    </w:p>
    <w:p w14:paraId="740977AC" w14:textId="77777777" w:rsidR="00F01893" w:rsidRDefault="00F01893">
      <w:pPr>
        <w:spacing w:line="240" w:lineRule="exact"/>
      </w:pPr>
    </w:p>
    <w:p w14:paraId="2A40F912" w14:textId="77777777" w:rsidR="00F01893" w:rsidRDefault="00F01893">
      <w:pPr>
        <w:spacing w:after="220" w:line="240" w:lineRule="exact"/>
      </w:pPr>
    </w:p>
    <w:tbl>
      <w:tblPr>
        <w:tblW w:w="0" w:type="auto"/>
        <w:tblLayout w:type="fixed"/>
        <w:tblLook w:val="04A0" w:firstRow="1" w:lastRow="0" w:firstColumn="1" w:lastColumn="0" w:noHBand="0" w:noVBand="1"/>
      </w:tblPr>
      <w:tblGrid>
        <w:gridCol w:w="9620"/>
      </w:tblGrid>
      <w:tr w:rsidR="00F01893" w14:paraId="29CC3EA3" w14:textId="77777777">
        <w:tc>
          <w:tcPr>
            <w:tcW w:w="9620" w:type="dxa"/>
            <w:shd w:val="clear" w:color="666553" w:fill="666553"/>
            <w:tcMar>
              <w:top w:w="30" w:type="dxa"/>
              <w:left w:w="0" w:type="dxa"/>
              <w:bottom w:w="0" w:type="dxa"/>
              <w:right w:w="0" w:type="dxa"/>
            </w:tcMar>
            <w:vAlign w:val="center"/>
          </w:tcPr>
          <w:p w14:paraId="199FFD7C" w14:textId="77777777" w:rsidR="00F01893" w:rsidRDefault="00BF0560">
            <w:pPr>
              <w:jc w:val="center"/>
              <w:rPr>
                <w:rFonts w:ascii="Arial" w:eastAsia="Arial" w:hAnsi="Arial" w:cs="Arial"/>
                <w:b/>
                <w:color w:val="FFFFFF"/>
                <w:sz w:val="28"/>
                <w:lang w:val="fr-FR"/>
              </w:rPr>
            </w:pPr>
            <w:r>
              <w:rPr>
                <w:rFonts w:ascii="Arial" w:eastAsia="Arial" w:hAnsi="Arial" w:cs="Arial"/>
                <w:b/>
                <w:color w:val="FFFFFF"/>
                <w:sz w:val="28"/>
                <w:lang w:val="fr-FR"/>
              </w:rPr>
              <w:t>RÈGLEMENT DE LA CONSULTATION</w:t>
            </w:r>
          </w:p>
        </w:tc>
      </w:tr>
    </w:tbl>
    <w:p w14:paraId="1B8BBCB9" w14:textId="77777777" w:rsidR="00F01893" w:rsidRDefault="00BF0560">
      <w:pPr>
        <w:spacing w:line="240" w:lineRule="exact"/>
      </w:pPr>
      <w:r>
        <w:t xml:space="preserve"> </w:t>
      </w:r>
    </w:p>
    <w:p w14:paraId="5AD3BFF3" w14:textId="77777777" w:rsidR="00F01893" w:rsidRDefault="00F01893">
      <w:pPr>
        <w:spacing w:after="220" w:line="240" w:lineRule="exact"/>
      </w:pPr>
    </w:p>
    <w:p w14:paraId="0877B6B5" w14:textId="77777777" w:rsidR="00F01893" w:rsidRDefault="00BF0560">
      <w:pPr>
        <w:spacing w:before="20"/>
        <w:jc w:val="center"/>
        <w:rPr>
          <w:rFonts w:ascii="Arial" w:eastAsia="Arial" w:hAnsi="Arial" w:cs="Arial"/>
          <w:b/>
          <w:color w:val="000000"/>
          <w:sz w:val="28"/>
          <w:lang w:val="fr-FR"/>
        </w:rPr>
      </w:pPr>
      <w:r>
        <w:rPr>
          <w:rFonts w:ascii="Arial" w:eastAsia="Arial" w:hAnsi="Arial" w:cs="Arial"/>
          <w:b/>
          <w:color w:val="000000"/>
          <w:sz w:val="28"/>
          <w:lang w:val="fr-FR"/>
        </w:rPr>
        <w:t>MARCHÉ PUBLIC DE TRAVAUX</w:t>
      </w:r>
    </w:p>
    <w:p w14:paraId="73A8E0AB" w14:textId="77777777" w:rsidR="00F01893" w:rsidRDefault="00F01893">
      <w:pPr>
        <w:spacing w:line="240" w:lineRule="exact"/>
      </w:pPr>
    </w:p>
    <w:p w14:paraId="30BFF2B0" w14:textId="77777777" w:rsidR="00F01893" w:rsidRDefault="00F01893">
      <w:pPr>
        <w:spacing w:line="240" w:lineRule="exact"/>
      </w:pPr>
    </w:p>
    <w:p w14:paraId="4ECE1970" w14:textId="77777777" w:rsidR="00F01893" w:rsidRDefault="00F01893">
      <w:pPr>
        <w:spacing w:line="240" w:lineRule="exact"/>
      </w:pPr>
    </w:p>
    <w:p w14:paraId="53B2ACD0" w14:textId="77777777" w:rsidR="00F01893" w:rsidRDefault="00F01893">
      <w:pPr>
        <w:spacing w:line="240" w:lineRule="exact"/>
      </w:pPr>
    </w:p>
    <w:p w14:paraId="089C7A36" w14:textId="77777777" w:rsidR="00F01893" w:rsidRDefault="00F01893">
      <w:pPr>
        <w:spacing w:line="240" w:lineRule="exact"/>
      </w:pPr>
    </w:p>
    <w:p w14:paraId="76092A81" w14:textId="77777777" w:rsidR="00F01893" w:rsidRDefault="00F01893">
      <w:pPr>
        <w:spacing w:line="240" w:lineRule="exact"/>
      </w:pPr>
    </w:p>
    <w:p w14:paraId="58B07C3D" w14:textId="77777777" w:rsidR="00F01893" w:rsidRDefault="00F01893">
      <w:pPr>
        <w:spacing w:line="240" w:lineRule="exact"/>
      </w:pPr>
    </w:p>
    <w:p w14:paraId="059B273A" w14:textId="77777777" w:rsidR="00F01893" w:rsidRDefault="00F01893">
      <w:pPr>
        <w:spacing w:after="180" w:line="240" w:lineRule="exact"/>
      </w:pPr>
    </w:p>
    <w:tbl>
      <w:tblPr>
        <w:tblW w:w="0" w:type="auto"/>
        <w:tblLayout w:type="fixed"/>
        <w:tblLook w:val="04A0" w:firstRow="1" w:lastRow="0" w:firstColumn="1" w:lastColumn="0" w:noHBand="0" w:noVBand="1"/>
      </w:tblPr>
      <w:tblGrid>
        <w:gridCol w:w="1260"/>
        <w:gridCol w:w="7100"/>
        <w:gridCol w:w="1260"/>
      </w:tblGrid>
      <w:tr w:rsidR="00F01893" w:rsidRPr="00FA6FA0" w14:paraId="6DF5929B" w14:textId="77777777">
        <w:trPr>
          <w:trHeight w:val="1075"/>
        </w:trPr>
        <w:tc>
          <w:tcPr>
            <w:tcW w:w="1260" w:type="dxa"/>
            <w:tcMar>
              <w:top w:w="0" w:type="dxa"/>
              <w:left w:w="0" w:type="dxa"/>
              <w:bottom w:w="0" w:type="dxa"/>
              <w:right w:w="0" w:type="dxa"/>
            </w:tcMar>
          </w:tcPr>
          <w:p w14:paraId="2C3C813C" w14:textId="77777777" w:rsidR="00F01893" w:rsidRDefault="00F01893">
            <w:pPr>
              <w:rPr>
                <w:sz w:val="2"/>
              </w:rPr>
            </w:pPr>
          </w:p>
        </w:tc>
        <w:tc>
          <w:tcPr>
            <w:tcW w:w="7100" w:type="dxa"/>
            <w:tcBorders>
              <w:top w:val="single" w:sz="4" w:space="0" w:color="000000"/>
              <w:bottom w:val="single" w:sz="4" w:space="0" w:color="000000"/>
            </w:tcBorders>
            <w:tcMar>
              <w:top w:w="225" w:type="dxa"/>
              <w:left w:w="0" w:type="dxa"/>
              <w:bottom w:w="225" w:type="dxa"/>
              <w:right w:w="0" w:type="dxa"/>
            </w:tcMar>
            <w:vAlign w:val="center"/>
          </w:tcPr>
          <w:p w14:paraId="2836B83C" w14:textId="77777777" w:rsidR="00F01893" w:rsidRDefault="00BF0560">
            <w:pPr>
              <w:spacing w:line="322" w:lineRule="exact"/>
              <w:jc w:val="center"/>
              <w:rPr>
                <w:rFonts w:ascii="Arial" w:eastAsia="Arial" w:hAnsi="Arial" w:cs="Arial"/>
                <w:b/>
                <w:color w:val="000000"/>
                <w:sz w:val="28"/>
                <w:lang w:val="fr-FR"/>
              </w:rPr>
            </w:pPr>
            <w:r>
              <w:rPr>
                <w:rFonts w:ascii="Arial" w:eastAsia="Arial" w:hAnsi="Arial" w:cs="Arial"/>
                <w:b/>
                <w:color w:val="000000"/>
                <w:sz w:val="28"/>
                <w:lang w:val="fr-FR"/>
              </w:rPr>
              <w:t>Aménagement des locaux de la Direction du Numérique à Lionnois</w:t>
            </w:r>
          </w:p>
        </w:tc>
        <w:tc>
          <w:tcPr>
            <w:tcW w:w="1260" w:type="dxa"/>
            <w:tcMar>
              <w:top w:w="0" w:type="dxa"/>
              <w:left w:w="0" w:type="dxa"/>
              <w:bottom w:w="0" w:type="dxa"/>
              <w:right w:w="0" w:type="dxa"/>
            </w:tcMar>
          </w:tcPr>
          <w:p w14:paraId="56469CAE" w14:textId="77777777" w:rsidR="00F01893" w:rsidRPr="00FA6FA0" w:rsidRDefault="00F01893">
            <w:pPr>
              <w:rPr>
                <w:sz w:val="2"/>
                <w:lang w:val="fr-LU"/>
              </w:rPr>
            </w:pPr>
          </w:p>
        </w:tc>
      </w:tr>
      <w:tr w:rsidR="00F01893" w:rsidRPr="00FA6FA0" w14:paraId="63B3BE7B" w14:textId="77777777">
        <w:trPr>
          <w:trHeight w:val="292"/>
        </w:trPr>
        <w:tc>
          <w:tcPr>
            <w:tcW w:w="9620" w:type="dxa"/>
            <w:gridSpan w:val="3"/>
            <w:vMerge w:val="restart"/>
            <w:tcMar>
              <w:top w:w="0" w:type="dxa"/>
              <w:left w:w="0" w:type="dxa"/>
              <w:bottom w:w="0" w:type="dxa"/>
              <w:right w:w="0" w:type="dxa"/>
            </w:tcMar>
            <w:vAlign w:val="center"/>
          </w:tcPr>
          <w:p w14:paraId="01062485" w14:textId="77777777" w:rsidR="00F01893" w:rsidRDefault="00BF0560">
            <w:pPr>
              <w:jc w:val="center"/>
              <w:rPr>
                <w:rFonts w:ascii="Arial" w:eastAsia="Arial" w:hAnsi="Arial" w:cs="Arial"/>
                <w:color w:val="000000"/>
                <w:lang w:val="fr-FR"/>
              </w:rPr>
            </w:pPr>
            <w:r>
              <w:rPr>
                <w:rFonts w:ascii="Arial" w:eastAsia="Arial" w:hAnsi="Arial" w:cs="Arial"/>
                <w:color w:val="000000"/>
                <w:lang w:val="fr-FR"/>
              </w:rPr>
              <w:t>Date et heure limites de réception des offres :</w:t>
            </w:r>
          </w:p>
        </w:tc>
      </w:tr>
      <w:tr w:rsidR="00F01893" w:rsidRPr="00FA6FA0" w14:paraId="5C822F0A" w14:textId="77777777">
        <w:trPr>
          <w:trHeight w:val="276"/>
        </w:trPr>
        <w:tc>
          <w:tcPr>
            <w:tcW w:w="9620" w:type="dxa"/>
            <w:gridSpan w:val="3"/>
            <w:vMerge/>
            <w:tcMar>
              <w:top w:w="0" w:type="dxa"/>
              <w:left w:w="0" w:type="dxa"/>
              <w:bottom w:w="0" w:type="dxa"/>
              <w:right w:w="0" w:type="dxa"/>
            </w:tcMar>
          </w:tcPr>
          <w:p w14:paraId="019F6F6C" w14:textId="77777777" w:rsidR="00F01893" w:rsidRPr="00FA6FA0" w:rsidRDefault="00F01893">
            <w:pPr>
              <w:rPr>
                <w:lang w:val="fr-LU"/>
              </w:rPr>
            </w:pPr>
          </w:p>
        </w:tc>
      </w:tr>
    </w:tbl>
    <w:p w14:paraId="0953844E" w14:textId="77777777" w:rsidR="00F01893" w:rsidRDefault="00BF0560">
      <w:pPr>
        <w:spacing w:before="60" w:after="20"/>
        <w:jc w:val="center"/>
        <w:rPr>
          <w:rFonts w:ascii="Arial" w:eastAsia="Arial" w:hAnsi="Arial" w:cs="Arial"/>
          <w:color w:val="000000"/>
          <w:lang w:val="fr-FR"/>
        </w:rPr>
        <w:sectPr w:rsidR="00F01893">
          <w:pgSz w:w="11900" w:h="16840"/>
          <w:pgMar w:top="1400" w:right="1140" w:bottom="1440" w:left="1140" w:header="1400" w:footer="1440" w:gutter="0"/>
          <w:cols w:space="708"/>
        </w:sectPr>
      </w:pPr>
      <w:r w:rsidRPr="00FA6FA0">
        <w:rPr>
          <w:rFonts w:ascii="Arial" w:eastAsia="Arial" w:hAnsi="Arial" w:cs="Arial"/>
          <w:color w:val="000000"/>
          <w:highlight w:val="yellow"/>
          <w:lang w:val="fr-FR"/>
        </w:rPr>
        <w:t>mercredi 13 mai 2026 à 17:00</w:t>
      </w:r>
    </w:p>
    <w:p w14:paraId="640751F7" w14:textId="77777777" w:rsidR="00F01893" w:rsidRDefault="00F01893">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F01893" w14:paraId="4628CBB7"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07E06253" w14:textId="77777777" w:rsidR="00F01893" w:rsidRDefault="00BF0560">
            <w:pPr>
              <w:pStyle w:val="Titletable"/>
              <w:jc w:val="center"/>
              <w:rPr>
                <w:lang w:val="fr-FR"/>
              </w:rPr>
            </w:pPr>
            <w:r>
              <w:rPr>
                <w:lang w:val="fr-FR"/>
              </w:rPr>
              <w:t>L'ESSENTIEL DE LA PROCÉDURE</w:t>
            </w:r>
          </w:p>
        </w:tc>
      </w:tr>
      <w:tr w:rsidR="00F01893" w:rsidRPr="00FA6FA0" w14:paraId="2BDCE17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1C02D9" w14:textId="77777777" w:rsidR="00F01893" w:rsidRDefault="00F01893">
            <w:pPr>
              <w:spacing w:line="140" w:lineRule="exact"/>
              <w:rPr>
                <w:sz w:val="14"/>
              </w:rPr>
            </w:pPr>
          </w:p>
          <w:p w14:paraId="1BA610BB" w14:textId="3FD8FD6E" w:rsidR="00F01893" w:rsidRDefault="00BF0560">
            <w:pPr>
              <w:ind w:left="420"/>
              <w:rPr>
                <w:sz w:val="2"/>
              </w:rPr>
            </w:pPr>
            <w:r>
              <w:rPr>
                <w:noProof/>
              </w:rPr>
              <w:drawing>
                <wp:inline distT="0" distB="0" distL="0" distR="0" wp14:anchorId="2CFCAEEA" wp14:editId="04976A63">
                  <wp:extent cx="233045" cy="2330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DC9DDD"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A10F83" w14:textId="77777777" w:rsidR="00F01893" w:rsidRDefault="00BF0560">
            <w:pPr>
              <w:spacing w:before="60" w:after="60" w:line="230" w:lineRule="exact"/>
              <w:ind w:left="160" w:right="160"/>
              <w:rPr>
                <w:rFonts w:ascii="Arial" w:eastAsia="Arial" w:hAnsi="Arial" w:cs="Arial"/>
                <w:color w:val="000000"/>
                <w:sz w:val="20"/>
                <w:lang w:val="fr-FR"/>
              </w:rPr>
            </w:pPr>
            <w:r>
              <w:rPr>
                <w:rFonts w:ascii="Arial" w:eastAsia="Arial" w:hAnsi="Arial" w:cs="Arial"/>
                <w:color w:val="000000"/>
                <w:sz w:val="20"/>
                <w:lang w:val="fr-FR"/>
              </w:rPr>
              <w:t>Aménagement des locaux de la Direction du Numérique à Lionnois</w:t>
            </w:r>
          </w:p>
        </w:tc>
      </w:tr>
      <w:tr w:rsidR="00F01893" w14:paraId="47A6420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C27A01" w14:textId="77777777" w:rsidR="00F01893" w:rsidRPr="00FA6FA0" w:rsidRDefault="00F01893">
            <w:pPr>
              <w:spacing w:line="140" w:lineRule="exact"/>
              <w:rPr>
                <w:sz w:val="14"/>
                <w:lang w:val="fr-LU"/>
              </w:rPr>
            </w:pPr>
          </w:p>
          <w:p w14:paraId="66CF6827" w14:textId="15A6A82E" w:rsidR="00F01893" w:rsidRDefault="00BF0560">
            <w:pPr>
              <w:ind w:left="420"/>
              <w:rPr>
                <w:sz w:val="2"/>
              </w:rPr>
            </w:pPr>
            <w:r>
              <w:rPr>
                <w:noProof/>
              </w:rPr>
              <w:drawing>
                <wp:inline distT="0" distB="0" distL="0" distR="0" wp14:anchorId="74CF10A9" wp14:editId="35BC58C7">
                  <wp:extent cx="233045" cy="23304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DBA0AC"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AFADAB"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Procédure adaptée ouverte</w:t>
            </w:r>
          </w:p>
        </w:tc>
      </w:tr>
      <w:tr w:rsidR="00F01893" w14:paraId="463059E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3FD644" w14:textId="77777777" w:rsidR="00F01893" w:rsidRDefault="00F01893">
            <w:pPr>
              <w:spacing w:line="140" w:lineRule="exact"/>
              <w:rPr>
                <w:sz w:val="14"/>
              </w:rPr>
            </w:pPr>
          </w:p>
          <w:p w14:paraId="3C0BD2BC" w14:textId="5188334D" w:rsidR="00F01893" w:rsidRDefault="00BF0560">
            <w:pPr>
              <w:ind w:left="420"/>
              <w:rPr>
                <w:sz w:val="2"/>
              </w:rPr>
            </w:pPr>
            <w:r>
              <w:rPr>
                <w:noProof/>
              </w:rPr>
              <w:drawing>
                <wp:inline distT="0" distB="0" distL="0" distR="0" wp14:anchorId="46BF1270" wp14:editId="55845A47">
                  <wp:extent cx="233045" cy="23304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A03C95"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40E225"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Marché public</w:t>
            </w:r>
          </w:p>
        </w:tc>
      </w:tr>
      <w:tr w:rsidR="00F01893" w14:paraId="2156405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F55F5D" w14:textId="77777777" w:rsidR="00F01893" w:rsidRDefault="00F01893">
            <w:pPr>
              <w:spacing w:line="140" w:lineRule="exact"/>
              <w:rPr>
                <w:sz w:val="14"/>
              </w:rPr>
            </w:pPr>
          </w:p>
          <w:p w14:paraId="2B583CF7" w14:textId="7FBAAD90" w:rsidR="00F01893" w:rsidRDefault="00BF0560">
            <w:pPr>
              <w:ind w:left="420"/>
              <w:rPr>
                <w:sz w:val="2"/>
              </w:rPr>
            </w:pPr>
            <w:r>
              <w:rPr>
                <w:noProof/>
              </w:rPr>
              <w:drawing>
                <wp:inline distT="0" distB="0" distL="0" distR="0" wp14:anchorId="2B333405" wp14:editId="1350041E">
                  <wp:extent cx="233045" cy="2330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27A2D3"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Nombre de lots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29E6359"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8</w:t>
            </w:r>
          </w:p>
        </w:tc>
      </w:tr>
      <w:tr w:rsidR="00F01893" w14:paraId="5102596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EF6935" w14:textId="77777777" w:rsidR="00F01893" w:rsidRDefault="00F01893">
            <w:pPr>
              <w:spacing w:line="140" w:lineRule="exact"/>
              <w:rPr>
                <w:sz w:val="14"/>
              </w:rPr>
            </w:pPr>
          </w:p>
          <w:p w14:paraId="6FA3C5AE" w14:textId="5D6013B0" w:rsidR="00F01893" w:rsidRDefault="00BF0560">
            <w:pPr>
              <w:ind w:left="420"/>
              <w:rPr>
                <w:sz w:val="2"/>
              </w:rPr>
            </w:pPr>
            <w:r>
              <w:rPr>
                <w:noProof/>
              </w:rPr>
              <w:drawing>
                <wp:inline distT="0" distB="0" distL="0" distR="0" wp14:anchorId="665F7BC8" wp14:editId="1027AE8D">
                  <wp:extent cx="233045" cy="23304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E3A396" w14:textId="77777777" w:rsidR="00F01893" w:rsidRDefault="00BF0560">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07A99A"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4 mois</w:t>
            </w:r>
          </w:p>
        </w:tc>
      </w:tr>
      <w:tr w:rsidR="00F01893" w:rsidRPr="00FA6FA0" w14:paraId="421334D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2BAF4F" w14:textId="77777777" w:rsidR="00F01893" w:rsidRDefault="00F01893">
            <w:pPr>
              <w:spacing w:line="140" w:lineRule="exact"/>
              <w:rPr>
                <w:sz w:val="14"/>
              </w:rPr>
            </w:pPr>
          </w:p>
          <w:p w14:paraId="40F15812" w14:textId="066E7B67" w:rsidR="00F01893" w:rsidRDefault="00BF0560">
            <w:pPr>
              <w:ind w:left="420"/>
              <w:rPr>
                <w:sz w:val="2"/>
              </w:rPr>
            </w:pPr>
            <w:r>
              <w:rPr>
                <w:noProof/>
              </w:rPr>
              <w:drawing>
                <wp:inline distT="0" distB="0" distL="0" distR="0" wp14:anchorId="781C8AEF" wp14:editId="656C4A62">
                  <wp:extent cx="233045" cy="2330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CC7360" w14:textId="77777777" w:rsidR="00F01893" w:rsidRDefault="00BF0560">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72CC45"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Aucune forme de groupement imposée à l'attributaire</w:t>
            </w:r>
          </w:p>
        </w:tc>
      </w:tr>
      <w:tr w:rsidR="00F01893" w14:paraId="1B2AA2D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DF7B77" w14:textId="77777777" w:rsidR="00F01893" w:rsidRPr="00FA6FA0" w:rsidRDefault="00F01893">
            <w:pPr>
              <w:spacing w:line="140" w:lineRule="exact"/>
              <w:rPr>
                <w:sz w:val="14"/>
                <w:lang w:val="fr-LU"/>
              </w:rPr>
            </w:pPr>
          </w:p>
          <w:p w14:paraId="19907021" w14:textId="22101F9C" w:rsidR="00F01893" w:rsidRDefault="00BF0560">
            <w:pPr>
              <w:ind w:left="420"/>
              <w:rPr>
                <w:sz w:val="2"/>
              </w:rPr>
            </w:pPr>
            <w:r>
              <w:rPr>
                <w:noProof/>
              </w:rPr>
              <w:drawing>
                <wp:inline distT="0" distB="0" distL="0" distR="0" wp14:anchorId="7A0AE683" wp14:editId="60BF32E3">
                  <wp:extent cx="233045" cy="23304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2A6B0B"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5962A8"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F01893" w14:paraId="22EB730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B51952" w14:textId="77777777" w:rsidR="00F01893" w:rsidRDefault="00F01893">
            <w:pPr>
              <w:spacing w:line="140" w:lineRule="exact"/>
              <w:rPr>
                <w:sz w:val="14"/>
              </w:rPr>
            </w:pPr>
          </w:p>
          <w:p w14:paraId="3799401F" w14:textId="3E45F2F5" w:rsidR="00F01893" w:rsidRDefault="00BF0560">
            <w:pPr>
              <w:ind w:left="420"/>
              <w:rPr>
                <w:sz w:val="2"/>
              </w:rPr>
            </w:pPr>
            <w:r>
              <w:rPr>
                <w:noProof/>
              </w:rPr>
              <w:drawing>
                <wp:inline distT="0" distB="0" distL="0" distR="0" wp14:anchorId="0F3A1AD1" wp14:editId="7943EF72">
                  <wp:extent cx="233045" cy="23304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3DBD3B"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913D5A"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Défini par lot</w:t>
            </w:r>
          </w:p>
        </w:tc>
      </w:tr>
      <w:tr w:rsidR="00F01893" w14:paraId="6072147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A8720A" w14:textId="77777777" w:rsidR="00F01893" w:rsidRDefault="00F01893">
            <w:pPr>
              <w:spacing w:line="140" w:lineRule="exact"/>
              <w:rPr>
                <w:sz w:val="14"/>
              </w:rPr>
            </w:pPr>
          </w:p>
          <w:p w14:paraId="022BC0B4" w14:textId="601E1C78" w:rsidR="00F01893" w:rsidRDefault="00BF0560">
            <w:pPr>
              <w:ind w:left="420"/>
              <w:rPr>
                <w:sz w:val="2"/>
              </w:rPr>
            </w:pPr>
            <w:r>
              <w:rPr>
                <w:noProof/>
              </w:rPr>
              <w:drawing>
                <wp:inline distT="0" distB="0" distL="0" distR="0" wp14:anchorId="432374B4" wp14:editId="3E1C560E">
                  <wp:extent cx="233045" cy="23304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8C6F69"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9B0DEE"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F01893" w14:paraId="21C4D14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87EB21" w14:textId="77777777" w:rsidR="00F01893" w:rsidRDefault="00F01893">
            <w:pPr>
              <w:spacing w:line="140" w:lineRule="exact"/>
              <w:rPr>
                <w:sz w:val="14"/>
              </w:rPr>
            </w:pPr>
          </w:p>
          <w:p w14:paraId="605418EB" w14:textId="2281A177" w:rsidR="00F01893" w:rsidRDefault="00BF0560">
            <w:pPr>
              <w:ind w:left="420"/>
              <w:rPr>
                <w:sz w:val="2"/>
              </w:rPr>
            </w:pPr>
            <w:r>
              <w:rPr>
                <w:noProof/>
              </w:rPr>
              <w:drawing>
                <wp:inline distT="0" distB="0" distL="0" distR="0" wp14:anchorId="424100BF" wp14:editId="1B54E27D">
                  <wp:extent cx="233045" cy="23304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4CD799" w14:textId="77777777" w:rsidR="00F01893" w:rsidRDefault="00BF0560">
            <w:pPr>
              <w:spacing w:before="60" w:after="60" w:line="230" w:lineRule="exact"/>
              <w:ind w:left="160" w:right="160"/>
              <w:rPr>
                <w:rFonts w:ascii="Arial" w:eastAsia="Arial" w:hAnsi="Arial" w:cs="Arial"/>
                <w:b/>
                <w:color w:val="000000"/>
                <w:sz w:val="20"/>
                <w:lang w:val="fr-FR"/>
              </w:rPr>
            </w:pPr>
            <w:r>
              <w:rPr>
                <w:rFonts w:ascii="Arial" w:eastAsia="Arial" w:hAnsi="Arial" w:cs="Arial"/>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F7D575"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Sans</w:t>
            </w:r>
          </w:p>
        </w:tc>
      </w:tr>
      <w:tr w:rsidR="00F01893" w14:paraId="58160A1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9D8097" w14:textId="77777777" w:rsidR="00F01893" w:rsidRDefault="00F01893">
            <w:pPr>
              <w:spacing w:line="140" w:lineRule="exact"/>
              <w:rPr>
                <w:sz w:val="14"/>
              </w:rPr>
            </w:pPr>
          </w:p>
          <w:p w14:paraId="335AD4A2" w14:textId="2BBDB553" w:rsidR="00F01893" w:rsidRDefault="00BF0560">
            <w:pPr>
              <w:ind w:left="420"/>
              <w:rPr>
                <w:sz w:val="2"/>
              </w:rPr>
            </w:pPr>
            <w:r>
              <w:rPr>
                <w:noProof/>
              </w:rPr>
              <w:drawing>
                <wp:inline distT="0" distB="0" distL="0" distR="0" wp14:anchorId="52C673AE" wp14:editId="53CE486F">
                  <wp:extent cx="233045" cy="23304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9C1209"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6CAC2E"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Défini par tranche</w:t>
            </w:r>
          </w:p>
        </w:tc>
      </w:tr>
      <w:tr w:rsidR="00F01893" w14:paraId="5B529D1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8D3891" w14:textId="77777777" w:rsidR="00F01893" w:rsidRDefault="00F01893">
            <w:pPr>
              <w:spacing w:line="140" w:lineRule="exact"/>
              <w:rPr>
                <w:sz w:val="14"/>
              </w:rPr>
            </w:pPr>
          </w:p>
          <w:p w14:paraId="24BFFF53" w14:textId="703906B3" w:rsidR="00F01893" w:rsidRDefault="00BF0560">
            <w:pPr>
              <w:ind w:left="420"/>
              <w:rPr>
                <w:sz w:val="2"/>
              </w:rPr>
            </w:pPr>
            <w:r>
              <w:rPr>
                <w:noProof/>
              </w:rPr>
              <w:drawing>
                <wp:inline distT="0" distB="0" distL="0" distR="0" wp14:anchorId="2250C150" wp14:editId="75198CBC">
                  <wp:extent cx="233045" cy="23304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B2D529"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A88713"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Avec</w:t>
            </w:r>
          </w:p>
        </w:tc>
      </w:tr>
      <w:tr w:rsidR="00F01893" w14:paraId="134732C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60AC16" w14:textId="77777777" w:rsidR="00F01893" w:rsidRDefault="00F01893">
            <w:pPr>
              <w:spacing w:line="140" w:lineRule="exact"/>
              <w:rPr>
                <w:sz w:val="14"/>
              </w:rPr>
            </w:pPr>
          </w:p>
          <w:p w14:paraId="16B674BA" w14:textId="36D11349" w:rsidR="00F01893" w:rsidRDefault="00BF0560">
            <w:pPr>
              <w:ind w:left="420"/>
              <w:rPr>
                <w:sz w:val="2"/>
              </w:rPr>
            </w:pPr>
            <w:r>
              <w:rPr>
                <w:noProof/>
              </w:rPr>
              <w:drawing>
                <wp:inline distT="0" distB="0" distL="0" distR="0" wp14:anchorId="0F14F182" wp14:editId="65CAF976">
                  <wp:extent cx="233045" cy="23304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045" cy="233045"/>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A8C7E7" w14:textId="77777777" w:rsidR="00F01893" w:rsidRDefault="00BF0560">
            <w:pPr>
              <w:spacing w:before="180" w:after="120"/>
              <w:ind w:left="160" w:right="160"/>
              <w:rPr>
                <w:rFonts w:ascii="Arial" w:eastAsia="Arial" w:hAnsi="Arial" w:cs="Arial"/>
                <w:b/>
                <w:color w:val="000000"/>
                <w:sz w:val="20"/>
                <w:lang w:val="fr-FR"/>
              </w:rPr>
            </w:pPr>
            <w:r>
              <w:rPr>
                <w:rFonts w:ascii="Arial" w:eastAsia="Arial" w:hAnsi="Arial" w:cs="Arial"/>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09DBF0" w14:textId="77777777" w:rsidR="00F01893" w:rsidRDefault="00BF0560">
            <w:pPr>
              <w:spacing w:before="180" w:after="120"/>
              <w:ind w:left="160" w:right="160"/>
              <w:rPr>
                <w:rFonts w:ascii="Arial" w:eastAsia="Arial" w:hAnsi="Arial" w:cs="Arial"/>
                <w:color w:val="000000"/>
                <w:sz w:val="20"/>
                <w:lang w:val="fr-FR"/>
              </w:rPr>
            </w:pPr>
            <w:r>
              <w:rPr>
                <w:rFonts w:ascii="Arial" w:eastAsia="Arial" w:hAnsi="Arial" w:cs="Arial"/>
                <w:color w:val="000000"/>
                <w:sz w:val="20"/>
                <w:lang w:val="fr-FR"/>
              </w:rPr>
              <w:t>Visite obligatoire</w:t>
            </w:r>
          </w:p>
        </w:tc>
      </w:tr>
    </w:tbl>
    <w:p w14:paraId="2D738C54" w14:textId="77777777" w:rsidR="00F01893" w:rsidRDefault="00F01893">
      <w:pPr>
        <w:sectPr w:rsidR="00F01893">
          <w:pgSz w:w="11900" w:h="16840"/>
          <w:pgMar w:top="1440" w:right="1160" w:bottom="1440" w:left="1140" w:header="1440" w:footer="1440" w:gutter="0"/>
          <w:cols w:space="708"/>
        </w:sectPr>
      </w:pPr>
    </w:p>
    <w:p w14:paraId="44DB4769" w14:textId="77777777" w:rsidR="00F01893" w:rsidRDefault="00BF0560">
      <w:pPr>
        <w:spacing w:after="80"/>
        <w:jc w:val="center"/>
        <w:rPr>
          <w:rFonts w:ascii="Arial" w:eastAsia="Arial" w:hAnsi="Arial" w:cs="Arial"/>
          <w:b/>
          <w:color w:val="000000"/>
          <w:lang w:val="fr-FR"/>
        </w:rPr>
      </w:pPr>
      <w:r>
        <w:rPr>
          <w:rFonts w:ascii="Arial" w:eastAsia="Arial" w:hAnsi="Arial" w:cs="Arial"/>
          <w:b/>
          <w:color w:val="000000"/>
          <w:lang w:val="fr-FR"/>
        </w:rPr>
        <w:lastRenderedPageBreak/>
        <w:t>SOMMAIRE</w:t>
      </w:r>
    </w:p>
    <w:p w14:paraId="2B4F5944" w14:textId="77777777" w:rsidR="00F01893" w:rsidRDefault="00F01893">
      <w:pPr>
        <w:spacing w:after="80" w:line="240" w:lineRule="exact"/>
      </w:pPr>
    </w:p>
    <w:p w14:paraId="1E20628B" w14:textId="77777777" w:rsidR="00F01893" w:rsidRDefault="00BF0560">
      <w:pPr>
        <w:pStyle w:val="TM1"/>
        <w:tabs>
          <w:tab w:val="right" w:leader="dot" w:pos="9610"/>
        </w:tabs>
        <w:rPr>
          <w:rFonts w:ascii="Calibri" w:hAnsi="Calibri"/>
          <w:noProof/>
          <w:sz w:val="22"/>
        </w:rPr>
      </w:pPr>
      <w:r>
        <w:rPr>
          <w:rFonts w:ascii="Arial" w:eastAsia="Arial" w:hAnsi="Arial" w:cs="Arial"/>
          <w:color w:val="000000"/>
          <w:sz w:val="22"/>
          <w:lang w:val="fr-FR"/>
        </w:rPr>
        <w:fldChar w:fldCharType="begin"/>
      </w:r>
      <w:r>
        <w:rPr>
          <w:rFonts w:ascii="Arial" w:eastAsia="Arial" w:hAnsi="Arial" w:cs="Arial"/>
          <w:color w:val="000000"/>
          <w:sz w:val="22"/>
          <w:lang w:val="fr-FR"/>
        </w:rPr>
        <w:instrText xml:space="preserve"> TOC \h </w:instrText>
      </w:r>
      <w:r>
        <w:rPr>
          <w:rFonts w:ascii="Arial" w:eastAsia="Arial" w:hAnsi="Arial" w:cs="Arial"/>
          <w:color w:val="000000"/>
          <w:sz w:val="22"/>
          <w:lang w:val="fr-FR"/>
        </w:rPr>
        <w:fldChar w:fldCharType="separate"/>
      </w:r>
      <w:hyperlink w:anchor="_Toc256000000" w:history="1">
        <w:r>
          <w:rPr>
            <w:rStyle w:val="Lienhypertexte"/>
            <w:rFonts w:ascii="Arial" w:eastAsia="Arial" w:hAnsi="Arial" w:cs="Arial"/>
            <w:lang w:val="fr-FR"/>
          </w:rPr>
          <w:t>1 - Objet et étendue de la consultation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_Toc256000000 \h </w:instrText>
        </w:r>
        <w:r>
          <w:rPr>
            <w:rFonts w:ascii="Arial" w:eastAsia="Arial" w:hAnsi="Arial" w:cs="Arial"/>
          </w:rPr>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hyperlink>
    </w:p>
    <w:p w14:paraId="5B7123FE" w14:textId="77777777" w:rsidR="00F01893" w:rsidRDefault="00BF0560">
      <w:pPr>
        <w:pStyle w:val="TM2"/>
        <w:tabs>
          <w:tab w:val="right" w:leader="dot" w:pos="9610"/>
        </w:tabs>
        <w:rPr>
          <w:rFonts w:ascii="Calibri" w:hAnsi="Calibri"/>
          <w:noProof/>
          <w:sz w:val="22"/>
        </w:rPr>
      </w:pPr>
      <w:hyperlink w:anchor="_Toc256000001" w:history="1">
        <w:r>
          <w:rPr>
            <w:rStyle w:val="Lienhypertexte"/>
            <w:rFonts w:ascii="Arial" w:eastAsia="Arial" w:hAnsi="Arial" w:cs="Arial"/>
            <w:lang w:val="fr-FR"/>
          </w:rPr>
          <w:t>1.1 - Objet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_Toc256000001 \h </w:instrText>
        </w:r>
        <w:r>
          <w:rPr>
            <w:rFonts w:ascii="Arial" w:eastAsia="Arial" w:hAnsi="Arial" w:cs="Arial"/>
          </w:rPr>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hyperlink>
    </w:p>
    <w:p w14:paraId="1E7EBBA4" w14:textId="77777777" w:rsidR="00F01893" w:rsidRDefault="00BF0560">
      <w:pPr>
        <w:pStyle w:val="TM2"/>
        <w:tabs>
          <w:tab w:val="right" w:leader="dot" w:pos="9610"/>
        </w:tabs>
        <w:rPr>
          <w:rFonts w:ascii="Calibri" w:hAnsi="Calibri"/>
          <w:noProof/>
          <w:sz w:val="22"/>
        </w:rPr>
      </w:pPr>
      <w:hyperlink w:anchor="_Toc256000002" w:history="1">
        <w:r>
          <w:rPr>
            <w:rStyle w:val="Lienhypertexte"/>
            <w:rFonts w:ascii="Arial" w:eastAsia="Arial" w:hAnsi="Arial" w:cs="Arial"/>
            <w:lang w:val="fr-FR"/>
          </w:rPr>
          <w:t>1.2 - Mode de pass</w:t>
        </w:r>
        <w:r>
          <w:rPr>
            <w:rStyle w:val="Lienhypertexte"/>
            <w:rFonts w:ascii="Arial" w:eastAsia="Arial" w:hAnsi="Arial" w:cs="Arial"/>
            <w:lang w:val="fr-FR"/>
          </w:rPr>
          <w: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_Toc256000002 \h </w:instrText>
        </w:r>
        <w:r>
          <w:rPr>
            <w:rFonts w:ascii="Arial" w:eastAsia="Arial" w:hAnsi="Arial" w:cs="Arial"/>
          </w:rPr>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hyperlink>
    </w:p>
    <w:p w14:paraId="7EF1396C" w14:textId="77777777" w:rsidR="00F01893" w:rsidRDefault="00BF0560">
      <w:pPr>
        <w:pStyle w:val="TM2"/>
        <w:tabs>
          <w:tab w:val="right" w:leader="dot" w:pos="9610"/>
        </w:tabs>
        <w:rPr>
          <w:rFonts w:ascii="Calibri" w:hAnsi="Calibri"/>
          <w:noProof/>
          <w:sz w:val="22"/>
        </w:rPr>
      </w:pPr>
      <w:hyperlink w:anchor="_Toc256000003" w:history="1">
        <w:r>
          <w:rPr>
            <w:rStyle w:val="Lienhypertexte"/>
            <w:rFonts w:ascii="Arial" w:eastAsia="Arial" w:hAnsi="Arial" w:cs="Arial"/>
            <w:lang w:val="fr-FR"/>
          </w:rPr>
          <w:t>1.3 - Type et forme de contrat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_Toc256000003 \h </w:instrText>
        </w:r>
        <w:r>
          <w:rPr>
            <w:rFonts w:ascii="Arial" w:eastAsia="Arial" w:hAnsi="Arial" w:cs="Arial"/>
          </w:rPr>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hyperlink>
    </w:p>
    <w:p w14:paraId="0734E2F1" w14:textId="77777777" w:rsidR="00F01893" w:rsidRDefault="00BF0560">
      <w:pPr>
        <w:pStyle w:val="TM2"/>
        <w:tabs>
          <w:tab w:val="right" w:leader="dot" w:pos="9610"/>
        </w:tabs>
        <w:rPr>
          <w:rFonts w:ascii="Calibri" w:hAnsi="Calibri"/>
          <w:noProof/>
          <w:sz w:val="22"/>
        </w:rPr>
      </w:pPr>
      <w:hyperlink w:anchor="_Toc256000004" w:history="1">
        <w:r>
          <w:rPr>
            <w:rStyle w:val="Lienhypertexte"/>
            <w:rFonts w:ascii="Arial" w:eastAsia="Arial" w:hAnsi="Arial" w:cs="Arial"/>
            <w:lang w:val="fr-FR"/>
          </w:rPr>
          <w:t>1.4 - Décomposition de la consultation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_Toc256000004 \h </w:instrText>
        </w:r>
        <w:r>
          <w:rPr>
            <w:rFonts w:ascii="Arial" w:eastAsia="Arial" w:hAnsi="Arial" w:cs="Arial"/>
          </w:rPr>
        </w:r>
        <w:r>
          <w:rPr>
            <w:rFonts w:ascii="Arial" w:eastAsia="Arial" w:hAnsi="Arial" w:cs="Arial"/>
          </w:rPr>
          <w:fldChar w:fldCharType="separate"/>
        </w:r>
        <w:r>
          <w:rPr>
            <w:rFonts w:ascii="Arial" w:eastAsia="Arial" w:hAnsi="Arial" w:cs="Arial"/>
          </w:rPr>
          <w:t>4</w:t>
        </w:r>
        <w:r>
          <w:rPr>
            <w:rFonts w:ascii="Arial" w:eastAsia="Arial" w:hAnsi="Arial" w:cs="Arial"/>
          </w:rPr>
          <w:fldChar w:fldCharType="end"/>
        </w:r>
      </w:hyperlink>
    </w:p>
    <w:p w14:paraId="12F2F106" w14:textId="77777777" w:rsidR="00F01893" w:rsidRDefault="00BF0560">
      <w:pPr>
        <w:pStyle w:val="TM2"/>
        <w:tabs>
          <w:tab w:val="right" w:leader="dot" w:pos="9610"/>
        </w:tabs>
        <w:rPr>
          <w:rFonts w:ascii="Calibri" w:hAnsi="Calibri"/>
          <w:noProof/>
          <w:sz w:val="22"/>
        </w:rPr>
      </w:pPr>
      <w:hyperlink w:anchor="_Toc256000005" w:history="1">
        <w:r>
          <w:rPr>
            <w:rStyle w:val="Lienhypertexte"/>
            <w:rFonts w:ascii="Arial" w:eastAsia="Arial" w:hAnsi="Arial" w:cs="Arial"/>
            <w:lang w:val="fr-FR"/>
          </w:rPr>
          <w:t>1.5 - Nomenclature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_Toc256000005 \h </w:instrText>
        </w:r>
        <w:r>
          <w:rPr>
            <w:rFonts w:ascii="Arial" w:eastAsia="Arial" w:hAnsi="Arial" w:cs="Arial"/>
          </w:rPr>
        </w:r>
        <w:r>
          <w:rPr>
            <w:rFonts w:ascii="Arial" w:eastAsia="Arial" w:hAnsi="Arial" w:cs="Arial"/>
          </w:rPr>
          <w:fldChar w:fldCharType="separate"/>
        </w:r>
        <w:r>
          <w:rPr>
            <w:rFonts w:ascii="Arial" w:eastAsia="Arial" w:hAnsi="Arial" w:cs="Arial"/>
          </w:rPr>
          <w:t>5</w:t>
        </w:r>
        <w:r>
          <w:rPr>
            <w:rFonts w:ascii="Arial" w:eastAsia="Arial" w:hAnsi="Arial" w:cs="Arial"/>
          </w:rPr>
          <w:fldChar w:fldCharType="end"/>
        </w:r>
      </w:hyperlink>
    </w:p>
    <w:p w14:paraId="0D1532DF" w14:textId="77777777" w:rsidR="00F01893" w:rsidRDefault="00BF0560">
      <w:pPr>
        <w:pStyle w:val="TM2"/>
        <w:tabs>
          <w:tab w:val="right" w:leader="dot" w:pos="9610"/>
        </w:tabs>
        <w:rPr>
          <w:rFonts w:ascii="Calibri" w:hAnsi="Calibri"/>
          <w:noProof/>
          <w:sz w:val="22"/>
        </w:rPr>
      </w:pPr>
      <w:hyperlink w:anchor="_Toc256000006" w:history="1">
        <w:r>
          <w:rPr>
            <w:rStyle w:val="Lienhypertexte"/>
            <w:rFonts w:ascii="Arial" w:eastAsia="Arial" w:hAnsi="Arial" w:cs="Arial"/>
            <w:lang w:val="fr-FR"/>
          </w:rPr>
          <w:t>1.6 - Réalisation de prestations similaires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_Toc256000006 \h </w:instrText>
        </w:r>
        <w:r>
          <w:rPr>
            <w:rFonts w:ascii="Arial" w:eastAsia="Arial" w:hAnsi="Arial" w:cs="Arial"/>
          </w:rPr>
        </w:r>
        <w:r>
          <w:rPr>
            <w:rFonts w:ascii="Arial" w:eastAsia="Arial" w:hAnsi="Arial" w:cs="Arial"/>
          </w:rPr>
          <w:fldChar w:fldCharType="separate"/>
        </w:r>
        <w:r>
          <w:rPr>
            <w:rFonts w:ascii="Arial" w:eastAsia="Arial" w:hAnsi="Arial" w:cs="Arial"/>
          </w:rPr>
          <w:t>5</w:t>
        </w:r>
        <w:r>
          <w:rPr>
            <w:rFonts w:ascii="Arial" w:eastAsia="Arial" w:hAnsi="Arial" w:cs="Arial"/>
          </w:rPr>
          <w:fldChar w:fldCharType="end"/>
        </w:r>
      </w:hyperlink>
    </w:p>
    <w:p w14:paraId="014D57A1" w14:textId="77777777" w:rsidR="00F01893" w:rsidRDefault="00BF0560">
      <w:pPr>
        <w:pStyle w:val="TM1"/>
        <w:tabs>
          <w:tab w:val="right" w:leader="dot" w:pos="9610"/>
        </w:tabs>
        <w:rPr>
          <w:rFonts w:ascii="Calibri" w:hAnsi="Calibri"/>
          <w:noProof/>
          <w:sz w:val="22"/>
        </w:rPr>
      </w:pPr>
      <w:hyperlink w:anchor="_Toc256000007" w:history="1">
        <w:r>
          <w:rPr>
            <w:rStyle w:val="Lienhypertexte"/>
            <w:rFonts w:ascii="Arial" w:eastAsia="Arial" w:hAnsi="Arial" w:cs="Arial"/>
            <w:lang w:val="fr-FR"/>
          </w:rPr>
          <w:t>2 - Conditions de la consultation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_Toc256000007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0F275AF6" w14:textId="77777777" w:rsidR="00F01893" w:rsidRDefault="00BF0560">
      <w:pPr>
        <w:pStyle w:val="TM2"/>
        <w:tabs>
          <w:tab w:val="right" w:leader="dot" w:pos="9610"/>
        </w:tabs>
        <w:rPr>
          <w:rFonts w:ascii="Calibri" w:hAnsi="Calibri"/>
          <w:noProof/>
          <w:sz w:val="22"/>
        </w:rPr>
      </w:pPr>
      <w:hyperlink w:anchor="_Toc256000008" w:history="1">
        <w:r>
          <w:rPr>
            <w:rStyle w:val="Lienhypertexte"/>
            <w:rFonts w:ascii="Arial" w:eastAsia="Arial" w:hAnsi="Arial" w:cs="Arial"/>
            <w:lang w:val="fr-FR"/>
          </w:rPr>
          <w:t>2.1 - Délai de valid</w:t>
        </w:r>
        <w:r>
          <w:rPr>
            <w:rStyle w:val="Lienhypertexte"/>
            <w:rFonts w:ascii="Arial" w:eastAsia="Arial" w:hAnsi="Arial" w:cs="Arial"/>
            <w:lang w:val="fr-FR"/>
          </w:rPr>
          <w:t>ité des offres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_Toc256000008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73D94DEE" w14:textId="77777777" w:rsidR="00F01893" w:rsidRDefault="00BF0560">
      <w:pPr>
        <w:pStyle w:val="TM2"/>
        <w:tabs>
          <w:tab w:val="right" w:leader="dot" w:pos="9610"/>
        </w:tabs>
        <w:rPr>
          <w:rFonts w:ascii="Calibri" w:hAnsi="Calibri"/>
          <w:noProof/>
          <w:sz w:val="22"/>
        </w:rPr>
      </w:pPr>
      <w:hyperlink w:anchor="_Toc256000009" w:history="1">
        <w:r>
          <w:rPr>
            <w:rStyle w:val="Lienhypertexte"/>
            <w:rFonts w:ascii="Arial" w:eastAsia="Arial" w:hAnsi="Arial" w:cs="Arial"/>
            <w:lang w:val="fr-FR"/>
          </w:rPr>
          <w:t>2.2 - Forme juridique du groupement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_Toc256000009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728FA280" w14:textId="77777777" w:rsidR="00F01893" w:rsidRDefault="00BF0560">
      <w:pPr>
        <w:pStyle w:val="TM2"/>
        <w:tabs>
          <w:tab w:val="right" w:leader="dot" w:pos="9610"/>
        </w:tabs>
        <w:rPr>
          <w:rFonts w:ascii="Calibri" w:hAnsi="Calibri"/>
          <w:noProof/>
          <w:sz w:val="22"/>
        </w:rPr>
      </w:pPr>
      <w:hyperlink w:anchor="_Toc256000010" w:history="1">
        <w:r>
          <w:rPr>
            <w:rStyle w:val="Lienhypertexte"/>
            <w:rFonts w:ascii="Arial" w:eastAsia="Arial" w:hAnsi="Arial" w:cs="Arial"/>
            <w:lang w:val="fr-FR"/>
          </w:rPr>
          <w:t>2.3 - Variantes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_Toc256000010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0B59F47A" w14:textId="77777777" w:rsidR="00F01893" w:rsidRDefault="00BF0560">
      <w:pPr>
        <w:pStyle w:val="TM2"/>
        <w:tabs>
          <w:tab w:val="right" w:leader="dot" w:pos="9610"/>
        </w:tabs>
        <w:rPr>
          <w:rFonts w:ascii="Calibri" w:hAnsi="Calibri"/>
          <w:noProof/>
          <w:sz w:val="22"/>
        </w:rPr>
      </w:pPr>
      <w:hyperlink w:anchor="_Toc256000011" w:history="1">
        <w:r>
          <w:rPr>
            <w:rStyle w:val="Lienhypertexte"/>
            <w:rFonts w:ascii="Arial" w:eastAsia="Arial" w:hAnsi="Arial" w:cs="Arial"/>
            <w:lang w:val="fr-FR"/>
          </w:rPr>
          <w:t>2.4 - Prestati</w:t>
        </w:r>
        <w:r>
          <w:rPr>
            <w:rStyle w:val="Lienhypertexte"/>
            <w:rFonts w:ascii="Arial" w:eastAsia="Arial" w:hAnsi="Arial" w:cs="Arial"/>
            <w:lang w:val="fr-FR"/>
          </w:rPr>
          <w:t>ons supplémentaires éventuelles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_Toc256000011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1504960F" w14:textId="77777777" w:rsidR="00F01893" w:rsidRDefault="00BF0560">
      <w:pPr>
        <w:pStyle w:val="TM2"/>
        <w:tabs>
          <w:tab w:val="right" w:leader="dot" w:pos="9610"/>
        </w:tabs>
        <w:rPr>
          <w:rFonts w:ascii="Calibri" w:hAnsi="Calibri"/>
          <w:noProof/>
          <w:sz w:val="22"/>
        </w:rPr>
      </w:pPr>
      <w:hyperlink w:anchor="_Toc256000012" w:history="1">
        <w:r>
          <w:rPr>
            <w:rStyle w:val="Lienhypertexte"/>
            <w:rFonts w:ascii="Arial" w:eastAsia="Arial" w:hAnsi="Arial" w:cs="Arial"/>
            <w:lang w:val="fr-FR"/>
          </w:rPr>
          <w:t>2.5 - Développement durable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_Toc256000012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6BFD7797" w14:textId="77777777" w:rsidR="00F01893" w:rsidRDefault="00BF0560">
      <w:pPr>
        <w:pStyle w:val="TM1"/>
        <w:tabs>
          <w:tab w:val="right" w:leader="dot" w:pos="9610"/>
        </w:tabs>
        <w:rPr>
          <w:rFonts w:ascii="Calibri" w:hAnsi="Calibri"/>
          <w:noProof/>
          <w:sz w:val="22"/>
        </w:rPr>
      </w:pPr>
      <w:hyperlink w:anchor="_Toc256000013" w:history="1">
        <w:r>
          <w:rPr>
            <w:rStyle w:val="Lienhypertexte"/>
            <w:rFonts w:ascii="Arial" w:eastAsia="Arial" w:hAnsi="Arial" w:cs="Arial"/>
            <w:lang w:val="fr-FR"/>
          </w:rPr>
          <w:t>3 - Les intervenants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_Toc256000013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75E1DA42" w14:textId="77777777" w:rsidR="00F01893" w:rsidRDefault="00BF0560">
      <w:pPr>
        <w:pStyle w:val="TM2"/>
        <w:tabs>
          <w:tab w:val="right" w:leader="dot" w:pos="9610"/>
        </w:tabs>
        <w:rPr>
          <w:rFonts w:ascii="Calibri" w:hAnsi="Calibri"/>
          <w:noProof/>
          <w:sz w:val="22"/>
        </w:rPr>
      </w:pPr>
      <w:hyperlink w:anchor="_Toc256000014" w:history="1">
        <w:r>
          <w:rPr>
            <w:rStyle w:val="Lienhypertexte"/>
            <w:rFonts w:ascii="Arial" w:eastAsia="Arial" w:hAnsi="Arial" w:cs="Arial"/>
            <w:lang w:val="fr-FR"/>
          </w:rPr>
          <w:t>3.1 - Conduite d'opération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_Toc256000014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747F004C" w14:textId="77777777" w:rsidR="00F01893" w:rsidRDefault="00BF0560">
      <w:pPr>
        <w:pStyle w:val="TM2"/>
        <w:tabs>
          <w:tab w:val="right" w:leader="dot" w:pos="9610"/>
        </w:tabs>
        <w:rPr>
          <w:rFonts w:ascii="Calibri" w:hAnsi="Calibri"/>
          <w:noProof/>
          <w:sz w:val="22"/>
        </w:rPr>
      </w:pPr>
      <w:hyperlink w:anchor="_Toc256000015" w:history="1">
        <w:r>
          <w:rPr>
            <w:rStyle w:val="Lienhypertexte"/>
            <w:rFonts w:ascii="Arial" w:eastAsia="Arial" w:hAnsi="Arial" w:cs="Arial"/>
            <w:lang w:val="fr-FR"/>
          </w:rPr>
          <w:t>3.2 - Maîtrise d'œuvre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_Toc256000015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473B5A39" w14:textId="77777777" w:rsidR="00F01893" w:rsidRDefault="00BF0560">
      <w:pPr>
        <w:pStyle w:val="TM2"/>
        <w:tabs>
          <w:tab w:val="right" w:leader="dot" w:pos="9610"/>
        </w:tabs>
        <w:rPr>
          <w:rFonts w:ascii="Calibri" w:hAnsi="Calibri"/>
          <w:noProof/>
          <w:sz w:val="22"/>
        </w:rPr>
      </w:pPr>
      <w:hyperlink w:anchor="_Toc256000016" w:history="1">
        <w:r>
          <w:rPr>
            <w:rStyle w:val="Lienhypertexte"/>
            <w:rFonts w:ascii="Arial" w:eastAsia="Arial" w:hAnsi="Arial" w:cs="Arial"/>
            <w:lang w:val="fr-FR"/>
          </w:rPr>
          <w:t>3.3 - Ordonnancement, Pilotage et Coordination du chantier</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_Toc256000016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4B0104DD" w14:textId="77777777" w:rsidR="00F01893" w:rsidRDefault="00BF0560">
      <w:pPr>
        <w:pStyle w:val="TM2"/>
        <w:tabs>
          <w:tab w:val="right" w:leader="dot" w:pos="9610"/>
        </w:tabs>
        <w:rPr>
          <w:rFonts w:ascii="Calibri" w:hAnsi="Calibri"/>
          <w:noProof/>
          <w:sz w:val="22"/>
        </w:rPr>
      </w:pPr>
      <w:hyperlink w:anchor="_Toc256000017" w:history="1">
        <w:r>
          <w:rPr>
            <w:rStyle w:val="Lienhypertexte"/>
            <w:rFonts w:ascii="Arial" w:eastAsia="Arial" w:hAnsi="Arial" w:cs="Arial"/>
            <w:lang w:val="fr-FR"/>
          </w:rPr>
          <w:t>3.4 - Contrôle technique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w:instrText>
        </w:r>
        <w:r>
          <w:rPr>
            <w:rFonts w:ascii="Arial" w:eastAsia="Arial" w:hAnsi="Arial" w:cs="Arial"/>
          </w:rPr>
          <w:instrText xml:space="preserve">017 \h </w:instrText>
        </w:r>
        <w:r>
          <w:rPr>
            <w:rFonts w:ascii="Arial" w:eastAsia="Arial" w:hAnsi="Arial" w:cs="Arial"/>
          </w:rPr>
        </w:r>
        <w:r>
          <w:rPr>
            <w:rFonts w:ascii="Arial" w:eastAsia="Arial" w:hAnsi="Arial" w:cs="Arial"/>
          </w:rPr>
          <w:fldChar w:fldCharType="separate"/>
        </w:r>
        <w:r>
          <w:rPr>
            <w:rFonts w:ascii="Arial" w:eastAsia="Arial" w:hAnsi="Arial" w:cs="Arial"/>
          </w:rPr>
          <w:t>6</w:t>
        </w:r>
        <w:r>
          <w:rPr>
            <w:rFonts w:ascii="Arial" w:eastAsia="Arial" w:hAnsi="Arial" w:cs="Arial"/>
          </w:rPr>
          <w:fldChar w:fldCharType="end"/>
        </w:r>
      </w:hyperlink>
    </w:p>
    <w:p w14:paraId="0124690E" w14:textId="77777777" w:rsidR="00F01893" w:rsidRDefault="00BF0560">
      <w:pPr>
        <w:pStyle w:val="TM2"/>
        <w:tabs>
          <w:tab w:val="right" w:leader="dot" w:pos="9610"/>
        </w:tabs>
        <w:rPr>
          <w:rFonts w:ascii="Calibri" w:hAnsi="Calibri"/>
          <w:noProof/>
          <w:sz w:val="22"/>
        </w:rPr>
      </w:pPr>
      <w:hyperlink w:anchor="_Toc256000018" w:history="1">
        <w:r>
          <w:rPr>
            <w:rStyle w:val="Lienhypertexte"/>
            <w:rFonts w:ascii="Arial" w:eastAsia="Arial" w:hAnsi="Arial" w:cs="Arial"/>
            <w:lang w:val="fr-FR"/>
          </w:rPr>
          <w:t>3.5 - Sécurité et protection de la santé des travailleurs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_Toc256000018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6CDEFE99" w14:textId="77777777" w:rsidR="00F01893" w:rsidRDefault="00BF0560">
      <w:pPr>
        <w:pStyle w:val="TM1"/>
        <w:tabs>
          <w:tab w:val="right" w:leader="dot" w:pos="9610"/>
        </w:tabs>
        <w:rPr>
          <w:rFonts w:ascii="Calibri" w:hAnsi="Calibri"/>
          <w:noProof/>
          <w:sz w:val="22"/>
        </w:rPr>
      </w:pPr>
      <w:hyperlink w:anchor="_Toc256000019" w:history="1">
        <w:r>
          <w:rPr>
            <w:rStyle w:val="Lienhypertexte"/>
            <w:rFonts w:ascii="Arial" w:eastAsia="Arial" w:hAnsi="Arial" w:cs="Arial"/>
            <w:lang w:val="fr-FR"/>
          </w:rPr>
          <w:t>4 - Conditions relatives au contrat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_Toc256000019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41DA1C7C" w14:textId="77777777" w:rsidR="00F01893" w:rsidRDefault="00BF0560">
      <w:pPr>
        <w:pStyle w:val="TM2"/>
        <w:tabs>
          <w:tab w:val="right" w:leader="dot" w:pos="9610"/>
        </w:tabs>
        <w:rPr>
          <w:rFonts w:ascii="Calibri" w:hAnsi="Calibri"/>
          <w:noProof/>
          <w:sz w:val="22"/>
        </w:rPr>
      </w:pPr>
      <w:hyperlink w:anchor="_Toc256000020" w:history="1">
        <w:r>
          <w:rPr>
            <w:rStyle w:val="Lienhypertexte"/>
            <w:rFonts w:ascii="Arial" w:eastAsia="Arial" w:hAnsi="Arial" w:cs="Arial"/>
            <w:lang w:val="fr-FR"/>
          </w:rPr>
          <w:t>4.1 - Durée du contrat ou délai d'exécution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_Toc256000020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67838B73" w14:textId="77777777" w:rsidR="00F01893" w:rsidRDefault="00BF0560">
      <w:pPr>
        <w:pStyle w:val="TM2"/>
        <w:tabs>
          <w:tab w:val="right" w:leader="dot" w:pos="9610"/>
        </w:tabs>
        <w:rPr>
          <w:rFonts w:ascii="Calibri" w:hAnsi="Calibri"/>
          <w:noProof/>
          <w:sz w:val="22"/>
        </w:rPr>
      </w:pPr>
      <w:hyperlink w:anchor="_Toc256000021" w:history="1">
        <w:r>
          <w:rPr>
            <w:rStyle w:val="Lienhypertexte"/>
            <w:rFonts w:ascii="Arial" w:eastAsia="Arial" w:hAnsi="Arial" w:cs="Arial"/>
            <w:lang w:val="fr-FR"/>
          </w:rPr>
          <w:t>4.2 - Modalités essentielles de financement et de paiement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_Toc256000021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3C89A2C7" w14:textId="77777777" w:rsidR="00F01893" w:rsidRDefault="00BF0560">
      <w:pPr>
        <w:pStyle w:val="TM2"/>
        <w:tabs>
          <w:tab w:val="right" w:leader="dot" w:pos="9610"/>
        </w:tabs>
        <w:rPr>
          <w:rFonts w:ascii="Calibri" w:hAnsi="Calibri"/>
          <w:noProof/>
          <w:sz w:val="22"/>
        </w:rPr>
      </w:pPr>
      <w:hyperlink w:anchor="_Toc256000022" w:history="1">
        <w:r>
          <w:rPr>
            <w:rStyle w:val="Lienhypertexte"/>
            <w:rFonts w:ascii="Arial" w:eastAsia="Arial" w:hAnsi="Arial" w:cs="Arial"/>
            <w:lang w:val="fr-FR"/>
          </w:rPr>
          <w:t>4.3 - Confidentialité et mesures de sécurité</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w:instrText>
        </w:r>
        <w:r>
          <w:rPr>
            <w:rFonts w:ascii="Arial" w:eastAsia="Arial" w:hAnsi="Arial" w:cs="Arial"/>
          </w:rPr>
          <w:instrText xml:space="preserve">_Toc256000022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07368AA2" w14:textId="77777777" w:rsidR="00F01893" w:rsidRDefault="00BF0560">
      <w:pPr>
        <w:pStyle w:val="TM1"/>
        <w:tabs>
          <w:tab w:val="right" w:leader="dot" w:pos="9610"/>
        </w:tabs>
        <w:rPr>
          <w:rFonts w:ascii="Calibri" w:hAnsi="Calibri"/>
          <w:noProof/>
          <w:sz w:val="22"/>
        </w:rPr>
      </w:pPr>
      <w:hyperlink w:anchor="_Toc256000023" w:history="1">
        <w:r>
          <w:rPr>
            <w:rStyle w:val="Lienhypertexte"/>
            <w:rFonts w:ascii="Arial" w:eastAsia="Arial" w:hAnsi="Arial" w:cs="Arial"/>
            <w:lang w:val="fr-FR"/>
          </w:rPr>
          <w:t>5 - Contenu du dossier de consultation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_Toc256000023 \h </w:instrText>
        </w:r>
        <w:r>
          <w:rPr>
            <w:rFonts w:ascii="Arial" w:eastAsia="Arial" w:hAnsi="Arial" w:cs="Arial"/>
          </w:rPr>
        </w:r>
        <w:r>
          <w:rPr>
            <w:rFonts w:ascii="Arial" w:eastAsia="Arial" w:hAnsi="Arial" w:cs="Arial"/>
          </w:rPr>
          <w:fldChar w:fldCharType="separate"/>
        </w:r>
        <w:r>
          <w:rPr>
            <w:rFonts w:ascii="Arial" w:eastAsia="Arial" w:hAnsi="Arial" w:cs="Arial"/>
          </w:rPr>
          <w:t>8</w:t>
        </w:r>
        <w:r>
          <w:rPr>
            <w:rFonts w:ascii="Arial" w:eastAsia="Arial" w:hAnsi="Arial" w:cs="Arial"/>
          </w:rPr>
          <w:fldChar w:fldCharType="end"/>
        </w:r>
      </w:hyperlink>
    </w:p>
    <w:p w14:paraId="52711043" w14:textId="77777777" w:rsidR="00F01893" w:rsidRDefault="00BF0560">
      <w:pPr>
        <w:pStyle w:val="TM1"/>
        <w:tabs>
          <w:tab w:val="right" w:leader="dot" w:pos="9610"/>
        </w:tabs>
        <w:rPr>
          <w:rFonts w:ascii="Calibri" w:hAnsi="Calibri"/>
          <w:noProof/>
          <w:sz w:val="22"/>
        </w:rPr>
      </w:pPr>
      <w:hyperlink w:anchor="_Toc256000024" w:history="1">
        <w:r>
          <w:rPr>
            <w:rStyle w:val="Lienhypertexte"/>
            <w:rFonts w:ascii="Arial" w:eastAsia="Arial" w:hAnsi="Arial" w:cs="Arial"/>
            <w:lang w:val="fr-FR"/>
          </w:rPr>
          <w:t>6 - Présentation des candidatures et des offres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_Toc256000024 \h </w:instrText>
        </w:r>
        <w:r>
          <w:rPr>
            <w:rFonts w:ascii="Arial" w:eastAsia="Arial" w:hAnsi="Arial" w:cs="Arial"/>
          </w:rPr>
        </w:r>
        <w:r>
          <w:rPr>
            <w:rFonts w:ascii="Arial" w:eastAsia="Arial" w:hAnsi="Arial" w:cs="Arial"/>
          </w:rPr>
          <w:fldChar w:fldCharType="separate"/>
        </w:r>
        <w:r>
          <w:rPr>
            <w:rFonts w:ascii="Arial" w:eastAsia="Arial" w:hAnsi="Arial" w:cs="Arial"/>
          </w:rPr>
          <w:t>10</w:t>
        </w:r>
        <w:r>
          <w:rPr>
            <w:rFonts w:ascii="Arial" w:eastAsia="Arial" w:hAnsi="Arial" w:cs="Arial"/>
          </w:rPr>
          <w:fldChar w:fldCharType="end"/>
        </w:r>
      </w:hyperlink>
    </w:p>
    <w:p w14:paraId="5689C902" w14:textId="77777777" w:rsidR="00F01893" w:rsidRDefault="00BF0560">
      <w:pPr>
        <w:pStyle w:val="TM2"/>
        <w:tabs>
          <w:tab w:val="right" w:leader="dot" w:pos="9610"/>
        </w:tabs>
        <w:rPr>
          <w:rFonts w:ascii="Calibri" w:hAnsi="Calibri"/>
          <w:noProof/>
          <w:sz w:val="22"/>
        </w:rPr>
      </w:pPr>
      <w:hyperlink w:anchor="_Toc256000025" w:history="1">
        <w:r>
          <w:rPr>
            <w:rStyle w:val="Lienhypertexte"/>
            <w:rFonts w:ascii="Arial" w:eastAsia="Arial" w:hAnsi="Arial" w:cs="Arial"/>
            <w:lang w:val="fr-FR"/>
          </w:rPr>
          <w:t>6.1 - Documents à produire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w:instrText>
        </w:r>
        <w:r>
          <w:rPr>
            <w:rFonts w:ascii="Arial" w:eastAsia="Arial" w:hAnsi="Arial" w:cs="Arial"/>
          </w:rPr>
          <w:instrText xml:space="preserve">025 \h </w:instrText>
        </w:r>
        <w:r>
          <w:rPr>
            <w:rFonts w:ascii="Arial" w:eastAsia="Arial" w:hAnsi="Arial" w:cs="Arial"/>
          </w:rPr>
        </w:r>
        <w:r>
          <w:rPr>
            <w:rFonts w:ascii="Arial" w:eastAsia="Arial" w:hAnsi="Arial" w:cs="Arial"/>
          </w:rPr>
          <w:fldChar w:fldCharType="separate"/>
        </w:r>
        <w:r>
          <w:rPr>
            <w:rFonts w:ascii="Arial" w:eastAsia="Arial" w:hAnsi="Arial" w:cs="Arial"/>
          </w:rPr>
          <w:t>10</w:t>
        </w:r>
        <w:r>
          <w:rPr>
            <w:rFonts w:ascii="Arial" w:eastAsia="Arial" w:hAnsi="Arial" w:cs="Arial"/>
          </w:rPr>
          <w:fldChar w:fldCharType="end"/>
        </w:r>
      </w:hyperlink>
    </w:p>
    <w:p w14:paraId="7EF1366D" w14:textId="77777777" w:rsidR="00F01893" w:rsidRDefault="00BF0560">
      <w:pPr>
        <w:pStyle w:val="TM2"/>
        <w:tabs>
          <w:tab w:val="right" w:leader="dot" w:pos="9610"/>
        </w:tabs>
        <w:rPr>
          <w:rFonts w:ascii="Calibri" w:hAnsi="Calibri"/>
          <w:noProof/>
          <w:sz w:val="22"/>
        </w:rPr>
      </w:pPr>
      <w:hyperlink w:anchor="_Toc256000026" w:history="1">
        <w:r>
          <w:rPr>
            <w:rStyle w:val="Lienhypertexte"/>
            <w:rFonts w:ascii="Arial" w:eastAsia="Arial" w:hAnsi="Arial" w:cs="Arial"/>
            <w:lang w:val="fr-FR"/>
          </w:rPr>
          <w:t>6.2 - Visites sur site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_Toc256000026 \h </w:instrText>
        </w:r>
        <w:r>
          <w:rPr>
            <w:rFonts w:ascii="Arial" w:eastAsia="Arial" w:hAnsi="Arial" w:cs="Arial"/>
          </w:rPr>
        </w:r>
        <w:r>
          <w:rPr>
            <w:rFonts w:ascii="Arial" w:eastAsia="Arial" w:hAnsi="Arial" w:cs="Arial"/>
          </w:rPr>
          <w:fldChar w:fldCharType="separate"/>
        </w:r>
        <w:r>
          <w:rPr>
            <w:rFonts w:ascii="Arial" w:eastAsia="Arial" w:hAnsi="Arial" w:cs="Arial"/>
          </w:rPr>
          <w:t>12</w:t>
        </w:r>
        <w:r>
          <w:rPr>
            <w:rFonts w:ascii="Arial" w:eastAsia="Arial" w:hAnsi="Arial" w:cs="Arial"/>
          </w:rPr>
          <w:fldChar w:fldCharType="end"/>
        </w:r>
      </w:hyperlink>
    </w:p>
    <w:p w14:paraId="06C1F899" w14:textId="77777777" w:rsidR="00F01893" w:rsidRDefault="00BF0560">
      <w:pPr>
        <w:pStyle w:val="TM1"/>
        <w:tabs>
          <w:tab w:val="right" w:leader="dot" w:pos="9610"/>
        </w:tabs>
        <w:rPr>
          <w:rFonts w:ascii="Calibri" w:hAnsi="Calibri"/>
          <w:noProof/>
          <w:sz w:val="22"/>
        </w:rPr>
      </w:pPr>
      <w:hyperlink w:anchor="_Toc256000027" w:history="1">
        <w:r>
          <w:rPr>
            <w:rStyle w:val="Lienhypertexte"/>
            <w:rFonts w:ascii="Arial" w:eastAsia="Arial" w:hAnsi="Arial" w:cs="Arial"/>
            <w:lang w:val="fr-FR"/>
          </w:rPr>
          <w:t>7 - Conditions d'envoi ou de remise des plis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_Toc256000027 \h </w:instrText>
        </w:r>
        <w:r>
          <w:rPr>
            <w:rFonts w:ascii="Arial" w:eastAsia="Arial" w:hAnsi="Arial" w:cs="Arial"/>
          </w:rPr>
        </w:r>
        <w:r>
          <w:rPr>
            <w:rFonts w:ascii="Arial" w:eastAsia="Arial" w:hAnsi="Arial" w:cs="Arial"/>
          </w:rPr>
          <w:fldChar w:fldCharType="separate"/>
        </w:r>
        <w:r>
          <w:rPr>
            <w:rFonts w:ascii="Arial" w:eastAsia="Arial" w:hAnsi="Arial" w:cs="Arial"/>
          </w:rPr>
          <w:t>12</w:t>
        </w:r>
        <w:r>
          <w:rPr>
            <w:rFonts w:ascii="Arial" w:eastAsia="Arial" w:hAnsi="Arial" w:cs="Arial"/>
          </w:rPr>
          <w:fldChar w:fldCharType="end"/>
        </w:r>
      </w:hyperlink>
    </w:p>
    <w:p w14:paraId="5A6AC8F1" w14:textId="77777777" w:rsidR="00F01893" w:rsidRDefault="00BF0560">
      <w:pPr>
        <w:pStyle w:val="TM2"/>
        <w:tabs>
          <w:tab w:val="right" w:leader="dot" w:pos="9610"/>
        </w:tabs>
        <w:rPr>
          <w:rFonts w:ascii="Calibri" w:hAnsi="Calibri"/>
          <w:noProof/>
          <w:sz w:val="22"/>
        </w:rPr>
      </w:pPr>
      <w:hyperlink w:anchor="_Toc256000028" w:history="1">
        <w:r>
          <w:rPr>
            <w:rStyle w:val="Lienhypertexte"/>
            <w:rFonts w:ascii="Arial" w:eastAsia="Arial" w:hAnsi="Arial" w:cs="Arial"/>
            <w:lang w:val="fr-FR"/>
          </w:rPr>
          <w:t>7.1 - Transmission électronique</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_Toc256000028 \h </w:instrText>
        </w:r>
        <w:r>
          <w:rPr>
            <w:rFonts w:ascii="Arial" w:eastAsia="Arial" w:hAnsi="Arial" w:cs="Arial"/>
          </w:rPr>
        </w:r>
        <w:r>
          <w:rPr>
            <w:rFonts w:ascii="Arial" w:eastAsia="Arial" w:hAnsi="Arial" w:cs="Arial"/>
          </w:rPr>
          <w:fldChar w:fldCharType="separate"/>
        </w:r>
        <w:r>
          <w:rPr>
            <w:rFonts w:ascii="Arial" w:eastAsia="Arial" w:hAnsi="Arial" w:cs="Arial"/>
          </w:rPr>
          <w:t>12</w:t>
        </w:r>
        <w:r>
          <w:rPr>
            <w:rFonts w:ascii="Arial" w:eastAsia="Arial" w:hAnsi="Arial" w:cs="Arial"/>
          </w:rPr>
          <w:fldChar w:fldCharType="end"/>
        </w:r>
      </w:hyperlink>
    </w:p>
    <w:p w14:paraId="4DABAAB4" w14:textId="77777777" w:rsidR="00F01893" w:rsidRDefault="00BF0560">
      <w:pPr>
        <w:pStyle w:val="TM2"/>
        <w:tabs>
          <w:tab w:val="right" w:leader="dot" w:pos="9610"/>
        </w:tabs>
        <w:rPr>
          <w:rFonts w:ascii="Calibri" w:hAnsi="Calibri"/>
          <w:noProof/>
          <w:sz w:val="22"/>
        </w:rPr>
      </w:pPr>
      <w:hyperlink w:anchor="_Toc256000029" w:history="1">
        <w:r>
          <w:rPr>
            <w:rStyle w:val="Lienhypertexte"/>
            <w:rFonts w:ascii="Arial" w:eastAsia="Arial" w:hAnsi="Arial" w:cs="Arial"/>
            <w:lang w:val="fr-FR"/>
          </w:rPr>
          <w:t>7.2 - Transmission sous support papier</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_Toc256000029 \h </w:instrText>
        </w:r>
        <w:r>
          <w:rPr>
            <w:rFonts w:ascii="Arial" w:eastAsia="Arial" w:hAnsi="Arial" w:cs="Arial"/>
          </w:rPr>
        </w:r>
        <w:r>
          <w:rPr>
            <w:rFonts w:ascii="Arial" w:eastAsia="Arial" w:hAnsi="Arial" w:cs="Arial"/>
          </w:rPr>
          <w:fldChar w:fldCharType="separate"/>
        </w:r>
        <w:r>
          <w:rPr>
            <w:rFonts w:ascii="Arial" w:eastAsia="Arial" w:hAnsi="Arial" w:cs="Arial"/>
          </w:rPr>
          <w:t>14</w:t>
        </w:r>
        <w:r>
          <w:rPr>
            <w:rFonts w:ascii="Arial" w:eastAsia="Arial" w:hAnsi="Arial" w:cs="Arial"/>
          </w:rPr>
          <w:fldChar w:fldCharType="end"/>
        </w:r>
      </w:hyperlink>
    </w:p>
    <w:p w14:paraId="4DC09D79" w14:textId="77777777" w:rsidR="00F01893" w:rsidRDefault="00BF0560">
      <w:pPr>
        <w:pStyle w:val="TM1"/>
        <w:tabs>
          <w:tab w:val="right" w:leader="dot" w:pos="9610"/>
        </w:tabs>
        <w:rPr>
          <w:rFonts w:ascii="Calibri" w:hAnsi="Calibri"/>
          <w:noProof/>
          <w:sz w:val="22"/>
        </w:rPr>
      </w:pPr>
      <w:hyperlink w:anchor="_Toc256000030" w:history="1">
        <w:r>
          <w:rPr>
            <w:rStyle w:val="Lienhypertexte"/>
            <w:rFonts w:ascii="Arial" w:eastAsia="Arial" w:hAnsi="Arial" w:cs="Arial"/>
            <w:lang w:val="fr-FR"/>
          </w:rPr>
          <w:t>8 - Examen des candidatures et des offres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_Toc256000030 \h </w:instrText>
        </w:r>
        <w:r>
          <w:rPr>
            <w:rFonts w:ascii="Arial" w:eastAsia="Arial" w:hAnsi="Arial" w:cs="Arial"/>
          </w:rPr>
        </w:r>
        <w:r>
          <w:rPr>
            <w:rFonts w:ascii="Arial" w:eastAsia="Arial" w:hAnsi="Arial" w:cs="Arial"/>
          </w:rPr>
          <w:fldChar w:fldCharType="separate"/>
        </w:r>
        <w:r>
          <w:rPr>
            <w:rFonts w:ascii="Arial" w:eastAsia="Arial" w:hAnsi="Arial" w:cs="Arial"/>
          </w:rPr>
          <w:t>14</w:t>
        </w:r>
        <w:r>
          <w:rPr>
            <w:rFonts w:ascii="Arial" w:eastAsia="Arial" w:hAnsi="Arial" w:cs="Arial"/>
          </w:rPr>
          <w:fldChar w:fldCharType="end"/>
        </w:r>
      </w:hyperlink>
    </w:p>
    <w:p w14:paraId="7165FBE0" w14:textId="77777777" w:rsidR="00F01893" w:rsidRDefault="00BF0560">
      <w:pPr>
        <w:pStyle w:val="TM2"/>
        <w:tabs>
          <w:tab w:val="right" w:leader="dot" w:pos="9610"/>
        </w:tabs>
        <w:rPr>
          <w:rFonts w:ascii="Calibri" w:hAnsi="Calibri"/>
          <w:noProof/>
          <w:sz w:val="22"/>
        </w:rPr>
      </w:pPr>
      <w:hyperlink w:anchor="_Toc256000031" w:history="1">
        <w:r>
          <w:rPr>
            <w:rStyle w:val="Lienhypertexte"/>
            <w:rFonts w:ascii="Arial" w:eastAsia="Arial" w:hAnsi="Arial" w:cs="Arial"/>
            <w:lang w:val="fr-FR"/>
          </w:rPr>
          <w:t>8.1 - Sélection des candidatures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_Toc256000031 \h </w:instrText>
        </w:r>
        <w:r>
          <w:rPr>
            <w:rFonts w:ascii="Arial" w:eastAsia="Arial" w:hAnsi="Arial" w:cs="Arial"/>
          </w:rPr>
        </w:r>
        <w:r>
          <w:rPr>
            <w:rFonts w:ascii="Arial" w:eastAsia="Arial" w:hAnsi="Arial" w:cs="Arial"/>
          </w:rPr>
          <w:fldChar w:fldCharType="separate"/>
        </w:r>
        <w:r>
          <w:rPr>
            <w:rFonts w:ascii="Arial" w:eastAsia="Arial" w:hAnsi="Arial" w:cs="Arial"/>
          </w:rPr>
          <w:t>14</w:t>
        </w:r>
        <w:r>
          <w:rPr>
            <w:rFonts w:ascii="Arial" w:eastAsia="Arial" w:hAnsi="Arial" w:cs="Arial"/>
          </w:rPr>
          <w:fldChar w:fldCharType="end"/>
        </w:r>
      </w:hyperlink>
    </w:p>
    <w:p w14:paraId="707CC72B" w14:textId="77777777" w:rsidR="00F01893" w:rsidRDefault="00BF0560">
      <w:pPr>
        <w:pStyle w:val="TM2"/>
        <w:tabs>
          <w:tab w:val="right" w:leader="dot" w:pos="9610"/>
        </w:tabs>
        <w:rPr>
          <w:rFonts w:ascii="Calibri" w:hAnsi="Calibri"/>
          <w:noProof/>
          <w:sz w:val="22"/>
        </w:rPr>
      </w:pPr>
      <w:hyperlink w:anchor="_Toc256000032" w:history="1">
        <w:r>
          <w:rPr>
            <w:rStyle w:val="Lienhypertexte"/>
            <w:rFonts w:ascii="Arial" w:eastAsia="Arial" w:hAnsi="Arial" w:cs="Arial"/>
            <w:lang w:val="fr-FR"/>
          </w:rPr>
          <w:t>8.2 - Attribution des marchés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_Toc256000032 \h </w:instrText>
        </w:r>
        <w:r>
          <w:rPr>
            <w:rFonts w:ascii="Arial" w:eastAsia="Arial" w:hAnsi="Arial" w:cs="Arial"/>
          </w:rPr>
        </w:r>
        <w:r>
          <w:rPr>
            <w:rFonts w:ascii="Arial" w:eastAsia="Arial" w:hAnsi="Arial" w:cs="Arial"/>
          </w:rPr>
          <w:fldChar w:fldCharType="separate"/>
        </w:r>
        <w:r>
          <w:rPr>
            <w:rFonts w:ascii="Arial" w:eastAsia="Arial" w:hAnsi="Arial" w:cs="Arial"/>
          </w:rPr>
          <w:t>14</w:t>
        </w:r>
        <w:r>
          <w:rPr>
            <w:rFonts w:ascii="Arial" w:eastAsia="Arial" w:hAnsi="Arial" w:cs="Arial"/>
          </w:rPr>
          <w:fldChar w:fldCharType="end"/>
        </w:r>
      </w:hyperlink>
    </w:p>
    <w:p w14:paraId="7DF1B421" w14:textId="77777777" w:rsidR="00F01893" w:rsidRDefault="00BF0560">
      <w:pPr>
        <w:pStyle w:val="TM2"/>
        <w:tabs>
          <w:tab w:val="right" w:leader="dot" w:pos="9610"/>
        </w:tabs>
        <w:rPr>
          <w:rFonts w:ascii="Calibri" w:hAnsi="Calibri"/>
          <w:noProof/>
          <w:sz w:val="22"/>
        </w:rPr>
      </w:pPr>
      <w:hyperlink w:anchor="_Toc256000033" w:history="1">
        <w:r>
          <w:rPr>
            <w:rStyle w:val="Lienhypertexte"/>
            <w:rFonts w:ascii="Arial" w:eastAsia="Arial" w:hAnsi="Arial" w:cs="Arial"/>
            <w:lang w:val="fr-FR"/>
          </w:rPr>
          <w:t>8.3 - Suite à donner à la consultation</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_Toc256000033 \h </w:instrText>
        </w:r>
        <w:r>
          <w:rPr>
            <w:rFonts w:ascii="Arial" w:eastAsia="Arial" w:hAnsi="Arial" w:cs="Arial"/>
          </w:rPr>
        </w:r>
        <w:r>
          <w:rPr>
            <w:rFonts w:ascii="Arial" w:eastAsia="Arial" w:hAnsi="Arial" w:cs="Arial"/>
          </w:rPr>
          <w:fldChar w:fldCharType="separate"/>
        </w:r>
        <w:r>
          <w:rPr>
            <w:rFonts w:ascii="Arial" w:eastAsia="Arial" w:hAnsi="Arial" w:cs="Arial"/>
          </w:rPr>
          <w:t>16</w:t>
        </w:r>
        <w:r>
          <w:rPr>
            <w:rFonts w:ascii="Arial" w:eastAsia="Arial" w:hAnsi="Arial" w:cs="Arial"/>
          </w:rPr>
          <w:fldChar w:fldCharType="end"/>
        </w:r>
      </w:hyperlink>
    </w:p>
    <w:p w14:paraId="3C984B67" w14:textId="77777777" w:rsidR="00F01893" w:rsidRDefault="00BF0560">
      <w:pPr>
        <w:pStyle w:val="TM1"/>
        <w:tabs>
          <w:tab w:val="right" w:leader="dot" w:pos="9610"/>
        </w:tabs>
        <w:rPr>
          <w:rFonts w:ascii="Calibri" w:hAnsi="Calibri"/>
          <w:noProof/>
          <w:sz w:val="22"/>
        </w:rPr>
      </w:pPr>
      <w:hyperlink w:anchor="_Toc256000034" w:history="1">
        <w:r>
          <w:rPr>
            <w:rStyle w:val="Lienhypertexte"/>
            <w:rFonts w:ascii="Arial" w:eastAsia="Arial" w:hAnsi="Arial" w:cs="Arial"/>
            <w:lang w:val="fr-FR"/>
          </w:rPr>
          <w:t>9 - Renseignements complémentaires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_Toc256000034 \h </w:instrText>
        </w:r>
        <w:r>
          <w:rPr>
            <w:rFonts w:ascii="Arial" w:eastAsia="Arial" w:hAnsi="Arial" w:cs="Arial"/>
          </w:rPr>
        </w:r>
        <w:r>
          <w:rPr>
            <w:rFonts w:ascii="Arial" w:eastAsia="Arial" w:hAnsi="Arial" w:cs="Arial"/>
          </w:rPr>
          <w:fldChar w:fldCharType="separate"/>
        </w:r>
        <w:r>
          <w:rPr>
            <w:rFonts w:ascii="Arial" w:eastAsia="Arial" w:hAnsi="Arial" w:cs="Arial"/>
          </w:rPr>
          <w:t>16</w:t>
        </w:r>
        <w:r>
          <w:rPr>
            <w:rFonts w:ascii="Arial" w:eastAsia="Arial" w:hAnsi="Arial" w:cs="Arial"/>
          </w:rPr>
          <w:fldChar w:fldCharType="end"/>
        </w:r>
      </w:hyperlink>
    </w:p>
    <w:p w14:paraId="39917A2C" w14:textId="77777777" w:rsidR="00F01893" w:rsidRDefault="00BF0560">
      <w:pPr>
        <w:pStyle w:val="TM2"/>
        <w:tabs>
          <w:tab w:val="right" w:leader="dot" w:pos="9610"/>
        </w:tabs>
        <w:rPr>
          <w:rFonts w:ascii="Calibri" w:hAnsi="Calibri"/>
          <w:noProof/>
          <w:sz w:val="22"/>
        </w:rPr>
      </w:pPr>
      <w:hyperlink w:anchor="_Toc256000035" w:history="1">
        <w:r>
          <w:rPr>
            <w:rStyle w:val="Lienhypertexte"/>
            <w:rFonts w:ascii="Arial" w:eastAsia="Arial" w:hAnsi="Arial" w:cs="Arial"/>
            <w:lang w:val="fr-FR"/>
          </w:rPr>
          <w:t>9.1 - Adresses supplémentaires et points de contact</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w:instrText>
        </w:r>
        <w:r>
          <w:rPr>
            <w:rFonts w:ascii="Arial" w:eastAsia="Arial" w:hAnsi="Arial" w:cs="Arial"/>
          </w:rPr>
          <w:instrText xml:space="preserve"> _Toc256000035 \h </w:instrText>
        </w:r>
        <w:r>
          <w:rPr>
            <w:rFonts w:ascii="Arial" w:eastAsia="Arial" w:hAnsi="Arial" w:cs="Arial"/>
          </w:rPr>
        </w:r>
        <w:r>
          <w:rPr>
            <w:rFonts w:ascii="Arial" w:eastAsia="Arial" w:hAnsi="Arial" w:cs="Arial"/>
          </w:rPr>
          <w:fldChar w:fldCharType="separate"/>
        </w:r>
        <w:r>
          <w:rPr>
            <w:rFonts w:ascii="Arial" w:eastAsia="Arial" w:hAnsi="Arial" w:cs="Arial"/>
          </w:rPr>
          <w:t>16</w:t>
        </w:r>
        <w:r>
          <w:rPr>
            <w:rFonts w:ascii="Arial" w:eastAsia="Arial" w:hAnsi="Arial" w:cs="Arial"/>
          </w:rPr>
          <w:fldChar w:fldCharType="end"/>
        </w:r>
      </w:hyperlink>
    </w:p>
    <w:p w14:paraId="1D08B5F7" w14:textId="77777777" w:rsidR="00F01893" w:rsidRDefault="00BF0560">
      <w:pPr>
        <w:pStyle w:val="TM2"/>
        <w:tabs>
          <w:tab w:val="right" w:leader="dot" w:pos="9610"/>
        </w:tabs>
        <w:rPr>
          <w:rFonts w:ascii="Calibri" w:hAnsi="Calibri"/>
          <w:noProof/>
          <w:sz w:val="22"/>
        </w:rPr>
      </w:pPr>
      <w:hyperlink w:anchor="_Toc256000036" w:history="1">
        <w:r>
          <w:rPr>
            <w:rStyle w:val="Lienhypertexte"/>
            <w:rFonts w:ascii="Arial" w:eastAsia="Arial" w:hAnsi="Arial" w:cs="Arial"/>
            <w:lang w:val="fr-FR"/>
          </w:rPr>
          <w:t>9.2 - Procédures de recours</w:t>
        </w:r>
        <w:r>
          <w:rPr>
            <w:rFonts w:ascii="Arial" w:eastAsia="Arial" w:hAnsi="Arial" w:cs="Arial"/>
          </w:rPr>
          <w:tab/>
        </w:r>
        <w:r>
          <w:rPr>
            <w:rFonts w:ascii="Arial" w:eastAsia="Arial" w:hAnsi="Arial" w:cs="Arial"/>
          </w:rPr>
          <w:fldChar w:fldCharType="begin"/>
        </w:r>
        <w:r>
          <w:rPr>
            <w:rFonts w:ascii="Arial" w:eastAsia="Arial" w:hAnsi="Arial" w:cs="Arial"/>
          </w:rPr>
          <w:instrText xml:space="preserve"> PAGEREF _Toc256000036 \h </w:instrText>
        </w:r>
        <w:r>
          <w:rPr>
            <w:rFonts w:ascii="Arial" w:eastAsia="Arial" w:hAnsi="Arial" w:cs="Arial"/>
          </w:rPr>
        </w:r>
        <w:r>
          <w:rPr>
            <w:rFonts w:ascii="Arial" w:eastAsia="Arial" w:hAnsi="Arial" w:cs="Arial"/>
          </w:rPr>
          <w:fldChar w:fldCharType="separate"/>
        </w:r>
        <w:r>
          <w:rPr>
            <w:rFonts w:ascii="Arial" w:eastAsia="Arial" w:hAnsi="Arial" w:cs="Arial"/>
          </w:rPr>
          <w:t>16</w:t>
        </w:r>
        <w:r>
          <w:rPr>
            <w:rFonts w:ascii="Arial" w:eastAsia="Arial" w:hAnsi="Arial" w:cs="Arial"/>
          </w:rPr>
          <w:fldChar w:fldCharType="end"/>
        </w:r>
      </w:hyperlink>
    </w:p>
    <w:p w14:paraId="72397F3F" w14:textId="77777777" w:rsidR="00F01893" w:rsidRDefault="00BF0560">
      <w:pPr>
        <w:spacing w:after="100"/>
        <w:rPr>
          <w:rFonts w:ascii="Arial" w:eastAsia="Arial" w:hAnsi="Arial" w:cs="Arial"/>
          <w:color w:val="000000"/>
          <w:sz w:val="22"/>
          <w:lang w:val="fr-FR"/>
        </w:rPr>
        <w:sectPr w:rsidR="00F01893">
          <w:pgSz w:w="11900" w:h="16840"/>
          <w:pgMar w:top="1140" w:right="1140" w:bottom="1440" w:left="1140" w:header="1140" w:footer="1440" w:gutter="0"/>
          <w:cols w:space="708"/>
        </w:sectPr>
      </w:pPr>
      <w:r>
        <w:rPr>
          <w:rFonts w:ascii="Arial" w:eastAsia="Arial" w:hAnsi="Arial" w:cs="Arial"/>
          <w:color w:val="000000"/>
          <w:sz w:val="22"/>
          <w:lang w:val="fr-FR"/>
        </w:rPr>
        <w:fldChar w:fldCharType="end"/>
      </w:r>
    </w:p>
    <w:p w14:paraId="22D38EC5" w14:textId="77777777" w:rsidR="00F01893" w:rsidRDefault="00BF0560">
      <w:pPr>
        <w:pStyle w:val="Titre1"/>
        <w:shd w:val="clear" w:color="FD2456" w:fill="FD2456"/>
        <w:rPr>
          <w:rFonts w:eastAsia="Arial"/>
          <w:color w:val="FFFFFF"/>
          <w:sz w:val="28"/>
          <w:lang w:val="fr-FR"/>
        </w:rPr>
      </w:pPr>
      <w:bookmarkStart w:id="0" w:name="ArtL1_RC-2-A2"/>
      <w:bookmarkStart w:id="1" w:name="_Toc256000000"/>
      <w:bookmarkEnd w:id="0"/>
      <w:r>
        <w:rPr>
          <w:rFonts w:eastAsia="Arial"/>
          <w:color w:val="FFFFFF"/>
          <w:sz w:val="28"/>
          <w:lang w:val="fr-FR"/>
        </w:rPr>
        <w:lastRenderedPageBreak/>
        <w:t>1 - Objet et étendue de la consultation</w:t>
      </w:r>
      <w:bookmarkEnd w:id="1"/>
    </w:p>
    <w:p w14:paraId="2918F136" w14:textId="77777777" w:rsidR="00F01893" w:rsidRPr="00FA6FA0" w:rsidRDefault="00BF0560">
      <w:pPr>
        <w:spacing w:line="60" w:lineRule="exact"/>
        <w:rPr>
          <w:sz w:val="6"/>
          <w:lang w:val="fr-LU"/>
        </w:rPr>
      </w:pPr>
      <w:r w:rsidRPr="00FA6FA0">
        <w:rPr>
          <w:lang w:val="fr-LU"/>
        </w:rPr>
        <w:t xml:space="preserve"> </w:t>
      </w:r>
    </w:p>
    <w:p w14:paraId="3CEA6FB2" w14:textId="77777777" w:rsidR="00F01893" w:rsidRDefault="00BF0560">
      <w:pPr>
        <w:pStyle w:val="Titre2"/>
        <w:ind w:left="280"/>
        <w:rPr>
          <w:rFonts w:eastAsia="Arial"/>
          <w:i w:val="0"/>
          <w:color w:val="000000"/>
          <w:sz w:val="24"/>
          <w:lang w:val="fr-FR"/>
        </w:rPr>
      </w:pPr>
      <w:bookmarkStart w:id="2" w:name="ArtL2_RC-2-A2.1"/>
      <w:bookmarkStart w:id="3" w:name="_Toc256000001"/>
      <w:bookmarkEnd w:id="2"/>
      <w:r>
        <w:rPr>
          <w:rFonts w:eastAsia="Arial"/>
          <w:i w:val="0"/>
          <w:color w:val="000000"/>
          <w:sz w:val="24"/>
          <w:lang w:val="fr-FR"/>
        </w:rPr>
        <w:t>1.1 - Objet</w:t>
      </w:r>
      <w:bookmarkEnd w:id="3"/>
    </w:p>
    <w:p w14:paraId="08CBD9A8" w14:textId="77777777" w:rsidR="00F01893" w:rsidRDefault="00BF0560">
      <w:pPr>
        <w:pStyle w:val="ParagrapheIndent2"/>
        <w:spacing w:line="230" w:lineRule="exact"/>
        <w:jc w:val="both"/>
        <w:rPr>
          <w:color w:val="000000"/>
          <w:lang w:val="fr-FR"/>
        </w:rPr>
      </w:pPr>
      <w:r>
        <w:rPr>
          <w:color w:val="000000"/>
          <w:lang w:val="fr-FR"/>
        </w:rPr>
        <w:t>La présente consultation concerne :</w:t>
      </w:r>
    </w:p>
    <w:p w14:paraId="0F69BB48" w14:textId="77777777" w:rsidR="00F01893" w:rsidRDefault="00BF0560">
      <w:pPr>
        <w:pStyle w:val="ParagrapheIndent2"/>
        <w:spacing w:after="240" w:line="230" w:lineRule="exact"/>
        <w:jc w:val="both"/>
        <w:rPr>
          <w:color w:val="000000"/>
          <w:lang w:val="fr-FR"/>
        </w:rPr>
      </w:pPr>
      <w:r>
        <w:rPr>
          <w:color w:val="000000"/>
          <w:lang w:val="fr-FR"/>
        </w:rPr>
        <w:t>Aménagement des locaux de la Direction du Numérique à Lionnois</w:t>
      </w:r>
    </w:p>
    <w:p w14:paraId="664263F0" w14:textId="77777777" w:rsidR="00F01893" w:rsidRDefault="00BF0560">
      <w:pPr>
        <w:pStyle w:val="ParagrapheIndent2"/>
        <w:spacing w:line="230" w:lineRule="exact"/>
        <w:jc w:val="both"/>
        <w:rPr>
          <w:color w:val="000000"/>
          <w:lang w:val="fr-FR"/>
        </w:rPr>
      </w:pPr>
      <w:r>
        <w:rPr>
          <w:color w:val="000000"/>
          <w:lang w:val="fr-FR"/>
        </w:rPr>
        <w:t>Lieu(x) d'exécution :</w:t>
      </w:r>
    </w:p>
    <w:p w14:paraId="1C00E387" w14:textId="77777777" w:rsidR="00F01893" w:rsidRDefault="00BF0560">
      <w:pPr>
        <w:pStyle w:val="ParagrapheIndent2"/>
        <w:spacing w:line="230" w:lineRule="exact"/>
        <w:jc w:val="both"/>
        <w:rPr>
          <w:color w:val="000000"/>
          <w:lang w:val="fr-FR"/>
        </w:rPr>
      </w:pPr>
      <w:r>
        <w:rPr>
          <w:color w:val="000000"/>
          <w:lang w:val="fr-FR"/>
        </w:rPr>
        <w:t>32 Rue Lionnois</w:t>
      </w:r>
    </w:p>
    <w:p w14:paraId="692576C0" w14:textId="77777777" w:rsidR="00F01893" w:rsidRDefault="00F01893">
      <w:pPr>
        <w:pStyle w:val="ParagrapheIndent2"/>
        <w:spacing w:line="230" w:lineRule="exact"/>
        <w:jc w:val="both"/>
        <w:rPr>
          <w:color w:val="000000"/>
          <w:lang w:val="fr-FR"/>
        </w:rPr>
      </w:pPr>
    </w:p>
    <w:p w14:paraId="5D49933E" w14:textId="77777777" w:rsidR="00F01893" w:rsidRDefault="00BF0560">
      <w:pPr>
        <w:pStyle w:val="ParagrapheIndent2"/>
        <w:spacing w:after="240" w:line="230" w:lineRule="exact"/>
        <w:jc w:val="both"/>
        <w:rPr>
          <w:color w:val="000000"/>
          <w:lang w:val="fr-FR"/>
        </w:rPr>
      </w:pPr>
      <w:r>
        <w:rPr>
          <w:color w:val="000000"/>
          <w:lang w:val="fr-FR"/>
        </w:rPr>
        <w:t>54000 Nancy</w:t>
      </w:r>
    </w:p>
    <w:p w14:paraId="6AA29626" w14:textId="77777777" w:rsidR="00F01893" w:rsidRDefault="00BF0560">
      <w:pPr>
        <w:pStyle w:val="Titre2"/>
        <w:ind w:left="280"/>
        <w:rPr>
          <w:rFonts w:eastAsia="Arial"/>
          <w:i w:val="0"/>
          <w:color w:val="000000"/>
          <w:sz w:val="24"/>
          <w:lang w:val="fr-FR"/>
        </w:rPr>
      </w:pPr>
      <w:bookmarkStart w:id="4" w:name="ArtL2_RC-2-A2.3"/>
      <w:bookmarkStart w:id="5" w:name="_Toc256000002"/>
      <w:bookmarkEnd w:id="4"/>
      <w:r>
        <w:rPr>
          <w:rFonts w:eastAsia="Arial"/>
          <w:i w:val="0"/>
          <w:color w:val="000000"/>
          <w:sz w:val="24"/>
          <w:lang w:val="fr-FR"/>
        </w:rPr>
        <w:t xml:space="preserve">1.2 - Mode de </w:t>
      </w:r>
      <w:r>
        <w:rPr>
          <w:rFonts w:eastAsia="Arial"/>
          <w:i w:val="0"/>
          <w:color w:val="000000"/>
          <w:sz w:val="24"/>
          <w:lang w:val="fr-FR"/>
        </w:rPr>
        <w:t>passation</w:t>
      </w:r>
      <w:bookmarkEnd w:id="5"/>
    </w:p>
    <w:p w14:paraId="7A672DD5" w14:textId="77777777" w:rsidR="00F01893" w:rsidRDefault="00BF0560">
      <w:pPr>
        <w:pStyle w:val="ParagrapheIndent2"/>
        <w:spacing w:after="240" w:line="230"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63563226" w14:textId="77777777" w:rsidR="00F01893" w:rsidRDefault="00BF0560">
      <w:pPr>
        <w:pStyle w:val="Titre2"/>
        <w:ind w:left="280"/>
        <w:rPr>
          <w:rFonts w:eastAsia="Arial"/>
          <w:i w:val="0"/>
          <w:color w:val="000000"/>
          <w:sz w:val="24"/>
          <w:lang w:val="fr-FR"/>
        </w:rPr>
      </w:pPr>
      <w:bookmarkStart w:id="6" w:name="ArtL2_RC-2-A2.4"/>
      <w:bookmarkStart w:id="7" w:name="_Toc256000003"/>
      <w:bookmarkEnd w:id="6"/>
      <w:r>
        <w:rPr>
          <w:rFonts w:eastAsia="Arial"/>
          <w:i w:val="0"/>
          <w:color w:val="000000"/>
          <w:sz w:val="24"/>
          <w:lang w:val="fr-FR"/>
        </w:rPr>
        <w:t>1.3 - Type et forme de contrat</w:t>
      </w:r>
      <w:bookmarkEnd w:id="7"/>
    </w:p>
    <w:p w14:paraId="7CCEB9B0" w14:textId="77777777" w:rsidR="00F01893" w:rsidRDefault="00BF0560">
      <w:pPr>
        <w:pStyle w:val="ParagrapheIndent2"/>
        <w:spacing w:after="240" w:line="230" w:lineRule="exact"/>
        <w:jc w:val="both"/>
        <w:rPr>
          <w:color w:val="000000"/>
          <w:lang w:val="fr-FR"/>
        </w:rPr>
      </w:pPr>
      <w:r>
        <w:rPr>
          <w:color w:val="000000"/>
          <w:lang w:val="fr-FR"/>
        </w:rPr>
        <w:t>Le marché à tranches sera conclu en ap</w:t>
      </w:r>
      <w:r>
        <w:rPr>
          <w:color w:val="000000"/>
          <w:lang w:val="fr-FR"/>
        </w:rPr>
        <w:t>plication des articles R. 2113-4 à R. 2113-6 du Code de la commande publique</w:t>
      </w:r>
    </w:p>
    <w:p w14:paraId="21B685A2" w14:textId="77777777" w:rsidR="00F01893" w:rsidRDefault="00BF0560">
      <w:pPr>
        <w:pStyle w:val="Titre2"/>
        <w:ind w:left="280"/>
        <w:rPr>
          <w:rFonts w:eastAsia="Arial"/>
          <w:i w:val="0"/>
          <w:color w:val="000000"/>
          <w:sz w:val="24"/>
          <w:lang w:val="fr-FR"/>
        </w:rPr>
      </w:pPr>
      <w:bookmarkStart w:id="8" w:name="ArtL2_RC-2-A2.5"/>
      <w:bookmarkStart w:id="9" w:name="_Toc256000004"/>
      <w:bookmarkEnd w:id="8"/>
      <w:r>
        <w:rPr>
          <w:rFonts w:eastAsia="Arial"/>
          <w:i w:val="0"/>
          <w:color w:val="000000"/>
          <w:sz w:val="24"/>
          <w:lang w:val="fr-FR"/>
        </w:rPr>
        <w:t>1.4 - Décomposition de la consultation</w:t>
      </w:r>
      <w:bookmarkEnd w:id="9"/>
    </w:p>
    <w:p w14:paraId="72315285" w14:textId="77777777" w:rsidR="00F01893" w:rsidRDefault="00BF0560">
      <w:pPr>
        <w:pStyle w:val="ParagrapheIndent2"/>
        <w:spacing w:line="230" w:lineRule="exact"/>
        <w:jc w:val="both"/>
        <w:rPr>
          <w:color w:val="000000"/>
          <w:lang w:val="fr-FR"/>
        </w:rPr>
      </w:pPr>
      <w:r>
        <w:rPr>
          <w:color w:val="000000"/>
          <w:lang w:val="fr-FR"/>
        </w:rPr>
        <w:t>Les prestations sont réparties en 8 Lot(s) :</w:t>
      </w:r>
    </w:p>
    <w:p w14:paraId="69379AC5" w14:textId="77777777" w:rsidR="00F01893" w:rsidRDefault="00F01893">
      <w:pPr>
        <w:pStyle w:val="ParagrapheIndent2"/>
        <w:spacing w:line="230"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F01893" w14:paraId="7D3F317A"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5396B7C"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6DD2772"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Désignation</w:t>
            </w:r>
          </w:p>
        </w:tc>
      </w:tr>
      <w:tr w:rsidR="00F01893" w14:paraId="42E7A5CD"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5A1931"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856104"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Démolition - Gros-oeuvre</w:t>
            </w:r>
          </w:p>
        </w:tc>
      </w:tr>
      <w:tr w:rsidR="00F01893" w14:paraId="2A8368A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D09106"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586E12"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Menuiserie extérieure</w:t>
            </w:r>
          </w:p>
        </w:tc>
      </w:tr>
      <w:tr w:rsidR="00F01893" w14:paraId="7F4E19F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53A146"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5EA78A"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Plâtrerie - Faux-plafond - Isolation</w:t>
            </w:r>
          </w:p>
        </w:tc>
      </w:tr>
      <w:tr w:rsidR="00F01893" w14:paraId="4C311ED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463752"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C53FE6"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Menuiserie intérieure - Serrurerie-Signalétique</w:t>
            </w:r>
          </w:p>
        </w:tc>
      </w:tr>
      <w:tr w:rsidR="00F01893" w14:paraId="7976EF2C"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77FD9D"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05</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D4920A9"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Revêtement de sol</w:t>
            </w:r>
          </w:p>
        </w:tc>
      </w:tr>
      <w:tr w:rsidR="00F01893" w14:paraId="5456E97F"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C26DE2"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06</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FE5D87"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Electricité</w:t>
            </w:r>
          </w:p>
        </w:tc>
      </w:tr>
      <w:tr w:rsidR="00F01893" w14:paraId="51B2B07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4884BB"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07</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18BA5F"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CVC - Plomberie - Sanitaires</w:t>
            </w:r>
          </w:p>
        </w:tc>
      </w:tr>
      <w:tr w:rsidR="00F01893" w14:paraId="6090AB41"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27C866" w14:textId="77777777" w:rsidR="00F01893" w:rsidRDefault="00BF0560">
            <w:pPr>
              <w:spacing w:before="80" w:after="20"/>
              <w:ind w:left="40" w:right="40"/>
              <w:jc w:val="center"/>
              <w:rPr>
                <w:rFonts w:ascii="Arial" w:eastAsia="Arial" w:hAnsi="Arial" w:cs="Arial"/>
                <w:color w:val="000000"/>
                <w:sz w:val="20"/>
                <w:lang w:val="fr-FR"/>
              </w:rPr>
            </w:pPr>
            <w:r>
              <w:rPr>
                <w:rFonts w:ascii="Arial" w:eastAsia="Arial" w:hAnsi="Arial" w:cs="Arial"/>
                <w:color w:val="000000"/>
                <w:sz w:val="20"/>
                <w:lang w:val="fr-FR"/>
              </w:rPr>
              <w:t>08</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3FD9BB"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Revêtements muraux</w:t>
            </w:r>
          </w:p>
        </w:tc>
      </w:tr>
    </w:tbl>
    <w:p w14:paraId="2906D207" w14:textId="77777777" w:rsidR="00F01893" w:rsidRDefault="00BF0560">
      <w:pPr>
        <w:spacing w:line="240" w:lineRule="exact"/>
      </w:pPr>
      <w:r>
        <w:t xml:space="preserve"> </w:t>
      </w:r>
    </w:p>
    <w:p w14:paraId="05B42239" w14:textId="77777777" w:rsidR="00F01893" w:rsidRDefault="00F01893">
      <w:pPr>
        <w:spacing w:line="240" w:lineRule="exact"/>
      </w:pPr>
    </w:p>
    <w:p w14:paraId="6A91A9B7" w14:textId="77777777" w:rsidR="00F01893" w:rsidRDefault="00F01893">
      <w:pPr>
        <w:spacing w:after="160" w:line="240" w:lineRule="exact"/>
      </w:pPr>
    </w:p>
    <w:p w14:paraId="7128B67B" w14:textId="77777777" w:rsidR="00F01893" w:rsidRDefault="00BF0560">
      <w:pPr>
        <w:pStyle w:val="ParagrapheIndent2"/>
        <w:spacing w:line="230" w:lineRule="exact"/>
        <w:jc w:val="both"/>
        <w:rPr>
          <w:color w:val="000000"/>
          <w:lang w:val="fr-FR"/>
        </w:rPr>
      </w:pPr>
      <w:r>
        <w:rPr>
          <w:color w:val="000000"/>
          <w:lang w:val="fr-FR"/>
        </w:rPr>
        <w:t>La répartition par tranche pour chaque lot est la suivante :</w:t>
      </w:r>
    </w:p>
    <w:p w14:paraId="41ED8731" w14:textId="77777777" w:rsidR="00F01893" w:rsidRDefault="00F01893">
      <w:pPr>
        <w:pStyle w:val="ParagrapheIndent2"/>
        <w:spacing w:line="230" w:lineRule="exact"/>
        <w:jc w:val="both"/>
        <w:rPr>
          <w:color w:val="000000"/>
          <w:lang w:val="fr-FR"/>
        </w:rPr>
      </w:pPr>
    </w:p>
    <w:tbl>
      <w:tblPr>
        <w:tblW w:w="0" w:type="auto"/>
        <w:tblInd w:w="500" w:type="dxa"/>
        <w:tblLayout w:type="fixed"/>
        <w:tblLook w:val="04A0" w:firstRow="1" w:lastRow="0" w:firstColumn="1" w:lastColumn="0" w:noHBand="0" w:noVBand="1"/>
      </w:tblPr>
      <w:tblGrid>
        <w:gridCol w:w="8600"/>
      </w:tblGrid>
      <w:tr w:rsidR="00F01893" w14:paraId="3F22B20E" w14:textId="77777777">
        <w:trPr>
          <w:trHeight w:val="1048"/>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gridCol w:w="1200"/>
              <w:gridCol w:w="6800"/>
            </w:tblGrid>
            <w:tr w:rsidR="00F01893" w14:paraId="6860092E" w14:textId="77777777">
              <w:trPr>
                <w:trHeight w:val="365"/>
              </w:trPr>
              <w:tc>
                <w:tcPr>
                  <w:tcW w:w="600" w:type="dxa"/>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14:paraId="50683C0A" w14:textId="77777777" w:rsidR="00F01893" w:rsidRDefault="00BF0560">
                  <w:pPr>
                    <w:spacing w:before="80" w:after="20"/>
                    <w:jc w:val="center"/>
                    <w:rPr>
                      <w:rFonts w:ascii="Arial" w:eastAsia="Arial" w:hAnsi="Arial" w:cs="Arial"/>
                      <w:color w:val="000000"/>
                      <w:sz w:val="20"/>
                      <w:lang w:val="fr-FR"/>
                    </w:rPr>
                  </w:pPr>
                  <w:r>
                    <w:rPr>
                      <w:rFonts w:ascii="Arial" w:eastAsia="Arial" w:hAnsi="Arial" w:cs="Arial"/>
                      <w:color w:val="000000"/>
                      <w:sz w:val="20"/>
                      <w:lang w:val="fr-FR"/>
                    </w:rPr>
                    <w:t>Lot(s)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9D43249" w14:textId="77777777" w:rsidR="00F01893" w:rsidRDefault="00BF0560">
                  <w:pPr>
                    <w:spacing w:before="80" w:after="20"/>
                    <w:jc w:val="center"/>
                    <w:rPr>
                      <w:rFonts w:ascii="Arial" w:eastAsia="Arial" w:hAnsi="Arial" w:cs="Arial"/>
                      <w:color w:val="000000"/>
                      <w:sz w:val="20"/>
                      <w:lang w:val="fr-FR"/>
                    </w:rPr>
                  </w:pPr>
                  <w:r>
                    <w:rPr>
                      <w:rFonts w:ascii="Arial" w:eastAsia="Arial" w:hAnsi="Arial" w:cs="Arial"/>
                      <w:color w:val="000000"/>
                      <w:sz w:val="20"/>
                      <w:lang w:val="fr-FR"/>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99EE83" w14:textId="77777777" w:rsidR="00F01893" w:rsidRDefault="00BF0560">
                  <w:pPr>
                    <w:spacing w:before="80" w:after="20"/>
                    <w:jc w:val="center"/>
                    <w:rPr>
                      <w:rFonts w:ascii="Arial" w:eastAsia="Arial" w:hAnsi="Arial" w:cs="Arial"/>
                      <w:color w:val="000000"/>
                      <w:sz w:val="20"/>
                      <w:lang w:val="fr-FR"/>
                    </w:rPr>
                  </w:pPr>
                  <w:r>
                    <w:rPr>
                      <w:rFonts w:ascii="Arial" w:eastAsia="Arial" w:hAnsi="Arial" w:cs="Arial"/>
                      <w:color w:val="000000"/>
                      <w:sz w:val="20"/>
                      <w:lang w:val="fr-FR"/>
                    </w:rPr>
                    <w:t>Désignation de la tranche</w:t>
                  </w:r>
                </w:p>
              </w:tc>
            </w:tr>
            <w:tr w:rsidR="00F01893" w14:paraId="5AB65B8C" w14:textId="77777777">
              <w:trPr>
                <w:trHeight w:val="385"/>
              </w:trPr>
              <w:tc>
                <w:tcPr>
                  <w:tcW w:w="600" w:type="dxa"/>
                  <w:tcBorders>
                    <w:top w:val="single" w:sz="2" w:space="0" w:color="000000"/>
                  </w:tcBorders>
                  <w:tcMar>
                    <w:top w:w="0" w:type="dxa"/>
                    <w:left w:w="0" w:type="dxa"/>
                    <w:bottom w:w="0" w:type="dxa"/>
                    <w:right w:w="0" w:type="dxa"/>
                  </w:tcMar>
                  <w:vAlign w:val="center"/>
                </w:tcPr>
                <w:p w14:paraId="474D11A3" w14:textId="77777777" w:rsidR="00F01893" w:rsidRDefault="00BF0560">
                  <w:pPr>
                    <w:jc w:val="center"/>
                    <w:rPr>
                      <w:rFonts w:ascii="Arial" w:eastAsia="Arial" w:hAnsi="Arial" w:cs="Arial"/>
                      <w:color w:val="000000"/>
                      <w:sz w:val="20"/>
                      <w:lang w:val="fr-FR"/>
                    </w:rPr>
                  </w:pPr>
                  <w:r>
                    <w:rPr>
                      <w:rFonts w:ascii="Arial" w:eastAsia="Arial" w:hAnsi="Arial" w:cs="Arial"/>
                      <w:color w:val="000000"/>
                      <w:sz w:val="20"/>
                      <w:lang w:val="fr-FR"/>
                    </w:rPr>
                    <w:t>01</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AA7194" w14:textId="77777777" w:rsidR="00F01893" w:rsidRDefault="00BF0560">
                  <w:pPr>
                    <w:spacing w:before="80" w:after="20"/>
                    <w:jc w:val="center"/>
                    <w:rPr>
                      <w:rFonts w:ascii="Arial" w:eastAsia="Arial" w:hAnsi="Arial" w:cs="Arial"/>
                      <w:color w:val="000000"/>
                      <w:sz w:val="20"/>
                      <w:lang w:val="fr-FR"/>
                    </w:rPr>
                  </w:pPr>
                  <w:r>
                    <w:rPr>
                      <w:rFonts w:ascii="Arial" w:eastAsia="Arial" w:hAnsi="Arial" w:cs="Arial"/>
                      <w:color w:val="000000"/>
                      <w:sz w:val="20"/>
                      <w:lang w:val="fr-FR"/>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D43307"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DEMO-GO</w:t>
                  </w:r>
                </w:p>
              </w:tc>
            </w:tr>
            <w:tr w:rsidR="00F01893" w14:paraId="78FDCFE2" w14:textId="77777777">
              <w:trPr>
                <w:trHeight w:val="385"/>
              </w:trPr>
              <w:tc>
                <w:tcPr>
                  <w:tcW w:w="600" w:type="dxa"/>
                  <w:tcMar>
                    <w:top w:w="0" w:type="dxa"/>
                    <w:left w:w="0" w:type="dxa"/>
                    <w:bottom w:w="0" w:type="dxa"/>
                    <w:right w:w="0" w:type="dxa"/>
                  </w:tcMar>
                </w:tcPr>
                <w:p w14:paraId="20E2F90E" w14:textId="77777777" w:rsidR="00F01893" w:rsidRDefault="00F0189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7956D7" w14:textId="77777777" w:rsidR="00F01893" w:rsidRDefault="00BF0560">
                  <w:pPr>
                    <w:spacing w:before="80" w:after="20"/>
                    <w:jc w:val="center"/>
                    <w:rPr>
                      <w:rFonts w:ascii="Arial" w:eastAsia="Arial" w:hAnsi="Arial" w:cs="Arial"/>
                      <w:color w:val="000000"/>
                      <w:sz w:val="20"/>
                      <w:lang w:val="fr-FR"/>
                    </w:rPr>
                  </w:pPr>
                  <w:r>
                    <w:rPr>
                      <w:rFonts w:ascii="Arial" w:eastAsia="Arial" w:hAnsi="Arial" w:cs="Arial"/>
                      <w:color w:val="000000"/>
                      <w:sz w:val="20"/>
                      <w:lang w:val="fr-FR"/>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055E41"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Traitement murs extérieurs</w:t>
                  </w:r>
                </w:p>
              </w:tc>
            </w:tr>
          </w:tbl>
          <w:p w14:paraId="3C1CFD00" w14:textId="77777777" w:rsidR="00F01893" w:rsidRDefault="00F01893">
            <w:pPr>
              <w:rPr>
                <w:sz w:val="2"/>
              </w:rPr>
            </w:pPr>
          </w:p>
        </w:tc>
      </w:tr>
    </w:tbl>
    <w:p w14:paraId="3115A0BF" w14:textId="77777777" w:rsidR="00F01893" w:rsidRDefault="00BF0560">
      <w:pPr>
        <w:spacing w:line="240" w:lineRule="exact"/>
      </w:pPr>
      <w:r>
        <w:t xml:space="preserve"> </w:t>
      </w:r>
    </w:p>
    <w:p w14:paraId="25C49B2D" w14:textId="77777777" w:rsidR="00F01893" w:rsidRDefault="00F01893">
      <w:pPr>
        <w:spacing w:after="160" w:line="240" w:lineRule="exact"/>
      </w:pPr>
    </w:p>
    <w:p w14:paraId="0281D462" w14:textId="77777777" w:rsidR="00F01893" w:rsidRDefault="00BF0560">
      <w:pPr>
        <w:pStyle w:val="ParagrapheIndent2"/>
        <w:spacing w:after="240"/>
        <w:jc w:val="both"/>
        <w:rPr>
          <w:color w:val="000000"/>
          <w:lang w:val="fr-FR"/>
        </w:rPr>
      </w:pPr>
      <w:r>
        <w:rPr>
          <w:color w:val="000000"/>
          <w:lang w:val="fr-FR"/>
        </w:rPr>
        <w:t>Chaque lot fera l'objet d'un marché.</w:t>
      </w:r>
    </w:p>
    <w:p w14:paraId="49BD6E92" w14:textId="77777777" w:rsidR="00F01893" w:rsidRDefault="00BF0560">
      <w:pPr>
        <w:pStyle w:val="ParagrapheIndent2"/>
        <w:jc w:val="both"/>
        <w:rPr>
          <w:color w:val="000000"/>
          <w:lang w:val="fr-FR"/>
        </w:rPr>
        <w:sectPr w:rsidR="00F01893">
          <w:footerReference w:type="default" r:id="rId21"/>
          <w:pgSz w:w="11900" w:h="16840"/>
          <w:pgMar w:top="1140" w:right="1140" w:bottom="1140" w:left="1140" w:header="1140" w:footer="1140" w:gutter="0"/>
          <w:cols w:space="708"/>
        </w:sectPr>
      </w:pPr>
      <w:r>
        <w:rPr>
          <w:color w:val="000000"/>
          <w:lang w:val="fr-FR"/>
        </w:rPr>
        <w:t xml:space="preserve">Les </w:t>
      </w:r>
      <w:r>
        <w:rPr>
          <w:color w:val="000000"/>
          <w:lang w:val="fr-FR"/>
        </w:rPr>
        <w:t>candidats ont la possibilité de soumettre des offres pour tous les lots.</w:t>
      </w:r>
      <w:r>
        <w:rPr>
          <w:color w:val="000000"/>
          <w:lang w:val="fr-FR"/>
        </w:rPr>
        <w:cr/>
      </w:r>
    </w:p>
    <w:p w14:paraId="0347AF03" w14:textId="77777777" w:rsidR="00F01893" w:rsidRDefault="00BF0560">
      <w:pPr>
        <w:pStyle w:val="Titre2"/>
        <w:ind w:left="280"/>
        <w:rPr>
          <w:rFonts w:eastAsia="Arial"/>
          <w:i w:val="0"/>
          <w:color w:val="000000"/>
          <w:sz w:val="24"/>
          <w:lang w:val="fr-FR"/>
        </w:rPr>
      </w:pPr>
      <w:bookmarkStart w:id="10" w:name="ArtL2_RC-2-A2.7"/>
      <w:bookmarkStart w:id="11" w:name="_Toc256000005"/>
      <w:bookmarkEnd w:id="10"/>
      <w:r>
        <w:rPr>
          <w:rFonts w:eastAsia="Arial"/>
          <w:i w:val="0"/>
          <w:color w:val="000000"/>
          <w:sz w:val="24"/>
          <w:lang w:val="fr-FR"/>
        </w:rPr>
        <w:lastRenderedPageBreak/>
        <w:t>1.5 - Nomenclature</w:t>
      </w:r>
      <w:bookmarkEnd w:id="11"/>
    </w:p>
    <w:p w14:paraId="7011B3A5" w14:textId="77777777" w:rsidR="00F01893" w:rsidRDefault="00BF0560">
      <w:pPr>
        <w:pStyle w:val="ParagrapheIndent2"/>
        <w:spacing w:line="230" w:lineRule="exact"/>
        <w:jc w:val="both"/>
        <w:rPr>
          <w:color w:val="000000"/>
          <w:lang w:val="fr-FR"/>
        </w:rPr>
      </w:pPr>
      <w:r>
        <w:rPr>
          <w:color w:val="000000"/>
          <w:lang w:val="fr-FR"/>
        </w:rPr>
        <w:t>La classification conforme au vocabulaire commun des marchés européens (CPV) est :</w:t>
      </w:r>
    </w:p>
    <w:p w14:paraId="7225AB90" w14:textId="77777777" w:rsidR="00F01893" w:rsidRDefault="00F01893">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F01893" w14:paraId="05E78B3C"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A33B65D"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CE7DBCA"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Description</w:t>
            </w:r>
          </w:p>
        </w:tc>
      </w:tr>
      <w:tr w:rsidR="00F01893" w14:paraId="3494DC0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D52EC7"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45000000-7</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7041AF"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construction</w:t>
            </w:r>
          </w:p>
        </w:tc>
      </w:tr>
      <w:tr w:rsidR="00F01893" w14:paraId="540A3D92"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C998FD"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45262522-6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FEEE56"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maçonnerie</w:t>
            </w:r>
          </w:p>
        </w:tc>
      </w:tr>
      <w:tr w:rsidR="00F01893" w14:paraId="56537F6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E8EC32"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45421000-4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BA120E"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menuiserie</w:t>
            </w:r>
          </w:p>
        </w:tc>
      </w:tr>
      <w:tr w:rsidR="00F01893" w14:paraId="3F952AEC"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4B3D80"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45410000-4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834259"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plâtrerie</w:t>
            </w:r>
          </w:p>
        </w:tc>
      </w:tr>
      <w:tr w:rsidR="00F01893" w:rsidRPr="00FA6FA0" w14:paraId="1048907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89C6A5D"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45311000-0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A94855"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câblage et d'installations électriques</w:t>
            </w:r>
          </w:p>
        </w:tc>
      </w:tr>
      <w:tr w:rsidR="00F01893" w:rsidRPr="00FA6FA0" w14:paraId="5B536816"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DBDA4F"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45331000-6</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52ECCD"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 xml:space="preserve">Travaux d'installation de matériel de chauffage, de ventilation et de </w:t>
            </w:r>
            <w:r>
              <w:rPr>
                <w:rFonts w:ascii="Arial" w:eastAsia="Arial" w:hAnsi="Arial" w:cs="Arial"/>
                <w:color w:val="000000"/>
                <w:sz w:val="20"/>
                <w:lang w:val="fr-FR"/>
              </w:rPr>
              <w:t>climatisation</w:t>
            </w:r>
          </w:p>
        </w:tc>
      </w:tr>
      <w:tr w:rsidR="00F01893" w14:paraId="5CBE72CE"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CCF853"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45330000-9</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5F43F2"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plomberie</w:t>
            </w:r>
          </w:p>
        </w:tc>
      </w:tr>
      <w:tr w:rsidR="00F01893" w:rsidRPr="00FA6FA0" w14:paraId="626F2619"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472527"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45421150-0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68F440"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d'installation de menuiseries non métalliques</w:t>
            </w:r>
          </w:p>
        </w:tc>
      </w:tr>
      <w:tr w:rsidR="00F01893" w:rsidRPr="00FA6FA0" w14:paraId="49FF8EDC"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1567D2"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45432100-5</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3CBBDB"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pose de revêtements de sols</w:t>
            </w:r>
          </w:p>
        </w:tc>
      </w:tr>
      <w:tr w:rsidR="00F01893" w14:paraId="06F4B072"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1860A4"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45442100-8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4061CB"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peinture</w:t>
            </w:r>
          </w:p>
        </w:tc>
      </w:tr>
    </w:tbl>
    <w:p w14:paraId="7421B717" w14:textId="77777777" w:rsidR="00F01893" w:rsidRDefault="00BF0560">
      <w:pPr>
        <w:spacing w:after="160" w:line="240" w:lineRule="exact"/>
      </w:pPr>
      <w:r>
        <w:t xml:space="preserve"> </w:t>
      </w:r>
    </w:p>
    <w:tbl>
      <w:tblPr>
        <w:tblW w:w="0" w:type="auto"/>
        <w:tblLayout w:type="fixed"/>
        <w:tblLook w:val="04A0" w:firstRow="1" w:lastRow="0" w:firstColumn="1" w:lastColumn="0" w:noHBand="0" w:noVBand="1"/>
      </w:tblPr>
      <w:tblGrid>
        <w:gridCol w:w="900"/>
        <w:gridCol w:w="1800"/>
        <w:gridCol w:w="6900"/>
      </w:tblGrid>
      <w:tr w:rsidR="00F01893" w14:paraId="2D389FEA"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C79D79A" w14:textId="77777777" w:rsidR="00F01893" w:rsidRDefault="00BF0560">
            <w:pPr>
              <w:spacing w:before="120" w:after="60"/>
              <w:ind w:left="40" w:right="40"/>
              <w:jc w:val="center"/>
              <w:rPr>
                <w:rFonts w:ascii="Arial" w:eastAsia="Arial" w:hAnsi="Arial" w:cs="Arial"/>
                <w:color w:val="000000"/>
                <w:sz w:val="20"/>
                <w:lang w:val="fr-FR"/>
              </w:rPr>
            </w:pPr>
            <w:r>
              <w:rPr>
                <w:rFonts w:ascii="Arial" w:eastAsia="Arial" w:hAnsi="Arial" w:cs="Arial"/>
                <w:color w:val="000000"/>
                <w:sz w:val="20"/>
                <w:lang w:val="fr-FR"/>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9511EA9" w14:textId="77777777" w:rsidR="00F01893" w:rsidRDefault="00BF0560">
            <w:pPr>
              <w:spacing w:before="120" w:after="60"/>
              <w:ind w:left="40" w:right="40"/>
              <w:jc w:val="center"/>
              <w:rPr>
                <w:rFonts w:ascii="Arial" w:eastAsia="Arial" w:hAnsi="Arial" w:cs="Arial"/>
                <w:color w:val="000000"/>
                <w:sz w:val="20"/>
                <w:lang w:val="fr-FR"/>
              </w:rPr>
            </w:pPr>
            <w:r>
              <w:rPr>
                <w:rFonts w:ascii="Arial" w:eastAsia="Arial" w:hAnsi="Arial" w:cs="Arial"/>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81232EE" w14:textId="77777777" w:rsidR="00F01893" w:rsidRDefault="00BF0560">
            <w:pPr>
              <w:spacing w:before="120" w:after="60"/>
              <w:ind w:left="40" w:right="40"/>
              <w:jc w:val="center"/>
              <w:rPr>
                <w:rFonts w:ascii="Arial" w:eastAsia="Arial" w:hAnsi="Arial" w:cs="Arial"/>
                <w:color w:val="000000"/>
                <w:sz w:val="20"/>
                <w:lang w:val="fr-FR"/>
              </w:rPr>
            </w:pPr>
            <w:r>
              <w:rPr>
                <w:rFonts w:ascii="Arial" w:eastAsia="Arial" w:hAnsi="Arial" w:cs="Arial"/>
                <w:color w:val="000000"/>
                <w:sz w:val="20"/>
                <w:lang w:val="fr-FR"/>
              </w:rPr>
              <w:t>Description</w:t>
            </w:r>
          </w:p>
        </w:tc>
      </w:tr>
      <w:tr w:rsidR="00F01893" w:rsidRPr="00FA6FA0" w14:paraId="093CEF9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5BAA79"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A7D554"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45262311-4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AFA43F"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gros œuvre en béton</w:t>
            </w:r>
          </w:p>
        </w:tc>
      </w:tr>
      <w:tr w:rsidR="00F01893" w:rsidRPr="00FA6FA0" w14:paraId="20405B94"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C01A26"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B7D050"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45421130-4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BF62DC"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Poses de portes et de fenêtres</w:t>
            </w:r>
          </w:p>
        </w:tc>
      </w:tr>
      <w:tr w:rsidR="00F01893" w14:paraId="6A720631"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060572"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0BC798"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45410000-4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F5029C"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plâtrerie</w:t>
            </w:r>
          </w:p>
        </w:tc>
      </w:tr>
      <w:tr w:rsidR="00F01893" w:rsidRPr="00FA6FA0" w14:paraId="1A307DEF"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6478D1"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7BBCCC"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45421130-4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06B3E8"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Poses de portes et de fenêtres</w:t>
            </w:r>
          </w:p>
        </w:tc>
      </w:tr>
      <w:tr w:rsidR="00F01893" w:rsidRPr="00FA6FA0" w14:paraId="25429806"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5C0B92"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05</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34C065"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45432000-4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C5D329"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 xml:space="preserve">Travaux de pose de revêtement de sols et de murs et pose de </w:t>
            </w:r>
            <w:r>
              <w:rPr>
                <w:rFonts w:ascii="Arial" w:eastAsia="Arial" w:hAnsi="Arial" w:cs="Arial"/>
                <w:color w:val="000000"/>
                <w:sz w:val="20"/>
                <w:lang w:val="fr-FR"/>
              </w:rPr>
              <w:t>papiers peints</w:t>
            </w:r>
          </w:p>
        </w:tc>
      </w:tr>
      <w:tr w:rsidR="00F01893" w:rsidRPr="00FA6FA0" w14:paraId="54F24CA8"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CEE6A4"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05</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72C77E"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45432100-5</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5C032B"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pose de revêtements de sols</w:t>
            </w:r>
          </w:p>
        </w:tc>
      </w:tr>
      <w:tr w:rsidR="00F01893" w:rsidRPr="00FA6FA0" w14:paraId="10C51A6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73A02C"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06</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D49B56"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45311000-0</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582D0D"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câblage et d'installations électriques</w:t>
            </w:r>
          </w:p>
        </w:tc>
      </w:tr>
      <w:tr w:rsidR="00F01893" w:rsidRPr="00FA6FA0" w14:paraId="41C78F48" w14:textId="77777777">
        <w:trPr>
          <w:trHeight w:val="454"/>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928A40"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07</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CEB93B"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45331000-6</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A4C932" w14:textId="77777777" w:rsidR="00F01893" w:rsidRDefault="00BF056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Travaux d'installation de matériel de chauffage, de ventilation et de climatisation</w:t>
            </w:r>
          </w:p>
        </w:tc>
      </w:tr>
      <w:tr w:rsidR="00F01893" w14:paraId="294FC484"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D08A69"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07</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5A9C0A"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45330000-9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520E076"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plomberie</w:t>
            </w:r>
          </w:p>
        </w:tc>
      </w:tr>
      <w:tr w:rsidR="00F01893" w14:paraId="68E185FB"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32D7E3"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08</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911ACC"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45432210-9</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BDDD5A" w14:textId="77777777" w:rsidR="00F01893" w:rsidRDefault="00BF056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Travaux de revêtement mural</w:t>
            </w:r>
          </w:p>
        </w:tc>
      </w:tr>
    </w:tbl>
    <w:p w14:paraId="2EDDE88B" w14:textId="77777777" w:rsidR="00F01893" w:rsidRDefault="00BF0560">
      <w:pPr>
        <w:spacing w:line="240" w:lineRule="exact"/>
      </w:pPr>
      <w:r>
        <w:t xml:space="preserve"> </w:t>
      </w:r>
    </w:p>
    <w:p w14:paraId="122EE7BA" w14:textId="77777777" w:rsidR="00F01893" w:rsidRDefault="00F01893">
      <w:pPr>
        <w:spacing w:after="160" w:line="240" w:lineRule="exact"/>
      </w:pPr>
    </w:p>
    <w:p w14:paraId="2C7C8C22" w14:textId="77777777" w:rsidR="00F01893" w:rsidRDefault="00BF0560">
      <w:pPr>
        <w:pStyle w:val="Titre2"/>
        <w:ind w:left="280"/>
        <w:rPr>
          <w:rFonts w:eastAsia="Arial"/>
          <w:i w:val="0"/>
          <w:color w:val="000000"/>
          <w:sz w:val="24"/>
          <w:lang w:val="fr-FR"/>
        </w:rPr>
      </w:pPr>
      <w:bookmarkStart w:id="12" w:name="ArtL2_RC-2-A2.8"/>
      <w:bookmarkStart w:id="13" w:name="_Toc256000006"/>
      <w:bookmarkEnd w:id="12"/>
      <w:r>
        <w:rPr>
          <w:rFonts w:eastAsia="Arial"/>
          <w:i w:val="0"/>
          <w:color w:val="000000"/>
          <w:sz w:val="24"/>
          <w:lang w:val="fr-FR"/>
        </w:rPr>
        <w:t>1.6 - Réalisation de prestations similaires</w:t>
      </w:r>
      <w:bookmarkEnd w:id="13"/>
    </w:p>
    <w:p w14:paraId="686DBE8B" w14:textId="2A97659F" w:rsidR="00FA6FA0" w:rsidRPr="003F68A2" w:rsidRDefault="00BF0560" w:rsidP="00FA6FA0">
      <w:pPr>
        <w:pStyle w:val="ParagrapheIndent2"/>
        <w:spacing w:line="230" w:lineRule="exact"/>
        <w:jc w:val="both"/>
        <w:rPr>
          <w:szCs w:val="20"/>
          <w:lang w:val="fr-FR"/>
        </w:rPr>
      </w:pPr>
      <w:r>
        <w:rPr>
          <w:color w:val="000000"/>
          <w:lang w:val="fr-FR"/>
        </w:rPr>
        <w:t xml:space="preserve">Le pouvoir adjudicateur se réserve la </w:t>
      </w:r>
      <w:r>
        <w:rPr>
          <w:color w:val="000000"/>
          <w:lang w:val="fr-FR"/>
        </w:rPr>
        <w:t>possibilité de confier ultérieurement au titulaire du marché, en application des articles L. 2122-1 et R. 2122-7 du Code de la commande publique, un ou plusieurs nouveaux marchés ayant pour objet la réalisation de prestations similaires.</w:t>
      </w:r>
      <w:r>
        <w:rPr>
          <w:color w:val="000000"/>
          <w:lang w:val="fr-FR"/>
        </w:rPr>
        <w:cr/>
      </w:r>
      <w:r w:rsidR="00FA6FA0" w:rsidRPr="003F68A2">
        <w:rPr>
          <w:szCs w:val="20"/>
          <w:lang w:val="fr-FR"/>
        </w:rPr>
        <w:t>La durée pendant laquelle un nouveau marché pourra être conclu ne peut dépasser 3 ans à compter de la notification du présent marché.</w:t>
      </w:r>
    </w:p>
    <w:p w14:paraId="4118CBB8" w14:textId="4EC7E37C" w:rsidR="00FA6FA0" w:rsidRPr="00FA6FA0" w:rsidRDefault="00FA6FA0" w:rsidP="00FA6FA0">
      <w:pPr>
        <w:rPr>
          <w:lang w:val="fr-FR"/>
        </w:rPr>
        <w:sectPr w:rsidR="00FA6FA0" w:rsidRPr="00FA6FA0">
          <w:footerReference w:type="default" r:id="rId22"/>
          <w:pgSz w:w="11900" w:h="16840"/>
          <w:pgMar w:top="1140" w:right="1140" w:bottom="1140" w:left="1140" w:header="1140" w:footer="1140" w:gutter="0"/>
          <w:cols w:space="708"/>
        </w:sectPr>
      </w:pPr>
    </w:p>
    <w:p w14:paraId="6F4C23BD" w14:textId="77777777" w:rsidR="00F01893" w:rsidRDefault="00BF0560">
      <w:pPr>
        <w:pStyle w:val="Titre1"/>
        <w:shd w:val="clear" w:color="FD2456" w:fill="FD2456"/>
        <w:rPr>
          <w:rFonts w:eastAsia="Arial"/>
          <w:color w:val="FFFFFF"/>
          <w:sz w:val="28"/>
          <w:lang w:val="fr-FR"/>
        </w:rPr>
      </w:pPr>
      <w:bookmarkStart w:id="14" w:name="ArtL1_RC-2-A3"/>
      <w:bookmarkStart w:id="15" w:name="_Toc256000007"/>
      <w:bookmarkEnd w:id="14"/>
      <w:r>
        <w:rPr>
          <w:rFonts w:eastAsia="Arial"/>
          <w:color w:val="FFFFFF"/>
          <w:sz w:val="28"/>
          <w:lang w:val="fr-FR"/>
        </w:rPr>
        <w:lastRenderedPageBreak/>
        <w:t xml:space="preserve">2 - </w:t>
      </w:r>
      <w:r>
        <w:rPr>
          <w:rFonts w:eastAsia="Arial"/>
          <w:color w:val="FFFFFF"/>
          <w:sz w:val="28"/>
          <w:lang w:val="fr-FR"/>
        </w:rPr>
        <w:t>Conditions de la consultation</w:t>
      </w:r>
      <w:bookmarkEnd w:id="15"/>
    </w:p>
    <w:p w14:paraId="5703F7F4" w14:textId="77777777" w:rsidR="00F01893" w:rsidRPr="00FA6FA0" w:rsidRDefault="00BF0560">
      <w:pPr>
        <w:spacing w:line="60" w:lineRule="exact"/>
        <w:rPr>
          <w:sz w:val="6"/>
          <w:lang w:val="fr-LU"/>
        </w:rPr>
      </w:pPr>
      <w:r w:rsidRPr="00FA6FA0">
        <w:rPr>
          <w:lang w:val="fr-LU"/>
        </w:rPr>
        <w:t xml:space="preserve"> </w:t>
      </w:r>
    </w:p>
    <w:p w14:paraId="4E4C33DE" w14:textId="77777777" w:rsidR="00F01893" w:rsidRDefault="00BF0560">
      <w:pPr>
        <w:pStyle w:val="Titre2"/>
        <w:ind w:left="280"/>
        <w:rPr>
          <w:rFonts w:eastAsia="Arial"/>
          <w:i w:val="0"/>
          <w:color w:val="000000"/>
          <w:sz w:val="24"/>
          <w:lang w:val="fr-FR"/>
        </w:rPr>
      </w:pPr>
      <w:bookmarkStart w:id="16" w:name="ArtL2_RC-2-A3.2"/>
      <w:bookmarkStart w:id="17" w:name="_Toc256000008"/>
      <w:bookmarkEnd w:id="16"/>
      <w:r>
        <w:rPr>
          <w:rFonts w:eastAsia="Arial"/>
          <w:i w:val="0"/>
          <w:color w:val="000000"/>
          <w:sz w:val="24"/>
          <w:lang w:val="fr-FR"/>
        </w:rPr>
        <w:t>2.1 - Délai de validité des offres</w:t>
      </w:r>
      <w:bookmarkEnd w:id="17"/>
    </w:p>
    <w:p w14:paraId="5C6E9886" w14:textId="77777777" w:rsidR="00F01893" w:rsidRDefault="00BF0560">
      <w:pPr>
        <w:pStyle w:val="ParagrapheIndent2"/>
        <w:spacing w:after="240"/>
        <w:jc w:val="both"/>
        <w:rPr>
          <w:color w:val="000000"/>
          <w:lang w:val="fr-FR"/>
        </w:rPr>
      </w:pPr>
      <w:r>
        <w:rPr>
          <w:color w:val="000000"/>
          <w:lang w:val="fr-FR"/>
        </w:rPr>
        <w:t>Le délai de validité des offres est fixé à 4 mois à compter de la date limite de réception des offres.</w:t>
      </w:r>
    </w:p>
    <w:p w14:paraId="19DE3475" w14:textId="77777777" w:rsidR="00F01893" w:rsidRDefault="00BF0560">
      <w:pPr>
        <w:pStyle w:val="Titre2"/>
        <w:ind w:left="280"/>
        <w:rPr>
          <w:rFonts w:eastAsia="Arial"/>
          <w:i w:val="0"/>
          <w:color w:val="000000"/>
          <w:sz w:val="24"/>
          <w:lang w:val="fr-FR"/>
        </w:rPr>
      </w:pPr>
      <w:bookmarkStart w:id="18" w:name="ArtL2_RC-2-A3.3"/>
      <w:bookmarkStart w:id="19" w:name="_Toc256000009"/>
      <w:bookmarkEnd w:id="18"/>
      <w:r>
        <w:rPr>
          <w:rFonts w:eastAsia="Arial"/>
          <w:i w:val="0"/>
          <w:color w:val="000000"/>
          <w:sz w:val="24"/>
          <w:lang w:val="fr-FR"/>
        </w:rPr>
        <w:t>2.2 - Forme juridique du groupement</w:t>
      </w:r>
      <w:bookmarkEnd w:id="19"/>
    </w:p>
    <w:p w14:paraId="7C8F35EE" w14:textId="77777777" w:rsidR="00F01893" w:rsidRDefault="00BF0560">
      <w:pPr>
        <w:pStyle w:val="ParagrapheIndent2"/>
        <w:spacing w:after="240"/>
        <w:jc w:val="both"/>
        <w:rPr>
          <w:color w:val="000000"/>
          <w:lang w:val="fr-FR"/>
        </w:rPr>
      </w:pPr>
      <w:r>
        <w:rPr>
          <w:color w:val="000000"/>
          <w:lang w:val="fr-FR"/>
        </w:rPr>
        <w:t>Le pouvoir adjudicateur ne souhaite imposer aucune</w:t>
      </w:r>
      <w:r>
        <w:rPr>
          <w:color w:val="000000"/>
          <w:lang w:val="fr-FR"/>
        </w:rPr>
        <w:t xml:space="preserve"> forme de groupement à l'attributaire du marché.</w:t>
      </w:r>
    </w:p>
    <w:p w14:paraId="1D14EBF7" w14:textId="77777777" w:rsidR="00F01893" w:rsidRDefault="00BF0560">
      <w:pPr>
        <w:pStyle w:val="Titre2"/>
        <w:ind w:left="280"/>
        <w:rPr>
          <w:rFonts w:eastAsia="Arial"/>
          <w:i w:val="0"/>
          <w:color w:val="000000"/>
          <w:sz w:val="24"/>
          <w:lang w:val="fr-FR"/>
        </w:rPr>
      </w:pPr>
      <w:bookmarkStart w:id="20" w:name="ArtL2_RC-2-A3.5"/>
      <w:bookmarkStart w:id="21" w:name="_Toc256000010"/>
      <w:bookmarkEnd w:id="20"/>
      <w:r>
        <w:rPr>
          <w:rFonts w:eastAsia="Arial"/>
          <w:i w:val="0"/>
          <w:color w:val="000000"/>
          <w:sz w:val="24"/>
          <w:lang w:val="fr-FR"/>
        </w:rPr>
        <w:t>2.3 - Variantes</w:t>
      </w:r>
      <w:bookmarkEnd w:id="21"/>
    </w:p>
    <w:p w14:paraId="46AD29FD" w14:textId="77777777" w:rsidR="00F01893" w:rsidRDefault="00BF0560">
      <w:pPr>
        <w:pStyle w:val="ParagrapheIndent2"/>
        <w:spacing w:after="240"/>
        <w:jc w:val="both"/>
        <w:rPr>
          <w:color w:val="000000"/>
          <w:lang w:val="fr-FR"/>
        </w:rPr>
      </w:pPr>
      <w:r>
        <w:rPr>
          <w:color w:val="000000"/>
          <w:lang w:val="fr-FR"/>
        </w:rPr>
        <w:t>Aucune variante n'est autorisée.</w:t>
      </w:r>
    </w:p>
    <w:p w14:paraId="7C309EC8" w14:textId="77777777" w:rsidR="00F01893" w:rsidRDefault="00BF0560">
      <w:pPr>
        <w:pStyle w:val="Titre2"/>
        <w:ind w:left="280"/>
        <w:rPr>
          <w:rFonts w:eastAsia="Arial"/>
          <w:i w:val="0"/>
          <w:color w:val="000000"/>
          <w:sz w:val="24"/>
          <w:lang w:val="fr-FR"/>
        </w:rPr>
      </w:pPr>
      <w:bookmarkStart w:id="22" w:name="ArtL2_RC-2-A3.7"/>
      <w:bookmarkStart w:id="23" w:name="_Toc256000011"/>
      <w:bookmarkEnd w:id="22"/>
      <w:r>
        <w:rPr>
          <w:rFonts w:eastAsia="Arial"/>
          <w:i w:val="0"/>
          <w:color w:val="000000"/>
          <w:sz w:val="24"/>
          <w:lang w:val="fr-FR"/>
        </w:rPr>
        <w:t>2.4 - Prestations supplémentaires éventuelles</w:t>
      </w:r>
      <w:bookmarkEnd w:id="23"/>
    </w:p>
    <w:p w14:paraId="46318B2B" w14:textId="77777777" w:rsidR="00FA6FA0" w:rsidRDefault="00BF0560" w:rsidP="00FA6FA0">
      <w:pPr>
        <w:pStyle w:val="ParagrapheIndent2"/>
        <w:spacing w:line="230" w:lineRule="exact"/>
        <w:jc w:val="both"/>
        <w:rPr>
          <w:color w:val="000000"/>
          <w:lang w:val="fr-FR"/>
        </w:rPr>
      </w:pPr>
      <w:r>
        <w:rPr>
          <w:color w:val="000000"/>
          <w:lang w:val="fr-FR"/>
        </w:rPr>
        <w:t xml:space="preserve">Les candidats ont l'obligation de faire une proposition pour chacune des prestations </w:t>
      </w:r>
      <w:r>
        <w:rPr>
          <w:color w:val="000000"/>
          <w:lang w:val="fr-FR"/>
        </w:rPr>
        <w:t>supplémentaires éventuelles suivantes :</w:t>
      </w:r>
      <w:r w:rsidR="00FA6FA0">
        <w:rPr>
          <w:color w:val="000000"/>
          <w:lang w:val="fr-FR"/>
        </w:rPr>
        <w:t xml:space="preserve"> </w:t>
      </w:r>
    </w:p>
    <w:p w14:paraId="6E0CC9C4" w14:textId="486A488D" w:rsidR="00FA6FA0" w:rsidRPr="00FA6FA0" w:rsidRDefault="00FA6FA0" w:rsidP="00FA6FA0">
      <w:pPr>
        <w:pStyle w:val="ParagrapheIndent2"/>
        <w:spacing w:line="230" w:lineRule="exact"/>
        <w:jc w:val="both"/>
        <w:rPr>
          <w:color w:val="000000"/>
          <w:lang w:val="fr-FR"/>
        </w:rPr>
      </w:pPr>
      <w:r>
        <w:rPr>
          <w:color w:val="000000"/>
          <w:lang w:val="fr-FR"/>
        </w:rPr>
        <w:t xml:space="preserve">Lot 7 : </w:t>
      </w:r>
      <w:r>
        <w:rPr>
          <w:color w:val="000000"/>
          <w:lang w:val="fr-FR"/>
        </w:rPr>
        <w:t xml:space="preserve">CVC - Plomberie </w:t>
      </w:r>
      <w:r>
        <w:rPr>
          <w:color w:val="000000"/>
          <w:lang w:val="fr-FR"/>
        </w:rPr>
        <w:t>–</w:t>
      </w:r>
      <w:r>
        <w:rPr>
          <w:color w:val="000000"/>
          <w:lang w:val="fr-FR"/>
        </w:rPr>
        <w:t xml:space="preserve"> Sanitaires</w:t>
      </w:r>
      <w:r>
        <w:rPr>
          <w:color w:val="000000"/>
          <w:lang w:val="fr-FR"/>
        </w:rPr>
        <w:t> : Rafraichissement adiabatique.</w:t>
      </w:r>
    </w:p>
    <w:p w14:paraId="2693BC54" w14:textId="77777777" w:rsidR="00F01893" w:rsidRDefault="00F01893">
      <w:pPr>
        <w:pStyle w:val="ParagrapheIndent2"/>
        <w:spacing w:line="230" w:lineRule="exact"/>
        <w:jc w:val="both"/>
        <w:rPr>
          <w:color w:val="000000"/>
          <w:lang w:val="fr-FR"/>
        </w:rPr>
      </w:pPr>
    </w:p>
    <w:p w14:paraId="0CACB923" w14:textId="77777777" w:rsidR="00F01893" w:rsidRDefault="00BF0560">
      <w:pPr>
        <w:pStyle w:val="ParagrapheIndent2"/>
        <w:spacing w:after="240" w:line="230" w:lineRule="exact"/>
        <w:jc w:val="both"/>
        <w:rPr>
          <w:color w:val="000000"/>
          <w:lang w:val="fr-FR"/>
        </w:rPr>
      </w:pPr>
      <w:r>
        <w:rPr>
          <w:color w:val="000000"/>
          <w:lang w:val="fr-FR"/>
        </w:rPr>
        <w:t>L'absence de ces prestations dans l'offre du candidat rendra cette dernière irrégulière et imposera son rejet.</w:t>
      </w:r>
    </w:p>
    <w:p w14:paraId="7AF23F29" w14:textId="77777777" w:rsidR="00FA6FA0" w:rsidRPr="00A1187D" w:rsidRDefault="00FA6FA0" w:rsidP="00FA6FA0">
      <w:pPr>
        <w:pStyle w:val="Titre2"/>
        <w:ind w:left="280"/>
        <w:rPr>
          <w:rFonts w:eastAsia="Arial"/>
          <w:i w:val="0"/>
          <w:color w:val="000000"/>
          <w:sz w:val="24"/>
          <w:lang w:val="fr-FR"/>
        </w:rPr>
      </w:pPr>
      <w:bookmarkStart w:id="24" w:name="ArtL2_RC-2-A3.9"/>
      <w:bookmarkStart w:id="25" w:name="_Toc190942005"/>
      <w:bookmarkEnd w:id="24"/>
      <w:r w:rsidRPr="00A1187D">
        <w:rPr>
          <w:rFonts w:eastAsia="Arial"/>
          <w:i w:val="0"/>
          <w:color w:val="000000"/>
          <w:sz w:val="24"/>
          <w:lang w:val="fr-FR"/>
        </w:rPr>
        <w:t>2.</w:t>
      </w:r>
      <w:r>
        <w:rPr>
          <w:rFonts w:eastAsia="Arial"/>
          <w:i w:val="0"/>
          <w:color w:val="000000"/>
          <w:sz w:val="24"/>
          <w:lang w:val="fr-FR"/>
        </w:rPr>
        <w:t xml:space="preserve">5 - </w:t>
      </w:r>
      <w:r w:rsidRPr="00A1187D">
        <w:rPr>
          <w:rFonts w:eastAsia="Arial"/>
          <w:i w:val="0"/>
          <w:color w:val="000000"/>
          <w:sz w:val="24"/>
          <w:lang w:val="fr-FR"/>
        </w:rPr>
        <w:t>Insertion par l’activité économique</w:t>
      </w:r>
      <w:bookmarkEnd w:id="25"/>
    </w:p>
    <w:p w14:paraId="3A6DFD88" w14:textId="77777777" w:rsidR="00FA6FA0" w:rsidRPr="00A1187D" w:rsidRDefault="00FA6FA0" w:rsidP="00FA6FA0">
      <w:pPr>
        <w:pStyle w:val="ParagrapheIndent2"/>
        <w:spacing w:after="240"/>
        <w:jc w:val="both"/>
        <w:rPr>
          <w:color w:val="000000"/>
          <w:lang w:val="fr-FR"/>
        </w:rPr>
      </w:pPr>
      <w:r w:rsidRPr="00A1187D">
        <w:rPr>
          <w:color w:val="000000"/>
          <w:lang w:val="fr-FR"/>
        </w:rPr>
        <w:t>Dans un souci de promotion de l’emploi et de lutte contre l’exclusion, l’Université de Lorraine s’engage dans une politique volontariste d’insertion des personnes à la recherche d’un emploi et considérées comme prioritaires au regard des politiques publiques de l’emploi.</w:t>
      </w:r>
    </w:p>
    <w:p w14:paraId="28A42B24" w14:textId="77777777" w:rsidR="00FA6FA0" w:rsidRPr="00A1187D" w:rsidRDefault="00FA6FA0" w:rsidP="00FA6FA0">
      <w:pPr>
        <w:pStyle w:val="ParagrapheIndent2"/>
        <w:spacing w:after="240"/>
        <w:jc w:val="both"/>
        <w:rPr>
          <w:color w:val="000000"/>
          <w:lang w:val="fr-FR"/>
        </w:rPr>
      </w:pPr>
      <w:r w:rsidRPr="00A1187D">
        <w:rPr>
          <w:color w:val="000000"/>
          <w:lang w:val="fr-FR"/>
        </w:rPr>
        <w:t>En conséquence, l’acheteur a décidé de faire application des dispositions de l’article L.2112-2 du code de la commande publique en incluant dans le cahier des charges de ce marché une clause obligatoire d’insertion par l’activité économique.</w:t>
      </w:r>
    </w:p>
    <w:p w14:paraId="1CFE8520" w14:textId="3F7548EC" w:rsidR="00F01893" w:rsidRDefault="00FA6FA0" w:rsidP="00FA6FA0">
      <w:pPr>
        <w:pStyle w:val="ParagrapheIndent2"/>
        <w:spacing w:after="240" w:line="230" w:lineRule="exact"/>
        <w:jc w:val="both"/>
        <w:rPr>
          <w:color w:val="000000"/>
          <w:lang w:val="fr-FR"/>
        </w:rPr>
      </w:pPr>
      <w:r w:rsidRPr="00A1187D">
        <w:rPr>
          <w:color w:val="000000"/>
          <w:lang w:val="fr-FR"/>
        </w:rPr>
        <w:t>L’entreprise qui se verra attribuer un lot du marché devra réaliser une action d’insertion qui permette l’accès ou le retour à l’emploi de personnes rencontrant des difficultés sociales ou professionnelles particulières et réserver dans l’exécution du marché, un minimum d’heures d’insertion, sur la durée du chantier, conformément à ce qui est demandé dans l’acte d’engagement</w:t>
      </w:r>
      <w:r w:rsidR="00BF0560">
        <w:rPr>
          <w:color w:val="000000"/>
          <w:lang w:val="fr-FR"/>
        </w:rPr>
        <w:t>.</w:t>
      </w:r>
    </w:p>
    <w:p w14:paraId="6B45EC45" w14:textId="77777777" w:rsidR="00F01893" w:rsidRDefault="00BF0560">
      <w:pPr>
        <w:pStyle w:val="Titre1"/>
        <w:shd w:val="clear" w:color="FD2456" w:fill="FD2456"/>
        <w:rPr>
          <w:rFonts w:eastAsia="Arial"/>
          <w:color w:val="FFFFFF"/>
          <w:sz w:val="28"/>
          <w:lang w:val="fr-FR"/>
        </w:rPr>
      </w:pPr>
      <w:bookmarkStart w:id="26" w:name="ArtL1_RC-2-A4"/>
      <w:bookmarkStart w:id="27" w:name="_Toc256000013"/>
      <w:bookmarkEnd w:id="26"/>
      <w:r>
        <w:rPr>
          <w:rFonts w:eastAsia="Arial"/>
          <w:color w:val="FFFFFF"/>
          <w:sz w:val="28"/>
          <w:lang w:val="fr-FR"/>
        </w:rPr>
        <w:t>3 - Les intervenants</w:t>
      </w:r>
      <w:bookmarkEnd w:id="27"/>
    </w:p>
    <w:p w14:paraId="7486167D" w14:textId="77777777" w:rsidR="00F01893" w:rsidRPr="00FA6FA0" w:rsidRDefault="00BF0560">
      <w:pPr>
        <w:spacing w:line="60" w:lineRule="exact"/>
        <w:rPr>
          <w:sz w:val="6"/>
          <w:lang w:val="fr-LU"/>
        </w:rPr>
      </w:pPr>
      <w:r w:rsidRPr="00FA6FA0">
        <w:rPr>
          <w:lang w:val="fr-LU"/>
        </w:rPr>
        <w:t xml:space="preserve"> </w:t>
      </w:r>
    </w:p>
    <w:p w14:paraId="5719AA53" w14:textId="77777777" w:rsidR="00F01893" w:rsidRDefault="00BF0560">
      <w:pPr>
        <w:pStyle w:val="Titre2"/>
        <w:ind w:left="280"/>
        <w:rPr>
          <w:rFonts w:eastAsia="Arial"/>
          <w:i w:val="0"/>
          <w:color w:val="000000"/>
          <w:sz w:val="24"/>
          <w:lang w:val="fr-FR"/>
        </w:rPr>
      </w:pPr>
      <w:bookmarkStart w:id="28" w:name="ArtL2_RC-2-A4.4"/>
      <w:bookmarkStart w:id="29" w:name="_Toc256000014"/>
      <w:bookmarkEnd w:id="28"/>
      <w:r>
        <w:rPr>
          <w:rFonts w:eastAsia="Arial"/>
          <w:i w:val="0"/>
          <w:color w:val="000000"/>
          <w:sz w:val="24"/>
          <w:lang w:val="fr-FR"/>
        </w:rPr>
        <w:t>3.1 - Conduite d'opér</w:t>
      </w:r>
      <w:r>
        <w:rPr>
          <w:rFonts w:eastAsia="Arial"/>
          <w:i w:val="0"/>
          <w:color w:val="000000"/>
          <w:sz w:val="24"/>
          <w:lang w:val="fr-FR"/>
        </w:rPr>
        <w:t>ation</w:t>
      </w:r>
      <w:bookmarkEnd w:id="29"/>
    </w:p>
    <w:p w14:paraId="0EA8282B" w14:textId="77777777" w:rsidR="00F01893" w:rsidRDefault="00BF0560">
      <w:pPr>
        <w:pStyle w:val="ParagrapheIndent2"/>
        <w:spacing w:after="240"/>
        <w:jc w:val="both"/>
        <w:rPr>
          <w:color w:val="000000"/>
          <w:lang w:val="fr-FR"/>
        </w:rPr>
      </w:pPr>
      <w:r>
        <w:rPr>
          <w:color w:val="000000"/>
          <w:lang w:val="fr-FR"/>
        </w:rPr>
        <w:t>La conduite d'opération sera assurée par le maître de l'ouvrage lui-même.</w:t>
      </w:r>
    </w:p>
    <w:p w14:paraId="6419B051" w14:textId="77777777" w:rsidR="00F01893" w:rsidRDefault="00BF0560">
      <w:pPr>
        <w:pStyle w:val="Titre2"/>
        <w:ind w:left="280"/>
        <w:rPr>
          <w:rFonts w:eastAsia="Arial"/>
          <w:i w:val="0"/>
          <w:color w:val="000000"/>
          <w:sz w:val="24"/>
          <w:lang w:val="fr-FR"/>
        </w:rPr>
      </w:pPr>
      <w:bookmarkStart w:id="30" w:name="ArtL2_RC-2-A4.6"/>
      <w:bookmarkStart w:id="31" w:name="_Toc256000015"/>
      <w:bookmarkEnd w:id="30"/>
      <w:r>
        <w:rPr>
          <w:rFonts w:eastAsia="Arial"/>
          <w:i w:val="0"/>
          <w:color w:val="000000"/>
          <w:sz w:val="24"/>
          <w:lang w:val="fr-FR"/>
        </w:rPr>
        <w:t>3.2 - Maîtrise d'œuvre</w:t>
      </w:r>
      <w:bookmarkEnd w:id="31"/>
    </w:p>
    <w:p w14:paraId="488E0431" w14:textId="77777777" w:rsidR="00F01893" w:rsidRDefault="00BF0560">
      <w:pPr>
        <w:pStyle w:val="ParagrapheIndent2"/>
        <w:spacing w:after="240"/>
        <w:jc w:val="both"/>
        <w:rPr>
          <w:color w:val="000000"/>
          <w:lang w:val="fr-FR"/>
        </w:rPr>
      </w:pPr>
      <w:r>
        <w:rPr>
          <w:color w:val="000000"/>
          <w:lang w:val="fr-FR"/>
        </w:rPr>
        <w:t>La maîtrise d'œuvre est assurée par :</w:t>
      </w:r>
    </w:p>
    <w:p w14:paraId="0B43B3CE" w14:textId="77777777" w:rsidR="00F01893" w:rsidRDefault="00BF0560">
      <w:pPr>
        <w:pStyle w:val="ParagrapheIndent2"/>
        <w:spacing w:line="230" w:lineRule="exact"/>
        <w:jc w:val="both"/>
        <w:rPr>
          <w:color w:val="000000"/>
          <w:lang w:val="fr-FR"/>
        </w:rPr>
      </w:pPr>
      <w:r>
        <w:rPr>
          <w:color w:val="000000"/>
          <w:lang w:val="fr-FR"/>
        </w:rPr>
        <w:t>Bureau Veritas Solutions</w:t>
      </w:r>
    </w:p>
    <w:p w14:paraId="3F559DCF" w14:textId="77777777" w:rsidR="00F01893" w:rsidRDefault="00BF0560">
      <w:pPr>
        <w:pStyle w:val="ParagrapheIndent2"/>
        <w:spacing w:line="230" w:lineRule="exact"/>
        <w:jc w:val="both"/>
        <w:rPr>
          <w:color w:val="000000"/>
          <w:lang w:val="fr-FR"/>
        </w:rPr>
      </w:pPr>
      <w:r>
        <w:rPr>
          <w:color w:val="000000"/>
          <w:lang w:val="fr-FR"/>
        </w:rPr>
        <w:t>4 Rue Parc</w:t>
      </w:r>
    </w:p>
    <w:p w14:paraId="5293DBF9" w14:textId="77777777" w:rsidR="00F01893" w:rsidRDefault="00BF0560">
      <w:pPr>
        <w:pStyle w:val="ParagrapheIndent2"/>
        <w:spacing w:after="240" w:line="230" w:lineRule="exact"/>
        <w:jc w:val="both"/>
        <w:rPr>
          <w:color w:val="000000"/>
          <w:lang w:val="fr-FR"/>
        </w:rPr>
      </w:pPr>
      <w:r>
        <w:rPr>
          <w:color w:val="000000"/>
          <w:lang w:val="fr-FR"/>
        </w:rPr>
        <w:t>67088 67205 Oberhausbergen</w:t>
      </w:r>
    </w:p>
    <w:p w14:paraId="0D6ACE21" w14:textId="4B17118B" w:rsidR="00F01893" w:rsidRDefault="00BF0560">
      <w:pPr>
        <w:pStyle w:val="ParagrapheIndent2"/>
        <w:spacing w:after="240"/>
        <w:jc w:val="both"/>
        <w:rPr>
          <w:color w:val="000000"/>
          <w:lang w:val="fr-FR"/>
        </w:rPr>
      </w:pPr>
      <w:r>
        <w:rPr>
          <w:color w:val="000000"/>
          <w:lang w:val="fr-FR"/>
        </w:rPr>
        <w:t>La mission de maîtrise d'œuvre confiée par le maître</w:t>
      </w:r>
      <w:r>
        <w:rPr>
          <w:color w:val="000000"/>
          <w:lang w:val="fr-FR"/>
        </w:rPr>
        <w:t xml:space="preserve"> d'ouvrage est Missions </w:t>
      </w:r>
      <w:r w:rsidR="00FA6FA0">
        <w:rPr>
          <w:color w:val="000000"/>
          <w:lang w:val="fr-FR"/>
        </w:rPr>
        <w:t>debase</w:t>
      </w:r>
      <w:r w:rsidR="00FA6FA0" w:rsidRPr="003D5D91">
        <w:rPr>
          <w:color w:val="000000"/>
          <w:lang w:val="fr-FR"/>
        </w:rPr>
        <w:t xml:space="preserve"> +DIAG+OPC+SSI</w:t>
      </w:r>
      <w:r w:rsidR="00FA6FA0">
        <w:rPr>
          <w:color w:val="000000"/>
          <w:lang w:val="fr-FR"/>
        </w:rPr>
        <w:t xml:space="preserve"> avec VISA</w:t>
      </w:r>
      <w:r>
        <w:rPr>
          <w:color w:val="000000"/>
          <w:lang w:val="fr-FR"/>
        </w:rPr>
        <w:t>.</w:t>
      </w:r>
    </w:p>
    <w:p w14:paraId="55728654" w14:textId="77777777" w:rsidR="00F01893" w:rsidRDefault="00BF0560">
      <w:pPr>
        <w:pStyle w:val="Titre2"/>
        <w:ind w:left="280"/>
        <w:rPr>
          <w:rFonts w:eastAsia="Arial"/>
          <w:i w:val="0"/>
          <w:color w:val="000000"/>
          <w:sz w:val="24"/>
          <w:lang w:val="fr-FR"/>
        </w:rPr>
      </w:pPr>
      <w:bookmarkStart w:id="32" w:name="ArtL2_RC-2-A4.7"/>
      <w:bookmarkStart w:id="33" w:name="_Toc256000016"/>
      <w:bookmarkEnd w:id="32"/>
      <w:r>
        <w:rPr>
          <w:rFonts w:eastAsia="Arial"/>
          <w:i w:val="0"/>
          <w:color w:val="000000"/>
          <w:sz w:val="24"/>
          <w:lang w:val="fr-FR"/>
        </w:rPr>
        <w:t>3.3 - Ordonnancement, Pilotage et Coordination du chantier</w:t>
      </w:r>
      <w:bookmarkEnd w:id="33"/>
    </w:p>
    <w:p w14:paraId="25982327" w14:textId="77777777" w:rsidR="00F01893" w:rsidRDefault="00BF0560">
      <w:pPr>
        <w:pStyle w:val="ParagrapheIndent2"/>
        <w:spacing w:after="240"/>
        <w:jc w:val="both"/>
        <w:rPr>
          <w:color w:val="000000"/>
          <w:lang w:val="fr-FR"/>
        </w:rPr>
      </w:pPr>
      <w:r>
        <w:rPr>
          <w:color w:val="000000"/>
          <w:lang w:val="fr-FR"/>
        </w:rPr>
        <w:t>La mission d'ordonnancement, pilotage et coordination du chantier est assurée par le maître d'œuvre.</w:t>
      </w:r>
    </w:p>
    <w:p w14:paraId="58895274" w14:textId="77777777" w:rsidR="00F01893" w:rsidRDefault="00BF0560">
      <w:pPr>
        <w:pStyle w:val="Titre2"/>
        <w:ind w:left="280"/>
        <w:rPr>
          <w:rFonts w:eastAsia="Arial"/>
          <w:i w:val="0"/>
          <w:color w:val="000000"/>
          <w:sz w:val="24"/>
          <w:lang w:val="fr-FR"/>
        </w:rPr>
      </w:pPr>
      <w:bookmarkStart w:id="34" w:name="ArtL2_RC-2-A4.9"/>
      <w:bookmarkStart w:id="35" w:name="_Toc256000017"/>
      <w:bookmarkEnd w:id="34"/>
      <w:r>
        <w:rPr>
          <w:rFonts w:eastAsia="Arial"/>
          <w:i w:val="0"/>
          <w:color w:val="000000"/>
          <w:sz w:val="24"/>
          <w:lang w:val="fr-FR"/>
        </w:rPr>
        <w:t>3.4 - Contrôle technique</w:t>
      </w:r>
      <w:bookmarkEnd w:id="35"/>
    </w:p>
    <w:p w14:paraId="272D0A54" w14:textId="77777777" w:rsidR="00F01893" w:rsidRDefault="00BF0560">
      <w:pPr>
        <w:pStyle w:val="ParagrapheIndent2"/>
        <w:spacing w:after="240"/>
        <w:jc w:val="both"/>
        <w:rPr>
          <w:color w:val="000000"/>
          <w:lang w:val="fr-FR"/>
        </w:rPr>
      </w:pPr>
      <w:r>
        <w:rPr>
          <w:color w:val="000000"/>
          <w:lang w:val="fr-FR"/>
        </w:rPr>
        <w:t xml:space="preserve">Le contrôle technique est </w:t>
      </w:r>
      <w:r>
        <w:rPr>
          <w:color w:val="000000"/>
          <w:lang w:val="fr-FR"/>
        </w:rPr>
        <w:t>assuré par :</w:t>
      </w:r>
    </w:p>
    <w:p w14:paraId="05F1F85C" w14:textId="77777777" w:rsidR="00F01893" w:rsidRDefault="00BF0560">
      <w:pPr>
        <w:pStyle w:val="ParagrapheIndent2"/>
        <w:spacing w:line="230" w:lineRule="exact"/>
        <w:jc w:val="both"/>
        <w:rPr>
          <w:color w:val="000000"/>
          <w:lang w:val="fr-FR"/>
        </w:rPr>
      </w:pPr>
      <w:r>
        <w:rPr>
          <w:color w:val="000000"/>
          <w:lang w:val="fr-FR"/>
        </w:rPr>
        <w:t>Apave ICF</w:t>
      </w:r>
    </w:p>
    <w:p w14:paraId="2ED18B9C" w14:textId="77777777" w:rsidR="00F01893" w:rsidRDefault="00BF0560">
      <w:pPr>
        <w:pStyle w:val="ParagrapheIndent2"/>
        <w:spacing w:line="230" w:lineRule="exact"/>
        <w:jc w:val="both"/>
        <w:rPr>
          <w:color w:val="000000"/>
          <w:lang w:val="fr-FR"/>
        </w:rPr>
      </w:pPr>
      <w:r>
        <w:rPr>
          <w:color w:val="000000"/>
          <w:lang w:val="fr-FR"/>
        </w:rPr>
        <w:t>3 rue l'Euron</w:t>
      </w:r>
    </w:p>
    <w:p w14:paraId="37E59D44" w14:textId="77777777" w:rsidR="00F01893" w:rsidRDefault="00BF0560">
      <w:pPr>
        <w:pStyle w:val="ParagrapheIndent2"/>
        <w:spacing w:line="230" w:lineRule="exact"/>
        <w:jc w:val="both"/>
        <w:rPr>
          <w:color w:val="000000"/>
          <w:lang w:val="fr-FR"/>
        </w:rPr>
        <w:sectPr w:rsidR="00F01893">
          <w:footerReference w:type="default" r:id="rId23"/>
          <w:pgSz w:w="11900" w:h="16840"/>
          <w:pgMar w:top="1140" w:right="1140" w:bottom="1140" w:left="1140" w:header="1140" w:footer="1140" w:gutter="0"/>
          <w:cols w:space="708"/>
        </w:sectPr>
      </w:pPr>
      <w:r>
        <w:rPr>
          <w:color w:val="000000"/>
          <w:lang w:val="fr-FR"/>
        </w:rPr>
        <w:t>54320 Maxéville</w:t>
      </w:r>
      <w:r>
        <w:rPr>
          <w:color w:val="000000"/>
          <w:lang w:val="fr-FR"/>
        </w:rPr>
        <w:cr/>
      </w:r>
    </w:p>
    <w:p w14:paraId="7ECEF904" w14:textId="77777777" w:rsidR="00F01893" w:rsidRDefault="00BF0560">
      <w:pPr>
        <w:pStyle w:val="Titre2"/>
        <w:ind w:left="280"/>
        <w:rPr>
          <w:rFonts w:eastAsia="Arial"/>
          <w:i w:val="0"/>
          <w:color w:val="000000"/>
          <w:sz w:val="24"/>
          <w:lang w:val="fr-FR"/>
        </w:rPr>
      </w:pPr>
      <w:bookmarkStart w:id="36" w:name="ArtL2_RC-2-A4.10"/>
      <w:bookmarkStart w:id="37" w:name="_Toc256000018"/>
      <w:bookmarkEnd w:id="36"/>
      <w:r>
        <w:rPr>
          <w:rFonts w:eastAsia="Arial"/>
          <w:i w:val="0"/>
          <w:color w:val="000000"/>
          <w:sz w:val="24"/>
          <w:lang w:val="fr-FR"/>
        </w:rPr>
        <w:lastRenderedPageBreak/>
        <w:t>3.5 - Sécurité et protection de la santé des travailleurs</w:t>
      </w:r>
      <w:bookmarkEnd w:id="37"/>
    </w:p>
    <w:p w14:paraId="6533FAF3" w14:textId="77777777" w:rsidR="00F01893" w:rsidRDefault="00BF0560">
      <w:pPr>
        <w:pStyle w:val="ParagrapheIndent2"/>
        <w:spacing w:after="240"/>
        <w:jc w:val="both"/>
        <w:rPr>
          <w:color w:val="000000"/>
          <w:lang w:val="fr-FR"/>
        </w:rPr>
      </w:pPr>
      <w:r>
        <w:rPr>
          <w:color w:val="000000"/>
          <w:lang w:val="fr-FR"/>
        </w:rPr>
        <w:t xml:space="preserve">La coordination sécurité et protection de la </w:t>
      </w:r>
      <w:r>
        <w:rPr>
          <w:color w:val="000000"/>
          <w:lang w:val="fr-FR"/>
        </w:rPr>
        <w:t>santé pour cette opération de niveau III sera assurée par :</w:t>
      </w:r>
    </w:p>
    <w:p w14:paraId="162F16B8" w14:textId="77777777" w:rsidR="00F01893" w:rsidRDefault="00BF0560">
      <w:pPr>
        <w:pStyle w:val="ParagrapheIndent2"/>
        <w:spacing w:after="240"/>
        <w:jc w:val="both"/>
        <w:rPr>
          <w:color w:val="000000"/>
          <w:lang w:val="fr-FR"/>
        </w:rPr>
      </w:pPr>
      <w:r>
        <w:rPr>
          <w:color w:val="000000"/>
          <w:lang w:val="fr-FR"/>
        </w:rPr>
        <w:t>ALPES CONTROLES</w:t>
      </w:r>
    </w:p>
    <w:p w14:paraId="27874D8A" w14:textId="77777777" w:rsidR="00F01893" w:rsidRDefault="00BF0560">
      <w:pPr>
        <w:pStyle w:val="Titre1"/>
        <w:shd w:val="clear" w:color="FD2456" w:fill="FD2456"/>
        <w:rPr>
          <w:rFonts w:eastAsia="Arial"/>
          <w:color w:val="FFFFFF"/>
          <w:sz w:val="28"/>
          <w:lang w:val="fr-FR"/>
        </w:rPr>
      </w:pPr>
      <w:bookmarkStart w:id="38" w:name="ArtL1_RC-2-A5"/>
      <w:bookmarkStart w:id="39" w:name="_Toc256000019"/>
      <w:bookmarkEnd w:id="38"/>
      <w:r>
        <w:rPr>
          <w:rFonts w:eastAsia="Arial"/>
          <w:color w:val="FFFFFF"/>
          <w:sz w:val="28"/>
          <w:lang w:val="fr-FR"/>
        </w:rPr>
        <w:t>4 - Conditions relatives au contrat</w:t>
      </w:r>
      <w:bookmarkEnd w:id="39"/>
    </w:p>
    <w:p w14:paraId="0CB65F8F" w14:textId="77777777" w:rsidR="00F01893" w:rsidRPr="00FA6FA0" w:rsidRDefault="00BF0560">
      <w:pPr>
        <w:spacing w:line="60" w:lineRule="exact"/>
        <w:rPr>
          <w:sz w:val="6"/>
          <w:lang w:val="fr-LU"/>
        </w:rPr>
      </w:pPr>
      <w:r w:rsidRPr="00FA6FA0">
        <w:rPr>
          <w:lang w:val="fr-LU"/>
        </w:rPr>
        <w:t xml:space="preserve"> </w:t>
      </w:r>
    </w:p>
    <w:p w14:paraId="4B7C9BCF" w14:textId="77777777" w:rsidR="00F01893" w:rsidRDefault="00BF0560">
      <w:pPr>
        <w:pStyle w:val="Titre2"/>
        <w:ind w:left="280"/>
        <w:rPr>
          <w:rFonts w:eastAsia="Arial"/>
          <w:i w:val="0"/>
          <w:color w:val="000000"/>
          <w:sz w:val="24"/>
          <w:lang w:val="fr-FR"/>
        </w:rPr>
      </w:pPr>
      <w:bookmarkStart w:id="40" w:name="ArtL2_RC-2-A5.1"/>
      <w:bookmarkStart w:id="41" w:name="_Toc256000020"/>
      <w:bookmarkEnd w:id="40"/>
      <w:r>
        <w:rPr>
          <w:rFonts w:eastAsia="Arial"/>
          <w:i w:val="0"/>
          <w:color w:val="000000"/>
          <w:sz w:val="24"/>
          <w:lang w:val="fr-FR"/>
        </w:rPr>
        <w:t>4.1 - Durée du contrat ou délai d'exécution</w:t>
      </w:r>
      <w:bookmarkEnd w:id="41"/>
    </w:p>
    <w:p w14:paraId="06722A25" w14:textId="77777777" w:rsidR="00F01893" w:rsidRDefault="00BF0560">
      <w:pPr>
        <w:pStyle w:val="ParagrapheIndent2"/>
        <w:spacing w:after="240"/>
        <w:jc w:val="both"/>
        <w:rPr>
          <w:color w:val="000000"/>
          <w:lang w:val="fr-FR"/>
        </w:rPr>
      </w:pPr>
      <w:r>
        <w:rPr>
          <w:color w:val="000000"/>
          <w:lang w:val="fr-FR"/>
        </w:rPr>
        <w:t xml:space="preserve">Le délai d'exécution des prestations est fixé au CCAP et ne peut en aucun cas être </w:t>
      </w:r>
      <w:r>
        <w:rPr>
          <w:color w:val="000000"/>
          <w:lang w:val="fr-FR"/>
        </w:rPr>
        <w:t>modifié.</w:t>
      </w:r>
    </w:p>
    <w:p w14:paraId="64C78E07" w14:textId="77777777" w:rsidR="00F01893" w:rsidRDefault="00BF0560">
      <w:pPr>
        <w:pStyle w:val="Titre2"/>
        <w:ind w:left="280"/>
        <w:rPr>
          <w:rFonts w:eastAsia="Arial"/>
          <w:i w:val="0"/>
          <w:color w:val="000000"/>
          <w:sz w:val="24"/>
          <w:lang w:val="fr-FR"/>
        </w:rPr>
      </w:pPr>
      <w:bookmarkStart w:id="42" w:name="ArtL2_RC-2-A5.2"/>
      <w:bookmarkStart w:id="43" w:name="_Toc256000021"/>
      <w:bookmarkEnd w:id="42"/>
      <w:r>
        <w:rPr>
          <w:rFonts w:eastAsia="Arial"/>
          <w:i w:val="0"/>
          <w:color w:val="000000"/>
          <w:sz w:val="24"/>
          <w:lang w:val="fr-FR"/>
        </w:rPr>
        <w:t>4.2 - Modalités essentielles de financement et de paiement</w:t>
      </w:r>
      <w:bookmarkEnd w:id="43"/>
    </w:p>
    <w:p w14:paraId="56A09269" w14:textId="77777777" w:rsidR="00F01893" w:rsidRDefault="00BF0560">
      <w:pPr>
        <w:pStyle w:val="ParagrapheIndent2"/>
        <w:spacing w:after="240" w:line="230" w:lineRule="exact"/>
        <w:jc w:val="both"/>
        <w:rPr>
          <w:color w:val="000000"/>
          <w:lang w:val="fr-FR"/>
        </w:rPr>
      </w:pPr>
      <w:r>
        <w:rPr>
          <w:color w:val="000000"/>
          <w:lang w:val="fr-FR"/>
        </w:rPr>
        <w:t xml:space="preserve">Les sommes dues au(x) titulaire(s) et au(x) sous-traitant(s) de premier rang éventuel(s) du marché seront payées dans un délai global de 30 jours à compter de la date de réception des </w:t>
      </w:r>
      <w:r>
        <w:rPr>
          <w:color w:val="000000"/>
          <w:lang w:val="fr-FR"/>
        </w:rPr>
        <w:t>factures ou des demandes de paiement équivalentes.</w:t>
      </w:r>
    </w:p>
    <w:p w14:paraId="691DA740" w14:textId="77777777" w:rsidR="00F01893" w:rsidRDefault="00BF0560">
      <w:pPr>
        <w:pStyle w:val="ParagrapheIndent2"/>
        <w:spacing w:after="240"/>
        <w:jc w:val="both"/>
        <w:rPr>
          <w:color w:val="000000"/>
          <w:lang w:val="fr-FR"/>
        </w:rPr>
      </w:pPr>
      <w:r>
        <w:rPr>
          <w:color w:val="000000"/>
          <w:lang w:val="fr-FR"/>
        </w:rPr>
        <w:t>TEST 1</w:t>
      </w:r>
    </w:p>
    <w:p w14:paraId="31A62BAD" w14:textId="77777777" w:rsidR="00F01893" w:rsidRDefault="00BF0560">
      <w:pPr>
        <w:pStyle w:val="Titre2"/>
        <w:ind w:left="280"/>
        <w:rPr>
          <w:rFonts w:eastAsia="Arial"/>
          <w:i w:val="0"/>
          <w:color w:val="000000"/>
          <w:sz w:val="24"/>
          <w:lang w:val="fr-FR"/>
        </w:rPr>
      </w:pPr>
      <w:bookmarkStart w:id="44" w:name="ArtL2_RC-2-A5.4"/>
      <w:bookmarkStart w:id="45" w:name="_Toc256000022"/>
      <w:bookmarkEnd w:id="44"/>
      <w:r>
        <w:rPr>
          <w:rFonts w:eastAsia="Arial"/>
          <w:i w:val="0"/>
          <w:color w:val="000000"/>
          <w:sz w:val="24"/>
          <w:lang w:val="fr-FR"/>
        </w:rPr>
        <w:t>4.3 - Confidentialité et mesures de sécurité</w:t>
      </w:r>
      <w:bookmarkEnd w:id="45"/>
    </w:p>
    <w:p w14:paraId="4EE65520" w14:textId="77777777" w:rsidR="00F01893" w:rsidRDefault="00BF0560">
      <w:pPr>
        <w:pStyle w:val="ParagrapheIndent2"/>
        <w:spacing w:line="230"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755C9F30" w14:textId="77777777" w:rsidR="00F01893" w:rsidRDefault="00F01893">
      <w:pPr>
        <w:pStyle w:val="ParagrapheIndent2"/>
        <w:spacing w:line="230" w:lineRule="exact"/>
        <w:jc w:val="both"/>
        <w:rPr>
          <w:color w:val="000000"/>
          <w:lang w:val="fr-FR"/>
        </w:rPr>
      </w:pPr>
    </w:p>
    <w:p w14:paraId="7D53EA39" w14:textId="77777777" w:rsidR="00F01893" w:rsidRDefault="00BF0560">
      <w:pPr>
        <w:pStyle w:val="ParagrapheIndent2"/>
        <w:spacing w:after="240" w:line="230" w:lineRule="exact"/>
        <w:jc w:val="both"/>
        <w:rPr>
          <w:color w:val="000000"/>
          <w:lang w:val="fr-FR"/>
        </w:rPr>
      </w:pPr>
      <w:r>
        <w:rPr>
          <w:color w:val="000000"/>
          <w:lang w:val="fr-FR"/>
        </w:rPr>
        <w:t>L'att</w:t>
      </w:r>
      <w:r>
        <w:rPr>
          <w:color w:val="000000"/>
          <w:lang w:val="fr-FR"/>
        </w:rPr>
        <w: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174D7B3B" w14:textId="77777777" w:rsidR="00F01893" w:rsidRDefault="00BF0560">
      <w:pPr>
        <w:pStyle w:val="Titre1"/>
        <w:shd w:val="clear" w:color="FD2456" w:fill="FD2456"/>
        <w:rPr>
          <w:rFonts w:eastAsia="Arial"/>
          <w:color w:val="FFFFFF"/>
          <w:sz w:val="28"/>
          <w:lang w:val="fr-FR"/>
        </w:rPr>
      </w:pPr>
      <w:bookmarkStart w:id="46" w:name="ArtL1_RC-2-A6"/>
      <w:bookmarkStart w:id="47" w:name="_Toc256000023"/>
      <w:bookmarkEnd w:id="46"/>
      <w:r>
        <w:rPr>
          <w:rFonts w:eastAsia="Arial"/>
          <w:color w:val="FFFFFF"/>
          <w:sz w:val="28"/>
          <w:lang w:val="fr-FR"/>
        </w:rPr>
        <w:t xml:space="preserve">5 </w:t>
      </w:r>
      <w:r>
        <w:rPr>
          <w:rFonts w:eastAsia="Arial"/>
          <w:color w:val="FFFFFF"/>
          <w:sz w:val="28"/>
          <w:lang w:val="fr-FR"/>
        </w:rPr>
        <w:t>- Contenu du dossier de consultation</w:t>
      </w:r>
      <w:bookmarkEnd w:id="47"/>
    </w:p>
    <w:p w14:paraId="127D36EA" w14:textId="77777777" w:rsidR="00F01893" w:rsidRPr="00FA6FA0" w:rsidRDefault="00BF0560">
      <w:pPr>
        <w:spacing w:line="60" w:lineRule="exact"/>
        <w:rPr>
          <w:sz w:val="6"/>
          <w:lang w:val="fr-LU"/>
        </w:rPr>
      </w:pPr>
      <w:r w:rsidRPr="00FA6FA0">
        <w:rPr>
          <w:lang w:val="fr-LU"/>
        </w:rPr>
        <w:t xml:space="preserve"> </w:t>
      </w:r>
    </w:p>
    <w:p w14:paraId="68B0767D" w14:textId="77777777" w:rsidR="00F01893" w:rsidRDefault="00BF0560">
      <w:pPr>
        <w:pStyle w:val="ParagrapheIndent1"/>
        <w:spacing w:line="230" w:lineRule="exact"/>
        <w:jc w:val="both"/>
        <w:rPr>
          <w:color w:val="000000"/>
          <w:lang w:val="fr-FR"/>
        </w:rPr>
      </w:pPr>
      <w:r>
        <w:rPr>
          <w:color w:val="000000"/>
          <w:lang w:val="fr-FR"/>
        </w:rPr>
        <w:t>Le dossier de consultation des entreprises (DCE) contient les pièces suivantes :</w:t>
      </w:r>
    </w:p>
    <w:p w14:paraId="54BE7E30" w14:textId="77777777" w:rsidR="00F01893" w:rsidRDefault="00BF0560">
      <w:pPr>
        <w:pStyle w:val="ParagrapheIndent1"/>
        <w:spacing w:line="230" w:lineRule="exact"/>
        <w:jc w:val="both"/>
        <w:rPr>
          <w:color w:val="000000"/>
          <w:lang w:val="fr-FR"/>
        </w:rPr>
      </w:pPr>
      <w:r>
        <w:rPr>
          <w:color w:val="000000"/>
          <w:lang w:val="fr-FR"/>
        </w:rPr>
        <w:t>- Les plans</w:t>
      </w:r>
    </w:p>
    <w:p w14:paraId="2AFBDD0B" w14:textId="77777777" w:rsidR="00F01893" w:rsidRDefault="00BF0560">
      <w:pPr>
        <w:pStyle w:val="ParagrapheIndent1"/>
        <w:spacing w:line="230" w:lineRule="exact"/>
        <w:jc w:val="both"/>
        <w:rPr>
          <w:color w:val="000000"/>
          <w:lang w:val="fr-FR"/>
        </w:rPr>
      </w:pPr>
      <w:r>
        <w:rPr>
          <w:color w:val="000000"/>
          <w:lang w:val="fr-FR"/>
        </w:rPr>
        <w:t>- L'attestation de visite</w:t>
      </w:r>
    </w:p>
    <w:p w14:paraId="1B5BAE2A" w14:textId="77777777" w:rsidR="00F01893" w:rsidRDefault="00BF0560">
      <w:pPr>
        <w:pStyle w:val="ParagrapheIndent1"/>
        <w:spacing w:line="230" w:lineRule="exact"/>
        <w:jc w:val="both"/>
        <w:rPr>
          <w:color w:val="000000"/>
          <w:lang w:val="fr-FR"/>
        </w:rPr>
      </w:pPr>
      <w:r>
        <w:rPr>
          <w:color w:val="000000"/>
          <w:lang w:val="fr-FR"/>
        </w:rPr>
        <w:t>- Le règlement de la consultation (RC)</w:t>
      </w:r>
    </w:p>
    <w:p w14:paraId="27353975" w14:textId="77777777" w:rsidR="00F01893" w:rsidRDefault="00BF0560">
      <w:pPr>
        <w:pStyle w:val="ParagrapheIndent1"/>
        <w:spacing w:line="230" w:lineRule="exact"/>
        <w:jc w:val="both"/>
        <w:rPr>
          <w:color w:val="000000"/>
          <w:lang w:val="fr-FR"/>
        </w:rPr>
      </w:pPr>
      <w:r>
        <w:rPr>
          <w:color w:val="000000"/>
          <w:lang w:val="fr-FR"/>
        </w:rPr>
        <w:t>- L'acte d'engagement (AE) et ses annexes</w:t>
      </w:r>
    </w:p>
    <w:p w14:paraId="3FE9F9D2" w14:textId="77777777" w:rsidR="00F01893" w:rsidRDefault="00BF0560">
      <w:pPr>
        <w:pStyle w:val="ParagrapheIndent1"/>
        <w:spacing w:line="230" w:lineRule="exact"/>
        <w:jc w:val="both"/>
        <w:rPr>
          <w:color w:val="000000"/>
          <w:lang w:val="fr-FR"/>
        </w:rPr>
      </w:pPr>
      <w:r>
        <w:rPr>
          <w:color w:val="000000"/>
          <w:lang w:val="fr-FR"/>
        </w:rPr>
        <w:t>- Le calendrier p</w:t>
      </w:r>
      <w:r>
        <w:rPr>
          <w:color w:val="000000"/>
          <w:lang w:val="fr-FR"/>
        </w:rPr>
        <w:t>révisionnel d'exécution</w:t>
      </w:r>
    </w:p>
    <w:p w14:paraId="0E21CF99" w14:textId="77777777" w:rsidR="00F01893" w:rsidRDefault="00BF0560">
      <w:pPr>
        <w:pStyle w:val="ParagrapheIndent1"/>
        <w:spacing w:line="230" w:lineRule="exact"/>
        <w:jc w:val="both"/>
        <w:rPr>
          <w:color w:val="000000"/>
          <w:lang w:val="fr-FR"/>
        </w:rPr>
      </w:pPr>
      <w:r>
        <w:rPr>
          <w:color w:val="000000"/>
          <w:lang w:val="fr-FR"/>
        </w:rPr>
        <w:t>- Le cahier des clauses administratives particulières (CCAP)</w:t>
      </w:r>
    </w:p>
    <w:p w14:paraId="4225E00C" w14:textId="77777777" w:rsidR="00F01893" w:rsidRDefault="00BF0560">
      <w:pPr>
        <w:pStyle w:val="ParagrapheIndent1"/>
        <w:spacing w:line="230" w:lineRule="exact"/>
        <w:jc w:val="both"/>
        <w:rPr>
          <w:color w:val="000000"/>
          <w:lang w:val="fr-FR"/>
        </w:rPr>
      </w:pPr>
      <w:r>
        <w:rPr>
          <w:color w:val="000000"/>
          <w:lang w:val="fr-FR"/>
        </w:rPr>
        <w:t>- Le cahier des clauses techniques particulières (CCTP) et ses annexes</w:t>
      </w:r>
    </w:p>
    <w:p w14:paraId="4211006E" w14:textId="77777777" w:rsidR="00F01893" w:rsidRDefault="00BF0560">
      <w:pPr>
        <w:pStyle w:val="ParagrapheIndent1"/>
        <w:spacing w:line="230" w:lineRule="exact"/>
        <w:jc w:val="both"/>
        <w:rPr>
          <w:color w:val="000000"/>
          <w:lang w:val="fr-FR"/>
        </w:rPr>
      </w:pPr>
      <w:r>
        <w:rPr>
          <w:color w:val="000000"/>
          <w:lang w:val="fr-FR"/>
        </w:rPr>
        <w:t>- La décomposition du prix global forfaitaire (DPGF)</w:t>
      </w:r>
    </w:p>
    <w:p w14:paraId="214A4E29" w14:textId="77777777" w:rsidR="00F01893" w:rsidRDefault="00BF0560">
      <w:pPr>
        <w:pStyle w:val="ParagrapheIndent1"/>
        <w:spacing w:line="230" w:lineRule="exact"/>
        <w:jc w:val="both"/>
        <w:rPr>
          <w:color w:val="000000"/>
          <w:lang w:val="fr-FR"/>
        </w:rPr>
      </w:pPr>
      <w:r>
        <w:rPr>
          <w:color w:val="000000"/>
          <w:lang w:val="fr-FR"/>
        </w:rPr>
        <w:t>- Le cadre du mémoire justificatif des disposit</w:t>
      </w:r>
      <w:r>
        <w:rPr>
          <w:color w:val="000000"/>
          <w:lang w:val="fr-FR"/>
        </w:rPr>
        <w:t>ions que l'entreprise se propose d'adopter pour l'exécution du contrat</w:t>
      </w:r>
    </w:p>
    <w:p w14:paraId="3AA53856" w14:textId="77777777" w:rsidR="00F01893" w:rsidRDefault="00BF0560">
      <w:pPr>
        <w:pStyle w:val="ParagrapheIndent1"/>
        <w:spacing w:line="230" w:lineRule="exact"/>
        <w:jc w:val="both"/>
        <w:rPr>
          <w:color w:val="000000"/>
          <w:lang w:val="fr-FR"/>
        </w:rPr>
      </w:pPr>
      <w:r>
        <w:rPr>
          <w:color w:val="000000"/>
          <w:lang w:val="fr-FR"/>
        </w:rPr>
        <w:t>- Repérage amiante et plomb avant travaux</w:t>
      </w:r>
    </w:p>
    <w:p w14:paraId="6F6F12FB" w14:textId="77777777" w:rsidR="00F01893" w:rsidRDefault="00BF0560">
      <w:pPr>
        <w:pStyle w:val="ParagrapheIndent1"/>
        <w:spacing w:line="230" w:lineRule="exact"/>
        <w:jc w:val="both"/>
        <w:rPr>
          <w:color w:val="000000"/>
          <w:lang w:val="fr-FR"/>
        </w:rPr>
      </w:pPr>
      <w:r>
        <w:rPr>
          <w:color w:val="000000"/>
          <w:lang w:val="fr-FR"/>
        </w:rPr>
        <w:t>- Rapport initial de contrôle technique</w:t>
      </w:r>
    </w:p>
    <w:p w14:paraId="6A940692" w14:textId="75574120" w:rsidR="00F01893" w:rsidRDefault="00BF0560" w:rsidP="00785FF7">
      <w:pPr>
        <w:pStyle w:val="ParagrapheIndent1"/>
        <w:spacing w:line="230" w:lineRule="exact"/>
        <w:jc w:val="both"/>
        <w:rPr>
          <w:color w:val="000000"/>
          <w:lang w:val="fr-FR"/>
        </w:rPr>
      </w:pPr>
      <w:r>
        <w:rPr>
          <w:color w:val="000000"/>
          <w:lang w:val="fr-FR"/>
        </w:rPr>
        <w:t>- Plan général de coord</w:t>
      </w:r>
      <w:r w:rsidR="00785FF7">
        <w:rPr>
          <w:color w:val="000000"/>
          <w:lang w:val="fr-FR"/>
        </w:rPr>
        <w:t>ina</w:t>
      </w:r>
      <w:r>
        <w:rPr>
          <w:color w:val="000000"/>
          <w:lang w:val="fr-FR"/>
        </w:rPr>
        <w:t>tion</w:t>
      </w:r>
    </w:p>
    <w:p w14:paraId="2F6A53EC" w14:textId="77777777" w:rsidR="00785FF7" w:rsidRPr="00785FF7" w:rsidRDefault="00785FF7" w:rsidP="00785FF7">
      <w:pPr>
        <w:rPr>
          <w:lang w:val="fr-FR"/>
        </w:rPr>
      </w:pPr>
    </w:p>
    <w:p w14:paraId="4BCD0713" w14:textId="77777777" w:rsidR="00F01893" w:rsidRDefault="00BF0560">
      <w:pPr>
        <w:pStyle w:val="ParagrapheIndent1"/>
        <w:spacing w:after="240"/>
        <w:jc w:val="both"/>
        <w:rPr>
          <w:color w:val="000000"/>
          <w:lang w:val="fr-FR"/>
        </w:rPr>
      </w:pPr>
      <w:r>
        <w:rPr>
          <w:color w:val="000000"/>
          <w:lang w:val="fr-FR"/>
        </w:rPr>
        <w:t>Il est remis gratuitement à chaque candidat.</w:t>
      </w:r>
    </w:p>
    <w:p w14:paraId="13953D4B" w14:textId="77777777" w:rsidR="00F01893" w:rsidRDefault="00BF0560">
      <w:pPr>
        <w:pStyle w:val="ParagrapheIndent1"/>
        <w:spacing w:after="240"/>
        <w:jc w:val="both"/>
        <w:rPr>
          <w:color w:val="000000"/>
          <w:lang w:val="fr-FR"/>
        </w:rPr>
      </w:pPr>
      <w:r>
        <w:rPr>
          <w:color w:val="000000"/>
          <w:lang w:val="fr-FR"/>
        </w:rPr>
        <w:t xml:space="preserve">Aucune demande </w:t>
      </w:r>
      <w:r>
        <w:rPr>
          <w:color w:val="000000"/>
          <w:lang w:val="fr-FR"/>
        </w:rPr>
        <w:t>d'envoi du DCE sur support physique électronique n'est autorisée.</w:t>
      </w:r>
    </w:p>
    <w:p w14:paraId="5F5D3478" w14:textId="77777777" w:rsidR="00F01893" w:rsidRDefault="00BF0560">
      <w:pPr>
        <w:pStyle w:val="ParagrapheIndent1"/>
        <w:spacing w:line="230" w:lineRule="exact"/>
        <w:jc w:val="both"/>
        <w:rPr>
          <w:color w:val="000000"/>
          <w:lang w:val="fr-FR"/>
        </w:rPr>
      </w:pPr>
      <w:r>
        <w:rPr>
          <w:color w:val="000000"/>
          <w:lang w:val="fr-FR"/>
        </w:rPr>
        <w:t xml:space="preserve">Le pouvoir adjudicateur se réserve le droit d'apporter des modifications de détail au dossier de consultation au plus tard 6 jours avant la date limite de réception des offres. Ce délai est </w:t>
      </w:r>
      <w:r>
        <w:rPr>
          <w:color w:val="000000"/>
          <w:lang w:val="fr-FR"/>
        </w:rPr>
        <w:t>décompté à partir de la date d'envoi par le pouvoir adjudicateur des modifications aux candidats ayant retiré le dossier initial. Les candidats devront alors répondre sur la base du dossier modifié sans pouvoir n'élever aucune réclamation à ce sujet.</w:t>
      </w:r>
    </w:p>
    <w:p w14:paraId="15B2D1B6" w14:textId="77777777" w:rsidR="00F01893" w:rsidRDefault="00F01893">
      <w:pPr>
        <w:pStyle w:val="ParagrapheIndent1"/>
        <w:spacing w:line="230" w:lineRule="exact"/>
        <w:jc w:val="both"/>
        <w:rPr>
          <w:color w:val="000000"/>
          <w:lang w:val="fr-FR"/>
        </w:rPr>
      </w:pPr>
    </w:p>
    <w:p w14:paraId="13878C5B" w14:textId="77777777" w:rsidR="00F01893" w:rsidRDefault="00BF0560">
      <w:pPr>
        <w:pStyle w:val="ParagrapheIndent1"/>
        <w:spacing w:line="230"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w:t>
      </w:r>
      <w:r>
        <w:rPr>
          <w:color w:val="000000"/>
          <w:lang w:val="fr-FR"/>
        </w:rPr>
        <w:t>ouvelle date.</w:t>
      </w:r>
      <w:r>
        <w:rPr>
          <w:color w:val="000000"/>
          <w:lang w:val="fr-FR"/>
        </w:rPr>
        <w:cr/>
      </w:r>
    </w:p>
    <w:p w14:paraId="52204677" w14:textId="77777777" w:rsidR="00785FF7" w:rsidRPr="007B3547" w:rsidRDefault="00785FF7" w:rsidP="00785FF7">
      <w:pPr>
        <w:rPr>
          <w:rFonts w:ascii="Arial" w:eastAsia="Arial" w:hAnsi="Arial" w:cs="Arial"/>
          <w:color w:val="000000"/>
          <w:sz w:val="20"/>
          <w:lang w:val="fr-FR"/>
        </w:rPr>
      </w:pPr>
      <w:r w:rsidRPr="007B3547">
        <w:rPr>
          <w:rFonts w:ascii="Arial" w:eastAsia="Arial" w:hAnsi="Arial" w:cs="Arial"/>
          <w:color w:val="000000"/>
          <w:sz w:val="20"/>
          <w:lang w:val="fr-FR"/>
        </w:rPr>
        <w:t xml:space="preserve">La transmission des documents par voie électronique est effectuée sur le profil d'acheteur du pouvoir adjudicateur, à l'adresse URL suivante :  </w:t>
      </w:r>
    </w:p>
    <w:p w14:paraId="10F32AC3" w14:textId="1D2262C6" w:rsidR="00785FF7" w:rsidRPr="00785FF7" w:rsidRDefault="00785FF7" w:rsidP="00785FF7">
      <w:pPr>
        <w:rPr>
          <w:rStyle w:val="Lienhypertexte"/>
          <w:color w:val="auto"/>
          <w:u w:val="none"/>
          <w:lang w:val="fr-LU"/>
        </w:rPr>
      </w:pPr>
      <w:hyperlink r:id="rId24" w:history="1">
        <w:r w:rsidRPr="00D850A4">
          <w:rPr>
            <w:rStyle w:val="Lienhypertexte"/>
            <w:lang w:val="fr-LU"/>
          </w:rPr>
          <w:t>https://www.marches-publics.gouv.fr</w:t>
        </w:r>
      </w:hyperlink>
    </w:p>
    <w:p w14:paraId="7BA5152C" w14:textId="77777777" w:rsidR="00785FF7" w:rsidRPr="0039573B" w:rsidRDefault="00785FF7" w:rsidP="00785FF7">
      <w:pPr>
        <w:rPr>
          <w:lang w:val="fr-LU"/>
        </w:rPr>
      </w:pPr>
    </w:p>
    <w:p w14:paraId="67FE1C99" w14:textId="77777777" w:rsidR="00F01893" w:rsidRDefault="00BF0560">
      <w:pPr>
        <w:pStyle w:val="Titre1"/>
        <w:shd w:val="clear" w:color="FD2456" w:fill="FD2456"/>
        <w:rPr>
          <w:rFonts w:eastAsia="Arial"/>
          <w:color w:val="FFFFFF"/>
          <w:sz w:val="28"/>
          <w:lang w:val="fr-FR"/>
        </w:rPr>
      </w:pPr>
      <w:bookmarkStart w:id="48" w:name="ArtL1_RC-2-A7"/>
      <w:bookmarkStart w:id="49" w:name="_Toc256000024"/>
      <w:bookmarkEnd w:id="48"/>
      <w:r>
        <w:rPr>
          <w:rFonts w:eastAsia="Arial"/>
          <w:color w:val="FFFFFF"/>
          <w:sz w:val="28"/>
          <w:lang w:val="fr-FR"/>
        </w:rPr>
        <w:t>6 - Présentation des candidatures et des offres</w:t>
      </w:r>
      <w:bookmarkEnd w:id="49"/>
    </w:p>
    <w:p w14:paraId="1A9C1478" w14:textId="77777777" w:rsidR="00F01893" w:rsidRPr="00FA6FA0" w:rsidRDefault="00BF0560">
      <w:pPr>
        <w:spacing w:line="60" w:lineRule="exact"/>
        <w:rPr>
          <w:sz w:val="6"/>
          <w:lang w:val="fr-LU"/>
        </w:rPr>
      </w:pPr>
      <w:r w:rsidRPr="00FA6FA0">
        <w:rPr>
          <w:lang w:val="fr-LU"/>
        </w:rPr>
        <w:t xml:space="preserve"> </w:t>
      </w:r>
    </w:p>
    <w:p w14:paraId="70C9EEDF" w14:textId="77777777" w:rsidR="00F01893" w:rsidRDefault="00BF0560">
      <w:pPr>
        <w:pStyle w:val="ParagrapheIndent1"/>
        <w:spacing w:after="240" w:line="230"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w:t>
      </w:r>
      <w:r>
        <w:rPr>
          <w:color w:val="000000"/>
          <w:lang w:val="fr-FR"/>
        </w:rPr>
        <w:t>s le cadre d'une précédente consultation et qui demeurent valables.</w:t>
      </w:r>
    </w:p>
    <w:p w14:paraId="0DDDD275" w14:textId="77777777" w:rsidR="00F01893" w:rsidRDefault="00BF0560">
      <w:pPr>
        <w:pStyle w:val="ParagrapheIndent1"/>
        <w:spacing w:line="230" w:lineRule="exact"/>
        <w:jc w:val="both"/>
        <w:rPr>
          <w:color w:val="000000"/>
          <w:lang w:val="fr-FR"/>
        </w:rPr>
      </w:pPr>
      <w:r>
        <w:rPr>
          <w:color w:val="000000"/>
          <w:lang w:val="fr-FR"/>
        </w:rPr>
        <w:t>Les offres des candidats seront entièrement rédigées en langue française et exprimées en EURO.</w:t>
      </w:r>
    </w:p>
    <w:p w14:paraId="11DF8648" w14:textId="77777777" w:rsidR="00F01893" w:rsidRDefault="00BF0560">
      <w:pPr>
        <w:pStyle w:val="ParagrapheIndent1"/>
        <w:spacing w:after="240" w:line="230" w:lineRule="exact"/>
        <w:jc w:val="both"/>
        <w:rPr>
          <w:color w:val="000000"/>
          <w:lang w:val="fr-FR"/>
        </w:rPr>
      </w:pPr>
      <w:r>
        <w:rPr>
          <w:color w:val="000000"/>
          <w:lang w:val="fr-FR"/>
        </w:rPr>
        <w:t>Si les offres des candidats sont rédigées dans une autre langue, elles doivent être accompagn</w:t>
      </w:r>
      <w:r>
        <w:rPr>
          <w:color w:val="000000"/>
          <w:lang w:val="fr-FR"/>
        </w:rPr>
        <w:t>ées d'une traduction en français, cette traduction doit concerner l'ensemble des documents remis dans l'offre.</w:t>
      </w:r>
    </w:p>
    <w:p w14:paraId="472F3F57" w14:textId="77777777" w:rsidR="00F01893" w:rsidRDefault="00BF0560">
      <w:pPr>
        <w:pStyle w:val="Titre2"/>
        <w:ind w:left="280"/>
        <w:rPr>
          <w:rFonts w:eastAsia="Arial"/>
          <w:i w:val="0"/>
          <w:color w:val="000000"/>
          <w:sz w:val="24"/>
          <w:lang w:val="fr-FR"/>
        </w:rPr>
      </w:pPr>
      <w:bookmarkStart w:id="50" w:name="ArtL2_RC-2-A7.5"/>
      <w:bookmarkStart w:id="51" w:name="_Toc256000025"/>
      <w:bookmarkEnd w:id="50"/>
      <w:r>
        <w:rPr>
          <w:rFonts w:eastAsia="Arial"/>
          <w:i w:val="0"/>
          <w:color w:val="000000"/>
          <w:sz w:val="24"/>
          <w:lang w:val="fr-FR"/>
        </w:rPr>
        <w:t>6.1 - Documents à produire</w:t>
      </w:r>
      <w:bookmarkEnd w:id="51"/>
    </w:p>
    <w:p w14:paraId="7A9DB582" w14:textId="77777777" w:rsidR="00F01893" w:rsidRDefault="00BF0560">
      <w:pPr>
        <w:pStyle w:val="ParagrapheIndent2"/>
        <w:spacing w:line="230" w:lineRule="exact"/>
        <w:jc w:val="both"/>
        <w:rPr>
          <w:color w:val="000000"/>
          <w:lang w:val="fr-FR"/>
        </w:rPr>
      </w:pPr>
      <w:r>
        <w:rPr>
          <w:color w:val="000000"/>
          <w:lang w:val="fr-FR"/>
        </w:rPr>
        <w:t>Chaque candidat aura à produire un dossier complet comprenant les pièces suivantes :</w:t>
      </w:r>
    </w:p>
    <w:p w14:paraId="0F493251" w14:textId="77777777" w:rsidR="00F01893" w:rsidRDefault="00F01893">
      <w:pPr>
        <w:pStyle w:val="ParagrapheIndent2"/>
        <w:spacing w:line="230" w:lineRule="exact"/>
        <w:jc w:val="both"/>
        <w:rPr>
          <w:color w:val="000000"/>
          <w:lang w:val="fr-FR"/>
        </w:rPr>
      </w:pPr>
    </w:p>
    <w:p w14:paraId="061C0B18" w14:textId="77777777" w:rsidR="00F01893" w:rsidRDefault="00BF0560">
      <w:pPr>
        <w:pStyle w:val="ParagrapheIndent2"/>
        <w:spacing w:line="230" w:lineRule="exact"/>
        <w:jc w:val="both"/>
        <w:rPr>
          <w:color w:val="000000"/>
          <w:lang w:val="fr-FR"/>
        </w:rPr>
      </w:pPr>
      <w:r>
        <w:rPr>
          <w:color w:val="000000"/>
          <w:lang w:val="fr-FR"/>
        </w:rPr>
        <w:t xml:space="preserve">Pièces de la </w:t>
      </w:r>
      <w:r>
        <w:rPr>
          <w:color w:val="000000"/>
          <w:lang w:val="fr-FR"/>
        </w:rPr>
        <w:t>candidature telles que prévues aux articles L. 2142-1, R. 2142-3, R. 2142-4, R. 2143-3 et R. 2143-4 du Code de la commande publique :</w:t>
      </w:r>
    </w:p>
    <w:p w14:paraId="7CE25E00" w14:textId="77777777" w:rsidR="00F01893" w:rsidRDefault="00F01893">
      <w:pPr>
        <w:pStyle w:val="ParagrapheIndent2"/>
        <w:spacing w:line="230" w:lineRule="exact"/>
        <w:jc w:val="both"/>
        <w:rPr>
          <w:color w:val="000000"/>
          <w:lang w:val="fr-FR"/>
        </w:rPr>
      </w:pPr>
    </w:p>
    <w:p w14:paraId="133D0E61" w14:textId="77777777" w:rsidR="00F01893" w:rsidRDefault="00BF0560">
      <w:pPr>
        <w:pStyle w:val="ParagrapheIndent2"/>
        <w:spacing w:line="230" w:lineRule="exact"/>
        <w:jc w:val="both"/>
        <w:rPr>
          <w:color w:val="000000"/>
          <w:lang w:val="fr-FR"/>
        </w:rPr>
      </w:pPr>
      <w:r>
        <w:rPr>
          <w:color w:val="000000"/>
          <w:lang w:val="fr-FR"/>
        </w:rPr>
        <w:t>Renseignements concernant la situation juridique de l'entreprise :</w:t>
      </w:r>
    </w:p>
    <w:p w14:paraId="285D53C4" w14:textId="77777777" w:rsidR="00F01893" w:rsidRDefault="00F01893">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01893" w14:paraId="77A03403"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F634658"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E8E6407"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F01893" w14:paraId="785D2E26" w14:textId="77777777">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F83E44" w14:textId="77777777" w:rsidR="00F01893" w:rsidRDefault="00BF0560">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 xml:space="preserve">Déclaration sur </w:t>
            </w:r>
            <w:r>
              <w:rPr>
                <w:rFonts w:ascii="Arial" w:eastAsia="Arial" w:hAnsi="Arial" w:cs="Arial"/>
                <w:color w:val="000000"/>
                <w:sz w:val="20"/>
                <w:lang w:val="fr-FR"/>
              </w:rPr>
              <w:t>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79952F" w14:textId="77777777" w:rsidR="00F01893" w:rsidRDefault="00BF056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29C04E3C" w14:textId="77777777" w:rsidR="00F01893" w:rsidRDefault="00BF0560">
      <w:pPr>
        <w:spacing w:line="240" w:lineRule="exact"/>
      </w:pPr>
      <w:r>
        <w:t xml:space="preserve"> </w:t>
      </w:r>
    </w:p>
    <w:p w14:paraId="518612F6" w14:textId="77777777" w:rsidR="00F01893" w:rsidRDefault="00F01893">
      <w:pPr>
        <w:spacing w:after="160" w:line="240" w:lineRule="exact"/>
      </w:pPr>
    </w:p>
    <w:p w14:paraId="1F9245EE" w14:textId="77777777" w:rsidR="00F01893" w:rsidRDefault="00BF0560">
      <w:pPr>
        <w:pStyle w:val="ParagrapheIndent2"/>
        <w:spacing w:line="230" w:lineRule="exact"/>
        <w:jc w:val="both"/>
        <w:rPr>
          <w:color w:val="000000"/>
          <w:lang w:val="fr-FR"/>
        </w:rPr>
      </w:pPr>
      <w:r>
        <w:rPr>
          <w:color w:val="000000"/>
          <w:lang w:val="fr-FR"/>
        </w:rPr>
        <w:t>Renseignements concernant la capacité économique et financière de l'entreprise :</w:t>
      </w:r>
    </w:p>
    <w:p w14:paraId="499177C7" w14:textId="77777777" w:rsidR="00F01893" w:rsidRDefault="00F01893">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F01893" w14:paraId="19ACDE4B"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CACEF99"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170A669"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F01893" w14:paraId="26B6C01D" w14:textId="77777777">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D8960D" w14:textId="77777777" w:rsidR="00F01893" w:rsidRDefault="00BF056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 xml:space="preserve">Déclaration concernant le chiffre </w:t>
            </w:r>
            <w:r>
              <w:rPr>
                <w:rFonts w:ascii="Arial" w:eastAsia="Arial" w:hAnsi="Arial" w:cs="Arial"/>
                <w:color w:val="000000"/>
                <w:sz w:val="20"/>
                <w:lang w:val="fr-FR"/>
              </w:rPr>
              <w:t>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012A0A"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4BF4E363" w14:textId="77777777" w:rsidR="00F01893" w:rsidRDefault="00BF0560">
      <w:pPr>
        <w:spacing w:line="240" w:lineRule="exact"/>
      </w:pPr>
      <w:r>
        <w:t xml:space="preserve"> </w:t>
      </w:r>
    </w:p>
    <w:p w14:paraId="0CC4386A" w14:textId="77777777" w:rsidR="00F01893" w:rsidRDefault="00F01893">
      <w:pPr>
        <w:spacing w:after="160" w:line="240" w:lineRule="exact"/>
      </w:pPr>
    </w:p>
    <w:p w14:paraId="5EB5001D" w14:textId="77777777" w:rsidR="00F01893" w:rsidRDefault="00BF0560">
      <w:pPr>
        <w:pStyle w:val="ParagrapheIndent2"/>
        <w:spacing w:line="230" w:lineRule="exact"/>
        <w:jc w:val="both"/>
        <w:rPr>
          <w:color w:val="000000"/>
          <w:lang w:val="fr-FR"/>
        </w:rPr>
      </w:pPr>
      <w:r>
        <w:rPr>
          <w:color w:val="000000"/>
          <w:lang w:val="fr-FR"/>
        </w:rPr>
        <w:t xml:space="preserve">Renseignements concernant les références professionnelles et la capacité technique de </w:t>
      </w:r>
      <w:r>
        <w:rPr>
          <w:color w:val="000000"/>
          <w:lang w:val="fr-FR"/>
        </w:rPr>
        <w:t>l'entreprise :</w:t>
      </w:r>
    </w:p>
    <w:p w14:paraId="60D24EEC" w14:textId="77777777" w:rsidR="00F01893" w:rsidRDefault="00F01893">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F01893" w14:paraId="5F5694E1"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F2A8D45"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E7A9298" w14:textId="77777777" w:rsidR="00F01893" w:rsidRDefault="00BF056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F01893" w14:paraId="49A28EE0" w14:textId="77777777">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9A5668" w14:textId="77777777" w:rsidR="00F01893" w:rsidRDefault="00BF056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F17F05"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F01893" w14:paraId="6912BF24"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4FF9B8" w14:textId="77777777" w:rsidR="00F01893" w:rsidRDefault="00BF056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 xml:space="preserve">Liste des travaux exécutés au cours des cinq dernières années, </w:t>
            </w:r>
            <w:r>
              <w:rPr>
                <w:rFonts w:ascii="Arial" w:eastAsia="Arial" w:hAnsi="Arial" w:cs="Arial"/>
                <w:color w:val="000000"/>
                <w:sz w:val="20"/>
                <w:lang w:val="fr-FR"/>
              </w:rPr>
              <w:t>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2BF996" w14:textId="77777777" w:rsidR="00F01893" w:rsidRDefault="00BF056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0F3BA524" w14:textId="77777777" w:rsidR="00F01893" w:rsidRDefault="00BF0560">
      <w:pPr>
        <w:spacing w:line="240" w:lineRule="exact"/>
      </w:pPr>
      <w:r>
        <w:t xml:space="preserve"> </w:t>
      </w:r>
    </w:p>
    <w:p w14:paraId="7E3B207A" w14:textId="77777777" w:rsidR="00F01893" w:rsidRDefault="00F01893">
      <w:pPr>
        <w:spacing w:after="160" w:line="240" w:lineRule="exact"/>
      </w:pPr>
    </w:p>
    <w:p w14:paraId="3D59F6AF" w14:textId="77777777" w:rsidR="00F01893" w:rsidRDefault="00BF0560">
      <w:pPr>
        <w:pStyle w:val="ParagrapheIndent2"/>
        <w:spacing w:after="240" w:line="230" w:lineRule="exact"/>
        <w:jc w:val="both"/>
        <w:rPr>
          <w:color w:val="000000"/>
          <w:lang w:val="fr-FR"/>
        </w:rPr>
      </w:pPr>
      <w:r>
        <w:rPr>
          <w:color w:val="000000"/>
          <w:lang w:val="fr-FR"/>
        </w:rPr>
        <w:t>Pour présenter leur candidature, les candidats utilisent soit les formula</w:t>
      </w:r>
      <w:r>
        <w:rPr>
          <w:color w:val="000000"/>
          <w:lang w:val="fr-FR"/>
        </w:rPr>
        <w:t>ires DC1 (lettre de candidature) et DC2 (déclaration du candidat) disponibles gratuitement sur le site www.economie.gouv.fr, soit le Document Unique de Marché Européen (DUME).</w:t>
      </w:r>
    </w:p>
    <w:p w14:paraId="79BC647F" w14:textId="77777777" w:rsidR="00917BB8" w:rsidRDefault="00BF0560" w:rsidP="00785FF7">
      <w:pPr>
        <w:pStyle w:val="ParagrapheIndent2"/>
        <w:spacing w:line="230" w:lineRule="exact"/>
        <w:jc w:val="both"/>
        <w:rPr>
          <w:color w:val="000000"/>
          <w:lang w:val="fr-FR"/>
        </w:rPr>
      </w:pPr>
      <w:r>
        <w:rPr>
          <w:color w:val="000000"/>
          <w:lang w:val="fr-FR"/>
        </w:rPr>
        <w:t xml:space="preserve">Pour justifier des capacités professionnelles, techniques et financières d'autres opérateurs économiques sur lesquels il s'appuie pour présenter sa candidature, le candidat produit les mêmes documents concernant cet opérateur économique </w:t>
      </w:r>
      <w:r>
        <w:rPr>
          <w:color w:val="000000"/>
          <w:lang w:val="fr-FR"/>
        </w:rPr>
        <w:t>que ceux qui lui sont exigés par le pouvoir adjudicateur. En outre, pour justifier qu'il dispose des capacités de cet opérateur économique pour l'exécution des prestations, le candidat produit un engagement écrit de l'opérateur économique.</w:t>
      </w:r>
    </w:p>
    <w:p w14:paraId="7D6EEA24" w14:textId="77777777" w:rsidR="00917BB8" w:rsidRDefault="00917BB8" w:rsidP="00785FF7">
      <w:pPr>
        <w:pStyle w:val="ParagrapheIndent2"/>
        <w:spacing w:line="230" w:lineRule="exact"/>
        <w:jc w:val="both"/>
        <w:rPr>
          <w:color w:val="000000"/>
          <w:lang w:val="fr-FR"/>
        </w:rPr>
      </w:pPr>
    </w:p>
    <w:p w14:paraId="1E5A40FA" w14:textId="77777777" w:rsidR="00917BB8" w:rsidRDefault="00917BB8" w:rsidP="00785FF7">
      <w:pPr>
        <w:pStyle w:val="ParagrapheIndent2"/>
        <w:spacing w:line="230" w:lineRule="exact"/>
        <w:jc w:val="both"/>
        <w:rPr>
          <w:color w:val="000000"/>
          <w:lang w:val="fr-FR"/>
        </w:rPr>
      </w:pPr>
    </w:p>
    <w:p w14:paraId="24565B09" w14:textId="77777777" w:rsidR="00917BB8" w:rsidRDefault="00917BB8" w:rsidP="00785FF7">
      <w:pPr>
        <w:pStyle w:val="ParagrapheIndent2"/>
        <w:spacing w:line="230" w:lineRule="exact"/>
        <w:jc w:val="both"/>
        <w:rPr>
          <w:color w:val="000000"/>
          <w:lang w:val="fr-FR"/>
        </w:rPr>
      </w:pPr>
    </w:p>
    <w:p w14:paraId="660D396B" w14:textId="077B6820" w:rsidR="00F01893" w:rsidRDefault="00BF0560" w:rsidP="00785FF7">
      <w:pPr>
        <w:pStyle w:val="ParagrapheIndent2"/>
        <w:spacing w:line="230" w:lineRule="exact"/>
        <w:jc w:val="both"/>
        <w:rPr>
          <w:color w:val="000000"/>
          <w:lang w:val="fr-FR"/>
        </w:rPr>
      </w:pPr>
      <w:r>
        <w:rPr>
          <w:color w:val="000000"/>
          <w:lang w:val="fr-FR"/>
        </w:rPr>
        <w:lastRenderedPageBreak/>
        <w:cr/>
      </w:r>
      <w:r>
        <w:rPr>
          <w:color w:val="000000"/>
          <w:lang w:val="fr-FR"/>
        </w:rPr>
        <w:t xml:space="preserve">Pièces de </w:t>
      </w:r>
      <w:r>
        <w:rPr>
          <w:color w:val="000000"/>
          <w:lang w:val="fr-FR"/>
        </w:rPr>
        <w:t>l'offre :</w:t>
      </w:r>
    </w:p>
    <w:p w14:paraId="2460AC8B" w14:textId="77777777" w:rsidR="00F01893" w:rsidRDefault="00F01893">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F01893" w14:paraId="2A777A87"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BC80ED7"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4EE0661"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F01893" w14:paraId="369C63F5"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A444DD"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F2B87C" w14:textId="77777777" w:rsidR="00F01893" w:rsidRDefault="00BF056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F01893" w14:paraId="7DA4EE9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B39209"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F6298E" w14:textId="77777777" w:rsidR="00F01893" w:rsidRDefault="00BF056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F01893" w14:paraId="0676E341" w14:textId="77777777">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623E65" w14:textId="77777777" w:rsidR="00F01893" w:rsidRDefault="00BF0560">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00883A" w14:textId="77777777" w:rsidR="00F01893" w:rsidRDefault="00BF056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F01893" w14:paraId="550387C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F8E159"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L'attestation de visite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E9D7AA" w14:textId="2E53EA1B" w:rsidR="00F01893" w:rsidRDefault="00785FF7">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Oui</w:t>
            </w:r>
          </w:p>
        </w:tc>
      </w:tr>
    </w:tbl>
    <w:p w14:paraId="037C89E1" w14:textId="77777777" w:rsidR="00F01893" w:rsidRDefault="00BF0560">
      <w:pPr>
        <w:spacing w:line="240" w:lineRule="exact"/>
      </w:pPr>
      <w:r>
        <w:t xml:space="preserve"> </w:t>
      </w:r>
    </w:p>
    <w:p w14:paraId="5BC23323" w14:textId="77777777" w:rsidR="00F01893" w:rsidRDefault="00F01893">
      <w:pPr>
        <w:spacing w:after="160" w:line="240" w:lineRule="exact"/>
      </w:pPr>
    </w:p>
    <w:p w14:paraId="44309A9C" w14:textId="77777777" w:rsidR="00F01893" w:rsidRDefault="00BF0560">
      <w:pPr>
        <w:pStyle w:val="ParagrapheIndent2"/>
        <w:spacing w:after="240" w:line="230"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w:t>
      </w:r>
      <w:r>
        <w:rPr>
          <w:color w:val="000000"/>
          <w:lang w:val="fr-FR"/>
        </w:rPr>
        <w:t>ée, la dénomination et la qualité des sous-traitants.</w:t>
      </w:r>
    </w:p>
    <w:p w14:paraId="17A824CC" w14:textId="77777777" w:rsidR="00F01893" w:rsidRDefault="00BF0560">
      <w:pPr>
        <w:pStyle w:val="Titre2"/>
        <w:ind w:left="280"/>
        <w:rPr>
          <w:rFonts w:eastAsia="Arial"/>
          <w:i w:val="0"/>
          <w:color w:val="000000"/>
          <w:sz w:val="24"/>
          <w:lang w:val="fr-FR"/>
        </w:rPr>
      </w:pPr>
      <w:bookmarkStart w:id="52" w:name="ArtL2_RC-2-A7.9"/>
      <w:bookmarkStart w:id="53" w:name="_Toc256000026"/>
      <w:bookmarkEnd w:id="52"/>
      <w:r>
        <w:rPr>
          <w:rFonts w:eastAsia="Arial"/>
          <w:i w:val="0"/>
          <w:color w:val="000000"/>
          <w:sz w:val="24"/>
          <w:lang w:val="fr-FR"/>
        </w:rPr>
        <w:t>6.2 - Visites sur site</w:t>
      </w:r>
      <w:bookmarkEnd w:id="53"/>
    </w:p>
    <w:p w14:paraId="28985C96" w14:textId="77777777" w:rsidR="00F01893" w:rsidRDefault="00BF0560">
      <w:pPr>
        <w:pStyle w:val="ParagrapheIndent2"/>
        <w:spacing w:line="230" w:lineRule="exact"/>
        <w:jc w:val="both"/>
        <w:rPr>
          <w:color w:val="000000"/>
          <w:lang w:val="fr-FR"/>
        </w:rPr>
      </w:pPr>
      <w:r>
        <w:rPr>
          <w:color w:val="000000"/>
          <w:lang w:val="fr-FR"/>
        </w:rPr>
        <w:t>Une visite sur site est obligatoire. L'offre d'un candidat qui n'a pas effectué cette visite sera déclarée irrégulière.</w:t>
      </w:r>
    </w:p>
    <w:p w14:paraId="78249BFD" w14:textId="77777777" w:rsidR="00F01893" w:rsidRDefault="00F01893">
      <w:pPr>
        <w:pStyle w:val="ParagrapheIndent2"/>
        <w:spacing w:line="230" w:lineRule="exact"/>
        <w:jc w:val="both"/>
        <w:rPr>
          <w:color w:val="000000"/>
          <w:lang w:val="fr-FR"/>
        </w:rPr>
      </w:pPr>
    </w:p>
    <w:p w14:paraId="2F812D46" w14:textId="77777777" w:rsidR="00F01893" w:rsidRDefault="00BF0560">
      <w:pPr>
        <w:pStyle w:val="ParagrapheIndent2"/>
        <w:spacing w:line="230" w:lineRule="exact"/>
        <w:jc w:val="both"/>
        <w:rPr>
          <w:color w:val="000000"/>
          <w:lang w:val="fr-FR"/>
        </w:rPr>
      </w:pPr>
      <w:r>
        <w:rPr>
          <w:color w:val="000000"/>
          <w:lang w:val="fr-FR"/>
        </w:rPr>
        <w:t>Les conditions de visites sont les suivantes :</w:t>
      </w:r>
    </w:p>
    <w:p w14:paraId="09B2B3B8" w14:textId="77777777" w:rsidR="00F01893" w:rsidRDefault="00BF0560">
      <w:pPr>
        <w:pStyle w:val="ParagrapheIndent2"/>
        <w:spacing w:line="230" w:lineRule="exact"/>
        <w:jc w:val="both"/>
        <w:rPr>
          <w:color w:val="000000"/>
          <w:lang w:val="fr-FR"/>
        </w:rPr>
      </w:pPr>
      <w:r>
        <w:rPr>
          <w:color w:val="000000"/>
          <w:lang w:val="fr-FR"/>
        </w:rPr>
        <w:t xml:space="preserve">Une </w:t>
      </w:r>
      <w:r>
        <w:rPr>
          <w:color w:val="000000"/>
          <w:lang w:val="fr-FR"/>
        </w:rPr>
        <w:t>visite sur site est obligatoire. Les conditions de visites sont les suivantes :</w:t>
      </w:r>
    </w:p>
    <w:p w14:paraId="27A552CB" w14:textId="77777777" w:rsidR="00F01893" w:rsidRDefault="00BF0560">
      <w:pPr>
        <w:pStyle w:val="ParagrapheIndent2"/>
        <w:spacing w:line="230" w:lineRule="exact"/>
        <w:jc w:val="both"/>
        <w:rPr>
          <w:color w:val="000000"/>
          <w:lang w:val="fr-FR"/>
        </w:rPr>
      </w:pPr>
      <w:r>
        <w:rPr>
          <w:color w:val="000000"/>
          <w:lang w:val="fr-FR"/>
        </w:rPr>
        <w:t>Les visites auront lieu sur prise de rendez-vous obligatoire par mail au moins 48h avant auprès de:</w:t>
      </w:r>
    </w:p>
    <w:p w14:paraId="0C65EB06" w14:textId="77777777" w:rsidR="00F01893" w:rsidRDefault="00F01893">
      <w:pPr>
        <w:pStyle w:val="ParagrapheIndent2"/>
        <w:spacing w:line="230" w:lineRule="exact"/>
        <w:jc w:val="both"/>
        <w:rPr>
          <w:color w:val="000000"/>
          <w:lang w:val="fr-FR"/>
        </w:rPr>
      </w:pPr>
    </w:p>
    <w:p w14:paraId="3CF5FE47" w14:textId="77777777" w:rsidR="00F01893" w:rsidRDefault="00BF0560">
      <w:pPr>
        <w:pStyle w:val="ParagrapheIndent2"/>
        <w:spacing w:line="230" w:lineRule="exact"/>
        <w:jc w:val="both"/>
        <w:rPr>
          <w:color w:val="000000"/>
          <w:lang w:val="fr-FR"/>
        </w:rPr>
      </w:pPr>
      <w:r>
        <w:rPr>
          <w:color w:val="000000"/>
          <w:lang w:val="fr-FR"/>
        </w:rPr>
        <w:t>David Mulot</w:t>
      </w:r>
    </w:p>
    <w:p w14:paraId="4428AD01" w14:textId="77777777" w:rsidR="00F01893" w:rsidRDefault="00BF0560">
      <w:pPr>
        <w:pStyle w:val="ParagrapheIndent2"/>
        <w:spacing w:line="230" w:lineRule="exact"/>
        <w:jc w:val="both"/>
        <w:rPr>
          <w:color w:val="000000"/>
          <w:lang w:val="fr-FR"/>
        </w:rPr>
      </w:pPr>
      <w:r>
        <w:rPr>
          <w:color w:val="000000"/>
          <w:lang w:val="fr-FR"/>
        </w:rPr>
        <w:t>Responsable Technique</w:t>
      </w:r>
    </w:p>
    <w:p w14:paraId="6781D694" w14:textId="77777777" w:rsidR="00F01893" w:rsidRDefault="00BF0560">
      <w:pPr>
        <w:pStyle w:val="ParagrapheIndent2"/>
        <w:spacing w:line="230" w:lineRule="exact"/>
        <w:jc w:val="both"/>
        <w:rPr>
          <w:color w:val="000000"/>
          <w:lang w:val="fr-FR"/>
        </w:rPr>
      </w:pPr>
      <w:r>
        <w:rPr>
          <w:color w:val="000000"/>
          <w:lang w:val="fr-FR"/>
        </w:rPr>
        <w:t>Direction de la Logistique Interne</w:t>
      </w:r>
    </w:p>
    <w:p w14:paraId="5ACC29E8" w14:textId="4D06CA5C" w:rsidR="00785FF7" w:rsidRDefault="00785FF7" w:rsidP="00785FF7">
      <w:pPr>
        <w:pStyle w:val="ParagrapheIndent2"/>
        <w:spacing w:line="230" w:lineRule="exact"/>
        <w:jc w:val="both"/>
        <w:rPr>
          <w:color w:val="000000"/>
          <w:lang w:val="fr-FR"/>
        </w:rPr>
      </w:pPr>
      <w:hyperlink r:id="rId25" w:history="1">
        <w:r w:rsidRPr="00D850A4">
          <w:rPr>
            <w:rStyle w:val="Lienhypertexte"/>
            <w:lang w:val="fr-FR"/>
          </w:rPr>
          <w:t>david.mulot@univ-lorraine.fr</w:t>
        </w:r>
      </w:hyperlink>
    </w:p>
    <w:p w14:paraId="764F0087" w14:textId="77777777" w:rsidR="00F01893" w:rsidRDefault="00BF0560">
      <w:pPr>
        <w:pStyle w:val="ParagrapheIndent2"/>
        <w:spacing w:line="230" w:lineRule="exact"/>
        <w:jc w:val="both"/>
        <w:rPr>
          <w:color w:val="000000"/>
          <w:lang w:val="fr-FR"/>
        </w:rPr>
      </w:pPr>
      <w:r>
        <w:rPr>
          <w:color w:val="000000"/>
          <w:lang w:val="fr-FR"/>
        </w:rPr>
        <w:t>0</w:t>
      </w:r>
      <w:r>
        <w:rPr>
          <w:color w:val="000000"/>
          <w:lang w:val="fr-FR"/>
        </w:rPr>
        <w:t>6 33 73 20 94</w:t>
      </w:r>
    </w:p>
    <w:p w14:paraId="4FD422AB" w14:textId="77777777" w:rsidR="00F01893" w:rsidRDefault="00F01893">
      <w:pPr>
        <w:pStyle w:val="ParagrapheIndent2"/>
        <w:spacing w:line="230" w:lineRule="exact"/>
        <w:jc w:val="both"/>
        <w:rPr>
          <w:color w:val="000000"/>
          <w:lang w:val="fr-FR"/>
        </w:rPr>
      </w:pPr>
    </w:p>
    <w:p w14:paraId="1842DC0E" w14:textId="77777777" w:rsidR="00F01893" w:rsidRDefault="00BF0560">
      <w:pPr>
        <w:pStyle w:val="ParagrapheIndent2"/>
        <w:spacing w:line="230" w:lineRule="exact"/>
        <w:jc w:val="both"/>
        <w:rPr>
          <w:color w:val="000000"/>
          <w:lang w:val="fr-FR"/>
        </w:rPr>
      </w:pPr>
      <w:r>
        <w:rPr>
          <w:color w:val="000000"/>
          <w:lang w:val="fr-FR"/>
        </w:rPr>
        <w:t>En mettant en copie:</w:t>
      </w:r>
    </w:p>
    <w:p w14:paraId="5800C812" w14:textId="77777777" w:rsidR="00F01893" w:rsidRDefault="00F01893">
      <w:pPr>
        <w:pStyle w:val="ParagrapheIndent2"/>
        <w:spacing w:line="230" w:lineRule="exact"/>
        <w:jc w:val="both"/>
        <w:rPr>
          <w:color w:val="000000"/>
          <w:lang w:val="fr-FR"/>
        </w:rPr>
      </w:pPr>
    </w:p>
    <w:p w14:paraId="31084337" w14:textId="77777777" w:rsidR="00F01893" w:rsidRDefault="00BF0560">
      <w:pPr>
        <w:pStyle w:val="ParagrapheIndent2"/>
        <w:spacing w:line="230" w:lineRule="exact"/>
        <w:jc w:val="both"/>
        <w:rPr>
          <w:color w:val="000000"/>
          <w:lang w:val="fr-FR"/>
        </w:rPr>
      </w:pPr>
      <w:r>
        <w:rPr>
          <w:color w:val="000000"/>
          <w:lang w:val="fr-FR"/>
        </w:rPr>
        <w:t>Soheyl KHALIFA</w:t>
      </w:r>
    </w:p>
    <w:p w14:paraId="2507654E" w14:textId="77777777" w:rsidR="00F01893" w:rsidRDefault="00BF0560">
      <w:pPr>
        <w:pStyle w:val="ParagrapheIndent2"/>
        <w:spacing w:line="230" w:lineRule="exact"/>
        <w:jc w:val="both"/>
        <w:rPr>
          <w:color w:val="000000"/>
          <w:lang w:val="fr-FR"/>
        </w:rPr>
      </w:pPr>
      <w:r>
        <w:rPr>
          <w:color w:val="000000"/>
          <w:lang w:val="fr-FR"/>
        </w:rPr>
        <w:t>Chargé d’opérations immobilières</w:t>
      </w:r>
    </w:p>
    <w:p w14:paraId="27C63063" w14:textId="22B58258" w:rsidR="00F01893" w:rsidRDefault="00785FF7">
      <w:pPr>
        <w:pStyle w:val="ParagrapheIndent2"/>
        <w:spacing w:line="230" w:lineRule="exact"/>
        <w:jc w:val="both"/>
        <w:rPr>
          <w:color w:val="000000"/>
          <w:lang w:val="fr-FR"/>
        </w:rPr>
      </w:pPr>
      <w:hyperlink r:id="rId26" w:history="1">
        <w:r w:rsidRPr="00D850A4">
          <w:rPr>
            <w:rStyle w:val="Lienhypertexte"/>
            <w:lang w:val="fr-FR"/>
          </w:rPr>
          <w:t>Soheyl.khalifa@univ-lorraine.fr</w:t>
        </w:r>
      </w:hyperlink>
    </w:p>
    <w:p w14:paraId="793B11A4" w14:textId="77777777" w:rsidR="00F01893" w:rsidRDefault="00BF0560">
      <w:pPr>
        <w:pStyle w:val="ParagrapheIndent2"/>
        <w:spacing w:line="230" w:lineRule="exact"/>
        <w:jc w:val="both"/>
        <w:rPr>
          <w:color w:val="000000"/>
          <w:lang w:val="fr-FR"/>
        </w:rPr>
      </w:pPr>
      <w:r>
        <w:rPr>
          <w:color w:val="000000"/>
          <w:lang w:val="fr-FR"/>
        </w:rPr>
        <w:t>Tél : 03 72 74 06 68</w:t>
      </w:r>
    </w:p>
    <w:p w14:paraId="6A20ABF3" w14:textId="77777777" w:rsidR="00F01893" w:rsidRDefault="00F01893">
      <w:pPr>
        <w:pStyle w:val="ParagrapheIndent2"/>
        <w:spacing w:after="240" w:line="230" w:lineRule="exact"/>
        <w:jc w:val="both"/>
        <w:rPr>
          <w:color w:val="000000"/>
          <w:lang w:val="fr-FR"/>
        </w:rPr>
      </w:pPr>
    </w:p>
    <w:p w14:paraId="02716E5C" w14:textId="77777777" w:rsidR="00F01893" w:rsidRDefault="00BF0560">
      <w:pPr>
        <w:pStyle w:val="Titre1"/>
        <w:shd w:val="clear" w:color="FD2456" w:fill="FD2456"/>
        <w:rPr>
          <w:rFonts w:eastAsia="Arial"/>
          <w:color w:val="FFFFFF"/>
          <w:sz w:val="28"/>
          <w:lang w:val="fr-FR"/>
        </w:rPr>
      </w:pPr>
      <w:bookmarkStart w:id="54" w:name="ArtL1_RC-2-A8"/>
      <w:bookmarkStart w:id="55" w:name="_Toc256000027"/>
      <w:bookmarkEnd w:id="54"/>
      <w:r>
        <w:rPr>
          <w:rFonts w:eastAsia="Arial"/>
          <w:color w:val="FFFFFF"/>
          <w:sz w:val="28"/>
          <w:lang w:val="fr-FR"/>
        </w:rPr>
        <w:t>7 - Conditions d'envoi ou de remise des plis</w:t>
      </w:r>
      <w:bookmarkEnd w:id="55"/>
    </w:p>
    <w:p w14:paraId="54A3742C" w14:textId="77777777" w:rsidR="00F01893" w:rsidRPr="00FA6FA0" w:rsidRDefault="00BF0560">
      <w:pPr>
        <w:spacing w:line="60" w:lineRule="exact"/>
        <w:rPr>
          <w:sz w:val="6"/>
          <w:lang w:val="fr-LU"/>
        </w:rPr>
      </w:pPr>
      <w:r w:rsidRPr="00FA6FA0">
        <w:rPr>
          <w:lang w:val="fr-LU"/>
        </w:rPr>
        <w:t xml:space="preserve"> </w:t>
      </w:r>
    </w:p>
    <w:p w14:paraId="1DAC9108" w14:textId="77777777" w:rsidR="00F01893" w:rsidRDefault="00BF0560">
      <w:pPr>
        <w:pStyle w:val="ParagrapheIndent1"/>
        <w:spacing w:after="240" w:line="230" w:lineRule="exact"/>
        <w:jc w:val="both"/>
        <w:rPr>
          <w:color w:val="000000"/>
          <w:lang w:val="fr-FR"/>
        </w:rPr>
      </w:pPr>
      <w:r>
        <w:rPr>
          <w:color w:val="000000"/>
          <w:lang w:val="fr-FR"/>
        </w:rPr>
        <w:t xml:space="preserve">Les plis devront parvenir à </w:t>
      </w:r>
      <w:r>
        <w:rPr>
          <w:color w:val="000000"/>
          <w:lang w:val="fr-FR"/>
        </w:rPr>
        <w:t>destination avant la date et l'heure limites de réception des offres indiquées sur la page de garde du présent document.</w:t>
      </w:r>
    </w:p>
    <w:p w14:paraId="0044B09C" w14:textId="77777777" w:rsidR="00F01893" w:rsidRDefault="00BF0560">
      <w:pPr>
        <w:pStyle w:val="Titre2"/>
        <w:ind w:left="280"/>
        <w:rPr>
          <w:rFonts w:eastAsia="Arial"/>
          <w:i w:val="0"/>
          <w:color w:val="000000"/>
          <w:sz w:val="24"/>
          <w:lang w:val="fr-FR"/>
        </w:rPr>
      </w:pPr>
      <w:bookmarkStart w:id="56" w:name="ArtL2_RC-2-A8.4"/>
      <w:bookmarkStart w:id="57" w:name="_Toc256000028"/>
      <w:bookmarkEnd w:id="56"/>
      <w:r>
        <w:rPr>
          <w:rFonts w:eastAsia="Arial"/>
          <w:i w:val="0"/>
          <w:color w:val="000000"/>
          <w:sz w:val="24"/>
          <w:lang w:val="fr-FR"/>
        </w:rPr>
        <w:t>7.1 - Transmission électronique</w:t>
      </w:r>
      <w:bookmarkEnd w:id="57"/>
    </w:p>
    <w:p w14:paraId="6637F5D6" w14:textId="10FC1103" w:rsidR="00F01893" w:rsidRDefault="00BF0560" w:rsidP="00785FF7">
      <w:pPr>
        <w:pStyle w:val="ParagrapheIndent2"/>
        <w:spacing w:line="230" w:lineRule="exact"/>
        <w:jc w:val="both"/>
        <w:rPr>
          <w:color w:val="000000"/>
          <w:lang w:val="fr-FR"/>
        </w:rPr>
      </w:pPr>
      <w:r>
        <w:rPr>
          <w:color w:val="000000"/>
          <w:lang w:val="fr-FR"/>
        </w:rPr>
        <w:t xml:space="preserve">La transmission des documents par voie électronique est effectuée sur le profil d'acheteur du </w:t>
      </w:r>
      <w:r>
        <w:rPr>
          <w:color w:val="000000"/>
          <w:lang w:val="fr-FR"/>
        </w:rPr>
        <w:t xml:space="preserve">pouvoir adjudicateur, à l'adresse URL suivante : </w:t>
      </w:r>
      <w:hyperlink r:id="rId27" w:history="1">
        <w:r w:rsidR="00785FF7" w:rsidRPr="00D850A4">
          <w:rPr>
            <w:rStyle w:val="Lienhypertexte"/>
            <w:lang w:val="fr-FR"/>
          </w:rPr>
          <w:t>https://www.marches-publics.gouv.fr/</w:t>
        </w:r>
      </w:hyperlink>
    </w:p>
    <w:p w14:paraId="0BDEF02F" w14:textId="77777777" w:rsidR="00F01893" w:rsidRDefault="00F01893">
      <w:pPr>
        <w:pStyle w:val="ParagrapheIndent2"/>
        <w:spacing w:line="230" w:lineRule="exact"/>
        <w:jc w:val="both"/>
        <w:rPr>
          <w:color w:val="000000"/>
          <w:lang w:val="fr-FR"/>
        </w:rPr>
      </w:pPr>
    </w:p>
    <w:p w14:paraId="02B0E9FC" w14:textId="77777777" w:rsidR="00F01893" w:rsidRDefault="00F01893">
      <w:pPr>
        <w:pStyle w:val="ParagrapheIndent2"/>
        <w:spacing w:line="230" w:lineRule="exact"/>
        <w:jc w:val="both"/>
        <w:rPr>
          <w:color w:val="000000"/>
          <w:lang w:val="fr-FR"/>
        </w:rPr>
      </w:pPr>
    </w:p>
    <w:p w14:paraId="580D10C8" w14:textId="77777777" w:rsidR="00F01893" w:rsidRDefault="00BF0560">
      <w:pPr>
        <w:pStyle w:val="ParagrapheIndent2"/>
        <w:spacing w:after="240" w:line="230"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w:t>
      </w:r>
      <w:r>
        <w:rPr>
          <w:color w:val="000000"/>
          <w:lang w:val="fr-FR"/>
        </w:rPr>
        <w:t>r adjudicateur.</w:t>
      </w:r>
    </w:p>
    <w:p w14:paraId="0849B742" w14:textId="77777777" w:rsidR="00F01893" w:rsidRDefault="00BF0560">
      <w:pPr>
        <w:pStyle w:val="ParagrapheIndent2"/>
        <w:spacing w:line="230"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0F0806FE" w14:textId="77777777" w:rsidR="00F01893" w:rsidRDefault="00F01893">
      <w:pPr>
        <w:pStyle w:val="ParagrapheIndent2"/>
        <w:spacing w:line="230" w:lineRule="exact"/>
        <w:jc w:val="both"/>
        <w:rPr>
          <w:color w:val="000000"/>
          <w:lang w:val="fr-FR"/>
        </w:rPr>
      </w:pPr>
    </w:p>
    <w:p w14:paraId="4200F199" w14:textId="77777777" w:rsidR="00F01893" w:rsidRDefault="00BF0560">
      <w:pPr>
        <w:pStyle w:val="ParagrapheIndent2"/>
        <w:spacing w:after="20" w:line="230" w:lineRule="exact"/>
        <w:jc w:val="both"/>
        <w:rPr>
          <w:color w:val="000000"/>
          <w:lang w:val="fr-FR"/>
        </w:rPr>
        <w:sectPr w:rsidR="00F01893">
          <w:footerReference w:type="default" r:id="rId28"/>
          <w:pgSz w:w="11900" w:h="16840"/>
          <w:pgMar w:top="1140" w:right="1140" w:bottom="1140" w:left="1140" w:header="1140" w:footer="1140" w:gutter="0"/>
          <w:cols w:space="708"/>
        </w:sectPr>
      </w:pPr>
      <w:r>
        <w:rPr>
          <w:color w:val="000000"/>
          <w:lang w:val="fr-FR"/>
        </w:rPr>
        <w:t xml:space="preserve">Chaque transmission fera l'objet d'une date certaine de réception et d'un accusé de réception électronique. A ce titre, le fuseau horaire de référence est celui de (GMT+01:00) Paris, Bruxelles, Copenhague, Madrid. </w:t>
      </w:r>
      <w:r>
        <w:rPr>
          <w:color w:val="000000"/>
          <w:lang w:val="fr-FR"/>
        </w:rPr>
        <w:cr/>
      </w:r>
    </w:p>
    <w:p w14:paraId="394164AE" w14:textId="77777777" w:rsidR="00F01893" w:rsidRDefault="00BF0560">
      <w:pPr>
        <w:pStyle w:val="ParagrapheIndent2"/>
        <w:spacing w:line="230" w:lineRule="exact"/>
        <w:jc w:val="both"/>
        <w:rPr>
          <w:color w:val="000000"/>
          <w:lang w:val="fr-FR"/>
        </w:rPr>
      </w:pPr>
      <w:r>
        <w:rPr>
          <w:color w:val="000000"/>
          <w:lang w:val="fr-FR"/>
        </w:rPr>
        <w:lastRenderedPageBreak/>
        <w:t>Le pli sera</w:t>
      </w:r>
      <w:r>
        <w:rPr>
          <w:color w:val="000000"/>
          <w:lang w:val="fr-FR"/>
        </w:rPr>
        <w:t xml:space="preserve"> considéré « hors délai » si le téléchargement se termine après la date et l'heure limites de réception des offres.</w:t>
      </w:r>
    </w:p>
    <w:p w14:paraId="1CC048D8" w14:textId="77777777" w:rsidR="00F01893" w:rsidRDefault="00F01893">
      <w:pPr>
        <w:pStyle w:val="ParagrapheIndent2"/>
        <w:spacing w:line="230" w:lineRule="exact"/>
        <w:jc w:val="both"/>
        <w:rPr>
          <w:color w:val="000000"/>
          <w:lang w:val="fr-FR"/>
        </w:rPr>
      </w:pPr>
    </w:p>
    <w:p w14:paraId="17B753F3" w14:textId="77777777" w:rsidR="00F01893" w:rsidRDefault="00BF0560">
      <w:pPr>
        <w:pStyle w:val="ParagrapheIndent2"/>
        <w:spacing w:after="240" w:line="230" w:lineRule="exact"/>
        <w:jc w:val="both"/>
        <w:rPr>
          <w:color w:val="000000"/>
          <w:lang w:val="fr-FR"/>
        </w:rPr>
      </w:pPr>
      <w:r>
        <w:rPr>
          <w:color w:val="000000"/>
          <w:lang w:val="fr-FR"/>
        </w:rPr>
        <w:t xml:space="preserve">Si plusieurs plis sont transmis successivement par le même candidat, </w:t>
      </w:r>
      <w:r>
        <w:rPr>
          <w:b/>
          <w:color w:val="000000"/>
          <w:lang w:val="fr-FR"/>
        </w:rPr>
        <w:t xml:space="preserve">seul le dernier pli transmis dans le délai imparti est pris en </w:t>
      </w:r>
      <w:r>
        <w:rPr>
          <w:b/>
          <w:color w:val="000000"/>
          <w:lang w:val="fr-FR"/>
        </w:rPr>
        <w:t>compte par l'acheteur.</w:t>
      </w:r>
      <w:r>
        <w:rPr>
          <w:color w:val="000000"/>
          <w:lang w:val="fr-FR"/>
        </w:rPr>
        <w:t xml:space="preserve"> Il doit par conséquent contenir l'ensemble des pièces exigées au titre de la présente consultation.</w:t>
      </w:r>
    </w:p>
    <w:p w14:paraId="6F1C3DB5" w14:textId="77777777" w:rsidR="00F01893" w:rsidRDefault="00BF0560">
      <w:pPr>
        <w:pStyle w:val="ParagrapheIndent2"/>
        <w:spacing w:after="240" w:line="230" w:lineRule="exact"/>
        <w:jc w:val="both"/>
        <w:rPr>
          <w:color w:val="000000"/>
          <w:lang w:val="fr-FR"/>
        </w:rPr>
      </w:pPr>
      <w:r>
        <w:rPr>
          <w:color w:val="000000"/>
          <w:lang w:val="fr-FR"/>
        </w:rPr>
        <w:t xml:space="preserve">Aucun format électronique n'est préconisé pour la transmission des documents. Cependant, les fichiers devront être transmis dans des </w:t>
      </w:r>
      <w:r>
        <w:rPr>
          <w:color w:val="000000"/>
          <w:lang w:val="fr-FR"/>
        </w:rPr>
        <w:t>formats largement disponibles.</w:t>
      </w:r>
    </w:p>
    <w:p w14:paraId="29783DF2" w14:textId="77777777" w:rsidR="00F01893" w:rsidRDefault="00BF0560">
      <w:pPr>
        <w:pStyle w:val="ParagrapheIndent2"/>
        <w:spacing w:after="240"/>
        <w:jc w:val="both"/>
        <w:rPr>
          <w:color w:val="000000"/>
          <w:lang w:val="fr-FR"/>
        </w:rPr>
      </w:pPr>
      <w:r>
        <w:rPr>
          <w:color w:val="000000"/>
          <w:lang w:val="fr-FR"/>
        </w:rPr>
        <w:t>La signature électronique des documents n'est pas exigée dans le cadre de cette consultation.</w:t>
      </w:r>
    </w:p>
    <w:p w14:paraId="04ED23B1" w14:textId="77777777" w:rsidR="00F01893" w:rsidRDefault="00BF0560">
      <w:pPr>
        <w:pStyle w:val="ParagrapheIndent2"/>
        <w:spacing w:after="240"/>
        <w:jc w:val="both"/>
        <w:rPr>
          <w:color w:val="000000"/>
          <w:lang w:val="fr-FR"/>
        </w:rPr>
      </w:pPr>
      <w:r>
        <w:rPr>
          <w:color w:val="000000"/>
          <w:lang w:val="fr-FR"/>
        </w:rPr>
        <w:t>La signature électronique du contrat par l'attributaire n'est pas exigée dans le cadre de cette consultation.</w:t>
      </w:r>
    </w:p>
    <w:p w14:paraId="187EE850" w14:textId="77777777" w:rsidR="00F01893" w:rsidRDefault="00BF0560">
      <w:pPr>
        <w:pStyle w:val="ParagrapheIndent2"/>
        <w:spacing w:after="240" w:line="230" w:lineRule="exact"/>
        <w:jc w:val="both"/>
        <w:rPr>
          <w:color w:val="000000"/>
          <w:lang w:val="fr-FR"/>
        </w:rPr>
      </w:pPr>
      <w:r>
        <w:rPr>
          <w:color w:val="000000"/>
          <w:lang w:val="fr-FR"/>
        </w:rPr>
        <w:t xml:space="preserve">Après </w:t>
      </w:r>
      <w:r>
        <w:rPr>
          <w:color w:val="000000"/>
          <w:lang w:val="fr-FR"/>
        </w:rPr>
        <w:t>attribution, les candidats sont informés que l'offre électronique retenue sera transformée en offre papier, pour donner lieu à la signature manuscrite du marché par les parties.</w:t>
      </w:r>
    </w:p>
    <w:p w14:paraId="57A30294" w14:textId="77777777" w:rsidR="00F01893" w:rsidRDefault="00BF0560">
      <w:pPr>
        <w:pStyle w:val="ParagrapheIndent2"/>
        <w:spacing w:after="240"/>
        <w:jc w:val="both"/>
        <w:rPr>
          <w:color w:val="000000"/>
          <w:lang w:val="fr-FR"/>
        </w:rPr>
      </w:pPr>
      <w:r>
        <w:rPr>
          <w:color w:val="000000"/>
          <w:lang w:val="fr-FR"/>
        </w:rPr>
        <w:t>Les frais d'accès au réseau et de recours à la signature électronique sont à l</w:t>
      </w:r>
      <w:r>
        <w:rPr>
          <w:color w:val="000000"/>
          <w:lang w:val="fr-FR"/>
        </w:rPr>
        <w:t>a charge des candidats.</w:t>
      </w:r>
    </w:p>
    <w:tbl>
      <w:tblPr>
        <w:tblW w:w="0" w:type="auto"/>
        <w:tblInd w:w="500" w:type="dxa"/>
        <w:tblLayout w:type="fixed"/>
        <w:tblLook w:val="04A0" w:firstRow="1" w:lastRow="0" w:firstColumn="1" w:lastColumn="0" w:noHBand="0" w:noVBand="1"/>
      </w:tblPr>
      <w:tblGrid>
        <w:gridCol w:w="8600"/>
      </w:tblGrid>
      <w:tr w:rsidR="00F01893" w14:paraId="37EDE98A"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F01893" w:rsidRPr="00FA6FA0" w14:paraId="7CD178CE" w14:textId="77777777">
              <w:trPr>
                <w:trHeight w:val="40"/>
              </w:trPr>
              <w:tc>
                <w:tcPr>
                  <w:tcW w:w="400" w:type="dxa"/>
                  <w:tcMar>
                    <w:top w:w="0" w:type="dxa"/>
                    <w:left w:w="0" w:type="dxa"/>
                    <w:bottom w:w="0" w:type="dxa"/>
                    <w:right w:w="0" w:type="dxa"/>
                  </w:tcMar>
                </w:tcPr>
                <w:p w14:paraId="23A6C67A" w14:textId="77777777" w:rsidR="00F01893" w:rsidRPr="00FA6FA0" w:rsidRDefault="00F01893">
                  <w:pPr>
                    <w:rPr>
                      <w:sz w:val="2"/>
                      <w:lang w:val="fr-LU"/>
                    </w:rPr>
                  </w:pPr>
                </w:p>
              </w:tc>
              <w:tc>
                <w:tcPr>
                  <w:tcW w:w="300" w:type="dxa"/>
                  <w:tcMar>
                    <w:top w:w="0" w:type="dxa"/>
                    <w:left w:w="0" w:type="dxa"/>
                    <w:bottom w:w="0" w:type="dxa"/>
                    <w:right w:w="0" w:type="dxa"/>
                  </w:tcMar>
                </w:tcPr>
                <w:p w14:paraId="50190093" w14:textId="77777777" w:rsidR="00F01893" w:rsidRPr="00FA6FA0" w:rsidRDefault="00F01893">
                  <w:pPr>
                    <w:rPr>
                      <w:sz w:val="2"/>
                      <w:lang w:val="fr-LU"/>
                    </w:rPr>
                  </w:pPr>
                </w:p>
              </w:tc>
              <w:tc>
                <w:tcPr>
                  <w:tcW w:w="7300" w:type="dxa"/>
                  <w:vMerge w:val="restart"/>
                  <w:tcMar>
                    <w:top w:w="0" w:type="dxa"/>
                    <w:left w:w="0" w:type="dxa"/>
                    <w:bottom w:w="0" w:type="dxa"/>
                    <w:right w:w="0" w:type="dxa"/>
                  </w:tcMar>
                  <w:vAlign w:val="center"/>
                </w:tcPr>
                <w:p w14:paraId="6A37E177" w14:textId="77777777" w:rsidR="00F01893" w:rsidRDefault="00BF0560">
                  <w:pPr>
                    <w:rPr>
                      <w:rFonts w:ascii="Arial" w:eastAsia="Arial" w:hAnsi="Arial" w:cs="Arial"/>
                      <w:b/>
                      <w:color w:val="000000"/>
                      <w:sz w:val="22"/>
                      <w:lang w:val="fr-FR"/>
                    </w:rPr>
                  </w:pPr>
                  <w:r>
                    <w:rPr>
                      <w:rFonts w:ascii="Arial" w:eastAsia="Arial" w:hAnsi="Arial" w:cs="Arial"/>
                      <w:b/>
                      <w:color w:val="000000"/>
                      <w:sz w:val="22"/>
                      <w:lang w:val="fr-FR"/>
                    </w:rPr>
                    <w:t>Pensez à anticiper votre dépôt plusieurs heures avant l'heure limite</w:t>
                  </w:r>
                </w:p>
              </w:tc>
            </w:tr>
            <w:tr w:rsidR="00F01893" w14:paraId="6BD7CC1F" w14:textId="77777777">
              <w:trPr>
                <w:trHeight w:val="385"/>
              </w:trPr>
              <w:tc>
                <w:tcPr>
                  <w:tcW w:w="400" w:type="dxa"/>
                  <w:tcMar>
                    <w:top w:w="0" w:type="dxa"/>
                    <w:left w:w="0" w:type="dxa"/>
                    <w:bottom w:w="0" w:type="dxa"/>
                    <w:right w:w="0" w:type="dxa"/>
                  </w:tcMar>
                </w:tcPr>
                <w:p w14:paraId="0B146A3B" w14:textId="1476F2D5" w:rsidR="00F01893" w:rsidRDefault="00BF0560">
                  <w:pPr>
                    <w:rPr>
                      <w:sz w:val="2"/>
                    </w:rPr>
                  </w:pPr>
                  <w:r>
                    <w:rPr>
                      <w:noProof/>
                    </w:rPr>
                    <w:drawing>
                      <wp:inline distT="0" distB="0" distL="0" distR="0" wp14:anchorId="3181BABB" wp14:editId="42DC3200">
                        <wp:extent cx="252095" cy="25209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p>
              </w:tc>
              <w:tc>
                <w:tcPr>
                  <w:tcW w:w="300" w:type="dxa"/>
                  <w:tcMar>
                    <w:top w:w="0" w:type="dxa"/>
                    <w:left w:w="0" w:type="dxa"/>
                    <w:bottom w:w="0" w:type="dxa"/>
                    <w:right w:w="0" w:type="dxa"/>
                  </w:tcMar>
                </w:tcPr>
                <w:p w14:paraId="293C026C" w14:textId="77777777" w:rsidR="00F01893" w:rsidRDefault="00F01893">
                  <w:pPr>
                    <w:rPr>
                      <w:sz w:val="2"/>
                    </w:rPr>
                  </w:pPr>
                </w:p>
              </w:tc>
              <w:tc>
                <w:tcPr>
                  <w:tcW w:w="7300" w:type="dxa"/>
                  <w:vMerge/>
                  <w:tcMar>
                    <w:top w:w="0" w:type="dxa"/>
                    <w:left w:w="0" w:type="dxa"/>
                    <w:bottom w:w="0" w:type="dxa"/>
                    <w:right w:w="0" w:type="dxa"/>
                  </w:tcMar>
                </w:tcPr>
                <w:p w14:paraId="7E35AA6B" w14:textId="77777777" w:rsidR="00F01893" w:rsidRDefault="00F01893"/>
              </w:tc>
            </w:tr>
            <w:tr w:rsidR="00F01893" w14:paraId="00743F79" w14:textId="77777777">
              <w:trPr>
                <w:trHeight w:val="45"/>
              </w:trPr>
              <w:tc>
                <w:tcPr>
                  <w:tcW w:w="400" w:type="dxa"/>
                  <w:tcMar>
                    <w:top w:w="0" w:type="dxa"/>
                    <w:left w:w="0" w:type="dxa"/>
                    <w:bottom w:w="0" w:type="dxa"/>
                    <w:right w:w="0" w:type="dxa"/>
                  </w:tcMar>
                </w:tcPr>
                <w:p w14:paraId="50BEA7D6" w14:textId="77777777" w:rsidR="00F01893" w:rsidRDefault="00F01893">
                  <w:pPr>
                    <w:rPr>
                      <w:sz w:val="2"/>
                    </w:rPr>
                  </w:pPr>
                </w:p>
              </w:tc>
              <w:tc>
                <w:tcPr>
                  <w:tcW w:w="300" w:type="dxa"/>
                  <w:tcMar>
                    <w:top w:w="0" w:type="dxa"/>
                    <w:left w:w="0" w:type="dxa"/>
                    <w:bottom w:w="0" w:type="dxa"/>
                    <w:right w:w="0" w:type="dxa"/>
                  </w:tcMar>
                </w:tcPr>
                <w:p w14:paraId="3D39B035" w14:textId="77777777" w:rsidR="00F01893" w:rsidRDefault="00F01893">
                  <w:pPr>
                    <w:rPr>
                      <w:sz w:val="2"/>
                    </w:rPr>
                  </w:pPr>
                </w:p>
              </w:tc>
              <w:tc>
                <w:tcPr>
                  <w:tcW w:w="7300" w:type="dxa"/>
                  <w:vMerge/>
                  <w:tcMar>
                    <w:top w:w="0" w:type="dxa"/>
                    <w:left w:w="0" w:type="dxa"/>
                    <w:bottom w:w="0" w:type="dxa"/>
                    <w:right w:w="0" w:type="dxa"/>
                  </w:tcMar>
                </w:tcPr>
                <w:p w14:paraId="6929B792" w14:textId="77777777" w:rsidR="00F01893" w:rsidRDefault="00F01893"/>
              </w:tc>
            </w:tr>
          </w:tbl>
          <w:p w14:paraId="06B3B9DC" w14:textId="77777777" w:rsidR="00F01893" w:rsidRDefault="00F01893">
            <w:pPr>
              <w:rPr>
                <w:sz w:val="2"/>
              </w:rPr>
            </w:pPr>
          </w:p>
        </w:tc>
      </w:tr>
    </w:tbl>
    <w:p w14:paraId="3D253673" w14:textId="77777777" w:rsidR="00F01893" w:rsidRPr="00FA6FA0" w:rsidRDefault="00BF0560">
      <w:pPr>
        <w:spacing w:line="240" w:lineRule="exact"/>
        <w:rPr>
          <w:lang w:val="fr-LU"/>
        </w:rPr>
      </w:pPr>
      <w:r w:rsidRPr="00FA6FA0">
        <w:rPr>
          <w:lang w:val="fr-LU"/>
        </w:rPr>
        <w:t xml:space="preserve"> </w:t>
      </w:r>
    </w:p>
    <w:p w14:paraId="57A6BDBB" w14:textId="77777777" w:rsidR="00F01893" w:rsidRDefault="00BF0560">
      <w:pPr>
        <w:pStyle w:val="Titre2"/>
        <w:ind w:left="280"/>
        <w:rPr>
          <w:rFonts w:eastAsia="Arial"/>
          <w:i w:val="0"/>
          <w:color w:val="000000"/>
          <w:sz w:val="24"/>
          <w:lang w:val="fr-FR"/>
        </w:rPr>
      </w:pPr>
      <w:bookmarkStart w:id="58" w:name="ArtL2_RC-2-A8.5"/>
      <w:bookmarkStart w:id="59" w:name="_Toc256000029"/>
      <w:bookmarkEnd w:id="58"/>
      <w:r>
        <w:rPr>
          <w:rFonts w:eastAsia="Arial"/>
          <w:i w:val="0"/>
          <w:color w:val="000000"/>
          <w:sz w:val="24"/>
          <w:lang w:val="fr-FR"/>
        </w:rPr>
        <w:t>7.2 - Transmission sous support papier</w:t>
      </w:r>
      <w:bookmarkEnd w:id="59"/>
    </w:p>
    <w:p w14:paraId="32C9949D" w14:textId="77777777" w:rsidR="00F01893" w:rsidRDefault="00BF0560">
      <w:pPr>
        <w:pStyle w:val="ParagrapheIndent2"/>
        <w:spacing w:after="240" w:line="230" w:lineRule="exact"/>
        <w:jc w:val="both"/>
        <w:rPr>
          <w:color w:val="000000"/>
          <w:lang w:val="fr-FR"/>
        </w:rPr>
      </w:pPr>
      <w:r>
        <w:rPr>
          <w:color w:val="000000"/>
          <w:lang w:val="fr-FR"/>
        </w:rPr>
        <w:t xml:space="preserve">La transmission des plis par voie électronique est imposée pour cette consultation. Par </w:t>
      </w:r>
      <w:r>
        <w:rPr>
          <w:color w:val="000000"/>
          <w:lang w:val="fr-FR"/>
        </w:rPr>
        <w:t>conséquent, la transmission par voie papier n'est pas autorisée.</w:t>
      </w:r>
    </w:p>
    <w:p w14:paraId="7A57112A" w14:textId="77777777" w:rsidR="00F01893" w:rsidRDefault="00BF0560">
      <w:pPr>
        <w:pStyle w:val="Titre1"/>
        <w:shd w:val="clear" w:color="FD2456" w:fill="FD2456"/>
        <w:rPr>
          <w:rFonts w:eastAsia="Arial"/>
          <w:color w:val="FFFFFF"/>
          <w:sz w:val="28"/>
          <w:lang w:val="fr-FR"/>
        </w:rPr>
      </w:pPr>
      <w:bookmarkStart w:id="60" w:name="ArtL1_RC-2-A10"/>
      <w:bookmarkStart w:id="61" w:name="_Toc256000030"/>
      <w:bookmarkEnd w:id="60"/>
      <w:r>
        <w:rPr>
          <w:rFonts w:eastAsia="Arial"/>
          <w:color w:val="FFFFFF"/>
          <w:sz w:val="28"/>
          <w:lang w:val="fr-FR"/>
        </w:rPr>
        <w:t>8 - Examen des candidatures et des offres</w:t>
      </w:r>
      <w:bookmarkEnd w:id="61"/>
    </w:p>
    <w:p w14:paraId="793A790E" w14:textId="77777777" w:rsidR="00F01893" w:rsidRPr="00FA6FA0" w:rsidRDefault="00BF0560">
      <w:pPr>
        <w:spacing w:line="60" w:lineRule="exact"/>
        <w:rPr>
          <w:sz w:val="6"/>
          <w:lang w:val="fr-LU"/>
        </w:rPr>
      </w:pPr>
      <w:r w:rsidRPr="00FA6FA0">
        <w:rPr>
          <w:lang w:val="fr-LU"/>
        </w:rPr>
        <w:t xml:space="preserve"> </w:t>
      </w:r>
    </w:p>
    <w:p w14:paraId="53431794" w14:textId="77777777" w:rsidR="00F01893" w:rsidRDefault="00BF0560">
      <w:pPr>
        <w:pStyle w:val="Titre2"/>
        <w:ind w:left="280"/>
        <w:rPr>
          <w:rFonts w:eastAsia="Arial"/>
          <w:i w:val="0"/>
          <w:color w:val="000000"/>
          <w:sz w:val="24"/>
          <w:lang w:val="fr-FR"/>
        </w:rPr>
      </w:pPr>
      <w:bookmarkStart w:id="62" w:name="ArtL2_RC-2-A10.1"/>
      <w:bookmarkStart w:id="63" w:name="_Toc256000031"/>
      <w:bookmarkEnd w:id="62"/>
      <w:r>
        <w:rPr>
          <w:rFonts w:eastAsia="Arial"/>
          <w:i w:val="0"/>
          <w:color w:val="000000"/>
          <w:sz w:val="24"/>
          <w:lang w:val="fr-FR"/>
        </w:rPr>
        <w:t>8.1 - Sélection des candidatures</w:t>
      </w:r>
      <w:bookmarkEnd w:id="63"/>
    </w:p>
    <w:p w14:paraId="4FEC6E98" w14:textId="77777777" w:rsidR="00F01893" w:rsidRDefault="00BF0560">
      <w:pPr>
        <w:pStyle w:val="ParagrapheIndent2"/>
        <w:spacing w:after="240" w:line="230" w:lineRule="exact"/>
        <w:jc w:val="both"/>
        <w:rPr>
          <w:color w:val="000000"/>
          <w:lang w:val="fr-FR"/>
        </w:rPr>
      </w:pPr>
      <w:r>
        <w:rPr>
          <w:color w:val="000000"/>
          <w:lang w:val="fr-FR"/>
        </w:rPr>
        <w:t xml:space="preserve">Avant de procéder à l'examen des candidatures, s'il apparaît que des pièces du dossier de candidature sont </w:t>
      </w:r>
      <w:r>
        <w:rPr>
          <w:color w:val="000000"/>
          <w:lang w:val="fr-FR"/>
        </w:rPr>
        <w:t>manquantes ou incomplètes, le pouvoir adjudicateur peut décider de demander à tous les candidats concernés de produire ou compléter ces pièces dans un délai maximum de 10 jours.</w:t>
      </w:r>
    </w:p>
    <w:p w14:paraId="3C5B914A" w14:textId="77777777" w:rsidR="00F01893" w:rsidRDefault="00BF0560">
      <w:pPr>
        <w:pStyle w:val="ParagrapheIndent2"/>
        <w:spacing w:after="240" w:line="230" w:lineRule="exact"/>
        <w:jc w:val="both"/>
        <w:rPr>
          <w:color w:val="000000"/>
          <w:lang w:val="fr-FR"/>
        </w:rPr>
      </w:pPr>
      <w:r>
        <w:rPr>
          <w:color w:val="000000"/>
          <w:lang w:val="fr-FR"/>
        </w:rPr>
        <w:t xml:space="preserve">Les candidatures conformes et recevables seront examinées, à partir des seuls </w:t>
      </w:r>
      <w:r>
        <w:rPr>
          <w:color w:val="000000"/>
          <w:lang w:val="fr-FR"/>
        </w:rPr>
        <w:t>renseignements et documents exigés dans le cadre de cette consultation, pour évaluer leur situation juridique ainsi que leurs capacités professionnelles, techniques et financières.</w:t>
      </w:r>
    </w:p>
    <w:p w14:paraId="1FE19615" w14:textId="77777777" w:rsidR="00F01893" w:rsidRDefault="00BF0560">
      <w:pPr>
        <w:pStyle w:val="Titre2"/>
        <w:ind w:left="280"/>
        <w:rPr>
          <w:rFonts w:eastAsia="Arial"/>
          <w:i w:val="0"/>
          <w:color w:val="000000"/>
          <w:sz w:val="24"/>
          <w:lang w:val="fr-FR"/>
        </w:rPr>
      </w:pPr>
      <w:bookmarkStart w:id="64" w:name="ArtL2_RC-2-A10.3"/>
      <w:bookmarkStart w:id="65" w:name="_Toc256000032"/>
      <w:bookmarkEnd w:id="64"/>
      <w:r>
        <w:rPr>
          <w:rFonts w:eastAsia="Arial"/>
          <w:i w:val="0"/>
          <w:color w:val="000000"/>
          <w:sz w:val="24"/>
          <w:lang w:val="fr-FR"/>
        </w:rPr>
        <w:t>8.2 - Attribution des marchés</w:t>
      </w:r>
      <w:bookmarkEnd w:id="65"/>
    </w:p>
    <w:p w14:paraId="2C476112" w14:textId="77777777" w:rsidR="00F01893" w:rsidRDefault="00BF0560">
      <w:pPr>
        <w:pStyle w:val="ParagrapheIndent2"/>
        <w:spacing w:line="230" w:lineRule="exact"/>
        <w:jc w:val="both"/>
        <w:rPr>
          <w:color w:val="000000"/>
          <w:lang w:val="fr-FR"/>
        </w:rPr>
      </w:pPr>
      <w:r>
        <w:rPr>
          <w:color w:val="000000"/>
          <w:lang w:val="fr-FR"/>
        </w:rPr>
        <w:t>Le jugement des offres sera effectué dans les</w:t>
      </w:r>
      <w:r>
        <w:rPr>
          <w:color w:val="000000"/>
          <w:lang w:val="fr-FR"/>
        </w:rPr>
        <w:t xml:space="preserve"> conditions prévues aux articles L.2152-1 à L.2152-4, R. 2152-1 et R. 2152-2 du Code de la commande publique et donnera lieu à un classement des offres.</w:t>
      </w:r>
    </w:p>
    <w:p w14:paraId="4963C748" w14:textId="77777777" w:rsidR="00F01893" w:rsidRDefault="00F01893">
      <w:pPr>
        <w:pStyle w:val="ParagrapheIndent2"/>
        <w:spacing w:line="230" w:lineRule="exact"/>
        <w:jc w:val="both"/>
        <w:rPr>
          <w:color w:val="000000"/>
          <w:lang w:val="fr-FR"/>
        </w:rPr>
      </w:pPr>
    </w:p>
    <w:p w14:paraId="13E0E389" w14:textId="77777777" w:rsidR="00F01893" w:rsidRDefault="00BF0560">
      <w:pPr>
        <w:pStyle w:val="ParagrapheIndent2"/>
        <w:spacing w:line="230" w:lineRule="exact"/>
        <w:jc w:val="both"/>
        <w:rPr>
          <w:color w:val="000000"/>
          <w:lang w:val="fr-FR"/>
        </w:rPr>
      </w:pPr>
      <w:r>
        <w:rPr>
          <w:color w:val="000000"/>
          <w:lang w:val="fr-FR"/>
        </w:rPr>
        <w:t>L'attention des candidats est attirée sur le fait que toute offre irrégulière ou inacceptable pourra ê</w:t>
      </w:r>
      <w:r>
        <w:rPr>
          <w:color w:val="000000"/>
          <w:lang w:val="fr-FR"/>
        </w:rPr>
        <w:t>tre régularisée pendant la négociation, et que seule une offre irrégulière pourra être régularisée en l'absence de négociation. En revanche, toute offre inappropriée sera systématiquement éliminée.</w:t>
      </w:r>
    </w:p>
    <w:p w14:paraId="3585B219" w14:textId="77777777" w:rsidR="00F01893" w:rsidRDefault="00F01893">
      <w:pPr>
        <w:pStyle w:val="ParagrapheIndent2"/>
        <w:spacing w:line="230" w:lineRule="exact"/>
        <w:jc w:val="both"/>
        <w:rPr>
          <w:color w:val="000000"/>
          <w:lang w:val="fr-FR"/>
        </w:rPr>
      </w:pPr>
    </w:p>
    <w:p w14:paraId="650E2CD1" w14:textId="77777777" w:rsidR="00F01893" w:rsidRDefault="00BF0560">
      <w:pPr>
        <w:pStyle w:val="ParagrapheIndent2"/>
        <w:spacing w:line="230" w:lineRule="exact"/>
        <w:jc w:val="both"/>
        <w:rPr>
          <w:color w:val="000000"/>
          <w:lang w:val="fr-FR"/>
        </w:rPr>
      </w:pPr>
      <w:r>
        <w:rPr>
          <w:color w:val="000000"/>
          <w:lang w:val="fr-FR"/>
        </w:rPr>
        <w:t>Toute offre demeurant irrégulière pourra être régularisée</w:t>
      </w:r>
      <w:r>
        <w:rPr>
          <w:color w:val="000000"/>
          <w:lang w:val="fr-FR"/>
        </w:rPr>
        <w:t xml:space="preserve"> dans un délai approprié.</w:t>
      </w:r>
    </w:p>
    <w:p w14:paraId="6BDA2F8E" w14:textId="77777777" w:rsidR="00F01893" w:rsidRDefault="00F01893">
      <w:pPr>
        <w:pStyle w:val="ParagrapheIndent2"/>
        <w:spacing w:line="230" w:lineRule="exact"/>
        <w:jc w:val="both"/>
        <w:rPr>
          <w:color w:val="000000"/>
          <w:lang w:val="fr-FR"/>
        </w:rPr>
      </w:pPr>
    </w:p>
    <w:p w14:paraId="2C5F4E6D" w14:textId="77777777" w:rsidR="00F01893" w:rsidRDefault="00BF0560">
      <w:pPr>
        <w:pStyle w:val="ParagrapheIndent2"/>
        <w:spacing w:after="240" w:line="230" w:lineRule="exact"/>
        <w:jc w:val="both"/>
        <w:rPr>
          <w:color w:val="000000"/>
          <w:lang w:val="fr-FR"/>
        </w:rPr>
      </w:pPr>
      <w:r>
        <w:rPr>
          <w:color w:val="000000"/>
          <w:lang w:val="fr-FR"/>
        </w:rPr>
        <w:t>La régularisation d'une offre pourra avoir lieu à condition qu'elle ne soit pas anormalement basse.</w:t>
      </w:r>
    </w:p>
    <w:p w14:paraId="5F507E8B" w14:textId="77777777" w:rsidR="00F01893" w:rsidRDefault="00BF0560">
      <w:pPr>
        <w:pStyle w:val="ParagrapheIndent2"/>
        <w:spacing w:line="230" w:lineRule="exact"/>
        <w:jc w:val="both"/>
        <w:rPr>
          <w:color w:val="000000"/>
          <w:lang w:val="fr-FR"/>
        </w:rPr>
      </w:pPr>
      <w:r>
        <w:rPr>
          <w:color w:val="000000"/>
          <w:lang w:val="fr-FR"/>
        </w:rPr>
        <w:t>Les critères retenus pour le jugement des offres sont pondérés de la manière suivante :</w:t>
      </w:r>
    </w:p>
    <w:p w14:paraId="2E137742" w14:textId="77777777" w:rsidR="00F01893" w:rsidRDefault="00F01893">
      <w:pPr>
        <w:pStyle w:val="ParagrapheIndent2"/>
        <w:spacing w:line="230" w:lineRule="exact"/>
        <w:jc w:val="both"/>
        <w:rPr>
          <w:color w:val="000000"/>
          <w:lang w:val="fr-FR"/>
        </w:rPr>
      </w:pPr>
    </w:p>
    <w:p w14:paraId="3BD2F3DF" w14:textId="77777777" w:rsidR="00F01893" w:rsidRDefault="00BF0560">
      <w:pPr>
        <w:spacing w:line="230" w:lineRule="exact"/>
        <w:ind w:right="1020"/>
        <w:rPr>
          <w:rFonts w:ascii="Arial" w:eastAsia="Arial" w:hAnsi="Arial" w:cs="Arial"/>
          <w:color w:val="000000"/>
          <w:sz w:val="20"/>
          <w:lang w:val="fr-FR"/>
        </w:rPr>
      </w:pPr>
      <w:r>
        <w:rPr>
          <w:rFonts w:ascii="Arial" w:eastAsia="Arial" w:hAnsi="Arial" w:cs="Arial"/>
          <w:color w:val="000000"/>
          <w:sz w:val="20"/>
          <w:lang w:val="fr-FR"/>
        </w:rPr>
        <w:t>Pour tous les lots</w:t>
      </w:r>
    </w:p>
    <w:p w14:paraId="26E28423" w14:textId="77777777" w:rsidR="00F01893" w:rsidRDefault="00F01893">
      <w:pPr>
        <w:spacing w:line="230" w:lineRule="exact"/>
        <w:ind w:right="1020"/>
        <w:rPr>
          <w:rFonts w:ascii="Arial" w:eastAsia="Arial" w:hAnsi="Arial" w:cs="Arial"/>
          <w:color w:val="000000"/>
          <w:sz w:val="20"/>
          <w:lang w:val="fr-FR"/>
        </w:rPr>
        <w:sectPr w:rsidR="00F01893">
          <w:footerReference w:type="default" r:id="rId30"/>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7800"/>
        <w:gridCol w:w="1800"/>
      </w:tblGrid>
      <w:tr w:rsidR="00F01893" w14:paraId="3ED601F9" w14:textId="77777777">
        <w:trPr>
          <w:trHeight w:val="292"/>
        </w:trPr>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AF3E930"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lastRenderedPageBreak/>
              <w:t>Critères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A45B24C" w14:textId="77777777" w:rsidR="00F01893" w:rsidRDefault="00BF0560">
            <w:pPr>
              <w:spacing w:before="40"/>
              <w:jc w:val="center"/>
              <w:rPr>
                <w:rFonts w:ascii="Arial" w:eastAsia="Arial" w:hAnsi="Arial" w:cs="Arial"/>
                <w:color w:val="000000"/>
                <w:sz w:val="20"/>
                <w:lang w:val="fr-FR"/>
              </w:rPr>
            </w:pPr>
            <w:r>
              <w:rPr>
                <w:rFonts w:ascii="Arial" w:eastAsia="Arial" w:hAnsi="Arial" w:cs="Arial"/>
                <w:color w:val="000000"/>
                <w:sz w:val="20"/>
                <w:lang w:val="fr-FR"/>
              </w:rPr>
              <w:t>Pondération</w:t>
            </w:r>
          </w:p>
        </w:tc>
      </w:tr>
      <w:tr w:rsidR="00F01893" w14:paraId="647C80A0"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168AAB"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1-Prix des prestations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D29A77"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40.0 %</w:t>
            </w:r>
          </w:p>
        </w:tc>
      </w:tr>
      <w:tr w:rsidR="00F01893" w14:paraId="33A74174"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F5937"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2-Pertinence des moyens humains et techniques dédiés aux études et aux travaux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EE4A5A"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20.0 %</w:t>
            </w:r>
          </w:p>
        </w:tc>
      </w:tr>
      <w:tr w:rsidR="00F01893" w14:paraId="0A00A669"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86C20E" w14:textId="77777777" w:rsidR="00F01893" w:rsidRDefault="00BF0560">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 xml:space="preserve">3-Pertinence de la méthodologie </w:t>
            </w:r>
            <w:r>
              <w:rPr>
                <w:rFonts w:ascii="Arial" w:eastAsia="Arial" w:hAnsi="Arial" w:cs="Arial"/>
                <w:color w:val="000000"/>
                <w:sz w:val="20"/>
                <w:lang w:val="fr-FR"/>
              </w:rPr>
              <w:t>proposée pour la réalisation des travaux prenant en compte les contraintes de site, permettant de garantir le respect des délais et précisant les difficultés majeures identifiées par l’entreprise</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CF4E6D"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20.0 %</w:t>
            </w:r>
          </w:p>
        </w:tc>
      </w:tr>
      <w:tr w:rsidR="00F01893" w14:paraId="452F99E5" w14:textId="77777777">
        <w:trPr>
          <w:trHeight w:val="598"/>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FCB288" w14:textId="77777777" w:rsidR="00F01893" w:rsidRDefault="00BF0560">
            <w:pPr>
              <w:spacing w:line="230" w:lineRule="exact"/>
              <w:ind w:left="80" w:right="80"/>
              <w:rPr>
                <w:rFonts w:ascii="Arial" w:eastAsia="Arial" w:hAnsi="Arial" w:cs="Arial"/>
                <w:color w:val="000000"/>
                <w:sz w:val="20"/>
                <w:lang w:val="fr-FR"/>
              </w:rPr>
            </w:pPr>
            <w:r>
              <w:rPr>
                <w:rFonts w:ascii="Arial" w:eastAsia="Arial" w:hAnsi="Arial" w:cs="Arial"/>
                <w:color w:val="000000"/>
                <w:sz w:val="20"/>
                <w:lang w:val="fr-FR"/>
              </w:rPr>
              <w:t>4-Pertinence des informations relatives aux fiches t</w:t>
            </w:r>
            <w:r>
              <w:rPr>
                <w:rFonts w:ascii="Arial" w:eastAsia="Arial" w:hAnsi="Arial" w:cs="Arial"/>
                <w:color w:val="000000"/>
                <w:sz w:val="20"/>
                <w:lang w:val="fr-FR"/>
              </w:rPr>
              <w:t>echniques transmises et qualité technique des produits / équipements proposés par le candidat dans le cadre de l’exécution des travaux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59E193" w14:textId="77777777" w:rsidR="00F01893" w:rsidRDefault="00BF0560">
            <w:pPr>
              <w:spacing w:before="80" w:after="20"/>
              <w:ind w:left="80" w:right="80"/>
              <w:rPr>
                <w:rFonts w:ascii="Arial" w:eastAsia="Arial" w:hAnsi="Arial" w:cs="Arial"/>
                <w:color w:val="000000"/>
                <w:sz w:val="20"/>
                <w:lang w:val="fr-FR"/>
              </w:rPr>
            </w:pPr>
            <w:r>
              <w:rPr>
                <w:rFonts w:ascii="Arial" w:eastAsia="Arial" w:hAnsi="Arial" w:cs="Arial"/>
                <w:color w:val="000000"/>
                <w:sz w:val="20"/>
                <w:lang w:val="fr-FR"/>
              </w:rPr>
              <w:t>20.0 %</w:t>
            </w:r>
          </w:p>
        </w:tc>
      </w:tr>
    </w:tbl>
    <w:p w14:paraId="4E2FC9B2" w14:textId="77777777" w:rsidR="00F01893" w:rsidRDefault="00BF0560">
      <w:pPr>
        <w:spacing w:after="100" w:line="240" w:lineRule="exact"/>
      </w:pPr>
      <w:r>
        <w:t xml:space="preserve"> </w:t>
      </w:r>
    </w:p>
    <w:p w14:paraId="526ECFAD"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La méthode utilisée pour le calcul de la note du critère Prix des prestations est la suivante : </w:t>
      </w:r>
    </w:p>
    <w:p w14:paraId="0021F26C"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Note de l’offre = (Montant de l’offre moins-disante / Montant de l’offre à noter) * Base de notation </w:t>
      </w:r>
    </w:p>
    <w:p w14:paraId="315DD328"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ab/>
        <w:t xml:space="preserve">• Montant de l’offre moins-disante = correspond au prix de l’offre la moins chère (offres anormalement basses exclues). </w:t>
      </w:r>
    </w:p>
    <w:p w14:paraId="777A68AA"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ab/>
        <w:t xml:space="preserve">• Montant de l’offre à noter = correspond au prix de l’offre à évaluer. </w:t>
      </w:r>
    </w:p>
    <w:p w14:paraId="2E0E46C2"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ab/>
        <w:t xml:space="preserve">• Base de notation = correspond à la note maximale pouvant être obtenue. </w:t>
      </w:r>
    </w:p>
    <w:p w14:paraId="74BD43D6"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Le calcul de la note "prix des prestations" sera réalisé selon 2 classements distincts : </w:t>
      </w:r>
    </w:p>
    <w:p w14:paraId="256BFA64" w14:textId="1492EE31" w:rsidR="00785FF7" w:rsidRPr="000E7534" w:rsidRDefault="00785FF7" w:rsidP="00917BB8">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ab/>
        <w:t xml:space="preserve">un classement tenant compte de l'offre globale : offre de base + </w:t>
      </w:r>
      <w:r>
        <w:rPr>
          <w:rFonts w:ascii="Arial" w:hAnsi="Arial" w:cs="Arial"/>
          <w:color w:val="000000"/>
          <w:sz w:val="20"/>
          <w:szCs w:val="20"/>
          <w:lang w:val="fr-FR"/>
        </w:rPr>
        <w:t>PSE</w:t>
      </w:r>
      <w:r w:rsidRPr="000E7534">
        <w:rPr>
          <w:rFonts w:ascii="Arial" w:hAnsi="Arial" w:cs="Arial"/>
          <w:color w:val="000000"/>
          <w:sz w:val="20"/>
          <w:szCs w:val="20"/>
          <w:lang w:val="fr-FR"/>
        </w:rPr>
        <w:t xml:space="preserve"> </w:t>
      </w:r>
      <w:r w:rsidR="00917BB8">
        <w:rPr>
          <w:rFonts w:ascii="Arial" w:hAnsi="Arial" w:cs="Arial"/>
          <w:color w:val="000000"/>
          <w:sz w:val="20"/>
          <w:szCs w:val="20"/>
          <w:lang w:val="fr-FR"/>
        </w:rPr>
        <w:t>/ TO</w:t>
      </w:r>
      <w:r>
        <w:rPr>
          <w:rFonts w:ascii="Arial" w:hAnsi="Arial" w:cs="Arial"/>
          <w:color w:val="000000"/>
          <w:sz w:val="20"/>
          <w:szCs w:val="20"/>
          <w:lang w:val="fr-FR"/>
        </w:rPr>
        <w:tab/>
      </w:r>
    </w:p>
    <w:p w14:paraId="07192C6D"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ab/>
        <w:t xml:space="preserve">un classement tenant compte uniquement de l'offre de base </w:t>
      </w:r>
    </w:p>
    <w:p w14:paraId="6BCA0A17" w14:textId="5BF91420"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Le pouvoir adjudicateur choisira de retenir ou non la </w:t>
      </w:r>
      <w:r w:rsidR="00917BB8">
        <w:rPr>
          <w:rFonts w:ascii="Arial" w:hAnsi="Arial" w:cs="Arial"/>
          <w:color w:val="000000"/>
          <w:sz w:val="20"/>
          <w:szCs w:val="20"/>
          <w:lang w:val="fr-FR"/>
        </w:rPr>
        <w:t>PSE et d’affermir ou non la tranche optionnelle.</w:t>
      </w:r>
      <w:r w:rsidRPr="000E7534">
        <w:rPr>
          <w:rFonts w:ascii="Arial" w:hAnsi="Arial" w:cs="Arial"/>
          <w:color w:val="000000"/>
          <w:sz w:val="20"/>
          <w:szCs w:val="20"/>
          <w:lang w:val="fr-FR"/>
        </w:rPr>
        <w:t xml:space="preserve">. </w:t>
      </w:r>
    </w:p>
    <w:p w14:paraId="40F212E9"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S'il décide de retenir la variante, il attribuera la meilleure note du critère au candidat qui a présenté l'offre économiquement la plus avantageuse au vu du classement tenant compte à la fois de l'offre de base et de la variante. </w:t>
      </w:r>
    </w:p>
    <w:p w14:paraId="21CC468B"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S'il décide de ne pas les retenir, il attribuera la meilleure note du critère au candidat qui a présenté l'offre de base économiquement la plus avantageuse.</w:t>
      </w:r>
    </w:p>
    <w:p w14:paraId="34BB0A6E" w14:textId="77777777" w:rsidR="00785FF7" w:rsidRPr="000E7534"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 xml:space="preserve">Les méthodes utilisées pour le calcul des notes des critères techniques sera effectuée sur la base de l’analyse du mémoire technique remis par le candidat </w:t>
      </w:r>
    </w:p>
    <w:p w14:paraId="068BDFD4" w14:textId="77777777" w:rsidR="00785FF7" w:rsidRPr="00087C8C" w:rsidRDefault="00785FF7" w:rsidP="00785FF7">
      <w:pPr>
        <w:spacing w:after="120"/>
        <w:jc w:val="both"/>
        <w:rPr>
          <w:rFonts w:ascii="Arial" w:hAnsi="Arial" w:cs="Arial"/>
          <w:color w:val="000000"/>
          <w:sz w:val="20"/>
          <w:szCs w:val="20"/>
          <w:lang w:val="fr-FR"/>
        </w:rPr>
      </w:pPr>
      <w:r w:rsidRPr="000E7534">
        <w:rPr>
          <w:rFonts w:ascii="Arial" w:hAnsi="Arial" w:cs="Arial"/>
          <w:color w:val="000000"/>
          <w:sz w:val="20"/>
          <w:szCs w:val="2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3F166E87" w14:textId="77777777" w:rsidR="00785FF7" w:rsidRPr="00087C8C" w:rsidRDefault="00785FF7" w:rsidP="00785FF7">
      <w:pPr>
        <w:spacing w:after="120"/>
        <w:rPr>
          <w:rFonts w:ascii="Arial" w:hAnsi="Arial" w:cs="Arial"/>
          <w:color w:val="000000"/>
          <w:sz w:val="20"/>
          <w:szCs w:val="20"/>
          <w:lang w:val="fr-FR"/>
        </w:rPr>
      </w:pPr>
    </w:p>
    <w:p w14:paraId="5A9B18D1" w14:textId="77777777" w:rsidR="00785FF7" w:rsidRPr="00087C8C" w:rsidRDefault="00785FF7" w:rsidP="00785FF7">
      <w:pPr>
        <w:spacing w:after="120"/>
        <w:jc w:val="both"/>
        <w:rPr>
          <w:rFonts w:ascii="Arial" w:hAnsi="Arial" w:cs="Arial"/>
          <w:color w:val="000000"/>
          <w:sz w:val="20"/>
          <w:szCs w:val="20"/>
          <w:u w:val="single"/>
          <w:lang w:val="fr-FR"/>
        </w:rPr>
      </w:pPr>
      <w:r w:rsidRPr="00087C8C">
        <w:rPr>
          <w:rFonts w:ascii="Arial" w:hAnsi="Arial" w:cs="Arial"/>
          <w:color w:val="000000"/>
          <w:sz w:val="20"/>
          <w:szCs w:val="20"/>
          <w:u w:val="single"/>
          <w:lang w:val="fr-FR"/>
        </w:rPr>
        <w:t>La notation des critères 2, 3 et 4 seront effectuée sur la base de l’analyse du mémoire technique remis par le candidat :</w:t>
      </w:r>
    </w:p>
    <w:p w14:paraId="0B13F9B9" w14:textId="77777777" w:rsidR="00785FF7" w:rsidRPr="00087C8C" w:rsidRDefault="00785FF7" w:rsidP="00785FF7">
      <w:pPr>
        <w:spacing w:after="120"/>
        <w:jc w:val="both"/>
        <w:rPr>
          <w:rFonts w:ascii="Arial" w:hAnsi="Arial" w:cs="Arial"/>
          <w:color w:val="000000"/>
          <w:sz w:val="20"/>
          <w:szCs w:val="20"/>
          <w:lang w:val="fr-FR"/>
        </w:rPr>
      </w:pPr>
      <w:r w:rsidRPr="00087C8C">
        <w:rPr>
          <w:rFonts w:ascii="Arial" w:hAnsi="Arial" w:cs="Arial"/>
          <w:color w:val="000000"/>
          <w:sz w:val="20"/>
          <w:szCs w:val="20"/>
          <w:lang w:val="fr-FR"/>
        </w:rPr>
        <w:t>L’analyse s’effectuera par rubrique et une note sera attribuée :</w:t>
      </w:r>
    </w:p>
    <w:p w14:paraId="185FE1FC" w14:textId="77777777" w:rsidR="00785FF7" w:rsidRPr="00087C8C" w:rsidRDefault="00785FF7" w:rsidP="00785FF7">
      <w:pPr>
        <w:spacing w:after="120"/>
        <w:jc w:val="both"/>
        <w:rPr>
          <w:rFonts w:ascii="Arial" w:hAnsi="Arial" w:cs="Arial"/>
          <w:color w:val="000000"/>
          <w:sz w:val="20"/>
          <w:szCs w:val="20"/>
          <w:lang w:val="fr-FR"/>
        </w:rPr>
      </w:pPr>
      <w:r w:rsidRPr="00087C8C">
        <w:rPr>
          <w:rFonts w:ascii="Arial" w:hAnsi="Arial" w:cs="Arial"/>
          <w:color w:val="000000"/>
          <w:sz w:val="20"/>
          <w:szCs w:val="20"/>
          <w:lang w:val="fr-FR"/>
        </w:rPr>
        <w:t xml:space="preserve"> * le mémoire technique doit reprendre exactement les rubriques de la trame fournie dans le DCE, aucune rubrique ne doit être modifiée ou supprimée. Si c’est le cas, la note de 0 sera attribuée à la rubrique concernée.</w:t>
      </w:r>
    </w:p>
    <w:p w14:paraId="316D47BB" w14:textId="77777777" w:rsidR="00785FF7" w:rsidRPr="00087C8C" w:rsidRDefault="00785FF7" w:rsidP="00785FF7">
      <w:pPr>
        <w:spacing w:after="120"/>
        <w:jc w:val="both"/>
        <w:rPr>
          <w:rFonts w:ascii="Arial" w:hAnsi="Arial" w:cs="Arial"/>
          <w:color w:val="000000"/>
          <w:sz w:val="20"/>
          <w:szCs w:val="20"/>
          <w:lang w:val="fr-FR"/>
        </w:rPr>
      </w:pPr>
      <w:r w:rsidRPr="00087C8C">
        <w:rPr>
          <w:rFonts w:ascii="Arial" w:hAnsi="Arial" w:cs="Arial"/>
          <w:color w:val="000000"/>
          <w:sz w:val="20"/>
          <w:szCs w:val="20"/>
          <w:lang w:val="fr-FR"/>
        </w:rPr>
        <w:t xml:space="preserve"> * si la réponse n’a rien à voir avec la rubrique concernée, l’absence de réponse ou si cette réponse concerne une autre rubrique, la note de 0 sera attribuée.</w:t>
      </w:r>
    </w:p>
    <w:p w14:paraId="486599D7" w14:textId="77777777" w:rsidR="00785FF7" w:rsidRPr="00087C8C" w:rsidRDefault="00785FF7" w:rsidP="00785FF7">
      <w:pPr>
        <w:spacing w:after="120"/>
        <w:jc w:val="both"/>
        <w:rPr>
          <w:rFonts w:ascii="Arial" w:hAnsi="Arial" w:cs="Arial"/>
          <w:color w:val="000000"/>
          <w:sz w:val="20"/>
          <w:szCs w:val="20"/>
          <w:lang w:val="fr-FR"/>
        </w:rPr>
      </w:pPr>
      <w:r w:rsidRPr="00087C8C">
        <w:rPr>
          <w:rFonts w:ascii="Arial" w:hAnsi="Arial" w:cs="Arial"/>
          <w:color w:val="000000"/>
          <w:sz w:val="20"/>
          <w:szCs w:val="20"/>
          <w:lang w:val="fr-FR"/>
        </w:rPr>
        <w:t xml:space="preserve"> * tous documents remis en plus du mémoire technique ne seront pas pris en compte dans l’analyse. </w:t>
      </w:r>
    </w:p>
    <w:p w14:paraId="2B074F02" w14:textId="77777777" w:rsidR="00785FF7" w:rsidRDefault="00785FF7">
      <w:pPr>
        <w:pStyle w:val="ParagrapheIndent2"/>
        <w:spacing w:after="240" w:line="230" w:lineRule="exact"/>
        <w:jc w:val="both"/>
        <w:rPr>
          <w:color w:val="000000"/>
          <w:lang w:val="fr-FR"/>
        </w:rPr>
      </w:pPr>
    </w:p>
    <w:p w14:paraId="1A5993E6" w14:textId="7E8AB9D0" w:rsidR="00F01893" w:rsidRDefault="00BF0560">
      <w:pPr>
        <w:pStyle w:val="ParagrapheIndent2"/>
        <w:spacing w:after="240" w:line="230" w:lineRule="exact"/>
        <w:jc w:val="both"/>
        <w:rPr>
          <w:color w:val="000000"/>
          <w:lang w:val="fr-FR"/>
        </w:rPr>
      </w:pPr>
      <w:r>
        <w:rPr>
          <w:color w:val="000000"/>
          <w:lang w:val="fr-FR"/>
        </w:rPr>
        <w:t xml:space="preserve">Dans le cas où des erreurs purement matérielles (de multiplication, d'addition ou de report) seraient </w:t>
      </w:r>
      <w:r>
        <w:rPr>
          <w:color w:val="000000"/>
          <w:lang w:val="fr-FR"/>
        </w:rPr>
        <w:t>constatées dans l'offre du candidat, l'entreprise sera invitée à confirmer l'offre rectifiée ; en cas de refus, son offre sera éliminée comme non cohérente.</w:t>
      </w:r>
    </w:p>
    <w:p w14:paraId="798B970C" w14:textId="77777777" w:rsidR="00F01893" w:rsidRDefault="00BF0560">
      <w:pPr>
        <w:pStyle w:val="Titre2"/>
        <w:ind w:left="280"/>
        <w:rPr>
          <w:rFonts w:eastAsia="Arial"/>
          <w:i w:val="0"/>
          <w:color w:val="000000"/>
          <w:sz w:val="24"/>
          <w:lang w:val="fr-FR"/>
        </w:rPr>
      </w:pPr>
      <w:bookmarkStart w:id="66" w:name="ArtL2_RC-2-A10.4"/>
      <w:bookmarkStart w:id="67" w:name="_Toc256000033"/>
      <w:bookmarkEnd w:id="66"/>
      <w:r>
        <w:rPr>
          <w:rFonts w:eastAsia="Arial"/>
          <w:i w:val="0"/>
          <w:color w:val="000000"/>
          <w:sz w:val="24"/>
          <w:lang w:val="fr-FR"/>
        </w:rPr>
        <w:lastRenderedPageBreak/>
        <w:t>8.3 - Suite à donner à la consultation</w:t>
      </w:r>
      <w:bookmarkEnd w:id="67"/>
    </w:p>
    <w:p w14:paraId="7B2EA5E9" w14:textId="77777777" w:rsidR="00F01893" w:rsidRDefault="00BF0560">
      <w:pPr>
        <w:pStyle w:val="ParagrapheIndent2"/>
        <w:spacing w:after="240" w:line="230" w:lineRule="exact"/>
        <w:jc w:val="both"/>
        <w:rPr>
          <w:color w:val="000000"/>
          <w:lang w:val="fr-FR"/>
        </w:rPr>
      </w:pPr>
      <w:r>
        <w:rPr>
          <w:color w:val="000000"/>
          <w:lang w:val="fr-FR"/>
        </w:rPr>
        <w:t>Après examen des offres, le pouvoir adjudicateur engagera de</w:t>
      </w:r>
      <w:r>
        <w:rPr>
          <w:color w:val="000000"/>
          <w:lang w:val="fr-FR"/>
        </w:rPr>
        <w:t>s négociations avec tous les candidats sélectionnés. Toutefois, le pouvoir adjudicateur se réserve la possibilité d'attribuer le marché sur la base des offres initiales, sans négociation.</w:t>
      </w:r>
    </w:p>
    <w:p w14:paraId="479FD3E8" w14:textId="77777777" w:rsidR="00F01893" w:rsidRDefault="00BF0560">
      <w:pPr>
        <w:pStyle w:val="ParagrapheIndent2"/>
        <w:spacing w:after="240" w:line="230" w:lineRule="exact"/>
        <w:jc w:val="both"/>
        <w:rPr>
          <w:color w:val="000000"/>
          <w:lang w:val="fr-FR"/>
        </w:rPr>
      </w:pPr>
      <w:r>
        <w:rPr>
          <w:color w:val="000000"/>
          <w:lang w:val="fr-FR"/>
        </w:rPr>
        <w:t>L'offre la mieux classée sera donc retenue à titre provisoire en att</w:t>
      </w:r>
      <w:r>
        <w:rPr>
          <w:color w:val="000000"/>
          <w:lang w:val="fr-FR"/>
        </w:rPr>
        <w:t>endant que le ou les candidats produisent les certificats et attestations des articles R. 2143-6 à R. 2143-10 du Code de la commande publique. Le délai imparti par le pouvoir adjudicateur pour remettre ces documents ne pourra être supérieur à 10 jours.</w:t>
      </w:r>
    </w:p>
    <w:p w14:paraId="59913349" w14:textId="77777777" w:rsidR="00F01893" w:rsidRDefault="00BF0560">
      <w:pPr>
        <w:pStyle w:val="ParagrapheIndent2"/>
        <w:spacing w:after="240"/>
        <w:jc w:val="both"/>
        <w:rPr>
          <w:color w:val="000000"/>
          <w:lang w:val="fr-FR"/>
        </w:rPr>
      </w:pPr>
      <w:r>
        <w:rPr>
          <w:color w:val="000000"/>
          <w:lang w:val="fr-FR"/>
        </w:rPr>
        <w:t>Une</w:t>
      </w:r>
      <w:r>
        <w:rPr>
          <w:color w:val="000000"/>
          <w:lang w:val="fr-FR"/>
        </w:rPr>
        <w:t xml:space="preserve"> attestation d'assurance décennale devra également être produite dans le même délai.</w:t>
      </w:r>
    </w:p>
    <w:p w14:paraId="326966B7" w14:textId="77777777" w:rsidR="00F01893" w:rsidRDefault="00BF0560">
      <w:pPr>
        <w:pStyle w:val="Titre1"/>
        <w:shd w:val="clear" w:color="FD2456" w:fill="FD2456"/>
        <w:rPr>
          <w:rFonts w:eastAsia="Arial"/>
          <w:color w:val="FFFFFF"/>
          <w:sz w:val="28"/>
          <w:lang w:val="fr-FR"/>
        </w:rPr>
      </w:pPr>
      <w:bookmarkStart w:id="68" w:name="ArtL1_RC-2-A14"/>
      <w:bookmarkStart w:id="69" w:name="_Toc256000034"/>
      <w:bookmarkEnd w:id="68"/>
      <w:r>
        <w:rPr>
          <w:rFonts w:eastAsia="Arial"/>
          <w:color w:val="FFFFFF"/>
          <w:sz w:val="28"/>
          <w:lang w:val="fr-FR"/>
        </w:rPr>
        <w:t>9 - Renseignements complémentaires</w:t>
      </w:r>
      <w:bookmarkEnd w:id="69"/>
    </w:p>
    <w:p w14:paraId="1096433D" w14:textId="77777777" w:rsidR="00F01893" w:rsidRPr="00FA6FA0" w:rsidRDefault="00BF0560">
      <w:pPr>
        <w:spacing w:line="60" w:lineRule="exact"/>
        <w:rPr>
          <w:sz w:val="6"/>
          <w:lang w:val="fr-LU"/>
        </w:rPr>
      </w:pPr>
      <w:r w:rsidRPr="00FA6FA0">
        <w:rPr>
          <w:lang w:val="fr-LU"/>
        </w:rPr>
        <w:t xml:space="preserve"> </w:t>
      </w:r>
    </w:p>
    <w:p w14:paraId="6F9E3CF2" w14:textId="77777777" w:rsidR="00F01893" w:rsidRDefault="00BF0560">
      <w:pPr>
        <w:pStyle w:val="Titre2"/>
        <w:ind w:left="280"/>
        <w:rPr>
          <w:rFonts w:eastAsia="Arial"/>
          <w:i w:val="0"/>
          <w:color w:val="000000"/>
          <w:sz w:val="24"/>
          <w:lang w:val="fr-FR"/>
        </w:rPr>
      </w:pPr>
      <w:bookmarkStart w:id="70" w:name="ArtL2_RC-2-A14.1"/>
      <w:bookmarkStart w:id="71" w:name="_Toc256000035"/>
      <w:bookmarkEnd w:id="70"/>
      <w:r>
        <w:rPr>
          <w:rFonts w:eastAsia="Arial"/>
          <w:i w:val="0"/>
          <w:color w:val="000000"/>
          <w:sz w:val="24"/>
          <w:lang w:val="fr-FR"/>
        </w:rPr>
        <w:t>9.1 - Adresses supplémentaires et points de contact</w:t>
      </w:r>
      <w:bookmarkEnd w:id="71"/>
    </w:p>
    <w:p w14:paraId="2494FC30" w14:textId="6520D886" w:rsidR="00F01893" w:rsidRDefault="00BF0560">
      <w:pPr>
        <w:pStyle w:val="ParagrapheIndent2"/>
        <w:spacing w:line="230" w:lineRule="exact"/>
        <w:jc w:val="both"/>
        <w:rPr>
          <w:color w:val="000000"/>
          <w:lang w:val="fr-FR"/>
        </w:rPr>
      </w:pPr>
      <w:r>
        <w:rPr>
          <w:color w:val="000000"/>
          <w:lang w:val="fr-FR"/>
        </w:rPr>
        <w:t xml:space="preserve">Pour tout renseignement complémentaire concernant cette consultation, les </w:t>
      </w:r>
      <w:r>
        <w:rPr>
          <w:color w:val="000000"/>
          <w:lang w:val="fr-FR"/>
        </w:rPr>
        <w:t>candidats transmettent impérativement leur demande par l'intermédiaire du profil d'acheteur du pouvoir adjudicateur, dont l'adresse URL est la suivante :</w:t>
      </w:r>
    </w:p>
    <w:p w14:paraId="381F670B" w14:textId="6907A473" w:rsidR="00785FF7" w:rsidRDefault="00785FF7" w:rsidP="00785FF7">
      <w:pPr>
        <w:rPr>
          <w:lang w:val="fr-FR"/>
        </w:rPr>
      </w:pPr>
      <w:hyperlink r:id="rId31" w:history="1">
        <w:r w:rsidRPr="00D850A4">
          <w:rPr>
            <w:rStyle w:val="Lienhypertexte"/>
            <w:lang w:val="fr-FR"/>
          </w:rPr>
          <w:t>https://www.marches-publics.gouv.fr</w:t>
        </w:r>
      </w:hyperlink>
    </w:p>
    <w:p w14:paraId="029B830D" w14:textId="77777777" w:rsidR="00F01893" w:rsidRDefault="00F01893">
      <w:pPr>
        <w:pStyle w:val="ParagrapheIndent2"/>
        <w:spacing w:line="230" w:lineRule="exact"/>
        <w:jc w:val="both"/>
        <w:rPr>
          <w:color w:val="000000"/>
          <w:lang w:val="fr-FR"/>
        </w:rPr>
      </w:pPr>
    </w:p>
    <w:p w14:paraId="22FF3363" w14:textId="77777777" w:rsidR="00F01893" w:rsidRDefault="00BF0560">
      <w:pPr>
        <w:pStyle w:val="ParagrapheIndent2"/>
        <w:spacing w:after="240" w:line="230" w:lineRule="exact"/>
        <w:jc w:val="both"/>
        <w:rPr>
          <w:color w:val="000000"/>
          <w:lang w:val="fr-FR"/>
        </w:rPr>
      </w:pPr>
      <w:r>
        <w:rPr>
          <w:color w:val="000000"/>
          <w:lang w:val="fr-FR"/>
        </w:rPr>
        <w:t>Cette demande doit intervenir au plus tard 10 jours avant la date limite de remise des plis.</w:t>
      </w:r>
    </w:p>
    <w:p w14:paraId="33631025" w14:textId="77777777" w:rsidR="00F01893" w:rsidRDefault="00BF0560">
      <w:pPr>
        <w:pStyle w:val="ParagrapheIndent2"/>
        <w:spacing w:after="240" w:line="230" w:lineRule="exact"/>
        <w:jc w:val="both"/>
        <w:rPr>
          <w:color w:val="000000"/>
          <w:lang w:val="fr-FR"/>
        </w:rPr>
      </w:pPr>
      <w:r>
        <w:rPr>
          <w:color w:val="000000"/>
          <w:lang w:val="fr-FR"/>
        </w:rPr>
        <w:t>Une répo</w:t>
      </w:r>
      <w:r>
        <w:rPr>
          <w:color w:val="000000"/>
          <w:lang w:val="fr-FR"/>
        </w:rPr>
        <w:t>nse sera alors adressée, à toutes les entreprises ayant retiré le dossier ou l'ayant téléchargé après identification, 10 jours au plus tard avant la date limite de remise des plis.</w:t>
      </w:r>
    </w:p>
    <w:p w14:paraId="7A6F283D" w14:textId="77777777" w:rsidR="00F01893" w:rsidRDefault="00BF0560">
      <w:pPr>
        <w:pStyle w:val="Titre2"/>
        <w:ind w:left="280"/>
        <w:rPr>
          <w:rFonts w:eastAsia="Arial"/>
          <w:i w:val="0"/>
          <w:color w:val="000000"/>
          <w:sz w:val="24"/>
          <w:lang w:val="fr-FR"/>
        </w:rPr>
      </w:pPr>
      <w:bookmarkStart w:id="72" w:name="ArtL2_RC-2-A14.2"/>
      <w:bookmarkStart w:id="73" w:name="_Toc256000036"/>
      <w:bookmarkEnd w:id="72"/>
      <w:r>
        <w:rPr>
          <w:rFonts w:eastAsia="Arial"/>
          <w:i w:val="0"/>
          <w:color w:val="000000"/>
          <w:sz w:val="24"/>
          <w:lang w:val="fr-FR"/>
        </w:rPr>
        <w:t>9.2 - Procédures de recours</w:t>
      </w:r>
      <w:bookmarkEnd w:id="73"/>
    </w:p>
    <w:p w14:paraId="1567B355" w14:textId="77777777" w:rsidR="00F01893" w:rsidRDefault="00BF0560">
      <w:pPr>
        <w:pStyle w:val="ParagrapheIndent2"/>
        <w:spacing w:line="230" w:lineRule="exact"/>
        <w:jc w:val="both"/>
        <w:rPr>
          <w:color w:val="000000"/>
          <w:lang w:val="fr-FR"/>
        </w:rPr>
      </w:pPr>
      <w:r>
        <w:rPr>
          <w:color w:val="000000"/>
          <w:lang w:val="fr-FR"/>
        </w:rPr>
        <w:t>Le tribunal territorialement compétent est :</w:t>
      </w:r>
    </w:p>
    <w:p w14:paraId="4657916E" w14:textId="77777777" w:rsidR="00F01893" w:rsidRDefault="00BF0560">
      <w:pPr>
        <w:pStyle w:val="ParagrapheIndent2"/>
        <w:spacing w:line="230" w:lineRule="exact"/>
        <w:jc w:val="both"/>
        <w:rPr>
          <w:color w:val="000000"/>
          <w:lang w:val="fr-FR"/>
        </w:rPr>
      </w:pPr>
      <w:r>
        <w:rPr>
          <w:color w:val="000000"/>
          <w:lang w:val="fr-FR"/>
        </w:rPr>
        <w:t>Tr</w:t>
      </w:r>
      <w:r>
        <w:rPr>
          <w:color w:val="000000"/>
          <w:lang w:val="fr-FR"/>
        </w:rPr>
        <w:t>ibunal Administratif de Nancy</w:t>
      </w:r>
    </w:p>
    <w:p w14:paraId="287302BA" w14:textId="77777777" w:rsidR="00F01893" w:rsidRDefault="00BF0560">
      <w:pPr>
        <w:pStyle w:val="ParagrapheIndent2"/>
        <w:spacing w:line="230" w:lineRule="exact"/>
        <w:jc w:val="both"/>
        <w:rPr>
          <w:color w:val="000000"/>
          <w:lang w:val="fr-FR"/>
        </w:rPr>
      </w:pPr>
      <w:r>
        <w:rPr>
          <w:color w:val="000000"/>
          <w:lang w:val="fr-FR"/>
        </w:rPr>
        <w:t>5 place de la Carrière</w:t>
      </w:r>
    </w:p>
    <w:p w14:paraId="5F3C6446" w14:textId="77777777" w:rsidR="00F01893" w:rsidRDefault="00BF0560">
      <w:pPr>
        <w:pStyle w:val="ParagrapheIndent2"/>
        <w:spacing w:line="230" w:lineRule="exact"/>
        <w:jc w:val="both"/>
        <w:rPr>
          <w:color w:val="000000"/>
          <w:lang w:val="fr-FR"/>
        </w:rPr>
      </w:pPr>
      <w:r>
        <w:rPr>
          <w:color w:val="000000"/>
          <w:lang w:val="fr-FR"/>
        </w:rPr>
        <w:t>CO N° 20038</w:t>
      </w:r>
    </w:p>
    <w:p w14:paraId="2ADFAEF1" w14:textId="77777777" w:rsidR="00F01893" w:rsidRDefault="00BF0560">
      <w:pPr>
        <w:pStyle w:val="ParagrapheIndent2"/>
        <w:spacing w:after="240" w:line="230" w:lineRule="exact"/>
        <w:jc w:val="both"/>
        <w:rPr>
          <w:color w:val="000000"/>
          <w:lang w:val="fr-FR"/>
        </w:rPr>
      </w:pPr>
      <w:r>
        <w:rPr>
          <w:color w:val="000000"/>
          <w:lang w:val="fr-FR"/>
        </w:rPr>
        <w:t>54036 NANCY</w:t>
      </w:r>
    </w:p>
    <w:p w14:paraId="776494A5" w14:textId="77777777" w:rsidR="00917BB8" w:rsidRDefault="00BF0560" w:rsidP="00917BB8">
      <w:pPr>
        <w:pStyle w:val="ParagrapheIndent2"/>
        <w:spacing w:line="230" w:lineRule="exact"/>
        <w:jc w:val="both"/>
        <w:rPr>
          <w:color w:val="000000"/>
          <w:lang w:val="fr-FR"/>
        </w:rPr>
      </w:pPr>
      <w:r>
        <w:rPr>
          <w:color w:val="000000"/>
          <w:lang w:val="fr-FR"/>
        </w:rPr>
        <w:t xml:space="preserve">Les voies de recours ouvertes aux candidats sont les suivantes : Référé </w:t>
      </w:r>
      <w:r>
        <w:rPr>
          <w:color w:val="000000"/>
          <w:lang w:val="fr-FR"/>
        </w:rPr>
        <w:t>pré-contractuel prévu aux articles L.551-1 à L.551-12 du Code de justice administrative (CJA), et pouvant être exercé avant la signature du contrat. Référé contractuel prévu aux articles L.551-13 à L.551-23 du CJA, et pouvant être exercé dans les délais pr</w:t>
      </w:r>
      <w:r>
        <w:rPr>
          <w:color w:val="000000"/>
          <w:lang w:val="fr-FR"/>
        </w:rPr>
        <w:t>évus à l'article R. 551-7 du CJA. Recours pour excès de pouvoir contre une décision administrative prévu aux articles R. 421-1 à R. 421-7 du CJA, et pouvant être exercé dans les 2 mois suivant la notification ou publication de la décision de l'organisme (l</w:t>
      </w:r>
      <w:r>
        <w:rPr>
          <w:color w:val="000000"/>
          <w:lang w:val="fr-FR"/>
        </w:rPr>
        <w:t>e recours ne peut plus, toutefois, être exercé après la signature du contrat). Recours de pleine juridiction ouvert aux tiers justifiant d’un intérêt lésé, et pouvant être exercé dans les deux mois suivant la date à laquelle la conclusion du contrat est re</w:t>
      </w:r>
      <w:r>
        <w:rPr>
          <w:color w:val="000000"/>
          <w:lang w:val="fr-FR"/>
        </w:rPr>
        <w:t>ndue publique.</w:t>
      </w:r>
      <w:r>
        <w:rPr>
          <w:color w:val="000000"/>
          <w:lang w:val="fr-FR"/>
        </w:rPr>
        <w:cr/>
      </w:r>
    </w:p>
    <w:p w14:paraId="5DD93BB1" w14:textId="14EA30F3" w:rsidR="00F01893" w:rsidRDefault="00BF0560" w:rsidP="00917BB8">
      <w:pPr>
        <w:pStyle w:val="ParagrapheIndent2"/>
        <w:spacing w:line="230" w:lineRule="exact"/>
        <w:jc w:val="both"/>
        <w:rPr>
          <w:color w:val="000000"/>
          <w:lang w:val="fr-FR"/>
        </w:rPr>
      </w:pPr>
      <w:r>
        <w:rPr>
          <w:color w:val="000000"/>
          <w:lang w:val="fr-FR"/>
        </w:rPr>
        <w:t>Pour obtenir des renseignements relatifs à l'introduction des recours, les candidats devront s'adresser à :</w:t>
      </w:r>
    </w:p>
    <w:p w14:paraId="71D3D5E1" w14:textId="77777777" w:rsidR="00F01893" w:rsidRDefault="00BF0560">
      <w:pPr>
        <w:pStyle w:val="ParagrapheIndent2"/>
        <w:spacing w:line="230" w:lineRule="exact"/>
        <w:jc w:val="both"/>
        <w:rPr>
          <w:color w:val="000000"/>
          <w:lang w:val="fr-FR"/>
        </w:rPr>
      </w:pPr>
      <w:r>
        <w:rPr>
          <w:color w:val="000000"/>
          <w:lang w:val="fr-FR"/>
        </w:rPr>
        <w:t>En cas de difficultés survenant lors de la procédure de passation, l'organe chargé de jouer le rôle de médiateur est :</w:t>
      </w:r>
    </w:p>
    <w:p w14:paraId="66C11E1C" w14:textId="77777777" w:rsidR="00F01893" w:rsidRDefault="00BF0560">
      <w:pPr>
        <w:pStyle w:val="ParagrapheIndent2"/>
        <w:spacing w:line="230" w:lineRule="exact"/>
        <w:jc w:val="both"/>
        <w:rPr>
          <w:color w:val="000000"/>
          <w:lang w:val="fr-FR"/>
        </w:rPr>
      </w:pPr>
      <w:r>
        <w:rPr>
          <w:color w:val="000000"/>
          <w:lang w:val="fr-FR"/>
        </w:rPr>
        <w:t>Comité consul</w:t>
      </w:r>
      <w:r>
        <w:rPr>
          <w:color w:val="000000"/>
          <w:lang w:val="fr-FR"/>
        </w:rPr>
        <w:t>tatif interrégional de règlement amiable des différends ou litiges relatifs aux marchés publics</w:t>
      </w:r>
    </w:p>
    <w:p w14:paraId="19ACFE4D" w14:textId="77777777" w:rsidR="00F01893" w:rsidRDefault="00BF0560">
      <w:pPr>
        <w:pStyle w:val="ParagrapheIndent2"/>
        <w:spacing w:line="230" w:lineRule="exact"/>
        <w:jc w:val="both"/>
        <w:rPr>
          <w:color w:val="000000"/>
          <w:lang w:val="fr-FR"/>
        </w:rPr>
      </w:pPr>
      <w:r>
        <w:rPr>
          <w:color w:val="000000"/>
          <w:lang w:val="fr-FR"/>
        </w:rPr>
        <w:t>1 Rue du Préfet Erignac</w:t>
      </w:r>
    </w:p>
    <w:p w14:paraId="1CA4998E" w14:textId="77777777" w:rsidR="00F01893" w:rsidRDefault="00BF0560">
      <w:pPr>
        <w:pStyle w:val="ParagrapheIndent2"/>
        <w:spacing w:line="230" w:lineRule="exact"/>
        <w:jc w:val="both"/>
        <w:rPr>
          <w:color w:val="000000"/>
          <w:lang w:val="fr-FR"/>
        </w:rPr>
      </w:pPr>
      <w:r>
        <w:rPr>
          <w:color w:val="000000"/>
          <w:lang w:val="fr-FR"/>
        </w:rPr>
        <w:t>54038 NANCY</w:t>
      </w:r>
    </w:p>
    <w:sectPr w:rsidR="00F01893">
      <w:footerReference w:type="default" r:id="rId32"/>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64BC" w14:textId="77777777" w:rsidR="00000000" w:rsidRDefault="00BF0560">
      <w:r>
        <w:separator/>
      </w:r>
    </w:p>
  </w:endnote>
  <w:endnote w:type="continuationSeparator" w:id="0">
    <w:p w14:paraId="5401A75F" w14:textId="77777777" w:rsidR="00000000" w:rsidRDefault="00BF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C4B"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7A8D997C" w14:textId="77777777">
      <w:trPr>
        <w:trHeight w:val="245"/>
      </w:trPr>
      <w:tc>
        <w:tcPr>
          <w:tcW w:w="5220" w:type="dxa"/>
          <w:tcMar>
            <w:top w:w="0" w:type="dxa"/>
            <w:left w:w="0" w:type="dxa"/>
            <w:bottom w:w="0" w:type="dxa"/>
            <w:right w:w="0" w:type="dxa"/>
          </w:tcMar>
          <w:vAlign w:val="center"/>
        </w:tcPr>
        <w:p w14:paraId="6C5E5EBD" w14:textId="77777777" w:rsidR="00F01893" w:rsidRDefault="00BF0560">
          <w:pPr>
            <w:pStyle w:val="PiedDePage"/>
            <w:rPr>
              <w:color w:val="000000"/>
              <w:lang w:val="fr-FR"/>
            </w:rPr>
          </w:pPr>
          <w:r>
            <w:rPr>
              <w:color w:val="000000"/>
              <w:lang w:val="fr-FR"/>
            </w:rPr>
            <w:t>Consultation n°: 2026SDPI684DN-TX</w:t>
          </w:r>
        </w:p>
      </w:tc>
      <w:tc>
        <w:tcPr>
          <w:tcW w:w="4400" w:type="dxa"/>
          <w:tcMar>
            <w:top w:w="0" w:type="dxa"/>
            <w:left w:w="0" w:type="dxa"/>
            <w:bottom w:w="0" w:type="dxa"/>
            <w:right w:w="0" w:type="dxa"/>
          </w:tcMar>
          <w:vAlign w:val="center"/>
        </w:tcPr>
        <w:p w14:paraId="7B655C29"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2235"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77A21250" w14:textId="77777777">
      <w:trPr>
        <w:trHeight w:val="245"/>
      </w:trPr>
      <w:tc>
        <w:tcPr>
          <w:tcW w:w="5220" w:type="dxa"/>
          <w:tcMar>
            <w:top w:w="0" w:type="dxa"/>
            <w:left w:w="0" w:type="dxa"/>
            <w:bottom w:w="0" w:type="dxa"/>
            <w:right w:w="0" w:type="dxa"/>
          </w:tcMar>
          <w:vAlign w:val="center"/>
        </w:tcPr>
        <w:p w14:paraId="7793F98E" w14:textId="77777777" w:rsidR="00F01893" w:rsidRDefault="00BF0560">
          <w:pPr>
            <w:pStyle w:val="PiedDePage"/>
            <w:rPr>
              <w:color w:val="000000"/>
              <w:lang w:val="fr-FR"/>
            </w:rPr>
          </w:pPr>
          <w:r>
            <w:rPr>
              <w:color w:val="000000"/>
              <w:lang w:val="fr-FR"/>
            </w:rPr>
            <w:t>Consultation n°: 2026SDPI684DN-TX</w:t>
          </w:r>
        </w:p>
      </w:tc>
      <w:tc>
        <w:tcPr>
          <w:tcW w:w="4400" w:type="dxa"/>
          <w:tcMar>
            <w:top w:w="0" w:type="dxa"/>
            <w:left w:w="0" w:type="dxa"/>
            <w:bottom w:w="0" w:type="dxa"/>
            <w:right w:w="0" w:type="dxa"/>
          </w:tcMar>
          <w:vAlign w:val="center"/>
        </w:tcPr>
        <w:p w14:paraId="02D9C688"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F6E0"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2A2CED69" w14:textId="77777777">
      <w:trPr>
        <w:trHeight w:val="245"/>
      </w:trPr>
      <w:tc>
        <w:tcPr>
          <w:tcW w:w="5220" w:type="dxa"/>
          <w:tcMar>
            <w:top w:w="0" w:type="dxa"/>
            <w:left w:w="0" w:type="dxa"/>
            <w:bottom w:w="0" w:type="dxa"/>
            <w:right w:w="0" w:type="dxa"/>
          </w:tcMar>
          <w:vAlign w:val="center"/>
        </w:tcPr>
        <w:p w14:paraId="61BBBBF3" w14:textId="77777777" w:rsidR="00F01893" w:rsidRDefault="00BF0560">
          <w:pPr>
            <w:pStyle w:val="PiedDePage"/>
            <w:rPr>
              <w:color w:val="000000"/>
              <w:lang w:val="fr-FR"/>
            </w:rPr>
          </w:pPr>
          <w:r>
            <w:rPr>
              <w:color w:val="000000"/>
              <w:lang w:val="fr-FR"/>
            </w:rPr>
            <w:t>Consultation n°: 2026SDPI684DN-TX</w:t>
          </w:r>
        </w:p>
      </w:tc>
      <w:tc>
        <w:tcPr>
          <w:tcW w:w="4400" w:type="dxa"/>
          <w:tcMar>
            <w:top w:w="0" w:type="dxa"/>
            <w:left w:w="0" w:type="dxa"/>
            <w:bottom w:w="0" w:type="dxa"/>
            <w:right w:w="0" w:type="dxa"/>
          </w:tcMar>
          <w:vAlign w:val="center"/>
        </w:tcPr>
        <w:p w14:paraId="7A264B8A"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BC70"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0D624A58" w14:textId="77777777">
      <w:trPr>
        <w:trHeight w:val="245"/>
      </w:trPr>
      <w:tc>
        <w:tcPr>
          <w:tcW w:w="5220" w:type="dxa"/>
          <w:tcMar>
            <w:top w:w="0" w:type="dxa"/>
            <w:left w:w="0" w:type="dxa"/>
            <w:bottom w:w="0" w:type="dxa"/>
            <w:right w:w="0" w:type="dxa"/>
          </w:tcMar>
          <w:vAlign w:val="center"/>
        </w:tcPr>
        <w:p w14:paraId="56F6EF93" w14:textId="77777777" w:rsidR="00F01893" w:rsidRDefault="00BF0560">
          <w:pPr>
            <w:pStyle w:val="PiedDePage"/>
            <w:rPr>
              <w:color w:val="000000"/>
              <w:lang w:val="fr-FR"/>
            </w:rPr>
          </w:pPr>
          <w:r>
            <w:rPr>
              <w:color w:val="000000"/>
              <w:lang w:val="fr-FR"/>
            </w:rPr>
            <w:t>Consultation n°: 2026SDPI684DN-TX</w:t>
          </w:r>
        </w:p>
      </w:tc>
      <w:tc>
        <w:tcPr>
          <w:tcW w:w="4400" w:type="dxa"/>
          <w:tcMar>
            <w:top w:w="0" w:type="dxa"/>
            <w:left w:w="0" w:type="dxa"/>
            <w:bottom w:w="0" w:type="dxa"/>
            <w:right w:w="0" w:type="dxa"/>
          </w:tcMar>
          <w:vAlign w:val="center"/>
        </w:tcPr>
        <w:p w14:paraId="5A51C0E7"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w:instrText>
          </w:r>
          <w:r>
            <w:rPr>
              <w:color w:val="000000"/>
              <w:lang w:val="fr-FR"/>
            </w:rPr>
            <w:instrText xml:space="preserve">ES </w:instrText>
          </w:r>
          <w:r>
            <w:rPr>
              <w:color w:val="000000"/>
              <w:lang w:val="fr-FR"/>
            </w:rPr>
            <w:fldChar w:fldCharType="separate"/>
          </w:r>
          <w:r>
            <w:rPr>
              <w:color w:val="000000"/>
              <w:lang w:val="fr-FR"/>
            </w:rPr>
            <w:t>18</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2315"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2D28DC68" w14:textId="77777777">
      <w:trPr>
        <w:trHeight w:val="245"/>
      </w:trPr>
      <w:tc>
        <w:tcPr>
          <w:tcW w:w="5220" w:type="dxa"/>
          <w:tcMar>
            <w:top w:w="0" w:type="dxa"/>
            <w:left w:w="0" w:type="dxa"/>
            <w:bottom w:w="0" w:type="dxa"/>
            <w:right w:w="0" w:type="dxa"/>
          </w:tcMar>
          <w:vAlign w:val="center"/>
        </w:tcPr>
        <w:p w14:paraId="137B94AE" w14:textId="77777777" w:rsidR="00F01893" w:rsidRDefault="00BF0560">
          <w:pPr>
            <w:pStyle w:val="PiedDePage"/>
            <w:rPr>
              <w:color w:val="000000"/>
              <w:lang w:val="fr-FR"/>
            </w:rPr>
          </w:pPr>
          <w:r>
            <w:rPr>
              <w:color w:val="000000"/>
              <w:lang w:val="fr-FR"/>
            </w:rPr>
            <w:t>Consultation n°: 20</w:t>
          </w:r>
          <w:r>
            <w:rPr>
              <w:color w:val="000000"/>
              <w:lang w:val="fr-FR"/>
            </w:rPr>
            <w:t>26SDPI684DN-TX</w:t>
          </w:r>
        </w:p>
      </w:tc>
      <w:tc>
        <w:tcPr>
          <w:tcW w:w="4400" w:type="dxa"/>
          <w:tcMar>
            <w:top w:w="0" w:type="dxa"/>
            <w:left w:w="0" w:type="dxa"/>
            <w:bottom w:w="0" w:type="dxa"/>
            <w:right w:w="0" w:type="dxa"/>
          </w:tcMar>
          <w:vAlign w:val="center"/>
        </w:tcPr>
        <w:p w14:paraId="07038598"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C30F" w14:textId="77777777" w:rsidR="00F01893" w:rsidRDefault="00F01893">
    <w:pPr>
      <w:spacing w:line="240" w:lineRule="exact"/>
    </w:pPr>
  </w:p>
  <w:tbl>
    <w:tblPr>
      <w:tblW w:w="0" w:type="auto"/>
      <w:tblLayout w:type="fixed"/>
      <w:tblLook w:val="04A0" w:firstRow="1" w:lastRow="0" w:firstColumn="1" w:lastColumn="0" w:noHBand="0" w:noVBand="1"/>
    </w:tblPr>
    <w:tblGrid>
      <w:gridCol w:w="5220"/>
      <w:gridCol w:w="4400"/>
    </w:tblGrid>
    <w:tr w:rsidR="00F01893" w14:paraId="6C38155E" w14:textId="77777777">
      <w:trPr>
        <w:trHeight w:val="245"/>
      </w:trPr>
      <w:tc>
        <w:tcPr>
          <w:tcW w:w="5220" w:type="dxa"/>
          <w:tcMar>
            <w:top w:w="0" w:type="dxa"/>
            <w:left w:w="0" w:type="dxa"/>
            <w:bottom w:w="0" w:type="dxa"/>
            <w:right w:w="0" w:type="dxa"/>
          </w:tcMar>
          <w:vAlign w:val="center"/>
        </w:tcPr>
        <w:p w14:paraId="5F0013A7" w14:textId="77777777" w:rsidR="00F01893" w:rsidRDefault="00BF0560">
          <w:pPr>
            <w:pStyle w:val="PiedDePage"/>
            <w:rPr>
              <w:color w:val="000000"/>
              <w:lang w:val="fr-FR"/>
            </w:rPr>
          </w:pPr>
          <w:r>
            <w:rPr>
              <w:color w:val="000000"/>
              <w:lang w:val="fr-FR"/>
            </w:rPr>
            <w:t>Consultation n°: 2026SDPI684DN-TX</w:t>
          </w:r>
        </w:p>
      </w:tc>
      <w:tc>
        <w:tcPr>
          <w:tcW w:w="4400" w:type="dxa"/>
          <w:tcMar>
            <w:top w:w="0" w:type="dxa"/>
            <w:left w:w="0" w:type="dxa"/>
            <w:bottom w:w="0" w:type="dxa"/>
            <w:right w:w="0" w:type="dxa"/>
          </w:tcMar>
          <w:vAlign w:val="center"/>
        </w:tcPr>
        <w:p w14:paraId="20FEDB84" w14:textId="77777777" w:rsidR="00F01893" w:rsidRDefault="00BF0560">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18</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5BBE" w14:textId="77777777" w:rsidR="00000000" w:rsidRDefault="00BF0560">
      <w:r>
        <w:separator/>
      </w:r>
    </w:p>
  </w:footnote>
  <w:footnote w:type="continuationSeparator" w:id="0">
    <w:p w14:paraId="22D6737B" w14:textId="77777777" w:rsidR="00000000" w:rsidRDefault="00BF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A58B4"/>
    <w:multiLevelType w:val="hybridMultilevel"/>
    <w:tmpl w:val="A3C42B4C"/>
    <w:lvl w:ilvl="0" w:tplc="AE3CC0D0">
      <w:start w:val="2"/>
      <w:numFmt w:val="bullet"/>
      <w:lvlText w:val="-"/>
      <w:lvlJc w:val="left"/>
      <w:pPr>
        <w:ind w:left="440" w:hanging="360"/>
      </w:pPr>
      <w:rPr>
        <w:rFonts w:ascii="Times New Roman" w:eastAsia="Times New Roman" w:hAnsi="Times New Roman" w:cs="Times New Roman" w:hint="default"/>
        <w:sz w:val="24"/>
      </w:rPr>
    </w:lvl>
    <w:lvl w:ilvl="1" w:tplc="140C0003" w:tentative="1">
      <w:start w:val="1"/>
      <w:numFmt w:val="bullet"/>
      <w:lvlText w:val="o"/>
      <w:lvlJc w:val="left"/>
      <w:pPr>
        <w:ind w:left="1160" w:hanging="360"/>
      </w:pPr>
      <w:rPr>
        <w:rFonts w:ascii="Courier New" w:hAnsi="Courier New" w:cs="Courier New" w:hint="default"/>
      </w:rPr>
    </w:lvl>
    <w:lvl w:ilvl="2" w:tplc="140C0005" w:tentative="1">
      <w:start w:val="1"/>
      <w:numFmt w:val="bullet"/>
      <w:lvlText w:val=""/>
      <w:lvlJc w:val="left"/>
      <w:pPr>
        <w:ind w:left="1880" w:hanging="360"/>
      </w:pPr>
      <w:rPr>
        <w:rFonts w:ascii="Wingdings" w:hAnsi="Wingdings" w:hint="default"/>
      </w:rPr>
    </w:lvl>
    <w:lvl w:ilvl="3" w:tplc="140C0001" w:tentative="1">
      <w:start w:val="1"/>
      <w:numFmt w:val="bullet"/>
      <w:lvlText w:val=""/>
      <w:lvlJc w:val="left"/>
      <w:pPr>
        <w:ind w:left="2600" w:hanging="360"/>
      </w:pPr>
      <w:rPr>
        <w:rFonts w:ascii="Symbol" w:hAnsi="Symbol" w:hint="default"/>
      </w:rPr>
    </w:lvl>
    <w:lvl w:ilvl="4" w:tplc="140C0003" w:tentative="1">
      <w:start w:val="1"/>
      <w:numFmt w:val="bullet"/>
      <w:lvlText w:val="o"/>
      <w:lvlJc w:val="left"/>
      <w:pPr>
        <w:ind w:left="3320" w:hanging="360"/>
      </w:pPr>
      <w:rPr>
        <w:rFonts w:ascii="Courier New" w:hAnsi="Courier New" w:cs="Courier New" w:hint="default"/>
      </w:rPr>
    </w:lvl>
    <w:lvl w:ilvl="5" w:tplc="140C0005" w:tentative="1">
      <w:start w:val="1"/>
      <w:numFmt w:val="bullet"/>
      <w:lvlText w:val=""/>
      <w:lvlJc w:val="left"/>
      <w:pPr>
        <w:ind w:left="4040" w:hanging="360"/>
      </w:pPr>
      <w:rPr>
        <w:rFonts w:ascii="Wingdings" w:hAnsi="Wingdings" w:hint="default"/>
      </w:rPr>
    </w:lvl>
    <w:lvl w:ilvl="6" w:tplc="140C0001" w:tentative="1">
      <w:start w:val="1"/>
      <w:numFmt w:val="bullet"/>
      <w:lvlText w:val=""/>
      <w:lvlJc w:val="left"/>
      <w:pPr>
        <w:ind w:left="4760" w:hanging="360"/>
      </w:pPr>
      <w:rPr>
        <w:rFonts w:ascii="Symbol" w:hAnsi="Symbol" w:hint="default"/>
      </w:rPr>
    </w:lvl>
    <w:lvl w:ilvl="7" w:tplc="140C0003" w:tentative="1">
      <w:start w:val="1"/>
      <w:numFmt w:val="bullet"/>
      <w:lvlText w:val="o"/>
      <w:lvlJc w:val="left"/>
      <w:pPr>
        <w:ind w:left="5480" w:hanging="360"/>
      </w:pPr>
      <w:rPr>
        <w:rFonts w:ascii="Courier New" w:hAnsi="Courier New" w:cs="Courier New" w:hint="default"/>
      </w:rPr>
    </w:lvl>
    <w:lvl w:ilvl="8" w:tplc="140C0005" w:tentative="1">
      <w:start w:val="1"/>
      <w:numFmt w:val="bullet"/>
      <w:lvlText w:val=""/>
      <w:lvlJc w:val="left"/>
      <w:pPr>
        <w:ind w:left="6200" w:hanging="360"/>
      </w:pPr>
      <w:rPr>
        <w:rFonts w:ascii="Wingdings" w:hAnsi="Wingdings" w:hint="default"/>
      </w:rPr>
    </w:lvl>
  </w:abstractNum>
  <w:abstractNum w:abstractNumId="1" w15:restartNumberingAfterBreak="0">
    <w:nsid w:val="56CD3BC4"/>
    <w:multiLevelType w:val="hybridMultilevel"/>
    <w:tmpl w:val="2F7032B8"/>
    <w:lvl w:ilvl="0" w:tplc="468A7F7C">
      <w:start w:val="2"/>
      <w:numFmt w:val="bullet"/>
      <w:lvlText w:val="-"/>
      <w:lvlJc w:val="left"/>
      <w:pPr>
        <w:ind w:left="720" w:hanging="360"/>
      </w:pPr>
      <w:rPr>
        <w:rFonts w:ascii="Arial" w:eastAsia="Arial"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5B5937A7"/>
    <w:multiLevelType w:val="hybridMultilevel"/>
    <w:tmpl w:val="458453BE"/>
    <w:lvl w:ilvl="0" w:tplc="D1902268">
      <w:start w:val="2"/>
      <w:numFmt w:val="bullet"/>
      <w:lvlText w:val="-"/>
      <w:lvlJc w:val="left"/>
      <w:pPr>
        <w:ind w:left="720" w:hanging="360"/>
      </w:pPr>
      <w:rPr>
        <w:rFonts w:ascii="Times New Roman" w:eastAsia="Times New Roman" w:hAnsi="Times New Roman"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93"/>
    <w:rsid w:val="00785FF7"/>
    <w:rsid w:val="00917BB8"/>
    <w:rsid w:val="00BF0560"/>
    <w:rsid w:val="00F01893"/>
    <w:rsid w:val="00FA6FA0"/>
  </w:rsids>
  <m:mathPr>
    <m:mathFont m:val="Cambria Math"/>
    <m:brkBin m:val="before"/>
    <m:brkBinSub m:val="--"/>
    <m:smallFrac m:val="0"/>
    <m:dispDef/>
    <m:lMargin m:val="0"/>
    <m:rMargin m:val="0"/>
    <m:defJc m:val="centerGroup"/>
    <m:wrapIndent m:val="1440"/>
    <m:intLim m:val="subSup"/>
    <m:naryLim m:val="undOvr"/>
  </m:mathPr>
  <w:themeFontLang w:val="fr-L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22C1E887"/>
  <w15:docId w15:val="{E5BB079E-6814-460E-9E2C-0DD00D01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Arial" w:eastAsia="Arial" w:hAnsi="Arial" w:cs="Arial"/>
      <w:sz w:val="20"/>
    </w:rPr>
  </w:style>
  <w:style w:type="paragraph" w:customStyle="1" w:styleId="Titletable">
    <w:name w:val="Title table"/>
    <w:basedOn w:val="Normal"/>
    <w:next w:val="Normal"/>
    <w:qFormat/>
    <w:rPr>
      <w:rFonts w:ascii="Arial" w:eastAsia="Arial" w:hAnsi="Arial" w:cs="Arial"/>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0"/>
    </w:rPr>
  </w:style>
  <w:style w:type="paragraph" w:customStyle="1" w:styleId="style1">
    <w:name w:val="style1"/>
    <w:basedOn w:val="Normal"/>
    <w:next w:val="Normal"/>
    <w:qFormat/>
    <w:rPr>
      <w:rFonts w:ascii="Arial" w:eastAsia="Arial" w:hAnsi="Arial" w:cs="Arial"/>
      <w:sz w:val="20"/>
    </w:rPr>
  </w:style>
  <w:style w:type="paragraph" w:customStyle="1" w:styleId="Valign">
    <w:name w:val="Valign"/>
    <w:basedOn w:val="Normal"/>
    <w:next w:val="Normal"/>
    <w:qFormat/>
    <w:rPr>
      <w:rFonts w:ascii="Arial" w:eastAsia="Arial" w:hAnsi="Arial" w:cs="Arial"/>
      <w:sz w:val="20"/>
    </w:rPr>
  </w:style>
  <w:style w:type="paragraph" w:customStyle="1" w:styleId="tableCF">
    <w:name w:val="table CF"/>
    <w:basedOn w:val="Normal"/>
    <w:next w:val="Normal"/>
    <w:qFormat/>
    <w:rPr>
      <w:rFonts w:ascii="Arial" w:eastAsia="Arial" w:hAnsi="Arial" w:cs="Arial"/>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Arial" w:eastAsia="Arial" w:hAnsi="Arial" w:cs="Arial"/>
      <w:sz w:val="20"/>
    </w:rPr>
  </w:style>
  <w:style w:type="paragraph" w:styleId="TM1">
    <w:name w:val="toc 1"/>
    <w:basedOn w:val="Normal"/>
    <w:next w:val="Normal"/>
    <w:autoRedefine/>
    <w:rsid w:val="00805BCE"/>
  </w:style>
  <w:style w:type="character" w:styleId="Lienhypertexte">
    <w:name w:val="Hyperlink"/>
    <w:basedOn w:val="Policepardfaut"/>
    <w:rsid w:val="00EF7B96"/>
    <w:rPr>
      <w:color w:val="0000FF"/>
      <w:u w:val="single"/>
    </w:rPr>
  </w:style>
  <w:style w:type="paragraph" w:styleId="TM2">
    <w:name w:val="toc 2"/>
    <w:basedOn w:val="Normal"/>
    <w:next w:val="Normal"/>
    <w:autoRedefine/>
    <w:rsid w:val="00805BCE"/>
    <w:pPr>
      <w:ind w:left="240"/>
    </w:pPr>
  </w:style>
  <w:style w:type="character" w:customStyle="1" w:styleId="Titre2Car">
    <w:name w:val="Titre 2 Car"/>
    <w:basedOn w:val="Policepardfaut"/>
    <w:link w:val="Titre2"/>
    <w:rsid w:val="00FA6FA0"/>
    <w:rPr>
      <w:rFonts w:ascii="Arial" w:hAnsi="Arial" w:cs="Arial"/>
      <w:b/>
      <w:bCs/>
      <w:i/>
      <w:iCs/>
      <w:sz w:val="28"/>
      <w:szCs w:val="28"/>
    </w:rPr>
  </w:style>
  <w:style w:type="character" w:styleId="Mentionnonrsolue">
    <w:name w:val="Unresolved Mention"/>
    <w:basedOn w:val="Policepardfaut"/>
    <w:uiPriority w:val="99"/>
    <w:semiHidden/>
    <w:unhideWhenUsed/>
    <w:rsid w:val="00785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Soheyl.khalifa@univ-lorraine.fr" TargetMode="External"/><Relationship Id="rId3" Type="http://schemas.openxmlformats.org/officeDocument/2006/relationships/settings" Target="setting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david.mulot@univ-lorraine.f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marches-publics.gouv.fr"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marches-publics.gouv.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 Id="rId27" Type="http://schemas.openxmlformats.org/officeDocument/2006/relationships/hyperlink" Target="https://www.marches-publics.gouv.fr/" TargetMode="External"/><Relationship Id="rId30" Type="http://schemas.openxmlformats.org/officeDocument/2006/relationships/footer" Target="footer5.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3994</Words>
  <Characters>21968</Characters>
  <Application>Microsoft Office Word</Application>
  <DocSecurity>0</DocSecurity>
  <Lines>183</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Soheyl Khalifa</dc:creator>
  <cp:lastModifiedBy>Soheyl Khalifa</cp:lastModifiedBy>
  <cp:revision>2</cp:revision>
  <dcterms:created xsi:type="dcterms:W3CDTF">2026-04-10T14:50:00Z</dcterms:created>
  <dcterms:modified xsi:type="dcterms:W3CDTF">2026-04-10T14:50:00Z</dcterms:modified>
</cp:coreProperties>
</file>