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4047E" w14:textId="77777777" w:rsidR="009D4079" w:rsidRDefault="00EA1EB3">
      <w:pPr>
        <w:rPr>
          <w:rFonts w:ascii="Garamond" w:hAnsi="Garamond"/>
        </w:rPr>
      </w:pPr>
      <w:r>
        <w:rPr>
          <w:noProof/>
        </w:rPr>
        <mc:AlternateContent>
          <mc:Choice Requires="wpg">
            <w:drawing>
              <wp:inline distT="0" distB="0" distL="0" distR="0" wp14:anchorId="25DD8E9D" wp14:editId="3FB4D562">
                <wp:extent cx="2861945" cy="118745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8"/>
                        <a:stretch/>
                      </pic:blipFill>
                      <pic:spPr bwMode="auto">
                        <a:xfrm>
                          <a:off x="0" y="0"/>
                          <a:ext cx="2861945" cy="118745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25.35pt;height:93.50pt;mso-wrap-distance-left:0.00pt;mso-wrap-distance-top:0.00pt;mso-wrap-distance-right:0.00pt;mso-wrap-distance-bottom:0.00pt;z-index:1;" stroked="f">
                <v:imagedata r:id="rId11" o:title=""/>
                <o:lock v:ext="edit" rotation="t"/>
              </v:shape>
            </w:pict>
          </mc:Fallback>
        </mc:AlternateContent>
      </w:r>
    </w:p>
    <w:p w14:paraId="7F6D30F5" w14:textId="77777777" w:rsidR="009D4079" w:rsidRDefault="009D4079">
      <w:pPr>
        <w:rPr>
          <w:rFonts w:ascii="Garamond" w:hAnsi="Garamond"/>
        </w:rPr>
      </w:pPr>
    </w:p>
    <w:p w14:paraId="1AFC2962" w14:textId="77777777" w:rsidR="009D4079" w:rsidRDefault="00EA1EB3">
      <w:pPr>
        <w:rPr>
          <w:rFonts w:ascii="Garamond" w:hAnsi="Garamond"/>
          <w:b/>
        </w:rPr>
      </w:pPr>
      <w:r>
        <w:rPr>
          <w:rFonts w:ascii="Garamond" w:hAnsi="Garamond"/>
          <w:b/>
        </w:rPr>
        <w:t>POUVOIR ADJUDICATEUR :</w:t>
      </w:r>
    </w:p>
    <w:p w14:paraId="56CC4A2D" w14:textId="77777777" w:rsidR="009D4079" w:rsidRDefault="00EA1EB3">
      <w:pPr>
        <w:rPr>
          <w:rFonts w:ascii="Garamond" w:hAnsi="Garamond" w:cs="Calibri"/>
        </w:rPr>
      </w:pPr>
      <w:r>
        <w:rPr>
          <w:rFonts w:ascii="Garamond" w:hAnsi="Garamond" w:cs="Calibri"/>
        </w:rPr>
        <w:t>Centre-INRAE Grand Est-Colmar</w:t>
      </w:r>
    </w:p>
    <w:p w14:paraId="76467550" w14:textId="77777777" w:rsidR="009D4079" w:rsidRDefault="00EA1EB3">
      <w:pPr>
        <w:rPr>
          <w:rFonts w:ascii="Garamond" w:hAnsi="Garamond" w:cs="Calibri"/>
        </w:rPr>
      </w:pPr>
      <w:r>
        <w:rPr>
          <w:rFonts w:ascii="Garamond" w:hAnsi="Garamond" w:cs="Calibri"/>
        </w:rPr>
        <w:t>Services Déconcentrés d’Appui à la Recherche (SDAR)</w:t>
      </w:r>
    </w:p>
    <w:p w14:paraId="080F7D85" w14:textId="77777777" w:rsidR="009D4079" w:rsidRDefault="00EA1EB3">
      <w:pPr>
        <w:rPr>
          <w:rFonts w:ascii="Garamond" w:hAnsi="Garamond" w:cs="Calibri"/>
        </w:rPr>
      </w:pPr>
      <w:r>
        <w:rPr>
          <w:rFonts w:ascii="Garamond" w:hAnsi="Garamond" w:cs="Calibri"/>
        </w:rPr>
        <w:t>28 rue de Herrlisheim</w:t>
      </w:r>
    </w:p>
    <w:p w14:paraId="554F09BE" w14:textId="77777777" w:rsidR="009D4079" w:rsidRDefault="00EA1EB3">
      <w:pPr>
        <w:rPr>
          <w:rFonts w:ascii="Garamond" w:hAnsi="Garamond" w:cs="Calibri"/>
        </w:rPr>
      </w:pPr>
      <w:r>
        <w:rPr>
          <w:rFonts w:ascii="Garamond" w:hAnsi="Garamond" w:cs="Calibri"/>
        </w:rPr>
        <w:t>68000 COLMAR</w:t>
      </w:r>
    </w:p>
    <w:p w14:paraId="5435A13A" w14:textId="77777777" w:rsidR="009D4079" w:rsidRDefault="009D4079">
      <w:pPr>
        <w:jc w:val="center"/>
        <w:rPr>
          <w:rFonts w:ascii="Garamond" w:hAnsi="Garamond"/>
        </w:rPr>
      </w:pPr>
    </w:p>
    <w:p w14:paraId="28771ACB" w14:textId="77777777" w:rsidR="009D4079" w:rsidRDefault="009D4079">
      <w:pPr>
        <w:jc w:val="center"/>
        <w:rPr>
          <w:rFonts w:ascii="Garamond" w:hAnsi="Garamond"/>
          <w:b/>
          <w:sz w:val="28"/>
          <w:szCs w:val="28"/>
        </w:rPr>
      </w:pPr>
    </w:p>
    <w:p w14:paraId="7C4BA6B9" w14:textId="77777777" w:rsidR="009D4079" w:rsidRDefault="00EA1EB3">
      <w:pPr>
        <w:jc w:val="center"/>
        <w:rPr>
          <w:rFonts w:ascii="Garamond" w:hAnsi="Garamond"/>
          <w:b/>
          <w:color w:val="000000" w:themeColor="text1"/>
          <w:sz w:val="28"/>
          <w:szCs w:val="28"/>
        </w:rPr>
      </w:pPr>
      <w:r>
        <w:rPr>
          <w:rFonts w:ascii="Garamond" w:hAnsi="Garamond"/>
          <w:b/>
          <w:color w:val="000000" w:themeColor="text1"/>
          <w:sz w:val="28"/>
          <w:szCs w:val="28"/>
        </w:rPr>
        <w:t>CADRE DE REPONSE TECHNIQUE (CRT)</w:t>
      </w:r>
    </w:p>
    <w:p w14:paraId="7D480442" w14:textId="77777777" w:rsidR="009D4079" w:rsidRDefault="009D4079">
      <w:pPr>
        <w:jc w:val="center"/>
        <w:rPr>
          <w:rFonts w:ascii="Garamond" w:hAnsi="Garamond"/>
          <w:color w:val="000000" w:themeColor="text1"/>
          <w:szCs w:val="22"/>
        </w:rPr>
      </w:pPr>
    </w:p>
    <w:p w14:paraId="4ED85E53" w14:textId="77777777" w:rsidR="009D4079" w:rsidRDefault="009D4079">
      <w:pPr>
        <w:pBdr>
          <w:top w:val="single" w:sz="4" w:space="1" w:color="000000"/>
          <w:left w:val="single" w:sz="4" w:space="4" w:color="000000"/>
          <w:bottom w:val="single" w:sz="4" w:space="1" w:color="000000"/>
          <w:right w:val="single" w:sz="4" w:space="4" w:color="000000"/>
        </w:pBdr>
        <w:jc w:val="center"/>
        <w:rPr>
          <w:rFonts w:ascii="Garamond" w:hAnsi="Garamond"/>
          <w:color w:val="000000" w:themeColor="text1"/>
        </w:rPr>
      </w:pPr>
    </w:p>
    <w:p w14:paraId="5DA763DA" w14:textId="77777777" w:rsidR="009D4079" w:rsidRDefault="00EA1EB3">
      <w:pPr>
        <w:pBdr>
          <w:top w:val="single" w:sz="4" w:space="1" w:color="000000"/>
          <w:left w:val="single" w:sz="4" w:space="4" w:color="000000"/>
          <w:bottom w:val="single" w:sz="4" w:space="1" w:color="000000"/>
          <w:right w:val="single" w:sz="4" w:space="4" w:color="000000"/>
        </w:pBdr>
        <w:jc w:val="center"/>
        <w:rPr>
          <w:rFonts w:ascii="Garamond" w:hAnsi="Garamond"/>
          <w:b/>
          <w:color w:val="002060"/>
          <w:sz w:val="28"/>
          <w:szCs w:val="28"/>
        </w:rPr>
      </w:pPr>
      <w:r>
        <w:rPr>
          <w:rFonts w:ascii="Garamond" w:hAnsi="Garamond" w:cs="Arial"/>
          <w:b/>
          <w:bCs/>
          <w:sz w:val="36"/>
          <w:szCs w:val="36"/>
        </w:rPr>
        <w:t>PRESTATION DE SANTE AU TRAVAIL</w:t>
      </w:r>
    </w:p>
    <w:p w14:paraId="79AE89E5" w14:textId="77777777" w:rsidR="009D4079" w:rsidRDefault="009D4079">
      <w:pPr>
        <w:pBdr>
          <w:top w:val="single" w:sz="4" w:space="1" w:color="000000"/>
          <w:left w:val="single" w:sz="4" w:space="4" w:color="000000"/>
          <w:bottom w:val="single" w:sz="4" w:space="1" w:color="000000"/>
          <w:right w:val="single" w:sz="4" w:space="4" w:color="000000"/>
        </w:pBdr>
        <w:jc w:val="both"/>
        <w:rPr>
          <w:rFonts w:ascii="Garamond" w:hAnsi="Garamond"/>
          <w:sz w:val="24"/>
        </w:rPr>
      </w:pPr>
    </w:p>
    <w:p w14:paraId="37ECFF04" w14:textId="77777777" w:rsidR="009D4079" w:rsidRDefault="009D4079">
      <w:pPr>
        <w:jc w:val="both"/>
        <w:rPr>
          <w:rFonts w:ascii="Garamond" w:hAnsi="Garamond"/>
          <w:sz w:val="24"/>
        </w:rPr>
      </w:pPr>
    </w:p>
    <w:p w14:paraId="1A001ACA" w14:textId="77777777" w:rsidR="009D4079" w:rsidRDefault="00EA1EB3">
      <w:pPr>
        <w:rPr>
          <w:rFonts w:ascii="Garamond" w:hAnsi="Garamond"/>
          <w:szCs w:val="22"/>
        </w:rPr>
      </w:pPr>
      <w:r>
        <w:rPr>
          <w:rFonts w:ascii="Garamond" w:hAnsi="Garamond"/>
          <w:szCs w:val="22"/>
        </w:rPr>
        <w:t xml:space="preserve">Le présent document, et les pièces jointes qui y sont éventuellement mentionnées, constituent à eux seuls l’offre technique du marché. </w:t>
      </w:r>
    </w:p>
    <w:p w14:paraId="11108529" w14:textId="77777777" w:rsidR="009D4079" w:rsidRDefault="00EA1EB3">
      <w:pPr>
        <w:rPr>
          <w:rFonts w:ascii="Garamond" w:hAnsi="Garamond"/>
          <w:szCs w:val="22"/>
        </w:rPr>
      </w:pPr>
      <w:r>
        <w:rPr>
          <w:rFonts w:ascii="Garamond" w:hAnsi="Garamond"/>
          <w:szCs w:val="22"/>
        </w:rPr>
        <w:t>Il a valeur contractuelle pour le titulaire du marché.</w:t>
      </w:r>
    </w:p>
    <w:p w14:paraId="41D13E33" w14:textId="77777777" w:rsidR="009D4079" w:rsidRDefault="00EA1EB3">
      <w:pPr>
        <w:rPr>
          <w:rFonts w:ascii="Garamond" w:hAnsi="Garamond"/>
          <w:szCs w:val="22"/>
        </w:rPr>
      </w:pPr>
      <w:r>
        <w:rPr>
          <w:rFonts w:ascii="Garamond" w:hAnsi="Garamond"/>
          <w:szCs w:val="22"/>
        </w:rPr>
        <w:t>L’entreprise peut y substituer un document qui lui est propre, dès lors que tous les éléments requis dans le présent document y figurent de façon claire et détaillée.</w:t>
      </w:r>
    </w:p>
    <w:p w14:paraId="134C0F3C" w14:textId="77777777" w:rsidR="009D4079" w:rsidRDefault="009D4079">
      <w:pPr>
        <w:rPr>
          <w:rFonts w:ascii="Garamond" w:hAnsi="Garamond"/>
          <w:szCs w:val="22"/>
          <w:highlight w:val="yellow"/>
        </w:rPr>
      </w:pPr>
    </w:p>
    <w:p w14:paraId="67F12911" w14:textId="77777777" w:rsidR="009D4079" w:rsidRDefault="00EA1EB3">
      <w:pPr>
        <w:rPr>
          <w:rFonts w:ascii="Garamond" w:hAnsi="Garamond"/>
          <w:szCs w:val="22"/>
        </w:rPr>
      </w:pPr>
      <w:r>
        <w:rPr>
          <w:rFonts w:ascii="Garamond" w:hAnsi="Garamond"/>
          <w:szCs w:val="22"/>
        </w:rPr>
        <w:t>Le renvoi à un document annexe de l’entreprise, en lieu et place ou en complément de certaines réponses est autorisé si :</w:t>
      </w:r>
    </w:p>
    <w:p w14:paraId="29C15AD4" w14:textId="77777777" w:rsidR="009D4079" w:rsidRDefault="00EA1EB3">
      <w:pPr>
        <w:pStyle w:val="Paragraphedeliste"/>
        <w:widowControl w:val="0"/>
        <w:numPr>
          <w:ilvl w:val="0"/>
          <w:numId w:val="21"/>
        </w:numPr>
        <w:spacing w:before="0" w:after="0"/>
        <w:contextualSpacing/>
        <w:rPr>
          <w:rFonts w:ascii="Garamond" w:hAnsi="Garamond"/>
          <w:sz w:val="22"/>
          <w:szCs w:val="22"/>
        </w:rPr>
      </w:pPr>
      <w:r>
        <w:rPr>
          <w:rFonts w:ascii="Garamond" w:hAnsi="Garamond"/>
          <w:sz w:val="22"/>
          <w:szCs w:val="22"/>
        </w:rPr>
        <w:t>Il est limité en nombre de pages annexes</w:t>
      </w:r>
    </w:p>
    <w:p w14:paraId="79C62ED6" w14:textId="77777777" w:rsidR="009D4079" w:rsidRDefault="00EA1EB3">
      <w:pPr>
        <w:pStyle w:val="Paragraphedeliste"/>
        <w:widowControl w:val="0"/>
        <w:numPr>
          <w:ilvl w:val="0"/>
          <w:numId w:val="20"/>
        </w:numPr>
        <w:spacing w:before="0" w:after="0"/>
        <w:contextualSpacing/>
        <w:rPr>
          <w:rFonts w:ascii="Garamond" w:hAnsi="Garamond"/>
          <w:sz w:val="22"/>
          <w:szCs w:val="22"/>
        </w:rPr>
      </w:pPr>
      <w:r>
        <w:rPr>
          <w:rFonts w:ascii="Garamond" w:hAnsi="Garamond"/>
          <w:sz w:val="22"/>
          <w:szCs w:val="22"/>
        </w:rPr>
        <w:t>La réponse ou le complément de réponse est très facilement repérable par, notamment, l’indication de la page, du chapitre, du paragraphe….</w:t>
      </w:r>
    </w:p>
    <w:p w14:paraId="42FFADF2" w14:textId="77777777" w:rsidR="009D4079" w:rsidRDefault="00EA1EB3">
      <w:pPr>
        <w:pStyle w:val="Paragraphedeliste"/>
        <w:widowControl w:val="0"/>
        <w:numPr>
          <w:ilvl w:val="0"/>
          <w:numId w:val="20"/>
        </w:numPr>
        <w:spacing w:before="0" w:after="0"/>
        <w:contextualSpacing/>
        <w:rPr>
          <w:rFonts w:ascii="Garamond" w:hAnsi="Garamond"/>
          <w:sz w:val="22"/>
          <w:szCs w:val="22"/>
        </w:rPr>
      </w:pPr>
      <w:r>
        <w:rPr>
          <w:rFonts w:ascii="Garamond" w:hAnsi="Garamond"/>
          <w:sz w:val="22"/>
          <w:szCs w:val="22"/>
        </w:rPr>
        <w:t>La réponse ou le complément de réponse n’est pas noyé dans des informations inutiles à sa compréhension ou à celle de l’offre.</w:t>
      </w:r>
    </w:p>
    <w:p w14:paraId="65C0ED76" w14:textId="77777777" w:rsidR="009D4079" w:rsidRDefault="009D4079">
      <w:pPr>
        <w:rPr>
          <w:rFonts w:ascii="Garamond" w:hAnsi="Garamond"/>
          <w:szCs w:val="22"/>
          <w:highlight w:val="yellow"/>
        </w:rPr>
      </w:pPr>
    </w:p>
    <w:p w14:paraId="3562ABD3" w14:textId="77777777" w:rsidR="009D4079" w:rsidRDefault="00EA1EB3">
      <w:pPr>
        <w:rPr>
          <w:rFonts w:ascii="Garamond" w:hAnsi="Garamond"/>
          <w:szCs w:val="22"/>
        </w:rPr>
      </w:pPr>
      <w:r>
        <w:rPr>
          <w:rFonts w:ascii="Garamond" w:hAnsi="Garamond"/>
          <w:szCs w:val="22"/>
        </w:rPr>
        <w:t>INRAE ne pourrait être tenu pour responsable d’une mauvaise lecture ou interprétation de l’offre si elle ne respectait pas les conditions ci-dessus.</w:t>
      </w:r>
    </w:p>
    <w:p w14:paraId="25667CF8" w14:textId="77777777" w:rsidR="009D4079" w:rsidRDefault="009D4079">
      <w:pPr>
        <w:rPr>
          <w:rFonts w:ascii="Garamond" w:hAnsi="Garamond"/>
          <w:szCs w:val="22"/>
          <w:highlight w:val="yellow"/>
        </w:rPr>
      </w:pPr>
    </w:p>
    <w:p w14:paraId="67D4FC39" w14:textId="77777777" w:rsidR="009D4079" w:rsidRDefault="009D4079">
      <w:pPr>
        <w:rPr>
          <w:rFonts w:ascii="Garamond" w:hAnsi="Garamond"/>
          <w:szCs w:val="22"/>
          <w:highlight w:val="yellow"/>
        </w:rPr>
      </w:pPr>
    </w:p>
    <w:p w14:paraId="70DD1782" w14:textId="6727B018" w:rsidR="009D4079" w:rsidRDefault="00EA1EB3">
      <w:pPr>
        <w:rPr>
          <w:rFonts w:ascii="Garamond" w:hAnsi="Garamond"/>
          <w:szCs w:val="22"/>
        </w:rPr>
      </w:pPr>
      <w:r w:rsidRPr="004F2389">
        <w:rPr>
          <w:rFonts w:ascii="Garamond" w:hAnsi="Garamond"/>
          <w:b/>
          <w:bCs/>
          <w:szCs w:val="22"/>
        </w:rPr>
        <w:t>SAUF MENTION CONTRAIRE, LES DEMANDES DU PRESENT DOCUMENT S’ENTENDENT</w:t>
      </w:r>
      <w:r>
        <w:rPr>
          <w:rFonts w:ascii="Garamond" w:hAnsi="Garamond"/>
          <w:szCs w:val="22"/>
        </w:rPr>
        <w:t xml:space="preserve"> </w:t>
      </w:r>
      <w:r>
        <w:rPr>
          <w:rFonts w:ascii="Garamond" w:hAnsi="Garamond"/>
          <w:b/>
          <w:szCs w:val="22"/>
        </w:rPr>
        <w:t xml:space="preserve">POUR LE PRESENT </w:t>
      </w:r>
      <w:r w:rsidR="004F2389">
        <w:rPr>
          <w:rFonts w:ascii="Garamond" w:hAnsi="Garamond"/>
          <w:b/>
          <w:szCs w:val="22"/>
        </w:rPr>
        <w:t>MARCHE</w:t>
      </w:r>
    </w:p>
    <w:p w14:paraId="6CDBB948" w14:textId="77777777" w:rsidR="009D4079" w:rsidRDefault="009D4079">
      <w:pPr>
        <w:jc w:val="both"/>
        <w:rPr>
          <w:rFonts w:ascii="Garamond" w:hAnsi="Garamond"/>
          <w:b/>
          <w:sz w:val="28"/>
          <w:szCs w:val="28"/>
        </w:rPr>
      </w:pPr>
    </w:p>
    <w:p w14:paraId="445FDE17" w14:textId="77777777" w:rsidR="009D4079" w:rsidRDefault="009D4079">
      <w:pPr>
        <w:jc w:val="both"/>
        <w:rPr>
          <w:rFonts w:ascii="Garamond" w:hAnsi="Garamond"/>
          <w:b/>
          <w:sz w:val="28"/>
          <w:szCs w:val="28"/>
        </w:rPr>
      </w:pPr>
    </w:p>
    <w:p w14:paraId="2CD7F797" w14:textId="77777777" w:rsidR="009D4079" w:rsidRDefault="00EA1EB3">
      <w:pPr>
        <w:jc w:val="both"/>
        <w:rPr>
          <w:rFonts w:ascii="Garamond" w:hAnsi="Garamond"/>
          <w:sz w:val="28"/>
          <w:szCs w:val="28"/>
        </w:rPr>
      </w:pPr>
      <w:r>
        <w:rPr>
          <w:rFonts w:ascii="Garamond" w:hAnsi="Garamond"/>
          <w:b/>
          <w:sz w:val="28"/>
          <w:szCs w:val="28"/>
        </w:rPr>
        <w:t xml:space="preserve">Nom et adresse du soumissionnaire : </w:t>
      </w:r>
      <w:permStart w:id="864692938" w:edGrp="everyone"/>
      <w:r>
        <w:rPr>
          <w:rFonts w:ascii="Garamond" w:hAnsi="Garamond"/>
          <w:b/>
          <w:sz w:val="28"/>
          <w:szCs w:val="28"/>
        </w:rPr>
        <w:t xml:space="preserve"> </w:t>
      </w:r>
      <w:r>
        <w:rPr>
          <w:rFonts w:ascii="Garamond" w:hAnsi="Garamond"/>
          <w:sz w:val="28"/>
          <w:szCs w:val="28"/>
        </w:rPr>
        <w:t xml:space="preserve"> </w:t>
      </w:r>
      <w:r>
        <w:rPr>
          <w:rFonts w:ascii="Garamond" w:hAnsi="Garamond"/>
          <w:color w:val="000000" w:themeColor="text1"/>
          <w:sz w:val="28"/>
          <w:szCs w:val="28"/>
        </w:rPr>
        <w:t xml:space="preserve">     </w:t>
      </w:r>
      <w:r>
        <w:rPr>
          <w:rFonts w:ascii="Garamond" w:hAnsi="Garamond"/>
          <w:sz w:val="28"/>
          <w:szCs w:val="28"/>
        </w:rPr>
        <w:t xml:space="preserve"> </w:t>
      </w:r>
      <w:permEnd w:id="864692938"/>
    </w:p>
    <w:p w14:paraId="74423086" w14:textId="77777777" w:rsidR="009D4079" w:rsidRDefault="00EA1EB3">
      <w:pPr>
        <w:spacing w:before="360" w:after="120"/>
        <w:jc w:val="both"/>
        <w:rPr>
          <w:rFonts w:ascii="Garamond" w:hAnsi="Garamond"/>
          <w:szCs w:val="22"/>
        </w:rPr>
      </w:pPr>
      <w:r>
        <w:rPr>
          <w:rFonts w:ascii="Garamond" w:hAnsi="Garamond"/>
          <w:szCs w:val="22"/>
        </w:rPr>
        <w:br w:type="page" w:clear="all"/>
      </w:r>
    </w:p>
    <w:p w14:paraId="2A4C6843" w14:textId="77777777" w:rsidR="009D4079" w:rsidRDefault="009D4079">
      <w:pPr>
        <w:jc w:val="both"/>
        <w:rPr>
          <w:rFonts w:ascii="Garamond" w:hAnsi="Garamond"/>
          <w:szCs w:val="22"/>
        </w:rPr>
      </w:pPr>
    </w:p>
    <w:p w14:paraId="50489540" w14:textId="77777777" w:rsidR="009D4079" w:rsidRDefault="00EA1EB3">
      <w:pPr>
        <w:pStyle w:val="Paragraphedeliste"/>
        <w:numPr>
          <w:ilvl w:val="0"/>
          <w:numId w:val="17"/>
        </w:numPr>
        <w:jc w:val="both"/>
        <w:rPr>
          <w:rFonts w:ascii="Garamond" w:hAnsi="Garamond"/>
          <w:b/>
          <w:color w:val="000000" w:themeColor="text1"/>
        </w:rPr>
      </w:pPr>
      <w:r>
        <w:rPr>
          <w:rFonts w:ascii="Garamond" w:hAnsi="Garamond"/>
          <w:b/>
          <w:color w:val="000000" w:themeColor="text1"/>
        </w:rPr>
        <w:t>Lieu d’exécution de la prestation</w:t>
      </w:r>
    </w:p>
    <w:p w14:paraId="0B9299F6" w14:textId="1A28AC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 xml:space="preserve">Adresse du lieu proposé pour </w:t>
      </w:r>
      <w:r w:rsidR="004F2389">
        <w:rPr>
          <w:rFonts w:ascii="Garamond" w:hAnsi="Garamond"/>
          <w:color w:val="000000" w:themeColor="text1"/>
        </w:rPr>
        <w:t>l’exécution des prestations</w:t>
      </w:r>
    </w:p>
    <w:p w14:paraId="12292074" w14:textId="256D072E" w:rsidR="009D4079" w:rsidRDefault="00EA1EB3">
      <w:pPr>
        <w:ind w:left="1455" w:firstLine="165"/>
        <w:jc w:val="both"/>
        <w:rPr>
          <w:rFonts w:ascii="Garamond" w:hAnsi="Garamond"/>
          <w:color w:val="000000" w:themeColor="text1"/>
        </w:rPr>
      </w:pPr>
      <w:permStart w:id="1013605734" w:edGrp="everyone"/>
      <w:r>
        <w:rPr>
          <w:rFonts w:ascii="Garamond" w:hAnsi="Garamond"/>
          <w:color w:val="000000" w:themeColor="text1"/>
        </w:rPr>
        <w:t xml:space="preserve"> </w:t>
      </w:r>
      <w:r w:rsidR="004F2389">
        <w:rPr>
          <w:rFonts w:ascii="Garamond" w:hAnsi="Garamond"/>
          <w:color w:val="000000" w:themeColor="text1"/>
        </w:rPr>
        <w:t xml:space="preserve"> </w:t>
      </w:r>
      <w:r>
        <w:rPr>
          <w:rFonts w:ascii="Garamond" w:hAnsi="Garamond"/>
          <w:color w:val="000000" w:themeColor="text1"/>
        </w:rPr>
        <w:t xml:space="preserve"> </w:t>
      </w:r>
      <w:permEnd w:id="1013605734"/>
    </w:p>
    <w:p w14:paraId="4ECEAA74"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Modalités et horaires d’accès aux locaux du titulaire pour les visites</w:t>
      </w:r>
    </w:p>
    <w:p w14:paraId="696DF356" w14:textId="77777777" w:rsidR="009D4079" w:rsidRDefault="00EA1EB3">
      <w:pPr>
        <w:ind w:left="1455" w:firstLine="225"/>
        <w:jc w:val="both"/>
        <w:rPr>
          <w:rFonts w:ascii="Garamond" w:hAnsi="Garamond"/>
          <w:color w:val="000000" w:themeColor="text1"/>
        </w:rPr>
      </w:pPr>
      <w:permStart w:id="924087121" w:edGrp="everyone"/>
      <w:r>
        <w:rPr>
          <w:rFonts w:ascii="Garamond" w:hAnsi="Garamond"/>
          <w:color w:val="000000" w:themeColor="text1"/>
        </w:rPr>
        <w:t xml:space="preserve">   </w:t>
      </w:r>
      <w:permEnd w:id="924087121"/>
    </w:p>
    <w:p w14:paraId="3A1D2A38" w14:textId="7D7CC1F8" w:rsidR="009D4079" w:rsidRDefault="00EA1EB3">
      <w:pPr>
        <w:pStyle w:val="Paragraphedeliste"/>
        <w:numPr>
          <w:ilvl w:val="0"/>
          <w:numId w:val="17"/>
        </w:numPr>
        <w:jc w:val="both"/>
        <w:rPr>
          <w:rFonts w:ascii="Garamond" w:hAnsi="Garamond"/>
          <w:b/>
          <w:bCs/>
          <w:color w:val="000000" w:themeColor="text1"/>
        </w:rPr>
      </w:pPr>
      <w:r>
        <w:rPr>
          <w:rFonts w:ascii="Garamond" w:hAnsi="Garamond"/>
          <w:b/>
          <w:bCs/>
          <w:color w:val="000000" w:themeColor="text1"/>
        </w:rPr>
        <w:t xml:space="preserve">Équipe </w:t>
      </w:r>
      <w:r>
        <w:rPr>
          <w:rFonts w:ascii="Garamond" w:hAnsi="Garamond"/>
          <w:b/>
          <w:bCs/>
          <w:color w:val="000000" w:themeColor="text1"/>
        </w:rPr>
        <w:t>dédiée à l’exécution de la prestation</w:t>
      </w:r>
      <w:r w:rsidR="00E67613">
        <w:rPr>
          <w:rFonts w:ascii="Garamond" w:hAnsi="Garamond"/>
          <w:b/>
          <w:bCs/>
          <w:color w:val="000000" w:themeColor="text1"/>
        </w:rPr>
        <w:t xml:space="preserve"> : </w:t>
      </w:r>
      <w:r w:rsidR="00E67613" w:rsidRPr="00E67613">
        <w:rPr>
          <w:rFonts w:ascii="Garamond" w:hAnsi="Garamond"/>
          <w:b/>
          <w:bCs/>
          <w:color w:val="000000" w:themeColor="text1"/>
        </w:rPr>
        <w:t>médecin désigné et son équipe</w:t>
      </w:r>
      <w:r w:rsidR="00825052">
        <w:rPr>
          <w:rFonts w:ascii="Garamond" w:hAnsi="Garamond"/>
          <w:b/>
          <w:bCs/>
          <w:color w:val="000000" w:themeColor="text1"/>
        </w:rPr>
        <w:t xml:space="preserve"> </w:t>
      </w:r>
      <w:r w:rsidR="00E67613">
        <w:rPr>
          <w:rFonts w:ascii="Garamond" w:hAnsi="Garamond"/>
          <w:b/>
          <w:bCs/>
          <w:color w:val="000000" w:themeColor="text1"/>
        </w:rPr>
        <w:t>(</w:t>
      </w:r>
      <w:r w:rsidR="00E67613" w:rsidRPr="00E67613">
        <w:rPr>
          <w:rFonts w:ascii="Garamond" w:hAnsi="Garamond"/>
          <w:b/>
          <w:bCs/>
          <w:color w:val="000000" w:themeColor="text1"/>
        </w:rPr>
        <w:t>infirmier désigné, assistante administrative</w:t>
      </w:r>
      <w:r w:rsidR="00825052">
        <w:rPr>
          <w:rFonts w:ascii="Garamond" w:hAnsi="Garamond"/>
          <w:b/>
          <w:bCs/>
          <w:color w:val="000000" w:themeColor="text1"/>
        </w:rPr>
        <w:t>…)</w:t>
      </w:r>
      <w:r w:rsidR="00E67613" w:rsidRPr="00E67613">
        <w:rPr>
          <w:rFonts w:ascii="Garamond" w:hAnsi="Garamond"/>
          <w:b/>
          <w:bCs/>
          <w:color w:val="000000" w:themeColor="text1"/>
        </w:rPr>
        <w:t xml:space="preserve"> mais également indiquer si d’autres fonctions sont présentes </w:t>
      </w:r>
      <w:r w:rsidR="00825052">
        <w:rPr>
          <w:rFonts w:ascii="Garamond" w:hAnsi="Garamond"/>
          <w:b/>
          <w:bCs/>
          <w:color w:val="000000" w:themeColor="text1"/>
        </w:rPr>
        <w:t xml:space="preserve">telles que </w:t>
      </w:r>
      <w:r w:rsidR="00E67613" w:rsidRPr="00E67613">
        <w:rPr>
          <w:rFonts w:ascii="Garamond" w:hAnsi="Garamond"/>
          <w:b/>
          <w:bCs/>
          <w:color w:val="000000" w:themeColor="text1"/>
        </w:rPr>
        <w:t>ergonomes, psychologue, fonction supports (maintenance informatique par exemples) susceptibles d’avoir accès à la base de donnée</w:t>
      </w:r>
      <w:r w:rsidR="00825052">
        <w:rPr>
          <w:rFonts w:ascii="Garamond" w:hAnsi="Garamond"/>
          <w:b/>
          <w:bCs/>
          <w:color w:val="000000" w:themeColor="text1"/>
        </w:rPr>
        <w:t>s</w:t>
      </w:r>
      <w:r w:rsidR="00E67613" w:rsidRPr="00E67613">
        <w:rPr>
          <w:rFonts w:ascii="Garamond" w:hAnsi="Garamond"/>
          <w:b/>
          <w:bCs/>
          <w:color w:val="000000" w:themeColor="text1"/>
        </w:rPr>
        <w:t xml:space="preserve"> ou au</w:t>
      </w:r>
      <w:r w:rsidR="00825052">
        <w:rPr>
          <w:rFonts w:ascii="Garamond" w:hAnsi="Garamond"/>
          <w:b/>
          <w:bCs/>
          <w:color w:val="000000" w:themeColor="text1"/>
        </w:rPr>
        <w:t>x</w:t>
      </w:r>
      <w:r w:rsidR="00E67613" w:rsidRPr="00E67613">
        <w:rPr>
          <w:rFonts w:ascii="Garamond" w:hAnsi="Garamond"/>
          <w:b/>
          <w:bCs/>
          <w:color w:val="000000" w:themeColor="text1"/>
        </w:rPr>
        <w:t xml:space="preserve"> dossiers médicaux</w:t>
      </w:r>
    </w:p>
    <w:p w14:paraId="0BE9897A"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Fonctions, qualité, expérience et nombre</w:t>
      </w:r>
    </w:p>
    <w:p w14:paraId="194BCCB6" w14:textId="3E96EF49" w:rsidR="009D4079" w:rsidRDefault="00EA1EB3">
      <w:pPr>
        <w:ind w:left="1455" w:firstLine="225"/>
        <w:rPr>
          <w:rFonts w:ascii="Garamond" w:hAnsi="Garamond"/>
          <w:color w:val="000000" w:themeColor="text1"/>
        </w:rPr>
      </w:pPr>
      <w:permStart w:id="1862224312" w:edGrp="everyone"/>
      <w:r>
        <w:rPr>
          <w:rFonts w:ascii="Garamond" w:hAnsi="Garamond"/>
          <w:color w:val="000000" w:themeColor="text1"/>
        </w:rPr>
        <w:t xml:space="preserve"> </w:t>
      </w:r>
      <w:r w:rsidR="005F6AD5">
        <w:rPr>
          <w:rFonts w:ascii="Garamond" w:hAnsi="Garamond"/>
          <w:color w:val="000000" w:themeColor="text1"/>
        </w:rPr>
        <w:t xml:space="preserve"> </w:t>
      </w:r>
      <w:r>
        <w:rPr>
          <w:rFonts w:ascii="Garamond" w:hAnsi="Garamond"/>
          <w:color w:val="000000" w:themeColor="text1"/>
        </w:rPr>
        <w:t xml:space="preserve"> </w:t>
      </w:r>
      <w:permEnd w:id="1862224312"/>
    </w:p>
    <w:p w14:paraId="0BF92F39"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Dispositions pour garantir la continuité de service</w:t>
      </w:r>
    </w:p>
    <w:p w14:paraId="71954DA9" w14:textId="3F668D06" w:rsidR="009D4079" w:rsidRDefault="00EA1EB3">
      <w:pPr>
        <w:ind w:left="1455" w:firstLine="225"/>
        <w:jc w:val="both"/>
        <w:rPr>
          <w:rFonts w:ascii="Garamond" w:hAnsi="Garamond"/>
          <w:b/>
          <w:color w:val="000000" w:themeColor="text1"/>
        </w:rPr>
      </w:pPr>
      <w:permStart w:id="598111490" w:edGrp="everyone"/>
      <w:r>
        <w:rPr>
          <w:rFonts w:ascii="Garamond" w:hAnsi="Garamond"/>
          <w:b/>
          <w:color w:val="000000" w:themeColor="text1"/>
        </w:rPr>
        <w:t xml:space="preserve"> </w:t>
      </w:r>
      <w:r w:rsidR="005F6AD5">
        <w:rPr>
          <w:rFonts w:ascii="Garamond" w:hAnsi="Garamond"/>
          <w:b/>
          <w:color w:val="000000" w:themeColor="text1"/>
        </w:rPr>
        <w:t xml:space="preserve"> </w:t>
      </w:r>
      <w:r>
        <w:rPr>
          <w:rFonts w:ascii="Garamond" w:hAnsi="Garamond"/>
          <w:b/>
          <w:color w:val="000000" w:themeColor="text1"/>
        </w:rPr>
        <w:t xml:space="preserve"> </w:t>
      </w:r>
      <w:permEnd w:id="598111490"/>
    </w:p>
    <w:p w14:paraId="07D12FD4" w14:textId="77777777" w:rsidR="009D4079" w:rsidRDefault="00EA1EB3">
      <w:pPr>
        <w:pStyle w:val="Paragraphedeliste"/>
        <w:numPr>
          <w:ilvl w:val="0"/>
          <w:numId w:val="17"/>
        </w:numPr>
        <w:jc w:val="both"/>
        <w:rPr>
          <w:rFonts w:ascii="Garamond" w:hAnsi="Garamond"/>
          <w:color w:val="000000" w:themeColor="text1"/>
        </w:rPr>
      </w:pPr>
      <w:r>
        <w:rPr>
          <w:rFonts w:ascii="Garamond" w:hAnsi="Garamond"/>
          <w:b/>
          <w:color w:val="000000" w:themeColor="text1"/>
        </w:rPr>
        <w:t xml:space="preserve">Modalités d’accompagnement et de programmation des visites </w:t>
      </w:r>
    </w:p>
    <w:p w14:paraId="7F248CFD"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Mise à disposition des plannings</w:t>
      </w:r>
    </w:p>
    <w:p w14:paraId="3841AFDC" w14:textId="77777777" w:rsidR="009D4079" w:rsidRDefault="00EA1EB3">
      <w:pPr>
        <w:ind w:left="1723"/>
        <w:jc w:val="both"/>
        <w:rPr>
          <w:rFonts w:ascii="Garamond" w:hAnsi="Garamond"/>
          <w:b/>
          <w:color w:val="000000" w:themeColor="text1"/>
        </w:rPr>
      </w:pPr>
      <w:permStart w:id="47276295" w:edGrp="everyone"/>
      <w:r>
        <w:rPr>
          <w:rFonts w:ascii="Garamond" w:hAnsi="Garamond"/>
          <w:b/>
          <w:color w:val="000000" w:themeColor="text1"/>
        </w:rPr>
        <w:t xml:space="preserve">     </w:t>
      </w:r>
      <w:permEnd w:id="47276295"/>
    </w:p>
    <w:p w14:paraId="4B045EC4" w14:textId="051B4BB1"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 xml:space="preserve">Outils de programmation et de suivi </w:t>
      </w:r>
      <w:r w:rsidR="00EC4855">
        <w:rPr>
          <w:rFonts w:ascii="Garamond" w:hAnsi="Garamond"/>
          <w:color w:val="000000" w:themeColor="text1"/>
        </w:rPr>
        <w:t xml:space="preserve">utilisés </w:t>
      </w:r>
      <w:r>
        <w:rPr>
          <w:rFonts w:ascii="Garamond" w:hAnsi="Garamond"/>
          <w:color w:val="000000" w:themeColor="text1"/>
        </w:rPr>
        <w:t xml:space="preserve">(de la convocation jusqu’à la fiche de suivi) </w:t>
      </w:r>
      <w:r>
        <w:rPr>
          <w:rFonts w:ascii="Garamond" w:hAnsi="Garamond"/>
          <w:color w:val="000000" w:themeColor="text1"/>
        </w:rPr>
        <w:t>et leurs fonctionnalités</w:t>
      </w:r>
      <w:r w:rsidR="00E46D47">
        <w:rPr>
          <w:rFonts w:ascii="Garamond" w:hAnsi="Garamond"/>
          <w:color w:val="000000" w:themeColor="text1"/>
        </w:rPr>
        <w:t xml:space="preserve">, notamment </w:t>
      </w:r>
      <w:r w:rsidR="004F2389">
        <w:rPr>
          <w:rFonts w:ascii="Garamond" w:hAnsi="Garamond"/>
          <w:color w:val="000000" w:themeColor="text1"/>
        </w:rPr>
        <w:t xml:space="preserve">si </w:t>
      </w:r>
      <w:r w:rsidR="00E46D47">
        <w:rPr>
          <w:rFonts w:ascii="Garamond" w:hAnsi="Garamond"/>
          <w:color w:val="000000" w:themeColor="text1"/>
        </w:rPr>
        <w:t>dématérialisation</w:t>
      </w:r>
      <w:r w:rsidR="004F2389">
        <w:rPr>
          <w:rFonts w:ascii="Garamond" w:hAnsi="Garamond"/>
          <w:color w:val="000000" w:themeColor="text1"/>
        </w:rPr>
        <w:t xml:space="preserve"> : organisation des </w:t>
      </w:r>
      <w:r w:rsidR="00E46D47">
        <w:rPr>
          <w:rFonts w:ascii="Garamond" w:hAnsi="Garamond"/>
          <w:color w:val="000000" w:themeColor="text1"/>
        </w:rPr>
        <w:t>visites, transmission critères SMP par INRAE…</w:t>
      </w:r>
    </w:p>
    <w:p w14:paraId="01B468DD" w14:textId="77777777" w:rsidR="009D4079" w:rsidRDefault="00EA1EB3">
      <w:pPr>
        <w:ind w:left="1723"/>
        <w:jc w:val="both"/>
        <w:rPr>
          <w:rFonts w:ascii="Garamond" w:hAnsi="Garamond"/>
          <w:b/>
          <w:color w:val="000000" w:themeColor="text1"/>
        </w:rPr>
      </w:pPr>
      <w:permStart w:id="752038632" w:edGrp="everyone"/>
      <w:r>
        <w:rPr>
          <w:rFonts w:ascii="Garamond" w:hAnsi="Garamond"/>
          <w:b/>
          <w:color w:val="000000" w:themeColor="text1"/>
        </w:rPr>
        <w:t xml:space="preserve">     </w:t>
      </w:r>
    </w:p>
    <w:permEnd w:id="752038632"/>
    <w:p w14:paraId="012789BB"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Modalités proposées pour les études de poste</w:t>
      </w:r>
    </w:p>
    <w:p w14:paraId="64DB7B30" w14:textId="77777777" w:rsidR="009D4079" w:rsidRDefault="00EA1EB3">
      <w:pPr>
        <w:ind w:left="1723"/>
        <w:jc w:val="both"/>
        <w:rPr>
          <w:rFonts w:ascii="Garamond" w:hAnsi="Garamond"/>
          <w:b/>
          <w:color w:val="000000" w:themeColor="text1"/>
        </w:rPr>
      </w:pPr>
      <w:permStart w:id="1486443877" w:edGrp="everyone"/>
      <w:r>
        <w:rPr>
          <w:rFonts w:ascii="Garamond" w:hAnsi="Garamond"/>
          <w:b/>
          <w:color w:val="000000" w:themeColor="text1"/>
        </w:rPr>
        <w:t xml:space="preserve">     </w:t>
      </w:r>
      <w:permEnd w:id="1486443877"/>
    </w:p>
    <w:p w14:paraId="42DE669B" w14:textId="7B607FF9" w:rsidR="00CC5E78" w:rsidRDefault="00CC5E78">
      <w:pPr>
        <w:pStyle w:val="Paragraphedeliste"/>
        <w:numPr>
          <w:ilvl w:val="0"/>
          <w:numId w:val="17"/>
        </w:numPr>
        <w:jc w:val="both"/>
        <w:rPr>
          <w:rFonts w:ascii="Garamond" w:hAnsi="Garamond"/>
          <w:b/>
          <w:bCs/>
          <w:color w:val="000000" w:themeColor="text1"/>
        </w:rPr>
      </w:pPr>
      <w:r>
        <w:rPr>
          <w:rFonts w:ascii="Garamond" w:hAnsi="Garamond"/>
          <w:b/>
          <w:bCs/>
          <w:color w:val="000000" w:themeColor="text1"/>
        </w:rPr>
        <w:t xml:space="preserve">Prestations incluses dans le prix forfaitaire ; par exemple, le </w:t>
      </w:r>
      <w:r w:rsidRPr="00CC5E78">
        <w:rPr>
          <w:rFonts w:ascii="Garamond" w:hAnsi="Garamond"/>
          <w:b/>
          <w:bCs/>
          <w:color w:val="000000" w:themeColor="text1"/>
        </w:rPr>
        <w:t xml:space="preserve">bilan biologique </w:t>
      </w:r>
      <w:r>
        <w:rPr>
          <w:rFonts w:ascii="Garamond" w:hAnsi="Garamond"/>
          <w:b/>
          <w:bCs/>
          <w:color w:val="000000" w:themeColor="text1"/>
        </w:rPr>
        <w:t>est-il</w:t>
      </w:r>
      <w:r w:rsidRPr="00CC5E78">
        <w:rPr>
          <w:rFonts w:ascii="Garamond" w:hAnsi="Garamond"/>
          <w:b/>
          <w:bCs/>
          <w:color w:val="000000" w:themeColor="text1"/>
        </w:rPr>
        <w:t xml:space="preserve"> inclus pour certains risques tels que les habilitations de conduites d’engins, dépistage de toxiques urinaires</w:t>
      </w:r>
      <w:r>
        <w:rPr>
          <w:rFonts w:ascii="Garamond" w:hAnsi="Garamond"/>
          <w:b/>
          <w:bCs/>
          <w:color w:val="000000" w:themeColor="text1"/>
        </w:rPr>
        <w:t>… ?</w:t>
      </w:r>
    </w:p>
    <w:p w14:paraId="2A78DF08" w14:textId="77777777" w:rsidR="00CC5E78" w:rsidRPr="00CC5E78" w:rsidRDefault="00CC5E78" w:rsidP="00CC5E78">
      <w:pPr>
        <w:ind w:left="1723"/>
        <w:jc w:val="both"/>
        <w:rPr>
          <w:rFonts w:ascii="Garamond" w:hAnsi="Garamond"/>
          <w:b/>
          <w:color w:val="000000" w:themeColor="text1"/>
        </w:rPr>
      </w:pPr>
      <w:permStart w:id="1932948613" w:edGrp="everyone"/>
      <w:r w:rsidRPr="00CC5E78">
        <w:rPr>
          <w:rFonts w:ascii="Garamond" w:hAnsi="Garamond"/>
          <w:b/>
          <w:color w:val="000000" w:themeColor="text1"/>
        </w:rPr>
        <w:t xml:space="preserve">     </w:t>
      </w:r>
      <w:permEnd w:id="1932948613"/>
    </w:p>
    <w:p w14:paraId="5311D060" w14:textId="572E7F1F" w:rsidR="009D4079" w:rsidRDefault="00E73220">
      <w:pPr>
        <w:pStyle w:val="Paragraphedeliste"/>
        <w:numPr>
          <w:ilvl w:val="0"/>
          <w:numId w:val="17"/>
        </w:numPr>
        <w:jc w:val="both"/>
        <w:rPr>
          <w:rFonts w:ascii="Garamond" w:hAnsi="Garamond"/>
          <w:b/>
          <w:bCs/>
          <w:color w:val="000000" w:themeColor="text1"/>
        </w:rPr>
      </w:pPr>
      <w:r w:rsidRPr="00E73220">
        <w:rPr>
          <w:rFonts w:ascii="Garamond" w:hAnsi="Garamond"/>
          <w:b/>
          <w:bCs/>
          <w:color w:val="000000" w:themeColor="text1"/>
        </w:rPr>
        <w:t xml:space="preserve">Prestations facturables en sus </w:t>
      </w:r>
      <w:r w:rsidR="00EA1EB3">
        <w:rPr>
          <w:rFonts w:ascii="Garamond" w:hAnsi="Garamond"/>
          <w:b/>
          <w:bCs/>
          <w:color w:val="000000" w:themeColor="text1"/>
        </w:rPr>
        <w:t>du forfait</w:t>
      </w:r>
      <w:r w:rsidR="004F2389">
        <w:rPr>
          <w:rFonts w:ascii="Garamond" w:hAnsi="Garamond"/>
          <w:b/>
          <w:bCs/>
          <w:color w:val="000000" w:themeColor="text1"/>
        </w:rPr>
        <w:t xml:space="preserve"> (examens, avis…)</w:t>
      </w:r>
    </w:p>
    <w:p w14:paraId="6D73C7D7" w14:textId="77777777" w:rsidR="009D4079" w:rsidRDefault="00EA1EB3">
      <w:pPr>
        <w:ind w:left="1723"/>
        <w:jc w:val="both"/>
        <w:rPr>
          <w:rFonts w:ascii="Garamond" w:hAnsi="Garamond"/>
          <w:b/>
          <w:color w:val="000000" w:themeColor="text1"/>
        </w:rPr>
      </w:pPr>
      <w:permStart w:id="1214723520" w:edGrp="everyone"/>
      <w:r>
        <w:rPr>
          <w:rFonts w:ascii="Garamond" w:hAnsi="Garamond"/>
          <w:b/>
          <w:color w:val="000000" w:themeColor="text1"/>
        </w:rPr>
        <w:t xml:space="preserve">     </w:t>
      </w:r>
      <w:permEnd w:id="1214723520"/>
    </w:p>
    <w:p w14:paraId="0DC68290" w14:textId="77777777" w:rsidR="009D4079" w:rsidRDefault="00EA1EB3">
      <w:pPr>
        <w:pStyle w:val="Paragraphedeliste"/>
        <w:numPr>
          <w:ilvl w:val="0"/>
          <w:numId w:val="17"/>
        </w:numPr>
        <w:jc w:val="both"/>
        <w:rPr>
          <w:rFonts w:ascii="Garamond" w:hAnsi="Garamond"/>
          <w:b/>
          <w:bCs/>
          <w:color w:val="000000" w:themeColor="text1"/>
        </w:rPr>
      </w:pPr>
      <w:r>
        <w:rPr>
          <w:rFonts w:ascii="Garamond" w:hAnsi="Garamond"/>
          <w:b/>
          <w:bCs/>
          <w:color w:val="000000" w:themeColor="text1"/>
        </w:rPr>
        <w:t>Protection des données à caractère personnel</w:t>
      </w:r>
    </w:p>
    <w:p w14:paraId="138B80BE" w14:textId="77777777" w:rsidR="009D4079" w:rsidRPr="000161A7" w:rsidRDefault="00EA1EB3">
      <w:pPr>
        <w:pStyle w:val="Paragraphedeliste"/>
        <w:numPr>
          <w:ilvl w:val="0"/>
          <w:numId w:val="23"/>
        </w:numPr>
        <w:ind w:left="1455"/>
        <w:jc w:val="both"/>
        <w:rPr>
          <w:rFonts w:ascii="Garamond" w:hAnsi="Garamond"/>
          <w:color w:val="000000" w:themeColor="text1"/>
        </w:rPr>
      </w:pPr>
      <w:r w:rsidRPr="000161A7">
        <w:rPr>
          <w:rFonts w:ascii="Garamond" w:hAnsi="Garamond"/>
        </w:rPr>
        <w:t xml:space="preserve">Modalités de transfert sécurisé des dossiers de suivi médical des agents à l’issue du marché, dans le respect de la réglementation en vigueur relative à la protection des données de santé. </w:t>
      </w:r>
    </w:p>
    <w:p w14:paraId="33B46EC5" w14:textId="77777777" w:rsidR="000161A7" w:rsidRPr="000161A7" w:rsidRDefault="000161A7" w:rsidP="000161A7">
      <w:pPr>
        <w:pStyle w:val="Paragraphedeliste"/>
        <w:ind w:left="1455"/>
        <w:jc w:val="both"/>
        <w:rPr>
          <w:rFonts w:ascii="Garamond" w:hAnsi="Garamond"/>
          <w:b/>
          <w:color w:val="000000" w:themeColor="text1"/>
        </w:rPr>
      </w:pPr>
      <w:permStart w:id="242106906" w:edGrp="everyone"/>
      <w:r w:rsidRPr="000161A7">
        <w:rPr>
          <w:rFonts w:ascii="Garamond" w:hAnsi="Garamond"/>
          <w:b/>
          <w:color w:val="000000" w:themeColor="text1"/>
        </w:rPr>
        <w:t xml:space="preserve">     </w:t>
      </w:r>
      <w:permEnd w:id="242106906"/>
    </w:p>
    <w:p w14:paraId="69D6B5DD"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Modalités mises en œuvre pour respecter la protection des données à caractère personnel, conformément aux clauses du cahier des charges (sites d’hébergement des données, politique de protection des données, politique de sécurité des données, mode de preuve de la destruction de données après restitution intégrale à INRAE …)</w:t>
      </w:r>
    </w:p>
    <w:p w14:paraId="6D0BCC01" w14:textId="77777777" w:rsidR="009D4079" w:rsidRDefault="00EA1EB3">
      <w:pPr>
        <w:ind w:left="1723"/>
        <w:jc w:val="both"/>
        <w:rPr>
          <w:rFonts w:ascii="Garamond" w:hAnsi="Garamond"/>
          <w:b/>
          <w:color w:val="000000" w:themeColor="text1"/>
        </w:rPr>
      </w:pPr>
      <w:permStart w:id="1762743714" w:edGrp="everyone"/>
      <w:r>
        <w:rPr>
          <w:rFonts w:ascii="Garamond" w:hAnsi="Garamond"/>
          <w:b/>
          <w:color w:val="000000" w:themeColor="text1"/>
        </w:rPr>
        <w:t xml:space="preserve"> </w:t>
      </w:r>
      <w:r>
        <w:rPr>
          <w:rFonts w:ascii="Garamond" w:hAnsi="Garamond"/>
          <w:b/>
          <w:color w:val="000000" w:themeColor="text1"/>
        </w:rPr>
        <w:t xml:space="preserve">    </w:t>
      </w:r>
      <w:permEnd w:id="1762743714"/>
    </w:p>
    <w:p w14:paraId="789E31B4" w14:textId="77777777" w:rsidR="009D4079" w:rsidRDefault="00EA1EB3">
      <w:pPr>
        <w:pStyle w:val="Paragraphedeliste"/>
        <w:numPr>
          <w:ilvl w:val="0"/>
          <w:numId w:val="17"/>
        </w:numPr>
        <w:jc w:val="both"/>
        <w:rPr>
          <w:rFonts w:ascii="Garamond" w:hAnsi="Garamond"/>
          <w:b/>
          <w:color w:val="000000" w:themeColor="text1"/>
        </w:rPr>
      </w:pPr>
      <w:r>
        <w:rPr>
          <w:rFonts w:ascii="Garamond" w:hAnsi="Garamond"/>
          <w:b/>
          <w:color w:val="000000" w:themeColor="text1"/>
        </w:rPr>
        <w:lastRenderedPageBreak/>
        <w:t>Dispositions environnementales</w:t>
      </w:r>
    </w:p>
    <w:p w14:paraId="67E5C398"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Modalités des échanges, du format et de la mise à disposition des documents</w:t>
      </w:r>
    </w:p>
    <w:p w14:paraId="748D8C23" w14:textId="77777777" w:rsidR="009D4079" w:rsidRDefault="00EA1EB3">
      <w:pPr>
        <w:ind w:left="1723"/>
        <w:jc w:val="both"/>
        <w:rPr>
          <w:rFonts w:ascii="Garamond" w:hAnsi="Garamond"/>
          <w:b/>
          <w:color w:val="000000" w:themeColor="text1"/>
        </w:rPr>
      </w:pPr>
      <w:permStart w:id="572653678" w:edGrp="everyone"/>
      <w:r>
        <w:rPr>
          <w:rFonts w:ascii="Garamond" w:hAnsi="Garamond"/>
          <w:b/>
          <w:color w:val="000000" w:themeColor="text1"/>
        </w:rPr>
        <w:t xml:space="preserve">     </w:t>
      </w:r>
      <w:permEnd w:id="572653678"/>
    </w:p>
    <w:p w14:paraId="75460675" w14:textId="77777777" w:rsidR="009D4079" w:rsidRDefault="00EA1EB3">
      <w:pPr>
        <w:pStyle w:val="Paragraphedeliste"/>
        <w:numPr>
          <w:ilvl w:val="0"/>
          <w:numId w:val="23"/>
        </w:numPr>
        <w:ind w:left="1455"/>
        <w:jc w:val="both"/>
        <w:rPr>
          <w:rFonts w:ascii="Garamond" w:hAnsi="Garamond"/>
          <w:color w:val="000000" w:themeColor="text1"/>
        </w:rPr>
      </w:pPr>
      <w:r>
        <w:rPr>
          <w:rFonts w:ascii="Garamond" w:hAnsi="Garamond"/>
          <w:color w:val="000000" w:themeColor="text1"/>
        </w:rPr>
        <w:t>Modalités mises en œuvre pour limiter/optimiser les déplacements des agents pour les visites (regroupement des créneaux de plusieurs agents pour faciliter le covoiturage, par exemple)</w:t>
      </w:r>
    </w:p>
    <w:p w14:paraId="1A72BE80" w14:textId="77777777" w:rsidR="009D4079" w:rsidRDefault="00EA1EB3">
      <w:pPr>
        <w:ind w:left="1723"/>
        <w:jc w:val="both"/>
        <w:rPr>
          <w:rFonts w:ascii="Garamond" w:hAnsi="Garamond"/>
          <w:b/>
          <w:color w:val="000000" w:themeColor="text1"/>
        </w:rPr>
      </w:pPr>
      <w:permStart w:id="806560247" w:edGrp="everyone"/>
      <w:r>
        <w:rPr>
          <w:rFonts w:ascii="Garamond" w:hAnsi="Garamond"/>
          <w:b/>
          <w:color w:val="000000" w:themeColor="text1"/>
        </w:rPr>
        <w:t xml:space="preserve">     </w:t>
      </w:r>
      <w:permEnd w:id="806560247"/>
    </w:p>
    <w:p w14:paraId="3F03020D" w14:textId="77777777" w:rsidR="009D4079" w:rsidRDefault="00EA1EB3">
      <w:pPr>
        <w:pStyle w:val="Paragraphedeliste"/>
        <w:numPr>
          <w:ilvl w:val="0"/>
          <w:numId w:val="17"/>
        </w:numPr>
        <w:jc w:val="both"/>
        <w:rPr>
          <w:rFonts w:ascii="Garamond" w:hAnsi="Garamond"/>
          <w:b/>
          <w:color w:val="000000" w:themeColor="text1"/>
        </w:rPr>
      </w:pPr>
      <w:r>
        <w:rPr>
          <w:rFonts w:ascii="Garamond" w:hAnsi="Garamond"/>
          <w:b/>
          <w:color w:val="000000" w:themeColor="text1"/>
        </w:rPr>
        <w:t>Dispositions sociales</w:t>
      </w:r>
    </w:p>
    <w:p w14:paraId="7172867C" w14:textId="012C6341" w:rsidR="009D4079" w:rsidRPr="004F2389" w:rsidRDefault="00EA1EB3">
      <w:pPr>
        <w:pStyle w:val="Paragraphedeliste"/>
        <w:numPr>
          <w:ilvl w:val="0"/>
          <w:numId w:val="23"/>
        </w:numPr>
        <w:ind w:left="1455"/>
        <w:jc w:val="both"/>
        <w:rPr>
          <w:rFonts w:ascii="Garamond" w:hAnsi="Garamond"/>
          <w:i/>
          <w:iCs/>
          <w:color w:val="000000" w:themeColor="text1"/>
          <w:sz w:val="20"/>
          <w:szCs w:val="20"/>
        </w:rPr>
      </w:pPr>
      <w:r>
        <w:rPr>
          <w:rFonts w:ascii="Garamond" w:hAnsi="Garamond"/>
          <w:color w:val="000000" w:themeColor="text1"/>
        </w:rPr>
        <w:t xml:space="preserve">Renseigner la ou les actions </w:t>
      </w:r>
      <w:r>
        <w:rPr>
          <w:rFonts w:ascii="Garamond" w:hAnsi="Garamond"/>
          <w:color w:val="000000" w:themeColor="text1"/>
        </w:rPr>
        <w:t>que vous mettrez en place au cours de l’exécution du présent marché en faveur de la Lutte contre les discriminations et la Promotion de l'égalité professionnelle femme-homme.</w:t>
      </w:r>
      <w:r w:rsidR="004F2389">
        <w:rPr>
          <w:rFonts w:ascii="Garamond" w:hAnsi="Garamond"/>
          <w:color w:val="000000" w:themeColor="text1"/>
        </w:rPr>
        <w:t xml:space="preserve"> </w:t>
      </w:r>
      <w:r w:rsidR="004F2389" w:rsidRPr="004F2389">
        <w:rPr>
          <w:rFonts w:ascii="Garamond" w:hAnsi="Garamond"/>
          <w:i/>
          <w:iCs/>
          <w:color w:val="000000" w:themeColor="text1"/>
          <w:sz w:val="20"/>
          <w:szCs w:val="20"/>
        </w:rPr>
        <w:t>Cocher la ou les cases correspondantes</w:t>
      </w:r>
    </w:p>
    <w:permStart w:id="714569313" w:edGrp="everyone"/>
    <w:p w14:paraId="519E341D"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rPr>
          <w:id w:val="-1880310459"/>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rPr>
            <w:t>☐</w:t>
          </w:r>
        </w:sdtContent>
      </w:sdt>
      <w:permEnd w:id="714569313"/>
      <w:r>
        <w:rPr>
          <w:rFonts w:ascii="Segoe UI Symbol" w:hAnsi="Segoe UI Symbol" w:cs="Segoe UI Symbol"/>
          <w:bCs/>
          <w:color w:val="000000" w:themeColor="text1"/>
        </w:rPr>
        <w:t xml:space="preserve"> </w:t>
      </w:r>
      <w:r>
        <w:rPr>
          <w:rFonts w:ascii="Garamond" w:hAnsi="Garamond"/>
          <w:bCs/>
          <w:color w:val="000000" w:themeColor="text1"/>
          <w:sz w:val="24"/>
        </w:rPr>
        <w:t>Actions visant l’égalité salariale (transparences des salaires, égalité de rémunération à l’embauche, …)</w:t>
      </w:r>
    </w:p>
    <w:permStart w:id="1892814804" w:edGrp="everyone"/>
    <w:p w14:paraId="3D421A1F"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sz w:val="24"/>
          </w:rPr>
          <w:id w:val="233205425"/>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1892814804"/>
      <w:r>
        <w:rPr>
          <w:rFonts w:ascii="Garamond" w:hAnsi="Garamond" w:cs="Segoe UI Symbol"/>
          <w:bCs/>
          <w:color w:val="000000" w:themeColor="text1"/>
          <w:sz w:val="24"/>
        </w:rPr>
        <w:t xml:space="preserve"> </w:t>
      </w:r>
      <w:r>
        <w:rPr>
          <w:rFonts w:ascii="Garamond" w:hAnsi="Garamond"/>
          <w:bCs/>
          <w:color w:val="000000" w:themeColor="text1"/>
          <w:sz w:val="24"/>
        </w:rPr>
        <w:t>Actions visant la mixité professionnelle (recrutement, promotions, quotas,…)</w:t>
      </w:r>
    </w:p>
    <w:permStart w:id="279277502" w:edGrp="everyone"/>
    <w:p w14:paraId="2BF0EC15"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sz w:val="24"/>
          </w:rPr>
          <w:id w:val="-874466713"/>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279277502"/>
      <w:r>
        <w:rPr>
          <w:rFonts w:ascii="Garamond" w:hAnsi="Garamond" w:cs="Segoe UI Symbol"/>
          <w:bCs/>
          <w:color w:val="000000" w:themeColor="text1"/>
          <w:sz w:val="24"/>
        </w:rPr>
        <w:t xml:space="preserve"> </w:t>
      </w:r>
      <w:r>
        <w:rPr>
          <w:rFonts w:ascii="Garamond" w:hAnsi="Garamond"/>
          <w:bCs/>
          <w:color w:val="000000" w:themeColor="text1"/>
          <w:sz w:val="24"/>
        </w:rPr>
        <w:t>Mise en place d’un processus permettant la prise en compte systématique des questions d’égalité dans les décisions</w:t>
      </w:r>
    </w:p>
    <w:permStart w:id="467813824" w:edGrp="everyone"/>
    <w:p w14:paraId="549DACC8"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sz w:val="24"/>
          </w:rPr>
          <w:id w:val="420527881"/>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467813824"/>
      <w:r>
        <w:rPr>
          <w:rFonts w:ascii="Garamond" w:hAnsi="Garamond" w:cs="Segoe UI Symbol"/>
          <w:bCs/>
          <w:color w:val="000000" w:themeColor="text1"/>
          <w:sz w:val="24"/>
        </w:rPr>
        <w:t xml:space="preserve"> </w:t>
      </w:r>
      <w:r>
        <w:rPr>
          <w:rFonts w:ascii="Garamond" w:hAnsi="Garamond"/>
          <w:bCs/>
          <w:color w:val="000000" w:themeColor="text1"/>
          <w:sz w:val="24"/>
        </w:rPr>
        <w:t>Formation et sensibilisation des recruteurs, des encadrants et/ou des salariés</w:t>
      </w:r>
    </w:p>
    <w:permStart w:id="1028550497" w:edGrp="everyone"/>
    <w:p w14:paraId="3FFA559D"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sz w:val="24"/>
          </w:rPr>
          <w:id w:val="776596257"/>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1028550497"/>
      <w:r>
        <w:rPr>
          <w:rFonts w:ascii="Garamond" w:hAnsi="Garamond" w:cs="Segoe UI Symbol"/>
          <w:bCs/>
          <w:color w:val="000000" w:themeColor="text1"/>
          <w:sz w:val="24"/>
        </w:rPr>
        <w:t xml:space="preserve"> </w:t>
      </w:r>
      <w:r>
        <w:rPr>
          <w:rFonts w:ascii="Garamond" w:hAnsi="Garamond"/>
          <w:bCs/>
          <w:color w:val="000000" w:themeColor="text1"/>
          <w:sz w:val="24"/>
        </w:rPr>
        <w:t>Action en faveur de la parentalité (congé paternité obligatoire, dispositif d’accompagnement du retour à l’emploi après un congé parental, …)</w:t>
      </w:r>
    </w:p>
    <w:permStart w:id="989537540" w:edGrp="everyone"/>
    <w:p w14:paraId="01B34387"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sz w:val="24"/>
          </w:rPr>
          <w:id w:val="506417358"/>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989537540"/>
      <w:r>
        <w:rPr>
          <w:rFonts w:ascii="Garamond" w:hAnsi="Garamond" w:cs="Segoe UI Symbol"/>
          <w:bCs/>
          <w:color w:val="000000" w:themeColor="text1"/>
          <w:sz w:val="24"/>
        </w:rPr>
        <w:t xml:space="preserve"> </w:t>
      </w:r>
      <w:r>
        <w:rPr>
          <w:rFonts w:ascii="Garamond" w:hAnsi="Garamond"/>
          <w:bCs/>
          <w:color w:val="000000" w:themeColor="text1"/>
          <w:sz w:val="24"/>
        </w:rPr>
        <w:t>Aménagement flexibles du temps de travail permettant une bonne articulation vie professionnelle/vie personnelle</w:t>
      </w:r>
    </w:p>
    <w:permStart w:id="294282820" w:edGrp="everyone"/>
    <w:p w14:paraId="55323D33"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sz w:val="24"/>
          </w:rPr>
          <w:id w:val="535160635"/>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294282820"/>
      <w:r>
        <w:rPr>
          <w:rFonts w:ascii="Garamond" w:hAnsi="Garamond" w:cs="Segoe UI Symbol"/>
          <w:bCs/>
          <w:color w:val="000000" w:themeColor="text1"/>
          <w:sz w:val="24"/>
        </w:rPr>
        <w:t xml:space="preserve"> </w:t>
      </w:r>
      <w:r>
        <w:rPr>
          <w:rFonts w:ascii="Garamond" w:hAnsi="Garamond"/>
          <w:bCs/>
          <w:color w:val="000000" w:themeColor="text1"/>
          <w:sz w:val="24"/>
        </w:rPr>
        <w:t>Objectifs chiffrés en proportions de femmes en temps plein, aux postes d’encadrement et/ou aux organes de décision</w:t>
      </w:r>
    </w:p>
    <w:permStart w:id="1596072136" w:edGrp="everyone"/>
    <w:p w14:paraId="0362BF5A" w14:textId="77777777" w:rsidR="009D4079" w:rsidRDefault="00EA1EB3">
      <w:pPr>
        <w:ind w:left="1723"/>
        <w:jc w:val="both"/>
        <w:rPr>
          <w:rFonts w:ascii="Garamond" w:hAnsi="Garamond"/>
          <w:bCs/>
          <w:color w:val="000000" w:themeColor="text1"/>
          <w:sz w:val="24"/>
        </w:rPr>
      </w:pPr>
      <w:sdt>
        <w:sdtPr>
          <w:rPr>
            <w:rFonts w:ascii="Garamond" w:eastAsia="MS Gothic" w:hAnsi="Garamond"/>
            <w:color w:val="000000" w:themeColor="text1"/>
            <w:sz w:val="24"/>
          </w:rPr>
          <w:id w:val="1788392713"/>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1596072136"/>
      <w:r>
        <w:rPr>
          <w:rFonts w:ascii="Garamond" w:hAnsi="Garamond" w:cs="Segoe UI Symbol"/>
          <w:bCs/>
          <w:color w:val="000000" w:themeColor="text1"/>
          <w:sz w:val="24"/>
        </w:rPr>
        <w:t xml:space="preserve"> </w:t>
      </w:r>
      <w:r>
        <w:rPr>
          <w:rFonts w:ascii="Garamond" w:hAnsi="Garamond"/>
          <w:bCs/>
          <w:color w:val="000000" w:themeColor="text1"/>
          <w:sz w:val="24"/>
        </w:rPr>
        <w:t>Recrutement non-discriminant :</w:t>
      </w:r>
    </w:p>
    <w:permStart w:id="1363829675" w:edGrp="everyone"/>
    <w:p w14:paraId="7E53806F" w14:textId="77777777" w:rsidR="009D4079" w:rsidRDefault="00EA1EB3">
      <w:pPr>
        <w:spacing w:after="40"/>
        <w:ind w:left="2126"/>
        <w:jc w:val="both"/>
        <w:rPr>
          <w:rFonts w:ascii="Garamond" w:hAnsi="Garamond"/>
          <w:bCs/>
          <w:color w:val="000000" w:themeColor="text1"/>
          <w:sz w:val="24"/>
        </w:rPr>
      </w:pPr>
      <w:sdt>
        <w:sdtPr>
          <w:rPr>
            <w:rFonts w:ascii="Garamond" w:eastAsia="MS Gothic" w:hAnsi="Garamond"/>
            <w:color w:val="000000" w:themeColor="text1"/>
            <w:sz w:val="24"/>
          </w:rPr>
          <w:id w:val="-1422410799"/>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1363829675"/>
      <w:r>
        <w:rPr>
          <w:rFonts w:ascii="Garamond" w:hAnsi="Garamond"/>
          <w:bCs/>
          <w:color w:val="000000" w:themeColor="text1"/>
          <w:sz w:val="24"/>
        </w:rPr>
        <w:t xml:space="preserve"> Grille d’entretien pour objectiver les embauches (par ex, lister les questions intrusives à ne pas poser aux candidats)</w:t>
      </w:r>
    </w:p>
    <w:permStart w:id="579493227" w:edGrp="everyone"/>
    <w:p w14:paraId="647330FC" w14:textId="77777777" w:rsidR="009D4079" w:rsidRDefault="00EA1EB3">
      <w:pPr>
        <w:spacing w:after="40"/>
        <w:ind w:left="2126"/>
        <w:jc w:val="both"/>
        <w:rPr>
          <w:rFonts w:ascii="Garamond" w:hAnsi="Garamond"/>
          <w:bCs/>
          <w:color w:val="000000" w:themeColor="text1"/>
          <w:sz w:val="24"/>
        </w:rPr>
      </w:pPr>
      <w:sdt>
        <w:sdtPr>
          <w:rPr>
            <w:rFonts w:ascii="Garamond" w:eastAsia="MS Gothic" w:hAnsi="Garamond"/>
            <w:color w:val="000000" w:themeColor="text1"/>
            <w:sz w:val="24"/>
          </w:rPr>
          <w:id w:val="1024978563"/>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579493227"/>
      <w:r>
        <w:rPr>
          <w:rFonts w:ascii="Garamond" w:hAnsi="Garamond"/>
          <w:bCs/>
          <w:color w:val="000000" w:themeColor="text1"/>
          <w:sz w:val="24"/>
        </w:rPr>
        <w:t xml:space="preserve"> CV anonymes</w:t>
      </w:r>
    </w:p>
    <w:permStart w:id="133582956" w:edGrp="everyone"/>
    <w:p w14:paraId="322B2DC2" w14:textId="77777777" w:rsidR="009D4079" w:rsidRDefault="00EA1EB3">
      <w:pPr>
        <w:spacing w:after="120"/>
        <w:ind w:left="2126"/>
        <w:jc w:val="both"/>
        <w:rPr>
          <w:rFonts w:ascii="Garamond" w:hAnsi="Garamond"/>
          <w:bCs/>
          <w:color w:val="000000" w:themeColor="text1"/>
          <w:sz w:val="24"/>
        </w:rPr>
      </w:pPr>
      <w:sdt>
        <w:sdtPr>
          <w:rPr>
            <w:rFonts w:ascii="Garamond" w:eastAsia="MS Gothic" w:hAnsi="Garamond"/>
            <w:color w:val="000000" w:themeColor="text1"/>
            <w:sz w:val="24"/>
          </w:rPr>
          <w:id w:val="904257200"/>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 w:val="24"/>
            </w:rPr>
            <w:t>☐</w:t>
          </w:r>
        </w:sdtContent>
      </w:sdt>
      <w:permEnd w:id="133582956"/>
      <w:r>
        <w:rPr>
          <w:rFonts w:ascii="Garamond" w:eastAsia="MS Gothic" w:hAnsi="Garamond"/>
          <w:color w:val="000000" w:themeColor="text1"/>
          <w:sz w:val="24"/>
        </w:rPr>
        <w:t xml:space="preserve"> Autre à préciser : </w:t>
      </w:r>
    </w:p>
    <w:permStart w:id="393484479" w:edGrp="everyone"/>
    <w:p w14:paraId="3D8728C5" w14:textId="77777777" w:rsidR="009D4079" w:rsidRDefault="00EA1EB3">
      <w:pPr>
        <w:spacing w:after="120"/>
        <w:ind w:left="1724"/>
        <w:jc w:val="both"/>
        <w:rPr>
          <w:rFonts w:ascii="Garamond" w:hAnsi="Garamond"/>
          <w:bCs/>
          <w:color w:val="000000" w:themeColor="text1"/>
          <w:sz w:val="24"/>
        </w:rPr>
      </w:pPr>
      <w:sdt>
        <w:sdtPr>
          <w:rPr>
            <w:rFonts w:ascii="Garamond" w:eastAsia="MS Gothic" w:hAnsi="Garamond"/>
            <w:color w:val="000000" w:themeColor="text1"/>
            <w:sz w:val="24"/>
          </w:rPr>
          <w:id w:val="205849610"/>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393484479"/>
      <w:r>
        <w:rPr>
          <w:rFonts w:ascii="Garamond" w:hAnsi="Garamond" w:cs="Segoe UI Symbol"/>
          <w:bCs/>
          <w:color w:val="000000" w:themeColor="text1"/>
          <w:sz w:val="24"/>
        </w:rPr>
        <w:t xml:space="preserve"> </w:t>
      </w:r>
      <w:r>
        <w:rPr>
          <w:rFonts w:ascii="Garamond" w:hAnsi="Garamond"/>
          <w:bCs/>
          <w:color w:val="000000" w:themeColor="text1"/>
          <w:sz w:val="24"/>
        </w:rPr>
        <w:t>Accorder de l’attention à la répartition homme/femme lors de la composition de l’équipe affectée ou participant de manière directe ou indirecte au marché</w:t>
      </w:r>
    </w:p>
    <w:permStart w:id="1901947870" w:edGrp="everyone"/>
    <w:p w14:paraId="0533D760" w14:textId="77777777" w:rsidR="009D4079" w:rsidRDefault="00EA1EB3">
      <w:pPr>
        <w:ind w:left="1723"/>
        <w:jc w:val="both"/>
        <w:rPr>
          <w:rFonts w:ascii="Garamond" w:hAnsi="Garamond"/>
          <w:bCs/>
          <w:color w:val="000000" w:themeColor="text1"/>
          <w:sz w:val="24"/>
        </w:rPr>
      </w:pPr>
      <w:sdt>
        <w:sdtPr>
          <w:rPr>
            <w:rFonts w:ascii="Garamond" w:eastAsia="MS Gothic" w:hAnsi="Garamond"/>
            <w:color w:val="000000" w:themeColor="text1"/>
            <w:sz w:val="24"/>
          </w:rPr>
          <w:id w:val="-1125380492"/>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sz w:val="24"/>
            </w:rPr>
            <w:t>☐</w:t>
          </w:r>
        </w:sdtContent>
      </w:sdt>
      <w:permEnd w:id="1901947870"/>
      <w:r>
        <w:rPr>
          <w:rFonts w:ascii="Garamond" w:hAnsi="Garamond" w:cs="Segoe UI Symbol"/>
          <w:bCs/>
          <w:color w:val="000000" w:themeColor="text1"/>
          <w:sz w:val="24"/>
        </w:rPr>
        <w:t xml:space="preserve"> </w:t>
      </w:r>
      <w:r>
        <w:rPr>
          <w:rFonts w:ascii="Garamond" w:hAnsi="Garamond"/>
          <w:bCs/>
          <w:color w:val="000000" w:themeColor="text1"/>
          <w:sz w:val="24"/>
        </w:rPr>
        <w:t>Autre :</w:t>
      </w:r>
    </w:p>
    <w:p w14:paraId="30DA2E21" w14:textId="77777777" w:rsidR="009D4079" w:rsidRDefault="00EA1EB3">
      <w:pPr>
        <w:ind w:left="2124"/>
        <w:jc w:val="both"/>
        <w:rPr>
          <w:rFonts w:ascii="Garamond" w:hAnsi="Garamond"/>
          <w:b/>
          <w:color w:val="000000" w:themeColor="text1"/>
        </w:rPr>
      </w:pPr>
      <w:permStart w:id="1590188740" w:edGrp="everyone"/>
      <w:r>
        <w:rPr>
          <w:rFonts w:ascii="Garamond" w:hAnsi="Garamond"/>
          <w:b/>
          <w:color w:val="000000" w:themeColor="text1"/>
        </w:rPr>
        <w:t xml:space="preserve">     </w:t>
      </w:r>
      <w:permEnd w:id="1590188740"/>
    </w:p>
    <w:p w14:paraId="3D2880EE" w14:textId="77777777" w:rsidR="009D4079" w:rsidRDefault="009D4079">
      <w:pPr>
        <w:ind w:left="708"/>
        <w:jc w:val="both"/>
        <w:rPr>
          <w:rFonts w:ascii="Garamond" w:hAnsi="Garamond"/>
          <w:bCs/>
          <w:color w:val="000000" w:themeColor="text1"/>
        </w:rPr>
      </w:pPr>
    </w:p>
    <w:p w14:paraId="55E6F53D" w14:textId="77777777" w:rsidR="009D4079" w:rsidRPr="000161A7" w:rsidRDefault="00EA1EB3">
      <w:pPr>
        <w:ind w:left="708"/>
        <w:jc w:val="both"/>
        <w:rPr>
          <w:rFonts w:ascii="Garamond" w:hAnsi="Garamond"/>
          <w:bCs/>
          <w:color w:val="000000" w:themeColor="text1"/>
          <w:sz w:val="24"/>
        </w:rPr>
      </w:pPr>
      <w:r w:rsidRPr="000161A7">
        <w:rPr>
          <w:rFonts w:ascii="Garamond" w:hAnsi="Garamond"/>
          <w:bCs/>
          <w:color w:val="000000" w:themeColor="text1"/>
          <w:sz w:val="24"/>
        </w:rPr>
        <w:t>En cours de marché, le titulaire devra justifier à INRAE la mise en œuvre effective de ces actions, sous peine de l’application des pénalités prévues à l’article 10 de l’Acte d’Engagement valant Cahier des Clauses Particulières.</w:t>
      </w:r>
    </w:p>
    <w:p w14:paraId="185B09A4" w14:textId="77777777" w:rsidR="009D4079" w:rsidRDefault="00EA1EB3">
      <w:pPr>
        <w:pStyle w:val="Paragraphedeliste"/>
        <w:numPr>
          <w:ilvl w:val="0"/>
          <w:numId w:val="17"/>
        </w:numPr>
        <w:jc w:val="both"/>
        <w:rPr>
          <w:rFonts w:ascii="Garamond" w:hAnsi="Garamond"/>
          <w:b/>
          <w:color w:val="000000" w:themeColor="text1"/>
        </w:rPr>
      </w:pPr>
      <w:r>
        <w:rPr>
          <w:rFonts w:ascii="Garamond" w:hAnsi="Garamond"/>
          <w:b/>
          <w:color w:val="000000" w:themeColor="text1"/>
        </w:rPr>
        <w:t>Toute autre information jugée utile</w:t>
      </w:r>
    </w:p>
    <w:p w14:paraId="778DA24E" w14:textId="77777777" w:rsidR="009D4079" w:rsidRDefault="00EA1EB3">
      <w:pPr>
        <w:ind w:left="1723"/>
        <w:jc w:val="both"/>
        <w:rPr>
          <w:rFonts w:ascii="Garamond" w:hAnsi="Garamond"/>
          <w:b/>
          <w:color w:val="000000" w:themeColor="text1"/>
        </w:rPr>
      </w:pPr>
      <w:permStart w:id="1275422024" w:edGrp="everyone"/>
      <w:r>
        <w:rPr>
          <w:rFonts w:ascii="Garamond" w:hAnsi="Garamond"/>
          <w:b/>
          <w:color w:val="000000" w:themeColor="text1"/>
        </w:rPr>
        <w:lastRenderedPageBreak/>
        <w:t xml:space="preserve">    </w:t>
      </w:r>
      <w:permEnd w:id="1275422024"/>
    </w:p>
    <w:p w14:paraId="0F98805A" w14:textId="77777777" w:rsidR="009D4079" w:rsidRDefault="009D4079">
      <w:pPr>
        <w:pStyle w:val="Paragraphedeliste"/>
        <w:rPr>
          <w:rFonts w:ascii="Garamond" w:hAnsi="Garamond"/>
          <w:b/>
          <w:color w:val="000000" w:themeColor="text1"/>
        </w:rPr>
      </w:pPr>
    </w:p>
    <w:p w14:paraId="6880B377" w14:textId="77777777" w:rsidR="009D4079" w:rsidRDefault="00EA1EB3">
      <w:pPr>
        <w:pStyle w:val="Paragraphedeliste"/>
        <w:rPr>
          <w:rFonts w:ascii="Garamond" w:hAnsi="Garamond"/>
          <w:b/>
          <w:color w:val="000000" w:themeColor="text1"/>
        </w:rPr>
      </w:pPr>
      <w:r>
        <w:rPr>
          <w:rFonts w:ascii="Garamond" w:hAnsi="Garamond"/>
          <w:b/>
          <w:color w:val="000000" w:themeColor="text1"/>
        </w:rPr>
        <w:t xml:space="preserve">Fait à </w:t>
      </w:r>
      <w:permStart w:id="1824265996" w:edGrp="everyone"/>
      <w:r>
        <w:rPr>
          <w:rFonts w:ascii="Garamond" w:hAnsi="Garamond"/>
          <w:b/>
          <w:color w:val="000000" w:themeColor="text1"/>
        </w:rPr>
        <w:t>…………….</w:t>
      </w:r>
      <w:permEnd w:id="1824265996"/>
      <w:r>
        <w:rPr>
          <w:rFonts w:ascii="Garamond" w:hAnsi="Garamond"/>
          <w:b/>
          <w:color w:val="000000" w:themeColor="text1"/>
        </w:rPr>
        <w:t xml:space="preserve">, le </w:t>
      </w:r>
      <w:permStart w:id="612321715" w:edGrp="everyone"/>
      <w:r>
        <w:rPr>
          <w:rFonts w:ascii="Garamond" w:hAnsi="Garamond"/>
          <w:b/>
          <w:color w:val="000000" w:themeColor="text1"/>
        </w:rPr>
        <w:t>…………..</w:t>
      </w:r>
      <w:permEnd w:id="612321715"/>
    </w:p>
    <w:p w14:paraId="2C71D3F8" w14:textId="77777777" w:rsidR="009D4079" w:rsidRDefault="00EA1EB3">
      <w:pPr>
        <w:ind w:left="709" w:right="3969"/>
        <w:rPr>
          <w:rFonts w:ascii="Garamond" w:hAnsi="Garamond" w:cs="Arial"/>
        </w:rPr>
      </w:pPr>
      <w:bookmarkStart w:id="0" w:name="_Hlk149661765"/>
      <w:r>
        <w:rPr>
          <w:rFonts w:ascii="Garamond" w:hAnsi="Garamond" w:cs="Arial"/>
        </w:rPr>
        <w:t>(</w:t>
      </w:r>
      <w:r>
        <w:rPr>
          <w:rFonts w:ascii="Garamond" w:hAnsi="Garamond" w:cs="Arial"/>
          <w:i/>
          <w:iCs/>
          <w:sz w:val="18"/>
        </w:rPr>
        <w:t>signature de la personne habilitée à engager l’entreprise, précédée de son nom et apposition du cachet commercial</w:t>
      </w:r>
      <w:r>
        <w:rPr>
          <w:rFonts w:ascii="Garamond" w:hAnsi="Garamond" w:cs="Arial"/>
          <w:sz w:val="18"/>
        </w:rPr>
        <w:t>)</w:t>
      </w:r>
      <w:bookmarkEnd w:id="0"/>
    </w:p>
    <w:sectPr w:rsidR="009D4079">
      <w:foot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D354" w14:textId="77777777" w:rsidR="009D4079" w:rsidRDefault="00EA1EB3">
      <w:r>
        <w:separator/>
      </w:r>
    </w:p>
  </w:endnote>
  <w:endnote w:type="continuationSeparator" w:id="0">
    <w:p w14:paraId="17FD1F66" w14:textId="77777777" w:rsidR="009D4079" w:rsidRDefault="00EA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Next LT Pro LightCn">
    <w:panose1 w:val="020B04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rPr>
      <w:id w:val="-1171020626"/>
      <w:docPartObj>
        <w:docPartGallery w:val="Page Numbers (Bottom of Page)"/>
        <w:docPartUnique/>
      </w:docPartObj>
    </w:sdtPr>
    <w:sdtEndPr/>
    <w:sdtContent>
      <w:sdt>
        <w:sdtPr>
          <w:rPr>
            <w:rFonts w:ascii="Garamond" w:hAnsi="Garamond"/>
          </w:rPr>
          <w:id w:val="-1705238520"/>
          <w:docPartObj>
            <w:docPartGallery w:val="Page Numbers (Top of Page)"/>
            <w:docPartUnique/>
          </w:docPartObj>
        </w:sdtPr>
        <w:sdtEndPr/>
        <w:sdtContent>
          <w:p w14:paraId="733FCB78" w14:textId="77777777" w:rsidR="009D4079" w:rsidRDefault="00EA1EB3">
            <w:pPr>
              <w:pStyle w:val="Pieddepage"/>
              <w:jc w:val="right"/>
              <w:rPr>
                <w:rFonts w:ascii="Garamond" w:hAnsi="Garamond"/>
              </w:rPr>
            </w:pPr>
            <w:r>
              <w:rPr>
                <w:rFonts w:ascii="Garamond" w:hAnsi="Garamond"/>
              </w:rPr>
              <w:t>Santé au travail Colmar</w:t>
            </w:r>
            <w:r>
              <w:rPr>
                <w:rFonts w:ascii="Garamond" w:hAnsi="Garamond"/>
              </w:rPr>
              <w:tab/>
            </w:r>
            <w:r>
              <w:rPr>
                <w:rFonts w:ascii="Garamond" w:hAnsi="Garamond"/>
              </w:rPr>
              <w:tab/>
              <w:t xml:space="preserve">Page </w:t>
            </w:r>
            <w:r>
              <w:rPr>
                <w:rFonts w:ascii="Garamond" w:hAnsi="Garamond"/>
                <w:b/>
                <w:bCs/>
                <w:sz w:val="24"/>
              </w:rPr>
              <w:fldChar w:fldCharType="begin"/>
            </w:r>
            <w:r>
              <w:rPr>
                <w:rFonts w:ascii="Garamond" w:hAnsi="Garamond"/>
                <w:b/>
                <w:bCs/>
              </w:rPr>
              <w:instrText>PAGE</w:instrText>
            </w:r>
            <w:r>
              <w:rPr>
                <w:rFonts w:ascii="Garamond" w:hAnsi="Garamond"/>
                <w:b/>
                <w:bCs/>
                <w:sz w:val="24"/>
              </w:rPr>
              <w:fldChar w:fldCharType="separate"/>
            </w:r>
            <w:r>
              <w:rPr>
                <w:rFonts w:ascii="Garamond" w:hAnsi="Garamond"/>
                <w:b/>
                <w:bCs/>
                <w:sz w:val="24"/>
              </w:rPr>
              <w:t>11</w:t>
            </w:r>
            <w:r>
              <w:rPr>
                <w:rFonts w:ascii="Garamond" w:hAnsi="Garamond"/>
                <w:b/>
                <w:bCs/>
                <w:sz w:val="24"/>
              </w:rPr>
              <w:fldChar w:fldCharType="end"/>
            </w:r>
            <w:r>
              <w:rPr>
                <w:rFonts w:ascii="Garamond" w:hAnsi="Garamond"/>
              </w:rPr>
              <w:t xml:space="preserve"> sur </w:t>
            </w:r>
            <w:r>
              <w:rPr>
                <w:rFonts w:ascii="Garamond" w:hAnsi="Garamond"/>
                <w:b/>
                <w:bCs/>
                <w:sz w:val="24"/>
              </w:rPr>
              <w:fldChar w:fldCharType="begin"/>
            </w:r>
            <w:r>
              <w:rPr>
                <w:rFonts w:ascii="Garamond" w:hAnsi="Garamond"/>
                <w:b/>
                <w:bCs/>
              </w:rPr>
              <w:instrText>NUMPAGES</w:instrText>
            </w:r>
            <w:r>
              <w:rPr>
                <w:rFonts w:ascii="Garamond" w:hAnsi="Garamond"/>
                <w:b/>
                <w:bCs/>
                <w:sz w:val="24"/>
              </w:rPr>
              <w:fldChar w:fldCharType="separate"/>
            </w:r>
            <w:r>
              <w:rPr>
                <w:rFonts w:ascii="Garamond" w:hAnsi="Garamond"/>
                <w:b/>
                <w:bCs/>
                <w:sz w:val="24"/>
              </w:rPr>
              <w:t>12</w:t>
            </w:r>
            <w:r>
              <w:rPr>
                <w:rFonts w:ascii="Garamond" w:hAnsi="Garamond"/>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08F8" w14:textId="77777777" w:rsidR="009D4079" w:rsidRDefault="00EA1EB3">
      <w:r>
        <w:separator/>
      </w:r>
    </w:p>
  </w:footnote>
  <w:footnote w:type="continuationSeparator" w:id="0">
    <w:p w14:paraId="1F757EE9" w14:textId="77777777" w:rsidR="009D4079" w:rsidRDefault="00EA1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712"/>
    <w:multiLevelType w:val="multilevel"/>
    <w:tmpl w:val="A2CCE80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45D037B"/>
    <w:multiLevelType w:val="multilevel"/>
    <w:tmpl w:val="D5F0F918"/>
    <w:lvl w:ilvl="0">
      <w:start w:val="1"/>
      <w:numFmt w:val="decimal"/>
      <w:lvlText w:val="%1."/>
      <w:lvlJc w:val="left"/>
      <w:pPr>
        <w:ind w:left="360" w:hanging="360"/>
      </w:pPr>
      <w:rPr>
        <w:rFonts w:ascii="AvenirNext LT Pro LightCn" w:hAnsi="AvenirNext LT Pro LightCn" w:hint="default"/>
        <w:b/>
        <w:color w:val="00A6A3"/>
      </w:rPr>
    </w:lvl>
    <w:lvl w:ilvl="1">
      <w:start w:val="1"/>
      <w:numFmt w:val="decimal"/>
      <w:lvlText w:val="%1.%2."/>
      <w:lvlJc w:val="left"/>
      <w:pPr>
        <w:ind w:left="792" w:hanging="432"/>
      </w:pPr>
      <w:rPr>
        <w:rFonts w:hint="default"/>
        <w:b/>
        <w:color w:val="00A6A3"/>
      </w:rPr>
    </w:lvl>
    <w:lvl w:ilvl="2">
      <w:start w:val="1"/>
      <w:numFmt w:val="decimal"/>
      <w:pStyle w:val="Titre3"/>
      <w:lvlText w:val="%1.%2.%3."/>
      <w:lvlJc w:val="left"/>
      <w:pPr>
        <w:ind w:left="3623"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F6F62"/>
    <w:multiLevelType w:val="multilevel"/>
    <w:tmpl w:val="2ADA5DBC"/>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2055D"/>
    <w:multiLevelType w:val="multilevel"/>
    <w:tmpl w:val="4BAED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772D8A"/>
    <w:multiLevelType w:val="multilevel"/>
    <w:tmpl w:val="11E8514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5E40591"/>
    <w:multiLevelType w:val="multilevel"/>
    <w:tmpl w:val="0A825BB6"/>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F140C"/>
    <w:multiLevelType w:val="multilevel"/>
    <w:tmpl w:val="599057E4"/>
    <w:lvl w:ilvl="0">
      <w:start w:val="1"/>
      <w:numFmt w:val="decimal"/>
      <w:lvlText w:val="%1"/>
      <w:lvlJc w:val="left"/>
      <w:pPr>
        <w:ind w:left="432" w:hanging="432"/>
      </w:pPr>
    </w:lvl>
    <w:lvl w:ilvl="1">
      <w:start w:val="1"/>
      <w:numFmt w:val="decimal"/>
      <w:lvlText w:val="%1.%2"/>
      <w:lvlJc w:val="left"/>
      <w:pPr>
        <w:ind w:left="3554" w:hanging="576"/>
      </w:pPr>
      <w:rPr>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B66E94"/>
    <w:multiLevelType w:val="multilevel"/>
    <w:tmpl w:val="1B4ED196"/>
    <w:lvl w:ilvl="0">
      <w:start w:val="1"/>
      <w:numFmt w:val="bullet"/>
      <w:lvlText w:val="."/>
      <w:lvlJc w:val="left"/>
      <w:pPr>
        <w:ind w:left="360" w:hanging="360"/>
      </w:pPr>
      <w:rPr>
        <w:rFonts w:ascii="Courier New" w:hAnsi="Courier New" w:hint="default"/>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5F4DA4"/>
    <w:multiLevelType w:val="multilevel"/>
    <w:tmpl w:val="5C547D1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8007AD"/>
    <w:multiLevelType w:val="multilevel"/>
    <w:tmpl w:val="EADA64E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5888340A"/>
    <w:multiLevelType w:val="multilevel"/>
    <w:tmpl w:val="49AE0FE6"/>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65DC72C9"/>
    <w:multiLevelType w:val="multilevel"/>
    <w:tmpl w:val="8D100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734998"/>
    <w:multiLevelType w:val="multilevel"/>
    <w:tmpl w:val="5D702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E54AC9"/>
    <w:multiLevelType w:val="multilevel"/>
    <w:tmpl w:val="1876B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7542C7"/>
    <w:multiLevelType w:val="multilevel"/>
    <w:tmpl w:val="3AA679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F535CFD"/>
    <w:multiLevelType w:val="multilevel"/>
    <w:tmpl w:val="2196E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6709260">
    <w:abstractNumId w:val="6"/>
  </w:num>
  <w:num w:numId="2" w16cid:durableId="1470512464">
    <w:abstractNumId w:val="1"/>
    <w:lvlOverride w:ilvl="0">
      <w:lvl w:ilvl="0">
        <w:start w:val="1"/>
        <w:numFmt w:val="decimal"/>
        <w:lvlText w:val="%1."/>
        <w:lvlJc w:val="left"/>
        <w:pPr>
          <w:ind w:left="360" w:hanging="360"/>
        </w:pPr>
        <w:rPr>
          <w:rFonts w:hint="default"/>
          <w:b w:val="0"/>
          <w:i w:val="0"/>
          <w:color w:val="00A6A3"/>
        </w:rPr>
      </w:lvl>
    </w:lvlOverride>
    <w:lvlOverride w:ilvl="1">
      <w:lvl w:ilvl="1">
        <w:start w:val="1"/>
        <w:numFmt w:val="decimal"/>
        <w:lvlText w:val="%1.%2."/>
        <w:lvlJc w:val="left"/>
        <w:pPr>
          <w:ind w:left="792" w:hanging="432"/>
        </w:pPr>
        <w:rPr>
          <w:rFonts w:hint="default"/>
          <w:b w:val="0"/>
          <w:color w:val="00A6A3"/>
        </w:rPr>
      </w:lvl>
    </w:lvlOverride>
  </w:num>
  <w:num w:numId="3" w16cid:durableId="733822015">
    <w:abstractNumId w:val="1"/>
    <w:lvlOverride w:ilvl="0">
      <w:lvl w:ilvl="0">
        <w:start w:val="1"/>
        <w:numFmt w:val="decimal"/>
        <w:lvlText w:val="%1."/>
        <w:lvlJc w:val="left"/>
        <w:pPr>
          <w:ind w:left="360" w:hanging="360"/>
        </w:pPr>
        <w:rPr>
          <w:rFonts w:hint="default"/>
          <w:b w:val="0"/>
          <w:i w:val="0"/>
          <w:color w:val="00A6A3"/>
        </w:rPr>
      </w:lvl>
    </w:lvlOverride>
    <w:lvlOverride w:ilvl="1">
      <w:lvl w:ilvl="1">
        <w:start w:val="1"/>
        <w:numFmt w:val="decimal"/>
        <w:lvlText w:val="%1.%2."/>
        <w:lvlJc w:val="left"/>
        <w:pPr>
          <w:ind w:left="792" w:hanging="432"/>
        </w:pPr>
        <w:rPr>
          <w:rFonts w:hint="default"/>
          <w:b w:val="0"/>
          <w:color w:val="00A6A3"/>
        </w:rPr>
      </w:lvl>
    </w:lvlOverride>
  </w:num>
  <w:num w:numId="4" w16cid:durableId="1887373640">
    <w:abstractNumId w:val="1"/>
    <w:lvlOverride w:ilvl="0">
      <w:lvl w:ilvl="0">
        <w:start w:val="1"/>
        <w:numFmt w:val="decimal"/>
        <w:lvlText w:val="%1."/>
        <w:lvlJc w:val="left"/>
        <w:pPr>
          <w:ind w:left="360" w:hanging="360"/>
        </w:pPr>
        <w:rPr>
          <w:rFonts w:hint="default"/>
          <w:b w:val="0"/>
          <w:i w:val="0"/>
          <w:color w:val="00A6A3"/>
        </w:rPr>
      </w:lvl>
    </w:lvlOverride>
    <w:lvlOverride w:ilvl="1">
      <w:lvl w:ilvl="1">
        <w:start w:val="1"/>
        <w:numFmt w:val="decimal"/>
        <w:lvlText w:val="%1.%2."/>
        <w:lvlJc w:val="left"/>
        <w:pPr>
          <w:ind w:left="792" w:hanging="432"/>
        </w:pPr>
        <w:rPr>
          <w:rFonts w:hint="default"/>
          <w:b w:val="0"/>
          <w:color w:val="00A6A3"/>
        </w:rPr>
      </w:lvl>
    </w:lvlOverride>
  </w:num>
  <w:num w:numId="5" w16cid:durableId="1940987176">
    <w:abstractNumId w:val="1"/>
    <w:lvlOverride w:ilvl="0">
      <w:lvl w:ilvl="0">
        <w:start w:val="1"/>
        <w:numFmt w:val="decimal"/>
        <w:lvlText w:val="%1."/>
        <w:lvlJc w:val="left"/>
        <w:pPr>
          <w:ind w:left="360" w:hanging="360"/>
        </w:pPr>
        <w:rPr>
          <w:rFonts w:hint="default"/>
          <w:b w:val="0"/>
          <w:i w:val="0"/>
          <w:color w:val="00A6A3"/>
        </w:rPr>
      </w:lvl>
    </w:lvlOverride>
    <w:lvlOverride w:ilvl="1">
      <w:lvl w:ilvl="1">
        <w:start w:val="1"/>
        <w:numFmt w:val="decimal"/>
        <w:lvlText w:val="%1.%2."/>
        <w:lvlJc w:val="left"/>
        <w:pPr>
          <w:ind w:left="2276" w:hanging="432"/>
        </w:pPr>
        <w:rPr>
          <w:rFonts w:hint="default"/>
          <w:b w:val="0"/>
          <w:i w:val="0"/>
          <w:color w:val="00A6A3"/>
        </w:rPr>
      </w:lvl>
    </w:lvlOverride>
  </w:num>
  <w:num w:numId="6" w16cid:durableId="1532840616">
    <w:abstractNumId w:val="1"/>
    <w:lvlOverride w:ilvl="0">
      <w:lvl w:ilvl="0">
        <w:start w:val="1"/>
        <w:numFmt w:val="decimal"/>
        <w:lvlText w:val="%1."/>
        <w:lvlJc w:val="left"/>
        <w:pPr>
          <w:ind w:left="360" w:hanging="360"/>
        </w:pPr>
        <w:rPr>
          <w:rFonts w:hint="default"/>
          <w:b w:val="0"/>
          <w:i w:val="0"/>
          <w:color w:val="00A6A3"/>
        </w:rPr>
      </w:lvl>
    </w:lvlOverride>
    <w:lvlOverride w:ilvl="1">
      <w:lvl w:ilvl="1">
        <w:start w:val="1"/>
        <w:numFmt w:val="decimal"/>
        <w:lvlText w:val="%1.%2."/>
        <w:lvlJc w:val="left"/>
        <w:pPr>
          <w:ind w:left="2276" w:hanging="432"/>
        </w:pPr>
        <w:rPr>
          <w:rFonts w:hint="default"/>
          <w:b w:val="0"/>
          <w:i w:val="0"/>
          <w:color w:val="00A6A3"/>
        </w:rPr>
      </w:lvl>
    </w:lvlOverride>
  </w:num>
  <w:num w:numId="7" w16cid:durableId="208690793">
    <w:abstractNumId w:val="1"/>
  </w:num>
  <w:num w:numId="8" w16cid:durableId="980646587">
    <w:abstractNumId w:val="14"/>
  </w:num>
  <w:num w:numId="9" w16cid:durableId="1356032439">
    <w:abstractNumId w:val="1"/>
    <w:lvlOverride w:ilvl="0">
      <w:lvl w:ilvl="0">
        <w:start w:val="1"/>
        <w:numFmt w:val="decimal"/>
        <w:lvlText w:val="%1."/>
        <w:lvlJc w:val="left"/>
        <w:pPr>
          <w:ind w:left="360" w:hanging="360"/>
        </w:pPr>
        <w:rPr>
          <w:rFonts w:hint="default"/>
          <w:b w:val="0"/>
          <w:i w:val="0"/>
          <w:color w:val="00A6A3"/>
        </w:rPr>
      </w:lvl>
    </w:lvlOverride>
    <w:lvlOverride w:ilvl="1">
      <w:lvl w:ilvl="1">
        <w:start w:val="1"/>
        <w:numFmt w:val="decimal"/>
        <w:lvlText w:val="%1.%2."/>
        <w:lvlJc w:val="left"/>
        <w:pPr>
          <w:ind w:left="2276" w:hanging="432"/>
        </w:pPr>
        <w:rPr>
          <w:rFonts w:hint="default"/>
          <w:b w:val="0"/>
          <w:i w:val="0"/>
          <w:color w:val="00A6A3"/>
        </w:rPr>
      </w:lvl>
    </w:lvlOverride>
    <w:lvlOverride w:ilvl="2">
      <w:lvl w:ilvl="2">
        <w:start w:val="1"/>
        <w:numFmt w:val="decimal"/>
        <w:pStyle w:val="Titre3"/>
        <w:lvlText w:val="%1.%2.%3."/>
        <w:lvlJc w:val="left"/>
        <w:pPr>
          <w:ind w:left="3623" w:hanging="504"/>
        </w:pPr>
        <w:rPr>
          <w:rFonts w:hint="default"/>
          <w:b w:val="0"/>
          <w:color w:val="00A6A3"/>
        </w:rPr>
      </w:lvl>
    </w:lvlOverride>
    <w:lvlOverride w:ilvl="3">
      <w:lvl w:ilvl="3">
        <w:start w:val="1"/>
        <w:numFmt w:val="decimal"/>
        <w:pStyle w:val="Titre4"/>
        <w:lvlText w:val="%1.%2.%3.%4."/>
        <w:lvlJc w:val="left"/>
        <w:pPr>
          <w:ind w:left="1728" w:hanging="648"/>
        </w:pPr>
        <w:rPr>
          <w:rFonts w:hint="default"/>
          <w:b w:val="0"/>
          <w:color w:val="00A6A3"/>
        </w:rPr>
      </w:lvl>
    </w:lvlOverride>
  </w:num>
  <w:num w:numId="10" w16cid:durableId="114100118">
    <w:abstractNumId w:val="1"/>
    <w:lvlOverride w:ilvl="0">
      <w:lvl w:ilvl="0">
        <w:start w:val="1"/>
        <w:numFmt w:val="decimal"/>
        <w:lvlText w:val="%1."/>
        <w:lvlJc w:val="left"/>
        <w:pPr>
          <w:ind w:left="360" w:hanging="360"/>
        </w:pPr>
        <w:rPr>
          <w:rFonts w:hint="default"/>
          <w:b w:val="0"/>
          <w:i w:val="0"/>
          <w:color w:val="00A6A3"/>
        </w:rPr>
      </w:lvl>
    </w:lvlOverride>
    <w:lvlOverride w:ilvl="1">
      <w:lvl w:ilvl="1">
        <w:start w:val="1"/>
        <w:numFmt w:val="decimal"/>
        <w:lvlText w:val="%1.%2."/>
        <w:lvlJc w:val="left"/>
        <w:pPr>
          <w:ind w:left="2276" w:hanging="432"/>
        </w:pPr>
        <w:rPr>
          <w:rFonts w:hint="default"/>
          <w:b w:val="0"/>
          <w:i w:val="0"/>
          <w:color w:val="00A6A3"/>
        </w:rPr>
      </w:lvl>
    </w:lvlOverride>
    <w:lvlOverride w:ilvl="2">
      <w:lvl w:ilvl="2">
        <w:start w:val="1"/>
        <w:numFmt w:val="decimal"/>
        <w:pStyle w:val="Titre3"/>
        <w:lvlText w:val="%1.%2.%3."/>
        <w:lvlJc w:val="left"/>
        <w:pPr>
          <w:ind w:left="3623" w:hanging="504"/>
        </w:pPr>
        <w:rPr>
          <w:rFonts w:hint="default"/>
          <w:b w:val="0"/>
          <w:color w:val="00A6A3"/>
        </w:rPr>
      </w:lvl>
    </w:lvlOverride>
    <w:lvlOverride w:ilvl="3">
      <w:lvl w:ilvl="3">
        <w:start w:val="1"/>
        <w:numFmt w:val="decimal"/>
        <w:pStyle w:val="Titre4"/>
        <w:lvlText w:val="%1.%2.%3.%4."/>
        <w:lvlJc w:val="left"/>
        <w:pPr>
          <w:ind w:left="1728" w:hanging="648"/>
        </w:pPr>
        <w:rPr>
          <w:rFonts w:hint="default"/>
          <w:b w:val="0"/>
          <w:color w:val="00A6A3"/>
        </w:rPr>
      </w:lvl>
    </w:lvlOverride>
  </w:num>
  <w:num w:numId="11" w16cid:durableId="1845703060">
    <w:abstractNumId w:val="2"/>
  </w:num>
  <w:num w:numId="12" w16cid:durableId="1361007810">
    <w:abstractNumId w:val="7"/>
  </w:num>
  <w:num w:numId="13" w16cid:durableId="878474855">
    <w:abstractNumId w:val="5"/>
  </w:num>
  <w:num w:numId="14" w16cid:durableId="894776324">
    <w:abstractNumId w:val="11"/>
  </w:num>
  <w:num w:numId="15" w16cid:durableId="927084659">
    <w:abstractNumId w:val="8"/>
  </w:num>
  <w:num w:numId="16" w16cid:durableId="976643811">
    <w:abstractNumId w:val="3"/>
  </w:num>
  <w:num w:numId="17" w16cid:durableId="1437948148">
    <w:abstractNumId w:val="0"/>
  </w:num>
  <w:num w:numId="18" w16cid:durableId="1385523200">
    <w:abstractNumId w:val="4"/>
  </w:num>
  <w:num w:numId="19" w16cid:durableId="1911884687">
    <w:abstractNumId w:val="12"/>
  </w:num>
  <w:num w:numId="20" w16cid:durableId="1796824469">
    <w:abstractNumId w:val="13"/>
  </w:num>
  <w:num w:numId="21" w16cid:durableId="1585912485">
    <w:abstractNumId w:val="15"/>
  </w:num>
  <w:num w:numId="22" w16cid:durableId="1076171493">
    <w:abstractNumId w:val="9"/>
  </w:num>
  <w:num w:numId="23" w16cid:durableId="18897549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SndD6dkYeKB0rUujuMA6vAhW69zELWPF7JLuUMdcQ0EdtgEu5qsSjltFGWUS25s22yHgfRIXsmbYKqvnVGe9+Q==" w:salt="oLWevYgXa+sAEWQ5Wdpzs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079"/>
    <w:rsid w:val="000161A7"/>
    <w:rsid w:val="002B19BC"/>
    <w:rsid w:val="003A3B75"/>
    <w:rsid w:val="004F2389"/>
    <w:rsid w:val="005F6AD5"/>
    <w:rsid w:val="007B6AC2"/>
    <w:rsid w:val="00825052"/>
    <w:rsid w:val="009D4079"/>
    <w:rsid w:val="00B34C43"/>
    <w:rsid w:val="00B64FA0"/>
    <w:rsid w:val="00CC5E78"/>
    <w:rsid w:val="00DD1CF5"/>
    <w:rsid w:val="00E169BE"/>
    <w:rsid w:val="00E46D47"/>
    <w:rsid w:val="00E67613"/>
    <w:rsid w:val="00E73220"/>
    <w:rsid w:val="00EA1EB3"/>
    <w:rsid w:val="00EC4855"/>
    <w:rsid w:val="00F31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2034A"/>
  <w15:docId w15:val="{968B3B98-81AE-47C5-A078-C8A7676B3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before="36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jc w:val="left"/>
    </w:pPr>
    <w:rPr>
      <w:rFonts w:ascii="AvenirNext LT Pro Cn" w:hAnsi="AvenirNext LT Pro Cn" w:cs="Times New Roman"/>
      <w:szCs w:val="24"/>
      <w:lang w:eastAsia="fr-FR"/>
    </w:rPr>
  </w:style>
  <w:style w:type="paragraph" w:styleId="Titre1">
    <w:name w:val="heading 1"/>
    <w:basedOn w:val="Normal"/>
    <w:next w:val="Normal"/>
    <w:link w:val="Titre1Car"/>
    <w:uiPriority w:val="9"/>
    <w:qFormat/>
    <w:pPr>
      <w:keepNext/>
      <w:spacing w:before="240" w:after="240"/>
      <w:outlineLvl w:val="0"/>
    </w:pPr>
    <w:rPr>
      <w:rFonts w:cstheme="minorBidi"/>
      <w:sz w:val="28"/>
      <w:szCs w:val="22"/>
      <w:lang w:eastAsia="en-US"/>
    </w:rPr>
  </w:style>
  <w:style w:type="paragraph" w:styleId="Titre2">
    <w:name w:val="heading 2"/>
    <w:basedOn w:val="Normal"/>
    <w:next w:val="Normal"/>
    <w:link w:val="Titre2Car"/>
    <w:uiPriority w:val="9"/>
    <w:qFormat/>
    <w:pPr>
      <w:keepNext/>
      <w:spacing w:before="240" w:after="240"/>
      <w:outlineLvl w:val="1"/>
    </w:pPr>
    <w:rPr>
      <w:rFonts w:cstheme="minorBidi"/>
      <w:b/>
      <w:i/>
      <w:szCs w:val="22"/>
      <w:lang w:eastAsia="en-US"/>
    </w:rPr>
  </w:style>
  <w:style w:type="paragraph" w:styleId="Titre3">
    <w:name w:val="heading 3"/>
    <w:basedOn w:val="Titre2"/>
    <w:next w:val="Normal"/>
    <w:link w:val="Titre3Car"/>
    <w:uiPriority w:val="9"/>
    <w:unhideWhenUsed/>
    <w:qFormat/>
    <w:pPr>
      <w:numPr>
        <w:ilvl w:val="2"/>
        <w:numId w:val="10"/>
      </w:numPr>
      <w:outlineLvl w:val="2"/>
    </w:pPr>
    <w:rPr>
      <w:szCs w:val="24"/>
    </w:rPr>
  </w:style>
  <w:style w:type="paragraph" w:styleId="Titre4">
    <w:name w:val="heading 4"/>
    <w:basedOn w:val="Normal"/>
    <w:next w:val="Normal"/>
    <w:link w:val="Titre4Car"/>
    <w:qFormat/>
    <w:pPr>
      <w:keepNext/>
      <w:numPr>
        <w:ilvl w:val="3"/>
        <w:numId w:val="10"/>
      </w:numPr>
      <w:spacing w:before="240" w:after="60"/>
      <w:outlineLvl w:val="3"/>
    </w:pPr>
    <w:rPr>
      <w:rFonts w:ascii="AvenirNext LT Pro LightCn" w:hAnsi="AvenirNext LT Pro LightCn"/>
      <w:b/>
      <w:bCs/>
      <w:i/>
      <w:iCs/>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szCs w:val="22"/>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szCs w:val="22"/>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szCs w:val="22"/>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character" w:customStyle="1" w:styleId="IntenseQuoteChar">
    <w:name w:val="Intense Quote Char"/>
    <w:basedOn w:val="Policepardfaut"/>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character" w:styleId="Lienhypertextesuivivisit">
    <w:name w:val="FollowedHyperlink"/>
    <w:basedOn w:val="Policepardfaut"/>
    <w:uiPriority w:val="99"/>
    <w:semiHidden/>
    <w:unhideWhenUsed/>
    <w:rPr>
      <w:color w:val="954F72" w:themeColor="followedHyperlink"/>
      <w:u w:val="single"/>
    </w:rPr>
  </w:style>
  <w:style w:type="character" w:styleId="Textedelespacerserv">
    <w:name w:val="Placeholder Text"/>
    <w:basedOn w:val="Policepardfaut"/>
    <w:uiPriority w:val="99"/>
    <w:semiHidden/>
    <w:rPr>
      <w:color w:val="666666"/>
    </w:rPr>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before="0" w:after="0"/>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2">
    <w:name w:val="toc 2"/>
    <w:basedOn w:val="Normal"/>
    <w:next w:val="Normal"/>
    <w:uiPriority w:val="39"/>
    <w:unhideWhenUsed/>
    <w:pPr>
      <w:spacing w:after="57"/>
      <w:ind w:left="283"/>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uiPriority w:val="9"/>
    <w:rPr>
      <w:rFonts w:ascii="AvenirNext LT Pro Cn" w:hAnsi="AvenirNext LT Pro Cn"/>
      <w:sz w:val="28"/>
    </w:rPr>
  </w:style>
  <w:style w:type="character" w:customStyle="1" w:styleId="Titre2Car">
    <w:name w:val="Titre 2 Car"/>
    <w:basedOn w:val="Policepardfaut"/>
    <w:link w:val="Titre2"/>
    <w:uiPriority w:val="9"/>
    <w:rPr>
      <w:rFonts w:ascii="AvenirNext LT Pro Cn" w:hAnsi="AvenirNext LT Pro Cn"/>
      <w:b/>
      <w:i/>
    </w:rPr>
  </w:style>
  <w:style w:type="character" w:customStyle="1" w:styleId="Titre4Car">
    <w:name w:val="Titre 4 Car"/>
    <w:basedOn w:val="Policepardfaut"/>
    <w:link w:val="Titre4"/>
    <w:rPr>
      <w:rFonts w:ascii="AvenirNext LT Pro LightCn" w:hAnsi="AvenirNext LT Pro LightCn"/>
      <w:b/>
      <w:bCs/>
      <w:i/>
      <w:iCs/>
      <w:sz w:val="24"/>
      <w:szCs w:val="24"/>
    </w:rPr>
  </w:style>
  <w:style w:type="paragraph" w:styleId="TM1">
    <w:name w:val="toc 1"/>
    <w:basedOn w:val="Normal"/>
    <w:next w:val="Normal"/>
    <w:uiPriority w:val="39"/>
    <w:unhideWhenUsed/>
    <w:pPr>
      <w:spacing w:after="100"/>
      <w:jc w:val="both"/>
    </w:pPr>
    <w:rPr>
      <w:b/>
    </w:rPr>
  </w:style>
  <w:style w:type="paragraph" w:styleId="TM3">
    <w:name w:val="toc 3"/>
    <w:basedOn w:val="Normal"/>
    <w:next w:val="Normal"/>
    <w:uiPriority w:val="39"/>
    <w:pPr>
      <w:tabs>
        <w:tab w:val="left" w:pos="567"/>
        <w:tab w:val="left" w:pos="1100"/>
        <w:tab w:val="right" w:leader="dot" w:pos="9054"/>
      </w:tabs>
      <w:ind w:left="567"/>
    </w:pPr>
    <w:rPr>
      <w:rFonts w:ascii="Raleway" w:hAnsi="Raleway"/>
    </w:rPr>
  </w:style>
  <w:style w:type="character" w:customStyle="1" w:styleId="Titre3Car">
    <w:name w:val="Titre 3 Car"/>
    <w:basedOn w:val="Policepardfaut"/>
    <w:link w:val="Titre3"/>
    <w:uiPriority w:val="9"/>
    <w:rPr>
      <w:rFonts w:ascii="AvenirNext LT Pro Cn" w:eastAsiaTheme="majorEastAsia" w:hAnsi="AvenirNext LT Pro Cn" w:cstheme="majorBidi"/>
      <w:color w:val="00A3A6"/>
      <w:szCs w:val="24"/>
    </w:rPr>
  </w:style>
  <w:style w:type="table" w:styleId="Grilledutableau">
    <w:name w:val="Table Grid"/>
    <w:basedOn w:val="TableauNormal"/>
    <w:uiPriority w:val="39"/>
    <w:pPr>
      <w:spacing w:before="0" w:after="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lang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venirNext LT Pro Cn" w:hAnsi="AvenirNext LT Pro Cn" w:cs="Times New Roman"/>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venirNext LT Pro Cn" w:hAnsi="AvenirNext LT Pro Cn" w:cs="Times New Roman"/>
      <w:szCs w:val="24"/>
      <w:lang w:eastAsia="fr-FR"/>
    </w:rPr>
  </w:style>
  <w:style w:type="paragraph" w:styleId="Paragraphedeliste">
    <w:name w:val="List Paragraph"/>
    <w:basedOn w:val="Normal"/>
    <w:uiPriority w:val="34"/>
    <w:qFormat/>
    <w:pPr>
      <w:spacing w:before="240" w:after="240"/>
      <w:ind w:left="708"/>
    </w:pPr>
    <w:rPr>
      <w:sz w:val="24"/>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AvenirNext LT Pro Cn" w:hAnsi="AvenirNext LT Pro C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venirNext LT Pro Cn" w:hAnsi="AvenirNext LT Pro Cn" w:cs="Times New Roman"/>
      <w:b/>
      <w:bCs/>
      <w:sz w:val="20"/>
      <w:szCs w:val="20"/>
      <w:lang w:eastAsia="fr-FR"/>
    </w:rPr>
  </w:style>
  <w:style w:type="paragraph" w:styleId="Rvision">
    <w:name w:val="Revision"/>
    <w:hidden/>
    <w:uiPriority w:val="99"/>
    <w:semiHidden/>
    <w:rsid w:val="00E73220"/>
    <w:pPr>
      <w:spacing w:before="0" w:after="0"/>
      <w:jc w:val="left"/>
    </w:pPr>
    <w:rPr>
      <w:rFonts w:ascii="AvenirNext LT Pro Cn" w:hAnsi="AvenirNext LT Pro Cn"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jpg"/><Relationship Id="rId5" Type="http://schemas.openxmlformats.org/officeDocument/2006/relationships/webSettings" Target="webSettings.xml"/><Relationship Id="rId4"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DC909-E4BF-4BD2-AB53-08A885BBC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809</Words>
  <Characters>4452</Characters>
  <Application>Microsoft Office Word</Application>
  <DocSecurity>8</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INRA</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Perraud</dc:creator>
  <cp:keywords/>
  <dc:description/>
  <cp:lastModifiedBy>M-Claire HUSSON</cp:lastModifiedBy>
  <cp:revision>2</cp:revision>
  <cp:lastPrinted>2026-04-10T12:34:00Z</cp:lastPrinted>
  <dcterms:created xsi:type="dcterms:W3CDTF">2026-04-10T14:09:00Z</dcterms:created>
  <dcterms:modified xsi:type="dcterms:W3CDTF">2026-04-10T14:09:00Z</dcterms:modified>
</cp:coreProperties>
</file>