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C4E2B" w14:textId="055F612F" w:rsidR="0097774D" w:rsidRDefault="008F74A8">
      <w:pPr>
        <w:jc w:val="both"/>
        <w:rPr>
          <w:rFonts w:ascii="Garamond" w:hAnsi="Garamond"/>
          <w:b/>
          <w:sz w:val="28"/>
        </w:rPr>
      </w:pPr>
      <w:r>
        <w:rPr>
          <w:noProof/>
        </w:rPr>
        <mc:AlternateContent>
          <mc:Choice Requires="wpg">
            <w:drawing>
              <wp:inline distT="0" distB="0" distL="0" distR="0" wp14:anchorId="26713A65" wp14:editId="60D9F654">
                <wp:extent cx="2865120" cy="118872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pic:cNvPicPr>
                      </pic:nvPicPr>
                      <pic:blipFill rotWithShape="1">
                        <a:blip r:embed="rId8"/>
                        <a:stretch/>
                      </pic:blipFill>
                      <pic:spPr bwMode="auto">
                        <a:xfrm>
                          <a:off x="0" y="0"/>
                          <a:ext cx="2865120" cy="118872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25.60pt;height:93.60pt;mso-wrap-distance-left:0.00pt;mso-wrap-distance-top:0.00pt;mso-wrap-distance-right:0.00pt;mso-wrap-distance-bottom:0.00pt;z-index:1;" stroked="f">
                <v:imagedata r:id="rId11" o:title=""/>
                <o:lock v:ext="edit" rotation="t"/>
              </v:shape>
            </w:pict>
          </mc:Fallback>
        </mc:AlternateContent>
      </w:r>
    </w:p>
    <w:p w14:paraId="2DF32C36" w14:textId="77777777" w:rsidR="0097774D" w:rsidRDefault="0097774D">
      <w:pPr>
        <w:jc w:val="both"/>
        <w:rPr>
          <w:rFonts w:ascii="Garamond" w:hAnsi="Garamond"/>
          <w:b/>
          <w:sz w:val="28"/>
        </w:rPr>
      </w:pPr>
    </w:p>
    <w:p w14:paraId="7A938E13" w14:textId="77777777" w:rsidR="0097774D" w:rsidRDefault="0097774D">
      <w:pPr>
        <w:jc w:val="both"/>
        <w:rPr>
          <w:rFonts w:ascii="Garamond" w:hAnsi="Garamond"/>
          <w:b/>
          <w:sz w:val="28"/>
        </w:rPr>
      </w:pPr>
    </w:p>
    <w:p w14:paraId="65E21CC8" w14:textId="77777777" w:rsidR="0097774D" w:rsidRDefault="0097774D">
      <w:pPr>
        <w:jc w:val="both"/>
        <w:rPr>
          <w:rFonts w:ascii="Garamond" w:hAnsi="Garamond"/>
          <w:b/>
          <w:sz w:val="28"/>
        </w:rPr>
      </w:pPr>
    </w:p>
    <w:p w14:paraId="33D82F72" w14:textId="09BE557C" w:rsidR="0097774D" w:rsidRDefault="008F74A8">
      <w:pPr>
        <w:jc w:val="both"/>
        <w:rPr>
          <w:rFonts w:ascii="Garamond" w:hAnsi="Garamond"/>
          <w:b/>
          <w:sz w:val="28"/>
        </w:rPr>
      </w:pPr>
      <w:r>
        <w:rPr>
          <w:rFonts w:ascii="Garamond" w:hAnsi="Garamond"/>
          <w:b/>
          <w:sz w:val="28"/>
        </w:rPr>
        <w:t>MARCHES PUBLICS DE SERVICES</w:t>
      </w:r>
    </w:p>
    <w:p w14:paraId="07A0F512" w14:textId="77777777" w:rsidR="0097774D" w:rsidRDefault="0097774D">
      <w:pPr>
        <w:jc w:val="both"/>
        <w:rPr>
          <w:rFonts w:ascii="Garamond" w:hAnsi="Garamond"/>
        </w:rPr>
      </w:pPr>
    </w:p>
    <w:p w14:paraId="44E6600C" w14:textId="77777777" w:rsidR="0097774D" w:rsidRDefault="008F74A8">
      <w:pPr>
        <w:jc w:val="both"/>
        <w:rPr>
          <w:rFonts w:ascii="Garamond" w:hAnsi="Garamond"/>
          <w:b/>
        </w:rPr>
      </w:pPr>
      <w:r>
        <w:rPr>
          <w:rFonts w:ascii="Garamond" w:hAnsi="Garamond"/>
          <w:b/>
        </w:rPr>
        <w:t>POUVOIR ADJUDICATEUR</w:t>
      </w:r>
    </w:p>
    <w:p w14:paraId="54FF8227" w14:textId="6257A920" w:rsidR="0097774D" w:rsidRDefault="008F74A8">
      <w:pPr>
        <w:jc w:val="both"/>
        <w:rPr>
          <w:rFonts w:ascii="Garamond" w:hAnsi="Garamond"/>
          <w:b/>
        </w:rPr>
      </w:pPr>
      <w:r>
        <w:rPr>
          <w:rFonts w:ascii="Garamond" w:hAnsi="Garamond"/>
          <w:b/>
        </w:rPr>
        <w:t>CENTRE DE RECHERCHES GRAND EST – COLMAR</w:t>
      </w:r>
    </w:p>
    <w:p w14:paraId="10058A9E" w14:textId="45F37A6D" w:rsidR="0097774D" w:rsidRDefault="008F74A8">
      <w:pPr>
        <w:jc w:val="both"/>
        <w:rPr>
          <w:rFonts w:ascii="Garamond" w:hAnsi="Garamond"/>
          <w:b/>
        </w:rPr>
      </w:pPr>
      <w:r>
        <w:rPr>
          <w:rFonts w:ascii="Garamond" w:hAnsi="Garamond"/>
          <w:b/>
        </w:rPr>
        <w:t>Services Déconcentrés d’Appui à la Recherche (SDAR)</w:t>
      </w:r>
    </w:p>
    <w:p w14:paraId="6930EB2E" w14:textId="7B977670" w:rsidR="0097774D" w:rsidRDefault="008F74A8">
      <w:pPr>
        <w:jc w:val="both"/>
        <w:rPr>
          <w:rFonts w:ascii="Garamond" w:hAnsi="Garamond"/>
          <w:b/>
        </w:rPr>
      </w:pPr>
      <w:r>
        <w:rPr>
          <w:rFonts w:ascii="Garamond" w:hAnsi="Garamond"/>
          <w:b/>
        </w:rPr>
        <w:t>28 rue Herrlisheim</w:t>
      </w:r>
    </w:p>
    <w:p w14:paraId="14BB3BD3" w14:textId="6236A4F3" w:rsidR="0097774D" w:rsidRDefault="008F74A8">
      <w:pPr>
        <w:jc w:val="both"/>
        <w:rPr>
          <w:rFonts w:ascii="Garamond" w:hAnsi="Garamond"/>
          <w:b/>
        </w:rPr>
      </w:pPr>
      <w:r>
        <w:rPr>
          <w:rFonts w:ascii="Garamond" w:hAnsi="Garamond"/>
          <w:b/>
        </w:rPr>
        <w:t>68000 COLMAR</w:t>
      </w:r>
    </w:p>
    <w:p w14:paraId="6DF2C7A5" w14:textId="189FA58F" w:rsidR="0097774D" w:rsidRDefault="008F74A8">
      <w:pPr>
        <w:jc w:val="both"/>
        <w:rPr>
          <w:rFonts w:ascii="Garamond" w:hAnsi="Garamond"/>
          <w:b/>
        </w:rPr>
      </w:pPr>
      <w:r>
        <w:rPr>
          <w:rFonts w:ascii="Garamond" w:hAnsi="Garamond"/>
          <w:b/>
        </w:rPr>
        <w:t>SIRET : 180 070 039 00037</w:t>
      </w:r>
    </w:p>
    <w:p w14:paraId="15E1F569" w14:textId="77777777" w:rsidR="0097774D" w:rsidRDefault="0097774D">
      <w:pPr>
        <w:jc w:val="both"/>
        <w:rPr>
          <w:rFonts w:ascii="Garamond" w:hAnsi="Garamond"/>
          <w:b/>
        </w:rPr>
      </w:pPr>
    </w:p>
    <w:p w14:paraId="18908959" w14:textId="77777777" w:rsidR="0097774D" w:rsidRDefault="0097774D">
      <w:pPr>
        <w:jc w:val="both"/>
        <w:rPr>
          <w:rFonts w:ascii="Garamond" w:hAnsi="Garamond"/>
          <w:b/>
        </w:rPr>
      </w:pPr>
    </w:p>
    <w:p w14:paraId="0AC7DCA3" w14:textId="5A980E4F" w:rsidR="0097774D" w:rsidRDefault="0097774D">
      <w:pPr>
        <w:jc w:val="both"/>
        <w:rPr>
          <w:rFonts w:ascii="Garamond" w:hAnsi="Garamond"/>
          <w:b/>
        </w:rPr>
      </w:pPr>
    </w:p>
    <w:p w14:paraId="306809B2" w14:textId="77777777" w:rsidR="0097774D" w:rsidRDefault="0097774D">
      <w:pPr>
        <w:jc w:val="both"/>
        <w:rPr>
          <w:rFonts w:ascii="Garamond" w:hAnsi="Garamond"/>
          <w:b/>
        </w:rPr>
      </w:pPr>
    </w:p>
    <w:p w14:paraId="2248B926" w14:textId="77777777" w:rsidR="0097774D" w:rsidRDefault="0097774D">
      <w:pPr>
        <w:jc w:val="both"/>
        <w:rPr>
          <w:rFonts w:ascii="Garamond" w:hAnsi="Garamond"/>
          <w:b/>
        </w:rPr>
      </w:pPr>
    </w:p>
    <w:p w14:paraId="5AF3A538" w14:textId="77777777" w:rsidR="0097774D" w:rsidRDefault="0097774D">
      <w:pPr>
        <w:jc w:val="both"/>
        <w:rPr>
          <w:rFonts w:ascii="Garamond" w:hAnsi="Garamond"/>
        </w:rPr>
      </w:pPr>
    </w:p>
    <w:p w14:paraId="50163AF2" w14:textId="77777777" w:rsidR="0097774D" w:rsidRDefault="0097774D">
      <w:pPr>
        <w:jc w:val="both"/>
        <w:rPr>
          <w:rFonts w:ascii="Garamond" w:hAnsi="Garamond"/>
        </w:rPr>
      </w:pPr>
    </w:p>
    <w:p w14:paraId="7FE03B70" w14:textId="77777777" w:rsidR="0097774D" w:rsidRDefault="008F74A8">
      <w:pPr>
        <w:pStyle w:val="Corpsdetexte"/>
        <w:jc w:val="center"/>
        <w:rPr>
          <w:rFonts w:ascii="Garamond" w:hAnsi="Garamond"/>
          <w:b/>
          <w:sz w:val="44"/>
          <w:szCs w:val="44"/>
        </w:rPr>
      </w:pPr>
      <w:r>
        <w:rPr>
          <w:rFonts w:ascii="Garamond" w:hAnsi="Garamond"/>
          <w:b/>
          <w:sz w:val="44"/>
          <w:szCs w:val="44"/>
        </w:rPr>
        <w:t>OBJET DU MARCHE :</w:t>
      </w:r>
    </w:p>
    <w:p w14:paraId="59030F80" w14:textId="08448F26" w:rsidR="0097774D" w:rsidRDefault="008F74A8">
      <w:pPr>
        <w:pStyle w:val="Corpsdetexte"/>
        <w:jc w:val="center"/>
        <w:rPr>
          <w:rFonts w:ascii="Garamond" w:hAnsi="Garamond"/>
          <w:sz w:val="44"/>
          <w:szCs w:val="44"/>
        </w:rPr>
      </w:pPr>
      <w:r>
        <w:rPr>
          <w:rFonts w:ascii="Garamond" w:hAnsi="Garamond"/>
          <w:b/>
          <w:sz w:val="44"/>
          <w:szCs w:val="44"/>
        </w:rPr>
        <w:t>PRESTATION DE SANTE AU TRAVAIL</w:t>
      </w:r>
    </w:p>
    <w:p w14:paraId="657691BE" w14:textId="2BA561C7" w:rsidR="0097774D" w:rsidRDefault="008F74A8">
      <w:pPr>
        <w:pStyle w:val="Corpsdetexte"/>
        <w:jc w:val="center"/>
        <w:rPr>
          <w:rFonts w:ascii="Garamond" w:hAnsi="Garamond"/>
          <w:b/>
          <w:sz w:val="32"/>
          <w:szCs w:val="32"/>
        </w:rPr>
      </w:pPr>
      <w:r>
        <w:rPr>
          <w:rFonts w:ascii="Garamond" w:hAnsi="Garamond"/>
          <w:b/>
          <w:sz w:val="32"/>
          <w:szCs w:val="32"/>
        </w:rPr>
        <w:t>Acte d’Engagement valant Cahier des Clauses Particulières (A.E.-C.C.P.)</w:t>
      </w:r>
    </w:p>
    <w:p w14:paraId="10C2039D" w14:textId="77777777" w:rsidR="0097774D" w:rsidRDefault="0097774D">
      <w:pPr>
        <w:pStyle w:val="Corpsdetexte"/>
        <w:jc w:val="both"/>
        <w:rPr>
          <w:rFonts w:ascii="Garamond" w:hAnsi="Garamond"/>
          <w:sz w:val="28"/>
          <w:szCs w:val="28"/>
        </w:rPr>
      </w:pPr>
    </w:p>
    <w:p w14:paraId="7E114C7D" w14:textId="01F323A0" w:rsidR="0097774D" w:rsidRDefault="008F74A8">
      <w:pPr>
        <w:pStyle w:val="Corpsdetexte"/>
        <w:jc w:val="both"/>
        <w:rPr>
          <w:rFonts w:ascii="Garamond" w:hAnsi="Garamond"/>
          <w:sz w:val="28"/>
          <w:szCs w:val="28"/>
        </w:rPr>
      </w:pPr>
      <w:r>
        <w:rPr>
          <w:rFonts w:ascii="Garamond" w:hAnsi="Garamond"/>
          <w:sz w:val="28"/>
          <w:szCs w:val="28"/>
        </w:rPr>
        <w:t>Marché passé en application de l’article R2123-1 3° du code de la Commande Publique.</w:t>
      </w:r>
    </w:p>
    <w:p w14:paraId="3E05F34F" w14:textId="720DF673" w:rsidR="0097774D" w:rsidRDefault="0097774D">
      <w:pPr>
        <w:pStyle w:val="Corpsdetexte"/>
        <w:spacing w:line="300" w:lineRule="exact"/>
        <w:jc w:val="both"/>
        <w:rPr>
          <w:b/>
          <w:bCs/>
          <w:sz w:val="20"/>
          <w:szCs w:val="20"/>
        </w:rPr>
      </w:pPr>
    </w:p>
    <w:p w14:paraId="7EBFB828" w14:textId="77777777" w:rsidR="0097774D" w:rsidRDefault="0097774D">
      <w:pPr>
        <w:pStyle w:val="Corpsdetexte"/>
        <w:spacing w:line="300" w:lineRule="exact"/>
        <w:jc w:val="both"/>
        <w:rPr>
          <w:b/>
          <w:bCs/>
          <w:sz w:val="20"/>
          <w:szCs w:val="20"/>
        </w:rPr>
      </w:pPr>
    </w:p>
    <w:p w14:paraId="2DC039B8" w14:textId="3F9F2755" w:rsidR="0097774D" w:rsidRDefault="008F74A8">
      <w:pPr>
        <w:pStyle w:val="Corpsdetexte"/>
        <w:spacing w:line="300" w:lineRule="exact"/>
        <w:jc w:val="both"/>
        <w:rPr>
          <w:b/>
          <w:bCs/>
          <w:sz w:val="20"/>
          <w:szCs w:val="20"/>
        </w:rPr>
      </w:pPr>
      <w:r>
        <w:rPr>
          <w:b/>
          <w:bCs/>
          <w:sz w:val="20"/>
          <w:szCs w:val="20"/>
        </w:rPr>
        <w:t>MARCHE N°</w:t>
      </w:r>
    </w:p>
    <w:p w14:paraId="25332AE6" w14:textId="281C027D" w:rsidR="0097774D" w:rsidRDefault="0097774D">
      <w:pPr>
        <w:pStyle w:val="Corpsdetexte"/>
        <w:spacing w:line="300" w:lineRule="exact"/>
        <w:jc w:val="both"/>
        <w:rPr>
          <w:b/>
          <w:bCs/>
          <w:sz w:val="20"/>
          <w:szCs w:val="20"/>
        </w:rPr>
      </w:pPr>
    </w:p>
    <w:p w14:paraId="132CE467" w14:textId="77777777" w:rsidR="0097774D" w:rsidRDefault="0097774D">
      <w:pPr>
        <w:widowControl/>
        <w:spacing w:after="200" w:line="276" w:lineRule="auto"/>
        <w:rPr>
          <w:b/>
          <w:bCs/>
          <w:sz w:val="20"/>
          <w:szCs w:val="20"/>
        </w:rPr>
      </w:pPr>
    </w:p>
    <w:p w14:paraId="7408B2B1" w14:textId="77777777" w:rsidR="0097774D" w:rsidRDefault="0097774D">
      <w:pPr>
        <w:widowControl/>
        <w:spacing w:after="200" w:line="276" w:lineRule="auto"/>
        <w:rPr>
          <w:b/>
          <w:bCs/>
          <w:sz w:val="20"/>
          <w:szCs w:val="20"/>
        </w:rPr>
      </w:pPr>
    </w:p>
    <w:p w14:paraId="2889CE9D" w14:textId="77777777" w:rsidR="0097774D" w:rsidRDefault="0097774D">
      <w:pPr>
        <w:widowControl/>
        <w:spacing w:after="200" w:line="276" w:lineRule="auto"/>
        <w:rPr>
          <w:b/>
          <w:bCs/>
          <w:sz w:val="20"/>
          <w:szCs w:val="20"/>
        </w:rPr>
      </w:pPr>
    </w:p>
    <w:p w14:paraId="49C81921" w14:textId="77777777" w:rsidR="0097774D" w:rsidRDefault="008F74A8">
      <w:pPr>
        <w:pBdr>
          <w:top w:val="single" w:sz="4" w:space="1" w:color="000000"/>
          <w:left w:val="single" w:sz="4" w:space="4" w:color="000000"/>
          <w:bottom w:val="single" w:sz="4" w:space="1" w:color="000000"/>
          <w:right w:val="single" w:sz="4" w:space="4" w:color="000000"/>
        </w:pBdr>
        <w:jc w:val="center"/>
        <w:rPr>
          <w:rFonts w:ascii="Garamond" w:hAnsi="Garamond"/>
        </w:rPr>
      </w:pPr>
      <w:bookmarkStart w:id="0" w:name="_Hlk100757435"/>
      <w:r>
        <w:rPr>
          <w:rFonts w:ascii="Garamond" w:hAnsi="Garamond"/>
        </w:rPr>
        <w:t xml:space="preserve">Pouvoir Adjudicateur : INRAE, </w:t>
      </w:r>
      <w:bookmarkStart w:id="1" w:name="_Hlk100757533"/>
      <w:r>
        <w:rPr>
          <w:rFonts w:ascii="Garamond" w:hAnsi="Garamond"/>
        </w:rPr>
        <w:t>Unité SDAR (Services Déconcentrés d’Appui à la Recherche)</w:t>
      </w:r>
    </w:p>
    <w:p w14:paraId="1C78D464" w14:textId="77777777" w:rsidR="0097774D" w:rsidRDefault="008F74A8">
      <w:pPr>
        <w:pBdr>
          <w:top w:val="single" w:sz="4" w:space="1" w:color="000000"/>
          <w:left w:val="single" w:sz="4" w:space="4" w:color="000000"/>
          <w:bottom w:val="single" w:sz="4" w:space="1" w:color="000000"/>
          <w:right w:val="single" w:sz="4" w:space="4" w:color="000000"/>
        </w:pBdr>
        <w:jc w:val="center"/>
        <w:rPr>
          <w:rFonts w:ascii="Garamond" w:hAnsi="Garamond"/>
        </w:rPr>
      </w:pPr>
      <w:r>
        <w:rPr>
          <w:rFonts w:ascii="Garamond" w:hAnsi="Garamond"/>
          <w:bCs/>
        </w:rPr>
        <w:t>28 rue de Herrlisheim</w:t>
      </w:r>
    </w:p>
    <w:p w14:paraId="6278CC27" w14:textId="77777777" w:rsidR="0097774D" w:rsidRDefault="008F74A8">
      <w:pPr>
        <w:pBdr>
          <w:top w:val="single" w:sz="4" w:space="1" w:color="000000"/>
          <w:left w:val="single" w:sz="4" w:space="4" w:color="000000"/>
          <w:bottom w:val="single" w:sz="4" w:space="1" w:color="000000"/>
          <w:right w:val="single" w:sz="4" w:space="4" w:color="000000"/>
        </w:pBdr>
        <w:jc w:val="center"/>
        <w:rPr>
          <w:rFonts w:ascii="Garamond" w:hAnsi="Garamond"/>
        </w:rPr>
      </w:pPr>
      <w:r>
        <w:rPr>
          <w:rFonts w:ascii="Garamond" w:hAnsi="Garamond"/>
          <w:bCs/>
        </w:rPr>
        <w:t>68000 COLMAR</w:t>
      </w:r>
    </w:p>
    <w:p w14:paraId="4F3CED7A" w14:textId="77777777" w:rsidR="0097774D" w:rsidRDefault="008F74A8">
      <w:pPr>
        <w:pBdr>
          <w:top w:val="single" w:sz="4" w:space="1" w:color="000000"/>
          <w:left w:val="single" w:sz="4" w:space="4" w:color="000000"/>
          <w:bottom w:val="single" w:sz="4" w:space="1" w:color="000000"/>
          <w:right w:val="single" w:sz="4" w:space="4" w:color="000000"/>
        </w:pBdr>
        <w:jc w:val="center"/>
        <w:rPr>
          <w:rFonts w:ascii="Garamond" w:hAnsi="Garamond"/>
        </w:rPr>
      </w:pPr>
      <w:r>
        <w:rPr>
          <w:rFonts w:ascii="Garamond" w:hAnsi="Garamond"/>
          <w:bCs/>
        </w:rPr>
        <w:t>SIRET : 180 070 039 00037</w:t>
      </w:r>
      <w:bookmarkEnd w:id="0"/>
      <w:bookmarkEnd w:id="1"/>
    </w:p>
    <w:p w14:paraId="38446716" w14:textId="0CBC22A5" w:rsidR="0097774D" w:rsidRDefault="008F74A8">
      <w:pPr>
        <w:widowControl/>
        <w:spacing w:after="200" w:line="276" w:lineRule="auto"/>
        <w:rPr>
          <w:b/>
          <w:bCs/>
          <w:sz w:val="20"/>
          <w:szCs w:val="20"/>
        </w:rPr>
      </w:pPr>
      <w:r>
        <w:rPr>
          <w:b/>
          <w:bCs/>
          <w:sz w:val="20"/>
          <w:szCs w:val="20"/>
        </w:rPr>
        <w:br w:type="page" w:clear="all"/>
      </w:r>
    </w:p>
    <w:p w14:paraId="5A909705" w14:textId="77777777" w:rsidR="0097774D" w:rsidRDefault="008F74A8">
      <w:pPr>
        <w:rPr>
          <w:rFonts w:ascii="Garamond" w:hAnsi="Garamond"/>
          <w:b/>
          <w:bCs/>
        </w:rPr>
      </w:pPr>
      <w:r>
        <w:rPr>
          <w:rFonts w:ascii="Garamond" w:hAnsi="Garamond"/>
          <w:b/>
        </w:rPr>
        <w:lastRenderedPageBreak/>
        <w:t>Le Titulaire</w:t>
      </w:r>
    </w:p>
    <w:p w14:paraId="77FE8656" w14:textId="77777777" w:rsidR="0097774D" w:rsidRDefault="008F74A8">
      <w:pPr>
        <w:rPr>
          <w:rFonts w:ascii="Garamond" w:hAnsi="Garamond"/>
        </w:rPr>
      </w:pPr>
      <w:r>
        <w:rPr>
          <w:rFonts w:ascii="Garamond" w:hAnsi="Garamond"/>
        </w:rPr>
        <w:t xml:space="preserve">Je soussigné (nom, prénoms) : </w:t>
      </w:r>
      <w:permStart w:id="962163474" w:edGrp="everyone"/>
      <w:r>
        <w:rPr>
          <w:rFonts w:ascii="Garamond" w:hAnsi="Garamond"/>
        </w:rPr>
        <w:t>………………..</w:t>
      </w:r>
      <w:permEnd w:id="962163474"/>
    </w:p>
    <w:p w14:paraId="7A74842E" w14:textId="77777777" w:rsidR="0097774D" w:rsidRDefault="008F74A8">
      <w:pPr>
        <w:rPr>
          <w:rFonts w:ascii="Garamond" w:hAnsi="Garamond"/>
        </w:rPr>
      </w:pPr>
      <w:r>
        <w:rPr>
          <w:rFonts w:ascii="Garamond" w:hAnsi="Garamond"/>
        </w:rPr>
        <w:t xml:space="preserve">Agissant pour le compte de : </w:t>
      </w:r>
      <w:permStart w:id="160652230" w:edGrp="everyone"/>
      <w:r>
        <w:rPr>
          <w:rFonts w:ascii="Garamond" w:hAnsi="Garamond"/>
        </w:rPr>
        <w:t>……………………</w:t>
      </w:r>
      <w:permEnd w:id="160652230"/>
      <w:r>
        <w:rPr>
          <w:rFonts w:ascii="Garamond" w:hAnsi="Garamond"/>
        </w:rPr>
        <w:t xml:space="preserve"> </w:t>
      </w:r>
      <w:r>
        <w:rPr>
          <w:rFonts w:ascii="Garamond" w:hAnsi="Garamond"/>
          <w:i/>
          <w:sz w:val="18"/>
          <w:szCs w:val="18"/>
        </w:rPr>
        <w:t>(raison sociale)</w:t>
      </w:r>
    </w:p>
    <w:p w14:paraId="62FFCB20" w14:textId="77777777" w:rsidR="0097774D" w:rsidRDefault="008F74A8">
      <w:pPr>
        <w:rPr>
          <w:rFonts w:ascii="Garamond" w:hAnsi="Garamond"/>
        </w:rPr>
      </w:pPr>
      <w:r>
        <w:rPr>
          <w:rFonts w:ascii="Garamond" w:hAnsi="Garamond"/>
        </w:rPr>
        <w:t xml:space="preserve">Forme juridique : </w:t>
      </w:r>
      <w:permStart w:id="966754280" w:edGrp="everyone"/>
      <w:r>
        <w:rPr>
          <w:rFonts w:ascii="Garamond" w:hAnsi="Garamond"/>
        </w:rPr>
        <w:t>………………………………….</w:t>
      </w:r>
      <w:permEnd w:id="966754280"/>
    </w:p>
    <w:p w14:paraId="0A20728E" w14:textId="77777777" w:rsidR="0097774D" w:rsidRDefault="008F74A8">
      <w:pPr>
        <w:rPr>
          <w:rFonts w:ascii="Garamond" w:hAnsi="Garamond"/>
        </w:rPr>
      </w:pPr>
      <w:r>
        <w:rPr>
          <w:rFonts w:ascii="Garamond" w:hAnsi="Garamond"/>
        </w:rPr>
        <w:t xml:space="preserve">Capital social : </w:t>
      </w:r>
      <w:permStart w:id="1247369550" w:edGrp="everyone"/>
      <w:r>
        <w:rPr>
          <w:rFonts w:ascii="Garamond" w:hAnsi="Garamond"/>
        </w:rPr>
        <w:t>…………………………………….</w:t>
      </w:r>
      <w:permEnd w:id="1247369550"/>
    </w:p>
    <w:p w14:paraId="19D76297" w14:textId="77777777" w:rsidR="0097774D" w:rsidRDefault="008F74A8">
      <w:pPr>
        <w:rPr>
          <w:rFonts w:ascii="Garamond" w:hAnsi="Garamond"/>
        </w:rPr>
      </w:pPr>
      <w:r>
        <w:rPr>
          <w:rFonts w:ascii="Garamond" w:hAnsi="Garamond"/>
        </w:rPr>
        <w:t xml:space="preserve">Adresse du siège social : </w:t>
      </w:r>
      <w:permStart w:id="2142636752" w:edGrp="everyone"/>
      <w:r>
        <w:rPr>
          <w:rFonts w:ascii="Garamond" w:hAnsi="Garamond"/>
        </w:rPr>
        <w:t>………………………..</w:t>
      </w:r>
      <w:permEnd w:id="2142636752"/>
    </w:p>
    <w:p w14:paraId="76EE0CC0" w14:textId="77777777" w:rsidR="0097774D" w:rsidRDefault="008F74A8">
      <w:pPr>
        <w:rPr>
          <w:rFonts w:ascii="Garamond" w:hAnsi="Garamond"/>
        </w:rPr>
      </w:pPr>
      <w:r>
        <w:rPr>
          <w:rFonts w:ascii="Garamond" w:hAnsi="Garamond"/>
        </w:rPr>
        <w:t xml:space="preserve">Tél. : </w:t>
      </w:r>
      <w:permStart w:id="656297719" w:edGrp="everyone"/>
      <w:r>
        <w:rPr>
          <w:rFonts w:ascii="Garamond" w:hAnsi="Garamond"/>
        </w:rPr>
        <w:t>………………………</w:t>
      </w:r>
      <w:permEnd w:id="656297719"/>
    </w:p>
    <w:p w14:paraId="256C100C" w14:textId="77777777" w:rsidR="0097774D" w:rsidRDefault="0097774D">
      <w:pPr>
        <w:rPr>
          <w:rFonts w:ascii="Garamond" w:hAnsi="Garamond"/>
        </w:rPr>
      </w:pPr>
    </w:p>
    <w:p w14:paraId="3DB05E39" w14:textId="77777777" w:rsidR="0097774D" w:rsidRDefault="008F74A8">
      <w:pPr>
        <w:rPr>
          <w:rFonts w:ascii="Garamond" w:hAnsi="Garamond"/>
        </w:rPr>
      </w:pPr>
      <w:r>
        <w:rPr>
          <w:rFonts w:ascii="Garamond" w:hAnsi="Garamond"/>
        </w:rPr>
        <w:t>Immatriculation à l’INSEE</w:t>
      </w:r>
    </w:p>
    <w:p w14:paraId="321B7D96" w14:textId="77777777" w:rsidR="0097774D" w:rsidRDefault="008F74A8">
      <w:pPr>
        <w:rPr>
          <w:rFonts w:ascii="Garamond" w:hAnsi="Garamond"/>
        </w:rPr>
      </w:pPr>
      <w:r>
        <w:rPr>
          <w:rFonts w:ascii="Garamond" w:hAnsi="Garamond"/>
        </w:rPr>
        <w:t xml:space="preserve">n° d’identité d’établissement (SIRET) : </w:t>
      </w:r>
      <w:permStart w:id="1346726637" w:edGrp="everyone"/>
      <w:r>
        <w:rPr>
          <w:rFonts w:ascii="Garamond" w:hAnsi="Garamond"/>
        </w:rPr>
        <w:t>……………………………………………</w:t>
      </w:r>
      <w:permEnd w:id="1346726637"/>
    </w:p>
    <w:p w14:paraId="63ADA4E7" w14:textId="77777777" w:rsidR="0097774D" w:rsidRDefault="008F74A8">
      <w:pPr>
        <w:rPr>
          <w:rFonts w:ascii="Garamond" w:hAnsi="Garamond"/>
        </w:rPr>
      </w:pPr>
      <w:r>
        <w:rPr>
          <w:rFonts w:ascii="Garamond" w:hAnsi="Garamond"/>
        </w:rPr>
        <w:t>code d’activité économique principale (APE) : …</w:t>
      </w:r>
      <w:permStart w:id="1797864274" w:edGrp="everyone"/>
      <w:r>
        <w:rPr>
          <w:rFonts w:ascii="Garamond" w:hAnsi="Garamond"/>
        </w:rPr>
        <w:t>………………………………..</w:t>
      </w:r>
      <w:permEnd w:id="1797864274"/>
    </w:p>
    <w:p w14:paraId="179C21B7" w14:textId="77777777" w:rsidR="0097774D" w:rsidRDefault="008F74A8">
      <w:pPr>
        <w:rPr>
          <w:rFonts w:ascii="Garamond" w:hAnsi="Garamond"/>
        </w:rPr>
      </w:pPr>
      <w:r>
        <w:rPr>
          <w:rFonts w:ascii="Garamond" w:hAnsi="Garamond"/>
        </w:rPr>
        <w:t xml:space="preserve">n° d’inscription au registre du commerce de : RCS : </w:t>
      </w:r>
      <w:permStart w:id="1250377496" w:edGrp="everyone"/>
      <w:r>
        <w:rPr>
          <w:rFonts w:ascii="Garamond" w:hAnsi="Garamond"/>
        </w:rPr>
        <w:t>……………………………</w:t>
      </w:r>
      <w:permEnd w:id="1250377496"/>
    </w:p>
    <w:p w14:paraId="5BC61D41" w14:textId="77777777" w:rsidR="0097774D" w:rsidRDefault="008F74A8">
      <w:pPr>
        <w:rPr>
          <w:rFonts w:ascii="Garamond" w:hAnsi="Garamond"/>
        </w:rPr>
      </w:pPr>
      <w:r>
        <w:rPr>
          <w:rFonts w:ascii="Garamond" w:hAnsi="Garamond"/>
        </w:rPr>
        <w:t>n° TVA : ………………………………………….</w:t>
      </w:r>
    </w:p>
    <w:p w14:paraId="5A5D3428" w14:textId="77777777" w:rsidR="0097774D" w:rsidRDefault="0097774D">
      <w:pPr>
        <w:rPr>
          <w:rFonts w:ascii="Garamond" w:hAnsi="Garamond"/>
        </w:rPr>
      </w:pPr>
    </w:p>
    <w:p w14:paraId="44A6D1CD" w14:textId="77777777" w:rsidR="0097774D" w:rsidRDefault="008F74A8">
      <w:pPr>
        <w:rPr>
          <w:rFonts w:ascii="Garamond" w:hAnsi="Garamond"/>
        </w:rPr>
      </w:pPr>
      <w:r>
        <w:rPr>
          <w:rFonts w:ascii="Garamond" w:hAnsi="Garamond"/>
        </w:rPr>
        <w:t>après avoir pris connaissance des dispositions du présent document, des documents qui y sont mentionnés et après avoir satisfait aux obligations fiscales et sociales en vigueur,</w:t>
      </w:r>
    </w:p>
    <w:p w14:paraId="4ECB7532" w14:textId="77777777" w:rsidR="0097774D" w:rsidRDefault="008F74A8">
      <w:pPr>
        <w:rPr>
          <w:rFonts w:ascii="Garamond" w:hAnsi="Garamond"/>
        </w:rPr>
      </w:pPr>
      <w:r>
        <w:rPr>
          <w:rFonts w:ascii="Garamond" w:hAnsi="Garamond"/>
        </w:rPr>
        <w:t>m’engage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6E5BE331" w14:textId="77777777" w:rsidR="0097774D" w:rsidRDefault="0097774D">
      <w:pPr>
        <w:rPr>
          <w:rFonts w:ascii="Garamond" w:hAnsi="Garamond"/>
        </w:rPr>
      </w:pPr>
    </w:p>
    <w:p w14:paraId="5627BB72" w14:textId="77777777" w:rsidR="0097774D" w:rsidRDefault="008F74A8">
      <w:pPr>
        <w:rPr>
          <w:rFonts w:ascii="Garamond" w:hAnsi="Garamond"/>
        </w:rPr>
      </w:pPr>
      <w:r>
        <w:rPr>
          <w:rFonts w:ascii="Garamond" w:hAnsi="Garamond"/>
        </w:rPr>
        <w:t xml:space="preserve">L’offre, ainsi présentée ne me lie toutefois que si son acceptation m’est notifiée dans le délai de 60 jours à compter de la date limite de remise des plis ou de la date de remise de l’offre finale en cas de négociation.  </w:t>
      </w:r>
    </w:p>
    <w:p w14:paraId="4D4EECF0" w14:textId="77777777" w:rsidR="0097774D" w:rsidRDefault="0097774D">
      <w:pPr>
        <w:rPr>
          <w:rFonts w:ascii="Garamond" w:hAnsi="Garamond"/>
          <w:b/>
        </w:rPr>
      </w:pPr>
    </w:p>
    <w:p w14:paraId="67E49BEF" w14:textId="77777777" w:rsidR="0097774D" w:rsidRDefault="008F74A8">
      <w:pPr>
        <w:rPr>
          <w:rFonts w:ascii="Garamond" w:hAnsi="Garamond"/>
          <w:b/>
        </w:rPr>
      </w:pPr>
      <w:r>
        <w:rPr>
          <w:rFonts w:ascii="Garamond" w:hAnsi="Garamond"/>
          <w:b/>
        </w:rPr>
        <w:t xml:space="preserve">Fait à </w:t>
      </w:r>
      <w:permStart w:id="1140089603" w:edGrp="everyone"/>
      <w:r>
        <w:rPr>
          <w:rFonts w:ascii="Garamond" w:hAnsi="Garamond"/>
          <w:b/>
        </w:rPr>
        <w:t>…………………</w:t>
      </w:r>
      <w:permEnd w:id="1140089603"/>
      <w:r>
        <w:rPr>
          <w:rFonts w:ascii="Garamond" w:hAnsi="Garamond"/>
          <w:b/>
        </w:rPr>
        <w:t xml:space="preserve"> le </w:t>
      </w:r>
      <w:permStart w:id="987247246" w:edGrp="everyone"/>
      <w:r>
        <w:rPr>
          <w:rFonts w:ascii="Garamond" w:hAnsi="Garamond"/>
          <w:b/>
        </w:rPr>
        <w:t>…………………..</w:t>
      </w:r>
      <w:permEnd w:id="987247246"/>
      <w:r>
        <w:rPr>
          <w:rStyle w:val="Appelnotedebasdep"/>
          <w:rFonts w:ascii="Garamond" w:hAnsi="Garamond"/>
          <w:b/>
          <w:color w:val="000000"/>
        </w:rPr>
        <w:footnoteReference w:id="1"/>
      </w:r>
    </w:p>
    <w:p w14:paraId="483F1D7B" w14:textId="77777777" w:rsidR="0097774D" w:rsidRDefault="008F74A8">
      <w:pPr>
        <w:rPr>
          <w:rFonts w:ascii="Garamond" w:hAnsi="Garamond"/>
        </w:rPr>
      </w:pPr>
      <w:r>
        <w:rPr>
          <w:rFonts w:ascii="Garamond" w:hAnsi="Garamond"/>
        </w:rPr>
        <w:t>Le titulaire</w:t>
      </w:r>
    </w:p>
    <w:p w14:paraId="385AC29D" w14:textId="77777777" w:rsidR="0097774D" w:rsidRDefault="0097774D">
      <w:pPr>
        <w:pBdr>
          <w:bottom w:val="single" w:sz="12" w:space="1" w:color="000000"/>
        </w:pBdr>
        <w:rPr>
          <w:rFonts w:ascii="Garamond" w:hAnsi="Garamond"/>
        </w:rPr>
      </w:pPr>
    </w:p>
    <w:p w14:paraId="0CE8CD17" w14:textId="77777777" w:rsidR="0097774D" w:rsidRDefault="0097774D">
      <w:pPr>
        <w:pBdr>
          <w:bottom w:val="single" w:sz="12" w:space="1" w:color="000000"/>
        </w:pBdr>
        <w:rPr>
          <w:rFonts w:ascii="Garamond" w:hAnsi="Garamond"/>
        </w:rPr>
      </w:pPr>
    </w:p>
    <w:p w14:paraId="5A10ACD7" w14:textId="77777777" w:rsidR="0097774D" w:rsidRDefault="0097774D">
      <w:pPr>
        <w:pBdr>
          <w:bottom w:val="single" w:sz="12" w:space="1" w:color="000000"/>
        </w:pBdr>
        <w:rPr>
          <w:rFonts w:ascii="Garamond" w:hAnsi="Garamond"/>
        </w:rPr>
      </w:pPr>
    </w:p>
    <w:p w14:paraId="4CC3AADE" w14:textId="77777777" w:rsidR="0097774D" w:rsidRDefault="0097774D">
      <w:pPr>
        <w:pBdr>
          <w:bottom w:val="single" w:sz="12" w:space="1" w:color="000000"/>
        </w:pBdr>
        <w:rPr>
          <w:rFonts w:ascii="Garamond" w:hAnsi="Garamond"/>
        </w:rPr>
      </w:pPr>
    </w:p>
    <w:p w14:paraId="097EDCAB" w14:textId="77777777" w:rsidR="0097774D" w:rsidRDefault="0097774D">
      <w:pPr>
        <w:rPr>
          <w:rFonts w:ascii="Garamond" w:hAnsi="Garamond"/>
        </w:rPr>
      </w:pPr>
    </w:p>
    <w:p w14:paraId="62E453AD" w14:textId="77777777" w:rsidR="0097774D" w:rsidRDefault="008F74A8">
      <w:pPr>
        <w:rPr>
          <w:rFonts w:ascii="Garamond" w:hAnsi="Garamond"/>
          <w:b/>
        </w:rPr>
      </w:pPr>
      <w:r>
        <w:rPr>
          <w:rFonts w:ascii="Garamond" w:hAnsi="Garamond"/>
          <w:b/>
        </w:rPr>
        <w:t xml:space="preserve">INRAE, </w:t>
      </w:r>
      <w:r>
        <w:rPr>
          <w:rFonts w:ascii="Garamond" w:hAnsi="Garamond"/>
        </w:rPr>
        <w:t>Unité SDAR</w:t>
      </w:r>
    </w:p>
    <w:p w14:paraId="6C6AFF98" w14:textId="77777777" w:rsidR="0097774D" w:rsidRDefault="008F74A8">
      <w:pPr>
        <w:rPr>
          <w:rFonts w:ascii="Garamond" w:hAnsi="Garamond"/>
        </w:rPr>
      </w:pPr>
      <w:r>
        <w:rPr>
          <w:rFonts w:ascii="Garamond" w:hAnsi="Garamond"/>
        </w:rPr>
        <w:t>Est acceptée la présente offre pour valoir Acte d’Engagement.</w:t>
      </w:r>
    </w:p>
    <w:p w14:paraId="5FDC4BB3" w14:textId="77777777" w:rsidR="0097774D" w:rsidRDefault="008F74A8">
      <w:pPr>
        <w:rPr>
          <w:rFonts w:ascii="Garamond" w:hAnsi="Garamond"/>
        </w:rPr>
      </w:pPr>
      <w:r>
        <w:rPr>
          <w:rFonts w:ascii="Garamond" w:hAnsi="Garamond"/>
        </w:rPr>
        <w:t>La Représentante du Pouvoir Adjudicateur</w:t>
      </w:r>
    </w:p>
    <w:p w14:paraId="2150F802" w14:textId="77777777" w:rsidR="0097774D" w:rsidRDefault="008F74A8">
      <w:pPr>
        <w:rPr>
          <w:rFonts w:ascii="Garamond" w:hAnsi="Garamond"/>
        </w:rPr>
      </w:pPr>
      <w:r>
        <w:rPr>
          <w:rFonts w:ascii="Garamond" w:hAnsi="Garamond"/>
        </w:rPr>
        <w:t>Directrice de l’unité</w:t>
      </w:r>
    </w:p>
    <w:p w14:paraId="16565D8A" w14:textId="77777777" w:rsidR="00AA5693" w:rsidRDefault="008F74A8">
      <w:pPr>
        <w:pStyle w:val="TM2"/>
        <w:rPr>
          <w:noProof/>
        </w:rPr>
      </w:pPr>
      <w:r>
        <w:rPr>
          <w:rFonts w:ascii="Garamond" w:hAnsi="Garamond"/>
        </w:rPr>
        <w:br w:type="page" w:clear="all"/>
      </w:r>
      <w:r>
        <w:rPr>
          <w:rFonts w:ascii="Garamond" w:hAnsi="Garamond"/>
          <w:szCs w:val="24"/>
        </w:rPr>
        <w:fldChar w:fldCharType="begin"/>
      </w:r>
      <w:r>
        <w:rPr>
          <w:rFonts w:ascii="Garamond" w:hAnsi="Garamond"/>
        </w:rPr>
        <w:instrText xml:space="preserve"> TOC \o "1-3" \h \z \u </w:instrText>
      </w:r>
      <w:r>
        <w:rPr>
          <w:rFonts w:ascii="Garamond" w:hAnsi="Garamond"/>
          <w:szCs w:val="24"/>
        </w:rPr>
        <w:fldChar w:fldCharType="separate"/>
      </w:r>
    </w:p>
    <w:p w14:paraId="0A4F23CB" w14:textId="665BE415"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33" w:history="1">
        <w:r w:rsidRPr="00620501">
          <w:rPr>
            <w:rStyle w:val="Lienhypertexte"/>
            <w:rFonts w:ascii="Garamond" w:hAnsi="Garamond"/>
            <w:noProof/>
          </w:rPr>
          <w:t>PREAMBULE</w:t>
        </w:r>
        <w:r>
          <w:rPr>
            <w:noProof/>
            <w:webHidden/>
          </w:rPr>
          <w:tab/>
        </w:r>
        <w:r>
          <w:rPr>
            <w:noProof/>
            <w:webHidden/>
          </w:rPr>
          <w:fldChar w:fldCharType="begin"/>
        </w:r>
        <w:r>
          <w:rPr>
            <w:noProof/>
            <w:webHidden/>
          </w:rPr>
          <w:instrText xml:space="preserve"> PAGEREF _Toc226728933 \h </w:instrText>
        </w:r>
        <w:r>
          <w:rPr>
            <w:noProof/>
            <w:webHidden/>
          </w:rPr>
        </w:r>
        <w:r>
          <w:rPr>
            <w:noProof/>
            <w:webHidden/>
          </w:rPr>
          <w:fldChar w:fldCharType="separate"/>
        </w:r>
        <w:r>
          <w:rPr>
            <w:noProof/>
            <w:webHidden/>
          </w:rPr>
          <w:t>5</w:t>
        </w:r>
        <w:r>
          <w:rPr>
            <w:noProof/>
            <w:webHidden/>
          </w:rPr>
          <w:fldChar w:fldCharType="end"/>
        </w:r>
      </w:hyperlink>
    </w:p>
    <w:p w14:paraId="191CE01D" w14:textId="1CAA4EC2"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34" w:history="1">
        <w:r w:rsidRPr="00620501">
          <w:rPr>
            <w:rStyle w:val="Lienhypertexte"/>
            <w:rFonts w:ascii="Garamond" w:hAnsi="Garamond"/>
            <w:noProof/>
          </w:rPr>
          <w:t>1.</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OBJET</w:t>
        </w:r>
        <w:r>
          <w:rPr>
            <w:noProof/>
            <w:webHidden/>
          </w:rPr>
          <w:tab/>
        </w:r>
        <w:r>
          <w:rPr>
            <w:noProof/>
            <w:webHidden/>
          </w:rPr>
          <w:fldChar w:fldCharType="begin"/>
        </w:r>
        <w:r>
          <w:rPr>
            <w:noProof/>
            <w:webHidden/>
          </w:rPr>
          <w:instrText xml:space="preserve"> PAGEREF _Toc226728934 \h </w:instrText>
        </w:r>
        <w:r>
          <w:rPr>
            <w:noProof/>
            <w:webHidden/>
          </w:rPr>
        </w:r>
        <w:r>
          <w:rPr>
            <w:noProof/>
            <w:webHidden/>
          </w:rPr>
          <w:fldChar w:fldCharType="separate"/>
        </w:r>
        <w:r>
          <w:rPr>
            <w:noProof/>
            <w:webHidden/>
          </w:rPr>
          <w:t>5</w:t>
        </w:r>
        <w:r>
          <w:rPr>
            <w:noProof/>
            <w:webHidden/>
          </w:rPr>
          <w:fldChar w:fldCharType="end"/>
        </w:r>
      </w:hyperlink>
    </w:p>
    <w:p w14:paraId="03CE8950" w14:textId="5C34C08F"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35" w:history="1">
        <w:r w:rsidRPr="00620501">
          <w:rPr>
            <w:rStyle w:val="Lienhypertexte"/>
            <w:rFonts w:ascii="Garamond" w:hAnsi="Garamond"/>
            <w:noProof/>
          </w:rPr>
          <w:t>2.</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PIÈCES CONTRACTUELLES DU MARCHÉ</w:t>
        </w:r>
        <w:r>
          <w:rPr>
            <w:noProof/>
            <w:webHidden/>
          </w:rPr>
          <w:tab/>
        </w:r>
        <w:r>
          <w:rPr>
            <w:noProof/>
            <w:webHidden/>
          </w:rPr>
          <w:fldChar w:fldCharType="begin"/>
        </w:r>
        <w:r>
          <w:rPr>
            <w:noProof/>
            <w:webHidden/>
          </w:rPr>
          <w:instrText xml:space="preserve"> PAGEREF _Toc226728935 \h </w:instrText>
        </w:r>
        <w:r>
          <w:rPr>
            <w:noProof/>
            <w:webHidden/>
          </w:rPr>
        </w:r>
        <w:r>
          <w:rPr>
            <w:noProof/>
            <w:webHidden/>
          </w:rPr>
          <w:fldChar w:fldCharType="separate"/>
        </w:r>
        <w:r>
          <w:rPr>
            <w:noProof/>
            <w:webHidden/>
          </w:rPr>
          <w:t>6</w:t>
        </w:r>
        <w:r>
          <w:rPr>
            <w:noProof/>
            <w:webHidden/>
          </w:rPr>
          <w:fldChar w:fldCharType="end"/>
        </w:r>
      </w:hyperlink>
    </w:p>
    <w:p w14:paraId="25766E32" w14:textId="004A0921"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36" w:history="1">
        <w:r w:rsidRPr="00620501">
          <w:rPr>
            <w:rStyle w:val="Lienhypertexte"/>
            <w:rFonts w:ascii="Garamond" w:hAnsi="Garamond"/>
            <w:noProof/>
          </w:rPr>
          <w:t>3.</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DURÉE DU MARCHÉ</w:t>
        </w:r>
        <w:r>
          <w:rPr>
            <w:noProof/>
            <w:webHidden/>
          </w:rPr>
          <w:tab/>
        </w:r>
        <w:r>
          <w:rPr>
            <w:noProof/>
            <w:webHidden/>
          </w:rPr>
          <w:fldChar w:fldCharType="begin"/>
        </w:r>
        <w:r>
          <w:rPr>
            <w:noProof/>
            <w:webHidden/>
          </w:rPr>
          <w:instrText xml:space="preserve"> PAGEREF _Toc226728936 \h </w:instrText>
        </w:r>
        <w:r>
          <w:rPr>
            <w:noProof/>
            <w:webHidden/>
          </w:rPr>
        </w:r>
        <w:r>
          <w:rPr>
            <w:noProof/>
            <w:webHidden/>
          </w:rPr>
          <w:fldChar w:fldCharType="separate"/>
        </w:r>
        <w:r>
          <w:rPr>
            <w:noProof/>
            <w:webHidden/>
          </w:rPr>
          <w:t>6</w:t>
        </w:r>
        <w:r>
          <w:rPr>
            <w:noProof/>
            <w:webHidden/>
          </w:rPr>
          <w:fldChar w:fldCharType="end"/>
        </w:r>
      </w:hyperlink>
    </w:p>
    <w:p w14:paraId="4B6E4D7A" w14:textId="6EA48ECF"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37" w:history="1">
        <w:r w:rsidRPr="00620501">
          <w:rPr>
            <w:rStyle w:val="Lienhypertexte"/>
            <w:rFonts w:ascii="Garamond" w:hAnsi="Garamond"/>
            <w:noProof/>
          </w:rPr>
          <w:t>4.</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CONTENU ET MODALITES D’EXECUTION DES PRESTATIONS</w:t>
        </w:r>
        <w:r>
          <w:rPr>
            <w:noProof/>
            <w:webHidden/>
          </w:rPr>
          <w:tab/>
        </w:r>
        <w:r>
          <w:rPr>
            <w:noProof/>
            <w:webHidden/>
          </w:rPr>
          <w:fldChar w:fldCharType="begin"/>
        </w:r>
        <w:r>
          <w:rPr>
            <w:noProof/>
            <w:webHidden/>
          </w:rPr>
          <w:instrText xml:space="preserve"> PAGEREF _Toc226728937 \h </w:instrText>
        </w:r>
        <w:r>
          <w:rPr>
            <w:noProof/>
            <w:webHidden/>
          </w:rPr>
        </w:r>
        <w:r>
          <w:rPr>
            <w:noProof/>
            <w:webHidden/>
          </w:rPr>
          <w:fldChar w:fldCharType="separate"/>
        </w:r>
        <w:r>
          <w:rPr>
            <w:noProof/>
            <w:webHidden/>
          </w:rPr>
          <w:t>6</w:t>
        </w:r>
        <w:r>
          <w:rPr>
            <w:noProof/>
            <w:webHidden/>
          </w:rPr>
          <w:fldChar w:fldCharType="end"/>
        </w:r>
      </w:hyperlink>
    </w:p>
    <w:p w14:paraId="619F2EF0" w14:textId="692D5B1A"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38" w:history="1">
        <w:r w:rsidRPr="00620501">
          <w:rPr>
            <w:rStyle w:val="Lienhypertexte"/>
            <w:rFonts w:ascii="Garamond" w:eastAsiaTheme="majorEastAsia" w:hAnsi="Garamond" w:cstheme="majorBidi"/>
            <w:noProof/>
          </w:rPr>
          <w:t>4.1</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Prestations attendues</w:t>
        </w:r>
        <w:r>
          <w:rPr>
            <w:noProof/>
            <w:webHidden/>
          </w:rPr>
          <w:tab/>
        </w:r>
        <w:r>
          <w:rPr>
            <w:noProof/>
            <w:webHidden/>
          </w:rPr>
          <w:fldChar w:fldCharType="begin"/>
        </w:r>
        <w:r>
          <w:rPr>
            <w:noProof/>
            <w:webHidden/>
          </w:rPr>
          <w:instrText xml:space="preserve"> PAGEREF _Toc226728938 \h </w:instrText>
        </w:r>
        <w:r>
          <w:rPr>
            <w:noProof/>
            <w:webHidden/>
          </w:rPr>
        </w:r>
        <w:r>
          <w:rPr>
            <w:noProof/>
            <w:webHidden/>
          </w:rPr>
          <w:fldChar w:fldCharType="separate"/>
        </w:r>
        <w:r>
          <w:rPr>
            <w:noProof/>
            <w:webHidden/>
          </w:rPr>
          <w:t>6</w:t>
        </w:r>
        <w:r>
          <w:rPr>
            <w:noProof/>
            <w:webHidden/>
          </w:rPr>
          <w:fldChar w:fldCharType="end"/>
        </w:r>
      </w:hyperlink>
    </w:p>
    <w:p w14:paraId="32D8A36D" w14:textId="071E09AE"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39" w:history="1">
        <w:r w:rsidRPr="00620501">
          <w:rPr>
            <w:rStyle w:val="Lienhypertexte"/>
            <w:rFonts w:ascii="Garamond" w:eastAsiaTheme="majorEastAsia" w:hAnsi="Garamond" w:cstheme="majorBidi"/>
            <w:noProof/>
          </w:rPr>
          <w:t>4.2</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Conditions de mise en œuvre :</w:t>
        </w:r>
        <w:r>
          <w:rPr>
            <w:noProof/>
            <w:webHidden/>
          </w:rPr>
          <w:tab/>
        </w:r>
        <w:r>
          <w:rPr>
            <w:noProof/>
            <w:webHidden/>
          </w:rPr>
          <w:fldChar w:fldCharType="begin"/>
        </w:r>
        <w:r>
          <w:rPr>
            <w:noProof/>
            <w:webHidden/>
          </w:rPr>
          <w:instrText xml:space="preserve"> PAGEREF _Toc226728939 \h </w:instrText>
        </w:r>
        <w:r>
          <w:rPr>
            <w:noProof/>
            <w:webHidden/>
          </w:rPr>
        </w:r>
        <w:r>
          <w:rPr>
            <w:noProof/>
            <w:webHidden/>
          </w:rPr>
          <w:fldChar w:fldCharType="separate"/>
        </w:r>
        <w:r>
          <w:rPr>
            <w:noProof/>
            <w:webHidden/>
          </w:rPr>
          <w:t>7</w:t>
        </w:r>
        <w:r>
          <w:rPr>
            <w:noProof/>
            <w:webHidden/>
          </w:rPr>
          <w:fldChar w:fldCharType="end"/>
        </w:r>
      </w:hyperlink>
    </w:p>
    <w:p w14:paraId="3C025833" w14:textId="3A4E8F5A"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40" w:history="1">
        <w:r w:rsidRPr="00620501">
          <w:rPr>
            <w:rStyle w:val="Lienhypertexte"/>
            <w:rFonts w:ascii="Garamond" w:eastAsiaTheme="majorEastAsia" w:hAnsi="Garamond" w:cstheme="majorBidi"/>
            <w:noProof/>
          </w:rPr>
          <w:t>4.3</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Médecin du travail et professionnels de santé</w:t>
        </w:r>
        <w:r>
          <w:rPr>
            <w:noProof/>
            <w:webHidden/>
          </w:rPr>
          <w:tab/>
        </w:r>
        <w:r>
          <w:rPr>
            <w:noProof/>
            <w:webHidden/>
          </w:rPr>
          <w:fldChar w:fldCharType="begin"/>
        </w:r>
        <w:r>
          <w:rPr>
            <w:noProof/>
            <w:webHidden/>
          </w:rPr>
          <w:instrText xml:space="preserve"> PAGEREF _Toc226728940 \h </w:instrText>
        </w:r>
        <w:r>
          <w:rPr>
            <w:noProof/>
            <w:webHidden/>
          </w:rPr>
        </w:r>
        <w:r>
          <w:rPr>
            <w:noProof/>
            <w:webHidden/>
          </w:rPr>
          <w:fldChar w:fldCharType="separate"/>
        </w:r>
        <w:r>
          <w:rPr>
            <w:noProof/>
            <w:webHidden/>
          </w:rPr>
          <w:t>8</w:t>
        </w:r>
        <w:r>
          <w:rPr>
            <w:noProof/>
            <w:webHidden/>
          </w:rPr>
          <w:fldChar w:fldCharType="end"/>
        </w:r>
      </w:hyperlink>
    </w:p>
    <w:p w14:paraId="40FE80EE" w14:textId="3EF45C05"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41" w:history="1">
        <w:r w:rsidRPr="00620501">
          <w:rPr>
            <w:rStyle w:val="Lienhypertexte"/>
            <w:rFonts w:ascii="Garamond" w:eastAsiaTheme="majorEastAsia" w:hAnsi="Garamond" w:cstheme="majorBidi"/>
            <w:noProof/>
          </w:rPr>
          <w:t>4.4</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Équipes pluridisciplinaires</w:t>
        </w:r>
        <w:r>
          <w:rPr>
            <w:noProof/>
            <w:webHidden/>
          </w:rPr>
          <w:tab/>
        </w:r>
        <w:r>
          <w:rPr>
            <w:noProof/>
            <w:webHidden/>
          </w:rPr>
          <w:fldChar w:fldCharType="begin"/>
        </w:r>
        <w:r>
          <w:rPr>
            <w:noProof/>
            <w:webHidden/>
          </w:rPr>
          <w:instrText xml:space="preserve"> PAGEREF _Toc226728941 \h </w:instrText>
        </w:r>
        <w:r>
          <w:rPr>
            <w:noProof/>
            <w:webHidden/>
          </w:rPr>
        </w:r>
        <w:r>
          <w:rPr>
            <w:noProof/>
            <w:webHidden/>
          </w:rPr>
          <w:fldChar w:fldCharType="separate"/>
        </w:r>
        <w:r>
          <w:rPr>
            <w:noProof/>
            <w:webHidden/>
          </w:rPr>
          <w:t>8</w:t>
        </w:r>
        <w:r>
          <w:rPr>
            <w:noProof/>
            <w:webHidden/>
          </w:rPr>
          <w:fldChar w:fldCharType="end"/>
        </w:r>
      </w:hyperlink>
    </w:p>
    <w:p w14:paraId="7EA51395" w14:textId="4F920B94"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42" w:history="1">
        <w:r w:rsidRPr="00620501">
          <w:rPr>
            <w:rStyle w:val="Lienhypertexte"/>
            <w:rFonts w:ascii="Garamond" w:eastAsiaTheme="majorEastAsia" w:hAnsi="Garamond" w:cstheme="majorBidi"/>
            <w:noProof/>
          </w:rPr>
          <w:t>4.5</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 xml:space="preserve"> Dossiers médicaux</w:t>
        </w:r>
        <w:r>
          <w:rPr>
            <w:noProof/>
            <w:webHidden/>
          </w:rPr>
          <w:tab/>
        </w:r>
        <w:r>
          <w:rPr>
            <w:noProof/>
            <w:webHidden/>
          </w:rPr>
          <w:fldChar w:fldCharType="begin"/>
        </w:r>
        <w:r>
          <w:rPr>
            <w:noProof/>
            <w:webHidden/>
          </w:rPr>
          <w:instrText xml:space="preserve"> PAGEREF _Toc226728942 \h </w:instrText>
        </w:r>
        <w:r>
          <w:rPr>
            <w:noProof/>
            <w:webHidden/>
          </w:rPr>
        </w:r>
        <w:r>
          <w:rPr>
            <w:noProof/>
            <w:webHidden/>
          </w:rPr>
          <w:fldChar w:fldCharType="separate"/>
        </w:r>
        <w:r>
          <w:rPr>
            <w:noProof/>
            <w:webHidden/>
          </w:rPr>
          <w:t>8</w:t>
        </w:r>
        <w:r>
          <w:rPr>
            <w:noProof/>
            <w:webHidden/>
          </w:rPr>
          <w:fldChar w:fldCharType="end"/>
        </w:r>
      </w:hyperlink>
    </w:p>
    <w:p w14:paraId="1DED3544" w14:textId="308D2B85"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43" w:history="1">
        <w:r w:rsidRPr="00620501">
          <w:rPr>
            <w:rStyle w:val="Lienhypertexte"/>
            <w:rFonts w:ascii="Garamond" w:eastAsiaTheme="majorEastAsia" w:hAnsi="Garamond" w:cstheme="majorBidi"/>
            <w:noProof/>
          </w:rPr>
          <w:t>4.6</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 xml:space="preserve"> Tiers temps et identification des risques professionnels</w:t>
        </w:r>
        <w:r>
          <w:rPr>
            <w:noProof/>
            <w:webHidden/>
          </w:rPr>
          <w:tab/>
        </w:r>
        <w:r>
          <w:rPr>
            <w:noProof/>
            <w:webHidden/>
          </w:rPr>
          <w:fldChar w:fldCharType="begin"/>
        </w:r>
        <w:r>
          <w:rPr>
            <w:noProof/>
            <w:webHidden/>
          </w:rPr>
          <w:instrText xml:space="preserve"> PAGEREF _Toc226728943 \h </w:instrText>
        </w:r>
        <w:r>
          <w:rPr>
            <w:noProof/>
            <w:webHidden/>
          </w:rPr>
        </w:r>
        <w:r>
          <w:rPr>
            <w:noProof/>
            <w:webHidden/>
          </w:rPr>
          <w:fldChar w:fldCharType="separate"/>
        </w:r>
        <w:r>
          <w:rPr>
            <w:noProof/>
            <w:webHidden/>
          </w:rPr>
          <w:t>9</w:t>
        </w:r>
        <w:r>
          <w:rPr>
            <w:noProof/>
            <w:webHidden/>
          </w:rPr>
          <w:fldChar w:fldCharType="end"/>
        </w:r>
      </w:hyperlink>
    </w:p>
    <w:p w14:paraId="3021282D" w14:textId="19CE65EC"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44" w:history="1">
        <w:r w:rsidRPr="00620501">
          <w:rPr>
            <w:rStyle w:val="Lienhypertexte"/>
            <w:rFonts w:ascii="Garamond" w:eastAsiaTheme="majorEastAsia" w:hAnsi="Garamond" w:cstheme="majorBidi"/>
            <w:noProof/>
          </w:rPr>
          <w:t>4.7</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Contacts durant le marché</w:t>
        </w:r>
        <w:r>
          <w:rPr>
            <w:noProof/>
            <w:webHidden/>
          </w:rPr>
          <w:tab/>
        </w:r>
        <w:r>
          <w:rPr>
            <w:noProof/>
            <w:webHidden/>
          </w:rPr>
          <w:fldChar w:fldCharType="begin"/>
        </w:r>
        <w:r>
          <w:rPr>
            <w:noProof/>
            <w:webHidden/>
          </w:rPr>
          <w:instrText xml:space="preserve"> PAGEREF _Toc226728944 \h </w:instrText>
        </w:r>
        <w:r>
          <w:rPr>
            <w:noProof/>
            <w:webHidden/>
          </w:rPr>
        </w:r>
        <w:r>
          <w:rPr>
            <w:noProof/>
            <w:webHidden/>
          </w:rPr>
          <w:fldChar w:fldCharType="separate"/>
        </w:r>
        <w:r>
          <w:rPr>
            <w:noProof/>
            <w:webHidden/>
          </w:rPr>
          <w:t>9</w:t>
        </w:r>
        <w:r>
          <w:rPr>
            <w:noProof/>
            <w:webHidden/>
          </w:rPr>
          <w:fldChar w:fldCharType="end"/>
        </w:r>
      </w:hyperlink>
    </w:p>
    <w:p w14:paraId="030F2237" w14:textId="310D2F6E"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45" w:history="1">
        <w:r w:rsidRPr="00620501">
          <w:rPr>
            <w:rStyle w:val="Lienhypertexte"/>
            <w:rFonts w:ascii="Garamond" w:eastAsiaTheme="majorEastAsia" w:hAnsi="Garamond" w:cstheme="majorBidi"/>
            <w:noProof/>
          </w:rPr>
          <w:t>4.8</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Instances INRAE</w:t>
        </w:r>
        <w:r>
          <w:rPr>
            <w:noProof/>
            <w:webHidden/>
          </w:rPr>
          <w:tab/>
        </w:r>
        <w:r>
          <w:rPr>
            <w:noProof/>
            <w:webHidden/>
          </w:rPr>
          <w:fldChar w:fldCharType="begin"/>
        </w:r>
        <w:r>
          <w:rPr>
            <w:noProof/>
            <w:webHidden/>
          </w:rPr>
          <w:instrText xml:space="preserve"> PAGEREF _Toc226728945 \h </w:instrText>
        </w:r>
        <w:r>
          <w:rPr>
            <w:noProof/>
            <w:webHidden/>
          </w:rPr>
        </w:r>
        <w:r>
          <w:rPr>
            <w:noProof/>
            <w:webHidden/>
          </w:rPr>
          <w:fldChar w:fldCharType="separate"/>
        </w:r>
        <w:r>
          <w:rPr>
            <w:noProof/>
            <w:webHidden/>
          </w:rPr>
          <w:t>10</w:t>
        </w:r>
        <w:r>
          <w:rPr>
            <w:noProof/>
            <w:webHidden/>
          </w:rPr>
          <w:fldChar w:fldCharType="end"/>
        </w:r>
      </w:hyperlink>
    </w:p>
    <w:p w14:paraId="76A03F9D" w14:textId="2F3D7A8E"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46" w:history="1">
        <w:r w:rsidRPr="00620501">
          <w:rPr>
            <w:rStyle w:val="Lienhypertexte"/>
            <w:rFonts w:ascii="Garamond" w:hAnsi="Garamond"/>
            <w:noProof/>
          </w:rPr>
          <w:t>5.</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VÉRIFICATION ET ADMISSION DES PRESTATIONS</w:t>
        </w:r>
        <w:r>
          <w:rPr>
            <w:noProof/>
            <w:webHidden/>
          </w:rPr>
          <w:tab/>
        </w:r>
        <w:r>
          <w:rPr>
            <w:noProof/>
            <w:webHidden/>
          </w:rPr>
          <w:fldChar w:fldCharType="begin"/>
        </w:r>
        <w:r>
          <w:rPr>
            <w:noProof/>
            <w:webHidden/>
          </w:rPr>
          <w:instrText xml:space="preserve"> PAGEREF _Toc226728946 \h </w:instrText>
        </w:r>
        <w:r>
          <w:rPr>
            <w:noProof/>
            <w:webHidden/>
          </w:rPr>
        </w:r>
        <w:r>
          <w:rPr>
            <w:noProof/>
            <w:webHidden/>
          </w:rPr>
          <w:fldChar w:fldCharType="separate"/>
        </w:r>
        <w:r>
          <w:rPr>
            <w:noProof/>
            <w:webHidden/>
          </w:rPr>
          <w:t>10</w:t>
        </w:r>
        <w:r>
          <w:rPr>
            <w:noProof/>
            <w:webHidden/>
          </w:rPr>
          <w:fldChar w:fldCharType="end"/>
        </w:r>
      </w:hyperlink>
    </w:p>
    <w:p w14:paraId="7CB56D9C" w14:textId="3A865C12"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47" w:history="1">
        <w:r w:rsidRPr="00620501">
          <w:rPr>
            <w:rStyle w:val="Lienhypertexte"/>
            <w:rFonts w:ascii="Garamond" w:hAnsi="Garamond"/>
            <w:noProof/>
          </w:rPr>
          <w:t>6.</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ZONES A REGIME RESTRICTIF (ZRR)</w:t>
        </w:r>
        <w:r>
          <w:rPr>
            <w:noProof/>
            <w:webHidden/>
          </w:rPr>
          <w:tab/>
        </w:r>
        <w:r>
          <w:rPr>
            <w:noProof/>
            <w:webHidden/>
          </w:rPr>
          <w:fldChar w:fldCharType="begin"/>
        </w:r>
        <w:r>
          <w:rPr>
            <w:noProof/>
            <w:webHidden/>
          </w:rPr>
          <w:instrText xml:space="preserve"> PAGEREF _Toc226728947 \h </w:instrText>
        </w:r>
        <w:r>
          <w:rPr>
            <w:noProof/>
            <w:webHidden/>
          </w:rPr>
        </w:r>
        <w:r>
          <w:rPr>
            <w:noProof/>
            <w:webHidden/>
          </w:rPr>
          <w:fldChar w:fldCharType="separate"/>
        </w:r>
        <w:r>
          <w:rPr>
            <w:noProof/>
            <w:webHidden/>
          </w:rPr>
          <w:t>10</w:t>
        </w:r>
        <w:r>
          <w:rPr>
            <w:noProof/>
            <w:webHidden/>
          </w:rPr>
          <w:fldChar w:fldCharType="end"/>
        </w:r>
      </w:hyperlink>
    </w:p>
    <w:p w14:paraId="573AE917" w14:textId="1A4DF51A"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48" w:history="1">
        <w:r w:rsidRPr="00620501">
          <w:rPr>
            <w:rStyle w:val="Lienhypertexte"/>
            <w:rFonts w:ascii="Garamond" w:hAnsi="Garamond"/>
            <w:noProof/>
          </w:rPr>
          <w:t>7.</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PRIX ET MODALITÉS DE PAIEMENTS</w:t>
        </w:r>
        <w:r>
          <w:rPr>
            <w:noProof/>
            <w:webHidden/>
          </w:rPr>
          <w:tab/>
        </w:r>
        <w:r>
          <w:rPr>
            <w:noProof/>
            <w:webHidden/>
          </w:rPr>
          <w:fldChar w:fldCharType="begin"/>
        </w:r>
        <w:r>
          <w:rPr>
            <w:noProof/>
            <w:webHidden/>
          </w:rPr>
          <w:instrText xml:space="preserve"> PAGEREF _Toc226728948 \h </w:instrText>
        </w:r>
        <w:r>
          <w:rPr>
            <w:noProof/>
            <w:webHidden/>
          </w:rPr>
        </w:r>
        <w:r>
          <w:rPr>
            <w:noProof/>
            <w:webHidden/>
          </w:rPr>
          <w:fldChar w:fldCharType="separate"/>
        </w:r>
        <w:r>
          <w:rPr>
            <w:noProof/>
            <w:webHidden/>
          </w:rPr>
          <w:t>10</w:t>
        </w:r>
        <w:r>
          <w:rPr>
            <w:noProof/>
            <w:webHidden/>
          </w:rPr>
          <w:fldChar w:fldCharType="end"/>
        </w:r>
      </w:hyperlink>
    </w:p>
    <w:p w14:paraId="0A0CF518" w14:textId="2F3A8986"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49" w:history="1">
        <w:r w:rsidRPr="00620501">
          <w:rPr>
            <w:rStyle w:val="Lienhypertexte"/>
            <w:rFonts w:ascii="Garamond" w:eastAsiaTheme="majorEastAsia" w:hAnsi="Garamond" w:cstheme="majorBidi"/>
            <w:noProof/>
          </w:rPr>
          <w:t>7.1</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Prix du marché</w:t>
        </w:r>
        <w:r>
          <w:rPr>
            <w:noProof/>
            <w:webHidden/>
          </w:rPr>
          <w:tab/>
        </w:r>
        <w:r>
          <w:rPr>
            <w:noProof/>
            <w:webHidden/>
          </w:rPr>
          <w:fldChar w:fldCharType="begin"/>
        </w:r>
        <w:r>
          <w:rPr>
            <w:noProof/>
            <w:webHidden/>
          </w:rPr>
          <w:instrText xml:space="preserve"> PAGEREF _Toc226728949 \h </w:instrText>
        </w:r>
        <w:r>
          <w:rPr>
            <w:noProof/>
            <w:webHidden/>
          </w:rPr>
        </w:r>
        <w:r>
          <w:rPr>
            <w:noProof/>
            <w:webHidden/>
          </w:rPr>
          <w:fldChar w:fldCharType="separate"/>
        </w:r>
        <w:r>
          <w:rPr>
            <w:noProof/>
            <w:webHidden/>
          </w:rPr>
          <w:t>10</w:t>
        </w:r>
        <w:r>
          <w:rPr>
            <w:noProof/>
            <w:webHidden/>
          </w:rPr>
          <w:fldChar w:fldCharType="end"/>
        </w:r>
      </w:hyperlink>
    </w:p>
    <w:p w14:paraId="2E23561D" w14:textId="2933840A"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50" w:history="1">
        <w:r w:rsidRPr="00620501">
          <w:rPr>
            <w:rStyle w:val="Lienhypertexte"/>
            <w:rFonts w:ascii="Garamond" w:eastAsiaTheme="majorEastAsia" w:hAnsi="Garamond" w:cstheme="majorBidi"/>
            <w:noProof/>
          </w:rPr>
          <w:t xml:space="preserve">7.2 </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Échéancier de paiement</w:t>
        </w:r>
        <w:r>
          <w:rPr>
            <w:noProof/>
            <w:webHidden/>
          </w:rPr>
          <w:tab/>
        </w:r>
        <w:r>
          <w:rPr>
            <w:noProof/>
            <w:webHidden/>
          </w:rPr>
          <w:fldChar w:fldCharType="begin"/>
        </w:r>
        <w:r>
          <w:rPr>
            <w:noProof/>
            <w:webHidden/>
          </w:rPr>
          <w:instrText xml:space="preserve"> PAGEREF _Toc226728950 \h </w:instrText>
        </w:r>
        <w:r>
          <w:rPr>
            <w:noProof/>
            <w:webHidden/>
          </w:rPr>
        </w:r>
        <w:r>
          <w:rPr>
            <w:noProof/>
            <w:webHidden/>
          </w:rPr>
          <w:fldChar w:fldCharType="separate"/>
        </w:r>
        <w:r>
          <w:rPr>
            <w:noProof/>
            <w:webHidden/>
          </w:rPr>
          <w:t>11</w:t>
        </w:r>
        <w:r>
          <w:rPr>
            <w:noProof/>
            <w:webHidden/>
          </w:rPr>
          <w:fldChar w:fldCharType="end"/>
        </w:r>
      </w:hyperlink>
    </w:p>
    <w:p w14:paraId="1CAB5973" w14:textId="763CBE04" w:rsidR="00AA5693" w:rsidRDefault="00AA5693">
      <w:pPr>
        <w:pStyle w:val="TM2"/>
        <w:tabs>
          <w:tab w:val="left" w:pos="660"/>
        </w:tabs>
        <w:rPr>
          <w:rFonts w:asciiTheme="minorHAnsi" w:eastAsiaTheme="minorEastAsia" w:hAnsiTheme="minorHAnsi" w:cstheme="minorBidi"/>
          <w:noProof/>
          <w:kern w:val="2"/>
          <w:sz w:val="24"/>
          <w:szCs w:val="24"/>
          <w:lang w:eastAsia="fr-FR"/>
          <w14:ligatures w14:val="standardContextual"/>
        </w:rPr>
      </w:pPr>
      <w:hyperlink w:anchor="_Toc226728951" w:history="1">
        <w:r w:rsidRPr="00620501">
          <w:rPr>
            <w:rStyle w:val="Lienhypertexte"/>
            <w:rFonts w:ascii="Garamond" w:eastAsiaTheme="majorEastAsia" w:hAnsi="Garamond" w:cstheme="majorBidi"/>
            <w:noProof/>
          </w:rPr>
          <w:t>7.3</w:t>
        </w:r>
        <w:r>
          <w:rPr>
            <w:rFonts w:asciiTheme="minorHAnsi" w:eastAsiaTheme="minorEastAsia" w:hAnsiTheme="minorHAnsi" w:cstheme="minorBidi"/>
            <w:noProof/>
            <w:kern w:val="2"/>
            <w:sz w:val="24"/>
            <w:szCs w:val="24"/>
            <w:lang w:eastAsia="fr-FR"/>
            <w14:ligatures w14:val="standardContextual"/>
          </w:rPr>
          <w:tab/>
        </w:r>
        <w:r w:rsidRPr="00620501">
          <w:rPr>
            <w:rStyle w:val="Lienhypertexte"/>
            <w:rFonts w:ascii="Garamond" w:eastAsiaTheme="majorEastAsia" w:hAnsi="Garamond" w:cstheme="majorBidi"/>
            <w:noProof/>
          </w:rPr>
          <w:t>Modalités de paiement</w:t>
        </w:r>
        <w:r>
          <w:rPr>
            <w:noProof/>
            <w:webHidden/>
          </w:rPr>
          <w:tab/>
        </w:r>
        <w:r>
          <w:rPr>
            <w:noProof/>
            <w:webHidden/>
          </w:rPr>
          <w:fldChar w:fldCharType="begin"/>
        </w:r>
        <w:r>
          <w:rPr>
            <w:noProof/>
            <w:webHidden/>
          </w:rPr>
          <w:instrText xml:space="preserve"> PAGEREF _Toc226728951 \h </w:instrText>
        </w:r>
        <w:r>
          <w:rPr>
            <w:noProof/>
            <w:webHidden/>
          </w:rPr>
        </w:r>
        <w:r>
          <w:rPr>
            <w:noProof/>
            <w:webHidden/>
          </w:rPr>
          <w:fldChar w:fldCharType="separate"/>
        </w:r>
        <w:r>
          <w:rPr>
            <w:noProof/>
            <w:webHidden/>
          </w:rPr>
          <w:t>11</w:t>
        </w:r>
        <w:r>
          <w:rPr>
            <w:noProof/>
            <w:webHidden/>
          </w:rPr>
          <w:fldChar w:fldCharType="end"/>
        </w:r>
      </w:hyperlink>
    </w:p>
    <w:p w14:paraId="74934C1E" w14:textId="1D39AF17"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52" w:history="1">
        <w:r w:rsidRPr="00620501">
          <w:rPr>
            <w:rStyle w:val="Lienhypertexte"/>
            <w:rFonts w:ascii="Garamond" w:hAnsi="Garamond"/>
            <w:noProof/>
          </w:rPr>
          <w:t>8.</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AVANCE</w:t>
        </w:r>
        <w:r>
          <w:rPr>
            <w:noProof/>
            <w:webHidden/>
          </w:rPr>
          <w:tab/>
        </w:r>
        <w:r>
          <w:rPr>
            <w:noProof/>
            <w:webHidden/>
          </w:rPr>
          <w:fldChar w:fldCharType="begin"/>
        </w:r>
        <w:r>
          <w:rPr>
            <w:noProof/>
            <w:webHidden/>
          </w:rPr>
          <w:instrText xml:space="preserve"> PAGEREF _Toc226728952 \h </w:instrText>
        </w:r>
        <w:r>
          <w:rPr>
            <w:noProof/>
            <w:webHidden/>
          </w:rPr>
        </w:r>
        <w:r>
          <w:rPr>
            <w:noProof/>
            <w:webHidden/>
          </w:rPr>
          <w:fldChar w:fldCharType="separate"/>
        </w:r>
        <w:r>
          <w:rPr>
            <w:noProof/>
            <w:webHidden/>
          </w:rPr>
          <w:t>12</w:t>
        </w:r>
        <w:r>
          <w:rPr>
            <w:noProof/>
            <w:webHidden/>
          </w:rPr>
          <w:fldChar w:fldCharType="end"/>
        </w:r>
      </w:hyperlink>
    </w:p>
    <w:p w14:paraId="51DC15B5" w14:textId="65C03544"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53" w:history="1">
        <w:r w:rsidRPr="00620501">
          <w:rPr>
            <w:rStyle w:val="Lienhypertexte"/>
            <w:rFonts w:ascii="Garamond" w:hAnsi="Garamond"/>
            <w:noProof/>
          </w:rPr>
          <w:t>9.</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SOUS-TRAITANCE</w:t>
        </w:r>
        <w:r>
          <w:rPr>
            <w:noProof/>
            <w:webHidden/>
          </w:rPr>
          <w:tab/>
        </w:r>
        <w:r>
          <w:rPr>
            <w:noProof/>
            <w:webHidden/>
          </w:rPr>
          <w:fldChar w:fldCharType="begin"/>
        </w:r>
        <w:r>
          <w:rPr>
            <w:noProof/>
            <w:webHidden/>
          </w:rPr>
          <w:instrText xml:space="preserve"> PAGEREF _Toc226728953 \h </w:instrText>
        </w:r>
        <w:r>
          <w:rPr>
            <w:noProof/>
            <w:webHidden/>
          </w:rPr>
        </w:r>
        <w:r>
          <w:rPr>
            <w:noProof/>
            <w:webHidden/>
          </w:rPr>
          <w:fldChar w:fldCharType="separate"/>
        </w:r>
        <w:r>
          <w:rPr>
            <w:noProof/>
            <w:webHidden/>
          </w:rPr>
          <w:t>12</w:t>
        </w:r>
        <w:r>
          <w:rPr>
            <w:noProof/>
            <w:webHidden/>
          </w:rPr>
          <w:fldChar w:fldCharType="end"/>
        </w:r>
      </w:hyperlink>
    </w:p>
    <w:p w14:paraId="03398F82" w14:textId="65C7F9A4"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54" w:history="1">
        <w:r w:rsidRPr="00620501">
          <w:rPr>
            <w:rStyle w:val="Lienhypertexte"/>
            <w:rFonts w:ascii="Garamond" w:hAnsi="Garamond"/>
            <w:noProof/>
          </w:rPr>
          <w:t>10.</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PENALITES</w:t>
        </w:r>
        <w:r>
          <w:rPr>
            <w:noProof/>
            <w:webHidden/>
          </w:rPr>
          <w:tab/>
        </w:r>
        <w:r>
          <w:rPr>
            <w:noProof/>
            <w:webHidden/>
          </w:rPr>
          <w:fldChar w:fldCharType="begin"/>
        </w:r>
        <w:r>
          <w:rPr>
            <w:noProof/>
            <w:webHidden/>
          </w:rPr>
          <w:instrText xml:space="preserve"> PAGEREF _Toc226728954 \h </w:instrText>
        </w:r>
        <w:r>
          <w:rPr>
            <w:noProof/>
            <w:webHidden/>
          </w:rPr>
        </w:r>
        <w:r>
          <w:rPr>
            <w:noProof/>
            <w:webHidden/>
          </w:rPr>
          <w:fldChar w:fldCharType="separate"/>
        </w:r>
        <w:r>
          <w:rPr>
            <w:noProof/>
            <w:webHidden/>
          </w:rPr>
          <w:t>12</w:t>
        </w:r>
        <w:r>
          <w:rPr>
            <w:noProof/>
            <w:webHidden/>
          </w:rPr>
          <w:fldChar w:fldCharType="end"/>
        </w:r>
      </w:hyperlink>
    </w:p>
    <w:p w14:paraId="52431E08" w14:textId="79D9E0F8"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55" w:history="1">
        <w:r w:rsidRPr="00620501">
          <w:rPr>
            <w:rStyle w:val="Lienhypertexte"/>
            <w:rFonts w:ascii="Garamond" w:hAnsi="Garamond"/>
            <w:noProof/>
          </w:rPr>
          <w:t>11.</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PRESTATIONS SUPPLÉMENTAIRES OU MODIFICATIVES</w:t>
        </w:r>
        <w:r>
          <w:rPr>
            <w:noProof/>
            <w:webHidden/>
          </w:rPr>
          <w:tab/>
        </w:r>
        <w:r>
          <w:rPr>
            <w:noProof/>
            <w:webHidden/>
          </w:rPr>
          <w:fldChar w:fldCharType="begin"/>
        </w:r>
        <w:r>
          <w:rPr>
            <w:noProof/>
            <w:webHidden/>
          </w:rPr>
          <w:instrText xml:space="preserve"> PAGEREF _Toc226728955 \h </w:instrText>
        </w:r>
        <w:r>
          <w:rPr>
            <w:noProof/>
            <w:webHidden/>
          </w:rPr>
        </w:r>
        <w:r>
          <w:rPr>
            <w:noProof/>
            <w:webHidden/>
          </w:rPr>
          <w:fldChar w:fldCharType="separate"/>
        </w:r>
        <w:r>
          <w:rPr>
            <w:noProof/>
            <w:webHidden/>
          </w:rPr>
          <w:t>12</w:t>
        </w:r>
        <w:r>
          <w:rPr>
            <w:noProof/>
            <w:webHidden/>
          </w:rPr>
          <w:fldChar w:fldCharType="end"/>
        </w:r>
      </w:hyperlink>
    </w:p>
    <w:p w14:paraId="73E3EE66" w14:textId="3A0C3CC0"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56" w:history="1">
        <w:r w:rsidRPr="00620501">
          <w:rPr>
            <w:rStyle w:val="Lienhypertexte"/>
            <w:rFonts w:ascii="Garamond" w:hAnsi="Garamond"/>
            <w:noProof/>
          </w:rPr>
          <w:t>12.</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PROTECTION DES DONNEES A CARACTERE PERSONNEL (RGPD)</w:t>
        </w:r>
        <w:r>
          <w:rPr>
            <w:noProof/>
            <w:webHidden/>
          </w:rPr>
          <w:tab/>
        </w:r>
        <w:r>
          <w:rPr>
            <w:noProof/>
            <w:webHidden/>
          </w:rPr>
          <w:fldChar w:fldCharType="begin"/>
        </w:r>
        <w:r>
          <w:rPr>
            <w:noProof/>
            <w:webHidden/>
          </w:rPr>
          <w:instrText xml:space="preserve"> PAGEREF _Toc226728956 \h </w:instrText>
        </w:r>
        <w:r>
          <w:rPr>
            <w:noProof/>
            <w:webHidden/>
          </w:rPr>
        </w:r>
        <w:r>
          <w:rPr>
            <w:noProof/>
            <w:webHidden/>
          </w:rPr>
          <w:fldChar w:fldCharType="separate"/>
        </w:r>
        <w:r>
          <w:rPr>
            <w:noProof/>
            <w:webHidden/>
          </w:rPr>
          <w:t>13</w:t>
        </w:r>
        <w:r>
          <w:rPr>
            <w:noProof/>
            <w:webHidden/>
          </w:rPr>
          <w:fldChar w:fldCharType="end"/>
        </w:r>
      </w:hyperlink>
    </w:p>
    <w:p w14:paraId="0A3DB991" w14:textId="72FE941C"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57" w:history="1">
        <w:r w:rsidRPr="00620501">
          <w:rPr>
            <w:rStyle w:val="Lienhypertexte"/>
            <w:rFonts w:ascii="Garamond" w:hAnsi="Garamond"/>
            <w:noProof/>
          </w:rPr>
          <w:t>13.</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CIRCONSTANCES IMPREVISIBLES</w:t>
        </w:r>
        <w:r>
          <w:rPr>
            <w:noProof/>
            <w:webHidden/>
          </w:rPr>
          <w:tab/>
        </w:r>
        <w:r>
          <w:rPr>
            <w:noProof/>
            <w:webHidden/>
          </w:rPr>
          <w:fldChar w:fldCharType="begin"/>
        </w:r>
        <w:r>
          <w:rPr>
            <w:noProof/>
            <w:webHidden/>
          </w:rPr>
          <w:instrText xml:space="preserve"> PAGEREF _Toc226728957 \h </w:instrText>
        </w:r>
        <w:r>
          <w:rPr>
            <w:noProof/>
            <w:webHidden/>
          </w:rPr>
        </w:r>
        <w:r>
          <w:rPr>
            <w:noProof/>
            <w:webHidden/>
          </w:rPr>
          <w:fldChar w:fldCharType="separate"/>
        </w:r>
        <w:r>
          <w:rPr>
            <w:noProof/>
            <w:webHidden/>
          </w:rPr>
          <w:t>13</w:t>
        </w:r>
        <w:r>
          <w:rPr>
            <w:noProof/>
            <w:webHidden/>
          </w:rPr>
          <w:fldChar w:fldCharType="end"/>
        </w:r>
      </w:hyperlink>
    </w:p>
    <w:p w14:paraId="7D04A28C" w14:textId="5ADDA9BE"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58" w:history="1">
        <w:r w:rsidRPr="00620501">
          <w:rPr>
            <w:rStyle w:val="Lienhypertexte"/>
            <w:rFonts w:ascii="Garamond" w:hAnsi="Garamond"/>
            <w:noProof/>
          </w:rPr>
          <w:t>14.</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PROPRIÉTÉ INTELLECTUELLE</w:t>
        </w:r>
        <w:r>
          <w:rPr>
            <w:noProof/>
            <w:webHidden/>
          </w:rPr>
          <w:tab/>
        </w:r>
        <w:r>
          <w:rPr>
            <w:noProof/>
            <w:webHidden/>
          </w:rPr>
          <w:fldChar w:fldCharType="begin"/>
        </w:r>
        <w:r>
          <w:rPr>
            <w:noProof/>
            <w:webHidden/>
          </w:rPr>
          <w:instrText xml:space="preserve"> PAGEREF _Toc226728958 \h </w:instrText>
        </w:r>
        <w:r>
          <w:rPr>
            <w:noProof/>
            <w:webHidden/>
          </w:rPr>
        </w:r>
        <w:r>
          <w:rPr>
            <w:noProof/>
            <w:webHidden/>
          </w:rPr>
          <w:fldChar w:fldCharType="separate"/>
        </w:r>
        <w:r>
          <w:rPr>
            <w:noProof/>
            <w:webHidden/>
          </w:rPr>
          <w:t>13</w:t>
        </w:r>
        <w:r>
          <w:rPr>
            <w:noProof/>
            <w:webHidden/>
          </w:rPr>
          <w:fldChar w:fldCharType="end"/>
        </w:r>
      </w:hyperlink>
    </w:p>
    <w:p w14:paraId="35DCE1E0" w14:textId="6B26CA3C"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59" w:history="1">
        <w:r w:rsidRPr="00620501">
          <w:rPr>
            <w:rStyle w:val="Lienhypertexte"/>
            <w:rFonts w:ascii="Garamond" w:hAnsi="Garamond"/>
            <w:noProof/>
          </w:rPr>
          <w:t>15.</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GARANTIE</w:t>
        </w:r>
        <w:r>
          <w:rPr>
            <w:noProof/>
            <w:webHidden/>
          </w:rPr>
          <w:tab/>
        </w:r>
        <w:r>
          <w:rPr>
            <w:noProof/>
            <w:webHidden/>
          </w:rPr>
          <w:fldChar w:fldCharType="begin"/>
        </w:r>
        <w:r>
          <w:rPr>
            <w:noProof/>
            <w:webHidden/>
          </w:rPr>
          <w:instrText xml:space="preserve"> PAGEREF _Toc226728959 \h </w:instrText>
        </w:r>
        <w:r>
          <w:rPr>
            <w:noProof/>
            <w:webHidden/>
          </w:rPr>
        </w:r>
        <w:r>
          <w:rPr>
            <w:noProof/>
            <w:webHidden/>
          </w:rPr>
          <w:fldChar w:fldCharType="separate"/>
        </w:r>
        <w:r>
          <w:rPr>
            <w:noProof/>
            <w:webHidden/>
          </w:rPr>
          <w:t>13</w:t>
        </w:r>
        <w:r>
          <w:rPr>
            <w:noProof/>
            <w:webHidden/>
          </w:rPr>
          <w:fldChar w:fldCharType="end"/>
        </w:r>
      </w:hyperlink>
    </w:p>
    <w:p w14:paraId="75D22284" w14:textId="4FD726CA"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60" w:history="1">
        <w:r w:rsidRPr="00620501">
          <w:rPr>
            <w:rStyle w:val="Lienhypertexte"/>
            <w:rFonts w:ascii="Garamond" w:hAnsi="Garamond"/>
            <w:noProof/>
          </w:rPr>
          <w:t>16.</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RESILIATION DU MARCHE ET LITIGES</w:t>
        </w:r>
        <w:r>
          <w:rPr>
            <w:noProof/>
            <w:webHidden/>
          </w:rPr>
          <w:tab/>
        </w:r>
        <w:r>
          <w:rPr>
            <w:noProof/>
            <w:webHidden/>
          </w:rPr>
          <w:fldChar w:fldCharType="begin"/>
        </w:r>
        <w:r>
          <w:rPr>
            <w:noProof/>
            <w:webHidden/>
          </w:rPr>
          <w:instrText xml:space="preserve"> PAGEREF _Toc226728960 \h </w:instrText>
        </w:r>
        <w:r>
          <w:rPr>
            <w:noProof/>
            <w:webHidden/>
          </w:rPr>
        </w:r>
        <w:r>
          <w:rPr>
            <w:noProof/>
            <w:webHidden/>
          </w:rPr>
          <w:fldChar w:fldCharType="separate"/>
        </w:r>
        <w:r>
          <w:rPr>
            <w:noProof/>
            <w:webHidden/>
          </w:rPr>
          <w:t>13</w:t>
        </w:r>
        <w:r>
          <w:rPr>
            <w:noProof/>
            <w:webHidden/>
          </w:rPr>
          <w:fldChar w:fldCharType="end"/>
        </w:r>
      </w:hyperlink>
    </w:p>
    <w:p w14:paraId="1983217C" w14:textId="1B66A978"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61" w:history="1">
        <w:r w:rsidRPr="00620501">
          <w:rPr>
            <w:rStyle w:val="Lienhypertexte"/>
            <w:rFonts w:ascii="Garamond" w:hAnsi="Garamond"/>
            <w:noProof/>
          </w:rPr>
          <w:t>17.</w:t>
        </w:r>
        <w:r>
          <w:rPr>
            <w:rFonts w:asciiTheme="minorHAnsi" w:eastAsiaTheme="minorEastAsia" w:hAnsiTheme="minorHAnsi"/>
            <w:noProof/>
            <w:kern w:val="2"/>
            <w:sz w:val="24"/>
            <w:szCs w:val="24"/>
            <w:lang w:eastAsia="fr-FR"/>
            <w14:ligatures w14:val="standardContextual"/>
          </w:rPr>
          <w:tab/>
        </w:r>
        <w:r w:rsidRPr="00620501">
          <w:rPr>
            <w:rStyle w:val="Lienhypertexte"/>
            <w:rFonts w:ascii="Garamond" w:eastAsiaTheme="majorEastAsia" w:hAnsi="Garamond" w:cstheme="majorBidi"/>
            <w:noProof/>
          </w:rPr>
          <w:t>DEROGATIONS AUX DOCUMENTS GENERAUX</w:t>
        </w:r>
        <w:r>
          <w:rPr>
            <w:noProof/>
            <w:webHidden/>
          </w:rPr>
          <w:tab/>
        </w:r>
        <w:r>
          <w:rPr>
            <w:noProof/>
            <w:webHidden/>
          </w:rPr>
          <w:fldChar w:fldCharType="begin"/>
        </w:r>
        <w:r>
          <w:rPr>
            <w:noProof/>
            <w:webHidden/>
          </w:rPr>
          <w:instrText xml:space="preserve"> PAGEREF _Toc226728961 \h </w:instrText>
        </w:r>
        <w:r>
          <w:rPr>
            <w:noProof/>
            <w:webHidden/>
          </w:rPr>
        </w:r>
        <w:r>
          <w:rPr>
            <w:noProof/>
            <w:webHidden/>
          </w:rPr>
          <w:fldChar w:fldCharType="separate"/>
        </w:r>
        <w:r>
          <w:rPr>
            <w:noProof/>
            <w:webHidden/>
          </w:rPr>
          <w:t>13</w:t>
        </w:r>
        <w:r>
          <w:rPr>
            <w:noProof/>
            <w:webHidden/>
          </w:rPr>
          <w:fldChar w:fldCharType="end"/>
        </w:r>
      </w:hyperlink>
    </w:p>
    <w:p w14:paraId="56A84B84" w14:textId="45E2E932" w:rsidR="00AA5693" w:rsidRDefault="00AA5693">
      <w:pPr>
        <w:pStyle w:val="TM1"/>
        <w:rPr>
          <w:rFonts w:asciiTheme="minorHAnsi" w:eastAsiaTheme="minorEastAsia" w:hAnsiTheme="minorHAnsi"/>
          <w:noProof/>
          <w:kern w:val="2"/>
          <w:sz w:val="24"/>
          <w:szCs w:val="24"/>
          <w:lang w:eastAsia="fr-FR"/>
          <w14:ligatures w14:val="standardContextual"/>
        </w:rPr>
      </w:pPr>
      <w:hyperlink w:anchor="_Toc226728962" w:history="1">
        <w:r w:rsidRPr="00620501">
          <w:rPr>
            <w:rStyle w:val="Lienhypertexte"/>
            <w:rFonts w:ascii="Garamond" w:eastAsiaTheme="majorEastAsia" w:hAnsi="Garamond" w:cstheme="majorBidi"/>
            <w:noProof/>
          </w:rPr>
          <w:t>Annexe 1 à l’acte d’engagement valant CCP</w:t>
        </w:r>
        <w:r>
          <w:rPr>
            <w:noProof/>
            <w:webHidden/>
          </w:rPr>
          <w:tab/>
        </w:r>
        <w:r>
          <w:rPr>
            <w:noProof/>
            <w:webHidden/>
          </w:rPr>
          <w:fldChar w:fldCharType="begin"/>
        </w:r>
        <w:r>
          <w:rPr>
            <w:noProof/>
            <w:webHidden/>
          </w:rPr>
          <w:instrText xml:space="preserve"> PAGEREF _Toc226728962 \h </w:instrText>
        </w:r>
        <w:r>
          <w:rPr>
            <w:noProof/>
            <w:webHidden/>
          </w:rPr>
        </w:r>
        <w:r>
          <w:rPr>
            <w:noProof/>
            <w:webHidden/>
          </w:rPr>
          <w:fldChar w:fldCharType="separate"/>
        </w:r>
        <w:r>
          <w:rPr>
            <w:noProof/>
            <w:webHidden/>
          </w:rPr>
          <w:t>14</w:t>
        </w:r>
        <w:r>
          <w:rPr>
            <w:noProof/>
            <w:webHidden/>
          </w:rPr>
          <w:fldChar w:fldCharType="end"/>
        </w:r>
      </w:hyperlink>
    </w:p>
    <w:p w14:paraId="1165ED02" w14:textId="74474377" w:rsidR="00AA5693" w:rsidRPr="00AA5693" w:rsidRDefault="00AA5693">
      <w:pPr>
        <w:pStyle w:val="TM1"/>
        <w:rPr>
          <w:rStyle w:val="Lienhypertexte"/>
          <w:rFonts w:ascii="Garamond" w:eastAsiaTheme="majorEastAsia" w:hAnsi="Garamond" w:cstheme="majorBidi"/>
        </w:rPr>
      </w:pPr>
      <w:hyperlink w:anchor="_Toc226728963" w:history="1">
        <w:r w:rsidRPr="00AA5693">
          <w:rPr>
            <w:rStyle w:val="Lienhypertexte"/>
            <w:rFonts w:ascii="Garamond" w:eastAsiaTheme="majorEastAsia" w:hAnsi="Garamond" w:cstheme="majorBidi"/>
            <w:noProof/>
          </w:rPr>
          <w:t>Annexe 2 à l’acte d’engagement valant CCP</w:t>
        </w:r>
        <w:r w:rsidRPr="00AA5693">
          <w:rPr>
            <w:rStyle w:val="Lienhypertexte"/>
            <w:rFonts w:ascii="Garamond" w:eastAsiaTheme="majorEastAsia" w:hAnsi="Garamond" w:cstheme="majorBidi"/>
            <w:webHidden/>
          </w:rPr>
          <w:tab/>
        </w:r>
        <w:r w:rsidRPr="00AA5693">
          <w:rPr>
            <w:rStyle w:val="Lienhypertexte"/>
            <w:rFonts w:ascii="Garamond" w:eastAsiaTheme="majorEastAsia" w:hAnsi="Garamond" w:cstheme="majorBidi"/>
            <w:webHidden/>
          </w:rPr>
          <w:fldChar w:fldCharType="begin"/>
        </w:r>
        <w:r w:rsidRPr="00AA5693">
          <w:rPr>
            <w:rStyle w:val="Lienhypertexte"/>
            <w:rFonts w:ascii="Garamond" w:eastAsiaTheme="majorEastAsia" w:hAnsi="Garamond" w:cstheme="majorBidi"/>
            <w:webHidden/>
          </w:rPr>
          <w:instrText xml:space="preserve"> PAGEREF _Toc226728963 \h </w:instrText>
        </w:r>
        <w:r w:rsidRPr="00AA5693">
          <w:rPr>
            <w:rStyle w:val="Lienhypertexte"/>
            <w:rFonts w:ascii="Garamond" w:eastAsiaTheme="majorEastAsia" w:hAnsi="Garamond" w:cstheme="majorBidi"/>
            <w:webHidden/>
          </w:rPr>
        </w:r>
        <w:r w:rsidRPr="00AA5693">
          <w:rPr>
            <w:rStyle w:val="Lienhypertexte"/>
            <w:rFonts w:ascii="Garamond" w:eastAsiaTheme="majorEastAsia" w:hAnsi="Garamond" w:cstheme="majorBidi"/>
            <w:webHidden/>
          </w:rPr>
          <w:fldChar w:fldCharType="separate"/>
        </w:r>
        <w:r w:rsidRPr="00AA5693">
          <w:rPr>
            <w:rStyle w:val="Lienhypertexte"/>
            <w:rFonts w:ascii="Garamond" w:eastAsiaTheme="majorEastAsia" w:hAnsi="Garamond" w:cstheme="majorBidi"/>
            <w:webHidden/>
          </w:rPr>
          <w:t>15</w:t>
        </w:r>
        <w:r w:rsidRPr="00AA5693">
          <w:rPr>
            <w:rStyle w:val="Lienhypertexte"/>
            <w:rFonts w:ascii="Garamond" w:eastAsiaTheme="majorEastAsia" w:hAnsi="Garamond" w:cstheme="majorBidi"/>
            <w:webHidden/>
          </w:rPr>
          <w:fldChar w:fldCharType="end"/>
        </w:r>
      </w:hyperlink>
    </w:p>
    <w:p w14:paraId="16182FAE" w14:textId="77777777" w:rsidR="0097774D" w:rsidRDefault="008F74A8">
      <w:pPr>
        <w:jc w:val="both"/>
        <w:rPr>
          <w:rFonts w:ascii="Garamond" w:hAnsi="Garamond"/>
          <w:b/>
          <w:bCs/>
        </w:rPr>
      </w:pPr>
      <w:r>
        <w:rPr>
          <w:rFonts w:ascii="Garamond" w:hAnsi="Garamond"/>
          <w:b/>
          <w:bCs/>
        </w:rPr>
        <w:fldChar w:fldCharType="end"/>
      </w:r>
    </w:p>
    <w:p w14:paraId="05129A75" w14:textId="77777777" w:rsidR="0097774D" w:rsidRDefault="008F74A8">
      <w:pPr>
        <w:pStyle w:val="Titre1"/>
        <w:keepNext/>
        <w:keepLines/>
        <w:widowControl/>
        <w:spacing w:before="240"/>
        <w:ind w:left="720"/>
        <w:rPr>
          <w:rFonts w:ascii="Garamond" w:hAnsi="Garamond"/>
          <w:b w:val="0"/>
          <w:bCs w:val="0"/>
          <w:color w:val="00A8A4"/>
        </w:rPr>
      </w:pPr>
      <w:r>
        <w:rPr>
          <w:rFonts w:ascii="Garamond" w:hAnsi="Garamond"/>
          <w:b w:val="0"/>
          <w:bCs w:val="0"/>
        </w:rPr>
        <w:br w:type="page" w:clear="all"/>
      </w:r>
      <w:bookmarkStart w:id="2" w:name="_Toc226728933"/>
      <w:r>
        <w:rPr>
          <w:rFonts w:ascii="Garamond" w:hAnsi="Garamond"/>
          <w:b w:val="0"/>
          <w:bCs w:val="0"/>
          <w:color w:val="00A8A4"/>
        </w:rPr>
        <w:t>PREAMBULE</w:t>
      </w:r>
      <w:bookmarkEnd w:id="2"/>
    </w:p>
    <w:p w14:paraId="11C94A80" w14:textId="77777777" w:rsidR="0097774D" w:rsidRDefault="0097774D">
      <w:pPr>
        <w:rPr>
          <w:rFonts w:ascii="Garamond" w:hAnsi="Garamond"/>
          <w:spacing w:val="-2"/>
        </w:rPr>
      </w:pPr>
    </w:p>
    <w:p w14:paraId="7D525787" w14:textId="1B88B635" w:rsidR="0097774D" w:rsidRDefault="008F74A8">
      <w:pPr>
        <w:rPr>
          <w:rFonts w:ascii="Garamond" w:hAnsi="Garamond"/>
          <w:spacing w:val="-2"/>
        </w:rPr>
      </w:pPr>
      <w:r>
        <w:rPr>
          <w:rFonts w:ascii="Garamond" w:hAnsi="Garamond"/>
          <w:spacing w:val="-2"/>
        </w:rPr>
        <w:t>INRAE (Institut National de Recherche pour l’Agriculture, l’Alimentation et l’Environnement) est un établissement public à caractère scientifique est technologique.</w:t>
      </w:r>
    </w:p>
    <w:p w14:paraId="36705806" w14:textId="30BDE2D8" w:rsidR="0097774D" w:rsidRDefault="008F74A8">
      <w:pPr>
        <w:rPr>
          <w:rFonts w:ascii="Garamond" w:hAnsi="Garamond"/>
          <w:spacing w:val="-2"/>
        </w:rPr>
      </w:pPr>
      <w:r>
        <w:rPr>
          <w:rFonts w:ascii="Garamond" w:hAnsi="Garamond"/>
          <w:spacing w:val="-2"/>
        </w:rPr>
        <w:t>Il est réparti en plusieurs centres de recherche sur tout le territoire français, y compris les départements d’Outre-Mer.</w:t>
      </w:r>
    </w:p>
    <w:p w14:paraId="3ACD9F62" w14:textId="5D7CE068" w:rsidR="0097774D" w:rsidRDefault="008F74A8">
      <w:pPr>
        <w:rPr>
          <w:rFonts w:ascii="Garamond" w:hAnsi="Garamond"/>
          <w:spacing w:val="-2"/>
        </w:rPr>
      </w:pPr>
      <w:r>
        <w:rPr>
          <w:rFonts w:ascii="Garamond" w:hAnsi="Garamond"/>
          <w:spacing w:val="-2"/>
        </w:rPr>
        <w:t xml:space="preserve">Pour tout renseignement complémentaire sur INRAE, consulter </w:t>
      </w:r>
      <w:hyperlink r:id="rId12" w:tooltip="https://www.inrae.fr/" w:history="1">
        <w:r>
          <w:rPr>
            <w:rStyle w:val="Lienhypertexte"/>
            <w:rFonts w:ascii="Garamond" w:hAnsi="Garamond"/>
            <w:spacing w:val="-2"/>
          </w:rPr>
          <w:t>https://www.inrae.fr/</w:t>
        </w:r>
      </w:hyperlink>
    </w:p>
    <w:p w14:paraId="68DB43D6" w14:textId="77777777" w:rsidR="0097774D" w:rsidRDefault="0097774D">
      <w:pPr>
        <w:rPr>
          <w:rFonts w:ascii="Garamond" w:hAnsi="Garamond"/>
          <w:spacing w:val="-2"/>
        </w:rPr>
      </w:pPr>
    </w:p>
    <w:p w14:paraId="5DA5E8F7" w14:textId="77777777" w:rsidR="0097774D" w:rsidRDefault="008F74A8">
      <w:pPr>
        <w:rPr>
          <w:rFonts w:ascii="Garamond" w:hAnsi="Garamond"/>
          <w:spacing w:val="-2"/>
        </w:rPr>
      </w:pPr>
      <w:r>
        <w:rPr>
          <w:rFonts w:ascii="Garamond" w:hAnsi="Garamond"/>
          <w:spacing w:val="-2"/>
        </w:rPr>
        <w:t xml:space="preserve">Le centre Grand Est-Colmar conduit des programmes scientifiques autour de deux grandes thématiques : la biologie intégrative de la résistance aux maladies et de la qualité de la vigne, incluant les interactions virus-vecteurs, et la gestion durable des territoires forestiers, agricoles et urbains multi-performants. </w:t>
      </w:r>
    </w:p>
    <w:p w14:paraId="4F516E02" w14:textId="5B44CCFD" w:rsidR="0097774D" w:rsidRDefault="008F74A8">
      <w:pPr>
        <w:rPr>
          <w:rFonts w:ascii="Garamond" w:hAnsi="Garamond"/>
          <w:spacing w:val="-2"/>
        </w:rPr>
      </w:pPr>
      <w:r>
        <w:rPr>
          <w:rFonts w:ascii="Garamond" w:hAnsi="Garamond"/>
          <w:spacing w:val="-2"/>
        </w:rPr>
        <w:t>Des</w:t>
      </w:r>
      <w:r w:rsidR="004B34D7">
        <w:rPr>
          <w:rFonts w:ascii="Garamond" w:hAnsi="Garamond"/>
          <w:spacing w:val="-2"/>
        </w:rPr>
        <w:t xml:space="preserve"> </w:t>
      </w:r>
      <w:r>
        <w:rPr>
          <w:rFonts w:ascii="Garamond" w:hAnsi="Garamond"/>
          <w:spacing w:val="-2"/>
        </w:rPr>
        <w:t xml:space="preserve">chercheurs, ingénieurs et techniciens sont situés </w:t>
      </w:r>
    </w:p>
    <w:p w14:paraId="739085DB" w14:textId="77777777" w:rsidR="0097774D" w:rsidRPr="004B34D7" w:rsidRDefault="008F74A8" w:rsidP="004B34D7">
      <w:pPr>
        <w:pStyle w:val="Paragraphedeliste"/>
        <w:numPr>
          <w:ilvl w:val="0"/>
          <w:numId w:val="40"/>
        </w:numPr>
        <w:rPr>
          <w:rFonts w:ascii="Garamond" w:hAnsi="Garamond"/>
        </w:rPr>
      </w:pPr>
      <w:r w:rsidRPr="004B34D7">
        <w:rPr>
          <w:rFonts w:ascii="Garamond" w:hAnsi="Garamond"/>
        </w:rPr>
        <w:t>Sur Colmar  au sein de :</w:t>
      </w:r>
    </w:p>
    <w:p w14:paraId="21090BBE" w14:textId="206B5A25" w:rsidR="004B34D7" w:rsidRPr="004B34D7" w:rsidRDefault="008F74A8" w:rsidP="004B34D7">
      <w:pPr>
        <w:pStyle w:val="Paragraphedeliste"/>
        <w:numPr>
          <w:ilvl w:val="0"/>
          <w:numId w:val="41"/>
        </w:numPr>
        <w:rPr>
          <w:rFonts w:ascii="Garamond" w:hAnsi="Garamond"/>
          <w:spacing w:val="-2"/>
        </w:rPr>
      </w:pPr>
      <w:r w:rsidRPr="004B34D7">
        <w:rPr>
          <w:rFonts w:ascii="Garamond" w:hAnsi="Garamond"/>
          <w:spacing w:val="-2"/>
        </w:rPr>
        <w:t>Deux unités de recherche</w:t>
      </w:r>
      <w:r w:rsidR="004B34D7">
        <w:rPr>
          <w:rFonts w:ascii="Garamond" w:hAnsi="Garamond"/>
          <w:spacing w:val="-2"/>
        </w:rPr>
        <w:t xml:space="preserve"> : </w:t>
      </w:r>
      <w:r w:rsidRPr="004B34D7">
        <w:rPr>
          <w:rFonts w:ascii="Garamond" w:hAnsi="Garamond"/>
          <w:spacing w:val="-2"/>
        </w:rPr>
        <w:t xml:space="preserve">Unité mixte de recherche Laboratoire agronomie et environnement (LAE) et Unité mixte de recherche Santé de la vigne et qualité du vin (SVQV)), </w:t>
      </w:r>
    </w:p>
    <w:p w14:paraId="72BAB642" w14:textId="481EC8FD" w:rsidR="004B34D7" w:rsidRDefault="004B34D7" w:rsidP="004B34D7">
      <w:pPr>
        <w:pStyle w:val="Paragraphedeliste"/>
        <w:numPr>
          <w:ilvl w:val="0"/>
          <w:numId w:val="41"/>
        </w:numPr>
        <w:rPr>
          <w:rFonts w:ascii="Garamond" w:hAnsi="Garamond"/>
          <w:spacing w:val="-2"/>
        </w:rPr>
      </w:pPr>
      <w:r>
        <w:rPr>
          <w:rFonts w:ascii="Garamond" w:hAnsi="Garamond"/>
          <w:spacing w:val="-2"/>
        </w:rPr>
        <w:t>U</w:t>
      </w:r>
      <w:r w:rsidR="008F74A8" w:rsidRPr="004B34D7">
        <w:rPr>
          <w:rFonts w:ascii="Garamond" w:hAnsi="Garamond"/>
          <w:spacing w:val="-2"/>
        </w:rPr>
        <w:t>ne unité expérimentale</w:t>
      </w:r>
      <w:r>
        <w:rPr>
          <w:rFonts w:ascii="Garamond" w:hAnsi="Garamond"/>
          <w:spacing w:val="-2"/>
        </w:rPr>
        <w:t> : U</w:t>
      </w:r>
      <w:r w:rsidR="008F74A8" w:rsidRPr="004B34D7">
        <w:rPr>
          <w:rFonts w:ascii="Garamond" w:hAnsi="Garamond"/>
          <w:spacing w:val="-2"/>
        </w:rPr>
        <w:t>nité d’</w:t>
      </w:r>
      <w:r>
        <w:rPr>
          <w:rFonts w:ascii="Garamond" w:hAnsi="Garamond"/>
          <w:spacing w:val="-2"/>
        </w:rPr>
        <w:t>E</w:t>
      </w:r>
      <w:r w:rsidR="008F74A8" w:rsidRPr="004B34D7">
        <w:rPr>
          <w:rFonts w:ascii="Garamond" w:hAnsi="Garamond"/>
          <w:spacing w:val="-2"/>
        </w:rPr>
        <w:t xml:space="preserve">xpérimentation </w:t>
      </w:r>
      <w:r>
        <w:rPr>
          <w:rFonts w:ascii="Garamond" w:hAnsi="Garamond"/>
          <w:spacing w:val="-2"/>
        </w:rPr>
        <w:t>A</w:t>
      </w:r>
      <w:r w:rsidR="008F74A8" w:rsidRPr="004B34D7">
        <w:rPr>
          <w:rFonts w:ascii="Garamond" w:hAnsi="Garamond"/>
          <w:spacing w:val="-2"/>
        </w:rPr>
        <w:t xml:space="preserve">gronomique et </w:t>
      </w:r>
      <w:r>
        <w:rPr>
          <w:rFonts w:ascii="Garamond" w:hAnsi="Garamond"/>
          <w:spacing w:val="-2"/>
        </w:rPr>
        <w:t>V</w:t>
      </w:r>
      <w:r w:rsidR="008F74A8" w:rsidRPr="004B34D7">
        <w:rPr>
          <w:rFonts w:ascii="Garamond" w:hAnsi="Garamond"/>
          <w:spacing w:val="-2"/>
        </w:rPr>
        <w:t xml:space="preserve">iticole de Colmar (UEAV)) </w:t>
      </w:r>
    </w:p>
    <w:p w14:paraId="0ECBE87D" w14:textId="4312DADC" w:rsidR="0097774D" w:rsidRPr="004B34D7" w:rsidRDefault="008F74A8" w:rsidP="004B34D7">
      <w:pPr>
        <w:pStyle w:val="Paragraphedeliste"/>
        <w:numPr>
          <w:ilvl w:val="0"/>
          <w:numId w:val="41"/>
        </w:numPr>
        <w:rPr>
          <w:rFonts w:ascii="Garamond" w:hAnsi="Garamond"/>
          <w:spacing w:val="-2"/>
        </w:rPr>
      </w:pPr>
      <w:r w:rsidRPr="004B34D7">
        <w:rPr>
          <w:rFonts w:ascii="Garamond" w:hAnsi="Garamond"/>
          <w:spacing w:val="-2"/>
        </w:rPr>
        <w:t>Un  service d’Appui à la Recherche</w:t>
      </w:r>
    </w:p>
    <w:p w14:paraId="30B35CE5" w14:textId="77777777" w:rsidR="0097774D" w:rsidRDefault="0097774D">
      <w:pPr>
        <w:rPr>
          <w:rFonts w:ascii="Garamond" w:hAnsi="Garamond"/>
          <w:spacing w:val="-2"/>
        </w:rPr>
      </w:pPr>
    </w:p>
    <w:p w14:paraId="7E48C413" w14:textId="434C4067" w:rsidR="0097774D" w:rsidRDefault="008F74A8" w:rsidP="004B34D7">
      <w:pPr>
        <w:pStyle w:val="Paragraphedeliste"/>
        <w:numPr>
          <w:ilvl w:val="0"/>
          <w:numId w:val="40"/>
        </w:numPr>
        <w:rPr>
          <w:rFonts w:ascii="Garamond" w:hAnsi="Garamond"/>
          <w:spacing w:val="-2"/>
        </w:rPr>
      </w:pPr>
      <w:r>
        <w:rPr>
          <w:rFonts w:ascii="Garamond" w:hAnsi="Garamond"/>
          <w:spacing w:val="-2"/>
        </w:rPr>
        <w:t>Sur Strasbourg</w:t>
      </w:r>
      <w:r>
        <w:rPr>
          <w:rFonts w:ascii="Garamond" w:hAnsi="Garamond" w:hint="eastAsia"/>
          <w:spacing w:val="-2"/>
        </w:rPr>
        <w:t> </w:t>
      </w:r>
      <w:r>
        <w:rPr>
          <w:rFonts w:ascii="Garamond" w:hAnsi="Garamond"/>
          <w:spacing w:val="-2"/>
        </w:rPr>
        <w:t>au sein d</w:t>
      </w:r>
      <w:r w:rsidR="004B34D7">
        <w:rPr>
          <w:rFonts w:ascii="Garamond" w:hAnsi="Garamond"/>
          <w:spacing w:val="-2"/>
        </w:rPr>
        <w:t>’u</w:t>
      </w:r>
      <w:r>
        <w:rPr>
          <w:rFonts w:ascii="Garamond" w:hAnsi="Garamond"/>
          <w:spacing w:val="-2"/>
        </w:rPr>
        <w:t>ne unit</w:t>
      </w:r>
      <w:r>
        <w:rPr>
          <w:rFonts w:ascii="Garamond" w:hAnsi="Garamond" w:hint="eastAsia"/>
          <w:spacing w:val="-2"/>
        </w:rPr>
        <w:t>é</w:t>
      </w:r>
      <w:r>
        <w:rPr>
          <w:rFonts w:ascii="Garamond" w:hAnsi="Garamond"/>
          <w:spacing w:val="-2"/>
        </w:rPr>
        <w:t xml:space="preserve"> de recherche Soci</w:t>
      </w:r>
      <w:r>
        <w:rPr>
          <w:rFonts w:ascii="Garamond" w:hAnsi="Garamond" w:hint="eastAsia"/>
          <w:spacing w:val="-2"/>
        </w:rPr>
        <w:t>é</w:t>
      </w:r>
      <w:r>
        <w:rPr>
          <w:rFonts w:ascii="Garamond" w:hAnsi="Garamond"/>
          <w:spacing w:val="-2"/>
        </w:rPr>
        <w:t>t</w:t>
      </w:r>
      <w:r>
        <w:rPr>
          <w:rFonts w:ascii="Garamond" w:hAnsi="Garamond" w:hint="eastAsia"/>
          <w:spacing w:val="-2"/>
        </w:rPr>
        <w:t>é</w:t>
      </w:r>
      <w:r>
        <w:rPr>
          <w:rFonts w:ascii="Garamond" w:hAnsi="Garamond"/>
          <w:spacing w:val="-2"/>
        </w:rPr>
        <w:t xml:space="preserve">s, </w:t>
      </w:r>
      <w:r w:rsidR="004B34D7">
        <w:rPr>
          <w:rFonts w:ascii="Garamond" w:hAnsi="Garamond"/>
          <w:spacing w:val="-2"/>
        </w:rPr>
        <w:t>A</w:t>
      </w:r>
      <w:r>
        <w:rPr>
          <w:rFonts w:ascii="Garamond" w:hAnsi="Garamond"/>
          <w:spacing w:val="-2"/>
        </w:rPr>
        <w:t xml:space="preserve">cteurs, </w:t>
      </w:r>
      <w:r w:rsidR="004B34D7">
        <w:rPr>
          <w:rFonts w:ascii="Garamond" w:hAnsi="Garamond"/>
          <w:spacing w:val="-2"/>
        </w:rPr>
        <w:t>G</w:t>
      </w:r>
      <w:r>
        <w:rPr>
          <w:rFonts w:ascii="Garamond" w:hAnsi="Garamond"/>
          <w:spacing w:val="-2"/>
        </w:rPr>
        <w:t>ouvernement en Europe (SAGE)</w:t>
      </w:r>
    </w:p>
    <w:p w14:paraId="6C72A10F" w14:textId="77777777" w:rsidR="004B34D7" w:rsidRDefault="004B34D7">
      <w:pPr>
        <w:rPr>
          <w:rFonts w:ascii="Garamond" w:hAnsi="Garamond"/>
          <w:spacing w:val="-2"/>
        </w:rPr>
      </w:pPr>
    </w:p>
    <w:p w14:paraId="67644127" w14:textId="31C8B167" w:rsidR="0097774D" w:rsidRDefault="008F74A8">
      <w:pPr>
        <w:rPr>
          <w:rStyle w:val="Lienhypertexte"/>
          <w:rFonts w:ascii="Garamond" w:hAnsi="Garamond"/>
          <w:spacing w:val="-2"/>
        </w:rPr>
      </w:pPr>
      <w:r>
        <w:rPr>
          <w:rFonts w:ascii="Garamond" w:hAnsi="Garamond"/>
          <w:spacing w:val="-2"/>
        </w:rPr>
        <w:t xml:space="preserve">Pour tout renseignement complémentaire sur le centre Grand Est-Colmar, consulter </w:t>
      </w:r>
      <w:hyperlink r:id="rId13" w:tooltip="https://www.inrae.fr/sites/default/files/pdf/Colmar%202021-propo171023.pdf" w:history="1">
        <w:r>
          <w:rPr>
            <w:rStyle w:val="Lienhypertexte"/>
            <w:rFonts w:ascii="Garamond" w:hAnsi="Garamond"/>
            <w:spacing w:val="-2"/>
          </w:rPr>
          <w:t>https://www.inrae.fr/sites/default/files/pdf/Colmar%202021-propo171023.pdf</w:t>
        </w:r>
      </w:hyperlink>
    </w:p>
    <w:p w14:paraId="7B4A99DA" w14:textId="77777777" w:rsidR="00BF35A7" w:rsidRDefault="00BF35A7">
      <w:pPr>
        <w:rPr>
          <w:rFonts w:ascii="Garamond" w:hAnsi="Garamond"/>
          <w:spacing w:val="-2"/>
        </w:rPr>
      </w:pPr>
    </w:p>
    <w:p w14:paraId="0EE5D5FC" w14:textId="77777777" w:rsidR="00BF35A7" w:rsidRPr="00BF35A7" w:rsidRDefault="00BF35A7" w:rsidP="00BF35A7">
      <w:pPr>
        <w:rPr>
          <w:rFonts w:ascii="Garamond" w:hAnsi="Garamond"/>
          <w:spacing w:val="-2"/>
        </w:rPr>
      </w:pPr>
      <w:r w:rsidRPr="00BF35A7">
        <w:rPr>
          <w:rFonts w:ascii="Garamond" w:hAnsi="Garamond"/>
          <w:spacing w:val="-2"/>
        </w:rPr>
        <w:t>Le présent marché est conclu en application des dispositions réglementaires suivantes :</w:t>
      </w:r>
    </w:p>
    <w:p w14:paraId="224EE42A" w14:textId="77777777" w:rsidR="00BF35A7" w:rsidRPr="00BF35A7" w:rsidRDefault="00BF35A7" w:rsidP="00BF35A7">
      <w:pPr>
        <w:rPr>
          <w:rFonts w:ascii="Garamond" w:hAnsi="Garamond"/>
          <w:spacing w:val="-2"/>
        </w:rPr>
      </w:pPr>
      <w:r w:rsidRPr="00BF35A7">
        <w:rPr>
          <w:rFonts w:ascii="Garamond" w:hAnsi="Garamond"/>
          <w:spacing w:val="-2"/>
        </w:rPr>
        <w:t>–</w:t>
      </w:r>
      <w:r w:rsidRPr="00BF35A7">
        <w:rPr>
          <w:rFonts w:ascii="Garamond" w:hAnsi="Garamond"/>
          <w:spacing w:val="-2"/>
        </w:rPr>
        <w:tab/>
        <w:t>Décret n° 82-453 du 28 mai 1982 modifié relatif à l'hygiène et à la sécurité du travail ainsi qu'à la prévention médicale dans la fonction publique ;</w:t>
      </w:r>
    </w:p>
    <w:p w14:paraId="4793DAE7" w14:textId="77777777" w:rsidR="00BF35A7" w:rsidRPr="00BF35A7" w:rsidRDefault="00BF35A7" w:rsidP="00BF35A7">
      <w:pPr>
        <w:rPr>
          <w:rFonts w:ascii="Garamond" w:hAnsi="Garamond"/>
          <w:spacing w:val="-2"/>
        </w:rPr>
      </w:pPr>
      <w:r w:rsidRPr="00BF35A7">
        <w:rPr>
          <w:rFonts w:ascii="Garamond" w:hAnsi="Garamond"/>
          <w:spacing w:val="-2"/>
        </w:rPr>
        <w:t>–</w:t>
      </w:r>
      <w:r w:rsidRPr="00BF35A7">
        <w:rPr>
          <w:rFonts w:ascii="Garamond" w:hAnsi="Garamond"/>
          <w:spacing w:val="-2"/>
        </w:rPr>
        <w:tab/>
        <w:t>Décret n° 2020-647 du 27 mai 2020 modifiant le décret précité, relatif aux services de médecine de prévention dans la fonction publique de l'État ;</w:t>
      </w:r>
    </w:p>
    <w:p w14:paraId="0E4199E0" w14:textId="77777777" w:rsidR="00BF35A7" w:rsidRPr="00BF35A7" w:rsidRDefault="00BF35A7" w:rsidP="00BF35A7">
      <w:pPr>
        <w:rPr>
          <w:rFonts w:ascii="Garamond" w:hAnsi="Garamond"/>
          <w:spacing w:val="-2"/>
        </w:rPr>
      </w:pPr>
      <w:r w:rsidRPr="00BF35A7">
        <w:rPr>
          <w:rFonts w:ascii="Garamond" w:hAnsi="Garamond"/>
          <w:spacing w:val="-2"/>
        </w:rPr>
        <w:t>–</w:t>
      </w:r>
      <w:r w:rsidRPr="00BF35A7">
        <w:rPr>
          <w:rFonts w:ascii="Garamond" w:hAnsi="Garamond"/>
          <w:spacing w:val="-2"/>
        </w:rPr>
        <w:tab/>
        <w:t>Décret n° 86-442 du 14 mars 1986 modifié relatif à la désignation des médecins agréés, à l'organisation des conseils médicaux, aux conditions d'aptitude physique pour l'admission aux emplois publics et au régime de congés de maladie des fonctionnaires ;</w:t>
      </w:r>
    </w:p>
    <w:p w14:paraId="05B8E492" w14:textId="77777777" w:rsidR="00BF35A7" w:rsidRPr="00BF35A7" w:rsidRDefault="00BF35A7" w:rsidP="00BF35A7">
      <w:pPr>
        <w:rPr>
          <w:rFonts w:ascii="Garamond" w:hAnsi="Garamond"/>
          <w:spacing w:val="-2"/>
        </w:rPr>
      </w:pPr>
      <w:r w:rsidRPr="00BF35A7">
        <w:rPr>
          <w:rFonts w:ascii="Garamond" w:hAnsi="Garamond"/>
          <w:spacing w:val="-2"/>
        </w:rPr>
        <w:t>–</w:t>
      </w:r>
      <w:r w:rsidRPr="00BF35A7">
        <w:rPr>
          <w:rFonts w:ascii="Garamond" w:hAnsi="Garamond"/>
          <w:spacing w:val="-2"/>
        </w:rPr>
        <w:tab/>
        <w:t>Décret n° 2022-353 du 11 mars 2022 modifiant le décret précité, relatif aux conseils médicaux dans la fonction publique de l'État ;</w:t>
      </w:r>
    </w:p>
    <w:p w14:paraId="083AEFF9" w14:textId="21255F60" w:rsidR="0097774D" w:rsidRDefault="00BF35A7" w:rsidP="00BF35A7">
      <w:pPr>
        <w:rPr>
          <w:rFonts w:ascii="Garamond" w:hAnsi="Garamond"/>
          <w:spacing w:val="-2"/>
        </w:rPr>
      </w:pPr>
      <w:r w:rsidRPr="00BF35A7">
        <w:rPr>
          <w:rFonts w:ascii="Garamond" w:hAnsi="Garamond"/>
          <w:spacing w:val="-2"/>
        </w:rPr>
        <w:t>–</w:t>
      </w:r>
      <w:r w:rsidRPr="00BF35A7">
        <w:rPr>
          <w:rFonts w:ascii="Garamond" w:hAnsi="Garamond"/>
          <w:spacing w:val="-2"/>
        </w:rPr>
        <w:tab/>
        <w:t>Décret n° 84-1051 du 30 novembre 1984 modifié relatif au reclassement des fonctionnaires de l'État reconnus inaptes à l'exercice de leurs fonctions.</w:t>
      </w:r>
    </w:p>
    <w:p w14:paraId="52EA910B" w14:textId="2117A866"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3" w:name="_Toc226728934"/>
      <w:r>
        <w:rPr>
          <w:rFonts w:ascii="Garamond" w:eastAsiaTheme="majorEastAsia" w:hAnsi="Garamond" w:cstheme="majorBidi"/>
          <w:b w:val="0"/>
          <w:bCs w:val="0"/>
          <w:color w:val="00A3A6"/>
          <w:sz w:val="32"/>
          <w:szCs w:val="32"/>
          <w:lang w:eastAsia="en-US"/>
        </w:rPr>
        <w:t>OBJET</w:t>
      </w:r>
      <w:bookmarkEnd w:id="3"/>
      <w:r>
        <w:rPr>
          <w:rFonts w:ascii="Garamond" w:eastAsiaTheme="majorEastAsia" w:hAnsi="Garamond" w:cstheme="majorBidi"/>
          <w:b w:val="0"/>
          <w:bCs w:val="0"/>
          <w:color w:val="00A3A6"/>
          <w:sz w:val="32"/>
          <w:szCs w:val="32"/>
          <w:lang w:eastAsia="en-US"/>
        </w:rPr>
        <w:t xml:space="preserve"> </w:t>
      </w:r>
    </w:p>
    <w:p w14:paraId="04D5D63D" w14:textId="77777777" w:rsidR="0097774D" w:rsidRDefault="0097774D">
      <w:pPr>
        <w:rPr>
          <w:rFonts w:ascii="Garamond" w:hAnsi="Garamond"/>
          <w:spacing w:val="-2"/>
        </w:rPr>
      </w:pPr>
    </w:p>
    <w:p w14:paraId="0BCB2F9C" w14:textId="2A8E0922" w:rsidR="0097774D" w:rsidRDefault="008F74A8">
      <w:pPr>
        <w:rPr>
          <w:rFonts w:ascii="Garamond" w:hAnsi="Garamond"/>
          <w:spacing w:val="-2"/>
        </w:rPr>
      </w:pPr>
      <w:r>
        <w:rPr>
          <w:rFonts w:ascii="Garamond" w:hAnsi="Garamond"/>
          <w:spacing w:val="-2"/>
        </w:rPr>
        <w:t>Le présent marché a pour objet une prestation de santé au travail au profit des agents du Centre INRAE Grand Est-Colmar, sis 28 rue de Herrlisheim 68000 COLMAR.</w:t>
      </w:r>
    </w:p>
    <w:p w14:paraId="2601341F" w14:textId="77777777" w:rsidR="00BF35A7" w:rsidRDefault="00BF35A7">
      <w:pPr>
        <w:rPr>
          <w:rFonts w:ascii="Garamond" w:hAnsi="Garamond"/>
          <w:spacing w:val="-2"/>
        </w:rPr>
      </w:pPr>
    </w:p>
    <w:p w14:paraId="5301965E" w14:textId="69C690D8" w:rsidR="00BF35A7" w:rsidRDefault="00BF35A7">
      <w:pPr>
        <w:rPr>
          <w:rFonts w:ascii="Garamond" w:hAnsi="Garamond"/>
          <w:spacing w:val="-2"/>
        </w:rPr>
      </w:pPr>
      <w:r w:rsidRPr="00BF35A7">
        <w:rPr>
          <w:rFonts w:ascii="Garamond" w:hAnsi="Garamond"/>
          <w:spacing w:val="-2"/>
        </w:rPr>
        <w:t>Il s'agit notamment d'organiser la prise en charge du personnel par un service de santé au travail comprenant une équipe pluridisciplinaire (médecin du travail, infirmier(ère) en santé au travail, personnel administratif</w:t>
      </w:r>
      <w:r>
        <w:rPr>
          <w:rFonts w:ascii="Garamond" w:hAnsi="Garamond"/>
          <w:spacing w:val="-2"/>
        </w:rPr>
        <w:t xml:space="preserve"> et éventuellement </w:t>
      </w:r>
      <w:r w:rsidRPr="00BF35A7">
        <w:rPr>
          <w:rFonts w:ascii="Garamond" w:hAnsi="Garamond"/>
          <w:spacing w:val="-2"/>
        </w:rPr>
        <w:t>psychologue</w:t>
      </w:r>
      <w:r>
        <w:rPr>
          <w:rFonts w:ascii="Garamond" w:hAnsi="Garamond"/>
          <w:spacing w:val="-2"/>
        </w:rPr>
        <w:t>, ergonomes…</w:t>
      </w:r>
      <w:r w:rsidRPr="00BF35A7">
        <w:rPr>
          <w:rFonts w:ascii="Garamond" w:hAnsi="Garamond"/>
          <w:spacing w:val="-2"/>
        </w:rPr>
        <w:t>), conformément aux missions définies par la réglementation en vigueur.</w:t>
      </w:r>
    </w:p>
    <w:p w14:paraId="1886C7C6" w14:textId="77777777" w:rsidR="0097774D" w:rsidRDefault="0097774D">
      <w:pPr>
        <w:rPr>
          <w:rFonts w:ascii="Garamond" w:hAnsi="Garamond"/>
          <w:spacing w:val="-2"/>
        </w:rPr>
      </w:pPr>
    </w:p>
    <w:p w14:paraId="0CEE3AA2"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4" w:name="_Toc226728935"/>
      <w:r>
        <w:rPr>
          <w:rFonts w:ascii="Garamond" w:eastAsiaTheme="majorEastAsia" w:hAnsi="Garamond" w:cstheme="majorBidi"/>
          <w:b w:val="0"/>
          <w:bCs w:val="0"/>
          <w:color w:val="00A3A6"/>
          <w:sz w:val="32"/>
          <w:szCs w:val="32"/>
          <w:lang w:eastAsia="en-US"/>
        </w:rPr>
        <w:t>PIÈCES CONTRACTUELLES DU MARCHÉ</w:t>
      </w:r>
      <w:bookmarkEnd w:id="4"/>
    </w:p>
    <w:p w14:paraId="013FDDA4" w14:textId="77777777" w:rsidR="0097774D" w:rsidRDefault="0097774D">
      <w:pPr>
        <w:rPr>
          <w:rFonts w:ascii="Garamond" w:hAnsi="Garamond"/>
        </w:rPr>
      </w:pPr>
    </w:p>
    <w:p w14:paraId="2A4C0CDA" w14:textId="1B2BFAC3" w:rsidR="0097774D" w:rsidRDefault="008F74A8">
      <w:pPr>
        <w:rPr>
          <w:rFonts w:ascii="Garamond" w:hAnsi="Garamond"/>
        </w:rPr>
      </w:pPr>
      <w:r>
        <w:rPr>
          <w:rFonts w:ascii="Garamond" w:hAnsi="Garamond"/>
        </w:rPr>
        <w:t>La procédure est passée selon des modalités librement fixées par le pouvoir adjudicateur en application de l’article L2123-1 du Code de la Commande Publique et des articles R2123-1 3°, R.2123-2 à R2123-7 du Code de la Commande Publique.</w:t>
      </w:r>
    </w:p>
    <w:p w14:paraId="4295E348" w14:textId="77777777" w:rsidR="0097774D" w:rsidRDefault="0097774D">
      <w:pPr>
        <w:rPr>
          <w:rFonts w:ascii="Garamond" w:hAnsi="Garamond"/>
        </w:rPr>
      </w:pPr>
    </w:p>
    <w:p w14:paraId="0B3D2411" w14:textId="77777777" w:rsidR="0097774D" w:rsidRDefault="008F74A8">
      <w:pPr>
        <w:rPr>
          <w:rFonts w:ascii="Garamond" w:hAnsi="Garamond"/>
        </w:rPr>
      </w:pPr>
      <w:r>
        <w:rPr>
          <w:rFonts w:ascii="Garamond" w:hAnsi="Garamond"/>
        </w:rPr>
        <w:t>Par dérogation à l’article 4.1 du CCAG/FCS, les pièces constitutives du marché sont les suivantes par ordre de priorité :</w:t>
      </w:r>
    </w:p>
    <w:p w14:paraId="439D4AA9" w14:textId="77777777" w:rsidR="0097774D" w:rsidRDefault="008F74A8">
      <w:pPr>
        <w:pStyle w:val="Paragraphedeliste"/>
        <w:widowControl/>
        <w:numPr>
          <w:ilvl w:val="0"/>
          <w:numId w:val="18"/>
        </w:numPr>
        <w:spacing w:before="120" w:after="120"/>
        <w:jc w:val="both"/>
        <w:rPr>
          <w:rFonts w:ascii="Garamond" w:hAnsi="Garamond"/>
        </w:rPr>
      </w:pPr>
      <w:r>
        <w:rPr>
          <w:rFonts w:ascii="Garamond" w:hAnsi="Garamond"/>
        </w:rPr>
        <w:t xml:space="preserve">le présent Acte d’Engagement valant </w:t>
      </w:r>
      <w:bookmarkStart w:id="5" w:name="_Hlk100760232"/>
      <w:r>
        <w:rPr>
          <w:rFonts w:ascii="Garamond" w:hAnsi="Garamond"/>
        </w:rPr>
        <w:t>Cahier des Clauses Particulières</w:t>
      </w:r>
      <w:bookmarkEnd w:id="5"/>
      <w:r>
        <w:rPr>
          <w:rFonts w:ascii="Garamond" w:hAnsi="Garamond"/>
        </w:rPr>
        <w:t xml:space="preserve"> du marché (AE-CCP) et ses annexes ;</w:t>
      </w:r>
    </w:p>
    <w:p w14:paraId="04460EDD" w14:textId="77777777" w:rsidR="0097774D" w:rsidRDefault="008F74A8">
      <w:pPr>
        <w:pStyle w:val="Paragraphedeliste"/>
        <w:widowControl/>
        <w:numPr>
          <w:ilvl w:val="0"/>
          <w:numId w:val="18"/>
        </w:numPr>
        <w:spacing w:before="120" w:after="120"/>
        <w:jc w:val="both"/>
        <w:rPr>
          <w:rFonts w:ascii="Garamond" w:hAnsi="Garamond"/>
          <w:bCs/>
        </w:rPr>
      </w:pPr>
      <w:r>
        <w:rPr>
          <w:rFonts w:ascii="Garamond" w:hAnsi="Garamond"/>
        </w:rPr>
        <w:t>le Cahier des Clauses Administratives Générales applicable aux marchés publics de F</w:t>
      </w:r>
      <w:r>
        <w:rPr>
          <w:rFonts w:ascii="Garamond" w:hAnsi="Garamond"/>
          <w:bCs/>
        </w:rPr>
        <w:t>ournitures courantes et de Services</w:t>
      </w:r>
      <w:r>
        <w:rPr>
          <w:rFonts w:ascii="Garamond" w:hAnsi="Garamond"/>
        </w:rPr>
        <w:t xml:space="preserve"> approuvé par l’arrêté du </w:t>
      </w:r>
      <w:r>
        <w:rPr>
          <w:rFonts w:ascii="Garamond" w:hAnsi="Garamond"/>
          <w:bCs/>
        </w:rPr>
        <w:t>30 mars 2021</w:t>
      </w:r>
      <w:r>
        <w:rPr>
          <w:rFonts w:ascii="Garamond" w:hAnsi="Garamond"/>
        </w:rPr>
        <w:t xml:space="preserve">, ci-après désigné le </w:t>
      </w:r>
      <w:r>
        <w:rPr>
          <w:rFonts w:ascii="Garamond" w:hAnsi="Garamond"/>
          <w:bCs/>
        </w:rPr>
        <w:t>CCAG-FCS ;</w:t>
      </w:r>
      <w:r>
        <w:rPr>
          <w:rFonts w:ascii="Garamond" w:hAnsi="Garamond"/>
          <w:i/>
        </w:rPr>
        <w:t xml:space="preserve"> </w:t>
      </w:r>
    </w:p>
    <w:p w14:paraId="0EB4E31E" w14:textId="6B5F97C0" w:rsidR="0097774D" w:rsidRDefault="008F74A8">
      <w:pPr>
        <w:pStyle w:val="Paragraphedeliste"/>
        <w:widowControl/>
        <w:numPr>
          <w:ilvl w:val="0"/>
          <w:numId w:val="18"/>
        </w:numPr>
        <w:spacing w:before="120" w:after="120"/>
        <w:jc w:val="both"/>
        <w:rPr>
          <w:rFonts w:ascii="Garamond" w:hAnsi="Garamond"/>
          <w:bCs/>
        </w:rPr>
      </w:pPr>
      <w:r>
        <w:rPr>
          <w:rFonts w:ascii="Garamond" w:hAnsi="Garamond"/>
          <w:bCs/>
        </w:rPr>
        <w:t xml:space="preserve">l’offre </w:t>
      </w:r>
      <w:r w:rsidR="00FE3739">
        <w:rPr>
          <w:rFonts w:ascii="Garamond" w:hAnsi="Garamond"/>
          <w:bCs/>
        </w:rPr>
        <w:t xml:space="preserve">technique </w:t>
      </w:r>
      <w:r>
        <w:rPr>
          <w:rFonts w:ascii="Garamond" w:hAnsi="Garamond"/>
          <w:bCs/>
        </w:rPr>
        <w:t>du titulaire</w:t>
      </w:r>
      <w:r w:rsidR="00FE3739">
        <w:rPr>
          <w:rFonts w:ascii="Garamond" w:hAnsi="Garamond"/>
          <w:bCs/>
        </w:rPr>
        <w:t xml:space="preserve"> (cadre de réponse technique ou équivalent)</w:t>
      </w:r>
      <w:r>
        <w:rPr>
          <w:rFonts w:ascii="Garamond" w:hAnsi="Garamond"/>
          <w:bCs/>
        </w:rPr>
        <w:t> ;</w:t>
      </w:r>
    </w:p>
    <w:p w14:paraId="4FDC6F9D" w14:textId="2FA46CB8" w:rsidR="0097774D" w:rsidRDefault="008F74A8">
      <w:pPr>
        <w:pStyle w:val="Paragraphedeliste"/>
        <w:widowControl/>
        <w:numPr>
          <w:ilvl w:val="0"/>
          <w:numId w:val="18"/>
        </w:numPr>
        <w:spacing w:before="120" w:after="120"/>
        <w:jc w:val="both"/>
        <w:rPr>
          <w:rFonts w:ascii="Garamond" w:hAnsi="Garamond"/>
          <w:bCs/>
        </w:rPr>
      </w:pPr>
      <w:r>
        <w:rPr>
          <w:rFonts w:ascii="Garamond" w:hAnsi="Garamond"/>
          <w:bCs/>
        </w:rPr>
        <w:t>Les actes spéciaux de sous-traitance et leurs avenants, postérieurs à la notification du marché.</w:t>
      </w:r>
    </w:p>
    <w:p w14:paraId="5AF49577" w14:textId="32D57348"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6" w:name="_Toc226728936"/>
      <w:r>
        <w:rPr>
          <w:rFonts w:ascii="Garamond" w:eastAsiaTheme="majorEastAsia" w:hAnsi="Garamond" w:cstheme="majorBidi"/>
          <w:b w:val="0"/>
          <w:bCs w:val="0"/>
          <w:color w:val="00A3A6"/>
          <w:sz w:val="32"/>
          <w:szCs w:val="32"/>
          <w:lang w:eastAsia="en-US"/>
        </w:rPr>
        <w:t>DURÉE DU MARCHÉ</w:t>
      </w:r>
      <w:bookmarkEnd w:id="6"/>
      <w:r>
        <w:rPr>
          <w:rFonts w:ascii="Garamond" w:eastAsiaTheme="majorEastAsia" w:hAnsi="Garamond" w:cstheme="majorBidi"/>
          <w:b w:val="0"/>
          <w:bCs w:val="0"/>
          <w:color w:val="00A3A6"/>
          <w:sz w:val="32"/>
          <w:szCs w:val="32"/>
          <w:lang w:eastAsia="en-US"/>
        </w:rPr>
        <w:t xml:space="preserve"> </w:t>
      </w:r>
    </w:p>
    <w:p w14:paraId="00175BDE" w14:textId="77777777" w:rsidR="0097774D" w:rsidRDefault="0097774D">
      <w:pPr>
        <w:rPr>
          <w:rFonts w:ascii="Garamond" w:hAnsi="Garamond"/>
        </w:rPr>
      </w:pPr>
    </w:p>
    <w:p w14:paraId="7416ED37" w14:textId="4219532D" w:rsidR="0097774D" w:rsidRDefault="004B34D7">
      <w:pPr>
        <w:rPr>
          <w:rFonts w:ascii="Garamond" w:hAnsi="Garamond"/>
        </w:rPr>
      </w:pPr>
      <w:r>
        <w:rPr>
          <w:rFonts w:ascii="Garamond" w:hAnsi="Garamond"/>
        </w:rPr>
        <w:t>Le marché</w:t>
      </w:r>
      <w:r w:rsidR="008F74A8">
        <w:rPr>
          <w:rFonts w:ascii="Garamond" w:hAnsi="Garamond"/>
        </w:rPr>
        <w:t xml:space="preserve"> est conclu</w:t>
      </w:r>
      <w:r w:rsidR="002453EB">
        <w:rPr>
          <w:rFonts w:ascii="Garamond" w:hAnsi="Garamond"/>
        </w:rPr>
        <w:t xml:space="preserve"> </w:t>
      </w:r>
      <w:r w:rsidR="008F74A8">
        <w:rPr>
          <w:rFonts w:ascii="Garamond" w:hAnsi="Garamond"/>
        </w:rPr>
        <w:t>à compter de la date de sa notification jusqu’au 31 décembre 202</w:t>
      </w:r>
      <w:r w:rsidR="002453EB">
        <w:rPr>
          <w:rFonts w:ascii="Garamond" w:hAnsi="Garamond"/>
        </w:rPr>
        <w:t>7</w:t>
      </w:r>
      <w:r w:rsidR="008F74A8">
        <w:rPr>
          <w:rFonts w:ascii="Garamond" w:hAnsi="Garamond"/>
        </w:rPr>
        <w:t>.</w:t>
      </w:r>
    </w:p>
    <w:p w14:paraId="7BC81C8C" w14:textId="22187374" w:rsidR="0097774D" w:rsidRDefault="008F74A8">
      <w:pPr>
        <w:rPr>
          <w:rFonts w:ascii="Garamond" w:hAnsi="Garamond"/>
        </w:rPr>
      </w:pPr>
      <w:r>
        <w:rPr>
          <w:rFonts w:ascii="Garamond" w:hAnsi="Garamond"/>
        </w:rPr>
        <w:t xml:space="preserve">Le marché pourra être ensuite reconduit annuellement, de manière tacite, dans la limite de </w:t>
      </w:r>
      <w:r w:rsidR="0064335B">
        <w:rPr>
          <w:rFonts w:ascii="Garamond" w:hAnsi="Garamond"/>
        </w:rPr>
        <w:t>trois</w:t>
      </w:r>
      <w:r w:rsidR="00BF35A7">
        <w:rPr>
          <w:rFonts w:ascii="Garamond" w:hAnsi="Garamond"/>
        </w:rPr>
        <w:t xml:space="preserve"> </w:t>
      </w:r>
      <w:r>
        <w:rPr>
          <w:rFonts w:ascii="Garamond" w:hAnsi="Garamond"/>
        </w:rPr>
        <w:t>(</w:t>
      </w:r>
      <w:r w:rsidR="0064335B">
        <w:rPr>
          <w:rFonts w:ascii="Garamond" w:hAnsi="Garamond"/>
        </w:rPr>
        <w:t>3</w:t>
      </w:r>
      <w:r>
        <w:rPr>
          <w:rFonts w:ascii="Garamond" w:hAnsi="Garamond"/>
        </w:rPr>
        <w:t xml:space="preserve">) années de reconduction, sauf dénonciation écrite par INRAE, ou résiliations anticipées du marché prévues au chapitre 7 du CCAG/FCS. </w:t>
      </w:r>
    </w:p>
    <w:p w14:paraId="46FC1AB3" w14:textId="39014C7F" w:rsidR="0097774D" w:rsidRDefault="008F74A8">
      <w:pPr>
        <w:rPr>
          <w:rFonts w:ascii="Garamond" w:hAnsi="Garamond"/>
        </w:rPr>
      </w:pPr>
      <w:r>
        <w:rPr>
          <w:rFonts w:ascii="Garamond" w:hAnsi="Garamond"/>
        </w:rPr>
        <w:t xml:space="preserve">En cas de non-reconduction, l’établissement adressera sa décision au prestataire, </w:t>
      </w:r>
      <w:r w:rsidR="007F63B6">
        <w:rPr>
          <w:rFonts w:ascii="Garamond" w:hAnsi="Garamond"/>
        </w:rPr>
        <w:t>trois</w:t>
      </w:r>
      <w:r>
        <w:rPr>
          <w:rFonts w:ascii="Garamond" w:hAnsi="Garamond"/>
        </w:rPr>
        <w:t xml:space="preserve"> (</w:t>
      </w:r>
      <w:r w:rsidR="007F63B6">
        <w:rPr>
          <w:rFonts w:ascii="Garamond" w:hAnsi="Garamond"/>
        </w:rPr>
        <w:t>3</w:t>
      </w:r>
      <w:r>
        <w:rPr>
          <w:rFonts w:ascii="Garamond" w:hAnsi="Garamond"/>
        </w:rPr>
        <w:t>) mois au moins avant la fin de la période en cours du marché, par courriel ou lettre recommandée, avec accusé de réception.</w:t>
      </w:r>
    </w:p>
    <w:p w14:paraId="2C27CFAD" w14:textId="77777777" w:rsidR="0097774D" w:rsidRDefault="0097774D">
      <w:pPr>
        <w:rPr>
          <w:rFonts w:ascii="Garamond" w:hAnsi="Garamond"/>
        </w:rPr>
      </w:pPr>
    </w:p>
    <w:p w14:paraId="2CECFBFE" w14:textId="77777777" w:rsidR="0097774D" w:rsidRDefault="008F74A8">
      <w:pPr>
        <w:rPr>
          <w:rFonts w:ascii="Garamond" w:hAnsi="Garamond"/>
        </w:rPr>
      </w:pPr>
      <w:r>
        <w:rPr>
          <w:rFonts w:ascii="Garamond" w:hAnsi="Garamond"/>
        </w:rPr>
        <w:t xml:space="preserve">Le démarrage des prestations est prévu dès le 02/07/2026. </w:t>
      </w:r>
    </w:p>
    <w:p w14:paraId="57D27517" w14:textId="77777777" w:rsidR="0097774D" w:rsidRDefault="0097774D">
      <w:pPr>
        <w:rPr>
          <w:rFonts w:ascii="Garamond" w:hAnsi="Garamond"/>
        </w:rPr>
      </w:pPr>
    </w:p>
    <w:p w14:paraId="4C79BD88" w14:textId="07F1DEA0"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7" w:name="_Toc226728937"/>
      <w:r>
        <w:rPr>
          <w:rFonts w:ascii="Garamond" w:eastAsiaTheme="majorEastAsia" w:hAnsi="Garamond" w:cstheme="majorBidi"/>
          <w:b w:val="0"/>
          <w:bCs w:val="0"/>
          <w:color w:val="00A3A6"/>
          <w:sz w:val="32"/>
          <w:szCs w:val="32"/>
          <w:lang w:eastAsia="en-US"/>
        </w:rPr>
        <w:t>CONTENU ET MODALITES D’EXECUTION DES PRESTATIONS</w:t>
      </w:r>
      <w:bookmarkEnd w:id="7"/>
      <w:r>
        <w:rPr>
          <w:rFonts w:ascii="Garamond" w:eastAsiaTheme="majorEastAsia" w:hAnsi="Garamond" w:cstheme="majorBidi"/>
          <w:b w:val="0"/>
          <w:bCs w:val="0"/>
          <w:color w:val="00A3A6"/>
          <w:sz w:val="32"/>
          <w:szCs w:val="32"/>
          <w:lang w:eastAsia="en-US"/>
        </w:rPr>
        <w:t xml:space="preserve"> </w:t>
      </w:r>
    </w:p>
    <w:p w14:paraId="7568D6C1" w14:textId="070F0409" w:rsidR="0097774D" w:rsidRDefault="008F74A8">
      <w:pPr>
        <w:pStyle w:val="Titre2"/>
        <w:keepNext/>
        <w:keepLines/>
        <w:widowControl/>
        <w:numPr>
          <w:ilvl w:val="1"/>
          <w:numId w:val="27"/>
        </w:numPr>
        <w:spacing w:before="40"/>
        <w:rPr>
          <w:rFonts w:ascii="Garamond" w:eastAsiaTheme="majorEastAsia" w:hAnsi="Garamond" w:cstheme="majorBidi"/>
          <w:b w:val="0"/>
          <w:bCs w:val="0"/>
          <w:color w:val="00A3A6"/>
          <w:sz w:val="26"/>
          <w:szCs w:val="26"/>
          <w:u w:val="none"/>
          <w:lang w:eastAsia="en-US"/>
        </w:rPr>
      </w:pPr>
      <w:bookmarkStart w:id="8" w:name="_Toc226728938"/>
      <w:r>
        <w:rPr>
          <w:rFonts w:ascii="Garamond" w:eastAsiaTheme="majorEastAsia" w:hAnsi="Garamond" w:cstheme="majorBidi"/>
          <w:b w:val="0"/>
          <w:bCs w:val="0"/>
          <w:color w:val="00A3A6"/>
          <w:sz w:val="26"/>
          <w:szCs w:val="26"/>
          <w:u w:val="none"/>
          <w:lang w:eastAsia="en-US"/>
        </w:rPr>
        <w:t>Prestations attendues</w:t>
      </w:r>
      <w:bookmarkEnd w:id="8"/>
    </w:p>
    <w:p w14:paraId="0DCB0E87" w14:textId="77777777" w:rsidR="008B6D7D" w:rsidRDefault="008B6D7D" w:rsidP="00BF35A7">
      <w:pPr>
        <w:rPr>
          <w:rFonts w:ascii="Garamond" w:hAnsi="Garamond"/>
        </w:rPr>
      </w:pPr>
    </w:p>
    <w:p w14:paraId="2B9703EF" w14:textId="4674E6E7" w:rsidR="00BF35A7" w:rsidRPr="00BF35A7" w:rsidRDefault="00BF35A7" w:rsidP="00BF35A7">
      <w:pPr>
        <w:rPr>
          <w:rFonts w:ascii="Garamond" w:hAnsi="Garamond"/>
        </w:rPr>
      </w:pPr>
      <w:r w:rsidRPr="00BF35A7">
        <w:rPr>
          <w:rFonts w:ascii="Garamond" w:hAnsi="Garamond"/>
        </w:rPr>
        <w:t>Le titulaire assure la surveillance médicale et la prévention des risques professionnels pour l'ensemble des agents INRAE du Centre Grand Est-Colmar, conformément aux textes réglementaires listés au préambule.</w:t>
      </w:r>
    </w:p>
    <w:p w14:paraId="5B7EA617" w14:textId="77777777" w:rsidR="00BF35A7" w:rsidRPr="00BF35A7" w:rsidRDefault="00BF35A7" w:rsidP="00BF35A7">
      <w:pPr>
        <w:rPr>
          <w:rFonts w:ascii="Garamond" w:hAnsi="Garamond"/>
        </w:rPr>
      </w:pPr>
      <w:r w:rsidRPr="00BF35A7">
        <w:rPr>
          <w:rFonts w:ascii="Garamond" w:hAnsi="Garamond"/>
        </w:rPr>
        <w:t>Au 1er janvier 2026, le centre emploie 95 agents permanents et 40 agents contractuels (soit 135 agents au total). Environ 60 % des agents sont soumis à une surveillance médicale particulière. INRAE s'engage à informer le titulaire de toute variation significative de l'effectif.</w:t>
      </w:r>
    </w:p>
    <w:p w14:paraId="24B69806" w14:textId="77777777" w:rsidR="00BF35A7" w:rsidRPr="00BF35A7" w:rsidRDefault="00BF35A7" w:rsidP="00BF35A7">
      <w:pPr>
        <w:rPr>
          <w:rFonts w:ascii="Garamond" w:hAnsi="Garamond"/>
        </w:rPr>
      </w:pPr>
      <w:r w:rsidRPr="00BF35A7">
        <w:rPr>
          <w:rFonts w:ascii="Garamond" w:hAnsi="Garamond"/>
        </w:rPr>
        <w:t>Le titulaire sera également amené à intervenir dans le cadre du tiers temps (actions sur le milieu professionnel), notamment :</w:t>
      </w:r>
    </w:p>
    <w:p w14:paraId="0BF2E597" w14:textId="77777777" w:rsidR="00BF35A7" w:rsidRPr="00BF35A7" w:rsidRDefault="00BF35A7" w:rsidP="00BF35A7">
      <w:pPr>
        <w:rPr>
          <w:rFonts w:ascii="Garamond" w:hAnsi="Garamond"/>
        </w:rPr>
      </w:pPr>
      <w:r w:rsidRPr="00BF35A7">
        <w:rPr>
          <w:rFonts w:ascii="Garamond" w:hAnsi="Garamond"/>
        </w:rPr>
        <w:t>–</w:t>
      </w:r>
      <w:r w:rsidRPr="00BF35A7">
        <w:rPr>
          <w:rFonts w:ascii="Garamond" w:hAnsi="Garamond"/>
        </w:rPr>
        <w:tab/>
        <w:t>Études de postes de travail et conseils en prévention des risques professionnels ;</w:t>
      </w:r>
    </w:p>
    <w:p w14:paraId="005E894E" w14:textId="7B355A65" w:rsidR="00BF35A7" w:rsidRPr="00BF35A7" w:rsidRDefault="00BF35A7" w:rsidP="00BF35A7">
      <w:pPr>
        <w:rPr>
          <w:rFonts w:ascii="Garamond" w:hAnsi="Garamond"/>
        </w:rPr>
      </w:pPr>
      <w:r w:rsidRPr="00BF35A7">
        <w:rPr>
          <w:rFonts w:ascii="Garamond" w:hAnsi="Garamond"/>
        </w:rPr>
        <w:t>–</w:t>
      </w:r>
      <w:r w:rsidRPr="00BF35A7">
        <w:rPr>
          <w:rFonts w:ascii="Garamond" w:hAnsi="Garamond"/>
        </w:rPr>
        <w:tab/>
        <w:t>Participation aux instances INRAE relatives à la santé (cf. article 4.</w:t>
      </w:r>
      <w:r w:rsidR="00913CD0">
        <w:rPr>
          <w:rFonts w:ascii="Garamond" w:hAnsi="Garamond"/>
        </w:rPr>
        <w:t>8</w:t>
      </w:r>
      <w:r w:rsidRPr="00BF35A7">
        <w:rPr>
          <w:rFonts w:ascii="Garamond" w:hAnsi="Garamond"/>
        </w:rPr>
        <w:t>) ;</w:t>
      </w:r>
    </w:p>
    <w:p w14:paraId="45C638B2" w14:textId="77777777" w:rsidR="00BF35A7" w:rsidRPr="00BF35A7" w:rsidRDefault="00BF35A7" w:rsidP="00BF35A7">
      <w:pPr>
        <w:rPr>
          <w:rFonts w:ascii="Garamond" w:hAnsi="Garamond"/>
        </w:rPr>
      </w:pPr>
      <w:r w:rsidRPr="00BF35A7">
        <w:rPr>
          <w:rFonts w:ascii="Garamond" w:hAnsi="Garamond"/>
        </w:rPr>
        <w:t>–</w:t>
      </w:r>
      <w:r w:rsidRPr="00BF35A7">
        <w:rPr>
          <w:rFonts w:ascii="Garamond" w:hAnsi="Garamond"/>
        </w:rPr>
        <w:tab/>
        <w:t>Séances de vaccination (hors coût des vaccins) ;</w:t>
      </w:r>
    </w:p>
    <w:p w14:paraId="6079E9D1" w14:textId="69D69E53" w:rsidR="00BF35A7" w:rsidRPr="00BF35A7" w:rsidRDefault="00BF35A7" w:rsidP="00BF35A7">
      <w:pPr>
        <w:rPr>
          <w:rFonts w:ascii="Garamond" w:hAnsi="Garamond"/>
        </w:rPr>
      </w:pPr>
      <w:r w:rsidRPr="00BF35A7">
        <w:rPr>
          <w:rFonts w:ascii="Garamond" w:hAnsi="Garamond"/>
        </w:rPr>
        <w:t>–</w:t>
      </w:r>
      <w:r w:rsidRPr="00BF35A7">
        <w:rPr>
          <w:rFonts w:ascii="Garamond" w:hAnsi="Garamond"/>
        </w:rPr>
        <w:tab/>
        <w:t>Actions de communication, d'information et de sensibilisation relatives à la santé au travail;</w:t>
      </w:r>
    </w:p>
    <w:p w14:paraId="08F6999C" w14:textId="27526E66" w:rsidR="0097774D" w:rsidRDefault="00BF35A7">
      <w:pPr>
        <w:rPr>
          <w:rFonts w:ascii="Garamond" w:hAnsi="Garamond"/>
        </w:rPr>
      </w:pPr>
      <w:r w:rsidRPr="00BF35A7">
        <w:rPr>
          <w:rFonts w:ascii="Garamond" w:hAnsi="Garamond"/>
        </w:rPr>
        <w:t>–</w:t>
      </w:r>
      <w:r w:rsidRPr="00BF35A7">
        <w:rPr>
          <w:rFonts w:ascii="Garamond" w:hAnsi="Garamond"/>
        </w:rPr>
        <w:tab/>
        <w:t>Participation aux réunions de suivi de dossiers individuels ou collectifs.</w:t>
      </w:r>
      <w:r w:rsidR="008F74A8">
        <w:rPr>
          <w:rFonts w:ascii="Garamond" w:hAnsi="Garamond"/>
        </w:rPr>
        <w:t>.</w:t>
      </w:r>
    </w:p>
    <w:p w14:paraId="48965833" w14:textId="77777777" w:rsidR="0097774D" w:rsidRDefault="0097774D">
      <w:pPr>
        <w:rPr>
          <w:rFonts w:ascii="Garamond" w:hAnsi="Garamond"/>
        </w:rPr>
      </w:pPr>
    </w:p>
    <w:p w14:paraId="236BC8EC" w14:textId="77777777" w:rsidR="00D3737A" w:rsidRDefault="00D3737A">
      <w:pPr>
        <w:widowControl/>
        <w:spacing w:after="200" w:line="276" w:lineRule="auto"/>
        <w:rPr>
          <w:rFonts w:ascii="Garamond" w:eastAsiaTheme="majorEastAsia" w:hAnsi="Garamond" w:cstheme="majorBidi"/>
          <w:color w:val="00A3A6"/>
          <w:sz w:val="26"/>
          <w:szCs w:val="26"/>
          <w:lang w:eastAsia="en-US"/>
        </w:rPr>
      </w:pPr>
      <w:r>
        <w:rPr>
          <w:rFonts w:ascii="Garamond" w:eastAsiaTheme="majorEastAsia" w:hAnsi="Garamond" w:cstheme="majorBidi"/>
          <w:b/>
          <w:bCs/>
          <w:color w:val="00A3A6"/>
          <w:sz w:val="26"/>
          <w:szCs w:val="26"/>
          <w:lang w:eastAsia="en-US"/>
        </w:rPr>
        <w:br w:type="page"/>
      </w:r>
    </w:p>
    <w:p w14:paraId="139A9AF5" w14:textId="6984B6F5" w:rsidR="0097774D"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9" w:name="_Toc226728939"/>
      <w:r>
        <w:rPr>
          <w:rFonts w:ascii="Garamond" w:eastAsiaTheme="majorEastAsia" w:hAnsi="Garamond" w:cstheme="majorBidi"/>
          <w:b w:val="0"/>
          <w:bCs w:val="0"/>
          <w:color w:val="00A3A6"/>
          <w:sz w:val="26"/>
          <w:szCs w:val="26"/>
          <w:u w:val="none"/>
          <w:lang w:eastAsia="en-US"/>
        </w:rPr>
        <w:t>4.2</w:t>
      </w:r>
      <w:r>
        <w:rPr>
          <w:rFonts w:ascii="Garamond" w:eastAsiaTheme="majorEastAsia" w:hAnsi="Garamond" w:cstheme="majorBidi"/>
          <w:b w:val="0"/>
          <w:bCs w:val="0"/>
          <w:color w:val="00A3A6"/>
          <w:sz w:val="26"/>
          <w:szCs w:val="26"/>
          <w:u w:val="none"/>
          <w:lang w:eastAsia="en-US"/>
        </w:rPr>
        <w:tab/>
        <w:t>Conditions de mise en œuvre :</w:t>
      </w:r>
      <w:bookmarkEnd w:id="9"/>
    </w:p>
    <w:p w14:paraId="2C0DFE57" w14:textId="77777777" w:rsidR="0097774D" w:rsidRDefault="0097774D">
      <w:pPr>
        <w:rPr>
          <w:rFonts w:ascii="Garamond" w:hAnsi="Garamond"/>
        </w:rPr>
      </w:pPr>
    </w:p>
    <w:p w14:paraId="7A05562E" w14:textId="77777777" w:rsidR="0097774D" w:rsidRDefault="008F74A8">
      <w:pPr>
        <w:rPr>
          <w:rFonts w:ascii="Garamond" w:hAnsi="Garamond"/>
        </w:rPr>
      </w:pPr>
      <w:r>
        <w:rPr>
          <w:rFonts w:ascii="Garamond" w:hAnsi="Garamond"/>
        </w:rPr>
        <w:t>Les prestations s’effectuent principalement dans les locaux du prestataire.</w:t>
      </w:r>
    </w:p>
    <w:p w14:paraId="02944CD3" w14:textId="617148D2" w:rsidR="0097774D" w:rsidRDefault="008F74A8">
      <w:pPr>
        <w:rPr>
          <w:rFonts w:ascii="Garamond" w:hAnsi="Garamond"/>
        </w:rPr>
      </w:pPr>
      <w:r>
        <w:rPr>
          <w:rFonts w:ascii="Garamond" w:hAnsi="Garamond"/>
        </w:rPr>
        <w:t xml:space="preserve">Idéalement, ceux-ci devront être accessibles en trente (30) minutes maximum en transport en commun ou véhicule terrestre à moteur depuis le centre INRAE de Colmar. </w:t>
      </w:r>
    </w:p>
    <w:p w14:paraId="37E83FED" w14:textId="398D6008" w:rsidR="0097774D" w:rsidRDefault="008F74A8">
      <w:pPr>
        <w:rPr>
          <w:rFonts w:ascii="Garamond" w:hAnsi="Garamond"/>
        </w:rPr>
      </w:pPr>
      <w:r>
        <w:rPr>
          <w:rFonts w:ascii="Garamond" w:hAnsi="Garamond"/>
        </w:rPr>
        <w:t>L’offre du titulaire précise l’adresse</w:t>
      </w:r>
      <w:r w:rsidR="007F63B6">
        <w:rPr>
          <w:rFonts w:ascii="Garamond" w:hAnsi="Garamond"/>
        </w:rPr>
        <w:t xml:space="preserve"> du lieu d’exercice de la prestation</w:t>
      </w:r>
      <w:r>
        <w:rPr>
          <w:rFonts w:ascii="Garamond" w:hAnsi="Garamond"/>
        </w:rPr>
        <w:t>, les modalités et horaires d’accès à ses locaux.</w:t>
      </w:r>
    </w:p>
    <w:p w14:paraId="5FA58366" w14:textId="77777777" w:rsidR="0097774D" w:rsidRDefault="0097774D">
      <w:pPr>
        <w:rPr>
          <w:rFonts w:ascii="Garamond" w:hAnsi="Garamond"/>
        </w:rPr>
      </w:pPr>
    </w:p>
    <w:p w14:paraId="0A791F49" w14:textId="1E37DCB4" w:rsidR="00BF35A7" w:rsidRDefault="00BF35A7" w:rsidP="00BF35A7">
      <w:pPr>
        <w:rPr>
          <w:rFonts w:ascii="Garamond" w:hAnsi="Garamond"/>
        </w:rPr>
      </w:pPr>
      <w:r w:rsidRPr="00BF35A7">
        <w:rPr>
          <w:rFonts w:ascii="Garamond" w:hAnsi="Garamond"/>
        </w:rPr>
        <w:t>Périodicité des visites médicales :</w:t>
      </w:r>
    </w:p>
    <w:p w14:paraId="601AA394" w14:textId="77777777" w:rsidR="00BF35A7" w:rsidRPr="00BF35A7" w:rsidRDefault="00BF35A7" w:rsidP="00BF35A7">
      <w:pPr>
        <w:rPr>
          <w:rFonts w:ascii="Garamond" w:hAnsi="Garamond"/>
        </w:rPr>
      </w:pPr>
    </w:p>
    <w:p w14:paraId="63B1F814" w14:textId="3CBA74EF" w:rsidR="00BF35A7" w:rsidRPr="00D3737A" w:rsidRDefault="00BF35A7" w:rsidP="00D3737A">
      <w:pPr>
        <w:pStyle w:val="Paragraphedeliste"/>
        <w:numPr>
          <w:ilvl w:val="0"/>
          <w:numId w:val="40"/>
        </w:numPr>
        <w:rPr>
          <w:rFonts w:ascii="Garamond" w:hAnsi="Garamond"/>
        </w:rPr>
      </w:pPr>
      <w:r w:rsidRPr="00D3737A">
        <w:rPr>
          <w:rFonts w:ascii="Garamond" w:hAnsi="Garamond"/>
        </w:rPr>
        <w:t>Surveillance médicale simple : une visite tous les cinq (5) ans ;</w:t>
      </w:r>
    </w:p>
    <w:p w14:paraId="25EAFC8E" w14:textId="2B43E364" w:rsidR="00187477" w:rsidRDefault="00BF35A7" w:rsidP="00BF35A7">
      <w:pPr>
        <w:pStyle w:val="Paragraphedeliste"/>
        <w:numPr>
          <w:ilvl w:val="0"/>
          <w:numId w:val="40"/>
        </w:numPr>
        <w:rPr>
          <w:rFonts w:ascii="Garamond" w:hAnsi="Garamond"/>
        </w:rPr>
      </w:pPr>
      <w:r w:rsidRPr="00D3737A">
        <w:rPr>
          <w:rFonts w:ascii="Garamond" w:hAnsi="Garamond"/>
        </w:rPr>
        <w:t xml:space="preserve">Surveillance médicale particulière (SMP) : périodicité définie par le médecin du travail en fonction du cas individuel, au minimum </w:t>
      </w:r>
      <w:r>
        <w:rPr>
          <w:rFonts w:ascii="Garamond" w:hAnsi="Garamond"/>
        </w:rPr>
        <w:t xml:space="preserve">tous les 2 ans (visite médicale alternée par une visite intermédiaire réalisée par un professionnel de santé identifié par le </w:t>
      </w:r>
      <w:r w:rsidR="00187477">
        <w:rPr>
          <w:rFonts w:ascii="Garamond" w:hAnsi="Garamond"/>
        </w:rPr>
        <w:t>titulaire</w:t>
      </w:r>
      <w:r>
        <w:rPr>
          <w:rFonts w:ascii="Garamond" w:hAnsi="Garamond"/>
        </w:rPr>
        <w:t xml:space="preserve"> tels qu’un infirmier </w:t>
      </w:r>
      <w:r w:rsidR="00187477">
        <w:rPr>
          <w:rFonts w:ascii="Garamond" w:hAnsi="Garamond"/>
        </w:rPr>
        <w:t>diplôme d’état en santé au travail)</w:t>
      </w:r>
      <w:r w:rsidRPr="00D3737A">
        <w:rPr>
          <w:rFonts w:ascii="Garamond" w:hAnsi="Garamond"/>
        </w:rPr>
        <w:t xml:space="preserve">. </w:t>
      </w:r>
    </w:p>
    <w:p w14:paraId="3D86F8D3" w14:textId="1D3F7151" w:rsidR="00BF35A7" w:rsidRPr="00D3737A" w:rsidRDefault="00BF35A7" w:rsidP="00D3737A">
      <w:pPr>
        <w:pStyle w:val="Paragraphedeliste"/>
        <w:numPr>
          <w:ilvl w:val="0"/>
          <w:numId w:val="40"/>
        </w:numPr>
        <w:rPr>
          <w:rFonts w:ascii="Garamond" w:hAnsi="Garamond"/>
        </w:rPr>
      </w:pPr>
      <w:r w:rsidRPr="00D3737A">
        <w:rPr>
          <w:rFonts w:ascii="Garamond" w:hAnsi="Garamond"/>
        </w:rPr>
        <w:t>Sont notamment concernés :</w:t>
      </w:r>
    </w:p>
    <w:p w14:paraId="7E047D28" w14:textId="71C1CE33" w:rsidR="00BF35A7" w:rsidRPr="00D3737A" w:rsidRDefault="00BF35A7" w:rsidP="00D3737A">
      <w:pPr>
        <w:pStyle w:val="Paragraphedeliste"/>
        <w:numPr>
          <w:ilvl w:val="0"/>
          <w:numId w:val="43"/>
        </w:numPr>
        <w:ind w:left="1134"/>
        <w:rPr>
          <w:rFonts w:ascii="Garamond" w:hAnsi="Garamond"/>
        </w:rPr>
      </w:pPr>
      <w:r w:rsidRPr="00D3737A">
        <w:rPr>
          <w:rFonts w:ascii="Garamond" w:hAnsi="Garamond"/>
        </w:rPr>
        <w:t xml:space="preserve">Les agents dont le poste présente des risques professionnels reconnus ou identifiés par </w:t>
      </w:r>
      <w:r w:rsidR="00187477">
        <w:rPr>
          <w:rFonts w:ascii="Garamond" w:hAnsi="Garamond"/>
        </w:rPr>
        <w:t xml:space="preserve">l’employeur et/ ou </w:t>
      </w:r>
      <w:r w:rsidRPr="00D3737A">
        <w:rPr>
          <w:rFonts w:ascii="Garamond" w:hAnsi="Garamond"/>
        </w:rPr>
        <w:t xml:space="preserve">le médecin du </w:t>
      </w:r>
      <w:r w:rsidR="00187477" w:rsidRPr="00326408">
        <w:rPr>
          <w:rFonts w:ascii="Garamond" w:hAnsi="Garamond"/>
        </w:rPr>
        <w:t xml:space="preserve">travail </w:t>
      </w:r>
      <w:r w:rsidR="00187477">
        <w:rPr>
          <w:rFonts w:ascii="Garamond" w:hAnsi="Garamond"/>
        </w:rPr>
        <w:t>(</w:t>
      </w:r>
      <w:r>
        <w:rPr>
          <w:rFonts w:ascii="Garamond" w:hAnsi="Garamond"/>
        </w:rPr>
        <w:t xml:space="preserve">en particulier : </w:t>
      </w:r>
      <w:r w:rsidR="00187477">
        <w:rPr>
          <w:rFonts w:ascii="Garamond" w:hAnsi="Garamond"/>
        </w:rPr>
        <w:t>exposition à des agents cancérogène mutagène ou reprotoxique du groupe 1 et 2, habilitations électriques ou conduites d’engins de manutentions ou de levage, agents pathogènes des groupes 3, …)</w:t>
      </w:r>
    </w:p>
    <w:p w14:paraId="0D4264D1" w14:textId="77777777" w:rsidR="00BF35A7" w:rsidRPr="00D3737A" w:rsidRDefault="00BF35A7" w:rsidP="00D3737A">
      <w:pPr>
        <w:pStyle w:val="Paragraphedeliste"/>
        <w:numPr>
          <w:ilvl w:val="0"/>
          <w:numId w:val="43"/>
        </w:numPr>
        <w:ind w:left="1134"/>
        <w:rPr>
          <w:rFonts w:ascii="Garamond" w:hAnsi="Garamond"/>
        </w:rPr>
      </w:pPr>
      <w:r w:rsidRPr="00D3737A">
        <w:rPr>
          <w:rFonts w:ascii="Garamond" w:hAnsi="Garamond"/>
        </w:rPr>
        <w:t>Les agents en situation de handicap ;</w:t>
      </w:r>
    </w:p>
    <w:p w14:paraId="47224E03" w14:textId="77777777" w:rsidR="00BF35A7" w:rsidRPr="00D3737A" w:rsidRDefault="00BF35A7" w:rsidP="00D3737A">
      <w:pPr>
        <w:pStyle w:val="Paragraphedeliste"/>
        <w:numPr>
          <w:ilvl w:val="0"/>
          <w:numId w:val="43"/>
        </w:numPr>
        <w:ind w:left="1134"/>
        <w:rPr>
          <w:rFonts w:ascii="Garamond" w:hAnsi="Garamond"/>
        </w:rPr>
      </w:pPr>
      <w:r w:rsidRPr="00D3737A">
        <w:rPr>
          <w:rFonts w:ascii="Garamond" w:hAnsi="Garamond"/>
        </w:rPr>
        <w:t>Les femmes enceintes ;</w:t>
      </w:r>
    </w:p>
    <w:p w14:paraId="0A17A9C0" w14:textId="77777777" w:rsidR="00BF35A7" w:rsidRPr="00D3737A" w:rsidRDefault="00BF35A7" w:rsidP="00D3737A">
      <w:pPr>
        <w:pStyle w:val="Paragraphedeliste"/>
        <w:numPr>
          <w:ilvl w:val="0"/>
          <w:numId w:val="43"/>
        </w:numPr>
        <w:ind w:left="1134"/>
        <w:rPr>
          <w:rFonts w:ascii="Garamond" w:hAnsi="Garamond"/>
        </w:rPr>
      </w:pPr>
      <w:r w:rsidRPr="00D3737A">
        <w:rPr>
          <w:rFonts w:ascii="Garamond" w:hAnsi="Garamond"/>
        </w:rPr>
        <w:t>Les agents réintégrés après un congé de longue maladie ou de longue durée ;</w:t>
      </w:r>
    </w:p>
    <w:p w14:paraId="48D7EA5D" w14:textId="77777777" w:rsidR="00BF35A7" w:rsidRPr="00D3737A" w:rsidRDefault="00BF35A7" w:rsidP="00D3737A">
      <w:pPr>
        <w:pStyle w:val="Paragraphedeliste"/>
        <w:numPr>
          <w:ilvl w:val="0"/>
          <w:numId w:val="43"/>
        </w:numPr>
        <w:ind w:left="1134"/>
        <w:rPr>
          <w:rFonts w:ascii="Garamond" w:hAnsi="Garamond"/>
        </w:rPr>
      </w:pPr>
      <w:r w:rsidRPr="00D3737A">
        <w:rPr>
          <w:rFonts w:ascii="Garamond" w:hAnsi="Garamond"/>
        </w:rPr>
        <w:t>Les agents en visite pré-retraite sur des postes à risques, afin de tracer les expositions professionnelles.</w:t>
      </w:r>
    </w:p>
    <w:p w14:paraId="5BC06F9E" w14:textId="77777777" w:rsidR="0097774D" w:rsidRPr="007F63B6" w:rsidRDefault="0097774D">
      <w:pPr>
        <w:rPr>
          <w:rFonts w:ascii="Garamond" w:hAnsi="Garamond"/>
        </w:rPr>
      </w:pPr>
    </w:p>
    <w:p w14:paraId="12B15F84" w14:textId="79F3F741" w:rsidR="0097774D" w:rsidRDefault="008F74A8">
      <w:pPr>
        <w:rPr>
          <w:rFonts w:ascii="Garamond" w:hAnsi="Garamond"/>
        </w:rPr>
      </w:pPr>
      <w:r>
        <w:rPr>
          <w:rFonts w:ascii="Garamond" w:hAnsi="Garamond"/>
        </w:rPr>
        <w:t>INRAE établit annuellement la liste des agents devant être convoqués à la visite médicale. Cette liste peut être actualisée en cours d’année au fil de l’eau.</w:t>
      </w:r>
    </w:p>
    <w:p w14:paraId="13AC1090" w14:textId="2CFE7864" w:rsidR="0097774D" w:rsidRDefault="008F74A8">
      <w:pPr>
        <w:rPr>
          <w:rFonts w:ascii="Garamond" w:hAnsi="Garamond"/>
        </w:rPr>
      </w:pPr>
      <w:r>
        <w:rPr>
          <w:rFonts w:ascii="Garamond" w:hAnsi="Garamond"/>
        </w:rPr>
        <w:t xml:space="preserve">Sur la base de cette liste, le titulaire établit et transmet à INRAE un planning prévisionnel des visites au minimum pour les </w:t>
      </w:r>
      <w:r w:rsidR="007F63B6">
        <w:rPr>
          <w:rFonts w:ascii="Garamond" w:hAnsi="Garamond"/>
        </w:rPr>
        <w:t>deux</w:t>
      </w:r>
      <w:r>
        <w:rPr>
          <w:rFonts w:ascii="Garamond" w:hAnsi="Garamond"/>
        </w:rPr>
        <w:t xml:space="preserve"> (2) mois à venir.</w:t>
      </w:r>
    </w:p>
    <w:p w14:paraId="2C0E8631" w14:textId="77777777" w:rsidR="0097774D" w:rsidRDefault="0097774D">
      <w:pPr>
        <w:rPr>
          <w:rFonts w:ascii="Garamond" w:hAnsi="Garamond"/>
        </w:rPr>
      </w:pPr>
    </w:p>
    <w:p w14:paraId="0B7F4DF0" w14:textId="28D7155B" w:rsidR="0097774D" w:rsidRDefault="008F74A8">
      <w:pPr>
        <w:rPr>
          <w:rFonts w:ascii="Garamond" w:hAnsi="Garamond"/>
        </w:rPr>
      </w:pPr>
      <w:r>
        <w:rPr>
          <w:rFonts w:ascii="Garamond" w:hAnsi="Garamond"/>
        </w:rPr>
        <w:t>À la demande de l’administration d’INRAE, des visites médicales spécifiques pourront être sollicitées afin de répondre à des situations individuelles particulières présentant une situation préoccupante pouvant impacter la santé ou les conditions de travail comme, par exemple</w:t>
      </w:r>
      <w:r w:rsidR="007258F5">
        <w:rPr>
          <w:rFonts w:ascii="Garamond" w:hAnsi="Garamond"/>
        </w:rPr>
        <w:t xml:space="preserve"> (liste non exhaustive)</w:t>
      </w:r>
      <w:r>
        <w:rPr>
          <w:rFonts w:ascii="Garamond" w:hAnsi="Garamond"/>
        </w:rPr>
        <w:t>, des :</w:t>
      </w:r>
    </w:p>
    <w:p w14:paraId="366E01A3" w14:textId="77777777" w:rsidR="0097774D" w:rsidRDefault="0097774D">
      <w:pPr>
        <w:rPr>
          <w:rFonts w:ascii="Garamond" w:hAnsi="Garamond"/>
        </w:rPr>
      </w:pPr>
    </w:p>
    <w:p w14:paraId="517BD69C" w14:textId="40B2CA26" w:rsidR="0097774D" w:rsidRDefault="008F74A8" w:rsidP="007F63B6">
      <w:pPr>
        <w:pStyle w:val="Paragraphedeliste"/>
        <w:numPr>
          <w:ilvl w:val="0"/>
          <w:numId w:val="39"/>
        </w:numPr>
      </w:pPr>
      <w:r>
        <w:rPr>
          <w:rFonts w:ascii="Garamond" w:hAnsi="Garamond"/>
        </w:rPr>
        <w:t>Agents ayant connu des arrêts de travail répétés ou prolongés (hors congé longue maladie ou longue durée);</w:t>
      </w:r>
    </w:p>
    <w:p w14:paraId="08D8BE82" w14:textId="50FBCD65" w:rsidR="0097774D" w:rsidRDefault="008F74A8">
      <w:pPr>
        <w:pStyle w:val="Paragraphedeliste"/>
        <w:numPr>
          <w:ilvl w:val="0"/>
          <w:numId w:val="39"/>
        </w:numPr>
      </w:pPr>
      <w:r>
        <w:rPr>
          <w:rFonts w:ascii="Garamond" w:hAnsi="Garamond"/>
        </w:rPr>
        <w:t>Agents de retour à l’emploi après un événement de santé grave, notamment d’ordre psychique</w:t>
      </w:r>
      <w:r w:rsidR="007F63B6">
        <w:rPr>
          <w:rFonts w:ascii="Garamond" w:hAnsi="Garamond"/>
        </w:rPr>
        <w:t> ;</w:t>
      </w:r>
    </w:p>
    <w:p w14:paraId="025A5E34" w14:textId="77777777" w:rsidR="0097774D" w:rsidRDefault="008F74A8" w:rsidP="007F63B6">
      <w:pPr>
        <w:pStyle w:val="Paragraphedeliste"/>
        <w:numPr>
          <w:ilvl w:val="0"/>
          <w:numId w:val="39"/>
        </w:numPr>
      </w:pPr>
      <w:r>
        <w:rPr>
          <w:rFonts w:ascii="Garamond" w:hAnsi="Garamond"/>
        </w:rPr>
        <w:t>Agents ayant fait l’objet d’un signalement pour situation de risque psychosocial, en lien avec le service des ressources humaines, le service prévention ou les encadrants ;</w:t>
      </w:r>
    </w:p>
    <w:p w14:paraId="14539796" w14:textId="5F9979B7" w:rsidR="0097774D" w:rsidRDefault="008F74A8">
      <w:pPr>
        <w:pStyle w:val="Paragraphedeliste"/>
        <w:numPr>
          <w:ilvl w:val="0"/>
          <w:numId w:val="39"/>
        </w:numPr>
      </w:pPr>
      <w:r>
        <w:rPr>
          <w:rFonts w:ascii="Garamond" w:hAnsi="Garamond"/>
        </w:rPr>
        <w:t>Agents nécessitant un accompagnement spécifique dans le cadre d’un aménagement de poste, d’un reclassement ou d’un maintien dans l’emploi</w:t>
      </w:r>
      <w:r w:rsidR="00FE3739">
        <w:rPr>
          <w:rFonts w:ascii="Garamond" w:hAnsi="Garamond"/>
        </w:rPr>
        <w:t>.</w:t>
      </w:r>
    </w:p>
    <w:p w14:paraId="45855764" w14:textId="08217D75" w:rsidR="0097774D" w:rsidRPr="007F63B6" w:rsidRDefault="0097774D" w:rsidP="007F63B6">
      <w:pPr>
        <w:pStyle w:val="Paragraphedeliste"/>
        <w:ind w:left="720"/>
        <w:rPr>
          <w:rFonts w:ascii="Garamond" w:hAnsi="Garamond"/>
        </w:rPr>
      </w:pPr>
    </w:p>
    <w:p w14:paraId="19B3A882" w14:textId="6589B5A9" w:rsidR="0097774D" w:rsidRDefault="008F74A8">
      <w:r>
        <w:rPr>
          <w:rFonts w:ascii="Garamond" w:hAnsi="Garamond"/>
        </w:rPr>
        <w:t xml:space="preserve">Pour le suivi des dossiers, la mise à disposition d’un outil de suivi dématérialisé sera particulièrement appréciée. Celui-ci pourra permettre notamment la prise de rendez-vous en ligne, le suivi des échéances et de la périodicité des visites médicales, ainsi que l’accès sécurisé aux fiches de suivi des agents </w:t>
      </w:r>
      <w:r w:rsidR="002339E1" w:rsidRPr="002339E1">
        <w:rPr>
          <w:rFonts w:ascii="Garamond" w:hAnsi="Garamond"/>
        </w:rPr>
        <w:t>auprès du service RH et des directeurs/trice</w:t>
      </w:r>
      <w:r w:rsidR="00A5478D">
        <w:rPr>
          <w:rFonts w:ascii="Garamond" w:hAnsi="Garamond"/>
        </w:rPr>
        <w:t>s</w:t>
      </w:r>
      <w:r w:rsidR="002339E1" w:rsidRPr="002339E1">
        <w:rPr>
          <w:rFonts w:ascii="Garamond" w:hAnsi="Garamond"/>
        </w:rPr>
        <w:t xml:space="preserve"> d’unité concernés </w:t>
      </w:r>
      <w:r>
        <w:rPr>
          <w:rFonts w:ascii="Garamond" w:hAnsi="Garamond"/>
        </w:rPr>
        <w:t>dans un respect de confidentialité.</w:t>
      </w:r>
    </w:p>
    <w:p w14:paraId="1D64BC4B" w14:textId="77777777" w:rsidR="0097774D" w:rsidRDefault="0097774D"/>
    <w:p w14:paraId="7D11A9EC" w14:textId="573D1868" w:rsidR="0097774D" w:rsidRPr="007258F5" w:rsidRDefault="008F74A8">
      <w:pPr>
        <w:rPr>
          <w:rFonts w:ascii="Garamond" w:hAnsi="Garamond"/>
          <w:strike/>
        </w:rPr>
      </w:pPr>
      <w:r>
        <w:rPr>
          <w:rFonts w:ascii="Garamond" w:hAnsi="Garamond"/>
        </w:rPr>
        <w:t>Les convocations aux visites médicales seront établies par le service du titulaire, selon des modalités définies conjointement entre le secrétariat médical et le service des ressources humaines. Elles seront transmises par courriel aux agents concernés, avec copie au service des ressources humaines</w:t>
      </w:r>
      <w:r w:rsidR="007258F5">
        <w:rPr>
          <w:rFonts w:ascii="Garamond" w:hAnsi="Garamond"/>
        </w:rPr>
        <w:t xml:space="preserve"> et</w:t>
      </w:r>
      <w:r>
        <w:rPr>
          <w:rFonts w:ascii="Garamond" w:hAnsi="Garamond"/>
        </w:rPr>
        <w:t xml:space="preserve"> à la direction de l’unité. Les agents sont tenus de se conformer aux convocations. En cas d’absence ou d’empêchement d’un agent, INRAE avisera le titulaire sous 48 heures ouvrées minimum</w:t>
      </w:r>
      <w:r w:rsidR="007258F5">
        <w:rPr>
          <w:rFonts w:ascii="Garamond" w:hAnsi="Garamond"/>
        </w:rPr>
        <w:t>.</w:t>
      </w:r>
    </w:p>
    <w:p w14:paraId="7BBD93BE" w14:textId="77777777" w:rsidR="0097774D" w:rsidRDefault="0097774D">
      <w:pPr>
        <w:rPr>
          <w:rFonts w:ascii="Garamond" w:hAnsi="Garamond"/>
        </w:rPr>
      </w:pPr>
    </w:p>
    <w:p w14:paraId="29F68F66" w14:textId="0DB2AAAB" w:rsidR="0097774D" w:rsidRDefault="008F74A8">
      <w:pPr>
        <w:rPr>
          <w:rFonts w:ascii="Garamond" w:hAnsi="Garamond"/>
        </w:rPr>
      </w:pPr>
      <w:r>
        <w:rPr>
          <w:rFonts w:ascii="Garamond" w:hAnsi="Garamond"/>
        </w:rPr>
        <w:t>Les visites comprennent un examen clinique, et si besoin, des tests complémentaires (visuels, audiométriques…).</w:t>
      </w:r>
    </w:p>
    <w:p w14:paraId="3BCB0C99" w14:textId="77777777" w:rsidR="0097774D" w:rsidRDefault="0097774D">
      <w:pPr>
        <w:rPr>
          <w:rFonts w:ascii="Garamond" w:hAnsi="Garamond"/>
        </w:rPr>
      </w:pPr>
    </w:p>
    <w:p w14:paraId="1C936CAC" w14:textId="209E4566" w:rsidR="0097774D" w:rsidRDefault="008F74A8">
      <w:pPr>
        <w:rPr>
          <w:rFonts w:ascii="Garamond" w:hAnsi="Garamond"/>
        </w:rPr>
      </w:pPr>
      <w:r>
        <w:rPr>
          <w:rFonts w:ascii="Garamond" w:hAnsi="Garamond"/>
        </w:rPr>
        <w:t xml:space="preserve">L’offre du titulaire décrit les conditions de mise en œuvre des visites médicales. </w:t>
      </w:r>
    </w:p>
    <w:p w14:paraId="0877D2E8" w14:textId="77777777" w:rsidR="0097774D" w:rsidRDefault="0097774D">
      <w:pPr>
        <w:rPr>
          <w:rFonts w:ascii="Garamond" w:hAnsi="Garamond"/>
        </w:rPr>
      </w:pPr>
    </w:p>
    <w:p w14:paraId="205C7B2A" w14:textId="1FD928B0" w:rsidR="0097774D" w:rsidRDefault="008F74A8">
      <w:pPr>
        <w:rPr>
          <w:rFonts w:ascii="Garamond" w:hAnsi="Garamond"/>
        </w:rPr>
      </w:pPr>
      <w:r>
        <w:rPr>
          <w:rFonts w:ascii="Garamond" w:hAnsi="Garamond"/>
        </w:rPr>
        <w:t xml:space="preserve">Le médecin </w:t>
      </w:r>
      <w:r w:rsidR="003D0798">
        <w:rPr>
          <w:rFonts w:ascii="Garamond" w:hAnsi="Garamond"/>
        </w:rPr>
        <w:t>du travail</w:t>
      </w:r>
      <w:r>
        <w:rPr>
          <w:rFonts w:ascii="Garamond" w:hAnsi="Garamond"/>
        </w:rPr>
        <w:t xml:space="preserve"> peut prescrire des examens ou consultations complémentaires, réalisés dans les locaux du titulaire ou à l’extérieur (hôpitaux, laboratoires, spécialistes…) .</w:t>
      </w:r>
    </w:p>
    <w:p w14:paraId="3FCC5785" w14:textId="005CCB93" w:rsidR="0097774D" w:rsidRDefault="008F74A8" w:rsidP="007258F5">
      <w:pPr>
        <w:rPr>
          <w:rFonts w:ascii="Garamond" w:hAnsi="Garamond"/>
        </w:rPr>
      </w:pPr>
      <w:r>
        <w:rPr>
          <w:rFonts w:ascii="Garamond" w:hAnsi="Garamond"/>
        </w:rPr>
        <w:t xml:space="preserve">L’offre du titulaire précise </w:t>
      </w:r>
      <w:bookmarkStart w:id="10" w:name="_Hlk224139092"/>
      <w:r>
        <w:rPr>
          <w:rFonts w:ascii="Garamond" w:hAnsi="Garamond"/>
        </w:rPr>
        <w:t xml:space="preserve">les examens et avis pouvant être refacturés à INRAE </w:t>
      </w:r>
      <w:bookmarkEnd w:id="10"/>
      <w:r>
        <w:rPr>
          <w:rFonts w:ascii="Garamond" w:hAnsi="Garamond"/>
        </w:rPr>
        <w:t>par ses soins</w:t>
      </w:r>
      <w:r w:rsidR="007258F5">
        <w:rPr>
          <w:rFonts w:ascii="Garamond" w:hAnsi="Garamond"/>
        </w:rPr>
        <w:t>.</w:t>
      </w:r>
    </w:p>
    <w:p w14:paraId="5B26AA6B" w14:textId="77777777" w:rsidR="0097774D" w:rsidRDefault="0097774D">
      <w:pPr>
        <w:rPr>
          <w:rFonts w:ascii="Garamond" w:hAnsi="Garamond"/>
        </w:rPr>
      </w:pPr>
    </w:p>
    <w:p w14:paraId="343A4752" w14:textId="507B9250" w:rsidR="0097774D" w:rsidRDefault="008F74A8">
      <w:pPr>
        <w:rPr>
          <w:rFonts w:ascii="Garamond" w:hAnsi="Garamond"/>
        </w:rPr>
      </w:pPr>
      <w:r>
        <w:rPr>
          <w:rFonts w:ascii="Garamond" w:hAnsi="Garamond"/>
        </w:rPr>
        <w:t>Le médecin établit annuellement le rapport d’activité tel que prévu réglementairement et sur la base du modèle national INRAE. Ce rapport doit être présenté lors d’une séance du CSAS (cf. 4.</w:t>
      </w:r>
      <w:r w:rsidR="00913CD0">
        <w:rPr>
          <w:rFonts w:ascii="Garamond" w:hAnsi="Garamond"/>
        </w:rPr>
        <w:t>8</w:t>
      </w:r>
      <w:r>
        <w:rPr>
          <w:rFonts w:ascii="Garamond" w:hAnsi="Garamond"/>
        </w:rPr>
        <w:t xml:space="preserve"> ci-après).</w:t>
      </w:r>
    </w:p>
    <w:p w14:paraId="66594474" w14:textId="77777777" w:rsidR="0097774D" w:rsidRDefault="0097774D">
      <w:pPr>
        <w:rPr>
          <w:rFonts w:ascii="Garamond" w:hAnsi="Garamond"/>
        </w:rPr>
      </w:pPr>
    </w:p>
    <w:p w14:paraId="7214B806" w14:textId="21A40D5E" w:rsidR="0097774D" w:rsidRPr="009C6A6F"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11" w:name="_Toc226728940"/>
      <w:r w:rsidRPr="009C6A6F">
        <w:rPr>
          <w:rFonts w:ascii="Garamond" w:eastAsiaTheme="majorEastAsia" w:hAnsi="Garamond" w:cstheme="majorBidi"/>
          <w:b w:val="0"/>
          <w:bCs w:val="0"/>
          <w:color w:val="00A3A6"/>
          <w:sz w:val="26"/>
          <w:szCs w:val="26"/>
          <w:u w:val="none"/>
          <w:lang w:eastAsia="en-US"/>
        </w:rPr>
        <w:t>4.3</w:t>
      </w:r>
      <w:r w:rsidRPr="009C6A6F">
        <w:rPr>
          <w:rFonts w:ascii="Garamond" w:eastAsiaTheme="majorEastAsia" w:hAnsi="Garamond" w:cstheme="majorBidi"/>
          <w:b w:val="0"/>
          <w:bCs w:val="0"/>
          <w:color w:val="00A3A6"/>
          <w:sz w:val="26"/>
          <w:szCs w:val="26"/>
          <w:u w:val="none"/>
          <w:lang w:eastAsia="en-US"/>
        </w:rPr>
        <w:tab/>
        <w:t>Médecin du travail et professionnels de santé</w:t>
      </w:r>
      <w:bookmarkEnd w:id="11"/>
    </w:p>
    <w:p w14:paraId="631CC046" w14:textId="77777777" w:rsidR="0097774D" w:rsidRDefault="0097774D">
      <w:pPr>
        <w:rPr>
          <w:rFonts w:ascii="Garamond" w:hAnsi="Garamond"/>
        </w:rPr>
      </w:pPr>
    </w:p>
    <w:p w14:paraId="3D45A477" w14:textId="0A6EAC8C" w:rsidR="0097774D" w:rsidRPr="00D3737A" w:rsidRDefault="008A1E70">
      <w:pPr>
        <w:rPr>
          <w:rFonts w:ascii="Garamond" w:hAnsi="Garamond"/>
        </w:rPr>
      </w:pPr>
      <w:r w:rsidRPr="008A1E70">
        <w:rPr>
          <w:rFonts w:ascii="Garamond" w:hAnsi="Garamond"/>
        </w:rPr>
        <w:t xml:space="preserve">Le titulaire désigne le médecin du travail </w:t>
      </w:r>
      <w:r>
        <w:rPr>
          <w:rFonts w:ascii="Garamond" w:hAnsi="Garamond"/>
        </w:rPr>
        <w:t xml:space="preserve">ainsi que les autres membres de l’équipe pluridisciplinaire (en particulier le ou les infirmiers de santé au travail) </w:t>
      </w:r>
      <w:r w:rsidRPr="008A1E70">
        <w:rPr>
          <w:rFonts w:ascii="Garamond" w:hAnsi="Garamond"/>
        </w:rPr>
        <w:t>affecté</w:t>
      </w:r>
      <w:r>
        <w:rPr>
          <w:rFonts w:ascii="Garamond" w:hAnsi="Garamond"/>
        </w:rPr>
        <w:t>e</w:t>
      </w:r>
      <w:r w:rsidRPr="008A1E70">
        <w:rPr>
          <w:rFonts w:ascii="Garamond" w:hAnsi="Garamond"/>
        </w:rPr>
        <w:t xml:space="preserve"> au présent marché ainsi que </w:t>
      </w:r>
      <w:r>
        <w:rPr>
          <w:rFonts w:ascii="Garamond" w:hAnsi="Garamond"/>
        </w:rPr>
        <w:t>les</w:t>
      </w:r>
      <w:r w:rsidRPr="008A1E70">
        <w:rPr>
          <w:rFonts w:ascii="Garamond" w:hAnsi="Garamond"/>
        </w:rPr>
        <w:t xml:space="preserve"> suppléant</w:t>
      </w:r>
      <w:r>
        <w:rPr>
          <w:rFonts w:ascii="Garamond" w:hAnsi="Garamond"/>
        </w:rPr>
        <w:t>s éventuels</w:t>
      </w:r>
      <w:r w:rsidRPr="008A1E70">
        <w:rPr>
          <w:rFonts w:ascii="Garamond" w:hAnsi="Garamond"/>
        </w:rPr>
        <w:t>, et informe INRAE de tout changement, même temporaire.</w:t>
      </w:r>
    </w:p>
    <w:p w14:paraId="511F63C4" w14:textId="3E1E969A" w:rsidR="0097774D" w:rsidRDefault="008F74A8">
      <w:pPr>
        <w:rPr>
          <w:rFonts w:ascii="Garamond" w:hAnsi="Garamond"/>
        </w:rPr>
      </w:pPr>
      <w:r>
        <w:rPr>
          <w:rFonts w:ascii="Garamond" w:hAnsi="Garamond"/>
        </w:rPr>
        <w:t xml:space="preserve">Le titulaire doit informer INRAE de tout changement </w:t>
      </w:r>
      <w:r w:rsidR="008A1E70">
        <w:rPr>
          <w:rFonts w:ascii="Garamond" w:hAnsi="Garamond"/>
        </w:rPr>
        <w:t xml:space="preserve">en particulier </w:t>
      </w:r>
      <w:r>
        <w:rPr>
          <w:rFonts w:ascii="Garamond" w:hAnsi="Garamond"/>
        </w:rPr>
        <w:t>de médecin du travail, même temporairement.</w:t>
      </w:r>
    </w:p>
    <w:p w14:paraId="310FD6A7" w14:textId="509E2711" w:rsidR="0097774D" w:rsidRDefault="008F74A8">
      <w:pPr>
        <w:rPr>
          <w:rFonts w:ascii="Garamond" w:hAnsi="Garamond"/>
        </w:rPr>
      </w:pPr>
      <w:r>
        <w:rPr>
          <w:rFonts w:ascii="Garamond" w:hAnsi="Garamond"/>
        </w:rPr>
        <w:t>Le médecin du travail exerce son activité médicale en toute indépendance et est soumis, dans l'exercice de ses fonctions, aux dispositions du code de déontologie médicale et à celles des décrets susvisés dont il déclare avoir pris connaissance.</w:t>
      </w:r>
    </w:p>
    <w:p w14:paraId="265AD83E" w14:textId="404ED720" w:rsidR="0097774D" w:rsidRDefault="009A1F04">
      <w:pPr>
        <w:rPr>
          <w:rFonts w:ascii="Garamond" w:hAnsi="Garamond"/>
        </w:rPr>
      </w:pPr>
      <w:r w:rsidRPr="009A1F04">
        <w:rPr>
          <w:rFonts w:ascii="Garamond" w:hAnsi="Garamond"/>
        </w:rPr>
        <w:t xml:space="preserve">Le médecin </w:t>
      </w:r>
      <w:r w:rsidR="008A1E70">
        <w:rPr>
          <w:rFonts w:ascii="Garamond" w:hAnsi="Garamond"/>
        </w:rPr>
        <w:t>du travail</w:t>
      </w:r>
      <w:r w:rsidRPr="009A1F04">
        <w:rPr>
          <w:rFonts w:ascii="Garamond" w:hAnsi="Garamond"/>
        </w:rPr>
        <w:t xml:space="preserve"> est distinct du médecin statutaire chargé de l'aptitude à la fonction. À ce titre, le médecin de prévention dans le cadre du présent marché ne peut réaliser les visites relevant de la médecine statutaire pour les agents dont il assure le suivi préventif.</w:t>
      </w:r>
    </w:p>
    <w:p w14:paraId="3BE22E57" w14:textId="77777777" w:rsidR="002339E1" w:rsidRDefault="002339E1">
      <w:pPr>
        <w:rPr>
          <w:rFonts w:ascii="Garamond" w:hAnsi="Garamond"/>
        </w:rPr>
      </w:pPr>
    </w:p>
    <w:p w14:paraId="56792336" w14:textId="49A7975A" w:rsidR="0097774D" w:rsidRPr="009C6A6F"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12" w:name="_Toc226728941"/>
      <w:r w:rsidRPr="009C6A6F">
        <w:rPr>
          <w:rFonts w:ascii="Garamond" w:eastAsiaTheme="majorEastAsia" w:hAnsi="Garamond" w:cstheme="majorBidi"/>
          <w:b w:val="0"/>
          <w:bCs w:val="0"/>
          <w:color w:val="00A3A6"/>
          <w:sz w:val="26"/>
          <w:szCs w:val="26"/>
          <w:u w:val="none"/>
          <w:lang w:eastAsia="en-US"/>
        </w:rPr>
        <w:t>4.4</w:t>
      </w:r>
      <w:r w:rsidRPr="009C6A6F">
        <w:rPr>
          <w:rFonts w:ascii="Garamond" w:eastAsiaTheme="majorEastAsia" w:hAnsi="Garamond" w:cstheme="majorBidi"/>
          <w:b w:val="0"/>
          <w:bCs w:val="0"/>
          <w:color w:val="00A3A6"/>
          <w:sz w:val="26"/>
          <w:szCs w:val="26"/>
          <w:u w:val="none"/>
          <w:lang w:eastAsia="en-US"/>
        </w:rPr>
        <w:tab/>
        <w:t>Équipes pluridisciplinaires</w:t>
      </w:r>
      <w:bookmarkEnd w:id="12"/>
    </w:p>
    <w:p w14:paraId="7F117B0F" w14:textId="77777777" w:rsidR="0097774D" w:rsidRDefault="0097774D">
      <w:pPr>
        <w:rPr>
          <w:rFonts w:ascii="Garamond" w:hAnsi="Garamond"/>
        </w:rPr>
      </w:pPr>
    </w:p>
    <w:p w14:paraId="13F6E5CF" w14:textId="3B738C11" w:rsidR="0097774D" w:rsidRPr="00D3737A" w:rsidRDefault="008A1E70">
      <w:pPr>
        <w:rPr>
          <w:rFonts w:ascii="Garamond" w:hAnsi="Garamond"/>
        </w:rPr>
      </w:pPr>
      <w:r w:rsidRPr="008A1E70">
        <w:rPr>
          <w:rFonts w:ascii="Garamond" w:hAnsi="Garamond"/>
        </w:rPr>
        <w:t>Le médecin peut recourir à l'assistance de spécialistes intégrés dans les équipes pluridisciplinaires du titulaire (psychologue du travail, ergonome, technicien hygiène-sécurité-environnement, etc.). La composition de l'équipe pluridisciplinaire est précisée dans l'offre du titulaire.</w:t>
      </w:r>
    </w:p>
    <w:p w14:paraId="2013C231" w14:textId="77777777" w:rsidR="0097774D" w:rsidRPr="00D3737A" w:rsidRDefault="0097774D">
      <w:pPr>
        <w:rPr>
          <w:rFonts w:ascii="Garamond" w:hAnsi="Garamond"/>
        </w:rPr>
      </w:pPr>
    </w:p>
    <w:p w14:paraId="46D9DAAE" w14:textId="6EB48299" w:rsidR="0097774D" w:rsidRPr="009C6A6F"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13" w:name="_Toc226728942"/>
      <w:r w:rsidRPr="009C6A6F">
        <w:rPr>
          <w:rFonts w:ascii="Garamond" w:eastAsiaTheme="majorEastAsia" w:hAnsi="Garamond" w:cstheme="majorBidi"/>
          <w:b w:val="0"/>
          <w:bCs w:val="0"/>
          <w:color w:val="00A3A6"/>
          <w:sz w:val="26"/>
          <w:szCs w:val="26"/>
          <w:u w:val="none"/>
          <w:lang w:eastAsia="en-US"/>
        </w:rPr>
        <w:t>4.</w:t>
      </w:r>
      <w:r w:rsidR="008A1E70" w:rsidRPr="009C6A6F">
        <w:rPr>
          <w:rFonts w:ascii="Garamond" w:eastAsiaTheme="majorEastAsia" w:hAnsi="Garamond" w:cstheme="majorBidi"/>
          <w:b w:val="0"/>
          <w:bCs w:val="0"/>
          <w:color w:val="00A3A6"/>
          <w:sz w:val="26"/>
          <w:szCs w:val="26"/>
          <w:u w:val="none"/>
          <w:lang w:eastAsia="en-US"/>
        </w:rPr>
        <w:t>5</w:t>
      </w:r>
      <w:r w:rsidRPr="009C6A6F">
        <w:rPr>
          <w:rFonts w:ascii="Garamond" w:eastAsiaTheme="majorEastAsia" w:hAnsi="Garamond" w:cstheme="majorBidi"/>
          <w:b w:val="0"/>
          <w:bCs w:val="0"/>
          <w:color w:val="00A3A6"/>
          <w:sz w:val="26"/>
          <w:szCs w:val="26"/>
          <w:u w:val="none"/>
          <w:lang w:eastAsia="en-US"/>
        </w:rPr>
        <w:tab/>
        <w:t xml:space="preserve"> Dossiers médicaux</w:t>
      </w:r>
      <w:bookmarkEnd w:id="13"/>
    </w:p>
    <w:p w14:paraId="5E30B271" w14:textId="77777777" w:rsidR="0097774D" w:rsidRDefault="0097774D">
      <w:pPr>
        <w:rPr>
          <w:rFonts w:ascii="Garamond" w:hAnsi="Garamond"/>
        </w:rPr>
      </w:pPr>
    </w:p>
    <w:p w14:paraId="2A433298" w14:textId="77777777" w:rsidR="008A1E70" w:rsidRPr="008A1E70" w:rsidRDefault="008A1E70" w:rsidP="008A1E70">
      <w:pPr>
        <w:rPr>
          <w:rFonts w:ascii="Garamond" w:hAnsi="Garamond"/>
        </w:rPr>
      </w:pPr>
      <w:r w:rsidRPr="008A1E70">
        <w:rPr>
          <w:rFonts w:ascii="Garamond" w:hAnsi="Garamond"/>
        </w:rPr>
        <w:t>Un dossier médical en santé du travail est établi pour chaque agent suivi, conformément à l'article L4624-8 du Code du travail. Il comprend l'ensemble des comptes-rendus de visites et d'examens complémentaires, ainsi que les risques inhérents à l'activité et l'environnement professionnels de l'agent.</w:t>
      </w:r>
    </w:p>
    <w:p w14:paraId="6EF8BC98" w14:textId="77777777" w:rsidR="008A1E70" w:rsidRPr="008A1E70" w:rsidRDefault="008A1E70" w:rsidP="008A1E70">
      <w:pPr>
        <w:rPr>
          <w:rFonts w:ascii="Garamond" w:hAnsi="Garamond"/>
        </w:rPr>
      </w:pPr>
      <w:r w:rsidRPr="008A1E70">
        <w:rPr>
          <w:rFonts w:ascii="Garamond" w:hAnsi="Garamond"/>
        </w:rPr>
        <w:t>Le dossier médical est de préférence dématérialisé. En cas de dossier papier, il est conservé dans les locaux du titulaire dans des conditions garantissant une parfaite confidentialité.</w:t>
      </w:r>
    </w:p>
    <w:p w14:paraId="57680914" w14:textId="2F3306EF" w:rsidR="008A1E70" w:rsidRPr="008A1E70" w:rsidRDefault="008A1E70" w:rsidP="008A1E70">
      <w:pPr>
        <w:rPr>
          <w:rFonts w:ascii="Garamond" w:hAnsi="Garamond"/>
        </w:rPr>
      </w:pPr>
      <w:r w:rsidRPr="008A1E70">
        <w:rPr>
          <w:rFonts w:ascii="Garamond" w:hAnsi="Garamond"/>
        </w:rPr>
        <w:t xml:space="preserve">Le dossier médical reste la propriété de l'agent. Sur accord exprès de l'agent, le titulaire </w:t>
      </w:r>
      <w:r w:rsidR="00FE3739">
        <w:rPr>
          <w:rFonts w:ascii="Garamond" w:hAnsi="Garamond"/>
        </w:rPr>
        <w:t xml:space="preserve">du marché </w:t>
      </w:r>
      <w:r w:rsidRPr="008A1E70">
        <w:rPr>
          <w:rFonts w:ascii="Garamond" w:hAnsi="Garamond"/>
        </w:rPr>
        <w:t xml:space="preserve">entrant se fait remettre par le titulaire </w:t>
      </w:r>
      <w:r w:rsidR="00FE3739">
        <w:rPr>
          <w:rFonts w:ascii="Garamond" w:hAnsi="Garamond"/>
        </w:rPr>
        <w:t xml:space="preserve">du marché </w:t>
      </w:r>
      <w:r w:rsidRPr="008A1E70">
        <w:rPr>
          <w:rFonts w:ascii="Garamond" w:hAnsi="Garamond"/>
        </w:rPr>
        <w:t>sortant les dossiers médicaux des agents INRAE. De même, à la fin du marché, le titulaire devra communiquer les dossiers au nouveau titulaire.</w:t>
      </w:r>
    </w:p>
    <w:p w14:paraId="5A628BD7" w14:textId="214EA91B" w:rsidR="008A1E70" w:rsidRDefault="008A1E70" w:rsidP="008A1E70">
      <w:pPr>
        <w:rPr>
          <w:rFonts w:ascii="Garamond" w:hAnsi="Garamond"/>
        </w:rPr>
      </w:pPr>
      <w:r w:rsidRPr="008A1E70">
        <w:rPr>
          <w:rFonts w:ascii="Garamond" w:hAnsi="Garamond"/>
        </w:rPr>
        <w:t>Une fiche individuelle d'exposition aux risques professionnels est réalisée pour chaque agent par l'employeur, transmise au médecin de prévention et réactualisée lors de chaque visite médicale.</w:t>
      </w:r>
    </w:p>
    <w:p w14:paraId="0886D119" w14:textId="77777777" w:rsidR="009C6A6F" w:rsidRDefault="009C6A6F" w:rsidP="008A1E70">
      <w:pPr>
        <w:rPr>
          <w:rFonts w:ascii="Garamond" w:hAnsi="Garamond"/>
        </w:rPr>
      </w:pPr>
    </w:p>
    <w:p w14:paraId="4E6F62D4" w14:textId="07BD17DD" w:rsidR="008A1E70" w:rsidRPr="009C6A6F" w:rsidRDefault="008A1E70" w:rsidP="008A1E70">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14" w:name="_Toc226728943"/>
      <w:r w:rsidRPr="009C6A6F">
        <w:rPr>
          <w:rFonts w:ascii="Garamond" w:eastAsiaTheme="majorEastAsia" w:hAnsi="Garamond" w:cstheme="majorBidi"/>
          <w:b w:val="0"/>
          <w:bCs w:val="0"/>
          <w:color w:val="00A3A6"/>
          <w:sz w:val="26"/>
          <w:szCs w:val="26"/>
          <w:u w:val="none"/>
          <w:lang w:eastAsia="en-US"/>
        </w:rPr>
        <w:t>4.6</w:t>
      </w:r>
      <w:r w:rsidRPr="009C6A6F">
        <w:rPr>
          <w:rFonts w:ascii="Garamond" w:eastAsiaTheme="majorEastAsia" w:hAnsi="Garamond" w:cstheme="majorBidi"/>
          <w:b w:val="0"/>
          <w:bCs w:val="0"/>
          <w:color w:val="00A3A6"/>
          <w:sz w:val="26"/>
          <w:szCs w:val="26"/>
          <w:u w:val="none"/>
          <w:lang w:eastAsia="en-US"/>
        </w:rPr>
        <w:tab/>
        <w:t xml:space="preserve"> Tiers temps et identification des risques professionnels</w:t>
      </w:r>
      <w:bookmarkEnd w:id="14"/>
      <w:r w:rsidRPr="009C6A6F">
        <w:rPr>
          <w:rFonts w:ascii="Garamond" w:eastAsiaTheme="majorEastAsia" w:hAnsi="Garamond" w:cstheme="majorBidi"/>
          <w:b w:val="0"/>
          <w:bCs w:val="0"/>
          <w:color w:val="00A3A6"/>
          <w:sz w:val="26"/>
          <w:szCs w:val="26"/>
          <w:u w:val="none"/>
          <w:lang w:eastAsia="en-US"/>
        </w:rPr>
        <w:t xml:space="preserve"> </w:t>
      </w:r>
    </w:p>
    <w:p w14:paraId="44CB2FD3" w14:textId="77777777" w:rsidR="008A1E70" w:rsidRDefault="008A1E70" w:rsidP="008A1E70">
      <w:pPr>
        <w:rPr>
          <w:rFonts w:ascii="Garamond" w:hAnsi="Garamond"/>
        </w:rPr>
      </w:pPr>
    </w:p>
    <w:p w14:paraId="3109159B" w14:textId="54726CF7" w:rsidR="008A1E70" w:rsidRPr="008A1E70" w:rsidRDefault="008A1E70" w:rsidP="008A1E70">
      <w:pPr>
        <w:rPr>
          <w:rFonts w:ascii="Garamond" w:hAnsi="Garamond"/>
        </w:rPr>
      </w:pPr>
      <w:r w:rsidRPr="008A1E70">
        <w:rPr>
          <w:rFonts w:ascii="Garamond" w:hAnsi="Garamond"/>
        </w:rPr>
        <w:t>Conformément à l'article 15-1 du décret du 28 mai 1982 modifié, le médecin du travail consacre le tiers de son temps aux actions sur le milieu professionnel, notamment :</w:t>
      </w:r>
    </w:p>
    <w:p w14:paraId="448EA4AA" w14:textId="77777777" w:rsidR="008A1E70" w:rsidRPr="008A1E70" w:rsidRDefault="008A1E70" w:rsidP="008A1E70">
      <w:pPr>
        <w:rPr>
          <w:rFonts w:ascii="Garamond" w:hAnsi="Garamond"/>
        </w:rPr>
      </w:pPr>
      <w:r w:rsidRPr="008A1E70">
        <w:rPr>
          <w:rFonts w:ascii="Garamond" w:hAnsi="Garamond"/>
        </w:rPr>
        <w:t>–</w:t>
      </w:r>
      <w:r w:rsidRPr="008A1E70">
        <w:rPr>
          <w:rFonts w:ascii="Garamond" w:hAnsi="Garamond"/>
        </w:rPr>
        <w:tab/>
        <w:t>La visite des locaux d'INRAE (le médecin ou son collaborateur informera INRAE préalablement à toute visite) ;</w:t>
      </w:r>
    </w:p>
    <w:p w14:paraId="2F4FE0EE" w14:textId="77777777" w:rsidR="008A1E70" w:rsidRPr="008A1E70" w:rsidRDefault="008A1E70" w:rsidP="008A1E70">
      <w:pPr>
        <w:rPr>
          <w:rFonts w:ascii="Garamond" w:hAnsi="Garamond"/>
        </w:rPr>
      </w:pPr>
      <w:r w:rsidRPr="008A1E70">
        <w:rPr>
          <w:rFonts w:ascii="Garamond" w:hAnsi="Garamond"/>
        </w:rPr>
        <w:t>–</w:t>
      </w:r>
      <w:r w:rsidRPr="008A1E70">
        <w:rPr>
          <w:rFonts w:ascii="Garamond" w:hAnsi="Garamond"/>
        </w:rPr>
        <w:tab/>
        <w:t>Les études de postes de travail et l'évaluation des risques d'exposition professionnelle spécifiques à chaque agent ;</w:t>
      </w:r>
    </w:p>
    <w:p w14:paraId="2674D5C4" w14:textId="77777777" w:rsidR="008A1E70" w:rsidRPr="008A1E70" w:rsidRDefault="008A1E70" w:rsidP="008A1E70">
      <w:pPr>
        <w:rPr>
          <w:rFonts w:ascii="Garamond" w:hAnsi="Garamond"/>
        </w:rPr>
      </w:pPr>
      <w:r w:rsidRPr="008A1E70">
        <w:rPr>
          <w:rFonts w:ascii="Garamond" w:hAnsi="Garamond"/>
        </w:rPr>
        <w:t>–</w:t>
      </w:r>
      <w:r w:rsidRPr="008A1E70">
        <w:rPr>
          <w:rFonts w:ascii="Garamond" w:hAnsi="Garamond"/>
        </w:rPr>
        <w:tab/>
        <w:t>La participation aux instances et groupes de travail INRAE ;</w:t>
      </w:r>
    </w:p>
    <w:p w14:paraId="6B3988BB" w14:textId="1EF0D097" w:rsidR="008A1E70" w:rsidRPr="008A1E70" w:rsidRDefault="008A1E70" w:rsidP="008A1E70">
      <w:pPr>
        <w:rPr>
          <w:rFonts w:ascii="Garamond" w:hAnsi="Garamond"/>
        </w:rPr>
      </w:pPr>
      <w:r w:rsidRPr="008A1E70">
        <w:rPr>
          <w:rFonts w:ascii="Garamond" w:hAnsi="Garamond"/>
        </w:rPr>
        <w:t>–</w:t>
      </w:r>
      <w:r w:rsidRPr="008A1E70">
        <w:rPr>
          <w:rFonts w:ascii="Garamond" w:hAnsi="Garamond"/>
        </w:rPr>
        <w:tab/>
        <w:t xml:space="preserve">La rédaction du rapport annuel d'activité (sans données nominatives) prévu réglementairement, sur la base du modèle national INRAE. Ce rapport est présenté lors d'une séance du CSAS </w:t>
      </w:r>
      <w:r w:rsidR="00913CD0">
        <w:rPr>
          <w:rFonts w:ascii="Garamond" w:hAnsi="Garamond"/>
        </w:rPr>
        <w:t xml:space="preserve">(idem. </w:t>
      </w:r>
      <w:r>
        <w:rPr>
          <w:rFonts w:ascii="Garamond" w:hAnsi="Garamond"/>
        </w:rPr>
        <w:t>F3SCT</w:t>
      </w:r>
      <w:r w:rsidR="00913CD0">
        <w:rPr>
          <w:rFonts w:ascii="Garamond" w:hAnsi="Garamond"/>
        </w:rPr>
        <w:t>)</w:t>
      </w:r>
      <w:r>
        <w:rPr>
          <w:rFonts w:ascii="Garamond" w:hAnsi="Garamond"/>
        </w:rPr>
        <w:t xml:space="preserve"> par le médecin </w:t>
      </w:r>
      <w:r w:rsidRPr="008A1E70">
        <w:rPr>
          <w:rFonts w:ascii="Garamond" w:hAnsi="Garamond"/>
        </w:rPr>
        <w:t>(cf. article 4.</w:t>
      </w:r>
      <w:r w:rsidR="00913CD0">
        <w:rPr>
          <w:rFonts w:ascii="Garamond" w:hAnsi="Garamond"/>
        </w:rPr>
        <w:t>8</w:t>
      </w:r>
      <w:r w:rsidRPr="008A1E70">
        <w:rPr>
          <w:rFonts w:ascii="Garamond" w:hAnsi="Garamond"/>
        </w:rPr>
        <w:t>).;</w:t>
      </w:r>
    </w:p>
    <w:p w14:paraId="193F678B" w14:textId="77777777" w:rsidR="008A1E70" w:rsidRPr="008A1E70" w:rsidRDefault="008A1E70" w:rsidP="008A1E70">
      <w:pPr>
        <w:rPr>
          <w:rFonts w:ascii="Garamond" w:hAnsi="Garamond"/>
        </w:rPr>
      </w:pPr>
      <w:r w:rsidRPr="008A1E70">
        <w:rPr>
          <w:rFonts w:ascii="Garamond" w:hAnsi="Garamond"/>
        </w:rPr>
        <w:t>–</w:t>
      </w:r>
      <w:r w:rsidRPr="008A1E70">
        <w:rPr>
          <w:rFonts w:ascii="Garamond" w:hAnsi="Garamond"/>
        </w:rPr>
        <w:tab/>
        <w:t>Les campagnes d'information et de sensibilisation sur des thèmes de santé publique.</w:t>
      </w:r>
    </w:p>
    <w:p w14:paraId="764A6982" w14:textId="3E288985" w:rsidR="008A1E70" w:rsidRDefault="008A1E70">
      <w:pPr>
        <w:rPr>
          <w:rFonts w:ascii="Garamond" w:hAnsi="Garamond"/>
        </w:rPr>
      </w:pPr>
      <w:r w:rsidRPr="008A1E70">
        <w:rPr>
          <w:rFonts w:ascii="Garamond" w:hAnsi="Garamond"/>
        </w:rPr>
        <w:t>Le médecin de prévention participe également à l'établissement et à la mise à jour de la fiche relative aux risques professionnels propres au milieu d'intervention, en lien avec le conseiller de prévention, conformément aux articles R4624-46 et suivants du Code du travail.</w:t>
      </w:r>
    </w:p>
    <w:p w14:paraId="53A209CC" w14:textId="7F037F66" w:rsidR="0097774D" w:rsidRDefault="0097774D">
      <w:pPr>
        <w:rPr>
          <w:rFonts w:ascii="Garamond" w:hAnsi="Garamond"/>
        </w:rPr>
      </w:pPr>
    </w:p>
    <w:p w14:paraId="2A1FFC93" w14:textId="794D3B90" w:rsidR="0097774D" w:rsidRPr="00C53362"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15" w:name="_Toc226728944"/>
      <w:r w:rsidRPr="00C53362">
        <w:rPr>
          <w:rFonts w:ascii="Garamond" w:eastAsiaTheme="majorEastAsia" w:hAnsi="Garamond" w:cstheme="majorBidi"/>
          <w:b w:val="0"/>
          <w:bCs w:val="0"/>
          <w:color w:val="00A3A6"/>
          <w:sz w:val="26"/>
          <w:szCs w:val="26"/>
          <w:u w:val="none"/>
          <w:lang w:eastAsia="en-US"/>
        </w:rPr>
        <w:t>4.</w:t>
      </w:r>
      <w:r w:rsidR="00175209" w:rsidRPr="00C53362">
        <w:rPr>
          <w:rFonts w:ascii="Garamond" w:eastAsiaTheme="majorEastAsia" w:hAnsi="Garamond" w:cstheme="majorBidi"/>
          <w:b w:val="0"/>
          <w:bCs w:val="0"/>
          <w:color w:val="00A3A6"/>
          <w:sz w:val="26"/>
          <w:szCs w:val="26"/>
          <w:u w:val="none"/>
          <w:lang w:eastAsia="en-US"/>
        </w:rPr>
        <w:t>7</w:t>
      </w:r>
      <w:r w:rsidRPr="00C53362">
        <w:rPr>
          <w:rFonts w:ascii="Garamond" w:eastAsiaTheme="majorEastAsia" w:hAnsi="Garamond" w:cstheme="majorBidi"/>
          <w:b w:val="0"/>
          <w:bCs w:val="0"/>
          <w:color w:val="00A3A6"/>
          <w:sz w:val="26"/>
          <w:szCs w:val="26"/>
          <w:u w:val="none"/>
          <w:lang w:eastAsia="en-US"/>
        </w:rPr>
        <w:tab/>
        <w:t>Contacts durant le marché</w:t>
      </w:r>
      <w:bookmarkEnd w:id="15"/>
    </w:p>
    <w:p w14:paraId="36E00DF8" w14:textId="77777777" w:rsidR="0097774D" w:rsidRPr="00D3737A" w:rsidRDefault="0097774D">
      <w:pPr>
        <w:rPr>
          <w:rFonts w:ascii="Garamond" w:hAnsi="Garamond"/>
        </w:rPr>
      </w:pPr>
    </w:p>
    <w:p w14:paraId="4DC676EF" w14:textId="2D9299BD" w:rsidR="00175209" w:rsidRDefault="00175209">
      <w:pPr>
        <w:rPr>
          <w:rFonts w:ascii="Garamond" w:hAnsi="Garamond"/>
          <w:bCs/>
          <w:spacing w:val="4"/>
        </w:rPr>
      </w:pPr>
      <w:r>
        <w:rPr>
          <w:rFonts w:ascii="Garamond" w:hAnsi="Garamond"/>
          <w:bCs/>
          <w:spacing w:val="4"/>
        </w:rPr>
        <w:t xml:space="preserve">Durant l’exécution du marché, les personnes et services INRAE en interaction </w:t>
      </w:r>
      <w:r w:rsidR="00B35182">
        <w:rPr>
          <w:rFonts w:ascii="Garamond" w:hAnsi="Garamond"/>
          <w:bCs/>
          <w:spacing w:val="4"/>
        </w:rPr>
        <w:t xml:space="preserve">direct </w:t>
      </w:r>
      <w:r>
        <w:rPr>
          <w:rFonts w:ascii="Garamond" w:hAnsi="Garamond"/>
          <w:bCs/>
          <w:spacing w:val="4"/>
        </w:rPr>
        <w:t>avec le titulaire sont :</w:t>
      </w:r>
    </w:p>
    <w:p w14:paraId="6E8FE850" w14:textId="77777777" w:rsidR="002339E1" w:rsidRDefault="002339E1" w:rsidP="002339E1">
      <w:pPr>
        <w:pStyle w:val="NormalWeb"/>
        <w:widowControl w:val="0"/>
        <w:numPr>
          <w:ilvl w:val="0"/>
          <w:numId w:val="42"/>
        </w:numPr>
        <w:spacing w:before="0" w:beforeAutospacing="0" w:after="0" w:afterAutospacing="0"/>
      </w:pPr>
      <w:r>
        <w:rPr>
          <w:rFonts w:ascii="Garamond" w:hAnsi="Garamond"/>
          <w:color w:val="000000"/>
        </w:rPr>
        <w:t>Le Président de centre qui représente INRAE auprès des autorités locales. En matière de ressources humaines, il porte avec les directeurs d’unités, la responsabilité de la santé et de la sécurité au travail de l’ensemble des agents. Dans ce cadre en particulier, il assure</w:t>
      </w:r>
      <w:r>
        <w:rPr>
          <w:color w:val="000000"/>
        </w:rPr>
        <w:t> </w:t>
      </w:r>
      <w:r>
        <w:rPr>
          <w:rFonts w:ascii="Garamond" w:hAnsi="Garamond"/>
          <w:color w:val="000000"/>
        </w:rPr>
        <w:t>la veille et le suivi des situations individuelles et collectives.</w:t>
      </w:r>
    </w:p>
    <w:p w14:paraId="2DD3E1AD" w14:textId="4F43EB5B" w:rsidR="00B35182" w:rsidRPr="00B35182" w:rsidRDefault="00175209" w:rsidP="00175209">
      <w:pPr>
        <w:pStyle w:val="Paragraphedeliste"/>
        <w:numPr>
          <w:ilvl w:val="0"/>
          <w:numId w:val="42"/>
        </w:numPr>
        <w:rPr>
          <w:rFonts w:ascii="Garamond" w:hAnsi="Garamond"/>
          <w:spacing w:val="4"/>
        </w:rPr>
      </w:pPr>
      <w:r w:rsidRPr="00175209">
        <w:rPr>
          <w:rFonts w:ascii="Garamond" w:hAnsi="Garamond"/>
          <w:bCs/>
          <w:spacing w:val="4"/>
        </w:rPr>
        <w:t xml:space="preserve">La </w:t>
      </w:r>
      <w:r w:rsidR="008F74A8" w:rsidRPr="00175209">
        <w:rPr>
          <w:rFonts w:ascii="Garamond" w:hAnsi="Garamond"/>
          <w:bCs/>
          <w:spacing w:val="4"/>
        </w:rPr>
        <w:t>Responsable Ressources Humaines des centres Grand Est</w:t>
      </w:r>
      <w:r w:rsidR="00B35182">
        <w:rPr>
          <w:rFonts w:ascii="Garamond" w:hAnsi="Garamond"/>
          <w:bCs/>
          <w:spacing w:val="4"/>
        </w:rPr>
        <w:t xml:space="preserve"> qui exerce, notamment, les missions suivantes :</w:t>
      </w:r>
    </w:p>
    <w:p w14:paraId="5BD8014B" w14:textId="77777777" w:rsidR="00B35182" w:rsidRPr="00B35182" w:rsidRDefault="00175209" w:rsidP="00B35182">
      <w:pPr>
        <w:pStyle w:val="Paragraphedeliste"/>
        <w:numPr>
          <w:ilvl w:val="1"/>
          <w:numId w:val="42"/>
        </w:numPr>
        <w:rPr>
          <w:rFonts w:ascii="Garamond" w:hAnsi="Garamond"/>
          <w:spacing w:val="4"/>
        </w:rPr>
      </w:pPr>
      <w:r>
        <w:rPr>
          <w:rFonts w:ascii="Garamond" w:hAnsi="Garamond"/>
          <w:bCs/>
          <w:spacing w:val="4"/>
        </w:rPr>
        <w:t xml:space="preserve"> </w:t>
      </w:r>
      <w:r w:rsidR="00B35182">
        <w:rPr>
          <w:rFonts w:ascii="Garamond" w:hAnsi="Garamond"/>
          <w:bCs/>
          <w:spacing w:val="4"/>
        </w:rPr>
        <w:t>assister</w:t>
      </w:r>
      <w:r w:rsidRPr="00175209">
        <w:rPr>
          <w:rFonts w:ascii="Garamond" w:hAnsi="Garamond"/>
          <w:bCs/>
          <w:spacing w:val="4"/>
        </w:rPr>
        <w:t xml:space="preserve"> l</w:t>
      </w:r>
      <w:r>
        <w:rPr>
          <w:rFonts w:ascii="Garamond" w:hAnsi="Garamond"/>
          <w:bCs/>
          <w:spacing w:val="4"/>
        </w:rPr>
        <w:t>’</w:t>
      </w:r>
      <w:r w:rsidRPr="00175209">
        <w:rPr>
          <w:rFonts w:ascii="Garamond" w:hAnsi="Garamond"/>
          <w:bCs/>
          <w:spacing w:val="4"/>
        </w:rPr>
        <w:t>équipe de direction du Centre dans ses prises de décision dans le domaine RH</w:t>
      </w:r>
    </w:p>
    <w:p w14:paraId="77C1CC2F" w14:textId="77777777" w:rsidR="00B35182" w:rsidRPr="00B35182" w:rsidRDefault="00175209" w:rsidP="00B35182">
      <w:pPr>
        <w:pStyle w:val="Paragraphedeliste"/>
        <w:numPr>
          <w:ilvl w:val="1"/>
          <w:numId w:val="42"/>
        </w:numPr>
        <w:rPr>
          <w:rFonts w:ascii="Garamond" w:hAnsi="Garamond"/>
          <w:spacing w:val="4"/>
        </w:rPr>
      </w:pPr>
      <w:r w:rsidRPr="00175209">
        <w:rPr>
          <w:rFonts w:ascii="Garamond" w:hAnsi="Garamond"/>
          <w:bCs/>
          <w:spacing w:val="4"/>
        </w:rPr>
        <w:t xml:space="preserve"> anime</w:t>
      </w:r>
      <w:r w:rsidR="00B35182">
        <w:rPr>
          <w:rFonts w:ascii="Garamond" w:hAnsi="Garamond"/>
          <w:bCs/>
          <w:spacing w:val="4"/>
        </w:rPr>
        <w:t>r</w:t>
      </w:r>
      <w:r w:rsidRPr="00175209">
        <w:rPr>
          <w:rFonts w:ascii="Garamond" w:hAnsi="Garamond"/>
          <w:bCs/>
          <w:spacing w:val="4"/>
        </w:rPr>
        <w:t xml:space="preserve"> les équipes RH de centre, coordonne</w:t>
      </w:r>
      <w:r w:rsidR="00B35182">
        <w:rPr>
          <w:rFonts w:ascii="Garamond" w:hAnsi="Garamond"/>
          <w:bCs/>
          <w:spacing w:val="4"/>
        </w:rPr>
        <w:t>r</w:t>
      </w:r>
      <w:r w:rsidRPr="00175209">
        <w:rPr>
          <w:rFonts w:ascii="Garamond" w:hAnsi="Garamond"/>
          <w:bCs/>
          <w:spacing w:val="4"/>
        </w:rPr>
        <w:t xml:space="preserve"> et assure</w:t>
      </w:r>
      <w:r w:rsidR="00B35182">
        <w:rPr>
          <w:rFonts w:ascii="Garamond" w:hAnsi="Garamond"/>
          <w:bCs/>
          <w:spacing w:val="4"/>
        </w:rPr>
        <w:t>r</w:t>
      </w:r>
      <w:r w:rsidRPr="00175209">
        <w:rPr>
          <w:rFonts w:ascii="Garamond" w:hAnsi="Garamond"/>
          <w:bCs/>
          <w:spacing w:val="4"/>
        </w:rPr>
        <w:t xml:space="preserve"> la mise en œuvre de l</w:t>
      </w:r>
      <w:r>
        <w:rPr>
          <w:rFonts w:ascii="Garamond" w:hAnsi="Garamond"/>
          <w:bCs/>
          <w:spacing w:val="4"/>
        </w:rPr>
        <w:t>’</w:t>
      </w:r>
      <w:r w:rsidRPr="00175209">
        <w:rPr>
          <w:rFonts w:ascii="Garamond" w:hAnsi="Garamond"/>
          <w:bCs/>
          <w:spacing w:val="4"/>
        </w:rPr>
        <w:t>ensemble des procédures de gestion collective en ressources humaines</w:t>
      </w:r>
    </w:p>
    <w:p w14:paraId="2829660D" w14:textId="60201AF0" w:rsidR="0097774D" w:rsidRPr="00175209" w:rsidRDefault="00175209" w:rsidP="00DC2917">
      <w:pPr>
        <w:pStyle w:val="Paragraphedeliste"/>
        <w:numPr>
          <w:ilvl w:val="1"/>
          <w:numId w:val="42"/>
        </w:numPr>
        <w:spacing w:after="120"/>
        <w:ind w:left="1434" w:hanging="357"/>
        <w:rPr>
          <w:rFonts w:ascii="Garamond" w:hAnsi="Garamond"/>
          <w:spacing w:val="4"/>
        </w:rPr>
      </w:pPr>
      <w:r w:rsidRPr="00175209">
        <w:rPr>
          <w:rFonts w:ascii="Garamond" w:hAnsi="Garamond"/>
          <w:bCs/>
          <w:spacing w:val="4"/>
        </w:rPr>
        <w:t>accompagne</w:t>
      </w:r>
      <w:r w:rsidR="00B35182">
        <w:rPr>
          <w:rFonts w:ascii="Garamond" w:hAnsi="Garamond"/>
          <w:bCs/>
          <w:spacing w:val="4"/>
        </w:rPr>
        <w:t>r</w:t>
      </w:r>
      <w:r w:rsidRPr="00175209">
        <w:rPr>
          <w:rFonts w:ascii="Garamond" w:hAnsi="Garamond"/>
          <w:bCs/>
          <w:spacing w:val="4"/>
        </w:rPr>
        <w:t xml:space="preserve"> les situations individuelles et collectives complexes.</w:t>
      </w:r>
    </w:p>
    <w:p w14:paraId="4A0B0E77" w14:textId="4570404C" w:rsidR="0097774D" w:rsidRDefault="00B35182" w:rsidP="00DC2917">
      <w:pPr>
        <w:pStyle w:val="Paragraphedeliste"/>
        <w:numPr>
          <w:ilvl w:val="0"/>
          <w:numId w:val="42"/>
        </w:numPr>
        <w:spacing w:after="120"/>
        <w:ind w:left="714" w:hanging="357"/>
        <w:rPr>
          <w:rFonts w:ascii="Garamond" w:hAnsi="Garamond"/>
        </w:rPr>
      </w:pPr>
      <w:r w:rsidRPr="00B35182">
        <w:rPr>
          <w:rFonts w:ascii="Garamond" w:hAnsi="Garamond"/>
        </w:rPr>
        <w:t>Le Pôle administratif</w:t>
      </w:r>
      <w:r w:rsidR="008F74A8" w:rsidRPr="00B35182">
        <w:rPr>
          <w:rFonts w:ascii="Garamond" w:hAnsi="Garamond"/>
        </w:rPr>
        <w:t xml:space="preserve"> du Personnel </w:t>
      </w:r>
      <w:r w:rsidR="008F74A8" w:rsidRPr="00B35182">
        <w:rPr>
          <w:rFonts w:ascii="Garamond" w:hAnsi="Garamond"/>
          <w:bCs/>
          <w:spacing w:val="4"/>
        </w:rPr>
        <w:t xml:space="preserve">des centres Grand Est </w:t>
      </w:r>
      <w:r w:rsidRPr="00B35182">
        <w:rPr>
          <w:rFonts w:ascii="Garamond" w:hAnsi="Garamond"/>
        </w:rPr>
        <w:t xml:space="preserve">qui met en œuvre et contrôle l’ensemble des processus liés aux recrutements, à la gestion des carrières, et à l’établissement de la paie. </w:t>
      </w:r>
    </w:p>
    <w:p w14:paraId="7DFC9BD2" w14:textId="55EAC1DF" w:rsidR="0097774D" w:rsidRPr="00B35182" w:rsidRDefault="00B35182" w:rsidP="00B35182">
      <w:pPr>
        <w:pStyle w:val="Paragraphedeliste"/>
        <w:numPr>
          <w:ilvl w:val="0"/>
          <w:numId w:val="42"/>
        </w:numPr>
        <w:rPr>
          <w:rFonts w:ascii="Garamond" w:hAnsi="Garamond"/>
        </w:rPr>
      </w:pPr>
      <w:r>
        <w:rPr>
          <w:rFonts w:ascii="Garamond" w:hAnsi="Garamond"/>
        </w:rPr>
        <w:t xml:space="preserve">Le </w:t>
      </w:r>
      <w:r w:rsidR="008F74A8">
        <w:rPr>
          <w:rFonts w:ascii="Garamond" w:hAnsi="Garamond"/>
        </w:rPr>
        <w:t xml:space="preserve">Service Prévention </w:t>
      </w:r>
      <w:r w:rsidR="008F74A8">
        <w:rPr>
          <w:rFonts w:ascii="Garamond" w:hAnsi="Garamond"/>
          <w:bCs/>
          <w:spacing w:val="4"/>
        </w:rPr>
        <w:t>des centres Grand Es</w:t>
      </w:r>
      <w:r>
        <w:rPr>
          <w:rFonts w:ascii="Garamond" w:hAnsi="Garamond"/>
          <w:bCs/>
          <w:spacing w:val="4"/>
        </w:rPr>
        <w:t>t qui exerce, notamment, les missions suivantes :</w:t>
      </w:r>
    </w:p>
    <w:p w14:paraId="0E9D5965" w14:textId="0297A76D" w:rsidR="00B35182" w:rsidRPr="00B35182" w:rsidRDefault="00B35182" w:rsidP="00B35182">
      <w:pPr>
        <w:pStyle w:val="Paragraphedeliste"/>
        <w:numPr>
          <w:ilvl w:val="1"/>
          <w:numId w:val="42"/>
        </w:numPr>
        <w:rPr>
          <w:rFonts w:ascii="Garamond" w:hAnsi="Garamond"/>
        </w:rPr>
      </w:pPr>
      <w:r>
        <w:rPr>
          <w:rFonts w:ascii="Garamond" w:hAnsi="Garamond"/>
          <w:bCs/>
          <w:spacing w:val="4"/>
        </w:rPr>
        <w:t>Coordonner les actions de prévention et de sécurité</w:t>
      </w:r>
    </w:p>
    <w:p w14:paraId="5C11F7E6" w14:textId="4236B660" w:rsidR="00B35182" w:rsidRDefault="00B35182" w:rsidP="00DC2917">
      <w:pPr>
        <w:pStyle w:val="Paragraphedeliste"/>
        <w:numPr>
          <w:ilvl w:val="1"/>
          <w:numId w:val="42"/>
        </w:numPr>
        <w:spacing w:after="120"/>
        <w:ind w:left="1434" w:hanging="357"/>
        <w:rPr>
          <w:rFonts w:ascii="Garamond" w:hAnsi="Garamond"/>
        </w:rPr>
      </w:pPr>
      <w:r>
        <w:rPr>
          <w:rFonts w:ascii="Garamond" w:hAnsi="Garamond"/>
          <w:bCs/>
          <w:spacing w:val="4"/>
        </w:rPr>
        <w:t>Veiller à la q</w:t>
      </w:r>
      <w:r w:rsidR="00DC2917">
        <w:rPr>
          <w:rFonts w:ascii="Garamond" w:hAnsi="Garamond"/>
          <w:bCs/>
          <w:spacing w:val="4"/>
        </w:rPr>
        <w:t>ualité des actions menées</w:t>
      </w:r>
    </w:p>
    <w:p w14:paraId="1141B76C" w14:textId="1AE6D0A5" w:rsidR="0097774D" w:rsidRDefault="008F74A8" w:rsidP="00DC2917">
      <w:pPr>
        <w:pStyle w:val="Paragraphedeliste"/>
        <w:numPr>
          <w:ilvl w:val="0"/>
          <w:numId w:val="42"/>
        </w:numPr>
        <w:spacing w:after="120"/>
        <w:ind w:left="714" w:hanging="357"/>
      </w:pPr>
      <w:r>
        <w:rPr>
          <w:rFonts w:ascii="Garamond" w:hAnsi="Garamond"/>
        </w:rPr>
        <w:t>L</w:t>
      </w:r>
      <w:r w:rsidR="00DC2917">
        <w:rPr>
          <w:rFonts w:ascii="Garamond" w:hAnsi="Garamond"/>
        </w:rPr>
        <w:t>a</w:t>
      </w:r>
      <w:r>
        <w:rPr>
          <w:rFonts w:ascii="Garamond" w:hAnsi="Garamond"/>
        </w:rPr>
        <w:t xml:space="preserve"> correspondant</w:t>
      </w:r>
      <w:r w:rsidR="00DC2917">
        <w:rPr>
          <w:rFonts w:ascii="Garamond" w:hAnsi="Garamond"/>
        </w:rPr>
        <w:t>e</w:t>
      </w:r>
      <w:r>
        <w:rPr>
          <w:rFonts w:ascii="Garamond" w:hAnsi="Garamond"/>
        </w:rPr>
        <w:t xml:space="preserve"> handicap de centre </w:t>
      </w:r>
      <w:r w:rsidR="00DC2917">
        <w:rPr>
          <w:rFonts w:ascii="Garamond" w:hAnsi="Garamond"/>
        </w:rPr>
        <w:t xml:space="preserve">qui a pour mission </w:t>
      </w:r>
      <w:r w:rsidR="00DC2917" w:rsidRPr="00DC2917">
        <w:rPr>
          <w:rFonts w:ascii="Garamond" w:hAnsi="Garamond"/>
        </w:rPr>
        <w:t>de faciliter l’intégration des agents en situation de handicap au sein des centres, de mettre à leur disposition les dispositifs d’appui mis en œuvre nationalement et localement, de sensibiliser les directeurs d’unité et les collègues à la politique handicap de l’Institut</w:t>
      </w:r>
    </w:p>
    <w:p w14:paraId="41D7E0BD" w14:textId="33A3EF5F" w:rsidR="0097774D" w:rsidRDefault="00DC2917" w:rsidP="00DC2917">
      <w:pPr>
        <w:pStyle w:val="Paragraphedeliste"/>
        <w:numPr>
          <w:ilvl w:val="0"/>
          <w:numId w:val="42"/>
        </w:numPr>
        <w:spacing w:after="120"/>
        <w:ind w:left="714" w:hanging="357"/>
        <w:rPr>
          <w:rFonts w:ascii="Garamond" w:hAnsi="Garamond"/>
          <w:sz w:val="16"/>
          <w:szCs w:val="16"/>
        </w:rPr>
      </w:pPr>
      <w:r>
        <w:rPr>
          <w:rFonts w:ascii="Garamond" w:hAnsi="Garamond"/>
        </w:rPr>
        <w:t xml:space="preserve">Le </w:t>
      </w:r>
      <w:r w:rsidR="008F74A8">
        <w:rPr>
          <w:rFonts w:ascii="Garamond" w:hAnsi="Garamond"/>
        </w:rPr>
        <w:t>Service Achats Marchés de Centre</w:t>
      </w:r>
      <w:r>
        <w:rPr>
          <w:rFonts w:ascii="Garamond" w:hAnsi="Garamond"/>
        </w:rPr>
        <w:t xml:space="preserve"> qui gère le présent marché tout au long de son exécution</w:t>
      </w:r>
    </w:p>
    <w:p w14:paraId="664455A7" w14:textId="452F95F3" w:rsidR="0097774D" w:rsidRDefault="00DC2917" w:rsidP="00DC2917">
      <w:pPr>
        <w:pStyle w:val="Paragraphedeliste"/>
        <w:numPr>
          <w:ilvl w:val="0"/>
          <w:numId w:val="42"/>
        </w:numPr>
        <w:spacing w:after="120"/>
        <w:ind w:left="714" w:hanging="357"/>
        <w:rPr>
          <w:rFonts w:ascii="Garamond" w:hAnsi="Garamond"/>
        </w:rPr>
      </w:pPr>
      <w:r>
        <w:rPr>
          <w:rFonts w:ascii="Garamond" w:hAnsi="Garamond"/>
        </w:rPr>
        <w:t xml:space="preserve">Le </w:t>
      </w:r>
      <w:r w:rsidR="008F74A8">
        <w:rPr>
          <w:rFonts w:ascii="Garamond" w:hAnsi="Garamond"/>
        </w:rPr>
        <w:t xml:space="preserve">Service Affaires générales </w:t>
      </w:r>
      <w:r>
        <w:rPr>
          <w:rFonts w:ascii="Garamond" w:hAnsi="Garamond"/>
        </w:rPr>
        <w:t>qui émet les bons de commande et assure le suivi de la facturation</w:t>
      </w:r>
    </w:p>
    <w:p w14:paraId="22C20694" w14:textId="0782D329" w:rsidR="0097774D" w:rsidRDefault="00DC2917">
      <w:pPr>
        <w:rPr>
          <w:rFonts w:ascii="Garamond" w:hAnsi="Garamond"/>
        </w:rPr>
      </w:pPr>
      <w:r>
        <w:rPr>
          <w:rFonts w:ascii="Garamond" w:hAnsi="Garamond"/>
        </w:rPr>
        <w:t>Les coordonnées de ces interlocuteurs seront communiqué</w:t>
      </w:r>
      <w:r w:rsidR="00565B73">
        <w:rPr>
          <w:rFonts w:ascii="Garamond" w:hAnsi="Garamond"/>
        </w:rPr>
        <w:t>e</w:t>
      </w:r>
      <w:r>
        <w:rPr>
          <w:rFonts w:ascii="Garamond" w:hAnsi="Garamond"/>
        </w:rPr>
        <w:t xml:space="preserve">s </w:t>
      </w:r>
      <w:r w:rsidR="00565B73">
        <w:rPr>
          <w:rFonts w:ascii="Garamond" w:hAnsi="Garamond"/>
        </w:rPr>
        <w:t>au titulaire au démarrage du marché.</w:t>
      </w:r>
    </w:p>
    <w:p w14:paraId="0E279FA6" w14:textId="77777777" w:rsidR="0097774D" w:rsidRDefault="0097774D">
      <w:pPr>
        <w:rPr>
          <w:rFonts w:ascii="Garamond" w:hAnsi="Garamond"/>
        </w:rPr>
      </w:pPr>
    </w:p>
    <w:p w14:paraId="13225F0C" w14:textId="1F60F135" w:rsidR="0097774D"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16" w:name="_Toc226728945"/>
      <w:r>
        <w:rPr>
          <w:rFonts w:ascii="Garamond" w:eastAsiaTheme="majorEastAsia" w:hAnsi="Garamond" w:cstheme="majorBidi"/>
          <w:b w:val="0"/>
          <w:bCs w:val="0"/>
          <w:color w:val="00A3A6"/>
          <w:sz w:val="26"/>
          <w:szCs w:val="26"/>
          <w:u w:val="none"/>
          <w:lang w:eastAsia="en-US"/>
        </w:rPr>
        <w:t>4.</w:t>
      </w:r>
      <w:r w:rsidR="00175209">
        <w:rPr>
          <w:rFonts w:ascii="Garamond" w:eastAsiaTheme="majorEastAsia" w:hAnsi="Garamond" w:cstheme="majorBidi"/>
          <w:b w:val="0"/>
          <w:bCs w:val="0"/>
          <w:color w:val="00A3A6"/>
          <w:sz w:val="26"/>
          <w:szCs w:val="26"/>
          <w:u w:val="none"/>
          <w:lang w:eastAsia="en-US"/>
        </w:rPr>
        <w:t>8</w:t>
      </w:r>
      <w:r>
        <w:rPr>
          <w:rFonts w:ascii="Garamond" w:eastAsiaTheme="majorEastAsia" w:hAnsi="Garamond" w:cstheme="majorBidi"/>
          <w:b w:val="0"/>
          <w:bCs w:val="0"/>
          <w:color w:val="00A3A6"/>
          <w:sz w:val="26"/>
          <w:szCs w:val="26"/>
          <w:u w:val="none"/>
          <w:lang w:eastAsia="en-US"/>
        </w:rPr>
        <w:tab/>
        <w:t>Instances INRAE</w:t>
      </w:r>
      <w:bookmarkEnd w:id="16"/>
    </w:p>
    <w:p w14:paraId="4CDEAA4C" w14:textId="77777777" w:rsidR="0097774D" w:rsidRDefault="0097774D">
      <w:pPr>
        <w:rPr>
          <w:rFonts w:ascii="Garamond" w:hAnsi="Garamond"/>
        </w:rPr>
      </w:pPr>
    </w:p>
    <w:p w14:paraId="55ACD857" w14:textId="079505DE" w:rsidR="0097774D" w:rsidRDefault="008F74A8">
      <w:pPr>
        <w:rPr>
          <w:rFonts w:ascii="Garamond" w:hAnsi="Garamond"/>
        </w:rPr>
      </w:pPr>
      <w:r>
        <w:rPr>
          <w:rFonts w:ascii="Garamond" w:hAnsi="Garamond"/>
        </w:rPr>
        <w:t xml:space="preserve">Le Comité Social d'Administration Spécial (CSAS) de Centre est compétent pour examiner les questions ou projets particuliers relevant de la compétence du Président de Centre et intéressant le seul périmètre du Centre auquel il se rattache, relatifs notamment : </w:t>
      </w:r>
    </w:p>
    <w:p w14:paraId="62F45A9E" w14:textId="77777777" w:rsidR="0097774D" w:rsidRDefault="008F74A8">
      <w:pPr>
        <w:pStyle w:val="Paragraphedeliste"/>
        <w:ind w:left="284"/>
        <w:rPr>
          <w:rFonts w:ascii="Garamond" w:hAnsi="Garamond"/>
        </w:rPr>
      </w:pPr>
      <w:r>
        <w:rPr>
          <w:rFonts w:ascii="Garamond" w:hAnsi="Garamond"/>
        </w:rPr>
        <w:t>- au fonctionnement, à l’organisation et la vie collective du Centre,</w:t>
      </w:r>
    </w:p>
    <w:p w14:paraId="31FC4213" w14:textId="53455782" w:rsidR="0097774D" w:rsidRDefault="008F74A8">
      <w:pPr>
        <w:pStyle w:val="Paragraphedeliste"/>
        <w:ind w:left="284"/>
        <w:rPr>
          <w:rFonts w:ascii="Garamond" w:hAnsi="Garamond"/>
        </w:rPr>
      </w:pPr>
      <w:r>
        <w:rPr>
          <w:rFonts w:ascii="Garamond" w:hAnsi="Garamond"/>
        </w:rPr>
        <w:t>- aux sujets d’intérêt partagé : logistique générale, gestion des ressources humaines au niveau du Centre, communication, politique de développement durable, sécurité des sites, activité des conseils d’unité, etc.</w:t>
      </w:r>
    </w:p>
    <w:p w14:paraId="0BC460B4" w14:textId="22CEB19D" w:rsidR="0097774D" w:rsidRDefault="008F74A8">
      <w:pPr>
        <w:rPr>
          <w:rFonts w:ascii="Garamond" w:hAnsi="Garamond"/>
        </w:rPr>
      </w:pPr>
      <w:r>
        <w:rPr>
          <w:rFonts w:ascii="Garamond" w:hAnsi="Garamond"/>
        </w:rPr>
        <w:t xml:space="preserve">Il se réunit quatre (4) fois par an. Le médecin </w:t>
      </w:r>
      <w:r w:rsidR="003D0798">
        <w:rPr>
          <w:rFonts w:ascii="Garamond" w:hAnsi="Garamond"/>
        </w:rPr>
        <w:t>du travail</w:t>
      </w:r>
      <w:r>
        <w:rPr>
          <w:rFonts w:ascii="Garamond" w:hAnsi="Garamond"/>
        </w:rPr>
        <w:t xml:space="preserve"> est convié à chacune de ces séances.</w:t>
      </w:r>
    </w:p>
    <w:p w14:paraId="0EB3A543" w14:textId="649BD37F" w:rsidR="0097774D" w:rsidRDefault="008F74A8">
      <w:pPr>
        <w:rPr>
          <w:rFonts w:ascii="Garamond" w:hAnsi="Garamond"/>
        </w:rPr>
      </w:pPr>
      <w:r>
        <w:rPr>
          <w:rFonts w:ascii="Garamond" w:hAnsi="Garamond"/>
        </w:rPr>
        <w:t>Dans le cadre spécifique du centre et au vue des effectifs, le CSAS est investi des pouvoirs de la F3SCT.</w:t>
      </w:r>
    </w:p>
    <w:p w14:paraId="46679A2E" w14:textId="77777777" w:rsidR="0097774D" w:rsidRDefault="0097774D">
      <w:pPr>
        <w:rPr>
          <w:rFonts w:ascii="Garamond" w:hAnsi="Garamond"/>
        </w:rPr>
      </w:pPr>
    </w:p>
    <w:p w14:paraId="3246C8AB" w14:textId="1D4C4C93"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17" w:name="_Toc226728946"/>
      <w:r>
        <w:rPr>
          <w:rFonts w:ascii="Garamond" w:eastAsiaTheme="majorEastAsia" w:hAnsi="Garamond" w:cstheme="majorBidi"/>
          <w:b w:val="0"/>
          <w:bCs w:val="0"/>
          <w:color w:val="00A3A6"/>
          <w:sz w:val="32"/>
          <w:szCs w:val="32"/>
          <w:lang w:eastAsia="en-US"/>
        </w:rPr>
        <w:t>VÉRIFICATION ET ADMISSION DES PRESTATIONS</w:t>
      </w:r>
      <w:bookmarkEnd w:id="17"/>
    </w:p>
    <w:p w14:paraId="7D8F8727" w14:textId="77777777" w:rsidR="0097774D" w:rsidRDefault="0097774D">
      <w:pPr>
        <w:rPr>
          <w:rFonts w:ascii="Garamond" w:hAnsi="Garamond"/>
        </w:rPr>
      </w:pPr>
    </w:p>
    <w:p w14:paraId="128A49BE" w14:textId="77777777" w:rsidR="004A65BE" w:rsidRPr="004A65BE" w:rsidRDefault="004A65BE" w:rsidP="004A65BE">
      <w:pPr>
        <w:rPr>
          <w:rFonts w:ascii="Garamond" w:hAnsi="Garamond"/>
        </w:rPr>
      </w:pPr>
      <w:r w:rsidRPr="004A65BE">
        <w:rPr>
          <w:rFonts w:ascii="Garamond" w:hAnsi="Garamond"/>
        </w:rPr>
        <w:t>Les vérifications quantitatives et qualitatives simples sont effectuées au moment même de leur exécution conformément aux articles 27 et 28.1 du CCAG-FCS. Le rapport annuel d’activité est vérifié dans les conditions de l’article 28.2 du CCAG-FCS.</w:t>
      </w:r>
    </w:p>
    <w:p w14:paraId="25BBA01C" w14:textId="5150156B" w:rsidR="00233CB3" w:rsidRDefault="004A65BE">
      <w:pPr>
        <w:rPr>
          <w:rFonts w:ascii="Garamond" w:hAnsi="Garamond"/>
        </w:rPr>
      </w:pPr>
      <w:r w:rsidRPr="004A65BE">
        <w:rPr>
          <w:rFonts w:ascii="Garamond" w:hAnsi="Garamond"/>
        </w:rPr>
        <w:t>À l’issue des opérations de vérification, le pouvoir adjudicateur prend sa décision dans les conditions prévues aux articles 29 et 30 du CCAG-FCS.</w:t>
      </w:r>
      <w:r w:rsidR="00A75FDC">
        <w:rPr>
          <w:rFonts w:ascii="Garamond" w:hAnsi="Garamond"/>
        </w:rPr>
        <w:t xml:space="preserve"> </w:t>
      </w:r>
      <w:r w:rsidR="00233CB3" w:rsidRPr="00233CB3">
        <w:rPr>
          <w:rFonts w:ascii="Garamond" w:hAnsi="Garamond"/>
        </w:rPr>
        <w:t xml:space="preserve">En cas de non-conformité constatée, INRAE notifie le titulaire par écrit dans le délai </w:t>
      </w:r>
      <w:r>
        <w:rPr>
          <w:rFonts w:ascii="Garamond" w:hAnsi="Garamond"/>
        </w:rPr>
        <w:t>de 15 jours</w:t>
      </w:r>
      <w:r w:rsidR="00233CB3" w:rsidRPr="00233CB3">
        <w:rPr>
          <w:rFonts w:ascii="Garamond" w:hAnsi="Garamond"/>
        </w:rPr>
        <w:t xml:space="preserve">. </w:t>
      </w:r>
      <w:r w:rsidR="005171A6">
        <w:rPr>
          <w:rFonts w:ascii="Garamond" w:hAnsi="Garamond"/>
        </w:rPr>
        <w:t>Par dérogation à l’article 30.2 du CCAG-FCS, l</w:t>
      </w:r>
      <w:r w:rsidR="00233CB3" w:rsidRPr="00233CB3">
        <w:rPr>
          <w:rFonts w:ascii="Garamond" w:hAnsi="Garamond"/>
        </w:rPr>
        <w:t>e titulaire dispose alors d'un délai de dix (10) jours ouvrés pour remédier aux manquements constatés ou présenter ses observations.</w:t>
      </w:r>
    </w:p>
    <w:p w14:paraId="6E2BE671" w14:textId="77777777" w:rsidR="0097774D" w:rsidRDefault="0097774D">
      <w:pPr>
        <w:rPr>
          <w:rFonts w:ascii="Garamond" w:hAnsi="Garamond"/>
        </w:rPr>
      </w:pPr>
    </w:p>
    <w:p w14:paraId="495D0A50"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18" w:name="_Toc226728947"/>
      <w:r>
        <w:rPr>
          <w:rFonts w:ascii="Garamond" w:eastAsiaTheme="majorEastAsia" w:hAnsi="Garamond" w:cstheme="majorBidi"/>
          <w:b w:val="0"/>
          <w:bCs w:val="0"/>
          <w:color w:val="00A3A6"/>
          <w:sz w:val="32"/>
          <w:szCs w:val="32"/>
          <w:lang w:eastAsia="en-US"/>
        </w:rPr>
        <w:t>ZONES A REGIME RESTRICTIF (ZRR)</w:t>
      </w:r>
      <w:bookmarkEnd w:id="18"/>
    </w:p>
    <w:p w14:paraId="0390378E" w14:textId="77777777" w:rsidR="0097774D" w:rsidRDefault="0097774D">
      <w:pPr>
        <w:rPr>
          <w:rFonts w:ascii="Garamond" w:hAnsi="Garamond"/>
        </w:rPr>
      </w:pPr>
      <w:bookmarkStart w:id="19" w:name="_Toc473299930"/>
    </w:p>
    <w:p w14:paraId="1161880A" w14:textId="0640EB51" w:rsidR="0097774D" w:rsidRDefault="008F74A8">
      <w:pPr>
        <w:rPr>
          <w:rFonts w:ascii="Garamond" w:hAnsi="Garamond"/>
          <w:b/>
          <w:i/>
        </w:rPr>
      </w:pPr>
      <w:r>
        <w:rPr>
          <w:rFonts w:ascii="Garamond" w:hAnsi="Garamond"/>
        </w:rPr>
        <w:t>Lorsque les prestations de services 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19"/>
    </w:p>
    <w:p w14:paraId="65ACAD77" w14:textId="77777777" w:rsidR="0097774D" w:rsidRDefault="008F74A8">
      <w:pPr>
        <w:rPr>
          <w:rFonts w:ascii="Garamond" w:hAnsi="Garamond"/>
        </w:rPr>
      </w:pPr>
      <w:bookmarkStart w:id="20" w:name="_Toc473299931"/>
      <w:r>
        <w:rPr>
          <w:rFonts w:ascii="Garamond" w:hAnsi="Garamond"/>
        </w:rPr>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20"/>
    </w:p>
    <w:p w14:paraId="2C879329"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21" w:name="_Toc226728948"/>
      <w:r>
        <w:rPr>
          <w:rFonts w:ascii="Garamond" w:eastAsiaTheme="majorEastAsia" w:hAnsi="Garamond" w:cstheme="majorBidi"/>
          <w:b w:val="0"/>
          <w:bCs w:val="0"/>
          <w:color w:val="00A3A6"/>
          <w:sz w:val="32"/>
          <w:szCs w:val="32"/>
          <w:lang w:eastAsia="en-US"/>
        </w:rPr>
        <w:t>PRIX ET MODALITÉS DE PAIEMENTS</w:t>
      </w:r>
      <w:bookmarkEnd w:id="21"/>
    </w:p>
    <w:p w14:paraId="68255912" w14:textId="4E7245A1" w:rsidR="0097774D"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22" w:name="_Toc226728949"/>
      <w:r>
        <w:rPr>
          <w:rFonts w:ascii="Garamond" w:eastAsiaTheme="majorEastAsia" w:hAnsi="Garamond" w:cstheme="majorBidi"/>
          <w:b w:val="0"/>
          <w:bCs w:val="0"/>
          <w:color w:val="00A3A6"/>
          <w:sz w:val="26"/>
          <w:szCs w:val="26"/>
          <w:u w:val="none"/>
          <w:lang w:eastAsia="en-US"/>
        </w:rPr>
        <w:t>7.1</w:t>
      </w:r>
      <w:r>
        <w:rPr>
          <w:rFonts w:ascii="Garamond" w:eastAsiaTheme="majorEastAsia" w:hAnsi="Garamond" w:cstheme="majorBidi"/>
          <w:b w:val="0"/>
          <w:bCs w:val="0"/>
          <w:color w:val="00A3A6"/>
          <w:sz w:val="26"/>
          <w:szCs w:val="26"/>
          <w:u w:val="none"/>
          <w:lang w:eastAsia="en-US"/>
        </w:rPr>
        <w:tab/>
        <w:t>Prix du marché</w:t>
      </w:r>
      <w:bookmarkEnd w:id="22"/>
    </w:p>
    <w:p w14:paraId="7BD6E4D2" w14:textId="53B19C7C" w:rsidR="0097774D" w:rsidRDefault="008F74A8">
      <w:pPr>
        <w:rPr>
          <w:rFonts w:ascii="Garamond" w:hAnsi="Garamond"/>
        </w:rPr>
      </w:pPr>
      <w:r>
        <w:rPr>
          <w:rFonts w:ascii="Garamond" w:hAnsi="Garamond"/>
        </w:rPr>
        <w:t xml:space="preserve">Le prix </w:t>
      </w:r>
      <w:r w:rsidR="00565B73">
        <w:rPr>
          <w:rFonts w:ascii="Garamond" w:hAnsi="Garamond"/>
        </w:rPr>
        <w:t>du marché est forfaitaire</w:t>
      </w:r>
      <w:r>
        <w:rPr>
          <w:rFonts w:ascii="Garamond" w:hAnsi="Garamond"/>
        </w:rPr>
        <w:t>.</w:t>
      </w:r>
      <w:r w:rsidR="00565B73">
        <w:rPr>
          <w:rFonts w:ascii="Garamond" w:hAnsi="Garamond"/>
        </w:rPr>
        <w:t xml:space="preserve"> Il est décomposé à l’annexe 1 au présent document.</w:t>
      </w:r>
    </w:p>
    <w:p w14:paraId="1E761C17" w14:textId="77777777" w:rsidR="0097774D" w:rsidRDefault="0097774D">
      <w:pPr>
        <w:rPr>
          <w:rFonts w:ascii="Garamond" w:hAnsi="Garamond"/>
        </w:rPr>
      </w:pPr>
    </w:p>
    <w:p w14:paraId="7E1551F5" w14:textId="121D18CA" w:rsidR="0097774D" w:rsidRDefault="008F74A8">
      <w:pPr>
        <w:rPr>
          <w:rFonts w:ascii="Garamond" w:hAnsi="Garamond"/>
        </w:rPr>
      </w:pPr>
      <w:r>
        <w:rPr>
          <w:rFonts w:ascii="Garamond" w:hAnsi="Garamond"/>
        </w:rPr>
        <w:t xml:space="preserve">Le prix est ferme </w:t>
      </w:r>
      <w:r w:rsidR="00565B73">
        <w:rPr>
          <w:rFonts w:ascii="Garamond" w:hAnsi="Garamond"/>
        </w:rPr>
        <w:t>jusqu’au 31/12/2026</w:t>
      </w:r>
      <w:r>
        <w:rPr>
          <w:rFonts w:ascii="Garamond" w:hAnsi="Garamond"/>
        </w:rPr>
        <w:t>.</w:t>
      </w:r>
    </w:p>
    <w:p w14:paraId="12F62602" w14:textId="77CAE160" w:rsidR="0097774D" w:rsidRDefault="00565B73">
      <w:pPr>
        <w:rPr>
          <w:rFonts w:ascii="Garamond" w:hAnsi="Garamond"/>
        </w:rPr>
      </w:pPr>
      <w:r>
        <w:rPr>
          <w:rFonts w:ascii="Garamond" w:hAnsi="Garamond"/>
        </w:rPr>
        <w:t>I</w:t>
      </w:r>
      <w:r w:rsidR="008F74A8">
        <w:rPr>
          <w:rFonts w:ascii="Garamond" w:hAnsi="Garamond"/>
        </w:rPr>
        <w:t xml:space="preserve">l sera </w:t>
      </w:r>
      <w:r>
        <w:rPr>
          <w:rFonts w:ascii="Garamond" w:hAnsi="Garamond"/>
        </w:rPr>
        <w:t xml:space="preserve">ensuite </w:t>
      </w:r>
      <w:r w:rsidR="008F74A8">
        <w:rPr>
          <w:rFonts w:ascii="Garamond" w:hAnsi="Garamond"/>
        </w:rPr>
        <w:t xml:space="preserve">révisable annuellement </w:t>
      </w:r>
      <w:r>
        <w:rPr>
          <w:rFonts w:ascii="Garamond" w:hAnsi="Garamond"/>
        </w:rPr>
        <w:t>à compter du 1</w:t>
      </w:r>
      <w:r w:rsidRPr="00565B73">
        <w:rPr>
          <w:rFonts w:ascii="Garamond" w:hAnsi="Garamond"/>
          <w:vertAlign w:val="superscript"/>
        </w:rPr>
        <w:t>er</w:t>
      </w:r>
      <w:r>
        <w:rPr>
          <w:rFonts w:ascii="Garamond" w:hAnsi="Garamond"/>
        </w:rPr>
        <w:t xml:space="preserve"> janvier </w:t>
      </w:r>
      <w:r w:rsidR="006A5C6C">
        <w:rPr>
          <w:rFonts w:ascii="Garamond" w:hAnsi="Garamond"/>
        </w:rPr>
        <w:t xml:space="preserve">de chaque année, </w:t>
      </w:r>
      <w:r w:rsidR="008F74A8">
        <w:rPr>
          <w:rFonts w:ascii="Garamond" w:hAnsi="Garamond"/>
        </w:rPr>
        <w:t>par rapport au barème du titulaire.</w:t>
      </w:r>
    </w:p>
    <w:p w14:paraId="081CD3E7" w14:textId="1511F548" w:rsidR="0097774D" w:rsidRDefault="008F74A8">
      <w:pPr>
        <w:rPr>
          <w:rFonts w:ascii="Garamond" w:hAnsi="Garamond"/>
        </w:rPr>
      </w:pPr>
      <w:r>
        <w:rPr>
          <w:rFonts w:ascii="Garamond" w:hAnsi="Garamond"/>
        </w:rPr>
        <w:t>Le titulaire communiquera à INRAE son prix révisé et sa justification au plus tard un mois avant sa mise en application.</w:t>
      </w:r>
    </w:p>
    <w:p w14:paraId="54F9E8BC" w14:textId="060CB7E3" w:rsidR="0097774D" w:rsidRDefault="008F74A8" w:rsidP="00D3737A">
      <w:pPr>
        <w:spacing w:after="120"/>
        <w:rPr>
          <w:rFonts w:ascii="Garamond" w:hAnsi="Garamond"/>
        </w:rPr>
      </w:pPr>
      <w:r>
        <w:rPr>
          <w:rFonts w:ascii="Garamond" w:hAnsi="Garamond"/>
        </w:rPr>
        <w:t>INRAE se réserve la possibilité de résilier le marché si la hausse induite par la révision des prix est supérieure à 2% par an.</w:t>
      </w:r>
    </w:p>
    <w:p w14:paraId="327121B7" w14:textId="77777777" w:rsidR="00A5478D" w:rsidRPr="00A5478D" w:rsidRDefault="00A5478D" w:rsidP="00A5478D">
      <w:pPr>
        <w:rPr>
          <w:rFonts w:ascii="Garamond" w:hAnsi="Garamond"/>
        </w:rPr>
      </w:pPr>
      <w:r w:rsidRPr="00A5478D">
        <w:rPr>
          <w:rFonts w:ascii="Garamond" w:hAnsi="Garamond"/>
        </w:rPr>
        <w:t>En sus, INRAE remboursera au titulaire tous frais de déplacement occasionnés au titulaire dans l’exercice du présent marché, dès lors qu’ils ont fait l’objet d’un accord préalable exprès d’INRAE.</w:t>
      </w:r>
    </w:p>
    <w:p w14:paraId="39272918" w14:textId="77777777" w:rsidR="00A5478D" w:rsidRPr="00A5478D" w:rsidRDefault="00A5478D" w:rsidP="00A5478D">
      <w:pPr>
        <w:rPr>
          <w:rFonts w:ascii="Garamond" w:hAnsi="Garamond"/>
        </w:rPr>
      </w:pPr>
      <w:r w:rsidRPr="00A5478D">
        <w:rPr>
          <w:rFonts w:ascii="Garamond" w:hAnsi="Garamond"/>
        </w:rPr>
        <w:t>Le titulaire fournira à INRAE tout justificatif probant à l’appui de sa facture, en veillant, le cas échéant, à conserver l’anonymat des agents concernés par ces frais.</w:t>
      </w:r>
    </w:p>
    <w:p w14:paraId="2E605FBA" w14:textId="77777777" w:rsidR="00A5478D" w:rsidRPr="00A5478D" w:rsidRDefault="00A5478D" w:rsidP="00A5478D">
      <w:pPr>
        <w:rPr>
          <w:rFonts w:ascii="Garamond" w:hAnsi="Garamond"/>
        </w:rPr>
      </w:pPr>
      <w:r w:rsidRPr="00A5478D">
        <w:rPr>
          <w:rFonts w:ascii="Garamond" w:hAnsi="Garamond"/>
        </w:rPr>
        <w:t>Pour les déplacements en véhicule à moteur, les indemnités kilométriques applicables sont celles du barème fiscal en vigueur au moment du déplacement.</w:t>
      </w:r>
    </w:p>
    <w:p w14:paraId="401A0204" w14:textId="77777777" w:rsidR="0097774D" w:rsidRDefault="0097774D">
      <w:pPr>
        <w:rPr>
          <w:rFonts w:ascii="Garamond" w:hAnsi="Garamond"/>
        </w:rPr>
      </w:pPr>
    </w:p>
    <w:p w14:paraId="6128E808" w14:textId="675B6D39" w:rsidR="0097774D"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23" w:name="_Toc226728950"/>
      <w:r>
        <w:rPr>
          <w:rFonts w:ascii="Garamond" w:eastAsiaTheme="majorEastAsia" w:hAnsi="Garamond" w:cstheme="majorBidi"/>
          <w:b w:val="0"/>
          <w:bCs w:val="0"/>
          <w:color w:val="00A3A6"/>
          <w:sz w:val="26"/>
          <w:szCs w:val="26"/>
          <w:u w:val="none"/>
          <w:lang w:eastAsia="en-US"/>
        </w:rPr>
        <w:t xml:space="preserve">7.2 </w:t>
      </w:r>
      <w:r>
        <w:rPr>
          <w:rFonts w:ascii="Garamond" w:eastAsiaTheme="majorEastAsia" w:hAnsi="Garamond" w:cstheme="majorBidi"/>
          <w:b w:val="0"/>
          <w:bCs w:val="0"/>
          <w:color w:val="00A3A6"/>
          <w:sz w:val="26"/>
          <w:szCs w:val="26"/>
          <w:u w:val="none"/>
          <w:lang w:eastAsia="en-US"/>
        </w:rPr>
        <w:tab/>
        <w:t>Échéancier de paiement</w:t>
      </w:r>
      <w:bookmarkEnd w:id="23"/>
    </w:p>
    <w:p w14:paraId="795A770F" w14:textId="77777777" w:rsidR="0097774D" w:rsidRDefault="008F74A8">
      <w:pPr>
        <w:rPr>
          <w:rFonts w:ascii="Garamond" w:hAnsi="Garamond"/>
        </w:rPr>
      </w:pPr>
      <w:r>
        <w:rPr>
          <w:rFonts w:ascii="Garamond" w:hAnsi="Garamond"/>
        </w:rPr>
        <w:t>Le paiement des prestations se fait par virement administratif.</w:t>
      </w:r>
    </w:p>
    <w:p w14:paraId="1E9679D4" w14:textId="1D5FBB84" w:rsidR="0097774D" w:rsidRDefault="008F74A8">
      <w:pPr>
        <w:rPr>
          <w:rFonts w:ascii="Garamond" w:hAnsi="Garamond"/>
        </w:rPr>
      </w:pPr>
      <w:r>
        <w:rPr>
          <w:rFonts w:ascii="Garamond" w:hAnsi="Garamond"/>
        </w:rPr>
        <w:t xml:space="preserve">Le règlement s’effectue à terme échu </w:t>
      </w:r>
      <w:r w:rsidR="00565B73">
        <w:rPr>
          <w:rFonts w:ascii="Garamond" w:hAnsi="Garamond"/>
        </w:rPr>
        <w:t>au minimum trimestriellement</w:t>
      </w:r>
      <w:r>
        <w:rPr>
          <w:rFonts w:ascii="Garamond" w:hAnsi="Garamond"/>
        </w:rPr>
        <w:t>.</w:t>
      </w:r>
    </w:p>
    <w:p w14:paraId="668BC8CA" w14:textId="77777777" w:rsidR="0097774D" w:rsidRDefault="0097774D">
      <w:pPr>
        <w:rPr>
          <w:rFonts w:ascii="Garamond" w:hAnsi="Garamond"/>
        </w:rPr>
      </w:pPr>
    </w:p>
    <w:p w14:paraId="7B1A9832" w14:textId="1B64CE7A" w:rsidR="0097774D" w:rsidRDefault="008F74A8">
      <w:pPr>
        <w:pStyle w:val="Titre2"/>
        <w:keepNext/>
        <w:keepLines/>
        <w:widowControl/>
        <w:spacing w:before="40"/>
        <w:ind w:left="1850" w:hanging="432"/>
        <w:rPr>
          <w:rFonts w:ascii="Garamond" w:eastAsiaTheme="majorEastAsia" w:hAnsi="Garamond" w:cstheme="majorBidi"/>
          <w:b w:val="0"/>
          <w:bCs w:val="0"/>
          <w:color w:val="00A3A6"/>
          <w:sz w:val="26"/>
          <w:szCs w:val="26"/>
          <w:u w:val="none"/>
          <w:lang w:eastAsia="en-US"/>
        </w:rPr>
      </w:pPr>
      <w:bookmarkStart w:id="24" w:name="_Toc226728951"/>
      <w:r>
        <w:rPr>
          <w:rFonts w:ascii="Garamond" w:eastAsiaTheme="majorEastAsia" w:hAnsi="Garamond" w:cstheme="majorBidi"/>
          <w:b w:val="0"/>
          <w:bCs w:val="0"/>
          <w:color w:val="00A3A6"/>
          <w:sz w:val="26"/>
          <w:szCs w:val="26"/>
          <w:u w:val="none"/>
          <w:lang w:eastAsia="en-US"/>
        </w:rPr>
        <w:t>7.3</w:t>
      </w:r>
      <w:r>
        <w:rPr>
          <w:rFonts w:ascii="Garamond" w:eastAsiaTheme="majorEastAsia" w:hAnsi="Garamond" w:cstheme="majorBidi"/>
          <w:b w:val="0"/>
          <w:bCs w:val="0"/>
          <w:color w:val="00A3A6"/>
          <w:sz w:val="26"/>
          <w:szCs w:val="26"/>
          <w:u w:val="none"/>
          <w:lang w:eastAsia="en-US"/>
        </w:rPr>
        <w:tab/>
        <w:t>Modalités de paiement</w:t>
      </w:r>
      <w:bookmarkEnd w:id="24"/>
    </w:p>
    <w:p w14:paraId="464DA6A2" w14:textId="77777777" w:rsidR="0097774D" w:rsidRDefault="008F74A8">
      <w:pPr>
        <w:tabs>
          <w:tab w:val="left" w:pos="1440"/>
        </w:tabs>
        <w:rPr>
          <w:rFonts w:ascii="Garamond" w:hAnsi="Garamond"/>
          <w:b/>
          <w:i/>
          <w:color w:val="000000"/>
        </w:rPr>
      </w:pPr>
      <w:r>
        <w:rPr>
          <w:rFonts w:ascii="Garamond" w:hAnsi="Garamond"/>
        </w:rPr>
        <w:t>Les sommes dues en exécution du marché seront payées par virement administratif dans un délai maximum</w:t>
      </w:r>
      <w:r>
        <w:rPr>
          <w:rFonts w:ascii="Garamond" w:hAnsi="Garamond"/>
          <w:color w:val="000000"/>
        </w:rPr>
        <w:t xml:space="preserve"> de 30 jours à compter de la date de réception de chaque facture établie dans les formes prescrites. </w:t>
      </w:r>
    </w:p>
    <w:p w14:paraId="2BFE610E" w14:textId="77777777" w:rsidR="0097774D" w:rsidRDefault="008F74A8">
      <w:pPr>
        <w:rPr>
          <w:rFonts w:ascii="Garamond" w:hAnsi="Garamond"/>
          <w:bCs/>
          <w:iCs/>
        </w:rPr>
      </w:pPr>
      <w:r>
        <w:rPr>
          <w:rFonts w:ascii="Garamond" w:hAnsi="Garamond"/>
        </w:rPr>
        <w:t>En cas de versement d’intérêts moratoires, le taux</w:t>
      </w:r>
      <w:r>
        <w:rPr>
          <w:rFonts w:ascii="Garamond" w:hAnsi="Garamond"/>
          <w:bCs/>
          <w:iCs/>
        </w:rPr>
        <w:t xml:space="preserve"> est égal au taux d'intérêt de la principale facilité de refinancement appliqué par la Banque centrale européenne à son opération de refinancement principal la plus récente effectuée avant le premier jour de calendrier du semestre de l'année civile au cours duquel les intérêts moratoires ont commencé à courir, majoré de huit points. Une indemnité forfaitaire de 40 € correspondant aux frais de recouvrement sera versée en cas de retard de paiement des sommes dues.</w:t>
      </w:r>
    </w:p>
    <w:p w14:paraId="58DE2582" w14:textId="77777777" w:rsidR="0097774D" w:rsidRDefault="0097774D">
      <w:pPr>
        <w:pStyle w:val="Corpsdetexte2"/>
        <w:spacing w:after="0" w:line="240" w:lineRule="auto"/>
        <w:rPr>
          <w:rFonts w:ascii="Garamond" w:hAnsi="Garamond"/>
          <w:b/>
          <w:i/>
          <w:color w:val="000000"/>
          <w:sz w:val="22"/>
          <w:szCs w:val="22"/>
        </w:rPr>
      </w:pPr>
    </w:p>
    <w:p w14:paraId="5D51DABF" w14:textId="77777777" w:rsidR="0097774D" w:rsidRDefault="008F74A8">
      <w:pPr>
        <w:rPr>
          <w:rFonts w:ascii="Garamond" w:hAnsi="Garamond"/>
          <w:bCs/>
          <w:iCs/>
        </w:rPr>
      </w:pPr>
      <w:r>
        <w:rPr>
          <w:rFonts w:ascii="Garamond" w:hAnsi="Garamond"/>
          <w:bCs/>
          <w:iCs/>
        </w:rPr>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l’État Chorus Pro à l'adresse :</w:t>
      </w:r>
    </w:p>
    <w:p w14:paraId="2841A828" w14:textId="77777777" w:rsidR="0097774D" w:rsidRDefault="00EB5BCF">
      <w:pPr>
        <w:pStyle w:val="Corpsdetexte2"/>
        <w:spacing w:after="0"/>
        <w:rPr>
          <w:rStyle w:val="Lienhypertexte"/>
          <w:rFonts w:ascii="Garamond" w:hAnsi="Garamond"/>
          <w:sz w:val="22"/>
          <w:szCs w:val="22"/>
        </w:rPr>
      </w:pPr>
      <w:hyperlink r:id="rId14" w:tooltip="https://chorus-pro.gouv.fr" w:history="1">
        <w:r w:rsidR="008F74A8">
          <w:rPr>
            <w:rStyle w:val="Lienhypertexte"/>
            <w:rFonts w:ascii="Garamond" w:hAnsi="Garamond"/>
            <w:sz w:val="22"/>
            <w:szCs w:val="22"/>
          </w:rPr>
          <w:t>https://chorus-pro.gouv.fr</w:t>
        </w:r>
      </w:hyperlink>
    </w:p>
    <w:p w14:paraId="79DCC70B" w14:textId="77777777" w:rsidR="0097774D" w:rsidRDefault="008F74A8">
      <w:pPr>
        <w:rPr>
          <w:rFonts w:ascii="Garamond" w:hAnsi="Garamond"/>
        </w:rPr>
      </w:pPr>
      <w:r>
        <w:rPr>
          <w:rFonts w:ascii="Garamond" w:hAnsi="Garamond"/>
        </w:rPr>
        <w:t xml:space="preserve">Les factures seront établies en un original selon les règles prévues par la comptabilité publique. </w:t>
      </w:r>
      <w:r>
        <w:rPr>
          <w:rFonts w:ascii="Garamond" w:hAnsi="Garamond"/>
          <w:bCs/>
          <w:iCs/>
        </w:rPr>
        <w:t>Les factures doivent respecter les dispositions des articles 289-0 et 289 du Code Général des Impôts (CGI) et comporter, outre les mentions exigées par l’article 242 nonies. A de l’annexe 2 du CGI</w:t>
      </w:r>
      <w:r>
        <w:rPr>
          <w:rFonts w:ascii="Garamond" w:hAnsi="Garamond"/>
        </w:rPr>
        <w:t xml:space="preserve">, les renseignements suivants : </w:t>
      </w:r>
    </w:p>
    <w:p w14:paraId="25CCD9E6" w14:textId="77777777" w:rsidR="0097774D" w:rsidRDefault="0097774D">
      <w:pPr>
        <w:rPr>
          <w:rFonts w:ascii="Garamond" w:hAnsi="Garamond"/>
        </w:rPr>
      </w:pPr>
    </w:p>
    <w:p w14:paraId="3ED00B6C" w14:textId="77777777" w:rsidR="0097774D" w:rsidRDefault="008F74A8">
      <w:pPr>
        <w:pStyle w:val="Paragraphedeliste"/>
        <w:widowControl/>
        <w:numPr>
          <w:ilvl w:val="0"/>
          <w:numId w:val="19"/>
        </w:numPr>
        <w:spacing w:before="120"/>
        <w:ind w:left="714" w:hanging="357"/>
        <w:jc w:val="both"/>
        <w:rPr>
          <w:rFonts w:ascii="Garamond" w:hAnsi="Garamond"/>
        </w:rPr>
      </w:pPr>
      <w:r>
        <w:rPr>
          <w:rFonts w:ascii="Garamond" w:hAnsi="Garamond"/>
        </w:rPr>
        <w:t>Le numéro SIRET du centre INRAE bénéficiaire (voir en page de garde du présent document)</w:t>
      </w:r>
    </w:p>
    <w:p w14:paraId="4E52F0EC" w14:textId="77777777" w:rsidR="0097774D" w:rsidRDefault="008F74A8">
      <w:pPr>
        <w:pStyle w:val="Paragraphedeliste"/>
        <w:widowControl/>
        <w:numPr>
          <w:ilvl w:val="0"/>
          <w:numId w:val="19"/>
        </w:numPr>
        <w:spacing w:before="120"/>
        <w:ind w:left="714" w:hanging="357"/>
        <w:jc w:val="both"/>
        <w:rPr>
          <w:rFonts w:ascii="Garamond" w:hAnsi="Garamond"/>
        </w:rPr>
      </w:pPr>
      <w:r>
        <w:rPr>
          <w:rFonts w:ascii="Garamond" w:hAnsi="Garamond"/>
        </w:rPr>
        <w:t>Numéro du marché figurant en page de garde du présent document</w:t>
      </w:r>
    </w:p>
    <w:p w14:paraId="5EF15A89" w14:textId="77777777" w:rsidR="0097774D" w:rsidRDefault="008F74A8">
      <w:pPr>
        <w:pStyle w:val="Paragraphedeliste"/>
        <w:widowControl/>
        <w:numPr>
          <w:ilvl w:val="0"/>
          <w:numId w:val="19"/>
        </w:numPr>
        <w:spacing w:before="120"/>
        <w:ind w:left="714" w:hanging="357"/>
        <w:jc w:val="both"/>
        <w:rPr>
          <w:rFonts w:ascii="Garamond" w:hAnsi="Garamond"/>
        </w:rPr>
      </w:pPr>
      <w:r>
        <w:rPr>
          <w:rFonts w:ascii="Garamond" w:hAnsi="Garamond"/>
        </w:rPr>
        <w:t>Numéro d’engagement qui sera donné en temps utile au titulaire</w:t>
      </w:r>
    </w:p>
    <w:p w14:paraId="6C2B1A93" w14:textId="77777777" w:rsidR="0097774D" w:rsidRDefault="008F74A8">
      <w:pPr>
        <w:pStyle w:val="Paragraphedeliste"/>
        <w:widowControl/>
        <w:numPr>
          <w:ilvl w:val="0"/>
          <w:numId w:val="19"/>
        </w:numPr>
        <w:spacing w:before="120"/>
        <w:ind w:left="714" w:hanging="357"/>
        <w:jc w:val="both"/>
        <w:rPr>
          <w:rFonts w:ascii="Garamond" w:hAnsi="Garamond"/>
        </w:rPr>
      </w:pPr>
      <w:r>
        <w:rPr>
          <w:rFonts w:ascii="Garamond" w:hAnsi="Garamond"/>
        </w:rPr>
        <w:t xml:space="preserve">Les prestations réalisées </w:t>
      </w:r>
    </w:p>
    <w:p w14:paraId="4CA76D51" w14:textId="77777777" w:rsidR="0097774D" w:rsidRDefault="008F74A8">
      <w:pPr>
        <w:pStyle w:val="Paragraphedeliste"/>
        <w:widowControl/>
        <w:numPr>
          <w:ilvl w:val="0"/>
          <w:numId w:val="19"/>
        </w:numPr>
        <w:spacing w:before="120"/>
        <w:ind w:left="714" w:hanging="357"/>
        <w:jc w:val="both"/>
        <w:rPr>
          <w:rFonts w:ascii="Garamond" w:hAnsi="Garamond"/>
        </w:rPr>
      </w:pPr>
      <w:r>
        <w:rPr>
          <w:rFonts w:ascii="Garamond" w:hAnsi="Garamond"/>
        </w:rPr>
        <w:t xml:space="preserve">Le montant HT des prestations </w:t>
      </w:r>
    </w:p>
    <w:p w14:paraId="4E199644" w14:textId="77777777" w:rsidR="0097774D" w:rsidRDefault="008F74A8">
      <w:pPr>
        <w:pStyle w:val="Paragraphedeliste"/>
        <w:widowControl/>
        <w:numPr>
          <w:ilvl w:val="0"/>
          <w:numId w:val="19"/>
        </w:numPr>
        <w:spacing w:before="120"/>
        <w:ind w:left="714" w:hanging="357"/>
        <w:jc w:val="both"/>
        <w:rPr>
          <w:rFonts w:ascii="Garamond" w:hAnsi="Garamond"/>
        </w:rPr>
      </w:pPr>
      <w:r>
        <w:rPr>
          <w:rFonts w:ascii="Garamond" w:hAnsi="Garamond"/>
        </w:rPr>
        <w:t>Le taux et le montant de la TVA</w:t>
      </w:r>
    </w:p>
    <w:p w14:paraId="46A68060" w14:textId="77777777" w:rsidR="0097774D" w:rsidRDefault="008F74A8">
      <w:pPr>
        <w:pStyle w:val="Paragraphedeliste"/>
        <w:widowControl/>
        <w:numPr>
          <w:ilvl w:val="0"/>
          <w:numId w:val="19"/>
        </w:numPr>
        <w:spacing w:before="120"/>
        <w:ind w:left="714" w:hanging="357"/>
        <w:jc w:val="both"/>
        <w:rPr>
          <w:rFonts w:ascii="Garamond" w:hAnsi="Garamond"/>
        </w:rPr>
      </w:pPr>
      <w:r>
        <w:rPr>
          <w:rFonts w:ascii="Garamond" w:hAnsi="Garamond"/>
        </w:rPr>
        <w:t>Le montant total TTC</w:t>
      </w:r>
    </w:p>
    <w:p w14:paraId="36A1591B" w14:textId="77777777" w:rsidR="006A5C6C" w:rsidRDefault="006A5C6C">
      <w:pPr>
        <w:rPr>
          <w:rFonts w:ascii="Garamond" w:hAnsi="Garamond"/>
          <w:spacing w:val="4"/>
        </w:rPr>
      </w:pPr>
    </w:p>
    <w:p w14:paraId="7C97BC43" w14:textId="3D3508DA" w:rsidR="0097774D" w:rsidRDefault="008F74A8">
      <w:pPr>
        <w:rPr>
          <w:rFonts w:ascii="Garamond" w:hAnsi="Garamond"/>
          <w:spacing w:val="4"/>
        </w:rPr>
      </w:pPr>
      <w:r>
        <w:rPr>
          <w:rFonts w:ascii="Garamond" w:hAnsi="Garamond"/>
          <w:spacing w:val="4"/>
        </w:rPr>
        <w:t>À l’heure actuelle, la transmission par le créancier de sa demande de paiement ne peut être prise en compte par INRAE que par dépôt au format PDF.</w:t>
      </w:r>
    </w:p>
    <w:p w14:paraId="5E74D197" w14:textId="77777777" w:rsidR="0097774D" w:rsidRDefault="0097774D">
      <w:pPr>
        <w:pStyle w:val="Paragraphedeliste"/>
        <w:rPr>
          <w:rFonts w:ascii="Garamond" w:hAnsi="Garamond"/>
          <w:b/>
          <w:bCs/>
        </w:rPr>
      </w:pPr>
    </w:p>
    <w:p w14:paraId="2D6E3CBA" w14:textId="77777777" w:rsidR="0097774D" w:rsidRDefault="008F74A8">
      <w:pPr>
        <w:rPr>
          <w:rFonts w:ascii="Garamond" w:hAnsi="Garamond"/>
          <w:spacing w:val="4"/>
        </w:rPr>
      </w:pPr>
      <w:r>
        <w:rPr>
          <w:rFonts w:ascii="Garamond" w:hAnsi="Garamond"/>
          <w:spacing w:val="4"/>
        </w:rPr>
        <w:t xml:space="preserve">Le SIRET à utiliser pour le dépôt est celui du centre payeur où se trouve l’agence comptable du centre soit </w:t>
      </w:r>
    </w:p>
    <w:p w14:paraId="791C78F8" w14:textId="77777777" w:rsidR="0097774D" w:rsidRDefault="008F74A8">
      <w:pPr>
        <w:rPr>
          <w:rFonts w:ascii="Garamond" w:hAnsi="Garamond"/>
          <w:b/>
          <w:bCs/>
          <w:spacing w:val="4"/>
        </w:rPr>
      </w:pPr>
      <w:r>
        <w:rPr>
          <w:rFonts w:ascii="Garamond" w:hAnsi="Garamond"/>
          <w:b/>
          <w:bCs/>
          <w:spacing w:val="4"/>
        </w:rPr>
        <w:t xml:space="preserve">180 070 039 00680. </w:t>
      </w:r>
    </w:p>
    <w:p w14:paraId="5459B449" w14:textId="77777777" w:rsidR="0097774D" w:rsidRDefault="0097774D">
      <w:pPr>
        <w:rPr>
          <w:rFonts w:ascii="Garamond" w:hAnsi="Garamond"/>
          <w:spacing w:val="4"/>
        </w:rPr>
      </w:pPr>
    </w:p>
    <w:p w14:paraId="10662778" w14:textId="77777777" w:rsidR="0097774D" w:rsidRDefault="008F74A8">
      <w:pPr>
        <w:rPr>
          <w:rFonts w:ascii="Garamond" w:hAnsi="Garamond"/>
          <w:u w:val="single"/>
        </w:rPr>
      </w:pPr>
      <w:r>
        <w:rPr>
          <w:rFonts w:ascii="Garamond" w:hAnsi="Garamond"/>
          <w:u w:val="single"/>
        </w:rPr>
        <w:t xml:space="preserve">L’adresse de facturation est : </w:t>
      </w:r>
    </w:p>
    <w:p w14:paraId="3A04DCFE" w14:textId="77777777" w:rsidR="0097774D" w:rsidRDefault="008F74A8">
      <w:pPr>
        <w:rPr>
          <w:rFonts w:ascii="Garamond" w:hAnsi="Garamond"/>
        </w:rPr>
      </w:pPr>
      <w:r>
        <w:rPr>
          <w:rFonts w:ascii="Garamond" w:hAnsi="Garamond"/>
        </w:rPr>
        <w:t>INRAE Centre de Dijon</w:t>
      </w:r>
    </w:p>
    <w:p w14:paraId="679ED12A" w14:textId="77777777" w:rsidR="0097774D" w:rsidRDefault="008F74A8">
      <w:pPr>
        <w:rPr>
          <w:rFonts w:ascii="Garamond" w:hAnsi="Garamond"/>
        </w:rPr>
      </w:pPr>
      <w:r>
        <w:rPr>
          <w:rFonts w:ascii="Garamond" w:hAnsi="Garamond"/>
        </w:rPr>
        <w:t>Service Budgétaire Financier et Comptable</w:t>
      </w:r>
    </w:p>
    <w:p w14:paraId="52CB30BE" w14:textId="77777777" w:rsidR="0097774D" w:rsidRDefault="008F74A8">
      <w:pPr>
        <w:rPr>
          <w:rFonts w:ascii="Garamond" w:hAnsi="Garamond"/>
        </w:rPr>
      </w:pPr>
      <w:r>
        <w:rPr>
          <w:rFonts w:ascii="Garamond" w:hAnsi="Garamond"/>
        </w:rPr>
        <w:t>17 rue Sully</w:t>
      </w:r>
    </w:p>
    <w:p w14:paraId="5819C5DC" w14:textId="77777777" w:rsidR="0097774D" w:rsidRDefault="008F74A8">
      <w:pPr>
        <w:rPr>
          <w:rFonts w:ascii="Garamond" w:hAnsi="Garamond"/>
        </w:rPr>
      </w:pPr>
      <w:r>
        <w:rPr>
          <w:rFonts w:ascii="Garamond" w:hAnsi="Garamond"/>
        </w:rPr>
        <w:t>BP86510</w:t>
      </w:r>
    </w:p>
    <w:p w14:paraId="6FC864C8" w14:textId="77777777" w:rsidR="0097774D" w:rsidRDefault="008F74A8">
      <w:pPr>
        <w:rPr>
          <w:rFonts w:ascii="Garamond" w:hAnsi="Garamond"/>
        </w:rPr>
      </w:pPr>
      <w:r>
        <w:rPr>
          <w:rFonts w:ascii="Garamond" w:hAnsi="Garamond"/>
        </w:rPr>
        <w:t>21065 DIJON CEDEX</w:t>
      </w:r>
    </w:p>
    <w:p w14:paraId="75CF4104" w14:textId="77777777" w:rsidR="0097774D" w:rsidRDefault="0097774D">
      <w:pPr>
        <w:rPr>
          <w:rFonts w:ascii="Garamond" w:hAnsi="Garamond"/>
        </w:rPr>
      </w:pPr>
    </w:p>
    <w:p w14:paraId="2AFE3A1B" w14:textId="77777777" w:rsidR="0097774D" w:rsidRDefault="008F74A8">
      <w:pPr>
        <w:rPr>
          <w:rFonts w:ascii="Garamond" w:hAnsi="Garamond"/>
        </w:rPr>
      </w:pPr>
      <w:r>
        <w:rPr>
          <w:rFonts w:ascii="Garamond" w:hAnsi="Garamond"/>
        </w:rPr>
        <w:t xml:space="preserve">Le paiement sera effectué par virement administratif au compte indiqué par le titulaire ci-dessous </w:t>
      </w:r>
      <w:r>
        <w:rPr>
          <w:rFonts w:ascii="Garamond" w:hAnsi="Garamond"/>
          <w:b/>
          <w:bCs/>
        </w:rPr>
        <w:t>(joindre un RIB)</w:t>
      </w:r>
      <w:r>
        <w:rPr>
          <w:rFonts w:ascii="Garamond" w:hAnsi="Garamond"/>
        </w:rPr>
        <w:t xml:space="preserve"> : </w:t>
      </w:r>
    </w:p>
    <w:p w14:paraId="7607D6D3" w14:textId="77777777" w:rsidR="0097774D" w:rsidRDefault="0097774D">
      <w:pPr>
        <w:ind w:left="720"/>
        <w:rPr>
          <w:rFonts w:ascii="Garamond" w:hAnsi="Garamond"/>
          <w:spacing w:val="4"/>
          <w:sz w:val="20"/>
          <w:szCs w:val="20"/>
        </w:rPr>
      </w:pPr>
    </w:p>
    <w:p w14:paraId="25C965A0" w14:textId="77777777" w:rsidR="0097774D" w:rsidRDefault="008F74A8">
      <w:pPr>
        <w:tabs>
          <w:tab w:val="left" w:pos="2268"/>
          <w:tab w:val="left" w:leader="dot" w:pos="6237"/>
        </w:tabs>
        <w:rPr>
          <w:rFonts w:ascii="Garamond" w:hAnsi="Garamond"/>
        </w:rPr>
      </w:pPr>
      <w:r>
        <w:rPr>
          <w:rFonts w:ascii="Garamond" w:hAnsi="Garamond"/>
        </w:rPr>
        <w:tab/>
        <w:t xml:space="preserve">Banque : </w:t>
      </w:r>
      <w:permStart w:id="715217006" w:edGrp="everyone"/>
      <w:r>
        <w:rPr>
          <w:rFonts w:ascii="Garamond" w:hAnsi="Garamond"/>
        </w:rPr>
        <w:tab/>
      </w:r>
      <w:permEnd w:id="715217006"/>
    </w:p>
    <w:p w14:paraId="3A4C601A" w14:textId="77777777" w:rsidR="0097774D" w:rsidRDefault="008F74A8">
      <w:pPr>
        <w:tabs>
          <w:tab w:val="left" w:pos="2268"/>
          <w:tab w:val="left" w:leader="dot" w:pos="6237"/>
        </w:tabs>
        <w:rPr>
          <w:rFonts w:ascii="Garamond" w:hAnsi="Garamond"/>
        </w:rPr>
      </w:pPr>
      <w:r>
        <w:rPr>
          <w:rFonts w:ascii="Garamond" w:hAnsi="Garamond"/>
        </w:rPr>
        <w:tab/>
        <w:t xml:space="preserve">Code Banque : </w:t>
      </w:r>
      <w:permStart w:id="92220365" w:edGrp="everyone"/>
      <w:r>
        <w:rPr>
          <w:rFonts w:ascii="Garamond" w:hAnsi="Garamond"/>
        </w:rPr>
        <w:tab/>
      </w:r>
      <w:permEnd w:id="92220365"/>
    </w:p>
    <w:p w14:paraId="1F0F8908" w14:textId="77777777" w:rsidR="0097774D" w:rsidRDefault="008F74A8">
      <w:pPr>
        <w:tabs>
          <w:tab w:val="left" w:pos="2268"/>
          <w:tab w:val="left" w:leader="dot" w:pos="6237"/>
        </w:tabs>
        <w:rPr>
          <w:rFonts w:ascii="Garamond" w:hAnsi="Garamond"/>
        </w:rPr>
      </w:pPr>
      <w:r>
        <w:rPr>
          <w:rFonts w:ascii="Garamond" w:hAnsi="Garamond"/>
        </w:rPr>
        <w:tab/>
        <w:t xml:space="preserve">Code Guichet : </w:t>
      </w:r>
      <w:permStart w:id="842103493" w:edGrp="everyone"/>
      <w:r>
        <w:rPr>
          <w:rFonts w:ascii="Garamond" w:hAnsi="Garamond"/>
        </w:rPr>
        <w:tab/>
      </w:r>
      <w:permEnd w:id="842103493"/>
    </w:p>
    <w:p w14:paraId="3208CB9A" w14:textId="77777777" w:rsidR="0097774D" w:rsidRDefault="008F74A8">
      <w:pPr>
        <w:tabs>
          <w:tab w:val="left" w:pos="2268"/>
          <w:tab w:val="left" w:leader="dot" w:pos="6237"/>
        </w:tabs>
        <w:rPr>
          <w:rFonts w:ascii="Garamond" w:hAnsi="Garamond"/>
        </w:rPr>
      </w:pPr>
      <w:r>
        <w:rPr>
          <w:rFonts w:ascii="Garamond" w:hAnsi="Garamond"/>
        </w:rPr>
        <w:tab/>
        <w:t xml:space="preserve">Compte n° : </w:t>
      </w:r>
      <w:permStart w:id="1417818860" w:edGrp="everyone"/>
      <w:r>
        <w:rPr>
          <w:rFonts w:ascii="Garamond" w:hAnsi="Garamond"/>
        </w:rPr>
        <w:tab/>
      </w:r>
      <w:permEnd w:id="1417818860"/>
    </w:p>
    <w:p w14:paraId="1677A8AB" w14:textId="77777777" w:rsidR="0097774D" w:rsidRDefault="008F74A8">
      <w:pPr>
        <w:tabs>
          <w:tab w:val="left" w:pos="2268"/>
          <w:tab w:val="left" w:leader="dot" w:pos="6237"/>
        </w:tabs>
        <w:rPr>
          <w:rFonts w:ascii="Garamond" w:hAnsi="Garamond"/>
        </w:rPr>
      </w:pPr>
      <w:r>
        <w:rPr>
          <w:rFonts w:ascii="Garamond" w:hAnsi="Garamond"/>
        </w:rPr>
        <w:tab/>
        <w:t xml:space="preserve">Clé : </w:t>
      </w:r>
      <w:permStart w:id="1812089423" w:edGrp="everyone"/>
      <w:r>
        <w:rPr>
          <w:rFonts w:ascii="Garamond" w:hAnsi="Garamond"/>
        </w:rPr>
        <w:t>………</w:t>
      </w:r>
      <w:permEnd w:id="1812089423"/>
    </w:p>
    <w:p w14:paraId="078E53CF" w14:textId="77777777" w:rsidR="0097774D" w:rsidRDefault="0097774D">
      <w:pPr>
        <w:rPr>
          <w:rFonts w:ascii="Garamond" w:hAnsi="Garamond"/>
        </w:rPr>
      </w:pPr>
    </w:p>
    <w:p w14:paraId="7A31DBB3" w14:textId="77777777" w:rsidR="0097774D" w:rsidRDefault="008F74A8">
      <w:pPr>
        <w:rPr>
          <w:rFonts w:ascii="Garamond" w:hAnsi="Garamond"/>
        </w:rPr>
      </w:pPr>
      <w:r>
        <w:rPr>
          <w:rFonts w:ascii="Garamond" w:hAnsi="Garamond"/>
        </w:rPr>
        <w:t xml:space="preserve">L’ordonnateur chargé d’émettre le titre de paiement est le Président du Centre INRAE </w:t>
      </w:r>
      <w:r>
        <w:rPr>
          <w:rFonts w:ascii="Garamond" w:hAnsi="Garamond"/>
          <w:bCs/>
        </w:rPr>
        <w:t>Grand Est-Colmar.</w:t>
      </w:r>
    </w:p>
    <w:p w14:paraId="65C6685F"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25" w:name="_Toc226728952"/>
      <w:r>
        <w:rPr>
          <w:rFonts w:ascii="Garamond" w:eastAsiaTheme="majorEastAsia" w:hAnsi="Garamond" w:cstheme="majorBidi"/>
          <w:b w:val="0"/>
          <w:bCs w:val="0"/>
          <w:color w:val="00A3A6"/>
          <w:sz w:val="32"/>
          <w:szCs w:val="32"/>
          <w:lang w:eastAsia="en-US"/>
        </w:rPr>
        <w:t>AVANCE</w:t>
      </w:r>
      <w:bookmarkEnd w:id="25"/>
      <w:r>
        <w:rPr>
          <w:rFonts w:ascii="Garamond" w:eastAsiaTheme="majorEastAsia" w:hAnsi="Garamond" w:cstheme="majorBidi"/>
          <w:b w:val="0"/>
          <w:bCs w:val="0"/>
          <w:color w:val="00A3A6"/>
          <w:sz w:val="32"/>
          <w:szCs w:val="32"/>
          <w:lang w:eastAsia="en-US"/>
        </w:rPr>
        <w:t xml:space="preserve"> </w:t>
      </w:r>
    </w:p>
    <w:p w14:paraId="14664E34" w14:textId="77777777" w:rsidR="0097774D" w:rsidRDefault="0097774D">
      <w:pPr>
        <w:rPr>
          <w:rFonts w:ascii="Garamond" w:hAnsi="Garamond"/>
        </w:rPr>
      </w:pPr>
    </w:p>
    <w:p w14:paraId="079EF894" w14:textId="1EC55BFA" w:rsidR="0097774D" w:rsidRDefault="008F74A8">
      <w:pPr>
        <w:rPr>
          <w:rFonts w:ascii="Garamond" w:hAnsi="Garamond"/>
        </w:rPr>
      </w:pPr>
      <w:r>
        <w:rPr>
          <w:rFonts w:ascii="Garamond" w:hAnsi="Garamond"/>
        </w:rPr>
        <w:t>Sans objet.</w:t>
      </w:r>
    </w:p>
    <w:p w14:paraId="78B3071A"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r>
        <w:rPr>
          <w:rFonts w:ascii="Garamond" w:eastAsiaTheme="majorEastAsia" w:hAnsi="Garamond" w:cstheme="majorBidi"/>
          <w:b w:val="0"/>
          <w:bCs w:val="0"/>
          <w:color w:val="00A3A6"/>
          <w:sz w:val="32"/>
          <w:szCs w:val="32"/>
          <w:lang w:eastAsia="en-US"/>
        </w:rPr>
        <w:t xml:space="preserve"> </w:t>
      </w:r>
      <w:bookmarkStart w:id="26" w:name="_Toc226728953"/>
      <w:r>
        <w:rPr>
          <w:rFonts w:ascii="Garamond" w:eastAsiaTheme="majorEastAsia" w:hAnsi="Garamond" w:cstheme="majorBidi"/>
          <w:b w:val="0"/>
          <w:bCs w:val="0"/>
          <w:color w:val="00A3A6"/>
          <w:sz w:val="32"/>
          <w:szCs w:val="32"/>
          <w:lang w:eastAsia="en-US"/>
        </w:rPr>
        <w:t>SOUS-TRAITANCE</w:t>
      </w:r>
      <w:bookmarkEnd w:id="26"/>
    </w:p>
    <w:p w14:paraId="3CD60D0B" w14:textId="77777777" w:rsidR="0097774D" w:rsidRDefault="0097774D">
      <w:pPr>
        <w:rPr>
          <w:rFonts w:ascii="Garamond" w:hAnsi="Garamond"/>
        </w:rPr>
      </w:pPr>
    </w:p>
    <w:p w14:paraId="07245946" w14:textId="33D2E633" w:rsidR="0097774D" w:rsidRDefault="008F74A8">
      <w:pPr>
        <w:rPr>
          <w:rFonts w:ascii="Garamond" w:hAnsi="Garamond"/>
        </w:rPr>
      </w:pPr>
      <w:r>
        <w:rPr>
          <w:rFonts w:ascii="Garamond" w:hAnsi="Garamond"/>
        </w:rPr>
        <w:t>Le titulaire peut sous-traiter l'exécution de certaines prestations de son marché à condition d'avoir obtenu, au préalable, de la part du représentant du pouvoir adjudicateur, l'acceptation de chaque sous-traitant et l'agrément des conditions de paiement de chaque contrat de sous-traitance.</w:t>
      </w:r>
    </w:p>
    <w:p w14:paraId="18818A67"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27" w:name="_Toc226728954"/>
      <w:r>
        <w:rPr>
          <w:rFonts w:ascii="Garamond" w:eastAsiaTheme="majorEastAsia" w:hAnsi="Garamond" w:cstheme="majorBidi"/>
          <w:b w:val="0"/>
          <w:bCs w:val="0"/>
          <w:color w:val="00A3A6"/>
          <w:sz w:val="32"/>
          <w:szCs w:val="32"/>
          <w:lang w:eastAsia="en-US"/>
        </w:rPr>
        <w:t>PENALITES</w:t>
      </w:r>
      <w:bookmarkEnd w:id="27"/>
    </w:p>
    <w:p w14:paraId="46BDE579" w14:textId="77777777" w:rsidR="0097774D" w:rsidRDefault="0097774D">
      <w:pPr>
        <w:rPr>
          <w:rFonts w:ascii="Garamond" w:hAnsi="Garamond"/>
        </w:rPr>
      </w:pPr>
    </w:p>
    <w:p w14:paraId="3CA75F32" w14:textId="263B29C3" w:rsidR="0097774D" w:rsidRDefault="008F74A8">
      <w:pPr>
        <w:rPr>
          <w:rFonts w:ascii="Garamond" w:hAnsi="Garamond"/>
        </w:rPr>
      </w:pPr>
      <w:r>
        <w:rPr>
          <w:rFonts w:ascii="Garamond" w:hAnsi="Garamond"/>
        </w:rPr>
        <w:t>Le présent article déroge à l’article 14 du CCAG-FCS.</w:t>
      </w:r>
    </w:p>
    <w:p w14:paraId="7BFBC977" w14:textId="33C22616" w:rsidR="0097774D" w:rsidRDefault="008F74A8">
      <w:pPr>
        <w:rPr>
          <w:rFonts w:ascii="Garamond" w:hAnsi="Garamond"/>
        </w:rPr>
      </w:pPr>
      <w:r>
        <w:rPr>
          <w:rFonts w:ascii="Garamond" w:hAnsi="Garamond"/>
        </w:rPr>
        <w:t>En cas de non- respect de ses obligations contractuelles et sauf dans les cas prévus au 13.3 du CCAG-FCS, INRAE se réserve le droit d’appliquer au titulaire une pénalité de 100 € par manquement constaté.</w:t>
      </w:r>
    </w:p>
    <w:p w14:paraId="056CE54D" w14:textId="77777777" w:rsidR="0097774D" w:rsidRDefault="008F74A8">
      <w:pPr>
        <w:rPr>
          <w:rFonts w:ascii="Garamond" w:hAnsi="Garamond"/>
        </w:rPr>
      </w:pPr>
      <w:r>
        <w:rPr>
          <w:rFonts w:ascii="Garamond" w:hAnsi="Garamond"/>
        </w:rPr>
        <w:t>L’ensemble des pénalités est appliqué dans la limite de 20% du montant annuel HT du marché.</w:t>
      </w:r>
    </w:p>
    <w:p w14:paraId="3DA5733F" w14:textId="77777777" w:rsidR="0097774D" w:rsidRDefault="008F74A8">
      <w:pPr>
        <w:rPr>
          <w:rFonts w:ascii="Garamond" w:hAnsi="Garamond"/>
        </w:rPr>
      </w:pPr>
      <w:r>
        <w:rPr>
          <w:rFonts w:ascii="Garamond" w:hAnsi="Garamond"/>
        </w:rPr>
        <w:t>Dans le cas où le montant total des pénalités atteint ou dépasse 20% de l’ensemble du marché exécuté, INRAE se réserve la possibilité de résilier le marché sans indemnité, dans les conditions de l’article 41 du CCAG-FCS.</w:t>
      </w:r>
    </w:p>
    <w:p w14:paraId="0F42FB2D" w14:textId="77777777" w:rsidR="0097774D" w:rsidRDefault="008F74A8">
      <w:pPr>
        <w:rPr>
          <w:rFonts w:ascii="Garamond" w:hAnsi="Garamond"/>
        </w:rPr>
      </w:pPr>
      <w:r>
        <w:rPr>
          <w:rFonts w:ascii="Garamond" w:hAnsi="Garamond"/>
        </w:rPr>
        <w:t>Le titulaire n’est exonéré d’aucune pénalité.</w:t>
      </w:r>
    </w:p>
    <w:p w14:paraId="25710D4F" w14:textId="77777777" w:rsidR="0097774D" w:rsidRDefault="0097774D">
      <w:pPr>
        <w:rPr>
          <w:rFonts w:ascii="Garamond" w:hAnsi="Garamond"/>
        </w:rPr>
      </w:pPr>
    </w:p>
    <w:p w14:paraId="17AAA52C"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28" w:name="_Hlk100662211"/>
      <w:bookmarkStart w:id="29" w:name="_Toc226728955"/>
      <w:r>
        <w:rPr>
          <w:rFonts w:ascii="Garamond" w:eastAsiaTheme="majorEastAsia" w:hAnsi="Garamond" w:cstheme="majorBidi"/>
          <w:b w:val="0"/>
          <w:bCs w:val="0"/>
          <w:color w:val="00A3A6"/>
          <w:sz w:val="32"/>
          <w:szCs w:val="32"/>
          <w:lang w:eastAsia="en-US"/>
        </w:rPr>
        <w:t>PRESTATIONS SUPPLÉMENTAIRES OU MODIFICATIVES</w:t>
      </w:r>
      <w:bookmarkEnd w:id="29"/>
    </w:p>
    <w:p w14:paraId="15A0BEC5" w14:textId="77777777" w:rsidR="0097774D" w:rsidRDefault="0097774D">
      <w:pPr>
        <w:rPr>
          <w:rFonts w:ascii="Garamond" w:hAnsi="Garamond"/>
        </w:rPr>
      </w:pPr>
    </w:p>
    <w:p w14:paraId="088F48D4" w14:textId="3E5673AE" w:rsidR="0097774D" w:rsidRDefault="008F74A8">
      <w:pPr>
        <w:rPr>
          <w:rFonts w:ascii="Garamond" w:hAnsi="Garamond"/>
        </w:rPr>
      </w:pPr>
      <w:r>
        <w:rPr>
          <w:rFonts w:ascii="Garamond" w:hAnsi="Garamond"/>
        </w:rPr>
        <w:t>L’avenant prévu à l’article 23.3 du C.C.A.G./F.C.S est établi quel que soit le montant des prestations supplémentaires ou modificatives. Il pourra être établi directement entre les parties sans l’établissement préalable d’un ordre de service d’INRAE, par dérogation à l’article 23.1 du C.C.A.G./F.C.S.</w:t>
      </w:r>
    </w:p>
    <w:p w14:paraId="599FC706" w14:textId="77777777" w:rsidR="006A5C6C" w:rsidRDefault="006A5C6C">
      <w:pPr>
        <w:rPr>
          <w:rFonts w:ascii="Garamond" w:hAnsi="Garamond"/>
        </w:rPr>
      </w:pPr>
    </w:p>
    <w:p w14:paraId="7BE99732" w14:textId="08527FAB"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30" w:name="_Toc226728956"/>
      <w:bookmarkEnd w:id="28"/>
      <w:r>
        <w:rPr>
          <w:rFonts w:ascii="Garamond" w:eastAsiaTheme="majorEastAsia" w:hAnsi="Garamond" w:cstheme="majorBidi"/>
          <w:b w:val="0"/>
          <w:bCs w:val="0"/>
          <w:color w:val="00A3A6"/>
          <w:sz w:val="32"/>
          <w:szCs w:val="32"/>
          <w:lang w:eastAsia="en-US"/>
        </w:rPr>
        <w:t>PROTECTION DES DONNEES A CARACTERE PERSONNE</w:t>
      </w:r>
      <w:r w:rsidR="00A75FDC">
        <w:rPr>
          <w:rFonts w:ascii="Garamond" w:eastAsiaTheme="majorEastAsia" w:hAnsi="Garamond" w:cstheme="majorBidi"/>
          <w:b w:val="0"/>
          <w:bCs w:val="0"/>
          <w:color w:val="00A3A6"/>
          <w:sz w:val="32"/>
          <w:szCs w:val="32"/>
          <w:lang w:eastAsia="en-US"/>
        </w:rPr>
        <w:t>L</w:t>
      </w:r>
      <w:r w:rsidR="00233CB3">
        <w:rPr>
          <w:rFonts w:ascii="Garamond" w:eastAsiaTheme="majorEastAsia" w:hAnsi="Garamond" w:cstheme="majorBidi"/>
          <w:b w:val="0"/>
          <w:bCs w:val="0"/>
          <w:color w:val="00A3A6"/>
          <w:sz w:val="32"/>
          <w:szCs w:val="32"/>
          <w:lang w:eastAsia="en-US"/>
        </w:rPr>
        <w:t xml:space="preserve"> (RGPD)</w:t>
      </w:r>
      <w:bookmarkEnd w:id="30"/>
    </w:p>
    <w:p w14:paraId="52A46028" w14:textId="77777777" w:rsidR="00233CB3" w:rsidRPr="00233CB3" w:rsidRDefault="00233CB3" w:rsidP="00233CB3">
      <w:pPr>
        <w:pBdr>
          <w:top w:val="none" w:sz="4" w:space="0" w:color="000000"/>
          <w:left w:val="none" w:sz="4" w:space="0" w:color="000000"/>
          <w:bottom w:val="none" w:sz="4" w:space="0" w:color="000000"/>
          <w:right w:val="none" w:sz="4" w:space="0" w:color="000000"/>
        </w:pBdr>
        <w:rPr>
          <w:rFonts w:ascii="Garamond" w:hAnsi="Garamond"/>
        </w:rPr>
      </w:pPr>
      <w:r w:rsidRPr="00233CB3">
        <w:rPr>
          <w:rFonts w:ascii="Garamond" w:hAnsi="Garamond"/>
        </w:rPr>
        <w:t>Pour tout transfert de données à caractère personnel hors Union Européenne vers des États ne bénéficiant pas d'une décision d'adéquation de la Commission Européenne, le titulaire doit disposer de BCR (Binding Corporate Rules) approuvées par la CNIL ou une autorité équivalente au niveau européen (CEPD).</w:t>
      </w:r>
    </w:p>
    <w:p w14:paraId="25F7AA73" w14:textId="0709B693" w:rsidR="0097774D" w:rsidRDefault="00233CB3" w:rsidP="00233CB3">
      <w:pPr>
        <w:pBdr>
          <w:top w:val="none" w:sz="4" w:space="0" w:color="000000"/>
          <w:left w:val="none" w:sz="4" w:space="0" w:color="000000"/>
          <w:bottom w:val="none" w:sz="4" w:space="0" w:color="000000"/>
          <w:right w:val="none" w:sz="4" w:space="0" w:color="000000"/>
        </w:pBdr>
        <w:rPr>
          <w:rFonts w:ascii="Garamond" w:hAnsi="Garamond"/>
        </w:rPr>
      </w:pPr>
      <w:r w:rsidRPr="00233CB3">
        <w:rPr>
          <w:rFonts w:ascii="Garamond" w:hAnsi="Garamond"/>
        </w:rPr>
        <w:t>En annexe 2 du présent document figurent les clauses détaillées INRAE de protection des données et de sécurisation des systèmes d'information.</w:t>
      </w:r>
    </w:p>
    <w:p w14:paraId="5EEF4864"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31" w:name="_Toc226728957"/>
      <w:r>
        <w:rPr>
          <w:rFonts w:ascii="Garamond" w:eastAsiaTheme="majorEastAsia" w:hAnsi="Garamond" w:cstheme="majorBidi"/>
          <w:b w:val="0"/>
          <w:bCs w:val="0"/>
          <w:color w:val="00A3A6"/>
          <w:sz w:val="32"/>
          <w:szCs w:val="32"/>
          <w:lang w:eastAsia="en-US"/>
        </w:rPr>
        <w:t>CIRCONSTANCES IMPREVISIBLES</w:t>
      </w:r>
      <w:bookmarkEnd w:id="31"/>
    </w:p>
    <w:p w14:paraId="39DC93E0" w14:textId="77777777" w:rsidR="0097774D" w:rsidRDefault="0097774D">
      <w:pPr>
        <w:rPr>
          <w:rFonts w:ascii="Garamond" w:hAnsi="Garamond"/>
        </w:rPr>
      </w:pPr>
    </w:p>
    <w:p w14:paraId="1CB905D0" w14:textId="4E1FED39" w:rsidR="0097774D" w:rsidRDefault="008F74A8">
      <w:pPr>
        <w:rPr>
          <w:rFonts w:ascii="Garamond" w:hAnsi="Garamond"/>
        </w:rPr>
      </w:pPr>
      <w:r>
        <w:rPr>
          <w:rFonts w:ascii="Garamond" w:hAnsi="Garamond"/>
        </w:rPr>
        <w:t>Les dispositions de l’article 24 du C.C.A.G./F.C.S s’appliquent.</w:t>
      </w:r>
    </w:p>
    <w:p w14:paraId="0120BC1B" w14:textId="77777777" w:rsidR="0097774D" w:rsidRDefault="008F74A8">
      <w:pPr>
        <w:rPr>
          <w:rFonts w:ascii="Garamond" w:hAnsi="Garamond"/>
        </w:rPr>
      </w:pPr>
      <w:r>
        <w:rPr>
          <w:rFonts w:ascii="Garamond" w:hAnsi="Garamond"/>
        </w:rPr>
        <w:t xml:space="preserve">En cas de surcoûts financiers pour le titulaire induits par des évènements imprévisibles, celui-ci devra fournir à l’établissement tout justificatif ayant force probante. </w:t>
      </w:r>
    </w:p>
    <w:p w14:paraId="5FDD0C7B" w14:textId="77777777" w:rsidR="0097774D" w:rsidRDefault="008F74A8">
      <w:pPr>
        <w:rPr>
          <w:rFonts w:ascii="Garamond" w:hAnsi="Garamond"/>
        </w:rPr>
      </w:pPr>
      <w:r>
        <w:rPr>
          <w:rFonts w:ascii="Garamond" w:hAnsi="Garamond"/>
        </w:rPr>
        <w:t>En cas d’accord par les parties sur la répartition de ces surcoûts, un avenant au marché sera établi.</w:t>
      </w:r>
    </w:p>
    <w:p w14:paraId="3E34BF20" w14:textId="77777777" w:rsidR="0097774D" w:rsidRDefault="008F74A8">
      <w:pPr>
        <w:rPr>
          <w:rFonts w:ascii="Garamond" w:hAnsi="Garamond"/>
        </w:rPr>
      </w:pPr>
      <w:r>
        <w:rPr>
          <w:rFonts w:ascii="Garamond" w:hAnsi="Garamond"/>
        </w:rPr>
        <w:t>En cas d’un éventuel désaccord persistant entre les parties, ne permettant pas la conclusion de l’avenant susmentionné, le pouvoir adjudicateur résiliera le marché dans les conditions de l’article 42 du CCAG-FCS.</w:t>
      </w:r>
    </w:p>
    <w:p w14:paraId="0894F7E9"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32" w:name="_Toc226728958"/>
      <w:r>
        <w:rPr>
          <w:rFonts w:ascii="Garamond" w:eastAsiaTheme="majorEastAsia" w:hAnsi="Garamond" w:cstheme="majorBidi"/>
          <w:b w:val="0"/>
          <w:bCs w:val="0"/>
          <w:color w:val="00A3A6"/>
          <w:sz w:val="32"/>
          <w:szCs w:val="32"/>
          <w:lang w:eastAsia="en-US"/>
        </w:rPr>
        <w:t>PROPRIÉTÉ INTELLECTUELLE</w:t>
      </w:r>
      <w:bookmarkEnd w:id="32"/>
      <w:r>
        <w:rPr>
          <w:rFonts w:ascii="Garamond" w:eastAsiaTheme="majorEastAsia" w:hAnsi="Garamond" w:cstheme="majorBidi"/>
          <w:b w:val="0"/>
          <w:bCs w:val="0"/>
          <w:color w:val="00A3A6"/>
          <w:sz w:val="32"/>
          <w:szCs w:val="32"/>
          <w:lang w:eastAsia="en-US"/>
        </w:rPr>
        <w:t xml:space="preserve"> </w:t>
      </w:r>
    </w:p>
    <w:p w14:paraId="2B8A164F" w14:textId="77777777" w:rsidR="0097774D" w:rsidRDefault="0097774D">
      <w:pPr>
        <w:rPr>
          <w:rFonts w:ascii="Garamond" w:hAnsi="Garamond"/>
        </w:rPr>
      </w:pPr>
    </w:p>
    <w:p w14:paraId="55F74B7B" w14:textId="3385B554" w:rsidR="0097774D" w:rsidRDefault="008F74A8">
      <w:pPr>
        <w:rPr>
          <w:rFonts w:ascii="Garamond" w:hAnsi="Garamond"/>
        </w:rPr>
      </w:pPr>
      <w:r>
        <w:rPr>
          <w:rFonts w:ascii="Garamond" w:hAnsi="Garamond"/>
        </w:rPr>
        <w:t>Sans objet.</w:t>
      </w:r>
    </w:p>
    <w:p w14:paraId="0B17A379"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33" w:name="_Toc226728959"/>
      <w:r>
        <w:rPr>
          <w:rFonts w:ascii="Garamond" w:eastAsiaTheme="majorEastAsia" w:hAnsi="Garamond" w:cstheme="majorBidi"/>
          <w:b w:val="0"/>
          <w:bCs w:val="0"/>
          <w:color w:val="00A3A6"/>
          <w:sz w:val="32"/>
          <w:szCs w:val="32"/>
          <w:lang w:eastAsia="en-US"/>
        </w:rPr>
        <w:t>GARANTIE</w:t>
      </w:r>
      <w:bookmarkEnd w:id="33"/>
      <w:r>
        <w:rPr>
          <w:rFonts w:ascii="Garamond" w:eastAsiaTheme="majorEastAsia" w:hAnsi="Garamond" w:cstheme="majorBidi"/>
          <w:b w:val="0"/>
          <w:bCs w:val="0"/>
          <w:color w:val="00A3A6"/>
          <w:sz w:val="32"/>
          <w:szCs w:val="32"/>
          <w:lang w:eastAsia="en-US"/>
        </w:rPr>
        <w:t xml:space="preserve"> </w:t>
      </w:r>
    </w:p>
    <w:p w14:paraId="245F29CC" w14:textId="77777777" w:rsidR="0097774D" w:rsidRDefault="0097774D">
      <w:pPr>
        <w:rPr>
          <w:rFonts w:ascii="Garamond" w:hAnsi="Garamond"/>
        </w:rPr>
      </w:pPr>
    </w:p>
    <w:p w14:paraId="24E7211D" w14:textId="6B86906A" w:rsidR="0097774D" w:rsidRDefault="008F74A8">
      <w:pPr>
        <w:rPr>
          <w:rFonts w:ascii="Garamond" w:hAnsi="Garamond"/>
        </w:rPr>
      </w:pPr>
      <w:r>
        <w:rPr>
          <w:rFonts w:ascii="Garamond" w:hAnsi="Garamond"/>
        </w:rPr>
        <w:t>Sans objet.</w:t>
      </w:r>
    </w:p>
    <w:p w14:paraId="51EE2C4D"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34" w:name="_Toc226728960"/>
      <w:r>
        <w:rPr>
          <w:rFonts w:ascii="Garamond" w:eastAsiaTheme="majorEastAsia" w:hAnsi="Garamond" w:cstheme="majorBidi"/>
          <w:b w:val="0"/>
          <w:bCs w:val="0"/>
          <w:color w:val="00A3A6"/>
          <w:sz w:val="32"/>
          <w:szCs w:val="32"/>
          <w:lang w:eastAsia="en-US"/>
        </w:rPr>
        <w:t>RESILIATION DU MARCHE ET LITIGES</w:t>
      </w:r>
      <w:bookmarkEnd w:id="34"/>
    </w:p>
    <w:p w14:paraId="62E01FAA" w14:textId="77777777" w:rsidR="0097774D" w:rsidRDefault="0097774D">
      <w:pPr>
        <w:rPr>
          <w:rFonts w:ascii="Garamond" w:hAnsi="Garamond"/>
        </w:rPr>
      </w:pPr>
    </w:p>
    <w:p w14:paraId="39266CDA" w14:textId="378E22F7" w:rsidR="0097774D" w:rsidRDefault="008F74A8">
      <w:pPr>
        <w:rPr>
          <w:rFonts w:ascii="Garamond" w:hAnsi="Garamond"/>
        </w:rPr>
      </w:pPr>
      <w:r>
        <w:rPr>
          <w:rFonts w:ascii="Garamond" w:hAnsi="Garamond"/>
        </w:rPr>
        <w:t>Les articles 38 à 45 du CCAG-FCS relatifs à la résiliation du marché s’appliquent.</w:t>
      </w:r>
    </w:p>
    <w:p w14:paraId="122AA9BC" w14:textId="77777777" w:rsidR="0097774D" w:rsidRDefault="008F74A8">
      <w:pPr>
        <w:rPr>
          <w:rFonts w:ascii="Garamond" w:hAnsi="Garamond"/>
        </w:rPr>
      </w:pPr>
      <w:r>
        <w:rPr>
          <w:rFonts w:ascii="Garamond" w:hAnsi="Garamond"/>
        </w:rPr>
        <w:t>En cas de désaccord entre les parties relatif à l’interprétation des stipulations du marché ou l’exécution des prestations objet du marché, l’article 46 du CCAG-FCS s’applique.</w:t>
      </w:r>
    </w:p>
    <w:p w14:paraId="09BE502A" w14:textId="77777777" w:rsidR="0097774D" w:rsidRDefault="008F74A8">
      <w:pPr>
        <w:rPr>
          <w:rFonts w:ascii="Garamond" w:hAnsi="Garamond"/>
        </w:rPr>
      </w:pPr>
      <w:r>
        <w:rPr>
          <w:rFonts w:ascii="Garamond" w:hAnsi="Garamond"/>
        </w:rPr>
        <w:t>Si le différend persiste, les parties s’efforceront de trouver un accord amiable à leur litige.</w:t>
      </w:r>
    </w:p>
    <w:p w14:paraId="65161DF1" w14:textId="77777777" w:rsidR="0097774D" w:rsidRDefault="0097774D">
      <w:pPr>
        <w:rPr>
          <w:rFonts w:ascii="Garamond" w:hAnsi="Garamond"/>
        </w:rPr>
      </w:pPr>
    </w:p>
    <w:p w14:paraId="1C8799B8" w14:textId="77777777" w:rsidR="0097774D" w:rsidRDefault="008F74A8">
      <w:pPr>
        <w:rPr>
          <w:rFonts w:ascii="Garamond" w:hAnsi="Garamond"/>
        </w:rPr>
      </w:pPr>
      <w:r>
        <w:rPr>
          <w:rFonts w:ascii="Garamond" w:hAnsi="Garamond"/>
        </w:rPr>
        <w:t>À défaut d’accord amiable, le tribunal administratif est seul compétent.</w:t>
      </w:r>
    </w:p>
    <w:p w14:paraId="1920E24A" w14:textId="77777777" w:rsidR="0097774D" w:rsidRDefault="008F74A8">
      <w:pPr>
        <w:pStyle w:val="Titre1"/>
        <w:keepNext/>
        <w:keepLines/>
        <w:widowControl/>
        <w:numPr>
          <w:ilvl w:val="0"/>
          <w:numId w:val="27"/>
        </w:numPr>
        <w:spacing w:before="240"/>
        <w:rPr>
          <w:rFonts w:ascii="Garamond" w:eastAsiaTheme="majorEastAsia" w:hAnsi="Garamond" w:cstheme="majorBidi"/>
          <w:b w:val="0"/>
          <w:bCs w:val="0"/>
          <w:color w:val="00A3A6"/>
          <w:sz w:val="32"/>
          <w:szCs w:val="32"/>
          <w:lang w:eastAsia="en-US"/>
        </w:rPr>
      </w:pPr>
      <w:bookmarkStart w:id="35" w:name="_Toc226728961"/>
      <w:r>
        <w:rPr>
          <w:rFonts w:ascii="Garamond" w:eastAsiaTheme="majorEastAsia" w:hAnsi="Garamond" w:cstheme="majorBidi"/>
          <w:b w:val="0"/>
          <w:bCs w:val="0"/>
          <w:color w:val="00A3A6"/>
          <w:sz w:val="32"/>
          <w:szCs w:val="32"/>
          <w:lang w:eastAsia="en-US"/>
        </w:rPr>
        <w:t>DEROGATIONS AUX DOCUMENTS GENERAUX</w:t>
      </w:r>
      <w:bookmarkEnd w:id="35"/>
      <w:r>
        <w:rPr>
          <w:rFonts w:ascii="Garamond" w:eastAsiaTheme="majorEastAsia" w:hAnsi="Garamond" w:cstheme="majorBidi"/>
          <w:b w:val="0"/>
          <w:bCs w:val="0"/>
          <w:color w:val="00A3A6"/>
          <w:sz w:val="32"/>
          <w:szCs w:val="32"/>
          <w:lang w:eastAsia="en-US"/>
        </w:rPr>
        <w:t xml:space="preserve"> </w:t>
      </w:r>
    </w:p>
    <w:p w14:paraId="44AC47E7" w14:textId="77777777" w:rsidR="0097774D" w:rsidRDefault="0097774D">
      <w:pPr>
        <w:rPr>
          <w:rFonts w:ascii="Garamond" w:hAnsi="Garamond"/>
        </w:rPr>
      </w:pPr>
    </w:p>
    <w:p w14:paraId="1D95FE70" w14:textId="29CD5114" w:rsidR="0097774D" w:rsidRDefault="008F74A8">
      <w:pPr>
        <w:rPr>
          <w:rFonts w:ascii="Garamond" w:hAnsi="Garamond"/>
        </w:rPr>
      </w:pPr>
      <w:r>
        <w:rPr>
          <w:rFonts w:ascii="Garamond" w:hAnsi="Garamond"/>
        </w:rPr>
        <w:t>Les articles suivant du présent document dérogent aux articles ci-après du CCAG/FCS :</w:t>
      </w:r>
    </w:p>
    <w:p w14:paraId="1E4EC217" w14:textId="77777777" w:rsidR="0097774D" w:rsidRDefault="008F74A8">
      <w:pPr>
        <w:pStyle w:val="Paragraphedeliste"/>
        <w:numPr>
          <w:ilvl w:val="0"/>
          <w:numId w:val="20"/>
        </w:numPr>
        <w:spacing w:before="120" w:after="120"/>
        <w:jc w:val="both"/>
        <w:rPr>
          <w:rFonts w:ascii="Garamond" w:hAnsi="Garamond" w:cs="Arial"/>
        </w:rPr>
      </w:pPr>
      <w:r>
        <w:rPr>
          <w:rFonts w:ascii="Garamond" w:hAnsi="Garamond" w:cs="Arial"/>
        </w:rPr>
        <w:t>L’article 2 déroge à l’article 4.1 du CCAG-FCS ;</w:t>
      </w:r>
    </w:p>
    <w:p w14:paraId="081397F7" w14:textId="3B8099D2" w:rsidR="0097774D" w:rsidRDefault="008F74A8">
      <w:pPr>
        <w:pStyle w:val="Paragraphedeliste"/>
        <w:numPr>
          <w:ilvl w:val="0"/>
          <w:numId w:val="20"/>
        </w:numPr>
        <w:spacing w:before="120" w:after="120"/>
        <w:jc w:val="both"/>
        <w:rPr>
          <w:rFonts w:ascii="Garamond" w:hAnsi="Garamond" w:cs="Arial"/>
        </w:rPr>
      </w:pPr>
      <w:r>
        <w:rPr>
          <w:rFonts w:ascii="Garamond" w:hAnsi="Garamond" w:cs="Arial"/>
        </w:rPr>
        <w:t xml:space="preserve">L’article 5 déroge </w:t>
      </w:r>
      <w:r w:rsidR="007D3EF4">
        <w:rPr>
          <w:rFonts w:ascii="Garamond" w:hAnsi="Garamond" w:cs="Arial"/>
        </w:rPr>
        <w:t>à l’a</w:t>
      </w:r>
      <w:r>
        <w:rPr>
          <w:rFonts w:ascii="Garamond" w:hAnsi="Garamond" w:cs="Arial"/>
        </w:rPr>
        <w:t>rticle 30.</w:t>
      </w:r>
      <w:r w:rsidR="007D3EF4">
        <w:rPr>
          <w:rFonts w:ascii="Garamond" w:hAnsi="Garamond" w:cs="Arial"/>
        </w:rPr>
        <w:t>2</w:t>
      </w:r>
      <w:r>
        <w:rPr>
          <w:rFonts w:ascii="Garamond" w:hAnsi="Garamond" w:cs="Arial"/>
        </w:rPr>
        <w:t xml:space="preserve"> du CCAG-FCS ;</w:t>
      </w:r>
    </w:p>
    <w:p w14:paraId="72B98637" w14:textId="77777777" w:rsidR="0097774D" w:rsidRDefault="008F74A8">
      <w:pPr>
        <w:pStyle w:val="Paragraphedeliste"/>
        <w:numPr>
          <w:ilvl w:val="0"/>
          <w:numId w:val="20"/>
        </w:numPr>
        <w:spacing w:before="120" w:after="120"/>
        <w:jc w:val="both"/>
        <w:rPr>
          <w:rFonts w:ascii="Garamond" w:hAnsi="Garamond" w:cs="Arial"/>
        </w:rPr>
      </w:pPr>
      <w:r>
        <w:rPr>
          <w:rFonts w:ascii="Garamond" w:hAnsi="Garamond" w:cs="Arial"/>
        </w:rPr>
        <w:t>L’article 10 déroge à l’article 14 du CCAG-FCS ;</w:t>
      </w:r>
    </w:p>
    <w:p w14:paraId="525EE19E" w14:textId="77777777" w:rsidR="0097774D" w:rsidRDefault="008F74A8">
      <w:pPr>
        <w:pStyle w:val="Paragraphedeliste"/>
        <w:numPr>
          <w:ilvl w:val="0"/>
          <w:numId w:val="20"/>
        </w:numPr>
        <w:spacing w:before="120" w:after="120"/>
        <w:jc w:val="both"/>
        <w:rPr>
          <w:rFonts w:ascii="Garamond" w:hAnsi="Garamond" w:cs="Arial"/>
        </w:rPr>
      </w:pPr>
      <w:r>
        <w:rPr>
          <w:rFonts w:ascii="Garamond" w:hAnsi="Garamond" w:cs="Arial"/>
        </w:rPr>
        <w:t>L’article 11 déroge à l’article 23.1 du CCAG-FCS ;</w:t>
      </w:r>
    </w:p>
    <w:p w14:paraId="7C091DEE" w14:textId="77777777" w:rsidR="0097774D" w:rsidRDefault="008F74A8">
      <w:pPr>
        <w:rPr>
          <w:rFonts w:ascii="AvenirNext LT Pro LightCn" w:hAnsi="AvenirNext LT Pro LightCn"/>
        </w:rPr>
      </w:pPr>
      <w:r>
        <w:rPr>
          <w:rFonts w:ascii="AvenirNext LT Pro LightCn" w:hAnsi="AvenirNext LT Pro LightCn"/>
        </w:rPr>
        <w:br w:type="page" w:clear="all"/>
      </w:r>
    </w:p>
    <w:p w14:paraId="421D16CB" w14:textId="30227AB4" w:rsidR="0097774D" w:rsidRPr="00B77FA4" w:rsidRDefault="008F74A8" w:rsidP="00B77FA4">
      <w:pPr>
        <w:pStyle w:val="Titre1"/>
        <w:keepNext/>
        <w:keepLines/>
        <w:widowControl/>
        <w:spacing w:before="240"/>
        <w:ind w:left="720"/>
        <w:rPr>
          <w:rFonts w:ascii="Garamond" w:eastAsiaTheme="majorEastAsia" w:hAnsi="Garamond" w:cstheme="majorBidi"/>
          <w:b w:val="0"/>
          <w:bCs w:val="0"/>
          <w:color w:val="00A3A6"/>
          <w:sz w:val="32"/>
          <w:szCs w:val="32"/>
          <w:lang w:eastAsia="en-US"/>
        </w:rPr>
      </w:pPr>
      <w:bookmarkStart w:id="36" w:name="_Toc24535739"/>
      <w:bookmarkStart w:id="37" w:name="_Toc226728962"/>
      <w:r w:rsidRPr="00B77FA4">
        <w:rPr>
          <w:rFonts w:ascii="Garamond" w:eastAsiaTheme="majorEastAsia" w:hAnsi="Garamond" w:cstheme="majorBidi"/>
          <w:b w:val="0"/>
          <w:bCs w:val="0"/>
          <w:color w:val="00A3A6"/>
          <w:sz w:val="32"/>
          <w:szCs w:val="32"/>
          <w:lang w:eastAsia="en-US"/>
        </w:rPr>
        <w:t>Annexe 1 à l’acte d’engagement valant CCP</w:t>
      </w:r>
      <w:bookmarkEnd w:id="37"/>
    </w:p>
    <w:p w14:paraId="4E8176C0" w14:textId="77777777" w:rsidR="0097774D" w:rsidRDefault="0097774D">
      <w:pPr>
        <w:widowControl/>
        <w:spacing w:after="200" w:line="276" w:lineRule="auto"/>
        <w:jc w:val="center"/>
        <w:rPr>
          <w:b/>
          <w:bCs/>
        </w:rPr>
      </w:pPr>
    </w:p>
    <w:p w14:paraId="63E9E8DA" w14:textId="19748908" w:rsidR="0097774D" w:rsidRDefault="006A5C6C">
      <w:pPr>
        <w:widowControl/>
        <w:spacing w:after="200" w:line="276" w:lineRule="auto"/>
        <w:jc w:val="center"/>
        <w:rPr>
          <w:b/>
          <w:bCs/>
        </w:rPr>
      </w:pPr>
      <w:r>
        <w:rPr>
          <w:b/>
          <w:bCs/>
        </w:rPr>
        <w:t>Décomposition du prix forfaitaire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4026"/>
      </w:tblGrid>
      <w:tr w:rsidR="00233CB3" w14:paraId="147E7B65" w14:textId="77777777" w:rsidTr="006C59AB">
        <w:tc>
          <w:tcPr>
            <w:tcW w:w="5000" w:type="dxa"/>
            <w:tcBorders>
              <w:top w:val="single" w:sz="1" w:space="0" w:color="AAAAAA"/>
              <w:left w:val="single" w:sz="1" w:space="0" w:color="AAAAAA"/>
              <w:bottom w:val="single" w:sz="1" w:space="0" w:color="AAAAAA"/>
              <w:right w:val="single" w:sz="1" w:space="0" w:color="AAAAAA"/>
            </w:tcBorders>
            <w:shd w:val="clear" w:color="auto" w:fill="1A5276"/>
            <w:tcMar>
              <w:top w:w="100" w:type="dxa"/>
              <w:left w:w="150" w:type="dxa"/>
              <w:bottom w:w="100" w:type="dxa"/>
              <w:right w:w="150" w:type="dxa"/>
            </w:tcMar>
          </w:tcPr>
          <w:p w14:paraId="040CE46D" w14:textId="77777777" w:rsidR="00233CB3" w:rsidRDefault="00233CB3" w:rsidP="006C59AB">
            <w:bookmarkStart w:id="38" w:name="_Hlk226654907"/>
            <w:r>
              <w:rPr>
                <w:rFonts w:eastAsia="Arial"/>
                <w:b/>
                <w:bCs/>
                <w:color w:val="FFFFFF"/>
                <w:sz w:val="22"/>
                <w:szCs w:val="22"/>
              </w:rPr>
              <w:t>Désignation</w:t>
            </w:r>
          </w:p>
        </w:tc>
        <w:tc>
          <w:tcPr>
            <w:tcW w:w="4026" w:type="dxa"/>
            <w:tcBorders>
              <w:top w:val="single" w:sz="1" w:space="0" w:color="AAAAAA"/>
              <w:left w:val="single" w:sz="1" w:space="0" w:color="AAAAAA"/>
              <w:bottom w:val="single" w:sz="1" w:space="0" w:color="AAAAAA"/>
              <w:right w:val="single" w:sz="1" w:space="0" w:color="AAAAAA"/>
            </w:tcBorders>
            <w:shd w:val="clear" w:color="auto" w:fill="1A5276"/>
            <w:tcMar>
              <w:top w:w="100" w:type="dxa"/>
              <w:left w:w="150" w:type="dxa"/>
              <w:bottom w:w="100" w:type="dxa"/>
              <w:right w:w="150" w:type="dxa"/>
            </w:tcMar>
          </w:tcPr>
          <w:p w14:paraId="7DA3EB15" w14:textId="77777777" w:rsidR="00233CB3" w:rsidRDefault="00233CB3" w:rsidP="006C59AB">
            <w:pPr>
              <w:jc w:val="center"/>
            </w:pPr>
            <w:r>
              <w:rPr>
                <w:rFonts w:eastAsia="Arial"/>
                <w:b/>
                <w:bCs/>
                <w:color w:val="FFFFFF"/>
                <w:sz w:val="22"/>
                <w:szCs w:val="22"/>
              </w:rPr>
              <w:t>Montant</w:t>
            </w:r>
          </w:p>
        </w:tc>
      </w:tr>
      <w:tr w:rsidR="00233CB3" w14:paraId="5AB22C1A" w14:textId="77777777" w:rsidTr="006C59AB">
        <w:tc>
          <w:tcPr>
            <w:tcW w:w="5000" w:type="dxa"/>
            <w:tcBorders>
              <w:top w:val="single" w:sz="1" w:space="0" w:color="AAAAAA"/>
              <w:left w:val="single" w:sz="1" w:space="0" w:color="AAAAAA"/>
              <w:bottom w:val="single" w:sz="1" w:space="0" w:color="AAAAAA"/>
              <w:right w:val="single" w:sz="1" w:space="0" w:color="AAAAAA"/>
            </w:tcBorders>
            <w:tcMar>
              <w:top w:w="80" w:type="dxa"/>
              <w:left w:w="150" w:type="dxa"/>
              <w:bottom w:w="80" w:type="dxa"/>
              <w:right w:w="150" w:type="dxa"/>
            </w:tcMar>
          </w:tcPr>
          <w:p w14:paraId="5350816B" w14:textId="77777777" w:rsidR="00233CB3" w:rsidRDefault="00233CB3" w:rsidP="006C59AB">
            <w:r>
              <w:rPr>
                <w:rFonts w:eastAsia="Arial"/>
                <w:sz w:val="22"/>
                <w:szCs w:val="22"/>
              </w:rPr>
              <w:t>Coût par agent (à préciser HT ou TTC)</w:t>
            </w:r>
          </w:p>
        </w:tc>
        <w:tc>
          <w:tcPr>
            <w:tcW w:w="4026" w:type="dxa"/>
            <w:tcBorders>
              <w:top w:val="single" w:sz="1" w:space="0" w:color="AAAAAA"/>
              <w:left w:val="single" w:sz="1" w:space="0" w:color="AAAAAA"/>
              <w:bottom w:val="single" w:sz="1" w:space="0" w:color="AAAAAA"/>
              <w:right w:val="single" w:sz="1" w:space="0" w:color="AAAAAA"/>
            </w:tcBorders>
            <w:tcMar>
              <w:top w:w="80" w:type="dxa"/>
              <w:left w:w="150" w:type="dxa"/>
              <w:bottom w:w="80" w:type="dxa"/>
              <w:right w:w="150" w:type="dxa"/>
            </w:tcMar>
          </w:tcPr>
          <w:p w14:paraId="5281DAC2" w14:textId="77777777" w:rsidR="00233CB3" w:rsidRDefault="00233CB3" w:rsidP="006C59AB">
            <w:pPr>
              <w:jc w:val="center"/>
            </w:pPr>
            <w:permStart w:id="1639529711" w:edGrp="everyone"/>
            <w:r>
              <w:rPr>
                <w:rFonts w:eastAsia="Arial"/>
                <w:sz w:val="22"/>
                <w:szCs w:val="22"/>
              </w:rPr>
              <w:t>……………………</w:t>
            </w:r>
            <w:permEnd w:id="1639529711"/>
            <w:r>
              <w:rPr>
                <w:rFonts w:eastAsia="Arial"/>
                <w:sz w:val="22"/>
                <w:szCs w:val="22"/>
              </w:rPr>
              <w:t xml:space="preserve"> €</w:t>
            </w:r>
          </w:p>
        </w:tc>
      </w:tr>
      <w:tr w:rsidR="00233CB3" w14:paraId="6AF3C07E" w14:textId="77777777" w:rsidTr="006C59AB">
        <w:tc>
          <w:tcPr>
            <w:tcW w:w="5000" w:type="dxa"/>
            <w:tcBorders>
              <w:top w:val="single" w:sz="1" w:space="0" w:color="AAAAAA"/>
              <w:left w:val="single" w:sz="1" w:space="0" w:color="AAAAAA"/>
              <w:bottom w:val="single" w:sz="1" w:space="0" w:color="AAAAAA"/>
              <w:right w:val="single" w:sz="1" w:space="0" w:color="AAAAAA"/>
            </w:tcBorders>
            <w:tcMar>
              <w:top w:w="80" w:type="dxa"/>
              <w:left w:w="150" w:type="dxa"/>
              <w:bottom w:w="80" w:type="dxa"/>
              <w:right w:w="150" w:type="dxa"/>
            </w:tcMar>
          </w:tcPr>
          <w:p w14:paraId="0052C34E" w14:textId="77777777" w:rsidR="00233CB3" w:rsidRDefault="00233CB3" w:rsidP="006C59AB">
            <w:r>
              <w:rPr>
                <w:rFonts w:eastAsia="Arial"/>
                <w:sz w:val="22"/>
                <w:szCs w:val="22"/>
              </w:rPr>
              <w:t>Taux de TVA applicable</w:t>
            </w:r>
          </w:p>
        </w:tc>
        <w:tc>
          <w:tcPr>
            <w:tcW w:w="4026" w:type="dxa"/>
            <w:tcBorders>
              <w:top w:val="single" w:sz="1" w:space="0" w:color="AAAAAA"/>
              <w:left w:val="single" w:sz="1" w:space="0" w:color="AAAAAA"/>
              <w:bottom w:val="single" w:sz="1" w:space="0" w:color="AAAAAA"/>
              <w:right w:val="single" w:sz="1" w:space="0" w:color="AAAAAA"/>
            </w:tcBorders>
            <w:tcMar>
              <w:top w:w="80" w:type="dxa"/>
              <w:left w:w="150" w:type="dxa"/>
              <w:bottom w:w="80" w:type="dxa"/>
              <w:right w:w="150" w:type="dxa"/>
            </w:tcMar>
          </w:tcPr>
          <w:p w14:paraId="021B435C" w14:textId="77777777" w:rsidR="00233CB3" w:rsidRDefault="00233CB3" w:rsidP="006C59AB">
            <w:pPr>
              <w:jc w:val="center"/>
            </w:pPr>
            <w:permStart w:id="1382955050" w:edGrp="everyone"/>
            <w:r>
              <w:rPr>
                <w:rFonts w:eastAsia="Arial"/>
                <w:sz w:val="22"/>
                <w:szCs w:val="22"/>
              </w:rPr>
              <w:t>……………………</w:t>
            </w:r>
            <w:permEnd w:id="1382955050"/>
            <w:r>
              <w:rPr>
                <w:rFonts w:eastAsia="Arial"/>
                <w:sz w:val="22"/>
                <w:szCs w:val="22"/>
              </w:rPr>
              <w:t xml:space="preserve"> %</w:t>
            </w:r>
          </w:p>
        </w:tc>
      </w:tr>
      <w:tr w:rsidR="00233CB3" w14:paraId="2671BBD7" w14:textId="77777777" w:rsidTr="006C59AB">
        <w:tc>
          <w:tcPr>
            <w:tcW w:w="5000" w:type="dxa"/>
            <w:tcBorders>
              <w:top w:val="single" w:sz="1" w:space="0" w:color="AAAAAA"/>
              <w:left w:val="single" w:sz="1" w:space="0" w:color="AAAAAA"/>
              <w:bottom w:val="single" w:sz="1" w:space="0" w:color="AAAAAA"/>
              <w:right w:val="single" w:sz="1" w:space="0" w:color="AAAAAA"/>
            </w:tcBorders>
            <w:shd w:val="clear" w:color="auto" w:fill="D6EAF8"/>
            <w:tcMar>
              <w:top w:w="80" w:type="dxa"/>
              <w:left w:w="150" w:type="dxa"/>
              <w:bottom w:w="80" w:type="dxa"/>
              <w:right w:w="150" w:type="dxa"/>
            </w:tcMar>
          </w:tcPr>
          <w:p w14:paraId="242C8019" w14:textId="77777777" w:rsidR="00233CB3" w:rsidRDefault="00233CB3" w:rsidP="006C59AB">
            <w:r>
              <w:rPr>
                <w:rFonts w:eastAsia="Arial"/>
                <w:b/>
                <w:bCs/>
                <w:sz w:val="22"/>
                <w:szCs w:val="22"/>
              </w:rPr>
              <w:t>Effectif moyen annuel pris en charge</w:t>
            </w:r>
          </w:p>
        </w:tc>
        <w:tc>
          <w:tcPr>
            <w:tcW w:w="4026" w:type="dxa"/>
            <w:tcBorders>
              <w:top w:val="single" w:sz="1" w:space="0" w:color="AAAAAA"/>
              <w:left w:val="single" w:sz="1" w:space="0" w:color="AAAAAA"/>
              <w:bottom w:val="single" w:sz="1" w:space="0" w:color="AAAAAA"/>
              <w:right w:val="single" w:sz="1" w:space="0" w:color="AAAAAA"/>
            </w:tcBorders>
            <w:shd w:val="clear" w:color="auto" w:fill="D6EAF8"/>
            <w:tcMar>
              <w:top w:w="80" w:type="dxa"/>
              <w:left w:w="150" w:type="dxa"/>
              <w:bottom w:w="80" w:type="dxa"/>
              <w:right w:w="150" w:type="dxa"/>
            </w:tcMar>
          </w:tcPr>
          <w:p w14:paraId="5A3B0D15" w14:textId="77777777" w:rsidR="00233CB3" w:rsidRDefault="00233CB3" w:rsidP="006C59AB">
            <w:pPr>
              <w:jc w:val="center"/>
            </w:pPr>
            <w:r>
              <w:rPr>
                <w:rFonts w:eastAsia="Arial"/>
                <w:b/>
                <w:bCs/>
                <w:sz w:val="22"/>
                <w:szCs w:val="22"/>
              </w:rPr>
              <w:t>135 agents</w:t>
            </w:r>
          </w:p>
        </w:tc>
      </w:tr>
      <w:tr w:rsidR="00233CB3" w14:paraId="2DD5AF38" w14:textId="77777777" w:rsidTr="006C59AB">
        <w:tc>
          <w:tcPr>
            <w:tcW w:w="5000" w:type="dxa"/>
            <w:tcBorders>
              <w:top w:val="single" w:sz="1" w:space="0" w:color="AAAAAA"/>
              <w:left w:val="single" w:sz="1" w:space="0" w:color="AAAAAA"/>
              <w:bottom w:val="single" w:sz="1" w:space="0" w:color="AAAAAA"/>
              <w:right w:val="single" w:sz="1" w:space="0" w:color="AAAAAA"/>
            </w:tcBorders>
            <w:shd w:val="clear" w:color="auto" w:fill="D6EAF8"/>
            <w:tcMar>
              <w:top w:w="80" w:type="dxa"/>
              <w:left w:w="150" w:type="dxa"/>
              <w:bottom w:w="80" w:type="dxa"/>
              <w:right w:w="150" w:type="dxa"/>
            </w:tcMar>
          </w:tcPr>
          <w:p w14:paraId="743FFF71" w14:textId="77777777" w:rsidR="00233CB3" w:rsidRDefault="00233CB3" w:rsidP="006C59AB">
            <w:r>
              <w:rPr>
                <w:rFonts w:eastAsia="Arial"/>
                <w:b/>
                <w:bCs/>
                <w:sz w:val="22"/>
                <w:szCs w:val="22"/>
              </w:rPr>
              <w:t>FORFAIT ANNUEL TOTAL (coût/agent × 135)</w:t>
            </w:r>
          </w:p>
        </w:tc>
        <w:tc>
          <w:tcPr>
            <w:tcW w:w="4026" w:type="dxa"/>
            <w:tcBorders>
              <w:top w:val="single" w:sz="1" w:space="0" w:color="AAAAAA"/>
              <w:left w:val="single" w:sz="1" w:space="0" w:color="AAAAAA"/>
              <w:bottom w:val="single" w:sz="1" w:space="0" w:color="AAAAAA"/>
              <w:right w:val="single" w:sz="1" w:space="0" w:color="AAAAAA"/>
            </w:tcBorders>
            <w:shd w:val="clear" w:color="auto" w:fill="D6EAF8"/>
            <w:tcMar>
              <w:top w:w="80" w:type="dxa"/>
              <w:left w:w="150" w:type="dxa"/>
              <w:bottom w:w="80" w:type="dxa"/>
              <w:right w:w="150" w:type="dxa"/>
            </w:tcMar>
          </w:tcPr>
          <w:p w14:paraId="5637982C" w14:textId="77777777" w:rsidR="00233CB3" w:rsidRDefault="00233CB3" w:rsidP="006C59AB">
            <w:pPr>
              <w:jc w:val="center"/>
            </w:pPr>
            <w:permStart w:id="555317933" w:edGrp="everyone"/>
            <w:r>
              <w:rPr>
                <w:rFonts w:eastAsia="Arial"/>
                <w:b/>
                <w:bCs/>
                <w:sz w:val="22"/>
                <w:szCs w:val="22"/>
              </w:rPr>
              <w:t>……………………</w:t>
            </w:r>
            <w:permEnd w:id="555317933"/>
            <w:r>
              <w:rPr>
                <w:rFonts w:eastAsia="Arial"/>
                <w:b/>
                <w:bCs/>
                <w:sz w:val="22"/>
                <w:szCs w:val="22"/>
              </w:rPr>
              <w:t xml:space="preserve"> €</w:t>
            </w:r>
          </w:p>
        </w:tc>
      </w:tr>
    </w:tbl>
    <w:p w14:paraId="79AFCC02" w14:textId="77777777" w:rsidR="00233CB3" w:rsidRPr="00D3737A" w:rsidRDefault="00233CB3" w:rsidP="00233CB3">
      <w:pPr>
        <w:spacing w:before="240" w:after="120"/>
        <w:rPr>
          <w:rFonts w:ascii="Garamond" w:hAnsi="Garamond"/>
          <w:b/>
          <w:bCs/>
        </w:rPr>
      </w:pPr>
      <w:r w:rsidRPr="00D3737A">
        <w:rPr>
          <w:rFonts w:ascii="Garamond" w:hAnsi="Garamond"/>
          <w:b/>
          <w:bCs/>
        </w:rPr>
        <w:t>Prestations incluses dans le coût forfaitaire par agent :</w:t>
      </w:r>
    </w:p>
    <w:p w14:paraId="683272AB" w14:textId="109CDB59" w:rsidR="00233CB3" w:rsidRPr="00D3737A" w:rsidRDefault="00233CB3" w:rsidP="00233CB3">
      <w:pPr>
        <w:pStyle w:val="Paragraphedeliste"/>
        <w:widowControl/>
        <w:numPr>
          <w:ilvl w:val="0"/>
          <w:numId w:val="44"/>
        </w:numPr>
        <w:spacing w:before="60" w:after="60"/>
        <w:rPr>
          <w:rFonts w:ascii="Garamond" w:hAnsi="Garamond" w:cs="Arial"/>
        </w:rPr>
      </w:pPr>
      <w:r w:rsidRPr="00D3737A">
        <w:rPr>
          <w:rFonts w:ascii="Garamond" w:hAnsi="Garamond" w:cs="Arial"/>
        </w:rPr>
        <w:t>Visites médicales (surveillance médicale simple et particulière) ;</w:t>
      </w:r>
    </w:p>
    <w:p w14:paraId="7265F365" w14:textId="77777777" w:rsidR="00233CB3" w:rsidRPr="00D3737A" w:rsidRDefault="00233CB3" w:rsidP="00233CB3">
      <w:pPr>
        <w:pStyle w:val="Paragraphedeliste"/>
        <w:widowControl/>
        <w:numPr>
          <w:ilvl w:val="0"/>
          <w:numId w:val="44"/>
        </w:numPr>
        <w:spacing w:before="60" w:after="60"/>
        <w:rPr>
          <w:rFonts w:ascii="Garamond" w:hAnsi="Garamond" w:cs="Arial"/>
        </w:rPr>
      </w:pPr>
      <w:r w:rsidRPr="00D3737A">
        <w:rPr>
          <w:rFonts w:ascii="Garamond" w:hAnsi="Garamond" w:cs="Arial"/>
        </w:rPr>
        <w:t>Tiers temps (visites de locaux, études de postes, participation aux instances, rédaction des rapports) ;</w:t>
      </w:r>
    </w:p>
    <w:p w14:paraId="4C374B66" w14:textId="7DBFA261" w:rsidR="00233CB3" w:rsidRPr="00D3737A" w:rsidRDefault="00233CB3" w:rsidP="00233CB3">
      <w:pPr>
        <w:pStyle w:val="Paragraphedeliste"/>
        <w:widowControl/>
        <w:numPr>
          <w:ilvl w:val="0"/>
          <w:numId w:val="44"/>
        </w:numPr>
        <w:spacing w:before="60" w:after="60"/>
        <w:rPr>
          <w:rFonts w:ascii="Garamond" w:hAnsi="Garamond" w:cs="Arial"/>
        </w:rPr>
      </w:pPr>
      <w:r w:rsidRPr="00D3737A">
        <w:rPr>
          <w:rFonts w:ascii="Garamond" w:hAnsi="Garamond" w:cs="Arial"/>
        </w:rPr>
        <w:t>Examens cliniques complémentaires réalisables en routine dans les locaux du titulaire (spirométrie, audiométrie, visiotest, bandelettes urinaires</w:t>
      </w:r>
      <w:r>
        <w:rPr>
          <w:rFonts w:ascii="Garamond" w:hAnsi="Garamond" w:cs="Arial"/>
        </w:rPr>
        <w:t>, bilans biologiques</w:t>
      </w:r>
      <w:r w:rsidRPr="00D3737A">
        <w:rPr>
          <w:rFonts w:ascii="Garamond" w:hAnsi="Garamond" w:cs="Arial"/>
        </w:rPr>
        <w:t>) ;</w:t>
      </w:r>
    </w:p>
    <w:p w14:paraId="00545C81" w14:textId="77777777" w:rsidR="00233CB3" w:rsidRPr="00D3737A" w:rsidRDefault="00233CB3" w:rsidP="00233CB3">
      <w:pPr>
        <w:pStyle w:val="Paragraphedeliste"/>
        <w:widowControl/>
        <w:numPr>
          <w:ilvl w:val="0"/>
          <w:numId w:val="44"/>
        </w:numPr>
        <w:spacing w:before="60" w:after="60"/>
        <w:rPr>
          <w:rFonts w:ascii="Garamond" w:hAnsi="Garamond" w:cs="Arial"/>
        </w:rPr>
      </w:pPr>
      <w:r w:rsidRPr="00D3737A">
        <w:rPr>
          <w:rFonts w:ascii="Garamond" w:hAnsi="Garamond" w:cs="Arial"/>
        </w:rPr>
        <w:t>Séances de vaccination (hors coût des vaccins) ;</w:t>
      </w:r>
    </w:p>
    <w:p w14:paraId="3F6D692D" w14:textId="77777777" w:rsidR="00233CB3" w:rsidRPr="00D3737A" w:rsidRDefault="00233CB3" w:rsidP="00233CB3">
      <w:pPr>
        <w:pStyle w:val="Paragraphedeliste"/>
        <w:widowControl/>
        <w:numPr>
          <w:ilvl w:val="0"/>
          <w:numId w:val="44"/>
        </w:numPr>
        <w:spacing w:before="60" w:after="60"/>
        <w:rPr>
          <w:rFonts w:ascii="Garamond" w:hAnsi="Garamond" w:cs="Arial"/>
        </w:rPr>
      </w:pPr>
      <w:r w:rsidRPr="00D3737A">
        <w:rPr>
          <w:rFonts w:ascii="Garamond" w:hAnsi="Garamond" w:cs="Arial"/>
        </w:rPr>
        <w:t>Actions de communication et de sensibilisation relatives à la santé au travail ;</w:t>
      </w:r>
    </w:p>
    <w:p w14:paraId="6368B28C" w14:textId="77777777" w:rsidR="00233CB3" w:rsidRPr="00D3737A" w:rsidRDefault="00233CB3" w:rsidP="00233CB3">
      <w:pPr>
        <w:pStyle w:val="Paragraphedeliste"/>
        <w:widowControl/>
        <w:numPr>
          <w:ilvl w:val="0"/>
          <w:numId w:val="44"/>
        </w:numPr>
        <w:spacing w:before="60" w:after="60"/>
        <w:rPr>
          <w:rFonts w:ascii="Garamond" w:hAnsi="Garamond" w:cs="Arial"/>
        </w:rPr>
      </w:pPr>
      <w:r w:rsidRPr="00D3737A">
        <w:rPr>
          <w:rFonts w:ascii="Garamond" w:hAnsi="Garamond" w:cs="Arial"/>
        </w:rPr>
        <w:t>Secrétariat médical et gestion des convocations.</w:t>
      </w:r>
    </w:p>
    <w:p w14:paraId="42968CDC" w14:textId="0136930A" w:rsidR="00233CB3" w:rsidRPr="00D3737A" w:rsidRDefault="00233CB3" w:rsidP="00233CB3">
      <w:pPr>
        <w:spacing w:before="240" w:after="120"/>
        <w:rPr>
          <w:rFonts w:ascii="Garamond" w:hAnsi="Garamond"/>
          <w:b/>
          <w:bCs/>
        </w:rPr>
      </w:pPr>
      <w:bookmarkStart w:id="39" w:name="_Hlk226714088"/>
      <w:r w:rsidRPr="00D3737A">
        <w:rPr>
          <w:rFonts w:ascii="Garamond" w:hAnsi="Garamond"/>
          <w:b/>
          <w:bCs/>
        </w:rPr>
        <w:t xml:space="preserve">Prestations facturables en sus </w:t>
      </w:r>
      <w:bookmarkEnd w:id="39"/>
      <w:r w:rsidRPr="00D3737A">
        <w:rPr>
          <w:rFonts w:ascii="Garamond" w:hAnsi="Garamond"/>
          <w:b/>
          <w:bCs/>
        </w:rPr>
        <w:t>(</w:t>
      </w:r>
      <w:r w:rsidR="008B6D7D">
        <w:rPr>
          <w:rFonts w:ascii="Garamond" w:hAnsi="Garamond"/>
          <w:b/>
          <w:bCs/>
        </w:rPr>
        <w:t>p</w:t>
      </w:r>
      <w:r w:rsidR="00BC6831">
        <w:rPr>
          <w:rFonts w:ascii="Garamond" w:hAnsi="Garamond"/>
          <w:b/>
          <w:bCs/>
        </w:rPr>
        <w:t>ré</w:t>
      </w:r>
      <w:r w:rsidR="008B6D7D">
        <w:rPr>
          <w:rFonts w:ascii="Garamond" w:hAnsi="Garamond"/>
          <w:b/>
          <w:bCs/>
        </w:rPr>
        <w:t>cisées</w:t>
      </w:r>
      <w:r w:rsidRPr="00D3737A">
        <w:rPr>
          <w:rFonts w:ascii="Garamond" w:hAnsi="Garamond"/>
          <w:b/>
          <w:bCs/>
        </w:rPr>
        <w:t xml:space="preserve"> par le titulaire dans son offre) :</w:t>
      </w:r>
    </w:p>
    <w:p w14:paraId="24A6B242" w14:textId="6C84BE10" w:rsidR="00233CB3" w:rsidRPr="00D3737A" w:rsidRDefault="00233CB3" w:rsidP="00233CB3">
      <w:pPr>
        <w:pStyle w:val="Paragraphedeliste"/>
        <w:widowControl/>
        <w:numPr>
          <w:ilvl w:val="0"/>
          <w:numId w:val="44"/>
        </w:numPr>
        <w:spacing w:before="60" w:after="60"/>
        <w:rPr>
          <w:rFonts w:ascii="Garamond" w:hAnsi="Garamond" w:cs="Arial"/>
        </w:rPr>
      </w:pPr>
      <w:r w:rsidRPr="00D3737A">
        <w:rPr>
          <w:rFonts w:ascii="Garamond" w:hAnsi="Garamond" w:cs="Arial"/>
        </w:rPr>
        <w:t>Examens complémentaires non réalisables en routine dans les locaux du titulaire (hospitalo-universitaires, spécialisés…) ;</w:t>
      </w:r>
    </w:p>
    <w:p w14:paraId="2A115BC1" w14:textId="77777777" w:rsidR="00233CB3" w:rsidRPr="00D3737A" w:rsidRDefault="00233CB3" w:rsidP="00233CB3">
      <w:pPr>
        <w:pStyle w:val="Paragraphedeliste"/>
        <w:widowControl/>
        <w:numPr>
          <w:ilvl w:val="0"/>
          <w:numId w:val="44"/>
        </w:numPr>
        <w:spacing w:before="60" w:after="60"/>
        <w:rPr>
          <w:rFonts w:ascii="Garamond" w:hAnsi="Garamond" w:cs="Arial"/>
        </w:rPr>
      </w:pPr>
      <w:r w:rsidRPr="00D3737A">
        <w:rPr>
          <w:rFonts w:ascii="Garamond" w:hAnsi="Garamond" w:cs="Arial"/>
        </w:rPr>
        <w:t>Autres prestations non listées ci-dessus.</w:t>
      </w:r>
    </w:p>
    <w:bookmarkEnd w:id="38"/>
    <w:p w14:paraId="11685B25" w14:textId="0079ABAE" w:rsidR="0097774D" w:rsidRDefault="008F74A8">
      <w:pPr>
        <w:widowControl/>
        <w:spacing w:after="200" w:line="276" w:lineRule="auto"/>
        <w:rPr>
          <w:b/>
          <w:bCs/>
          <w:sz w:val="26"/>
          <w:szCs w:val="26"/>
        </w:rPr>
      </w:pPr>
      <w:r>
        <w:br w:type="page" w:clear="all"/>
      </w:r>
    </w:p>
    <w:p w14:paraId="3F0D85F5" w14:textId="354BC4EF" w:rsidR="0097774D" w:rsidRDefault="008F74A8">
      <w:pPr>
        <w:pStyle w:val="Titre1"/>
        <w:ind w:left="360"/>
      </w:pPr>
      <w:bookmarkStart w:id="40" w:name="_Toc226728963"/>
      <w:r>
        <w:t>Annexe 2 à l’acte d’engagement</w:t>
      </w:r>
      <w:bookmarkEnd w:id="36"/>
      <w:r>
        <w:t xml:space="preserve"> valant CCP</w:t>
      </w:r>
      <w:bookmarkEnd w:id="40"/>
    </w:p>
    <w:p w14:paraId="0D6F60A8" w14:textId="77777777" w:rsidR="0097774D" w:rsidRDefault="0097774D">
      <w:pPr>
        <w:rPr>
          <w:rFonts w:asciiTheme="minorHAnsi" w:hAnsiTheme="minorHAnsi" w:cs="Calibri"/>
        </w:rPr>
      </w:pPr>
    </w:p>
    <w:p w14:paraId="04DBD604" w14:textId="77777777" w:rsidR="0097774D" w:rsidRDefault="0097774D">
      <w:pPr>
        <w:rPr>
          <w:rFonts w:asciiTheme="minorHAnsi" w:hAnsiTheme="minorHAnsi" w:cs="Calibri"/>
        </w:rPr>
      </w:pPr>
    </w:p>
    <w:p w14:paraId="00AE07C9" w14:textId="77777777" w:rsidR="0097774D" w:rsidRDefault="0097774D">
      <w:pPr>
        <w:pStyle w:val="Titre"/>
        <w:jc w:val="left"/>
        <w:rPr>
          <w:rFonts w:asciiTheme="minorHAnsi" w:hAnsiTheme="minorHAnsi" w:cs="Calibri"/>
          <w:sz w:val="22"/>
        </w:rPr>
      </w:pPr>
    </w:p>
    <w:p w14:paraId="2F6D6391" w14:textId="77777777" w:rsidR="0097774D" w:rsidRDefault="0097774D">
      <w:pPr>
        <w:pStyle w:val="Titre"/>
        <w:rPr>
          <w:rFonts w:asciiTheme="minorHAnsi" w:hAnsiTheme="minorHAnsi" w:cs="Calibri"/>
          <w:sz w:val="22"/>
        </w:rPr>
      </w:pPr>
    </w:p>
    <w:p w14:paraId="12917856" w14:textId="77777777" w:rsidR="0097774D" w:rsidRDefault="0097774D">
      <w:pPr>
        <w:pStyle w:val="Titre"/>
        <w:rPr>
          <w:rFonts w:asciiTheme="minorHAnsi" w:hAnsiTheme="minorHAnsi" w:cs="Calibri"/>
          <w:sz w:val="22"/>
        </w:rPr>
      </w:pPr>
    </w:p>
    <w:p w14:paraId="71C2453B" w14:textId="77777777" w:rsidR="0097774D" w:rsidRDefault="0097774D">
      <w:pPr>
        <w:pStyle w:val="Titre"/>
        <w:rPr>
          <w:rFonts w:asciiTheme="minorHAnsi" w:hAnsiTheme="minorHAnsi" w:cs="Calibri"/>
          <w:sz w:val="22"/>
        </w:rPr>
      </w:pPr>
    </w:p>
    <w:p w14:paraId="44E6E3A7" w14:textId="77777777" w:rsidR="0097774D" w:rsidRDefault="008F74A8">
      <w:pPr>
        <w:pStyle w:val="Titre"/>
        <w:rPr>
          <w:rFonts w:asciiTheme="minorHAnsi" w:hAnsiTheme="minorHAnsi" w:cs="Calibri"/>
          <w:sz w:val="22"/>
        </w:rPr>
      </w:pPr>
      <w:r>
        <w:rPr>
          <w:rFonts w:ascii="Calibri" w:hAnsi="Calibri" w:cs="Calibri"/>
          <w:noProof/>
          <w:color w:val="999999"/>
        </w:rPr>
        <mc:AlternateContent>
          <mc:Choice Requires="wpg">
            <w:drawing>
              <wp:inline distT="0" distB="0" distL="0" distR="0" wp14:anchorId="24CBD2DA" wp14:editId="3A64C2F9">
                <wp:extent cx="3597910" cy="946785"/>
                <wp:effectExtent l="0" t="0" r="2540" b="5715"/>
                <wp:docPr id="2" name="Image 2" descr="C:\Users\cpereirasan\AppData\Local\Temp\Temp1_VALISE LOGOTYPE.zip\LOGOTYPE\LOGO\CMJN [Print]\Logo-INRAE_Quadri-[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pereirasan\AppData\Local\Temp\Temp1_VALISE LOGOTYPE.zip\LOGOTYPE\LOGO\CMJN [Print]\Logo-INRAE_Quadri-[HD].jpg"/>
                        <pic:cNvPicPr>
                          <a:picLocks noChangeAspect="1"/>
                        </pic:cNvPicPr>
                      </pic:nvPicPr>
                      <pic:blipFill rotWithShape="1">
                        <a:blip r:embed="rId15"/>
                        <a:stretch/>
                      </pic:blipFill>
                      <pic:spPr bwMode="auto">
                        <a:xfrm>
                          <a:off x="0" y="0"/>
                          <a:ext cx="3597910" cy="94678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283.30pt;height:74.55pt;mso-wrap-distance-left:0.00pt;mso-wrap-distance-top:0.00pt;mso-wrap-distance-right:0.00pt;mso-wrap-distance-bottom:0.00pt;z-index:1;" stroked="f">
                <v:imagedata r:id="rId21" o:title=""/>
                <o:lock v:ext="edit" rotation="t"/>
              </v:shape>
            </w:pict>
          </mc:Fallback>
        </mc:AlternateContent>
      </w:r>
    </w:p>
    <w:p w14:paraId="68B85F99" w14:textId="77777777" w:rsidR="0097774D" w:rsidRDefault="0097774D">
      <w:pPr>
        <w:pStyle w:val="Titre"/>
        <w:rPr>
          <w:rFonts w:asciiTheme="minorHAnsi" w:hAnsiTheme="minorHAnsi" w:cs="Calibri"/>
          <w:sz w:val="22"/>
        </w:rPr>
      </w:pPr>
    </w:p>
    <w:p w14:paraId="043859EF" w14:textId="77777777" w:rsidR="0097774D" w:rsidRDefault="008F74A8">
      <w:pPr>
        <w:pStyle w:val="Titre"/>
        <w:rPr>
          <w:rFonts w:asciiTheme="minorHAnsi" w:hAnsiTheme="minorHAnsi" w:cs="Calibri"/>
          <w:sz w:val="22"/>
        </w:rPr>
      </w:pPr>
      <w:r>
        <w:rPr>
          <w:rFonts w:asciiTheme="minorHAnsi" w:hAnsiTheme="minorHAnsi" w:cs="Calibri"/>
          <w:sz w:val="22"/>
        </w:rPr>
        <w:t>147, rue de l’Université</w:t>
      </w:r>
    </w:p>
    <w:p w14:paraId="00DEE824" w14:textId="77777777" w:rsidR="0097774D" w:rsidRDefault="008F74A8">
      <w:pPr>
        <w:pStyle w:val="Titre"/>
        <w:rPr>
          <w:rFonts w:asciiTheme="minorHAnsi" w:hAnsiTheme="minorHAnsi" w:cs="Calibri"/>
          <w:sz w:val="22"/>
        </w:rPr>
      </w:pPr>
      <w:r>
        <w:rPr>
          <w:rFonts w:asciiTheme="minorHAnsi" w:hAnsiTheme="minorHAnsi" w:cs="Calibri"/>
          <w:sz w:val="22"/>
        </w:rPr>
        <w:t>75338 PARIS CEDEX 07</w:t>
      </w:r>
    </w:p>
    <w:p w14:paraId="027C570B" w14:textId="77777777" w:rsidR="0097774D" w:rsidRDefault="0097774D">
      <w:pPr>
        <w:pStyle w:val="Titre"/>
        <w:jc w:val="left"/>
        <w:rPr>
          <w:rFonts w:asciiTheme="minorHAnsi" w:hAnsiTheme="minorHAnsi" w:cs="Calibri"/>
          <w:sz w:val="22"/>
        </w:rPr>
      </w:pPr>
    </w:p>
    <w:p w14:paraId="7723E9AE" w14:textId="77777777" w:rsidR="0097774D" w:rsidRDefault="0097774D">
      <w:pPr>
        <w:pStyle w:val="Titre"/>
        <w:jc w:val="left"/>
        <w:rPr>
          <w:rFonts w:asciiTheme="minorHAnsi" w:hAnsiTheme="minorHAnsi" w:cs="Calibri"/>
          <w:sz w:val="22"/>
        </w:rPr>
      </w:pPr>
    </w:p>
    <w:p w14:paraId="37C8B5C0" w14:textId="77777777" w:rsidR="0097774D" w:rsidRDefault="0097774D">
      <w:pPr>
        <w:rPr>
          <w:rFonts w:asciiTheme="minorHAnsi" w:hAnsiTheme="minorHAnsi" w:cs="Calibri"/>
        </w:rPr>
      </w:pPr>
    </w:p>
    <w:p w14:paraId="29F169E2" w14:textId="77777777" w:rsidR="0097774D" w:rsidRDefault="0097774D">
      <w:pPr>
        <w:rPr>
          <w:rFonts w:asciiTheme="minorHAnsi" w:hAnsiTheme="minorHAnsi" w:cs="Calibri"/>
        </w:rPr>
      </w:pPr>
    </w:p>
    <w:p w14:paraId="2D77C27E" w14:textId="77777777" w:rsidR="0097774D" w:rsidRDefault="0097774D">
      <w:pPr>
        <w:rPr>
          <w:rFonts w:asciiTheme="minorHAnsi" w:hAnsiTheme="minorHAnsi" w:cs="Calibri"/>
        </w:rPr>
      </w:pPr>
    </w:p>
    <w:p w14:paraId="666D28DF" w14:textId="77777777" w:rsidR="0097774D" w:rsidRDefault="0097774D">
      <w:pPr>
        <w:ind w:right="72"/>
        <w:jc w:val="center"/>
        <w:rPr>
          <w:rFonts w:asciiTheme="minorHAnsi" w:hAnsiTheme="minorHAnsi" w:cs="Calibri"/>
          <w:b/>
          <w:bCs/>
          <w:sz w:val="32"/>
          <w:szCs w:val="32"/>
        </w:rPr>
      </w:pPr>
    </w:p>
    <w:p w14:paraId="04C5EFB2" w14:textId="77777777" w:rsidR="0097774D" w:rsidRDefault="0097774D">
      <w:pPr>
        <w:ind w:right="72"/>
        <w:rPr>
          <w:rFonts w:asciiTheme="minorHAnsi" w:hAnsiTheme="minorHAnsi" w:cs="Calibri"/>
          <w:sz w:val="32"/>
          <w:szCs w:val="32"/>
        </w:rPr>
      </w:pPr>
    </w:p>
    <w:p w14:paraId="38893CBB" w14:textId="77777777" w:rsidR="0097774D" w:rsidRDefault="008F74A8">
      <w:pPr>
        <w:jc w:val="center"/>
        <w:rPr>
          <w:rFonts w:asciiTheme="minorHAnsi" w:hAnsiTheme="minorHAnsi"/>
          <w:b/>
          <w:bCs/>
          <w:color w:val="000000"/>
          <w:sz w:val="40"/>
          <w:szCs w:val="28"/>
        </w:rPr>
      </w:pPr>
      <w:r>
        <w:rPr>
          <w:rFonts w:asciiTheme="minorHAnsi" w:hAnsiTheme="minorHAnsi"/>
          <w:b/>
          <w:bCs/>
          <w:color w:val="000000"/>
          <w:sz w:val="40"/>
          <w:szCs w:val="28"/>
        </w:rPr>
        <w:t xml:space="preserve">CLAUSES PROTECTION DES DONNEES ET </w:t>
      </w:r>
    </w:p>
    <w:p w14:paraId="03EBAD33" w14:textId="54A52735" w:rsidR="0097774D" w:rsidRDefault="008F74A8">
      <w:pPr>
        <w:jc w:val="center"/>
        <w:rPr>
          <w:rFonts w:asciiTheme="minorHAnsi" w:hAnsiTheme="minorHAnsi"/>
          <w:b/>
          <w:bCs/>
          <w:color w:val="000000"/>
          <w:sz w:val="40"/>
          <w:szCs w:val="28"/>
        </w:rPr>
      </w:pPr>
      <w:r>
        <w:rPr>
          <w:rFonts w:asciiTheme="minorHAnsi" w:hAnsiTheme="minorHAnsi"/>
          <w:b/>
          <w:bCs/>
          <w:color w:val="000000"/>
          <w:sz w:val="40"/>
          <w:szCs w:val="28"/>
        </w:rPr>
        <w:t xml:space="preserve">SECURISATION DES SYSTEMES D’INFORMATION </w:t>
      </w:r>
    </w:p>
    <w:p w14:paraId="03603A26" w14:textId="77777777" w:rsidR="0097774D" w:rsidRDefault="0097774D">
      <w:pPr>
        <w:rPr>
          <w:rFonts w:asciiTheme="minorHAnsi" w:hAnsiTheme="minorHAnsi" w:cs="Calibri"/>
        </w:rPr>
      </w:pPr>
    </w:p>
    <w:p w14:paraId="1DA37543" w14:textId="77777777" w:rsidR="0097774D" w:rsidRDefault="0097774D">
      <w:pPr>
        <w:rPr>
          <w:rFonts w:asciiTheme="minorHAnsi" w:hAnsiTheme="minorHAnsi" w:cs="Calibri"/>
        </w:rPr>
      </w:pPr>
    </w:p>
    <w:p w14:paraId="22D63A52" w14:textId="77777777" w:rsidR="0097774D" w:rsidRDefault="0097774D">
      <w:pPr>
        <w:rPr>
          <w:rFonts w:asciiTheme="minorHAnsi" w:hAnsiTheme="minorHAnsi" w:cs="Calibri"/>
        </w:rPr>
      </w:pPr>
    </w:p>
    <w:p w14:paraId="0F88315C" w14:textId="77777777" w:rsidR="0097774D" w:rsidRDefault="008F74A8">
      <w:pPr>
        <w:rPr>
          <w:rFonts w:asciiTheme="minorHAnsi" w:hAnsiTheme="minorHAnsi" w:cs="Calibri"/>
          <w:b/>
          <w:color w:val="33CCCC"/>
        </w:rPr>
      </w:pPr>
      <w:r>
        <w:rPr>
          <w:rFonts w:asciiTheme="minorHAnsi" w:hAnsiTheme="minorHAnsi" w:cs="Calibri"/>
          <w:b/>
          <w:color w:val="33CCCC"/>
        </w:rPr>
        <w:t>___________________________________________________________________________</w:t>
      </w:r>
    </w:p>
    <w:p w14:paraId="76DA5A87" w14:textId="77777777" w:rsidR="0097774D" w:rsidRDefault="0097774D">
      <w:pPr>
        <w:rPr>
          <w:rFonts w:asciiTheme="minorHAnsi" w:hAnsiTheme="minorHAnsi" w:cs="Calibri"/>
        </w:rPr>
      </w:pPr>
    </w:p>
    <w:p w14:paraId="31CFF184" w14:textId="77777777" w:rsidR="0097774D" w:rsidRDefault="0097774D">
      <w:pPr>
        <w:rPr>
          <w:rFonts w:asciiTheme="minorHAnsi" w:hAnsiTheme="minorHAnsi" w:cs="Calibri"/>
        </w:rPr>
      </w:pPr>
    </w:p>
    <w:p w14:paraId="11713431" w14:textId="77777777" w:rsidR="0097774D" w:rsidRDefault="0097774D">
      <w:pPr>
        <w:rPr>
          <w:rFonts w:asciiTheme="minorHAnsi" w:hAnsiTheme="minorHAnsi" w:cs="Calibri"/>
        </w:rPr>
      </w:pPr>
    </w:p>
    <w:p w14:paraId="3EEBEA1B" w14:textId="77777777" w:rsidR="0097774D" w:rsidRDefault="0097774D">
      <w:pPr>
        <w:rPr>
          <w:rFonts w:asciiTheme="minorHAnsi" w:hAnsiTheme="minorHAnsi" w:cs="Calibri"/>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0"/>
        <w:gridCol w:w="2638"/>
      </w:tblGrid>
      <w:tr w:rsidR="0097774D" w14:paraId="3C201AB5" w14:textId="77777777">
        <w:trPr>
          <w:trHeight w:val="236"/>
          <w:jc w:val="center"/>
        </w:trPr>
        <w:tc>
          <w:tcPr>
            <w:tcW w:w="1355" w:type="dxa"/>
            <w:tcBorders>
              <w:bottom w:val="single" w:sz="4" w:space="0" w:color="auto"/>
            </w:tcBorders>
          </w:tcPr>
          <w:p w14:paraId="7B80F163" w14:textId="77777777" w:rsidR="0097774D" w:rsidRDefault="008F74A8">
            <w:pPr>
              <w:rPr>
                <w:rFonts w:asciiTheme="minorHAnsi" w:hAnsiTheme="minorHAnsi" w:cs="Calibri"/>
                <w:b/>
              </w:rPr>
            </w:pPr>
            <w:r>
              <w:rPr>
                <w:rFonts w:asciiTheme="minorHAnsi" w:hAnsiTheme="minorHAnsi" w:cs="Calibri"/>
                <w:b/>
              </w:rPr>
              <w:t>Contributeurs</w:t>
            </w:r>
          </w:p>
        </w:tc>
        <w:tc>
          <w:tcPr>
            <w:tcW w:w="2638" w:type="dxa"/>
            <w:tcBorders>
              <w:bottom w:val="single" w:sz="4" w:space="0" w:color="auto"/>
            </w:tcBorders>
          </w:tcPr>
          <w:p w14:paraId="1CB94C2B" w14:textId="77777777" w:rsidR="0097774D" w:rsidRDefault="008F74A8">
            <w:pPr>
              <w:rPr>
                <w:rFonts w:asciiTheme="minorHAnsi" w:hAnsiTheme="minorHAnsi" w:cs="Calibri"/>
              </w:rPr>
            </w:pPr>
            <w:r>
              <w:rPr>
                <w:rFonts w:asciiTheme="minorHAnsi" w:hAnsiTheme="minorHAnsi" w:cs="Calibri"/>
              </w:rPr>
              <w:t xml:space="preserve">Sylvie NUGIER </w:t>
            </w:r>
            <w:r>
              <w:rPr>
                <w:rFonts w:asciiTheme="minorHAnsi" w:hAnsiTheme="minorHAnsi" w:cs="Calibri"/>
                <w:i/>
              </w:rPr>
              <w:t>(RSSI)</w:t>
            </w:r>
            <w:r>
              <w:rPr>
                <w:rFonts w:asciiTheme="minorHAnsi" w:hAnsiTheme="minorHAnsi" w:cs="Calibri"/>
              </w:rPr>
              <w:t xml:space="preserve"> </w:t>
            </w:r>
          </w:p>
          <w:p w14:paraId="0BABC200" w14:textId="77777777" w:rsidR="0097774D" w:rsidRDefault="008F74A8">
            <w:pPr>
              <w:rPr>
                <w:rFonts w:asciiTheme="minorHAnsi" w:hAnsiTheme="minorHAnsi" w:cs="Calibri"/>
              </w:rPr>
            </w:pPr>
            <w:r>
              <w:rPr>
                <w:rFonts w:asciiTheme="minorHAnsi" w:hAnsiTheme="minorHAnsi" w:cs="Calibri"/>
              </w:rPr>
              <w:t xml:space="preserve">Nathalie GANDON </w:t>
            </w:r>
            <w:r>
              <w:rPr>
                <w:rFonts w:asciiTheme="minorHAnsi" w:hAnsiTheme="minorHAnsi" w:cs="Calibri"/>
                <w:i/>
              </w:rPr>
              <w:t>(DPO)</w:t>
            </w:r>
          </w:p>
        </w:tc>
      </w:tr>
      <w:tr w:rsidR="0097774D" w14:paraId="36AD6586" w14:textId="77777777">
        <w:trPr>
          <w:trHeight w:val="450"/>
          <w:jc w:val="center"/>
        </w:trPr>
        <w:tc>
          <w:tcPr>
            <w:tcW w:w="1355" w:type="dxa"/>
            <w:tcBorders>
              <w:top w:val="single" w:sz="4" w:space="0" w:color="auto"/>
              <w:bottom w:val="single" w:sz="4" w:space="0" w:color="auto"/>
            </w:tcBorders>
          </w:tcPr>
          <w:p w14:paraId="07329532" w14:textId="77777777" w:rsidR="0097774D" w:rsidRDefault="008F74A8">
            <w:pPr>
              <w:rPr>
                <w:rFonts w:asciiTheme="minorHAnsi" w:hAnsiTheme="minorHAnsi" w:cs="Calibri"/>
                <w:b/>
              </w:rPr>
            </w:pPr>
            <w:r>
              <w:rPr>
                <w:rFonts w:asciiTheme="minorHAnsi" w:hAnsiTheme="minorHAnsi" w:cs="Calibri"/>
                <w:b/>
              </w:rPr>
              <w:t>Rédacteurs</w:t>
            </w:r>
          </w:p>
        </w:tc>
        <w:tc>
          <w:tcPr>
            <w:tcW w:w="2638" w:type="dxa"/>
            <w:tcBorders>
              <w:top w:val="single" w:sz="4" w:space="0" w:color="auto"/>
              <w:bottom w:val="single" w:sz="4" w:space="0" w:color="auto"/>
            </w:tcBorders>
          </w:tcPr>
          <w:p w14:paraId="3A924B86" w14:textId="77777777" w:rsidR="0097774D" w:rsidRDefault="008F74A8">
            <w:pPr>
              <w:rPr>
                <w:rFonts w:asciiTheme="minorHAnsi" w:hAnsiTheme="minorHAnsi" w:cs="Calibri"/>
              </w:rPr>
            </w:pPr>
            <w:r>
              <w:rPr>
                <w:rFonts w:asciiTheme="minorHAnsi" w:hAnsiTheme="minorHAnsi" w:cs="Calibri"/>
              </w:rPr>
              <w:t xml:space="preserve">Cécile PEREIRA SANTO </w:t>
            </w:r>
            <w:r>
              <w:rPr>
                <w:rFonts w:asciiTheme="minorHAnsi" w:hAnsiTheme="minorHAnsi" w:cs="Calibri"/>
                <w:i/>
              </w:rPr>
              <w:t>(Resp. Pôle Achats IT)</w:t>
            </w:r>
          </w:p>
        </w:tc>
      </w:tr>
      <w:tr w:rsidR="0097774D" w14:paraId="351CA25E" w14:textId="77777777">
        <w:trPr>
          <w:trHeight w:val="224"/>
          <w:jc w:val="center"/>
        </w:trPr>
        <w:tc>
          <w:tcPr>
            <w:tcW w:w="1355" w:type="dxa"/>
            <w:tcBorders>
              <w:top w:val="single" w:sz="4" w:space="0" w:color="auto"/>
              <w:bottom w:val="single" w:sz="4" w:space="0" w:color="auto"/>
            </w:tcBorders>
          </w:tcPr>
          <w:p w14:paraId="49F53807" w14:textId="77777777" w:rsidR="0097774D" w:rsidRDefault="008F74A8">
            <w:pPr>
              <w:rPr>
                <w:rFonts w:asciiTheme="minorHAnsi" w:hAnsiTheme="minorHAnsi" w:cs="Calibri"/>
                <w:b/>
              </w:rPr>
            </w:pPr>
            <w:r>
              <w:rPr>
                <w:rFonts w:asciiTheme="minorHAnsi" w:hAnsiTheme="minorHAnsi" w:cs="Calibri"/>
                <w:b/>
              </w:rPr>
              <w:t>Valideurs</w:t>
            </w:r>
          </w:p>
        </w:tc>
        <w:tc>
          <w:tcPr>
            <w:tcW w:w="2638" w:type="dxa"/>
            <w:tcBorders>
              <w:top w:val="single" w:sz="4" w:space="0" w:color="auto"/>
              <w:bottom w:val="single" w:sz="4" w:space="0" w:color="auto"/>
            </w:tcBorders>
          </w:tcPr>
          <w:p w14:paraId="5F73358A" w14:textId="77777777" w:rsidR="0097774D" w:rsidRDefault="008F74A8">
            <w:pPr>
              <w:rPr>
                <w:rFonts w:asciiTheme="minorHAnsi" w:hAnsiTheme="minorHAnsi" w:cs="Calibri"/>
              </w:rPr>
            </w:pPr>
            <w:r>
              <w:rPr>
                <w:rFonts w:asciiTheme="minorHAnsi" w:hAnsiTheme="minorHAnsi" w:cs="Calibri"/>
              </w:rPr>
              <w:t xml:space="preserve">Sylvie NUGIER </w:t>
            </w:r>
            <w:r>
              <w:rPr>
                <w:rFonts w:asciiTheme="minorHAnsi" w:hAnsiTheme="minorHAnsi" w:cs="Calibri"/>
                <w:i/>
              </w:rPr>
              <w:t xml:space="preserve">(RSSI) </w:t>
            </w:r>
          </w:p>
          <w:p w14:paraId="61D9D688" w14:textId="77777777" w:rsidR="0097774D" w:rsidRDefault="008F74A8">
            <w:pPr>
              <w:rPr>
                <w:rFonts w:asciiTheme="minorHAnsi" w:hAnsiTheme="minorHAnsi" w:cs="Calibri"/>
              </w:rPr>
            </w:pPr>
            <w:r>
              <w:rPr>
                <w:rFonts w:asciiTheme="minorHAnsi" w:hAnsiTheme="minorHAnsi" w:cs="Calibri"/>
              </w:rPr>
              <w:t xml:space="preserve">Nathalie GANDON </w:t>
            </w:r>
            <w:r>
              <w:rPr>
                <w:rFonts w:asciiTheme="minorHAnsi" w:hAnsiTheme="minorHAnsi" w:cs="Calibri"/>
                <w:i/>
              </w:rPr>
              <w:t>(DPO)</w:t>
            </w:r>
          </w:p>
        </w:tc>
      </w:tr>
    </w:tbl>
    <w:p w14:paraId="39C30B97" w14:textId="77777777" w:rsidR="0097774D" w:rsidRDefault="0097774D">
      <w:pPr>
        <w:rPr>
          <w:rFonts w:asciiTheme="minorHAnsi" w:hAnsiTheme="minorHAnsi" w:cs="Calibri"/>
        </w:rPr>
      </w:pPr>
    </w:p>
    <w:p w14:paraId="0AA06551" w14:textId="77777777" w:rsidR="0097774D" w:rsidRDefault="0097774D">
      <w:pPr>
        <w:jc w:val="center"/>
        <w:rPr>
          <w:rFonts w:asciiTheme="minorHAnsi" w:hAnsiTheme="minorHAnsi" w:cs="Calibri"/>
        </w:rPr>
      </w:pPr>
    </w:p>
    <w:p w14:paraId="465B9683" w14:textId="77777777" w:rsidR="0097774D" w:rsidRDefault="008F74A8">
      <w:pPr>
        <w:jc w:val="center"/>
        <w:rPr>
          <w:rFonts w:asciiTheme="minorHAnsi" w:hAnsiTheme="minorHAnsi" w:cs="Calibri"/>
        </w:rPr>
      </w:pPr>
      <w:r>
        <w:rPr>
          <w:rFonts w:asciiTheme="minorHAnsi" w:hAnsiTheme="minorHAnsi" w:cs="Calibri"/>
        </w:rPr>
        <w:t xml:space="preserve">Version du document : </w:t>
      </w:r>
      <w:r>
        <w:rPr>
          <w:rFonts w:asciiTheme="minorHAnsi" w:hAnsiTheme="minorHAnsi" w:cs="Calibri"/>
          <w:b/>
          <w:bCs/>
        </w:rPr>
        <w:t>DECEMBRE 2025</w:t>
      </w:r>
    </w:p>
    <w:p w14:paraId="42AA015F" w14:textId="77777777" w:rsidR="0097774D" w:rsidRDefault="0097774D">
      <w:pPr>
        <w:rPr>
          <w:rFonts w:asciiTheme="minorHAnsi" w:hAnsiTheme="minorHAnsi" w:cs="Calibri"/>
        </w:rPr>
      </w:pPr>
    </w:p>
    <w:p w14:paraId="0F0374ED" w14:textId="77777777" w:rsidR="0097774D" w:rsidRDefault="0097774D">
      <w:pPr>
        <w:jc w:val="both"/>
        <w:rPr>
          <w:rFonts w:asciiTheme="minorHAnsi" w:hAnsiTheme="minorHAnsi" w:cstheme="minorHAnsi"/>
          <w:sz w:val="22"/>
          <w:szCs w:val="22"/>
        </w:rPr>
      </w:pPr>
    </w:p>
    <w:p w14:paraId="12A972A8" w14:textId="77777777" w:rsidR="0097774D" w:rsidRDefault="008F74A8">
      <w:pPr>
        <w:spacing w:after="160" w:line="259" w:lineRule="auto"/>
        <w:rPr>
          <w:color w:val="2EBBB8"/>
          <w:sz w:val="28"/>
          <w:szCs w:val="20"/>
        </w:rPr>
      </w:pPr>
      <w:r>
        <w:rPr>
          <w:color w:val="2EBBB8"/>
        </w:rPr>
        <w:br w:type="page" w:clear="all"/>
      </w:r>
    </w:p>
    <w:sdt>
      <w:sdtPr>
        <w:rPr>
          <w:rFonts w:ascii="Times New Roman" w:eastAsia="Times New Roman" w:hAnsi="Times New Roman" w:cs="Times New Roman"/>
          <w:color w:val="auto"/>
          <w:sz w:val="24"/>
          <w:szCs w:val="24"/>
        </w:rPr>
        <w:id w:val="-2041111247"/>
        <w:docPartObj>
          <w:docPartGallery w:val="Table of Contents"/>
          <w:docPartUnique/>
        </w:docPartObj>
      </w:sdtPr>
      <w:sdtEndPr/>
      <w:sdtContent>
        <w:p w14:paraId="09A0403F" w14:textId="77777777" w:rsidR="0097774D" w:rsidRDefault="008F74A8">
          <w:pPr>
            <w:pStyle w:val="En-ttedetabledesmatires"/>
            <w:jc w:val="center"/>
            <w:rPr>
              <w:color w:val="33CCCC"/>
            </w:rPr>
          </w:pPr>
          <w:r>
            <w:rPr>
              <w:color w:val="33CCCC"/>
            </w:rPr>
            <w:t>Table des matières</w:t>
          </w:r>
        </w:p>
        <w:p w14:paraId="63CD609D" w14:textId="77777777" w:rsidR="0097774D" w:rsidRDefault="0097774D"/>
        <w:p w14:paraId="59005BEC" w14:textId="0AF7D78A" w:rsidR="0097774D" w:rsidRDefault="008F74A8">
          <w:pPr>
            <w:pStyle w:val="TM2"/>
            <w:tabs>
              <w:tab w:val="clear" w:pos="9050"/>
              <w:tab w:val="left" w:pos="880"/>
              <w:tab w:val="right" w:leader="dot" w:pos="9062"/>
            </w:tabs>
            <w:rPr>
              <w:rFonts w:asciiTheme="minorHAnsi" w:eastAsiaTheme="minorEastAsia" w:hAnsiTheme="minorHAnsi" w:cstheme="minorBidi"/>
            </w:rPr>
          </w:pPr>
          <w:r>
            <w:fldChar w:fldCharType="begin"/>
          </w:r>
          <w:r>
            <w:instrText xml:space="preserve"> TOC \o "1-3" \h \z \u </w:instrText>
          </w:r>
          <w:r>
            <w:fldChar w:fldCharType="separate"/>
          </w:r>
          <w:hyperlink w:anchor="_Toc31886504" w:tooltip="#_Toc31886504" w:history="1">
            <w:r>
              <w:rPr>
                <w:rStyle w:val="Lienhypertexte"/>
                <w:rFonts w:ascii="Arial Narrow" w:hAnsi="Arial Narrow"/>
              </w:rPr>
              <w:t>1.1</w:t>
            </w:r>
            <w:r>
              <w:rPr>
                <w:rFonts w:asciiTheme="minorHAnsi" w:eastAsiaTheme="minorEastAsia" w:hAnsiTheme="minorHAnsi" w:cstheme="minorBidi"/>
              </w:rPr>
              <w:tab/>
            </w:r>
            <w:r>
              <w:rPr>
                <w:rStyle w:val="Lienhypertexte"/>
                <w:rFonts w:ascii="Arial Narrow" w:hAnsi="Arial Narrow"/>
              </w:rPr>
              <w:t>EXIGENCES REGLEMENTAIRES DE CONFIDENTIALITE ET SECURISATION DES DONNEES APPLICABLES AU TITULAIRE ET SES SOUS-TRAITANTS</w:t>
            </w:r>
            <w:r>
              <w:tab/>
            </w:r>
            <w:r>
              <w:fldChar w:fldCharType="begin"/>
            </w:r>
            <w:r>
              <w:instrText xml:space="preserve"> PAGEREF _Toc31886504 \h </w:instrText>
            </w:r>
            <w:r>
              <w:fldChar w:fldCharType="separate"/>
            </w:r>
            <w:r w:rsidR="00FE3739">
              <w:rPr>
                <w:noProof/>
              </w:rPr>
              <w:t>16</w:t>
            </w:r>
            <w:r>
              <w:fldChar w:fldCharType="end"/>
            </w:r>
          </w:hyperlink>
        </w:p>
        <w:p w14:paraId="7DD3545B" w14:textId="68D80B88" w:rsidR="0097774D" w:rsidRDefault="00EB5BCF">
          <w:pPr>
            <w:pStyle w:val="TM3"/>
            <w:tabs>
              <w:tab w:val="left" w:pos="1320"/>
              <w:tab w:val="right" w:leader="dot" w:pos="9062"/>
            </w:tabs>
            <w:rPr>
              <w:rFonts w:asciiTheme="minorHAnsi" w:eastAsiaTheme="minorEastAsia" w:hAnsiTheme="minorHAnsi" w:cstheme="minorBidi"/>
              <w:sz w:val="22"/>
              <w:szCs w:val="22"/>
            </w:rPr>
          </w:pPr>
          <w:hyperlink w:anchor="_Toc31886505" w:tooltip="#_Toc31886505" w:history="1">
            <w:r w:rsidR="008F74A8">
              <w:rPr>
                <w:rStyle w:val="Lienhypertexte"/>
                <w:rFonts w:ascii="Arial Narrow" w:hAnsi="Arial Narrow"/>
              </w:rPr>
              <w:t>1.1.1</w:t>
            </w:r>
            <w:r w:rsidR="008F74A8">
              <w:rPr>
                <w:rFonts w:asciiTheme="minorHAnsi" w:eastAsiaTheme="minorEastAsia" w:hAnsiTheme="minorHAnsi" w:cstheme="minorBidi"/>
                <w:sz w:val="22"/>
                <w:szCs w:val="22"/>
              </w:rPr>
              <w:tab/>
            </w:r>
            <w:r w:rsidR="008F74A8">
              <w:rPr>
                <w:rStyle w:val="Lienhypertexte"/>
                <w:rFonts w:ascii="Arial Narrow" w:hAnsi="Arial Narrow"/>
              </w:rPr>
              <w:t>Conformité au RGI</w:t>
            </w:r>
            <w:r w:rsidR="008F74A8">
              <w:tab/>
            </w:r>
            <w:r w:rsidR="008F74A8">
              <w:fldChar w:fldCharType="begin"/>
            </w:r>
            <w:r w:rsidR="008F74A8">
              <w:instrText xml:space="preserve"> PAGEREF _Toc31886505 \h </w:instrText>
            </w:r>
            <w:r w:rsidR="008F74A8">
              <w:fldChar w:fldCharType="separate"/>
            </w:r>
            <w:r w:rsidR="00FE3739">
              <w:rPr>
                <w:noProof/>
              </w:rPr>
              <w:t>16</w:t>
            </w:r>
            <w:r w:rsidR="008F74A8">
              <w:fldChar w:fldCharType="end"/>
            </w:r>
          </w:hyperlink>
        </w:p>
        <w:p w14:paraId="2F582F48" w14:textId="711995F6" w:rsidR="0097774D" w:rsidRDefault="00EB5BCF">
          <w:pPr>
            <w:pStyle w:val="TM3"/>
            <w:tabs>
              <w:tab w:val="left" w:pos="1320"/>
              <w:tab w:val="right" w:leader="dot" w:pos="9062"/>
            </w:tabs>
            <w:rPr>
              <w:rFonts w:asciiTheme="minorHAnsi" w:eastAsiaTheme="minorEastAsia" w:hAnsiTheme="minorHAnsi" w:cstheme="minorBidi"/>
              <w:sz w:val="22"/>
              <w:szCs w:val="22"/>
            </w:rPr>
          </w:pPr>
          <w:hyperlink w:anchor="_Toc31886506" w:tooltip="#_Toc31886506" w:history="1">
            <w:r w:rsidR="008F74A8">
              <w:rPr>
                <w:rStyle w:val="Lienhypertexte"/>
                <w:rFonts w:ascii="Arial Narrow" w:hAnsi="Arial Narrow"/>
              </w:rPr>
              <w:t>1.1.2</w:t>
            </w:r>
            <w:r w:rsidR="008F74A8">
              <w:rPr>
                <w:rFonts w:asciiTheme="minorHAnsi" w:eastAsiaTheme="minorEastAsia" w:hAnsiTheme="minorHAnsi" w:cstheme="minorBidi"/>
                <w:sz w:val="22"/>
                <w:szCs w:val="22"/>
              </w:rPr>
              <w:tab/>
            </w:r>
            <w:r w:rsidR="008F74A8">
              <w:rPr>
                <w:rStyle w:val="Lienhypertexte"/>
                <w:rFonts w:ascii="Arial Narrow" w:hAnsi="Arial Narrow"/>
              </w:rPr>
              <w:t>Conformité au RGAA</w:t>
            </w:r>
            <w:r w:rsidR="008F74A8">
              <w:tab/>
            </w:r>
            <w:r w:rsidR="008F74A8">
              <w:fldChar w:fldCharType="begin"/>
            </w:r>
            <w:r w:rsidR="008F74A8">
              <w:instrText xml:space="preserve"> PAGEREF _Toc31886506 \h </w:instrText>
            </w:r>
            <w:r w:rsidR="008F74A8">
              <w:fldChar w:fldCharType="separate"/>
            </w:r>
            <w:r w:rsidR="00FE3739">
              <w:rPr>
                <w:noProof/>
              </w:rPr>
              <w:t>16</w:t>
            </w:r>
            <w:r w:rsidR="008F74A8">
              <w:fldChar w:fldCharType="end"/>
            </w:r>
          </w:hyperlink>
        </w:p>
        <w:p w14:paraId="651A9952" w14:textId="3E1F390C" w:rsidR="0097774D" w:rsidRDefault="00EB5BCF">
          <w:pPr>
            <w:pStyle w:val="TM3"/>
            <w:tabs>
              <w:tab w:val="left" w:pos="1320"/>
              <w:tab w:val="right" w:leader="dot" w:pos="9062"/>
            </w:tabs>
            <w:rPr>
              <w:rFonts w:asciiTheme="minorHAnsi" w:eastAsiaTheme="minorEastAsia" w:hAnsiTheme="minorHAnsi" w:cstheme="minorBidi"/>
              <w:sz w:val="22"/>
              <w:szCs w:val="22"/>
            </w:rPr>
          </w:pPr>
          <w:hyperlink w:anchor="_Toc31886507" w:tooltip="#_Toc31886507" w:history="1">
            <w:r w:rsidR="008F74A8">
              <w:rPr>
                <w:rStyle w:val="Lienhypertexte"/>
                <w:rFonts w:ascii="Arial Narrow" w:hAnsi="Arial Narrow"/>
              </w:rPr>
              <w:t>1.1.3</w:t>
            </w:r>
            <w:r w:rsidR="008F74A8">
              <w:rPr>
                <w:rFonts w:asciiTheme="minorHAnsi" w:eastAsiaTheme="minorEastAsia" w:hAnsiTheme="minorHAnsi" w:cstheme="minorBidi"/>
                <w:sz w:val="22"/>
                <w:szCs w:val="22"/>
              </w:rPr>
              <w:tab/>
            </w:r>
            <w:r w:rsidR="008F74A8">
              <w:rPr>
                <w:rStyle w:val="Lienhypertexte"/>
                <w:rFonts w:ascii="Arial Narrow" w:hAnsi="Arial Narrow"/>
              </w:rPr>
              <w:t>Conformité au RGS</w:t>
            </w:r>
            <w:r w:rsidR="008F74A8">
              <w:tab/>
            </w:r>
            <w:r w:rsidR="008F74A8">
              <w:fldChar w:fldCharType="begin"/>
            </w:r>
            <w:r w:rsidR="008F74A8">
              <w:instrText xml:space="preserve"> PAGEREF _Toc31886507 \h </w:instrText>
            </w:r>
            <w:r w:rsidR="008F74A8">
              <w:fldChar w:fldCharType="separate"/>
            </w:r>
            <w:r w:rsidR="00FE3739">
              <w:rPr>
                <w:noProof/>
              </w:rPr>
              <w:t>16</w:t>
            </w:r>
            <w:r w:rsidR="008F74A8">
              <w:fldChar w:fldCharType="end"/>
            </w:r>
          </w:hyperlink>
        </w:p>
        <w:p w14:paraId="4878D985" w14:textId="731CEDCE" w:rsidR="0097774D" w:rsidRDefault="00EB5BCF">
          <w:pPr>
            <w:pStyle w:val="TM3"/>
            <w:tabs>
              <w:tab w:val="left" w:pos="1320"/>
              <w:tab w:val="right" w:leader="dot" w:pos="9062"/>
            </w:tabs>
            <w:rPr>
              <w:rFonts w:asciiTheme="minorHAnsi" w:eastAsiaTheme="minorEastAsia" w:hAnsiTheme="minorHAnsi" w:cstheme="minorBidi"/>
              <w:sz w:val="22"/>
              <w:szCs w:val="22"/>
            </w:rPr>
          </w:pPr>
          <w:hyperlink w:anchor="_Toc31886508" w:tooltip="#_Toc31886508" w:history="1">
            <w:r w:rsidR="008F74A8">
              <w:rPr>
                <w:rStyle w:val="Lienhypertexte"/>
                <w:rFonts w:ascii="Arial Narrow" w:hAnsi="Arial Narrow"/>
              </w:rPr>
              <w:t>1.1.4</w:t>
            </w:r>
            <w:r w:rsidR="008F74A8">
              <w:rPr>
                <w:rFonts w:asciiTheme="minorHAnsi" w:eastAsiaTheme="minorEastAsia" w:hAnsiTheme="minorHAnsi" w:cstheme="minorBidi"/>
                <w:sz w:val="22"/>
                <w:szCs w:val="22"/>
              </w:rPr>
              <w:tab/>
            </w:r>
            <w:r w:rsidR="008F74A8">
              <w:rPr>
                <w:rStyle w:val="Lienhypertexte"/>
                <w:rFonts w:ascii="Arial Narrow" w:hAnsi="Arial Narrow"/>
              </w:rPr>
              <w:t>Conformité à la PSSIE</w:t>
            </w:r>
            <w:r w:rsidR="008F74A8">
              <w:tab/>
            </w:r>
            <w:r w:rsidR="008F74A8">
              <w:fldChar w:fldCharType="begin"/>
            </w:r>
            <w:r w:rsidR="008F74A8">
              <w:instrText xml:space="preserve"> PAGEREF _Toc31886508 \h </w:instrText>
            </w:r>
            <w:r w:rsidR="008F74A8">
              <w:fldChar w:fldCharType="separate"/>
            </w:r>
            <w:r w:rsidR="00FE3739">
              <w:rPr>
                <w:noProof/>
              </w:rPr>
              <w:t>16</w:t>
            </w:r>
            <w:r w:rsidR="008F74A8">
              <w:fldChar w:fldCharType="end"/>
            </w:r>
          </w:hyperlink>
        </w:p>
        <w:p w14:paraId="5F3DB162" w14:textId="0B297C02" w:rsidR="0097774D" w:rsidRDefault="00EB5BCF">
          <w:pPr>
            <w:pStyle w:val="TM3"/>
            <w:tabs>
              <w:tab w:val="left" w:pos="1320"/>
              <w:tab w:val="right" w:leader="dot" w:pos="9062"/>
            </w:tabs>
            <w:rPr>
              <w:rFonts w:asciiTheme="minorHAnsi" w:eastAsiaTheme="minorEastAsia" w:hAnsiTheme="minorHAnsi" w:cstheme="minorBidi"/>
              <w:sz w:val="22"/>
              <w:szCs w:val="22"/>
            </w:rPr>
          </w:pPr>
          <w:hyperlink w:anchor="_Toc31886509" w:tooltip="#_Toc31886509" w:history="1">
            <w:r w:rsidR="008F74A8">
              <w:rPr>
                <w:rStyle w:val="Lienhypertexte"/>
                <w:rFonts w:ascii="Arial Narrow" w:hAnsi="Arial Narrow"/>
              </w:rPr>
              <w:t>1.1.5</w:t>
            </w:r>
            <w:r w:rsidR="008F74A8">
              <w:rPr>
                <w:rFonts w:asciiTheme="minorHAnsi" w:eastAsiaTheme="minorEastAsia" w:hAnsiTheme="minorHAnsi" w:cstheme="minorBidi"/>
                <w:sz w:val="22"/>
                <w:szCs w:val="22"/>
              </w:rPr>
              <w:tab/>
            </w:r>
            <w:r w:rsidR="008F74A8">
              <w:rPr>
                <w:rStyle w:val="Lienhypertexte"/>
                <w:rFonts w:ascii="Arial Narrow" w:hAnsi="Arial Narrow"/>
              </w:rPr>
              <w:t>Conformité au règlement européen 2016/679 - RGPD</w:t>
            </w:r>
            <w:r w:rsidR="008F74A8">
              <w:tab/>
            </w:r>
            <w:r w:rsidR="008F74A8">
              <w:fldChar w:fldCharType="begin"/>
            </w:r>
            <w:r w:rsidR="008F74A8">
              <w:instrText xml:space="preserve"> PAGEREF _Toc31886509 \h </w:instrText>
            </w:r>
            <w:r w:rsidR="008F74A8">
              <w:fldChar w:fldCharType="separate"/>
            </w:r>
            <w:r w:rsidR="00FE3739">
              <w:rPr>
                <w:noProof/>
              </w:rPr>
              <w:t>17</w:t>
            </w:r>
            <w:r w:rsidR="008F74A8">
              <w:fldChar w:fldCharType="end"/>
            </w:r>
          </w:hyperlink>
        </w:p>
        <w:p w14:paraId="5CCAF649" w14:textId="42D8307D" w:rsidR="0097774D" w:rsidRDefault="00EB5BCF">
          <w:pPr>
            <w:pStyle w:val="TM2"/>
            <w:tabs>
              <w:tab w:val="clear" w:pos="9050"/>
              <w:tab w:val="left" w:pos="880"/>
              <w:tab w:val="right" w:leader="dot" w:pos="9062"/>
            </w:tabs>
            <w:rPr>
              <w:rFonts w:asciiTheme="minorHAnsi" w:eastAsiaTheme="minorEastAsia" w:hAnsiTheme="minorHAnsi" w:cstheme="minorBidi"/>
            </w:rPr>
          </w:pPr>
          <w:hyperlink w:anchor="_Toc31886510" w:tooltip="#_Toc31886510" w:history="1">
            <w:r w:rsidR="008F74A8">
              <w:rPr>
                <w:rStyle w:val="Lienhypertexte"/>
                <w:rFonts w:ascii="Arial Narrow" w:hAnsi="Arial Narrow"/>
              </w:rPr>
              <w:t>1.2</w:t>
            </w:r>
            <w:r w:rsidR="008F74A8">
              <w:rPr>
                <w:rFonts w:asciiTheme="minorHAnsi" w:eastAsiaTheme="minorEastAsia" w:hAnsiTheme="minorHAnsi" w:cstheme="minorBidi"/>
              </w:rPr>
              <w:tab/>
            </w:r>
            <w:r w:rsidR="008F74A8">
              <w:rPr>
                <w:rStyle w:val="Lienhypertexte"/>
                <w:rFonts w:ascii="Arial Narrow" w:hAnsi="Arial Narrow"/>
              </w:rPr>
              <w:t>ENGAGEMENT DU TITULAIRE</w:t>
            </w:r>
            <w:r w:rsidR="008F74A8">
              <w:tab/>
            </w:r>
            <w:r w:rsidR="008F74A8">
              <w:fldChar w:fldCharType="begin"/>
            </w:r>
            <w:r w:rsidR="008F74A8">
              <w:instrText xml:space="preserve"> PAGEREF _Toc31886510 \h </w:instrText>
            </w:r>
            <w:r w:rsidR="008F74A8">
              <w:fldChar w:fldCharType="separate"/>
            </w:r>
            <w:r w:rsidR="00FE3739">
              <w:rPr>
                <w:noProof/>
              </w:rPr>
              <w:t>18</w:t>
            </w:r>
            <w:r w:rsidR="008F74A8">
              <w:fldChar w:fldCharType="end"/>
            </w:r>
          </w:hyperlink>
        </w:p>
        <w:p w14:paraId="715727C2" w14:textId="0C0F231C" w:rsidR="0097774D" w:rsidRDefault="00EB5BCF">
          <w:pPr>
            <w:pStyle w:val="TM3"/>
            <w:tabs>
              <w:tab w:val="left" w:pos="1320"/>
              <w:tab w:val="right" w:leader="dot" w:pos="9062"/>
            </w:tabs>
            <w:rPr>
              <w:rFonts w:asciiTheme="minorHAnsi" w:eastAsiaTheme="minorEastAsia" w:hAnsiTheme="minorHAnsi" w:cstheme="minorBidi"/>
              <w:sz w:val="22"/>
              <w:szCs w:val="22"/>
            </w:rPr>
          </w:pPr>
          <w:hyperlink w:anchor="_Toc31886511" w:tooltip="#_Toc31886511" w:history="1">
            <w:r w:rsidR="008F74A8">
              <w:rPr>
                <w:rStyle w:val="Lienhypertexte"/>
                <w:rFonts w:ascii="Arial Narrow" w:hAnsi="Arial Narrow"/>
              </w:rPr>
              <w:t>1.2.1</w:t>
            </w:r>
            <w:r w:rsidR="008F74A8">
              <w:rPr>
                <w:rFonts w:asciiTheme="minorHAnsi" w:eastAsiaTheme="minorEastAsia" w:hAnsiTheme="minorHAnsi" w:cstheme="minorBidi"/>
                <w:sz w:val="22"/>
                <w:szCs w:val="22"/>
              </w:rPr>
              <w:tab/>
            </w:r>
            <w:r w:rsidR="008F74A8">
              <w:rPr>
                <w:rStyle w:val="Lienhypertexte"/>
                <w:rFonts w:ascii="Arial Narrow" w:hAnsi="Arial Narrow"/>
              </w:rPr>
              <w:t>Obligation de sécurisation des données</w:t>
            </w:r>
            <w:r w:rsidR="008F74A8">
              <w:tab/>
            </w:r>
            <w:r w:rsidR="008F74A8">
              <w:fldChar w:fldCharType="begin"/>
            </w:r>
            <w:r w:rsidR="008F74A8">
              <w:instrText xml:space="preserve"> PAGEREF _Toc31886511 \h </w:instrText>
            </w:r>
            <w:r w:rsidR="008F74A8">
              <w:fldChar w:fldCharType="separate"/>
            </w:r>
            <w:r w:rsidR="00FE3739">
              <w:rPr>
                <w:noProof/>
              </w:rPr>
              <w:t>18</w:t>
            </w:r>
            <w:r w:rsidR="008F74A8">
              <w:fldChar w:fldCharType="end"/>
            </w:r>
          </w:hyperlink>
        </w:p>
        <w:p w14:paraId="379D2421" w14:textId="31CCF753" w:rsidR="0097774D" w:rsidRDefault="00EB5BCF">
          <w:pPr>
            <w:pStyle w:val="TM3"/>
            <w:tabs>
              <w:tab w:val="left" w:pos="1320"/>
              <w:tab w:val="right" w:leader="dot" w:pos="9062"/>
            </w:tabs>
            <w:rPr>
              <w:rFonts w:asciiTheme="minorHAnsi" w:eastAsiaTheme="minorEastAsia" w:hAnsiTheme="minorHAnsi" w:cstheme="minorBidi"/>
              <w:sz w:val="22"/>
              <w:szCs w:val="22"/>
            </w:rPr>
          </w:pPr>
          <w:hyperlink w:anchor="_Toc31886512" w:tooltip="#_Toc31886512" w:history="1">
            <w:r w:rsidR="008F74A8">
              <w:rPr>
                <w:rStyle w:val="Lienhypertexte"/>
                <w:rFonts w:ascii="Arial Narrow" w:hAnsi="Arial Narrow"/>
              </w:rPr>
              <w:t>1.2.2</w:t>
            </w:r>
            <w:r w:rsidR="008F74A8">
              <w:rPr>
                <w:rFonts w:asciiTheme="minorHAnsi" w:eastAsiaTheme="minorEastAsia" w:hAnsiTheme="minorHAnsi" w:cstheme="minorBidi"/>
                <w:sz w:val="22"/>
                <w:szCs w:val="22"/>
              </w:rPr>
              <w:tab/>
            </w:r>
            <w:r w:rsidR="008F74A8">
              <w:rPr>
                <w:rStyle w:val="Lienhypertexte"/>
                <w:rFonts w:ascii="Arial Narrow" w:hAnsi="Arial Narrow"/>
              </w:rPr>
              <w:t>Sécurisation des prestations et du Système d’Information</w:t>
            </w:r>
            <w:r w:rsidR="008F74A8">
              <w:tab/>
            </w:r>
            <w:r w:rsidR="008F74A8">
              <w:fldChar w:fldCharType="begin"/>
            </w:r>
            <w:r w:rsidR="008F74A8">
              <w:instrText xml:space="preserve"> PAGEREF _Toc31886512 \h </w:instrText>
            </w:r>
            <w:r w:rsidR="008F74A8">
              <w:fldChar w:fldCharType="separate"/>
            </w:r>
            <w:r w:rsidR="00FE3739">
              <w:rPr>
                <w:noProof/>
              </w:rPr>
              <w:t>18</w:t>
            </w:r>
            <w:r w:rsidR="008F74A8">
              <w:fldChar w:fldCharType="end"/>
            </w:r>
          </w:hyperlink>
        </w:p>
        <w:p w14:paraId="227FDA23" w14:textId="77777777" w:rsidR="0097774D" w:rsidRDefault="008F74A8">
          <w:r>
            <w:rPr>
              <w:b/>
              <w:bCs/>
            </w:rPr>
            <w:fldChar w:fldCharType="end"/>
          </w:r>
        </w:p>
      </w:sdtContent>
    </w:sdt>
    <w:p w14:paraId="1DE02385" w14:textId="77777777" w:rsidR="0097774D" w:rsidRDefault="0097774D">
      <w:pPr>
        <w:spacing w:after="160" w:line="259" w:lineRule="auto"/>
        <w:rPr>
          <w:sz w:val="28"/>
          <w:szCs w:val="20"/>
        </w:rPr>
      </w:pPr>
    </w:p>
    <w:p w14:paraId="39D89FA4" w14:textId="77777777" w:rsidR="0097774D" w:rsidRDefault="008F74A8">
      <w:pPr>
        <w:spacing w:after="160" w:line="259" w:lineRule="auto"/>
        <w:jc w:val="both"/>
        <w:rPr>
          <w:color w:val="2EBBB8"/>
          <w:sz w:val="28"/>
          <w:szCs w:val="28"/>
        </w:rPr>
      </w:pPr>
      <w:r>
        <w:rPr>
          <w:color w:val="2EBBB8"/>
          <w:sz w:val="28"/>
          <w:szCs w:val="28"/>
        </w:rPr>
        <w:br w:type="page" w:clear="all"/>
      </w:r>
    </w:p>
    <w:p w14:paraId="4671301E" w14:textId="77777777" w:rsidR="0097774D" w:rsidRDefault="0097774D">
      <w:pPr>
        <w:spacing w:after="160" w:line="259" w:lineRule="auto"/>
        <w:rPr>
          <w:color w:val="2EBBB8"/>
          <w:sz w:val="28"/>
          <w:szCs w:val="20"/>
        </w:rPr>
      </w:pPr>
    </w:p>
    <w:p w14:paraId="7F4FCB0F" w14:textId="77777777" w:rsidR="0097774D" w:rsidRDefault="008F74A8">
      <w:pPr>
        <w:pStyle w:val="Titre2"/>
        <w:rPr>
          <w:rFonts w:ascii="Arial Narrow" w:hAnsi="Arial Narrow"/>
          <w:color w:val="33CCCC"/>
        </w:rPr>
      </w:pPr>
      <w:bookmarkStart w:id="41" w:name="_Toc31886504"/>
      <w:bookmarkStart w:id="42" w:name="_Toc226713806"/>
      <w:bookmarkStart w:id="43" w:name="_Toc226728964"/>
      <w:r>
        <w:rPr>
          <w:rFonts w:ascii="Arial Narrow" w:hAnsi="Arial Narrow"/>
          <w:color w:val="33CCCC"/>
        </w:rPr>
        <w:t>EXIGENCES REGLEMENTAIRES DE CONFIDENTIALITE ET SECURISATION DES DONNEES APPLICABLES AU TITULAIRE ET SES SOUS-TRAITANTS</w:t>
      </w:r>
      <w:bookmarkEnd w:id="41"/>
      <w:bookmarkEnd w:id="42"/>
      <w:bookmarkEnd w:id="43"/>
    </w:p>
    <w:p w14:paraId="332DE853" w14:textId="77777777" w:rsidR="0097774D" w:rsidRDefault="0097774D">
      <w:pPr>
        <w:jc w:val="both"/>
        <w:rPr>
          <w:rFonts w:asciiTheme="minorHAnsi" w:hAnsiTheme="minorHAnsi" w:cstheme="minorHAnsi"/>
          <w:sz w:val="20"/>
          <w:szCs w:val="22"/>
        </w:rPr>
      </w:pPr>
    </w:p>
    <w:p w14:paraId="033684F5"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xml:space="preserve">L’offre du titulaire respecte les obligations posées par le CCAP. De plus, la gestion des données doit répondre aux exigences posées par le règlement européen sur les données personnelles, l'ANSSI et la DINUM. </w:t>
      </w:r>
    </w:p>
    <w:p w14:paraId="5D976572" w14:textId="77777777" w:rsidR="0097774D" w:rsidRDefault="0097774D">
      <w:pPr>
        <w:jc w:val="both"/>
        <w:rPr>
          <w:rFonts w:asciiTheme="minorHAnsi" w:hAnsiTheme="minorHAnsi" w:cstheme="minorHAnsi"/>
          <w:sz w:val="20"/>
          <w:szCs w:val="22"/>
        </w:rPr>
      </w:pPr>
    </w:p>
    <w:p w14:paraId="141BBA55"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La prestation doit être conforme aux référentiels ainsi qu'au règlement et doit évoluer conformément à leurs éventuelles révisions :</w:t>
      </w:r>
    </w:p>
    <w:p w14:paraId="06C81949"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w:t>
      </w:r>
    </w:p>
    <w:p w14:paraId="457EC728" w14:textId="77777777" w:rsidR="0097774D" w:rsidRDefault="008F74A8">
      <w:pPr>
        <w:pStyle w:val="Titre3"/>
        <w:tabs>
          <w:tab w:val="num" w:pos="360"/>
        </w:tabs>
        <w:rPr>
          <w:rFonts w:ascii="Arial Narrow" w:hAnsi="Arial Narrow"/>
          <w:color w:val="33CCCC"/>
        </w:rPr>
      </w:pPr>
      <w:bookmarkStart w:id="44" w:name="_Toc31886505"/>
      <w:bookmarkStart w:id="45" w:name="_Toc226713807"/>
      <w:bookmarkStart w:id="46" w:name="_Toc226728965"/>
      <w:r>
        <w:rPr>
          <w:rFonts w:ascii="Arial Narrow" w:hAnsi="Arial Narrow"/>
          <w:color w:val="33CCCC"/>
        </w:rPr>
        <w:t>Conformité au RGI</w:t>
      </w:r>
      <w:bookmarkEnd w:id="44"/>
      <w:bookmarkEnd w:id="45"/>
      <w:bookmarkEnd w:id="46"/>
    </w:p>
    <w:p w14:paraId="2BAB27DE" w14:textId="77777777" w:rsidR="0097774D" w:rsidRDefault="008F74A8">
      <w:pPr>
        <w:jc w:val="both"/>
        <w:rPr>
          <w:rFonts w:asciiTheme="minorHAnsi" w:hAnsiTheme="minorHAnsi" w:cstheme="minorHAnsi"/>
          <w:b/>
          <w:color w:val="33CCCC"/>
          <w:sz w:val="20"/>
          <w:szCs w:val="22"/>
        </w:rPr>
      </w:pPr>
      <w:r>
        <w:rPr>
          <w:rFonts w:asciiTheme="minorHAnsi" w:hAnsiTheme="minorHAnsi" w:cstheme="minorHAnsi"/>
          <w:b/>
          <w:color w:val="33CCCC"/>
          <w:sz w:val="20"/>
          <w:szCs w:val="22"/>
        </w:rPr>
        <w:t xml:space="preserve"> </w:t>
      </w:r>
    </w:p>
    <w:p w14:paraId="60253D6C"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0FB246E8" w14:textId="77777777" w:rsidR="0097774D" w:rsidRDefault="0097774D">
      <w:pPr>
        <w:jc w:val="both"/>
        <w:rPr>
          <w:rFonts w:asciiTheme="minorHAnsi" w:hAnsiTheme="minorHAnsi" w:cstheme="minorHAnsi"/>
          <w:sz w:val="20"/>
          <w:szCs w:val="22"/>
        </w:rPr>
      </w:pPr>
    </w:p>
    <w:p w14:paraId="4556F09F"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La dernière version du RGI figure dans l'arrêté en date du 20 avril 2016. (JORF n°0095 du 22 avril 2016 texte n° 1)</w:t>
      </w:r>
    </w:p>
    <w:p w14:paraId="3359E266" w14:textId="77777777" w:rsidR="0097774D" w:rsidRDefault="0097774D">
      <w:pPr>
        <w:jc w:val="both"/>
        <w:rPr>
          <w:rFonts w:asciiTheme="minorHAnsi" w:hAnsiTheme="minorHAnsi" w:cstheme="minorHAnsi"/>
          <w:sz w:val="18"/>
          <w:szCs w:val="22"/>
        </w:rPr>
      </w:pPr>
    </w:p>
    <w:p w14:paraId="1A4F2658" w14:textId="77777777" w:rsidR="0097774D" w:rsidRDefault="008F74A8">
      <w:pPr>
        <w:rPr>
          <w:rFonts w:asciiTheme="minorHAnsi" w:hAnsiTheme="minorHAnsi" w:cstheme="minorHAnsi"/>
          <w:sz w:val="20"/>
          <w:szCs w:val="22"/>
        </w:rPr>
      </w:pPr>
      <w:r>
        <w:rPr>
          <w:rFonts w:asciiTheme="minorHAnsi" w:hAnsiTheme="minorHAnsi" w:cstheme="minorHAnsi"/>
          <w:sz w:val="20"/>
          <w:szCs w:val="22"/>
        </w:rPr>
        <w:t>Informations concernant le RGI :</w:t>
      </w:r>
    </w:p>
    <w:p w14:paraId="697EB5CA" w14:textId="77777777" w:rsidR="0097774D" w:rsidRDefault="00EB5BCF">
      <w:pPr>
        <w:rPr>
          <w:rFonts w:asciiTheme="minorHAnsi" w:hAnsiTheme="minorHAnsi" w:cstheme="minorHAnsi"/>
          <w:sz w:val="20"/>
          <w:szCs w:val="22"/>
        </w:rPr>
      </w:pPr>
      <w:hyperlink r:id="rId22" w:tooltip="https://www.numerique.gouv.fr/offre-accompagnement/reference-interoperabilite-rgi/" w:history="1">
        <w:r w:rsidR="008F74A8">
          <w:rPr>
            <w:rStyle w:val="Lienhypertexte"/>
            <w:rFonts w:asciiTheme="minorHAnsi" w:hAnsiTheme="minorHAnsi" w:cstheme="minorHAnsi"/>
            <w:szCs w:val="22"/>
          </w:rPr>
          <w:t>https://www.numerique.gouv.fr/offre-accompagnement/reference-interoperabilite-rgi/</w:t>
        </w:r>
      </w:hyperlink>
    </w:p>
    <w:p w14:paraId="3D10EC96"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w:t>
      </w:r>
    </w:p>
    <w:p w14:paraId="4D51070A" w14:textId="77777777" w:rsidR="0097774D" w:rsidRDefault="008F74A8">
      <w:pPr>
        <w:pStyle w:val="Titre3"/>
        <w:tabs>
          <w:tab w:val="num" w:pos="360"/>
        </w:tabs>
        <w:rPr>
          <w:rFonts w:ascii="Arial Narrow" w:hAnsi="Arial Narrow"/>
          <w:color w:val="33CCCC"/>
        </w:rPr>
      </w:pPr>
      <w:bookmarkStart w:id="47" w:name="_Toc31886506"/>
      <w:bookmarkStart w:id="48" w:name="_Toc226713808"/>
      <w:bookmarkStart w:id="49" w:name="_Toc226728966"/>
      <w:r>
        <w:rPr>
          <w:rFonts w:ascii="Arial Narrow" w:hAnsi="Arial Narrow"/>
          <w:color w:val="33CCCC"/>
        </w:rPr>
        <w:t>Conformité au RGAA</w:t>
      </w:r>
      <w:bookmarkEnd w:id="47"/>
      <w:bookmarkEnd w:id="48"/>
      <w:bookmarkEnd w:id="49"/>
      <w:r>
        <w:rPr>
          <w:rFonts w:ascii="Arial Narrow" w:hAnsi="Arial Narrow"/>
          <w:color w:val="33CCCC"/>
        </w:rPr>
        <w:t xml:space="preserve"> </w:t>
      </w:r>
    </w:p>
    <w:p w14:paraId="3887EE97" w14:textId="77777777" w:rsidR="0097774D" w:rsidRDefault="0097774D">
      <w:pPr>
        <w:jc w:val="both"/>
        <w:rPr>
          <w:rFonts w:asciiTheme="minorHAnsi" w:hAnsiTheme="minorHAnsi" w:cstheme="minorHAnsi"/>
          <w:sz w:val="20"/>
          <w:szCs w:val="22"/>
        </w:rPr>
      </w:pPr>
    </w:p>
    <w:p w14:paraId="51D8D62B"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14:paraId="069D1C1F"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xml:space="preserve">Le RGAA, à forte dimension technique, propose une traduction opérationnelle des critères d’accessibilité issus des règles internationales ainsi qu’une méthodologie pour vérifier la conformité à ces critères. </w:t>
      </w:r>
    </w:p>
    <w:p w14:paraId="544C8556" w14:textId="77777777" w:rsidR="0097774D" w:rsidRDefault="0097774D">
      <w:pPr>
        <w:jc w:val="both"/>
        <w:rPr>
          <w:rFonts w:asciiTheme="minorHAnsi" w:hAnsiTheme="minorHAnsi" w:cstheme="minorHAnsi"/>
          <w:sz w:val="20"/>
          <w:szCs w:val="22"/>
        </w:rPr>
      </w:pPr>
    </w:p>
    <w:p w14:paraId="16A4174D" w14:textId="77777777" w:rsidR="0097774D" w:rsidRDefault="008F74A8">
      <w:pPr>
        <w:jc w:val="both"/>
        <w:rPr>
          <w:rFonts w:asciiTheme="minorHAnsi" w:hAnsiTheme="minorHAnsi" w:cstheme="minorBidi"/>
          <w:sz w:val="20"/>
          <w:szCs w:val="20"/>
        </w:rPr>
      </w:pPr>
      <w:r>
        <w:rPr>
          <w:rFonts w:asciiTheme="minorHAnsi" w:hAnsiTheme="minorHAnsi" w:cstheme="minorBidi"/>
          <w:sz w:val="20"/>
          <w:szCs w:val="20"/>
        </w:rPr>
        <w:t xml:space="preserve">La version 4.0 du RGAA a été approuvée par l’arrêté du 20 septembre 2019. </w:t>
      </w:r>
    </w:p>
    <w:p w14:paraId="301E9D65" w14:textId="77777777" w:rsidR="0097774D" w:rsidRDefault="0097774D">
      <w:pPr>
        <w:rPr>
          <w:rFonts w:asciiTheme="minorHAnsi" w:hAnsiTheme="minorHAnsi" w:cstheme="minorHAnsi"/>
          <w:sz w:val="20"/>
          <w:szCs w:val="22"/>
        </w:rPr>
      </w:pPr>
    </w:p>
    <w:p w14:paraId="2188FCEA" w14:textId="77777777" w:rsidR="0097774D" w:rsidRDefault="008F74A8">
      <w:pPr>
        <w:rPr>
          <w:sz w:val="22"/>
        </w:rPr>
      </w:pPr>
      <w:r>
        <w:rPr>
          <w:rFonts w:asciiTheme="minorHAnsi" w:hAnsiTheme="minorHAnsi" w:cstheme="minorHAnsi"/>
          <w:sz w:val="20"/>
          <w:szCs w:val="22"/>
        </w:rPr>
        <w:t>Informations concernant le RGAA :</w:t>
      </w:r>
      <w:r>
        <w:rPr>
          <w:sz w:val="22"/>
        </w:rPr>
        <w:t xml:space="preserve"> </w:t>
      </w:r>
    </w:p>
    <w:p w14:paraId="1F5B72F4" w14:textId="77777777" w:rsidR="0097774D" w:rsidRDefault="00EB5BCF">
      <w:pPr>
        <w:rPr>
          <w:rFonts w:asciiTheme="minorHAnsi" w:hAnsiTheme="minorHAnsi" w:cstheme="minorHAnsi"/>
          <w:sz w:val="20"/>
          <w:szCs w:val="22"/>
        </w:rPr>
      </w:pPr>
      <w:hyperlink r:id="rId23" w:tooltip="https://accessibilite.numerique.gouv.fr/" w:history="1">
        <w:r w:rsidR="008F74A8">
          <w:rPr>
            <w:rStyle w:val="Lienhypertexte"/>
            <w:rFonts w:asciiTheme="minorHAnsi" w:hAnsiTheme="minorHAnsi" w:cstheme="minorHAnsi"/>
            <w:szCs w:val="22"/>
          </w:rPr>
          <w:t>https://accessibilite.numerique.gouv.fr/</w:t>
        </w:r>
      </w:hyperlink>
    </w:p>
    <w:p w14:paraId="1255BB3B"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w:t>
      </w:r>
    </w:p>
    <w:p w14:paraId="7DFC8FEF" w14:textId="77777777" w:rsidR="0097774D" w:rsidRDefault="008F74A8">
      <w:pPr>
        <w:pStyle w:val="Titre3"/>
        <w:tabs>
          <w:tab w:val="num" w:pos="360"/>
        </w:tabs>
        <w:rPr>
          <w:rFonts w:ascii="Arial Narrow" w:hAnsi="Arial Narrow"/>
          <w:color w:val="33CCCC"/>
        </w:rPr>
      </w:pPr>
      <w:bookmarkStart w:id="50" w:name="_Toc31886507"/>
      <w:bookmarkStart w:id="51" w:name="_Toc226713809"/>
      <w:bookmarkStart w:id="52" w:name="_Toc226728967"/>
      <w:r>
        <w:rPr>
          <w:rFonts w:ascii="Arial Narrow" w:hAnsi="Arial Narrow"/>
          <w:color w:val="33CCCC"/>
        </w:rPr>
        <w:t>Conformité au RGS</w:t>
      </w:r>
      <w:bookmarkEnd w:id="50"/>
      <w:bookmarkEnd w:id="51"/>
      <w:bookmarkEnd w:id="52"/>
    </w:p>
    <w:p w14:paraId="5D2ACB4B" w14:textId="77777777" w:rsidR="0097774D" w:rsidRDefault="0097774D">
      <w:pPr>
        <w:jc w:val="both"/>
        <w:rPr>
          <w:rFonts w:asciiTheme="minorHAnsi" w:hAnsiTheme="minorHAnsi" w:cstheme="minorHAnsi"/>
          <w:sz w:val="20"/>
          <w:szCs w:val="22"/>
        </w:rPr>
      </w:pPr>
    </w:p>
    <w:p w14:paraId="4DC5E5AB"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3C08C0C4"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 xml:space="preserve">La solution doit respecter les recommandations du RGS et particulièrement parmi celles-ci : </w:t>
      </w:r>
    </w:p>
    <w:p w14:paraId="36D7EB68" w14:textId="77777777" w:rsidR="0097774D" w:rsidRDefault="008F74A8">
      <w:pPr>
        <w:pStyle w:val="Paragraphedeliste"/>
        <w:widowControl/>
        <w:numPr>
          <w:ilvl w:val="0"/>
          <w:numId w:val="33"/>
        </w:numPr>
        <w:contextualSpacing/>
        <w:jc w:val="both"/>
        <w:rPr>
          <w:rFonts w:asciiTheme="minorHAnsi" w:hAnsiTheme="minorHAnsi" w:cstheme="minorHAnsi"/>
          <w:sz w:val="20"/>
          <w:szCs w:val="22"/>
        </w:rPr>
      </w:pPr>
      <w:r>
        <w:rPr>
          <w:rFonts w:asciiTheme="minorHAnsi" w:hAnsiTheme="minorHAnsi" w:cstheme="minorHAnsi"/>
          <w:sz w:val="20"/>
          <w:szCs w:val="22"/>
        </w:rPr>
        <w:t>Une obligation de chiffrement des flux de données entre l’INRAE et le prestataire ainsi que ses sous-traitants éventuels,</w:t>
      </w:r>
    </w:p>
    <w:p w14:paraId="146EC435" w14:textId="77777777" w:rsidR="0097774D" w:rsidRDefault="008F74A8">
      <w:pPr>
        <w:pStyle w:val="Paragraphedeliste"/>
        <w:widowControl/>
        <w:numPr>
          <w:ilvl w:val="0"/>
          <w:numId w:val="33"/>
        </w:numPr>
        <w:contextualSpacing/>
        <w:jc w:val="both"/>
        <w:rPr>
          <w:rFonts w:asciiTheme="minorHAnsi" w:hAnsiTheme="minorHAnsi" w:cstheme="minorHAnsi"/>
          <w:sz w:val="20"/>
          <w:szCs w:val="22"/>
        </w:rPr>
      </w:pPr>
      <w:r>
        <w:rPr>
          <w:rFonts w:asciiTheme="minorHAnsi" w:hAnsiTheme="minorHAnsi" w:cstheme="minorHAnsi"/>
          <w:sz w:val="20"/>
          <w:szCs w:val="22"/>
        </w:rPr>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7869ED68" w14:textId="77777777" w:rsidR="0097774D" w:rsidRDefault="0097774D">
      <w:pPr>
        <w:jc w:val="both"/>
        <w:rPr>
          <w:rFonts w:asciiTheme="minorHAnsi" w:hAnsiTheme="minorHAnsi" w:cstheme="minorHAnsi"/>
          <w:sz w:val="20"/>
          <w:szCs w:val="22"/>
        </w:rPr>
      </w:pPr>
    </w:p>
    <w:p w14:paraId="12C5ABEA" w14:textId="77777777" w:rsidR="0097774D" w:rsidRDefault="008F74A8">
      <w:pPr>
        <w:jc w:val="both"/>
        <w:rPr>
          <w:sz w:val="22"/>
        </w:rPr>
      </w:pPr>
      <w:r>
        <w:rPr>
          <w:rFonts w:asciiTheme="minorHAnsi" w:hAnsiTheme="minorHAnsi" w:cstheme="minorHAnsi"/>
          <w:sz w:val="20"/>
          <w:szCs w:val="22"/>
        </w:rPr>
        <w:t>Informations concernant le RGS </w:t>
      </w:r>
      <w:r>
        <w:rPr>
          <w:sz w:val="22"/>
        </w:rPr>
        <w:t>:</w:t>
      </w:r>
    </w:p>
    <w:p w14:paraId="4460F0AC" w14:textId="77777777" w:rsidR="0097774D" w:rsidRDefault="00EB5BCF">
      <w:pPr>
        <w:jc w:val="both"/>
        <w:rPr>
          <w:sz w:val="20"/>
          <w:szCs w:val="20"/>
        </w:rPr>
      </w:pPr>
      <w:hyperlink r:id="rId24" w:tooltip="https://cyber.gouv.fr/reglementation/reglementation-identite-confiance-numerique/securite-echanges-voie-electronique/referentiel-general-de-securite/" w:history="1">
        <w:r w:rsidR="008F74A8">
          <w:rPr>
            <w:rStyle w:val="Lienhypertexte"/>
          </w:rPr>
          <w:t>https://cyber.gouv.fr/reglementation/reglementation-identite-confiance-numerique/securite-echanges-voie-electronique/referentiel-general-de-securite/</w:t>
        </w:r>
      </w:hyperlink>
    </w:p>
    <w:p w14:paraId="55FDC6F5" w14:textId="77777777" w:rsidR="0097774D" w:rsidRDefault="0097774D">
      <w:pPr>
        <w:jc w:val="both"/>
        <w:rPr>
          <w:rFonts w:asciiTheme="minorHAnsi" w:hAnsiTheme="minorHAnsi" w:cstheme="minorHAnsi"/>
          <w:sz w:val="20"/>
          <w:szCs w:val="22"/>
        </w:rPr>
      </w:pPr>
    </w:p>
    <w:p w14:paraId="03C681FE" w14:textId="77777777" w:rsidR="0097774D" w:rsidRDefault="0097774D">
      <w:pPr>
        <w:jc w:val="both"/>
        <w:rPr>
          <w:rFonts w:asciiTheme="minorHAnsi" w:hAnsiTheme="minorHAnsi" w:cstheme="minorHAnsi"/>
          <w:sz w:val="20"/>
          <w:szCs w:val="22"/>
        </w:rPr>
      </w:pPr>
    </w:p>
    <w:p w14:paraId="7175B0B5" w14:textId="77777777" w:rsidR="0097774D" w:rsidRDefault="008F74A8">
      <w:pPr>
        <w:pStyle w:val="Titre3"/>
        <w:tabs>
          <w:tab w:val="num" w:pos="360"/>
        </w:tabs>
        <w:rPr>
          <w:rFonts w:ascii="Arial Narrow" w:hAnsi="Arial Narrow"/>
          <w:color w:val="33CCCC"/>
        </w:rPr>
      </w:pPr>
      <w:bookmarkStart w:id="53" w:name="_Toc31886508"/>
      <w:bookmarkStart w:id="54" w:name="_Toc226713810"/>
      <w:bookmarkStart w:id="55" w:name="_Toc226728968"/>
      <w:r>
        <w:rPr>
          <w:rFonts w:ascii="Arial Narrow" w:hAnsi="Arial Narrow"/>
          <w:color w:val="33CCCC"/>
        </w:rPr>
        <w:t>Conformité à la PSSIE</w:t>
      </w:r>
      <w:bookmarkEnd w:id="53"/>
      <w:bookmarkEnd w:id="54"/>
      <w:bookmarkEnd w:id="55"/>
    </w:p>
    <w:p w14:paraId="4B08FBE0" w14:textId="77777777" w:rsidR="0097774D" w:rsidRDefault="0097774D">
      <w:pPr>
        <w:pStyle w:val="Titre"/>
        <w:ind w:left="792"/>
        <w:jc w:val="left"/>
        <w:rPr>
          <w:sz w:val="24"/>
        </w:rPr>
      </w:pPr>
    </w:p>
    <w:p w14:paraId="32B39E69" w14:textId="4E30CFC5" w:rsidR="0097774D" w:rsidRDefault="008F74A8">
      <w:pPr>
        <w:jc w:val="both"/>
        <w:rPr>
          <w:rFonts w:asciiTheme="minorHAnsi" w:hAnsiTheme="minorHAnsi" w:cstheme="minorHAnsi"/>
          <w:sz w:val="20"/>
          <w:szCs w:val="22"/>
        </w:rPr>
      </w:pPr>
      <w:r>
        <w:rPr>
          <w:rFonts w:asciiTheme="minorHAnsi" w:hAnsiTheme="minorHAnsi" w:cstheme="minorHAnsi"/>
          <w:sz w:val="20"/>
          <w:szCs w:val="22"/>
        </w:rPr>
        <w:t>La Politique de Sécurité des Systèmes d’information de l’</w:t>
      </w:r>
      <w:r w:rsidR="00AA5693">
        <w:rPr>
          <w:rFonts w:asciiTheme="minorHAnsi" w:hAnsiTheme="minorHAnsi" w:cstheme="minorHAnsi"/>
          <w:sz w:val="20"/>
          <w:szCs w:val="22"/>
        </w:rPr>
        <w:t>État</w:t>
      </w:r>
      <w:r>
        <w:rPr>
          <w:rFonts w:asciiTheme="minorHAnsi" w:hAnsiTheme="minorHAnsi" w:cstheme="minorHAnsi"/>
          <w:sz w:val="20"/>
          <w:szCs w:val="22"/>
        </w:rPr>
        <w:t xml:space="preserve"> est entrée en vigueur le 19/08/2014, qui fixe les </w:t>
      </w:r>
      <w:r>
        <w:rPr>
          <w:rFonts w:asciiTheme="minorHAnsi" w:hAnsiTheme="minorHAnsi" w:cstheme="minorHAnsi"/>
          <w:sz w:val="20"/>
          <w:szCs w:val="22"/>
        </w:rPr>
        <w:lastRenderedPageBreak/>
        <w:t>règles de protection applicables aux systèmes d’information de l’</w:t>
      </w:r>
      <w:r w:rsidR="00AA5693">
        <w:rPr>
          <w:rFonts w:asciiTheme="minorHAnsi" w:hAnsiTheme="minorHAnsi" w:cstheme="minorHAnsi"/>
          <w:sz w:val="20"/>
          <w:szCs w:val="22"/>
        </w:rPr>
        <w:t>État</w:t>
      </w:r>
      <w:r>
        <w:rPr>
          <w:rFonts w:asciiTheme="minorHAnsi" w:hAnsiTheme="minorHAnsi" w:cstheme="minorHAnsi"/>
          <w:sz w:val="20"/>
          <w:szCs w:val="22"/>
        </w:rPr>
        <w:t>.</w:t>
      </w:r>
    </w:p>
    <w:p w14:paraId="2FD0FA69" w14:textId="77777777" w:rsidR="0097774D" w:rsidRDefault="0097774D">
      <w:pPr>
        <w:jc w:val="both"/>
        <w:rPr>
          <w:rFonts w:asciiTheme="minorHAnsi" w:hAnsiTheme="minorHAnsi" w:cstheme="minorHAnsi"/>
          <w:sz w:val="20"/>
          <w:szCs w:val="22"/>
        </w:rPr>
      </w:pPr>
    </w:p>
    <w:p w14:paraId="7F2366EE" w14:textId="77777777" w:rsidR="0097774D" w:rsidRDefault="008F74A8">
      <w:pPr>
        <w:jc w:val="both"/>
        <w:rPr>
          <w:sz w:val="22"/>
        </w:rPr>
      </w:pPr>
      <w:r>
        <w:rPr>
          <w:rFonts w:asciiTheme="minorHAnsi" w:hAnsiTheme="minorHAnsi" w:cstheme="minorHAnsi"/>
          <w:sz w:val="20"/>
          <w:szCs w:val="22"/>
        </w:rPr>
        <w:t xml:space="preserve">Informations concernant la PSSIE </w:t>
      </w:r>
      <w:r>
        <w:rPr>
          <w:sz w:val="22"/>
        </w:rPr>
        <w:t>:</w:t>
      </w:r>
    </w:p>
    <w:p w14:paraId="0C30C208" w14:textId="77777777" w:rsidR="0097774D" w:rsidRDefault="00EB5BCF">
      <w:pPr>
        <w:jc w:val="both"/>
        <w:rPr>
          <w:rFonts w:asciiTheme="minorHAnsi" w:hAnsiTheme="minorHAnsi" w:cstheme="minorHAnsi"/>
          <w:sz w:val="20"/>
          <w:szCs w:val="20"/>
        </w:rPr>
      </w:pPr>
      <w:hyperlink r:id="rId25" w:tooltip="https://cyber.gouv.fr/reglementation/cybersecurite-systemes-dinformation/protection-du-service-numerique-de-letat/" w:history="1">
        <w:r w:rsidR="008F74A8">
          <w:rPr>
            <w:rStyle w:val="Lienhypertexte"/>
          </w:rPr>
          <w:t>https://cyber.gouv.fr/reglementation/cybersecurite-systemes-dinformation/protection-du-service-numerique-de-letat/</w:t>
        </w:r>
      </w:hyperlink>
    </w:p>
    <w:p w14:paraId="45907344" w14:textId="77777777" w:rsidR="0097774D" w:rsidRDefault="0097774D">
      <w:pPr>
        <w:jc w:val="both"/>
        <w:rPr>
          <w:rFonts w:asciiTheme="minorHAnsi" w:hAnsiTheme="minorHAnsi" w:cstheme="minorHAnsi"/>
          <w:sz w:val="20"/>
          <w:szCs w:val="22"/>
        </w:rPr>
      </w:pPr>
    </w:p>
    <w:p w14:paraId="51A2C0AF" w14:textId="77777777" w:rsidR="0097774D" w:rsidRDefault="0097774D">
      <w:pPr>
        <w:jc w:val="both"/>
        <w:rPr>
          <w:rFonts w:asciiTheme="minorHAnsi" w:hAnsiTheme="minorHAnsi" w:cstheme="minorHAnsi"/>
          <w:sz w:val="20"/>
          <w:szCs w:val="22"/>
        </w:rPr>
      </w:pPr>
    </w:p>
    <w:p w14:paraId="6BC6D044" w14:textId="77777777" w:rsidR="0097774D" w:rsidRDefault="008F74A8">
      <w:pPr>
        <w:pStyle w:val="Titre3"/>
        <w:tabs>
          <w:tab w:val="num" w:pos="360"/>
        </w:tabs>
        <w:rPr>
          <w:rFonts w:ascii="Arial Narrow" w:hAnsi="Arial Narrow"/>
          <w:color w:val="33CCCC"/>
        </w:rPr>
      </w:pPr>
      <w:bookmarkStart w:id="56" w:name="_Toc31886509"/>
      <w:bookmarkStart w:id="57" w:name="_Toc226713811"/>
      <w:bookmarkStart w:id="58" w:name="_Toc226728969"/>
      <w:r>
        <w:rPr>
          <w:rFonts w:ascii="Arial Narrow" w:hAnsi="Arial Narrow"/>
          <w:color w:val="33CCCC"/>
        </w:rPr>
        <w:t>Conformité au règlement européen 2016/679 - RGPD</w:t>
      </w:r>
      <w:bookmarkEnd w:id="56"/>
      <w:bookmarkEnd w:id="57"/>
      <w:bookmarkEnd w:id="58"/>
      <w:r>
        <w:rPr>
          <w:rFonts w:ascii="Arial Narrow" w:hAnsi="Arial Narrow"/>
          <w:color w:val="33CCCC"/>
        </w:rPr>
        <w:t xml:space="preserve"> </w:t>
      </w:r>
    </w:p>
    <w:p w14:paraId="4530A09D" w14:textId="77777777" w:rsidR="0097774D" w:rsidRDefault="0097774D">
      <w:pPr>
        <w:jc w:val="both"/>
        <w:rPr>
          <w:rFonts w:asciiTheme="minorHAnsi" w:hAnsiTheme="minorHAnsi" w:cstheme="minorHAnsi"/>
          <w:sz w:val="20"/>
          <w:szCs w:val="22"/>
        </w:rPr>
      </w:pPr>
    </w:p>
    <w:p w14:paraId="758E6DB1"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Il est relatif à la protection des personnes physiques à l'égard du traitement des données à caractère personnel et à la libre circulation de ces données (</w:t>
      </w:r>
      <w:hyperlink r:id="rId26" w:tooltip="https://www.cnil.fr/fr/reglement-europeen-protection-donnees" w:history="1">
        <w:r>
          <w:rPr>
            <w:rStyle w:val="Lienhypertexte"/>
            <w:rFonts w:asciiTheme="minorHAnsi" w:hAnsiTheme="minorHAnsi" w:cstheme="minorHAnsi"/>
            <w:szCs w:val="22"/>
          </w:rPr>
          <w:t>https://www.cnil.fr/fr/reglement-europeen-protection-donnees.),</w:t>
        </w:r>
      </w:hyperlink>
      <w:r>
        <w:rPr>
          <w:rFonts w:asciiTheme="minorHAnsi" w:hAnsiTheme="minorHAnsi" w:cstheme="minorHAnsi"/>
          <w:sz w:val="20"/>
          <w:szCs w:val="22"/>
        </w:rPr>
        <w:t> et plus largement :</w:t>
      </w:r>
    </w:p>
    <w:p w14:paraId="74130427" w14:textId="77777777" w:rsidR="0097774D" w:rsidRDefault="008F74A8">
      <w:pPr>
        <w:pStyle w:val="Paragraphedeliste"/>
        <w:widowControl/>
        <w:numPr>
          <w:ilvl w:val="0"/>
          <w:numId w:val="34"/>
        </w:numPr>
        <w:contextualSpacing/>
        <w:jc w:val="both"/>
        <w:rPr>
          <w:rFonts w:asciiTheme="minorHAnsi" w:hAnsiTheme="minorHAnsi" w:cstheme="minorHAnsi"/>
          <w:sz w:val="20"/>
          <w:szCs w:val="22"/>
        </w:rPr>
      </w:pPr>
      <w:r>
        <w:rPr>
          <w:rFonts w:asciiTheme="minorHAnsi" w:hAnsiTheme="minorHAnsi" w:cstheme="minorHAnsi"/>
          <w:sz w:val="20"/>
          <w:szCs w:val="22"/>
        </w:rPr>
        <w:t>Le titulaire garantit la conformité de la solution proposée aux exigences de privacy by design prévues par le règlement européen,</w:t>
      </w:r>
    </w:p>
    <w:p w14:paraId="189338E4" w14:textId="77777777" w:rsidR="0097774D" w:rsidRDefault="0097774D">
      <w:pPr>
        <w:pStyle w:val="Paragraphedeliste"/>
        <w:jc w:val="both"/>
        <w:rPr>
          <w:rFonts w:asciiTheme="minorHAnsi" w:hAnsiTheme="minorHAnsi" w:cstheme="minorHAnsi"/>
          <w:sz w:val="20"/>
          <w:szCs w:val="22"/>
        </w:rPr>
      </w:pPr>
    </w:p>
    <w:p w14:paraId="62FA4BE2" w14:textId="77777777" w:rsidR="0097774D" w:rsidRDefault="008F74A8">
      <w:pPr>
        <w:pStyle w:val="Paragraphedeliste"/>
        <w:widowControl/>
        <w:numPr>
          <w:ilvl w:val="0"/>
          <w:numId w:val="34"/>
        </w:numPr>
        <w:contextualSpacing/>
        <w:jc w:val="both"/>
        <w:rPr>
          <w:rFonts w:asciiTheme="minorHAnsi" w:hAnsiTheme="minorHAnsi" w:cstheme="minorBidi"/>
          <w:sz w:val="20"/>
          <w:szCs w:val="20"/>
        </w:rPr>
      </w:pPr>
      <w:r>
        <w:rPr>
          <w:rFonts w:asciiTheme="minorHAnsi" w:hAnsiTheme="minorHAnsi" w:cstheme="minorBidi"/>
          <w:sz w:val="20"/>
          <w:szCs w:val="20"/>
        </w:rPr>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373DFAC3" w14:textId="77777777" w:rsidR="0097774D" w:rsidRDefault="0097774D">
      <w:pPr>
        <w:pStyle w:val="Paragraphedeliste"/>
        <w:rPr>
          <w:rFonts w:asciiTheme="minorHAnsi" w:hAnsiTheme="minorHAnsi" w:cstheme="minorHAnsi"/>
          <w:sz w:val="20"/>
          <w:szCs w:val="22"/>
        </w:rPr>
      </w:pPr>
    </w:p>
    <w:p w14:paraId="5FC9E6A0" w14:textId="77777777" w:rsidR="0097774D" w:rsidRDefault="008F74A8">
      <w:pPr>
        <w:jc w:val="both"/>
        <w:rPr>
          <w:rFonts w:asciiTheme="minorHAnsi" w:hAnsiTheme="minorHAnsi" w:cstheme="minorBidi"/>
          <w:sz w:val="20"/>
          <w:szCs w:val="20"/>
        </w:rPr>
      </w:pPr>
      <w:r>
        <w:rPr>
          <w:rFonts w:asciiTheme="minorHAnsi" w:hAnsiTheme="minorHAnsi" w:cstheme="minorBidi"/>
          <w:sz w:val="20"/>
          <w:szCs w:val="20"/>
        </w:rPr>
        <w:t xml:space="preserve">L’étude d’impact est nécessaire dans les cas visés par la CNIL sur son site : </w:t>
      </w:r>
      <w:bookmarkStart w:id="59" w:name="_Hlk217377138"/>
      <w:r>
        <w:rPr>
          <w:rFonts w:ascii="Times New Roman" w:eastAsia="Times New Roman" w:hAnsi="Times New Roman" w:cs="Times New Roman"/>
        </w:rPr>
        <w:fldChar w:fldCharType="begin"/>
      </w:r>
      <w:r>
        <w:instrText>HYPERLINK "https://www.cnil.fr/fr/ce-quil-faut-savoir-sur-lanalyse-dimpact-relative-la-protection-des-donnees-aipd" \h</w:instrText>
      </w:r>
      <w:r>
        <w:rPr>
          <w:rFonts w:ascii="Times New Roman" w:eastAsia="Times New Roman" w:hAnsi="Times New Roman" w:cs="Times New Roman"/>
        </w:rPr>
      </w:r>
      <w:r>
        <w:rPr>
          <w:rFonts w:ascii="Times New Roman" w:eastAsia="Times New Roman" w:hAnsi="Times New Roman" w:cs="Times New Roman"/>
        </w:rPr>
        <w:fldChar w:fldCharType="separate"/>
      </w:r>
      <w:r>
        <w:rPr>
          <w:rStyle w:val="Lienhypertexte"/>
          <w:rFonts w:ascii="Segoe UI" w:eastAsia="Segoe UI" w:hAnsi="Segoe UI" w:cs="Segoe UI"/>
        </w:rPr>
        <w:t>https://www.cnil.fr/fr/ce-quil-faut-savoir-sur-lanalyse-dimpact-relative-la-protection-des-donnees-aipd</w:t>
      </w:r>
      <w:r>
        <w:rPr>
          <w:rStyle w:val="Lienhypertexte"/>
          <w:rFonts w:ascii="Segoe UI" w:eastAsia="Segoe UI" w:hAnsi="Segoe UI" w:cs="Segoe UI"/>
        </w:rPr>
        <w:fldChar w:fldCharType="end"/>
      </w:r>
      <w:bookmarkEnd w:id="59"/>
      <w:r>
        <w:rPr>
          <w:rFonts w:ascii="Segoe UI" w:eastAsia="Segoe UI" w:hAnsi="Segoe UI" w:cs="Segoe UI"/>
          <w:sz w:val="20"/>
          <w:szCs w:val="20"/>
        </w:rPr>
        <w:t xml:space="preserve"> </w:t>
      </w:r>
    </w:p>
    <w:p w14:paraId="5FA17585" w14:textId="77777777" w:rsidR="0097774D" w:rsidRDefault="008F74A8">
      <w:pPr>
        <w:jc w:val="both"/>
      </w:pPr>
      <w:r>
        <w:rPr>
          <w:rFonts w:ascii="Segoe UI" w:eastAsia="Segoe UI" w:hAnsi="Segoe UI" w:cs="Segoe UI"/>
          <w:color w:val="4E586A"/>
          <w:sz w:val="16"/>
          <w:szCs w:val="16"/>
        </w:rPr>
        <w:t xml:space="preserve"> </w:t>
      </w:r>
    </w:p>
    <w:p w14:paraId="502650A6" w14:textId="77777777" w:rsidR="0097774D" w:rsidRDefault="008F74A8">
      <w:pPr>
        <w:jc w:val="both"/>
      </w:pPr>
      <w:r>
        <w:rPr>
          <w:rFonts w:ascii="Calibri" w:eastAsia="Calibri" w:hAnsi="Calibri" w:cs="Calibri"/>
          <w:sz w:val="19"/>
          <w:szCs w:val="19"/>
        </w:rPr>
        <w:t xml:space="preserve"> </w:t>
      </w:r>
    </w:p>
    <w:p w14:paraId="68F0C845" w14:textId="77777777" w:rsidR="0097774D" w:rsidRDefault="0097774D">
      <w:pPr>
        <w:ind w:left="708"/>
        <w:jc w:val="both"/>
        <w:rPr>
          <w:rFonts w:asciiTheme="minorHAnsi" w:hAnsiTheme="minorHAnsi" w:cstheme="minorBidi"/>
          <w:sz w:val="20"/>
          <w:szCs w:val="20"/>
        </w:rPr>
      </w:pPr>
    </w:p>
    <w:p w14:paraId="783FE258" w14:textId="77777777" w:rsidR="0097774D" w:rsidRDefault="008F74A8">
      <w:pPr>
        <w:pStyle w:val="Paragraphedeliste"/>
        <w:widowControl/>
        <w:numPr>
          <w:ilvl w:val="0"/>
          <w:numId w:val="34"/>
        </w:numPr>
        <w:contextualSpacing/>
        <w:jc w:val="both"/>
        <w:rPr>
          <w:rFonts w:asciiTheme="minorHAnsi" w:hAnsiTheme="minorHAnsi" w:cstheme="minorBidi"/>
          <w:sz w:val="20"/>
          <w:szCs w:val="20"/>
        </w:rPr>
      </w:pPr>
      <w:r>
        <w:rPr>
          <w:rFonts w:asciiTheme="minorHAnsi" w:hAnsiTheme="minorHAnsi" w:cstheme="minorBidi"/>
          <w:sz w:val="20"/>
          <w:szCs w:val="20"/>
        </w:rPr>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45DB3DA8" w14:textId="77777777" w:rsidR="0097774D" w:rsidRDefault="0097774D">
      <w:pPr>
        <w:jc w:val="both"/>
        <w:rPr>
          <w:rFonts w:asciiTheme="minorHAnsi" w:hAnsiTheme="minorHAnsi" w:cstheme="minorBidi"/>
          <w:sz w:val="20"/>
          <w:szCs w:val="20"/>
        </w:rPr>
      </w:pPr>
    </w:p>
    <w:p w14:paraId="06D94142" w14:textId="77777777" w:rsidR="0097774D" w:rsidRDefault="008F74A8">
      <w:pPr>
        <w:pStyle w:val="Paragraphedeliste"/>
        <w:widowControl/>
        <w:numPr>
          <w:ilvl w:val="0"/>
          <w:numId w:val="34"/>
        </w:numPr>
        <w:contextualSpacing/>
        <w:jc w:val="both"/>
        <w:rPr>
          <w:sz w:val="20"/>
          <w:szCs w:val="20"/>
        </w:rPr>
      </w:pPr>
      <w:r>
        <w:rPr>
          <w:rFonts w:asciiTheme="minorHAnsi" w:hAnsiTheme="minorHAnsi" w:cstheme="minorBidi"/>
          <w:sz w:val="20"/>
          <w:szCs w:val="20"/>
        </w:rPr>
        <w:t>Le titulaire s'engage, le cas échéant, après notification et avant mise en production de la solution, à contractualiser avec INRAE le contrat de sous-traitance RGPD annexé au marché.</w:t>
      </w:r>
    </w:p>
    <w:p w14:paraId="57A931AE" w14:textId="77777777" w:rsidR="0097774D" w:rsidRDefault="0097774D">
      <w:pPr>
        <w:ind w:left="360"/>
        <w:jc w:val="both"/>
        <w:rPr>
          <w:rFonts w:asciiTheme="minorHAnsi" w:hAnsiTheme="minorHAnsi" w:cstheme="minorBidi"/>
          <w:sz w:val="20"/>
          <w:szCs w:val="20"/>
        </w:rPr>
      </w:pPr>
    </w:p>
    <w:p w14:paraId="10E3BC9A" w14:textId="77777777" w:rsidR="0097774D" w:rsidRDefault="008F74A8">
      <w:pPr>
        <w:ind w:left="360"/>
        <w:jc w:val="both"/>
        <w:rPr>
          <w:rFonts w:asciiTheme="minorHAnsi" w:hAnsiTheme="minorHAnsi" w:cstheme="minorBidi"/>
          <w:sz w:val="20"/>
          <w:szCs w:val="20"/>
        </w:rPr>
      </w:pPr>
      <w:r>
        <w:rPr>
          <w:rFonts w:asciiTheme="minorHAnsi" w:hAnsiTheme="minorHAnsi" w:cstheme="minorBidi"/>
          <w:sz w:val="20"/>
          <w:szCs w:val="20"/>
        </w:rPr>
        <w:t>Selon le montant du marché, le contrat RGPD choisi par INRAE sera au choix :</w:t>
      </w:r>
    </w:p>
    <w:p w14:paraId="0BC71200" w14:textId="77777777" w:rsidR="0097774D" w:rsidRDefault="008F74A8">
      <w:pPr>
        <w:pStyle w:val="Paragraphedeliste"/>
        <w:widowControl/>
        <w:numPr>
          <w:ilvl w:val="0"/>
          <w:numId w:val="32"/>
        </w:numPr>
        <w:contextualSpacing/>
        <w:jc w:val="both"/>
        <w:rPr>
          <w:sz w:val="20"/>
          <w:szCs w:val="20"/>
        </w:rPr>
      </w:pPr>
      <w:r>
        <w:rPr>
          <w:rFonts w:asciiTheme="minorHAnsi" w:hAnsiTheme="minorHAnsi" w:cstheme="minorBidi"/>
          <w:sz w:val="20"/>
          <w:szCs w:val="20"/>
        </w:rPr>
        <w:t xml:space="preserve">Le contrat type de sous-traitance RGPD issu de la DÉCISION D’EXÉCUTION (UE) 2021/915 DE LA COMMISSION du 4 juin 2021 </w:t>
      </w:r>
      <w:hyperlink r:id="rId27" w:tooltip="https://www.cnil.fr/fr/commande-publique-quel-acteur-est-responsable-au-regard-du-rgpd" w:history="1">
        <w:r>
          <w:rPr>
            <w:rStyle w:val="Lienhypertexte"/>
            <w:rFonts w:ascii="Segoe UI" w:eastAsia="Segoe UI" w:hAnsi="Segoe UI" w:cs="Segoe UI"/>
          </w:rPr>
          <w:t>https://www.cnil.fr/fr/commande-publique-quel-acteur-est-responsable-au-regard-du-rgpd</w:t>
        </w:r>
      </w:hyperlink>
      <w:r>
        <w:rPr>
          <w:rFonts w:ascii="Segoe UI" w:eastAsia="Segoe UI" w:hAnsi="Segoe UI" w:cs="Segoe UI"/>
          <w:sz w:val="20"/>
          <w:szCs w:val="20"/>
        </w:rPr>
        <w:t xml:space="preserve"> </w:t>
      </w:r>
    </w:p>
    <w:p w14:paraId="6F0A4A5C" w14:textId="77777777" w:rsidR="0097774D" w:rsidRDefault="008F74A8">
      <w:pPr>
        <w:pStyle w:val="Paragraphedeliste"/>
        <w:widowControl/>
        <w:numPr>
          <w:ilvl w:val="0"/>
          <w:numId w:val="32"/>
        </w:numPr>
        <w:contextualSpacing/>
        <w:jc w:val="both"/>
        <w:rPr>
          <w:sz w:val="20"/>
          <w:szCs w:val="20"/>
        </w:rPr>
      </w:pPr>
      <w:r>
        <w:rPr>
          <w:rFonts w:asciiTheme="minorHAnsi" w:hAnsiTheme="minorHAnsi" w:cstheme="minorBidi"/>
          <w:sz w:val="20"/>
          <w:szCs w:val="20"/>
        </w:rPr>
        <w:t xml:space="preserve">Le contrat type de sous-traitance RGPD publié par la CNIL </w:t>
      </w:r>
      <w:hyperlink r:id="rId28" w:tooltip="https://www.cnil.fr/fr/sous-traitance-exemple-de-clauses" w:history="1">
        <w:r>
          <w:rPr>
            <w:rStyle w:val="Lienhypertexte"/>
            <w:rFonts w:ascii="Segoe UI" w:eastAsia="Segoe UI" w:hAnsi="Segoe UI" w:cs="Segoe UI"/>
          </w:rPr>
          <w:t>https://www.cnil.fr/fr/sous-traitance-exemple-de-clauses</w:t>
        </w:r>
      </w:hyperlink>
    </w:p>
    <w:p w14:paraId="78D3ACBF" w14:textId="77777777" w:rsidR="0097774D" w:rsidRDefault="0097774D">
      <w:pPr>
        <w:ind w:left="360"/>
        <w:jc w:val="both"/>
        <w:rPr>
          <w:rFonts w:asciiTheme="minorHAnsi" w:hAnsiTheme="minorHAnsi" w:cstheme="minorBidi"/>
          <w:sz w:val="20"/>
          <w:szCs w:val="20"/>
        </w:rPr>
      </w:pPr>
    </w:p>
    <w:p w14:paraId="6B970901" w14:textId="77777777" w:rsidR="0097774D" w:rsidRDefault="008F74A8">
      <w:pPr>
        <w:pStyle w:val="Paragraphedeliste"/>
        <w:jc w:val="both"/>
        <w:rPr>
          <w:rFonts w:asciiTheme="minorHAnsi" w:hAnsiTheme="minorHAnsi" w:cstheme="minorHAnsi"/>
          <w:sz w:val="20"/>
          <w:szCs w:val="22"/>
        </w:rPr>
      </w:pPr>
      <w:r>
        <w:rPr>
          <w:rFonts w:asciiTheme="minorHAnsi" w:hAnsiTheme="minorHAnsi" w:cstheme="minorHAnsi"/>
          <w:sz w:val="20"/>
          <w:szCs w:val="22"/>
        </w:rPr>
        <w:br/>
      </w:r>
    </w:p>
    <w:p w14:paraId="1C4161AD" w14:textId="77777777" w:rsidR="0097774D" w:rsidRDefault="008F74A8">
      <w:pPr>
        <w:spacing w:after="160" w:line="259" w:lineRule="auto"/>
        <w:rPr>
          <w:rFonts w:asciiTheme="minorHAnsi" w:hAnsiTheme="minorHAnsi" w:cstheme="minorHAnsi"/>
          <w:color w:val="2EBBB8"/>
          <w:sz w:val="20"/>
          <w:szCs w:val="22"/>
        </w:rPr>
      </w:pPr>
      <w:r>
        <w:rPr>
          <w:rFonts w:asciiTheme="minorHAnsi" w:hAnsiTheme="minorHAnsi" w:cstheme="minorHAnsi"/>
          <w:color w:val="2EBBB8"/>
          <w:sz w:val="20"/>
          <w:szCs w:val="22"/>
        </w:rPr>
        <w:br w:type="page" w:clear="all"/>
      </w:r>
    </w:p>
    <w:p w14:paraId="134CFC7F" w14:textId="77777777" w:rsidR="0097774D" w:rsidRDefault="008F74A8">
      <w:pPr>
        <w:pStyle w:val="Titre2"/>
        <w:rPr>
          <w:rFonts w:ascii="Arial Narrow" w:hAnsi="Arial Narrow"/>
          <w:color w:val="33CCCC"/>
        </w:rPr>
      </w:pPr>
      <w:bookmarkStart w:id="60" w:name="_Toc31886510"/>
      <w:bookmarkStart w:id="61" w:name="_Toc226713812"/>
      <w:bookmarkStart w:id="62" w:name="_Toc226728970"/>
      <w:r>
        <w:rPr>
          <w:rFonts w:ascii="Arial Narrow" w:hAnsi="Arial Narrow"/>
          <w:color w:val="33CCCC"/>
        </w:rPr>
        <w:lastRenderedPageBreak/>
        <w:t>ENGAGEMENT DU TITULAIRE</w:t>
      </w:r>
      <w:bookmarkEnd w:id="60"/>
      <w:bookmarkEnd w:id="61"/>
      <w:bookmarkEnd w:id="62"/>
    </w:p>
    <w:p w14:paraId="0B7F5507" w14:textId="77777777" w:rsidR="0097774D" w:rsidRDefault="0097774D">
      <w:pPr>
        <w:pStyle w:val="Titre"/>
        <w:jc w:val="left"/>
        <w:rPr>
          <w:color w:val="2EBBB8"/>
          <w:sz w:val="24"/>
        </w:rPr>
      </w:pPr>
    </w:p>
    <w:p w14:paraId="2EEDAC8F" w14:textId="77777777" w:rsidR="0097774D" w:rsidRDefault="0097774D">
      <w:pPr>
        <w:jc w:val="both"/>
        <w:rPr>
          <w:rFonts w:asciiTheme="minorHAnsi" w:hAnsiTheme="minorHAnsi" w:cstheme="minorHAnsi"/>
          <w:sz w:val="20"/>
          <w:szCs w:val="22"/>
        </w:rPr>
      </w:pPr>
    </w:p>
    <w:p w14:paraId="6F01BA92" w14:textId="77777777" w:rsidR="0097774D" w:rsidRDefault="008F74A8">
      <w:pPr>
        <w:pStyle w:val="Titre3"/>
        <w:tabs>
          <w:tab w:val="num" w:pos="360"/>
        </w:tabs>
        <w:rPr>
          <w:rFonts w:ascii="Arial Narrow" w:hAnsi="Arial Narrow"/>
          <w:color w:val="33CCCC"/>
        </w:rPr>
      </w:pPr>
      <w:bookmarkStart w:id="63" w:name="_Toc31886511"/>
      <w:bookmarkStart w:id="64" w:name="_Toc226713813"/>
      <w:bookmarkStart w:id="65" w:name="_Toc226728971"/>
      <w:r>
        <w:rPr>
          <w:rFonts w:ascii="Arial Narrow" w:hAnsi="Arial Narrow"/>
          <w:color w:val="33CCCC"/>
        </w:rPr>
        <w:t>Obligation de sécurisation des données</w:t>
      </w:r>
      <w:bookmarkEnd w:id="63"/>
      <w:bookmarkEnd w:id="64"/>
      <w:bookmarkEnd w:id="65"/>
      <w:r>
        <w:rPr>
          <w:rFonts w:ascii="Arial Narrow" w:hAnsi="Arial Narrow"/>
          <w:color w:val="33CCCC"/>
        </w:rPr>
        <w:t xml:space="preserve"> </w:t>
      </w:r>
    </w:p>
    <w:p w14:paraId="305F5DF7" w14:textId="77777777" w:rsidR="0097774D" w:rsidRDefault="0097774D">
      <w:pPr>
        <w:jc w:val="both"/>
        <w:rPr>
          <w:rFonts w:asciiTheme="minorHAnsi" w:hAnsiTheme="minorHAnsi" w:cstheme="minorHAnsi"/>
          <w:sz w:val="20"/>
          <w:szCs w:val="22"/>
        </w:rPr>
      </w:pPr>
    </w:p>
    <w:p w14:paraId="55A487FF" w14:textId="77777777" w:rsidR="0097774D" w:rsidRDefault="008F74A8">
      <w:pPr>
        <w:jc w:val="both"/>
        <w:rPr>
          <w:rFonts w:asciiTheme="minorHAnsi" w:hAnsiTheme="minorHAnsi" w:cstheme="minorHAnsi"/>
          <w:sz w:val="20"/>
          <w:szCs w:val="22"/>
        </w:rPr>
      </w:pPr>
      <w:bookmarkStart w:id="66" w:name="_Hlk205475602"/>
      <w:r>
        <w:rPr>
          <w:rFonts w:asciiTheme="minorHAnsi" w:hAnsiTheme="minorHAnsi" w:cstheme="minorHAnsi"/>
          <w:sz w:val="20"/>
          <w:szCs w:val="22"/>
        </w:rPr>
        <w:t>Au titre de son obligation de sécurisation des données, le titulaire s'engage donc notamment à :</w:t>
      </w:r>
    </w:p>
    <w:p w14:paraId="2402357A" w14:textId="77777777" w:rsidR="0097774D" w:rsidRDefault="008F74A8">
      <w:pPr>
        <w:pStyle w:val="Paragraphedeliste"/>
        <w:widowControl/>
        <w:numPr>
          <w:ilvl w:val="0"/>
          <w:numId w:val="35"/>
        </w:numPr>
        <w:contextualSpacing/>
        <w:jc w:val="both"/>
        <w:rPr>
          <w:rFonts w:asciiTheme="minorHAnsi" w:hAnsiTheme="minorHAnsi" w:cstheme="minorHAnsi"/>
          <w:sz w:val="20"/>
          <w:szCs w:val="22"/>
        </w:rPr>
      </w:pPr>
      <w:r>
        <w:rPr>
          <w:rFonts w:asciiTheme="minorHAnsi" w:hAnsiTheme="minorHAnsi" w:cstheme="minorHAnsi"/>
          <w:sz w:val="20"/>
          <w:szCs w:val="22"/>
        </w:rPr>
        <w:t xml:space="preserve">Ne pas utiliser ou copier les données traitées à des fins autres que celles spécifiées au présent marché, </w:t>
      </w:r>
    </w:p>
    <w:p w14:paraId="03CA5C1F" w14:textId="77777777" w:rsidR="0097774D" w:rsidRDefault="008F74A8">
      <w:pPr>
        <w:pStyle w:val="Paragraphedeliste"/>
        <w:widowControl/>
        <w:numPr>
          <w:ilvl w:val="0"/>
          <w:numId w:val="35"/>
        </w:numPr>
        <w:contextualSpacing/>
        <w:jc w:val="both"/>
        <w:rPr>
          <w:rFonts w:asciiTheme="minorHAnsi" w:hAnsiTheme="minorHAnsi" w:cstheme="minorHAnsi"/>
          <w:sz w:val="20"/>
          <w:szCs w:val="22"/>
        </w:rPr>
      </w:pPr>
      <w:r>
        <w:rPr>
          <w:rFonts w:asciiTheme="minorHAnsi" w:hAnsiTheme="minorHAnsi" w:cstheme="minorHAnsi"/>
          <w:sz w:val="20"/>
          <w:szCs w:val="22"/>
        </w:rPr>
        <w:t xml:space="preserve">Ne pas divulguer les données à d'autres personnes privées ou publiques, physiques ou morales, </w:t>
      </w:r>
    </w:p>
    <w:p w14:paraId="053CB9BA" w14:textId="77777777" w:rsidR="0097774D" w:rsidRDefault="008F74A8">
      <w:pPr>
        <w:pStyle w:val="Paragraphedeliste"/>
        <w:widowControl/>
        <w:numPr>
          <w:ilvl w:val="0"/>
          <w:numId w:val="35"/>
        </w:numPr>
        <w:contextualSpacing/>
        <w:jc w:val="both"/>
        <w:rPr>
          <w:rFonts w:asciiTheme="minorHAnsi" w:hAnsiTheme="minorHAnsi" w:cstheme="minorHAnsi"/>
          <w:sz w:val="20"/>
          <w:szCs w:val="22"/>
        </w:rPr>
      </w:pPr>
      <w:r>
        <w:rPr>
          <w:rFonts w:asciiTheme="minorHAnsi" w:hAnsiTheme="minorHAnsi" w:cstheme="minorHAnsi"/>
          <w:sz w:val="20"/>
          <w:szCs w:val="22"/>
        </w:rPr>
        <w:t xml:space="preserve">Prendre toutes les mesures permettant d'éviter toute utilisation détournée ou frauduleuse des données, </w:t>
      </w:r>
    </w:p>
    <w:p w14:paraId="05ADCB59" w14:textId="77777777" w:rsidR="0097774D" w:rsidRDefault="008F74A8">
      <w:pPr>
        <w:pStyle w:val="Paragraphedeliste"/>
        <w:widowControl/>
        <w:numPr>
          <w:ilvl w:val="0"/>
          <w:numId w:val="35"/>
        </w:numPr>
        <w:contextualSpacing/>
        <w:jc w:val="both"/>
        <w:rPr>
          <w:rFonts w:asciiTheme="minorHAnsi" w:hAnsiTheme="minorHAnsi" w:cstheme="minorHAnsi"/>
          <w:sz w:val="20"/>
          <w:szCs w:val="22"/>
        </w:rPr>
      </w:pPr>
      <w:r>
        <w:rPr>
          <w:rFonts w:asciiTheme="minorHAnsi" w:hAnsiTheme="minorHAnsi" w:cstheme="minorHAnsi"/>
          <w:sz w:val="20"/>
          <w:szCs w:val="22"/>
        </w:rPr>
        <w:t xml:space="preserve">Prendre toutes les mesures, notamment de sécurité matérielle, pour assurer la conservation des données traitées dans le cadre du présent marché, </w:t>
      </w:r>
    </w:p>
    <w:p w14:paraId="775EC056" w14:textId="77777777" w:rsidR="0097774D" w:rsidRDefault="008F74A8">
      <w:pPr>
        <w:pStyle w:val="Paragraphedeliste"/>
        <w:widowControl/>
        <w:numPr>
          <w:ilvl w:val="0"/>
          <w:numId w:val="35"/>
        </w:numPr>
        <w:contextualSpacing/>
        <w:jc w:val="both"/>
        <w:rPr>
          <w:rFonts w:asciiTheme="minorHAnsi" w:hAnsiTheme="minorHAnsi" w:cstheme="minorHAnsi"/>
          <w:sz w:val="20"/>
          <w:szCs w:val="22"/>
        </w:rPr>
      </w:pPr>
      <w:r>
        <w:rPr>
          <w:rFonts w:asciiTheme="minorHAnsi" w:hAnsiTheme="minorHAnsi" w:cstheme="minorHAnsi"/>
          <w:sz w:val="20"/>
          <w:szCs w:val="22"/>
        </w:rPr>
        <w:t xml:space="preserve">Mettre en œuvre des moyens permettant de garantir la confidentialité, l'intégrité, la disponibilité et la résilience constantes des systèmes, services de traitement et des données, </w:t>
      </w:r>
    </w:p>
    <w:p w14:paraId="0905AD7D" w14:textId="7BEE012D" w:rsidR="0097774D" w:rsidRDefault="008F74A8">
      <w:pPr>
        <w:pStyle w:val="Paragraphedeliste"/>
        <w:widowControl/>
        <w:numPr>
          <w:ilvl w:val="0"/>
          <w:numId w:val="38"/>
        </w:numPr>
        <w:contextualSpacing/>
        <w:jc w:val="both"/>
        <w:rPr>
          <w:rFonts w:asciiTheme="minorHAnsi" w:hAnsiTheme="minorHAnsi" w:cstheme="minorHAnsi"/>
          <w:sz w:val="20"/>
          <w:szCs w:val="22"/>
        </w:rPr>
      </w:pPr>
      <w:r>
        <w:rPr>
          <w:rFonts w:asciiTheme="minorHAnsi" w:hAnsiTheme="minorHAnsi" w:cstheme="minorHAnsi"/>
          <w:sz w:val="20"/>
          <w:szCs w:val="22"/>
        </w:rPr>
        <w:t xml:space="preserve">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w:t>
      </w:r>
      <w:r w:rsidR="004B34D7">
        <w:rPr>
          <w:rFonts w:asciiTheme="minorHAnsi" w:hAnsiTheme="minorHAnsi" w:cstheme="minorHAnsi"/>
          <w:sz w:val="20"/>
          <w:szCs w:val="22"/>
        </w:rPr>
        <w:t>marché</w:t>
      </w:r>
      <w:r>
        <w:rPr>
          <w:rFonts w:asciiTheme="minorHAnsi" w:hAnsiTheme="minorHAnsi" w:cstheme="minorHAnsi"/>
          <w:sz w:val="20"/>
          <w:szCs w:val="22"/>
        </w:rPr>
        <w:t>,</w:t>
      </w:r>
    </w:p>
    <w:p w14:paraId="39DD4CD5" w14:textId="77777777" w:rsidR="0097774D" w:rsidRDefault="008F74A8">
      <w:pPr>
        <w:pStyle w:val="Paragraphedeliste"/>
        <w:widowControl/>
        <w:numPr>
          <w:ilvl w:val="0"/>
          <w:numId w:val="38"/>
        </w:numPr>
        <w:contextualSpacing/>
        <w:jc w:val="both"/>
        <w:rPr>
          <w:rFonts w:asciiTheme="minorHAnsi" w:hAnsiTheme="minorHAnsi" w:cstheme="minorHAnsi"/>
          <w:sz w:val="20"/>
          <w:szCs w:val="22"/>
        </w:rPr>
      </w:pPr>
      <w:r>
        <w:rPr>
          <w:rFonts w:asciiTheme="minorHAnsi" w:hAnsiTheme="minorHAnsi" w:cstheme="minorHAnsi"/>
          <w:sz w:val="20"/>
          <w:szCs w:val="22"/>
        </w:rPr>
        <w:t xml:space="preserve">Mettre en œuvre des moyens permettant de rétablir la disponibilité des données et leur accès en cas d'incident physique ou technique dans des délais appropriés, </w:t>
      </w:r>
    </w:p>
    <w:p w14:paraId="79D95899" w14:textId="77777777" w:rsidR="0097774D" w:rsidRDefault="008F74A8">
      <w:pPr>
        <w:pStyle w:val="Paragraphedeliste"/>
        <w:widowControl/>
        <w:numPr>
          <w:ilvl w:val="0"/>
          <w:numId w:val="38"/>
        </w:numPr>
        <w:contextualSpacing/>
        <w:jc w:val="both"/>
        <w:rPr>
          <w:rFonts w:asciiTheme="minorHAnsi" w:hAnsiTheme="minorHAnsi" w:cstheme="minorHAnsi"/>
          <w:sz w:val="20"/>
          <w:szCs w:val="22"/>
        </w:rPr>
      </w:pPr>
      <w:r>
        <w:rPr>
          <w:rFonts w:asciiTheme="minorHAnsi" w:hAnsiTheme="minorHAnsi" w:cstheme="minorHAnsi"/>
          <w:sz w:val="20"/>
          <w:szCs w:val="22"/>
        </w:rPr>
        <w:t xml:space="preserve">Mettre en œuvre une procédure de test, analyse et évaluation régulière de l'efficacité des mesures techniques et organisationnelles assurant la sécurité des données, </w:t>
      </w:r>
    </w:p>
    <w:p w14:paraId="2228E1E4" w14:textId="77777777" w:rsidR="0097774D" w:rsidRDefault="008F74A8">
      <w:pPr>
        <w:pStyle w:val="Paragraphedeliste"/>
        <w:widowControl/>
        <w:numPr>
          <w:ilvl w:val="0"/>
          <w:numId w:val="38"/>
        </w:numPr>
        <w:contextualSpacing/>
        <w:jc w:val="both"/>
        <w:rPr>
          <w:rFonts w:asciiTheme="minorHAnsi" w:hAnsiTheme="minorHAnsi" w:cstheme="minorHAnsi"/>
          <w:sz w:val="20"/>
          <w:szCs w:val="22"/>
        </w:rPr>
      </w:pPr>
      <w:r>
        <w:rPr>
          <w:rFonts w:asciiTheme="minorHAnsi" w:hAnsiTheme="minorHAnsi" w:cstheme="minorHAnsi"/>
          <w:sz w:val="20"/>
          <w:szCs w:val="22"/>
        </w:rPr>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156EA87F" w14:textId="77777777" w:rsidR="0097774D" w:rsidRDefault="008F74A8">
      <w:pPr>
        <w:pStyle w:val="Paragraphedeliste"/>
        <w:widowControl/>
        <w:numPr>
          <w:ilvl w:val="0"/>
          <w:numId w:val="38"/>
        </w:numPr>
        <w:contextualSpacing/>
        <w:jc w:val="both"/>
        <w:rPr>
          <w:rFonts w:asciiTheme="minorHAnsi" w:hAnsiTheme="minorHAnsi" w:cstheme="minorHAnsi"/>
          <w:sz w:val="20"/>
          <w:szCs w:val="22"/>
        </w:rPr>
      </w:pPr>
      <w:r>
        <w:rPr>
          <w:rFonts w:asciiTheme="minorHAnsi" w:hAnsiTheme="minorHAnsi" w:cstheme="minorHAnsi"/>
          <w:sz w:val="20"/>
          <w:szCs w:val="22"/>
        </w:rPr>
        <w:t xml:space="preserve">Mettre à la disposition d'INRAE les informations nécessaires afin de démontrer le respect de ces obligations et, à cette même fin, permettre la réalisation d'audits par INRAE. </w:t>
      </w:r>
    </w:p>
    <w:p w14:paraId="5142BA3F" w14:textId="77777777" w:rsidR="0097774D" w:rsidRDefault="008F74A8">
      <w:pPr>
        <w:pStyle w:val="Paragraphedeliste"/>
        <w:widowControl/>
        <w:numPr>
          <w:ilvl w:val="0"/>
          <w:numId w:val="38"/>
        </w:numPr>
        <w:contextualSpacing/>
        <w:jc w:val="both"/>
        <w:rPr>
          <w:rFonts w:asciiTheme="minorHAnsi" w:hAnsiTheme="minorHAnsi" w:cstheme="minorHAnsi"/>
          <w:sz w:val="20"/>
          <w:szCs w:val="22"/>
        </w:rPr>
      </w:pPr>
      <w:r>
        <w:rPr>
          <w:rFonts w:asciiTheme="minorHAnsi" w:hAnsiTheme="minorHAnsi" w:cstheme="minorHAnsi"/>
          <w:sz w:val="20"/>
          <w:szCs w:val="22"/>
        </w:rPr>
        <w:t>Se refuser d’utiliser, dans le cadre de ses outils ou documents livrés, les signes distinctifs d’INRAE, pour éviter toute confusion entre INRAE et les agents publics d'une part, et les consultants, d'autre part et, au minimum, rendre obligatoire la mention de l'intervention des consultants sur les documents auxquels ils ont participé.</w:t>
      </w:r>
      <w:bookmarkEnd w:id="66"/>
    </w:p>
    <w:p w14:paraId="07EFDFE0" w14:textId="77777777" w:rsidR="0097774D" w:rsidRDefault="0097774D">
      <w:pPr>
        <w:jc w:val="both"/>
        <w:rPr>
          <w:rFonts w:asciiTheme="minorHAnsi" w:hAnsiTheme="minorHAnsi" w:cstheme="minorHAnsi"/>
          <w:sz w:val="20"/>
          <w:szCs w:val="22"/>
        </w:rPr>
      </w:pPr>
    </w:p>
    <w:p w14:paraId="186C57D0" w14:textId="77777777" w:rsidR="0097774D" w:rsidRDefault="0097774D">
      <w:pPr>
        <w:jc w:val="both"/>
        <w:rPr>
          <w:rFonts w:asciiTheme="minorHAnsi" w:hAnsiTheme="minorHAnsi" w:cstheme="minorHAnsi"/>
          <w:sz w:val="20"/>
          <w:szCs w:val="22"/>
        </w:rPr>
      </w:pPr>
    </w:p>
    <w:p w14:paraId="0F718C53" w14:textId="77777777" w:rsidR="0097774D" w:rsidRDefault="0097774D">
      <w:pPr>
        <w:jc w:val="both"/>
        <w:rPr>
          <w:rFonts w:asciiTheme="minorHAnsi" w:hAnsiTheme="minorHAnsi" w:cstheme="minorHAnsi"/>
          <w:sz w:val="20"/>
          <w:szCs w:val="22"/>
        </w:rPr>
      </w:pPr>
    </w:p>
    <w:p w14:paraId="122103C1" w14:textId="77777777" w:rsidR="0097774D" w:rsidRDefault="008F74A8">
      <w:pPr>
        <w:pStyle w:val="Titre3"/>
        <w:tabs>
          <w:tab w:val="num" w:pos="360"/>
        </w:tabs>
        <w:rPr>
          <w:rFonts w:ascii="Arial Narrow" w:hAnsi="Arial Narrow"/>
          <w:color w:val="33CCCC"/>
        </w:rPr>
      </w:pPr>
      <w:bookmarkStart w:id="67" w:name="_Toc31886512"/>
      <w:bookmarkStart w:id="68" w:name="_Toc226713814"/>
      <w:bookmarkStart w:id="69" w:name="_Toc226728972"/>
      <w:r>
        <w:rPr>
          <w:rFonts w:ascii="Arial Narrow" w:hAnsi="Arial Narrow"/>
          <w:color w:val="33CCCC"/>
        </w:rPr>
        <w:t>Sécurisation des prestations et du Système d’Information</w:t>
      </w:r>
      <w:bookmarkEnd w:id="67"/>
      <w:bookmarkEnd w:id="68"/>
      <w:bookmarkEnd w:id="69"/>
    </w:p>
    <w:p w14:paraId="1799AE0D" w14:textId="77777777" w:rsidR="0097774D" w:rsidRDefault="0097774D">
      <w:pPr>
        <w:jc w:val="both"/>
        <w:rPr>
          <w:rFonts w:asciiTheme="minorHAnsi" w:hAnsiTheme="minorHAnsi" w:cstheme="minorHAnsi"/>
          <w:sz w:val="20"/>
          <w:szCs w:val="22"/>
        </w:rPr>
      </w:pPr>
    </w:p>
    <w:p w14:paraId="7DB6DF44" w14:textId="77777777" w:rsidR="0097774D" w:rsidRDefault="008F74A8">
      <w:pPr>
        <w:jc w:val="both"/>
        <w:rPr>
          <w:rFonts w:asciiTheme="minorHAnsi" w:hAnsiTheme="minorHAnsi" w:cstheme="minorHAnsi"/>
          <w:sz w:val="20"/>
          <w:szCs w:val="22"/>
        </w:rPr>
      </w:pPr>
      <w:bookmarkStart w:id="70" w:name="_Hlk205475711"/>
      <w:r>
        <w:rPr>
          <w:rFonts w:asciiTheme="minorHAnsi" w:hAnsiTheme="minorHAnsi" w:cstheme="minorHAnsi"/>
          <w:sz w:val="20"/>
          <w:szCs w:val="22"/>
        </w:rPr>
        <w:t xml:space="preserve">Au titre de la sécurisation des prestations et du SI, le titulaire s’engage notamment à : </w:t>
      </w:r>
    </w:p>
    <w:p w14:paraId="6BA03CE5" w14:textId="77777777" w:rsidR="0097774D" w:rsidRDefault="008F74A8">
      <w:pPr>
        <w:pStyle w:val="Paragraphedeliste"/>
        <w:widowControl/>
        <w:numPr>
          <w:ilvl w:val="0"/>
          <w:numId w:val="36"/>
        </w:numPr>
        <w:contextualSpacing/>
        <w:jc w:val="both"/>
        <w:rPr>
          <w:rFonts w:asciiTheme="minorHAnsi" w:hAnsiTheme="minorHAnsi" w:cstheme="minorHAnsi"/>
          <w:sz w:val="20"/>
          <w:szCs w:val="22"/>
        </w:rPr>
      </w:pPr>
      <w:r>
        <w:rPr>
          <w:rFonts w:asciiTheme="minorHAnsi" w:hAnsiTheme="minorHAnsi" w:cstheme="minorHAnsi"/>
          <w:sz w:val="20"/>
          <w:szCs w:val="22"/>
        </w:rPr>
        <w:t xml:space="preserve">Remettre à INRAE, dans le cadre de son offre technique, le </w:t>
      </w:r>
      <w:r>
        <w:rPr>
          <w:rFonts w:asciiTheme="minorHAnsi" w:hAnsiTheme="minorHAnsi" w:cstheme="minorHAnsi"/>
          <w:b/>
          <w:sz w:val="20"/>
          <w:szCs w:val="22"/>
        </w:rPr>
        <w:t>Plan d’Assurance Sécurité (PAS)</w:t>
      </w:r>
      <w:r>
        <w:rPr>
          <w:rFonts w:asciiTheme="minorHAnsi" w:hAnsiTheme="minorHAnsi" w:cstheme="minorHAnsi"/>
          <w:sz w:val="20"/>
          <w:szCs w:val="22"/>
        </w:rPr>
        <w:t xml:space="preserve"> lié aux prestations du marché ainsi que chacune de ses mises à jour ayant eu lieu pendant la durée du celui-ci. </w:t>
      </w:r>
    </w:p>
    <w:p w14:paraId="7D4D0D81" w14:textId="77777777" w:rsidR="0097774D" w:rsidRDefault="008F74A8">
      <w:pPr>
        <w:pStyle w:val="Paragraphedeliste"/>
        <w:jc w:val="both"/>
        <w:rPr>
          <w:rFonts w:asciiTheme="minorHAnsi" w:hAnsiTheme="minorHAnsi" w:cstheme="minorHAnsi"/>
          <w:sz w:val="20"/>
          <w:szCs w:val="22"/>
        </w:rPr>
      </w:pPr>
      <w:r>
        <w:rPr>
          <w:rFonts w:asciiTheme="minorHAnsi" w:hAnsiTheme="minorHAnsi" w:cstheme="minorHAnsi"/>
          <w:sz w:val="20"/>
          <w:szCs w:val="22"/>
        </w:rPr>
        <w:t xml:space="preserve">Lorsqu’elle est disponible, le titulaire fournit sa </w:t>
      </w:r>
      <w:r>
        <w:rPr>
          <w:rFonts w:asciiTheme="minorHAnsi" w:hAnsiTheme="minorHAnsi" w:cstheme="minorHAnsi"/>
          <w:b/>
          <w:sz w:val="20"/>
          <w:szCs w:val="22"/>
        </w:rPr>
        <w:t>politique de sécurité des systèmes d’information (PSSI)</w:t>
      </w:r>
      <w:r>
        <w:rPr>
          <w:rFonts w:asciiTheme="minorHAnsi" w:hAnsiTheme="minorHAnsi" w:cstheme="minorHAnsi"/>
          <w:sz w:val="20"/>
          <w:szCs w:val="22"/>
        </w:rPr>
        <w:t>.</w:t>
      </w:r>
    </w:p>
    <w:p w14:paraId="100C18DC" w14:textId="77777777" w:rsidR="0097774D" w:rsidRDefault="008F74A8">
      <w:pPr>
        <w:pStyle w:val="Paragraphedeliste"/>
        <w:widowControl/>
        <w:numPr>
          <w:ilvl w:val="0"/>
          <w:numId w:val="36"/>
        </w:numPr>
        <w:contextualSpacing/>
        <w:jc w:val="both"/>
        <w:rPr>
          <w:rFonts w:asciiTheme="minorHAnsi" w:hAnsiTheme="minorHAnsi" w:cstheme="minorHAnsi"/>
          <w:sz w:val="20"/>
          <w:szCs w:val="22"/>
        </w:rPr>
      </w:pPr>
      <w:r>
        <w:rPr>
          <w:rFonts w:asciiTheme="minorHAnsi" w:hAnsiTheme="minorHAnsi" w:cstheme="minorHAnsi"/>
          <w:sz w:val="20"/>
          <w:szCs w:val="22"/>
        </w:rPr>
        <w:t xml:space="preserve">Le PAS pourra évoluer pendant la durée du marché afin de présenter a minima les mesures de sécurisation concernant : </w:t>
      </w:r>
    </w:p>
    <w:p w14:paraId="3B22614D" w14:textId="77777777" w:rsidR="0097774D" w:rsidRDefault="008F74A8">
      <w:pPr>
        <w:pStyle w:val="Paragraphedeliste"/>
        <w:widowControl/>
        <w:numPr>
          <w:ilvl w:val="1"/>
          <w:numId w:val="37"/>
        </w:numPr>
        <w:contextualSpacing/>
        <w:jc w:val="both"/>
        <w:rPr>
          <w:rFonts w:asciiTheme="minorHAnsi" w:hAnsiTheme="minorHAnsi" w:cstheme="minorHAnsi"/>
          <w:sz w:val="20"/>
          <w:szCs w:val="22"/>
        </w:rPr>
      </w:pPr>
      <w:r>
        <w:rPr>
          <w:rFonts w:asciiTheme="minorHAnsi" w:hAnsiTheme="minorHAnsi" w:cstheme="minorHAnsi"/>
          <w:sz w:val="20"/>
          <w:szCs w:val="22"/>
        </w:rPr>
        <w:t>La sensibilisation et la formation des personnels et autres mesures de sécurité organisationnelles,</w:t>
      </w:r>
    </w:p>
    <w:p w14:paraId="30FB9559" w14:textId="77777777" w:rsidR="0097774D" w:rsidRDefault="008F74A8">
      <w:pPr>
        <w:pStyle w:val="Paragraphedeliste"/>
        <w:widowControl/>
        <w:numPr>
          <w:ilvl w:val="1"/>
          <w:numId w:val="37"/>
        </w:numPr>
        <w:contextualSpacing/>
        <w:jc w:val="both"/>
        <w:rPr>
          <w:rFonts w:asciiTheme="minorHAnsi" w:hAnsiTheme="minorHAnsi" w:cstheme="minorHAnsi"/>
          <w:sz w:val="20"/>
          <w:szCs w:val="22"/>
        </w:rPr>
      </w:pPr>
      <w:r>
        <w:rPr>
          <w:rFonts w:asciiTheme="minorHAnsi" w:hAnsiTheme="minorHAnsi" w:cstheme="minorHAnsi"/>
          <w:sz w:val="20"/>
          <w:szCs w:val="22"/>
        </w:rPr>
        <w:t xml:space="preserve">Les développements spécifiques, </w:t>
      </w:r>
    </w:p>
    <w:p w14:paraId="3E9D5106" w14:textId="77777777" w:rsidR="0097774D" w:rsidRDefault="008F74A8">
      <w:pPr>
        <w:pStyle w:val="Paragraphedeliste"/>
        <w:widowControl/>
        <w:numPr>
          <w:ilvl w:val="1"/>
          <w:numId w:val="37"/>
        </w:numPr>
        <w:contextualSpacing/>
        <w:jc w:val="both"/>
        <w:rPr>
          <w:rFonts w:asciiTheme="minorHAnsi" w:hAnsiTheme="minorHAnsi" w:cstheme="minorHAnsi"/>
          <w:sz w:val="20"/>
          <w:szCs w:val="22"/>
        </w:rPr>
      </w:pPr>
      <w:r>
        <w:rPr>
          <w:rFonts w:asciiTheme="minorHAnsi" w:hAnsiTheme="minorHAnsi" w:cstheme="minorHAnsi"/>
          <w:sz w:val="20"/>
          <w:szCs w:val="22"/>
        </w:rPr>
        <w:t xml:space="preserve">L’hébergement des données et des services, </w:t>
      </w:r>
    </w:p>
    <w:p w14:paraId="343A16EA" w14:textId="77777777" w:rsidR="0097774D" w:rsidRDefault="008F74A8">
      <w:pPr>
        <w:pStyle w:val="Paragraphedeliste"/>
        <w:widowControl/>
        <w:numPr>
          <w:ilvl w:val="1"/>
          <w:numId w:val="37"/>
        </w:numPr>
        <w:contextualSpacing/>
        <w:jc w:val="both"/>
        <w:rPr>
          <w:rFonts w:asciiTheme="minorHAnsi" w:hAnsiTheme="minorHAnsi" w:cstheme="minorHAnsi"/>
          <w:sz w:val="20"/>
          <w:szCs w:val="22"/>
        </w:rPr>
      </w:pPr>
      <w:r>
        <w:rPr>
          <w:rFonts w:asciiTheme="minorHAnsi" w:hAnsiTheme="minorHAnsi" w:cstheme="minorHAnsi"/>
          <w:sz w:val="20"/>
          <w:szCs w:val="22"/>
        </w:rPr>
        <w:t>La gestion des incidents de sécurité du titulaire,</w:t>
      </w:r>
    </w:p>
    <w:p w14:paraId="338DF0A4" w14:textId="77777777" w:rsidR="0097774D" w:rsidRDefault="008F74A8">
      <w:pPr>
        <w:pStyle w:val="Paragraphedeliste"/>
        <w:widowControl/>
        <w:numPr>
          <w:ilvl w:val="1"/>
          <w:numId w:val="37"/>
        </w:numPr>
        <w:contextualSpacing/>
        <w:jc w:val="both"/>
        <w:rPr>
          <w:rFonts w:asciiTheme="minorHAnsi" w:hAnsiTheme="minorHAnsi" w:cstheme="minorHAnsi"/>
          <w:sz w:val="20"/>
          <w:szCs w:val="22"/>
        </w:rPr>
      </w:pPr>
      <w:r>
        <w:rPr>
          <w:rFonts w:asciiTheme="minorHAnsi" w:hAnsiTheme="minorHAnsi" w:cstheme="minorHAnsi"/>
          <w:sz w:val="20"/>
          <w:szCs w:val="22"/>
        </w:rPr>
        <w:t>Le maintien en condition de sécurité,</w:t>
      </w:r>
    </w:p>
    <w:p w14:paraId="6755910D" w14:textId="77777777" w:rsidR="0097774D" w:rsidRDefault="008F74A8">
      <w:pPr>
        <w:pStyle w:val="Paragraphedeliste"/>
        <w:widowControl/>
        <w:numPr>
          <w:ilvl w:val="1"/>
          <w:numId w:val="37"/>
        </w:numPr>
        <w:contextualSpacing/>
        <w:jc w:val="both"/>
        <w:rPr>
          <w:rFonts w:asciiTheme="minorHAnsi" w:hAnsiTheme="minorHAnsi" w:cstheme="minorHAnsi"/>
          <w:sz w:val="20"/>
          <w:szCs w:val="22"/>
        </w:rPr>
      </w:pPr>
      <w:r>
        <w:rPr>
          <w:rFonts w:asciiTheme="minorHAnsi" w:hAnsiTheme="minorHAnsi" w:cstheme="minorHAnsi"/>
          <w:sz w:val="20"/>
          <w:szCs w:val="22"/>
        </w:rPr>
        <w:t>La politique de gestion des postes de travail des intervenants de la prestation objet du marché,</w:t>
      </w:r>
    </w:p>
    <w:p w14:paraId="58AA98E1" w14:textId="77777777" w:rsidR="0097774D" w:rsidRDefault="008F74A8">
      <w:pPr>
        <w:pStyle w:val="Paragraphedeliste"/>
        <w:widowControl/>
        <w:numPr>
          <w:ilvl w:val="1"/>
          <w:numId w:val="37"/>
        </w:numPr>
        <w:contextualSpacing/>
        <w:jc w:val="both"/>
        <w:rPr>
          <w:rFonts w:asciiTheme="minorHAnsi" w:hAnsiTheme="minorHAnsi" w:cstheme="minorHAnsi"/>
          <w:sz w:val="20"/>
          <w:szCs w:val="22"/>
        </w:rPr>
      </w:pPr>
      <w:r>
        <w:rPr>
          <w:rFonts w:asciiTheme="minorHAnsi" w:hAnsiTheme="minorHAnsi" w:cstheme="minorHAnsi"/>
          <w:sz w:val="20"/>
          <w:szCs w:val="22"/>
        </w:rPr>
        <w:t>La conformité et les démarches de contrôle interne.</w:t>
      </w:r>
    </w:p>
    <w:p w14:paraId="23B7E4EE" w14:textId="77777777" w:rsidR="0097774D" w:rsidRDefault="0097774D">
      <w:pPr>
        <w:rPr>
          <w:rFonts w:asciiTheme="minorHAnsi" w:hAnsiTheme="minorHAnsi" w:cstheme="minorHAnsi"/>
          <w:sz w:val="20"/>
          <w:szCs w:val="22"/>
        </w:rPr>
      </w:pPr>
    </w:p>
    <w:p w14:paraId="60D6353B" w14:textId="77777777" w:rsidR="0097774D" w:rsidRDefault="008F74A8">
      <w:pPr>
        <w:jc w:val="both"/>
        <w:rPr>
          <w:rFonts w:asciiTheme="minorHAnsi" w:hAnsiTheme="minorHAnsi" w:cstheme="minorHAnsi"/>
          <w:sz w:val="20"/>
          <w:szCs w:val="22"/>
        </w:rPr>
      </w:pPr>
      <w:r>
        <w:rPr>
          <w:rFonts w:asciiTheme="minorHAnsi" w:hAnsiTheme="minorHAnsi" w:cstheme="minorHAnsi"/>
          <w:sz w:val="20"/>
          <w:szCs w:val="22"/>
        </w:rPr>
        <w:t>Dans le cadre de l’exécution du marché, l’ensemble des sous-traitants doit respecter l’ensemble des obligations auxquelles s’engage le titulaire et notamment fournir sa PAS au même titre que le titulaire.</w:t>
      </w:r>
      <w:bookmarkEnd w:id="70"/>
    </w:p>
    <w:p w14:paraId="14C5102C" w14:textId="77777777" w:rsidR="0097774D" w:rsidRDefault="0097774D">
      <w:pPr>
        <w:rPr>
          <w:sz w:val="22"/>
        </w:rPr>
      </w:pPr>
    </w:p>
    <w:p w14:paraId="165E48E1" w14:textId="253DF322" w:rsidR="0097774D" w:rsidRDefault="0097774D">
      <w:pPr>
        <w:spacing w:after="160" w:line="259" w:lineRule="auto"/>
      </w:pPr>
    </w:p>
    <w:sectPr w:rsidR="0097774D">
      <w:footerReference w:type="default" r:id="rId29"/>
      <w:type w:val="continuous"/>
      <w:pgSz w:w="11950" w:h="17160"/>
      <w:pgMar w:top="1417" w:right="1417" w:bottom="1417" w:left="1417" w:header="720" w:footer="720" w:gutter="0"/>
      <w:cols w:space="720" w:equalWidth="0">
        <w:col w:w="9213"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DD913" w14:textId="77777777" w:rsidR="00021745" w:rsidRDefault="00021745">
      <w:r>
        <w:separator/>
      </w:r>
    </w:p>
  </w:endnote>
  <w:endnote w:type="continuationSeparator" w:id="0">
    <w:p w14:paraId="31DBC9DB" w14:textId="77777777" w:rsidR="00021745" w:rsidRDefault="0002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OpenSymbo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 w:name="Raleway">
    <w:panose1 w:val="020B0503030101060003"/>
    <w:charset w:val="00"/>
    <w:family w:val="swiss"/>
    <w:pitch w:val="variable"/>
    <w:sig w:usb0="A00002FF" w:usb1="5000205B" w:usb2="00000000" w:usb3="00000000" w:csb0="00000097" w:csb1="00000000"/>
  </w:font>
  <w:font w:name="AvenirNext LT Pro LightCn">
    <w:panose1 w:val="020B0406020202020204"/>
    <w:charset w:val="00"/>
    <w:family w:val="swiss"/>
    <w:notTrueType/>
    <w:pitch w:val="variable"/>
    <w:sig w:usb0="800000AF" w:usb1="5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1E12" w14:textId="387F623A" w:rsidR="0097774D" w:rsidRDefault="003D0798">
    <w:pPr>
      <w:pStyle w:val="Pieddepage"/>
      <w:rPr>
        <w:sz w:val="16"/>
        <w:szCs w:val="16"/>
      </w:rPr>
    </w:pPr>
    <w:r>
      <w:rPr>
        <w:sz w:val="16"/>
        <w:szCs w:val="16"/>
      </w:rPr>
      <w:t>Santé au travail</w:t>
    </w:r>
    <w:r w:rsidR="008F74A8">
      <w:rPr>
        <w:sz w:val="16"/>
        <w:szCs w:val="16"/>
      </w:rPr>
      <w:t xml:space="preserve"> Colmar</w:t>
    </w:r>
    <w:r w:rsidR="00FE3739">
      <w:rPr>
        <w:sz w:val="16"/>
        <w:szCs w:val="16"/>
      </w:rPr>
      <w:tab/>
    </w:r>
    <w:r w:rsidR="00FE3739">
      <w:rPr>
        <w:sz w:val="16"/>
        <w:szCs w:val="16"/>
      </w:rPr>
      <w:tab/>
    </w:r>
    <w:r w:rsidR="00FE3739" w:rsidRPr="00FE3739">
      <w:rPr>
        <w:sz w:val="16"/>
        <w:szCs w:val="16"/>
      </w:rPr>
      <w:t xml:space="preserve">Page </w:t>
    </w:r>
    <w:r w:rsidR="00FE3739" w:rsidRPr="00FE3739">
      <w:rPr>
        <w:b/>
        <w:bCs/>
        <w:sz w:val="16"/>
        <w:szCs w:val="16"/>
      </w:rPr>
      <w:fldChar w:fldCharType="begin"/>
    </w:r>
    <w:r w:rsidR="00FE3739" w:rsidRPr="00FE3739">
      <w:rPr>
        <w:b/>
        <w:bCs/>
        <w:sz w:val="16"/>
        <w:szCs w:val="16"/>
      </w:rPr>
      <w:instrText>PAGE  \* Arabic  \* MERGEFORMAT</w:instrText>
    </w:r>
    <w:r w:rsidR="00FE3739" w:rsidRPr="00FE3739">
      <w:rPr>
        <w:b/>
        <w:bCs/>
        <w:sz w:val="16"/>
        <w:szCs w:val="16"/>
      </w:rPr>
      <w:fldChar w:fldCharType="separate"/>
    </w:r>
    <w:r w:rsidR="00FE3739" w:rsidRPr="00FE3739">
      <w:rPr>
        <w:b/>
        <w:bCs/>
        <w:sz w:val="16"/>
        <w:szCs w:val="16"/>
      </w:rPr>
      <w:t>1</w:t>
    </w:r>
    <w:r w:rsidR="00FE3739" w:rsidRPr="00FE3739">
      <w:rPr>
        <w:b/>
        <w:bCs/>
        <w:sz w:val="16"/>
        <w:szCs w:val="16"/>
      </w:rPr>
      <w:fldChar w:fldCharType="end"/>
    </w:r>
    <w:r w:rsidR="00FE3739" w:rsidRPr="00FE3739">
      <w:rPr>
        <w:sz w:val="16"/>
        <w:szCs w:val="16"/>
      </w:rPr>
      <w:t xml:space="preserve"> sur </w:t>
    </w:r>
    <w:r w:rsidR="00FE3739" w:rsidRPr="00FE3739">
      <w:rPr>
        <w:b/>
        <w:bCs/>
        <w:sz w:val="16"/>
        <w:szCs w:val="16"/>
      </w:rPr>
      <w:fldChar w:fldCharType="begin"/>
    </w:r>
    <w:r w:rsidR="00FE3739" w:rsidRPr="00FE3739">
      <w:rPr>
        <w:b/>
        <w:bCs/>
        <w:sz w:val="16"/>
        <w:szCs w:val="16"/>
      </w:rPr>
      <w:instrText>NUMPAGES  \* Arabic  \* MERGEFORMAT</w:instrText>
    </w:r>
    <w:r w:rsidR="00FE3739" w:rsidRPr="00FE3739">
      <w:rPr>
        <w:b/>
        <w:bCs/>
        <w:sz w:val="16"/>
        <w:szCs w:val="16"/>
      </w:rPr>
      <w:fldChar w:fldCharType="separate"/>
    </w:r>
    <w:r w:rsidR="00FE3739" w:rsidRPr="00FE3739">
      <w:rPr>
        <w:b/>
        <w:bCs/>
        <w:sz w:val="16"/>
        <w:szCs w:val="16"/>
      </w:rPr>
      <w:t>2</w:t>
    </w:r>
    <w:r w:rsidR="00FE3739" w:rsidRPr="00FE3739">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54177" w14:textId="77777777" w:rsidR="00021745" w:rsidRDefault="00021745">
      <w:r>
        <w:separator/>
      </w:r>
    </w:p>
  </w:footnote>
  <w:footnote w:type="continuationSeparator" w:id="0">
    <w:p w14:paraId="694D0243" w14:textId="77777777" w:rsidR="00021745" w:rsidRDefault="00021745">
      <w:r>
        <w:continuationSeparator/>
      </w:r>
    </w:p>
  </w:footnote>
  <w:footnote w:id="1">
    <w:p w14:paraId="6B8FC052" w14:textId="77777777" w:rsidR="0097774D" w:rsidRDefault="008F74A8">
      <w:pPr>
        <w:pStyle w:val="Retraitcorpsdetexte"/>
        <w:spacing w:after="0"/>
        <w:ind w:left="0"/>
        <w:rPr>
          <w:i/>
          <w:sz w:val="18"/>
          <w:szCs w:val="18"/>
        </w:rPr>
      </w:pPr>
      <w:r>
        <w:rPr>
          <w:rStyle w:val="Appelnotedebasdep"/>
          <w:i/>
          <w:sz w:val="18"/>
          <w:szCs w:val="18"/>
        </w:rPr>
        <w:footnoteRef/>
      </w:r>
      <w:r>
        <w:rPr>
          <w:i/>
          <w:sz w:val="18"/>
          <w:szCs w:val="18"/>
        </w:rPr>
        <w:t xml:space="preserve"> Signature et cachet commercial du titulaire avec mention des nom et qualité du signataire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625F"/>
    <w:multiLevelType w:val="multilevel"/>
    <w:tmpl w:val="91C23960"/>
    <w:lvl w:ilvl="0">
      <w:start w:val="1"/>
      <w:numFmt w:val="bullet"/>
      <w:lvlText w:val=""/>
      <w:lvlJc w:val="left"/>
      <w:pPr>
        <w:ind w:left="1603" w:hanging="360"/>
      </w:pPr>
      <w:rPr>
        <w:rFonts w:ascii="Wingdings" w:hAnsi="Wingdings" w:hint="default"/>
      </w:rPr>
    </w:lvl>
    <w:lvl w:ilvl="1">
      <w:start w:val="1"/>
      <w:numFmt w:val="bullet"/>
      <w:lvlText w:val="o"/>
      <w:lvlJc w:val="left"/>
      <w:pPr>
        <w:ind w:left="2323" w:hanging="360"/>
      </w:pPr>
      <w:rPr>
        <w:rFonts w:ascii="Courier New" w:hAnsi="Courier New" w:cs="Courier New" w:hint="default"/>
      </w:rPr>
    </w:lvl>
    <w:lvl w:ilvl="2">
      <w:start w:val="1"/>
      <w:numFmt w:val="bullet"/>
      <w:lvlText w:val=""/>
      <w:lvlJc w:val="left"/>
      <w:pPr>
        <w:ind w:left="3043" w:hanging="360"/>
      </w:pPr>
      <w:rPr>
        <w:rFonts w:ascii="Wingdings" w:hAnsi="Wingdings" w:hint="default"/>
      </w:rPr>
    </w:lvl>
    <w:lvl w:ilvl="3">
      <w:start w:val="1"/>
      <w:numFmt w:val="bullet"/>
      <w:lvlText w:val=""/>
      <w:lvlJc w:val="left"/>
      <w:pPr>
        <w:ind w:left="3763" w:hanging="360"/>
      </w:pPr>
      <w:rPr>
        <w:rFonts w:ascii="Symbol" w:hAnsi="Symbol" w:hint="default"/>
      </w:rPr>
    </w:lvl>
    <w:lvl w:ilvl="4">
      <w:start w:val="1"/>
      <w:numFmt w:val="bullet"/>
      <w:lvlText w:val="o"/>
      <w:lvlJc w:val="left"/>
      <w:pPr>
        <w:ind w:left="4483" w:hanging="360"/>
      </w:pPr>
      <w:rPr>
        <w:rFonts w:ascii="Courier New" w:hAnsi="Courier New" w:cs="Courier New" w:hint="default"/>
      </w:rPr>
    </w:lvl>
    <w:lvl w:ilvl="5">
      <w:start w:val="1"/>
      <w:numFmt w:val="bullet"/>
      <w:lvlText w:val=""/>
      <w:lvlJc w:val="left"/>
      <w:pPr>
        <w:ind w:left="5203" w:hanging="360"/>
      </w:pPr>
      <w:rPr>
        <w:rFonts w:ascii="Wingdings" w:hAnsi="Wingdings" w:hint="default"/>
      </w:rPr>
    </w:lvl>
    <w:lvl w:ilvl="6">
      <w:start w:val="1"/>
      <w:numFmt w:val="bullet"/>
      <w:lvlText w:val=""/>
      <w:lvlJc w:val="left"/>
      <w:pPr>
        <w:ind w:left="5923" w:hanging="360"/>
      </w:pPr>
      <w:rPr>
        <w:rFonts w:ascii="Symbol" w:hAnsi="Symbol" w:hint="default"/>
      </w:rPr>
    </w:lvl>
    <w:lvl w:ilvl="7">
      <w:start w:val="1"/>
      <w:numFmt w:val="bullet"/>
      <w:lvlText w:val="o"/>
      <w:lvlJc w:val="left"/>
      <w:pPr>
        <w:ind w:left="6643" w:hanging="360"/>
      </w:pPr>
      <w:rPr>
        <w:rFonts w:ascii="Courier New" w:hAnsi="Courier New" w:cs="Courier New" w:hint="default"/>
      </w:rPr>
    </w:lvl>
    <w:lvl w:ilvl="8">
      <w:start w:val="1"/>
      <w:numFmt w:val="bullet"/>
      <w:lvlText w:val=""/>
      <w:lvlJc w:val="left"/>
      <w:pPr>
        <w:ind w:left="7363" w:hanging="360"/>
      </w:pPr>
      <w:rPr>
        <w:rFonts w:ascii="Wingdings" w:hAnsi="Wingdings" w:hint="default"/>
      </w:rPr>
    </w:lvl>
  </w:abstractNum>
  <w:abstractNum w:abstractNumId="1" w15:restartNumberingAfterBreak="0">
    <w:nsid w:val="04487C55"/>
    <w:multiLevelType w:val="hybridMultilevel"/>
    <w:tmpl w:val="58DEBE7C"/>
    <w:lvl w:ilvl="0" w:tplc="027A4326">
      <w:numFmt w:val="bullet"/>
      <w:lvlText w:val="-"/>
      <w:lvlJc w:val="left"/>
      <w:pPr>
        <w:ind w:left="720" w:hanging="360"/>
      </w:pPr>
      <w:rPr>
        <w:rFonts w:ascii="Garamond" w:eastAsiaTheme="minorEastAsia"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9045D3"/>
    <w:multiLevelType w:val="multilevel"/>
    <w:tmpl w:val="67C44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DC4A4B"/>
    <w:multiLevelType w:val="multilevel"/>
    <w:tmpl w:val="341C6118"/>
    <w:lvl w:ilvl="0">
      <w:start w:val="4"/>
      <w:numFmt w:val="bullet"/>
      <w:lvlText w:val="-"/>
      <w:lvlJc w:val="left"/>
      <w:pPr>
        <w:ind w:left="720" w:hanging="360"/>
      </w:pPr>
      <w:rPr>
        <w:rFonts w:ascii="Garamond" w:eastAsiaTheme="minorEastAsia" w:hAnsi="Garamond"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F3476"/>
    <w:multiLevelType w:val="multilevel"/>
    <w:tmpl w:val="97FAB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062B1"/>
    <w:multiLevelType w:val="multilevel"/>
    <w:tmpl w:val="0352D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95C4F"/>
    <w:multiLevelType w:val="multilevel"/>
    <w:tmpl w:val="AE56C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8165C"/>
    <w:multiLevelType w:val="multilevel"/>
    <w:tmpl w:val="FFD4134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146DA7"/>
    <w:multiLevelType w:val="multilevel"/>
    <w:tmpl w:val="3B1C34F4"/>
    <w:lvl w:ilvl="0">
      <w:start w:val="1"/>
      <w:numFmt w:val="decimal"/>
      <w:lvlText w:val="%1."/>
      <w:lvlJc w:val="left"/>
      <w:pPr>
        <w:ind w:left="720" w:hanging="360"/>
      </w:pPr>
      <w:rPr>
        <w:rFonts w:eastAsiaTheme="minorEastAsia" w:cs="Arial" w:hint="default"/>
        <w:color w:val="auto"/>
        <w:sz w:val="26"/>
      </w:rPr>
    </w:lvl>
    <w:lvl w:ilvl="1">
      <w:start w:val="1"/>
      <w:numFmt w:val="decimal"/>
      <w:isLgl/>
      <w:lvlText w:val="%1.%2"/>
      <w:lvlJc w:val="left"/>
      <w:pPr>
        <w:ind w:left="1838" w:hanging="4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9" w15:restartNumberingAfterBreak="0">
    <w:nsid w:val="18720B24"/>
    <w:multiLevelType w:val="multilevel"/>
    <w:tmpl w:val="684474E4"/>
    <w:lvl w:ilvl="0">
      <w:start w:val="1"/>
      <w:numFmt w:val="bullet"/>
      <w:lvlText w:val=""/>
      <w:lvlJc w:val="left"/>
      <w:pPr>
        <w:ind w:left="1603" w:hanging="360"/>
      </w:pPr>
      <w:rPr>
        <w:rFonts w:ascii="Symbol" w:hAnsi="Symbol" w:hint="default"/>
      </w:rPr>
    </w:lvl>
    <w:lvl w:ilvl="1">
      <w:start w:val="1"/>
      <w:numFmt w:val="bullet"/>
      <w:lvlText w:val="o"/>
      <w:lvlJc w:val="left"/>
      <w:pPr>
        <w:ind w:left="2323" w:hanging="360"/>
      </w:pPr>
      <w:rPr>
        <w:rFonts w:ascii="Courier New" w:hAnsi="Courier New" w:cs="Courier New" w:hint="default"/>
      </w:rPr>
    </w:lvl>
    <w:lvl w:ilvl="2">
      <w:start w:val="1"/>
      <w:numFmt w:val="bullet"/>
      <w:lvlText w:val=""/>
      <w:lvlJc w:val="left"/>
      <w:pPr>
        <w:ind w:left="3043" w:hanging="360"/>
      </w:pPr>
      <w:rPr>
        <w:rFonts w:ascii="Wingdings" w:hAnsi="Wingdings" w:hint="default"/>
      </w:rPr>
    </w:lvl>
    <w:lvl w:ilvl="3">
      <w:start w:val="1"/>
      <w:numFmt w:val="bullet"/>
      <w:lvlText w:val=""/>
      <w:lvlJc w:val="left"/>
      <w:pPr>
        <w:ind w:left="3763" w:hanging="360"/>
      </w:pPr>
      <w:rPr>
        <w:rFonts w:ascii="Symbol" w:hAnsi="Symbol" w:hint="default"/>
      </w:rPr>
    </w:lvl>
    <w:lvl w:ilvl="4">
      <w:start w:val="1"/>
      <w:numFmt w:val="bullet"/>
      <w:lvlText w:val="o"/>
      <w:lvlJc w:val="left"/>
      <w:pPr>
        <w:ind w:left="4483" w:hanging="360"/>
      </w:pPr>
      <w:rPr>
        <w:rFonts w:ascii="Courier New" w:hAnsi="Courier New" w:cs="Courier New" w:hint="default"/>
      </w:rPr>
    </w:lvl>
    <w:lvl w:ilvl="5">
      <w:start w:val="1"/>
      <w:numFmt w:val="bullet"/>
      <w:lvlText w:val=""/>
      <w:lvlJc w:val="left"/>
      <w:pPr>
        <w:ind w:left="5203" w:hanging="360"/>
      </w:pPr>
      <w:rPr>
        <w:rFonts w:ascii="Wingdings" w:hAnsi="Wingdings" w:hint="default"/>
      </w:rPr>
    </w:lvl>
    <w:lvl w:ilvl="6">
      <w:start w:val="1"/>
      <w:numFmt w:val="bullet"/>
      <w:lvlText w:val=""/>
      <w:lvlJc w:val="left"/>
      <w:pPr>
        <w:ind w:left="5923" w:hanging="360"/>
      </w:pPr>
      <w:rPr>
        <w:rFonts w:ascii="Symbol" w:hAnsi="Symbol" w:hint="default"/>
      </w:rPr>
    </w:lvl>
    <w:lvl w:ilvl="7">
      <w:start w:val="1"/>
      <w:numFmt w:val="bullet"/>
      <w:lvlText w:val="o"/>
      <w:lvlJc w:val="left"/>
      <w:pPr>
        <w:ind w:left="6643" w:hanging="360"/>
      </w:pPr>
      <w:rPr>
        <w:rFonts w:ascii="Courier New" w:hAnsi="Courier New" w:cs="Courier New" w:hint="default"/>
      </w:rPr>
    </w:lvl>
    <w:lvl w:ilvl="8">
      <w:start w:val="1"/>
      <w:numFmt w:val="bullet"/>
      <w:lvlText w:val=""/>
      <w:lvlJc w:val="left"/>
      <w:pPr>
        <w:ind w:left="7363" w:hanging="360"/>
      </w:pPr>
      <w:rPr>
        <w:rFonts w:ascii="Wingdings" w:hAnsi="Wingdings" w:hint="default"/>
      </w:rPr>
    </w:lvl>
  </w:abstractNum>
  <w:abstractNum w:abstractNumId="10" w15:restartNumberingAfterBreak="0">
    <w:nsid w:val="1B344306"/>
    <w:multiLevelType w:val="multilevel"/>
    <w:tmpl w:val="1896A79E"/>
    <w:lvl w:ilvl="0">
      <w:start w:val="4"/>
      <w:numFmt w:val="bullet"/>
      <w:lvlText w:val="-"/>
      <w:lvlJc w:val="left"/>
      <w:pPr>
        <w:ind w:left="720" w:hanging="360"/>
      </w:pPr>
      <w:rPr>
        <w:rFonts w:ascii="Garamond" w:eastAsiaTheme="minorEastAsia" w:hAnsi="Garamond"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1533C"/>
    <w:multiLevelType w:val="multilevel"/>
    <w:tmpl w:val="66B0CB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DF4DC1"/>
    <w:multiLevelType w:val="multilevel"/>
    <w:tmpl w:val="DAA4870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65343E"/>
    <w:multiLevelType w:val="multilevel"/>
    <w:tmpl w:val="7A90839C"/>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2FA07A8"/>
    <w:multiLevelType w:val="multilevel"/>
    <w:tmpl w:val="28F46B1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6B7024"/>
    <w:multiLevelType w:val="multilevel"/>
    <w:tmpl w:val="AC98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AA6C7C"/>
    <w:multiLevelType w:val="multilevel"/>
    <w:tmpl w:val="9ACC120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502A1D"/>
    <w:multiLevelType w:val="multilevel"/>
    <w:tmpl w:val="0442D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504292"/>
    <w:multiLevelType w:val="multilevel"/>
    <w:tmpl w:val="4AD06A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B33DA0"/>
    <w:multiLevelType w:val="multilevel"/>
    <w:tmpl w:val="623CF7AC"/>
    <w:lvl w:ilvl="0">
      <w:start w:val="13"/>
      <w:numFmt w:val="bullet"/>
      <w:lvlText w:val="-"/>
      <w:lvlJc w:val="left"/>
      <w:pPr>
        <w:ind w:left="720" w:hanging="360"/>
      </w:pPr>
      <w:rPr>
        <w:rFonts w:ascii="Garamond" w:eastAsiaTheme="minorHAnsi" w:hAnsi="Garamond"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E640C0"/>
    <w:multiLevelType w:val="multilevel"/>
    <w:tmpl w:val="2ED8947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3A4F1ABA"/>
    <w:multiLevelType w:val="multilevel"/>
    <w:tmpl w:val="0814538E"/>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2963DF"/>
    <w:multiLevelType w:val="hybridMultilevel"/>
    <w:tmpl w:val="C9988690"/>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456748DA"/>
    <w:multiLevelType w:val="multilevel"/>
    <w:tmpl w:val="50C64CF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gency FB" w:hAnsi="Agency FB"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A0302"/>
    <w:multiLevelType w:val="multilevel"/>
    <w:tmpl w:val="5B96F43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49B85953"/>
    <w:multiLevelType w:val="multilevel"/>
    <w:tmpl w:val="5B5C2A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0A48BB"/>
    <w:multiLevelType w:val="multilevel"/>
    <w:tmpl w:val="C8E6A1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254FDC"/>
    <w:multiLevelType w:val="multilevel"/>
    <w:tmpl w:val="86EA55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D60816"/>
    <w:multiLevelType w:val="multilevel"/>
    <w:tmpl w:val="F9A82D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C55B7F"/>
    <w:multiLevelType w:val="hybridMultilevel"/>
    <w:tmpl w:val="E8A0C24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34C52EA"/>
    <w:multiLevelType w:val="multilevel"/>
    <w:tmpl w:val="0DB6549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357D71"/>
    <w:multiLevelType w:val="multilevel"/>
    <w:tmpl w:val="06F8A97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632E0A"/>
    <w:multiLevelType w:val="multilevel"/>
    <w:tmpl w:val="40845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410700"/>
    <w:multiLevelType w:val="multilevel"/>
    <w:tmpl w:val="B34A8F5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4" w15:restartNumberingAfterBreak="0">
    <w:nsid w:val="61931AB9"/>
    <w:multiLevelType w:val="multilevel"/>
    <w:tmpl w:val="B7280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319132"/>
    <w:multiLevelType w:val="multilevel"/>
    <w:tmpl w:val="BB8EA88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69E12362"/>
    <w:multiLevelType w:val="multilevel"/>
    <w:tmpl w:val="D10EAA4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C24817"/>
    <w:multiLevelType w:val="multilevel"/>
    <w:tmpl w:val="A19EB4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455104"/>
    <w:multiLevelType w:val="hybridMultilevel"/>
    <w:tmpl w:val="8AE62144"/>
    <w:lvl w:ilvl="0" w:tplc="970E6A76">
      <w:start w:val="1"/>
      <w:numFmt w:val="bullet"/>
      <w:lvlText w:val="–"/>
      <w:lvlJc w:val="left"/>
      <w:pPr>
        <w:ind w:left="720" w:hanging="360"/>
      </w:pPr>
    </w:lvl>
    <w:lvl w:ilvl="1" w:tplc="AB101666">
      <w:start w:val="1"/>
      <w:numFmt w:val="bullet"/>
      <w:lvlText w:val="•"/>
      <w:lvlJc w:val="left"/>
      <w:pPr>
        <w:ind w:left="1080" w:hanging="360"/>
      </w:pPr>
    </w:lvl>
    <w:lvl w:ilvl="2" w:tplc="B8F65D90">
      <w:numFmt w:val="decimal"/>
      <w:lvlText w:val=""/>
      <w:lvlJc w:val="left"/>
    </w:lvl>
    <w:lvl w:ilvl="3" w:tplc="F74CB8D8">
      <w:numFmt w:val="decimal"/>
      <w:lvlText w:val=""/>
      <w:lvlJc w:val="left"/>
    </w:lvl>
    <w:lvl w:ilvl="4" w:tplc="BA1073F8">
      <w:numFmt w:val="decimal"/>
      <w:lvlText w:val=""/>
      <w:lvlJc w:val="left"/>
    </w:lvl>
    <w:lvl w:ilvl="5" w:tplc="6B6C7A44">
      <w:numFmt w:val="decimal"/>
      <w:lvlText w:val=""/>
      <w:lvlJc w:val="left"/>
    </w:lvl>
    <w:lvl w:ilvl="6" w:tplc="0804EA34">
      <w:numFmt w:val="decimal"/>
      <w:lvlText w:val=""/>
      <w:lvlJc w:val="left"/>
    </w:lvl>
    <w:lvl w:ilvl="7" w:tplc="57E8F170">
      <w:numFmt w:val="decimal"/>
      <w:lvlText w:val=""/>
      <w:lvlJc w:val="left"/>
    </w:lvl>
    <w:lvl w:ilvl="8" w:tplc="D49AB376">
      <w:numFmt w:val="decimal"/>
      <w:lvlText w:val=""/>
      <w:lvlJc w:val="left"/>
    </w:lvl>
  </w:abstractNum>
  <w:abstractNum w:abstractNumId="39" w15:restartNumberingAfterBreak="0">
    <w:nsid w:val="77C21A44"/>
    <w:multiLevelType w:val="multilevel"/>
    <w:tmpl w:val="0328625A"/>
    <w:lvl w:ilvl="0">
      <w:start w:val="1"/>
      <w:numFmt w:val="bullet"/>
      <w:lvlText w:val="o"/>
      <w:lvlJc w:val="left"/>
      <w:pPr>
        <w:tabs>
          <w:tab w:val="num" w:pos="2148"/>
        </w:tabs>
        <w:ind w:left="2148" w:hanging="360"/>
      </w:pPr>
      <w:rPr>
        <w:rFonts w:ascii="Courier New" w:hAnsi="Courier New" w:cs="Courier New" w:hint="default"/>
      </w:rPr>
    </w:lvl>
    <w:lvl w:ilvl="1">
      <w:start w:val="1"/>
      <w:numFmt w:val="bullet"/>
      <w:lvlText w:val="o"/>
      <w:lvlJc w:val="left"/>
      <w:pPr>
        <w:tabs>
          <w:tab w:val="num" w:pos="2868"/>
        </w:tabs>
        <w:ind w:left="2868" w:hanging="360"/>
      </w:pPr>
      <w:rPr>
        <w:rFonts w:ascii="Courier New" w:hAnsi="Courier New" w:cs="Courier New" w:hint="default"/>
      </w:rPr>
    </w:lvl>
    <w:lvl w:ilvl="2">
      <w:start w:val="1"/>
      <w:numFmt w:val="bullet"/>
      <w:lvlText w:val=""/>
      <w:lvlJc w:val="left"/>
      <w:pPr>
        <w:tabs>
          <w:tab w:val="num" w:pos="3588"/>
        </w:tabs>
        <w:ind w:left="3588" w:hanging="360"/>
      </w:pPr>
      <w:rPr>
        <w:rFonts w:ascii="Wingdings" w:hAnsi="Wingdings" w:hint="default"/>
      </w:rPr>
    </w:lvl>
    <w:lvl w:ilvl="3">
      <w:start w:val="1"/>
      <w:numFmt w:val="bullet"/>
      <w:lvlText w:val=""/>
      <w:lvlJc w:val="left"/>
      <w:pPr>
        <w:tabs>
          <w:tab w:val="num" w:pos="4308"/>
        </w:tabs>
        <w:ind w:left="4308" w:hanging="360"/>
      </w:pPr>
      <w:rPr>
        <w:rFonts w:ascii="Symbol" w:hAnsi="Symbol" w:hint="default"/>
      </w:rPr>
    </w:lvl>
    <w:lvl w:ilvl="4">
      <w:start w:val="1"/>
      <w:numFmt w:val="bullet"/>
      <w:lvlText w:val="o"/>
      <w:lvlJc w:val="left"/>
      <w:pPr>
        <w:tabs>
          <w:tab w:val="num" w:pos="5028"/>
        </w:tabs>
        <w:ind w:left="5028" w:hanging="360"/>
      </w:pPr>
      <w:rPr>
        <w:rFonts w:ascii="Courier New" w:hAnsi="Courier New" w:cs="Courier New" w:hint="default"/>
      </w:rPr>
    </w:lvl>
    <w:lvl w:ilvl="5">
      <w:start w:val="1"/>
      <w:numFmt w:val="bullet"/>
      <w:lvlText w:val=""/>
      <w:lvlJc w:val="left"/>
      <w:pPr>
        <w:tabs>
          <w:tab w:val="num" w:pos="5748"/>
        </w:tabs>
        <w:ind w:left="5748" w:hanging="360"/>
      </w:pPr>
      <w:rPr>
        <w:rFonts w:ascii="Wingdings" w:hAnsi="Wingdings" w:hint="default"/>
      </w:rPr>
    </w:lvl>
    <w:lvl w:ilvl="6">
      <w:start w:val="1"/>
      <w:numFmt w:val="bullet"/>
      <w:lvlText w:val=""/>
      <w:lvlJc w:val="left"/>
      <w:pPr>
        <w:tabs>
          <w:tab w:val="num" w:pos="6468"/>
        </w:tabs>
        <w:ind w:left="6468" w:hanging="360"/>
      </w:pPr>
      <w:rPr>
        <w:rFonts w:ascii="Symbol" w:hAnsi="Symbol" w:hint="default"/>
      </w:rPr>
    </w:lvl>
    <w:lvl w:ilvl="7">
      <w:start w:val="1"/>
      <w:numFmt w:val="bullet"/>
      <w:lvlText w:val="o"/>
      <w:lvlJc w:val="left"/>
      <w:pPr>
        <w:tabs>
          <w:tab w:val="num" w:pos="7188"/>
        </w:tabs>
        <w:ind w:left="7188" w:hanging="360"/>
      </w:pPr>
      <w:rPr>
        <w:rFonts w:ascii="Courier New" w:hAnsi="Courier New" w:cs="Courier New" w:hint="default"/>
      </w:rPr>
    </w:lvl>
    <w:lvl w:ilvl="8">
      <w:start w:val="1"/>
      <w:numFmt w:val="bullet"/>
      <w:lvlText w:val=""/>
      <w:lvlJc w:val="left"/>
      <w:pPr>
        <w:tabs>
          <w:tab w:val="num" w:pos="7908"/>
        </w:tabs>
        <w:ind w:left="7908" w:hanging="360"/>
      </w:pPr>
      <w:rPr>
        <w:rFonts w:ascii="Wingdings" w:hAnsi="Wingdings" w:hint="default"/>
      </w:rPr>
    </w:lvl>
  </w:abstractNum>
  <w:abstractNum w:abstractNumId="40" w15:restartNumberingAfterBreak="0">
    <w:nsid w:val="79532B22"/>
    <w:multiLevelType w:val="hybridMultilevel"/>
    <w:tmpl w:val="DB9C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B3150B8"/>
    <w:multiLevelType w:val="multilevel"/>
    <w:tmpl w:val="05FE2CF0"/>
    <w:lvl w:ilvl="0">
      <w:start w:val="1"/>
      <w:numFmt w:val="bullet"/>
      <w:lvlText w:val="-"/>
      <w:lvlJc w:val="left"/>
      <w:pPr>
        <w:ind w:left="720" w:hanging="360"/>
      </w:pPr>
      <w:rPr>
        <w:rFonts w:ascii="Agency FB" w:hAnsi="Agency FB"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5C15BB"/>
    <w:multiLevelType w:val="multilevel"/>
    <w:tmpl w:val="79E49918"/>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8A2A6A"/>
    <w:multiLevelType w:val="multilevel"/>
    <w:tmpl w:val="FB662698"/>
    <w:lvl w:ilvl="0">
      <w:start w:val="1"/>
      <w:numFmt w:val="bullet"/>
      <w:lvlText w:val="-"/>
      <w:lvlJc w:val="left"/>
      <w:pPr>
        <w:tabs>
          <w:tab w:val="num" w:pos="360"/>
        </w:tabs>
        <w:ind w:left="36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4" w15:restartNumberingAfterBreak="0">
    <w:nsid w:val="7FF358A0"/>
    <w:multiLevelType w:val="multilevel"/>
    <w:tmpl w:val="B4DE2A6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6680815">
    <w:abstractNumId w:val="34"/>
  </w:num>
  <w:num w:numId="2" w16cid:durableId="602106804">
    <w:abstractNumId w:val="9"/>
  </w:num>
  <w:num w:numId="3" w16cid:durableId="26759968">
    <w:abstractNumId w:val="0"/>
  </w:num>
  <w:num w:numId="4" w16cid:durableId="1612130810">
    <w:abstractNumId w:val="27"/>
  </w:num>
  <w:num w:numId="5" w16cid:durableId="1591036924">
    <w:abstractNumId w:val="16"/>
  </w:num>
  <w:num w:numId="6" w16cid:durableId="369915123">
    <w:abstractNumId w:val="11"/>
  </w:num>
  <w:num w:numId="7" w16cid:durableId="157959942">
    <w:abstractNumId w:val="26"/>
  </w:num>
  <w:num w:numId="8" w16cid:durableId="2133548701">
    <w:abstractNumId w:val="30"/>
  </w:num>
  <w:num w:numId="9" w16cid:durableId="1249580819">
    <w:abstractNumId w:val="36"/>
  </w:num>
  <w:num w:numId="10" w16cid:durableId="2007397475">
    <w:abstractNumId w:val="37"/>
  </w:num>
  <w:num w:numId="11" w16cid:durableId="1819152546">
    <w:abstractNumId w:val="33"/>
  </w:num>
  <w:num w:numId="12" w16cid:durableId="1976370923">
    <w:abstractNumId w:val="42"/>
  </w:num>
  <w:num w:numId="13" w16cid:durableId="1328098277">
    <w:abstractNumId w:val="21"/>
  </w:num>
  <w:num w:numId="14" w16cid:durableId="1320621768">
    <w:abstractNumId w:val="19"/>
  </w:num>
  <w:num w:numId="15" w16cid:durableId="1711832769">
    <w:abstractNumId w:val="24"/>
  </w:num>
  <w:num w:numId="16" w16cid:durableId="1454441519">
    <w:abstractNumId w:val="20"/>
  </w:num>
  <w:num w:numId="17" w16cid:durableId="2096316707">
    <w:abstractNumId w:val="25"/>
  </w:num>
  <w:num w:numId="18" w16cid:durableId="1295451327">
    <w:abstractNumId w:val="7"/>
  </w:num>
  <w:num w:numId="19" w16cid:durableId="2048598156">
    <w:abstractNumId w:val="12"/>
  </w:num>
  <w:num w:numId="20" w16cid:durableId="983124274">
    <w:abstractNumId w:val="13"/>
  </w:num>
  <w:num w:numId="21" w16cid:durableId="1121608214">
    <w:abstractNumId w:val="43"/>
  </w:num>
  <w:num w:numId="22" w16cid:durableId="1231306119">
    <w:abstractNumId w:val="14"/>
  </w:num>
  <w:num w:numId="23" w16cid:durableId="621612909">
    <w:abstractNumId w:val="39"/>
  </w:num>
  <w:num w:numId="24" w16cid:durableId="1432703174">
    <w:abstractNumId w:val="31"/>
  </w:num>
  <w:num w:numId="25" w16cid:durableId="972636207">
    <w:abstractNumId w:val="44"/>
  </w:num>
  <w:num w:numId="26" w16cid:durableId="1678848858">
    <w:abstractNumId w:val="28"/>
  </w:num>
  <w:num w:numId="27" w16cid:durableId="146824596">
    <w:abstractNumId w:val="8"/>
  </w:num>
  <w:num w:numId="28" w16cid:durableId="1466504485">
    <w:abstractNumId w:val="2"/>
  </w:num>
  <w:num w:numId="29" w16cid:durableId="334578822">
    <w:abstractNumId w:val="3"/>
  </w:num>
  <w:num w:numId="30" w16cid:durableId="1780490582">
    <w:abstractNumId w:val="5"/>
  </w:num>
  <w:num w:numId="31" w16cid:durableId="1919290556">
    <w:abstractNumId w:val="10"/>
  </w:num>
  <w:num w:numId="32" w16cid:durableId="1245145810">
    <w:abstractNumId w:val="41"/>
  </w:num>
  <w:num w:numId="33" w16cid:durableId="663780011">
    <w:abstractNumId w:val="17"/>
  </w:num>
  <w:num w:numId="34" w16cid:durableId="1039427460">
    <w:abstractNumId w:val="4"/>
  </w:num>
  <w:num w:numId="35" w16cid:durableId="1376003261">
    <w:abstractNumId w:val="18"/>
  </w:num>
  <w:num w:numId="36" w16cid:durableId="1969315515">
    <w:abstractNumId w:val="6"/>
  </w:num>
  <w:num w:numId="37" w16cid:durableId="838350855">
    <w:abstractNumId w:val="23"/>
  </w:num>
  <w:num w:numId="38" w16cid:durableId="973415379">
    <w:abstractNumId w:val="32"/>
  </w:num>
  <w:num w:numId="39" w16cid:durableId="787435130">
    <w:abstractNumId w:val="35"/>
  </w:num>
  <w:num w:numId="40" w16cid:durableId="638921243">
    <w:abstractNumId w:val="1"/>
  </w:num>
  <w:num w:numId="41" w16cid:durableId="2142727866">
    <w:abstractNumId w:val="22"/>
  </w:num>
  <w:num w:numId="42" w16cid:durableId="438764802">
    <w:abstractNumId w:val="29"/>
  </w:num>
  <w:num w:numId="43" w16cid:durableId="1674144909">
    <w:abstractNumId w:val="40"/>
  </w:num>
  <w:num w:numId="44" w16cid:durableId="1094321944">
    <w:abstractNumId w:val="38"/>
    <w:lvlOverride w:ilvl="0">
      <w:startOverride w:val="1"/>
    </w:lvlOverride>
  </w:num>
  <w:num w:numId="45" w16cid:durableId="12410178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o6V3LlF9PN+JwiNjayyelp/774vd9xkdOLoOY4g2+kz8sk8mzcmnIBlrJrRT6M4IfrFlpd3zaA90G5W1Iq73lw==" w:salt="k9FOMvEqc4DqJZLQ2IoB+Q=="/>
  <w:defaultTabStop w:val="720"/>
  <w:hyphenationZone w:val="425"/>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74D"/>
    <w:rsid w:val="00021745"/>
    <w:rsid w:val="000B6628"/>
    <w:rsid w:val="00175209"/>
    <w:rsid w:val="00187477"/>
    <w:rsid w:val="001E5AD8"/>
    <w:rsid w:val="0023271F"/>
    <w:rsid w:val="002339E1"/>
    <w:rsid w:val="00233CB3"/>
    <w:rsid w:val="002453EB"/>
    <w:rsid w:val="002E45C9"/>
    <w:rsid w:val="00326408"/>
    <w:rsid w:val="003D0798"/>
    <w:rsid w:val="003F47BA"/>
    <w:rsid w:val="004A65BE"/>
    <w:rsid w:val="004B34D7"/>
    <w:rsid w:val="005171A6"/>
    <w:rsid w:val="00565B73"/>
    <w:rsid w:val="005F3E70"/>
    <w:rsid w:val="006238B3"/>
    <w:rsid w:val="0064335B"/>
    <w:rsid w:val="006A5C6C"/>
    <w:rsid w:val="007258F5"/>
    <w:rsid w:val="007D3EF4"/>
    <w:rsid w:val="007F63B6"/>
    <w:rsid w:val="00831CFF"/>
    <w:rsid w:val="008A1E70"/>
    <w:rsid w:val="008B6D7D"/>
    <w:rsid w:val="008F74A8"/>
    <w:rsid w:val="00913CD0"/>
    <w:rsid w:val="0097774D"/>
    <w:rsid w:val="009A1F04"/>
    <w:rsid w:val="009C6A6F"/>
    <w:rsid w:val="009D1883"/>
    <w:rsid w:val="00A5478D"/>
    <w:rsid w:val="00A75FDC"/>
    <w:rsid w:val="00AA5693"/>
    <w:rsid w:val="00B35182"/>
    <w:rsid w:val="00B77FA4"/>
    <w:rsid w:val="00BC6831"/>
    <w:rsid w:val="00BE510C"/>
    <w:rsid w:val="00BF35A7"/>
    <w:rsid w:val="00C53362"/>
    <w:rsid w:val="00D14A5F"/>
    <w:rsid w:val="00D3737A"/>
    <w:rsid w:val="00DC2917"/>
    <w:rsid w:val="00E169BE"/>
    <w:rsid w:val="00E317D8"/>
    <w:rsid w:val="00E518BA"/>
    <w:rsid w:val="00EB5BCF"/>
    <w:rsid w:val="00EC792A"/>
    <w:rsid w:val="00FA4860"/>
    <w:rsid w:val="00FE3739"/>
    <w:rsid w:val="00FF7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CAED5"/>
  <w15:docId w15:val="{B690CCEE-8443-450E-95D0-89DEF8061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spacing w:after="0" w:line="240" w:lineRule="auto"/>
    </w:pPr>
    <w:rPr>
      <w:rFonts w:ascii="Arial" w:hAnsi="Arial" w:cs="Arial"/>
      <w:sz w:val="24"/>
      <w:szCs w:val="24"/>
    </w:rPr>
  </w:style>
  <w:style w:type="paragraph" w:styleId="Titre1">
    <w:name w:val="heading 1"/>
    <w:basedOn w:val="Normal"/>
    <w:next w:val="Normal"/>
    <w:link w:val="Titre1Car"/>
    <w:uiPriority w:val="9"/>
    <w:qFormat/>
    <w:pPr>
      <w:ind w:left="127"/>
      <w:jc w:val="both"/>
      <w:outlineLvl w:val="0"/>
    </w:pPr>
    <w:rPr>
      <w:b/>
      <w:bCs/>
      <w:sz w:val="26"/>
      <w:szCs w:val="26"/>
    </w:rPr>
  </w:style>
  <w:style w:type="paragraph" w:styleId="Titre2">
    <w:name w:val="heading 2"/>
    <w:basedOn w:val="Normal"/>
    <w:next w:val="Normal"/>
    <w:link w:val="Titre2Car"/>
    <w:uiPriority w:val="9"/>
    <w:qFormat/>
    <w:pPr>
      <w:ind w:left="124"/>
      <w:jc w:val="both"/>
      <w:outlineLvl w:val="1"/>
    </w:pPr>
    <w:rPr>
      <w:b/>
      <w:bCs/>
      <w:sz w:val="23"/>
      <w:szCs w:val="23"/>
      <w:u w:val="single"/>
    </w:rPr>
  </w:style>
  <w:style w:type="paragraph" w:styleId="Titre3">
    <w:name w:val="heading 3"/>
    <w:basedOn w:val="Normal"/>
    <w:next w:val="Normal"/>
    <w:link w:val="Titre3Car"/>
    <w:uiPriority w:val="1"/>
    <w:qFormat/>
    <w:pPr>
      <w:ind w:left="105"/>
      <w:outlineLvl w:val="2"/>
    </w:pPr>
    <w:rPr>
      <w:sz w:val="22"/>
      <w:szCs w:val="22"/>
    </w:rPr>
  </w:style>
  <w:style w:type="paragraph" w:styleId="Titre4">
    <w:name w:val="heading 4"/>
    <w:basedOn w:val="Normal"/>
    <w:next w:val="Normal"/>
    <w:link w:val="Titre4Car"/>
    <w:uiPriority w:val="1"/>
    <w:qFormat/>
    <w:pPr>
      <w:ind w:left="249"/>
      <w:outlineLvl w:val="3"/>
    </w:pPr>
    <w:rPr>
      <w:b/>
      <w:bCs/>
      <w:sz w:val="21"/>
      <w:szCs w:val="21"/>
    </w:rPr>
  </w:style>
  <w:style w:type="paragraph" w:styleId="Titre5">
    <w:name w:val="heading 5"/>
    <w:basedOn w:val="Normal"/>
    <w:next w:val="Normal"/>
    <w:link w:val="Titre5Car"/>
    <w:uiPriority w:val="9"/>
    <w:unhideWhenUsed/>
    <w:qFormat/>
    <w:pPr>
      <w:keepNext/>
      <w:keepLines/>
      <w:spacing w:before="80" w:after="40"/>
      <w:outlineLvl w:val="4"/>
    </w:pPr>
    <w:rPr>
      <w:rFonts w:eastAsia="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eastAsia="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eastAsia="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eastAsia="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eastAsia="Arial"/>
      <w:i/>
      <w:iCs/>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365F91" w:themeColor="accent1" w:themeShade="BF"/>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paragraph" w:styleId="Corpsdetexte">
    <w:name w:val="Body Text"/>
    <w:basedOn w:val="Normal"/>
    <w:link w:val="CorpsdetexteCar"/>
    <w:uiPriority w:val="1"/>
    <w:qFormat/>
    <w:rPr>
      <w:sz w:val="21"/>
      <w:szCs w:val="21"/>
    </w:rPr>
  </w:style>
  <w:style w:type="character" w:customStyle="1" w:styleId="CorpsdetexteCar">
    <w:name w:val="Corps de texte Car"/>
    <w:basedOn w:val="Policepardfaut"/>
    <w:link w:val="Corpsdetexte"/>
    <w:uiPriority w:val="99"/>
    <w:semiHidden/>
    <w:rPr>
      <w:rFonts w:ascii="Arial" w:hAnsi="Arial" w:cs="Arial"/>
      <w:sz w:val="24"/>
      <w:szCs w:val="24"/>
    </w:rPr>
  </w:style>
  <w:style w:type="character" w:customStyle="1" w:styleId="Titre1Car">
    <w:name w:val="Titre 1 Car"/>
    <w:basedOn w:val="Policepardfaut"/>
    <w:link w:val="Titre1"/>
    <w:uiPriority w:val="9"/>
    <w:rPr>
      <w:rFonts w:asciiTheme="majorHAnsi" w:eastAsiaTheme="majorEastAsia" w:hAnsiTheme="majorHAnsi" w:cstheme="majorBidi"/>
      <w:b/>
      <w:bCs/>
      <w:sz w:val="32"/>
      <w:szCs w:val="32"/>
    </w:rPr>
  </w:style>
  <w:style w:type="character" w:customStyle="1" w:styleId="Titre2Car">
    <w:name w:val="Titre 2 Car"/>
    <w:basedOn w:val="Policepardfaut"/>
    <w:link w:val="Titre2"/>
    <w:uiPriority w:val="9"/>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Pr>
      <w:b/>
      <w:bCs/>
      <w:sz w:val="28"/>
      <w:szCs w:val="28"/>
    </w:rPr>
  </w:style>
  <w:style w:type="paragraph" w:styleId="Paragraphedeliste">
    <w:name w:val="List Paragraph"/>
    <w:basedOn w:val="Normal"/>
    <w:link w:val="ParagraphedelisteCar"/>
    <w:qFormat/>
    <w:rPr>
      <w:rFonts w:ascii="Times New Roman" w:hAnsi="Times New Roman" w:cs="Times New Roman"/>
    </w:rPr>
  </w:style>
  <w:style w:type="paragraph" w:customStyle="1" w:styleId="TableParagraph">
    <w:name w:val="Table Paragraph"/>
    <w:basedOn w:val="Normal"/>
    <w:uiPriority w:val="1"/>
    <w:qFormat/>
    <w:rPr>
      <w:rFonts w:ascii="Times New Roman" w:hAnsi="Times New Roman" w:cs="Times New Roman"/>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hAnsi="Arial" w:cs="Arial"/>
      <w:sz w:val="24"/>
      <w:szCs w:val="24"/>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hAnsi="Arial" w:cs="Arial"/>
      <w:sz w:val="24"/>
      <w:szCs w:val="24"/>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Arial" w:hAnsi="Arial" w:cs="Arial"/>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cs="Arial"/>
      <w:b/>
      <w:bCs/>
      <w:sz w:val="20"/>
      <w:szCs w:val="20"/>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Accentuation">
    <w:name w:val="Emphasis"/>
    <w:basedOn w:val="Policepardfaut"/>
    <w:uiPriority w:val="20"/>
    <w:qFormat/>
    <w:rPr>
      <w:i/>
      <w:iCs/>
    </w:rPr>
  </w:style>
  <w:style w:type="character" w:styleId="Lienhypertexte">
    <w:name w:val="Hyperlink"/>
    <w:basedOn w:val="Policepardfaut"/>
    <w:uiPriority w:val="99"/>
    <w:unhideWhenUsed/>
    <w:rPr>
      <w:color w:val="0000FF" w:themeColor="hyperlink"/>
      <w:u w:val="single"/>
    </w:rPr>
  </w:style>
  <w:style w:type="character" w:styleId="Mentionnonrsolue">
    <w:name w:val="Unresolved Mention"/>
    <w:basedOn w:val="Policepardfaut"/>
    <w:uiPriority w:val="99"/>
    <w:semiHidden/>
    <w:unhideWhenUsed/>
    <w:rPr>
      <w:color w:val="605E5C"/>
      <w:shd w:val="clear" w:color="auto" w:fill="E1DFDD"/>
    </w:rPr>
  </w:style>
  <w:style w:type="paragraph" w:styleId="Retraitcorpsdetexte">
    <w:name w:val="Body Text Indent"/>
    <w:basedOn w:val="Normal"/>
    <w:link w:val="RetraitcorpsdetexteCar"/>
    <w:uiPriority w:val="99"/>
    <w:semiHidden/>
    <w:unhideWhenUsed/>
    <w:pPr>
      <w:spacing w:after="120"/>
      <w:ind w:left="283"/>
    </w:pPr>
  </w:style>
  <w:style w:type="character" w:customStyle="1" w:styleId="RetraitcorpsdetexteCar">
    <w:name w:val="Retrait corps de texte Car"/>
    <w:basedOn w:val="Policepardfaut"/>
    <w:link w:val="Retraitcorpsdetexte"/>
    <w:uiPriority w:val="99"/>
    <w:semiHidden/>
    <w:rPr>
      <w:rFonts w:ascii="Arial" w:hAnsi="Arial" w:cs="Arial"/>
      <w:sz w:val="24"/>
      <w:szCs w:val="24"/>
    </w:rPr>
  </w:style>
  <w:style w:type="paragraph" w:styleId="TM2">
    <w:name w:val="toc 2"/>
    <w:basedOn w:val="Normal"/>
    <w:next w:val="Normal"/>
    <w:uiPriority w:val="39"/>
    <w:pPr>
      <w:widowControl/>
      <w:tabs>
        <w:tab w:val="right" w:leader="dot" w:pos="9050"/>
      </w:tabs>
      <w:spacing w:before="120" w:after="120"/>
      <w:jc w:val="both"/>
    </w:pPr>
    <w:rPr>
      <w:rFonts w:eastAsiaTheme="minorHAnsi"/>
      <w:sz w:val="22"/>
      <w:szCs w:val="22"/>
      <w:lang w:eastAsia="en-US"/>
    </w:rPr>
  </w:style>
  <w:style w:type="character" w:styleId="Appelnotedebasdep">
    <w:name w:val="footnote reference"/>
    <w:semiHidden/>
    <w:rPr>
      <w:vertAlign w:val="superscript"/>
    </w:rPr>
  </w:style>
  <w:style w:type="paragraph" w:styleId="TM1">
    <w:name w:val="toc 1"/>
    <w:basedOn w:val="Normal"/>
    <w:next w:val="Normal"/>
    <w:uiPriority w:val="39"/>
    <w:unhideWhenUsed/>
    <w:pPr>
      <w:widowControl/>
      <w:tabs>
        <w:tab w:val="left" w:pos="480"/>
        <w:tab w:val="right" w:leader="dot" w:pos="9054"/>
      </w:tabs>
      <w:spacing w:before="120" w:after="100"/>
      <w:jc w:val="both"/>
    </w:pPr>
    <w:rPr>
      <w:rFonts w:ascii="AvenirNext LT Pro Cn" w:eastAsiaTheme="minorHAnsi" w:hAnsi="AvenirNext LT Pro Cn" w:cstheme="minorBidi"/>
      <w:sz w:val="22"/>
      <w:szCs w:val="22"/>
      <w:lang w:eastAsia="en-US"/>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cs="Arial"/>
      <w:sz w:val="24"/>
      <w:szCs w:val="24"/>
    </w:rPr>
  </w:style>
  <w:style w:type="character" w:customStyle="1" w:styleId="NotedebasdepageCar">
    <w:name w:val="Note de bas de page Car"/>
    <w:link w:val="Notedebasdepage"/>
    <w:uiPriority w:val="99"/>
    <w:semiHidden/>
    <w:rPr>
      <w:sz w:val="18"/>
    </w:rPr>
  </w:style>
  <w:style w:type="paragraph" w:styleId="Notedebasdepage">
    <w:name w:val="footnote text"/>
    <w:basedOn w:val="Normal"/>
    <w:link w:val="NotedebasdepageCar"/>
    <w:uiPriority w:val="99"/>
    <w:semiHidden/>
    <w:pPr>
      <w:widowControl/>
      <w:spacing w:before="120" w:after="120"/>
      <w:jc w:val="both"/>
    </w:pPr>
    <w:rPr>
      <w:rFonts w:asciiTheme="minorHAnsi" w:hAnsiTheme="minorHAnsi" w:cstheme="minorBidi"/>
      <w:sz w:val="18"/>
      <w:szCs w:val="22"/>
    </w:rPr>
  </w:style>
  <w:style w:type="character" w:customStyle="1" w:styleId="NotedebasdepageCar1">
    <w:name w:val="Note de bas de page Car1"/>
    <w:basedOn w:val="Policepardfaut"/>
    <w:uiPriority w:val="99"/>
    <w:semiHidden/>
    <w:rPr>
      <w:rFonts w:ascii="Arial" w:hAnsi="Arial" w:cs="Arial"/>
      <w:sz w:val="20"/>
      <w:szCs w:val="20"/>
    </w:rPr>
  </w:style>
  <w:style w:type="paragraph" w:styleId="Titre">
    <w:name w:val="Title"/>
    <w:basedOn w:val="Normal"/>
    <w:next w:val="Normal"/>
    <w:link w:val="TitreCar"/>
    <w:qFormat/>
    <w:pPr>
      <w:widowControl/>
      <w:spacing w:before="120"/>
      <w:contextualSpacing/>
      <w:jc w:val="center"/>
    </w:pPr>
    <w:rPr>
      <w:rFonts w:ascii="Raleway" w:eastAsiaTheme="majorEastAsia" w:hAnsi="Raleway" w:cstheme="majorBidi"/>
      <w:b/>
      <w:spacing w:val="-10"/>
      <w:sz w:val="56"/>
      <w:szCs w:val="56"/>
      <w:lang w:eastAsia="en-US"/>
    </w:rPr>
  </w:style>
  <w:style w:type="character" w:customStyle="1" w:styleId="TitreCar">
    <w:name w:val="Titre Car"/>
    <w:basedOn w:val="Policepardfaut"/>
    <w:link w:val="Titre"/>
    <w:rPr>
      <w:rFonts w:ascii="Raleway" w:eastAsiaTheme="majorEastAsia" w:hAnsi="Raleway" w:cstheme="majorBidi"/>
      <w:b/>
      <w:spacing w:val="-10"/>
      <w:sz w:val="56"/>
      <w:szCs w:val="56"/>
      <w:lang w:eastAsia="en-US"/>
    </w:rPr>
  </w:style>
  <w:style w:type="paragraph" w:customStyle="1" w:styleId="Default">
    <w:name w:val="Default"/>
    <w:pPr>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pPr>
      <w:widowControl/>
      <w:spacing w:before="100" w:beforeAutospacing="1" w:after="100" w:afterAutospacing="1"/>
    </w:pPr>
    <w:rPr>
      <w:rFonts w:ascii="Times New Roman" w:eastAsia="Times New Roman" w:hAnsi="Times New Roman" w:cs="Times New Roman"/>
    </w:rPr>
  </w:style>
  <w:style w:type="character" w:styleId="lev">
    <w:name w:val="Strong"/>
    <w:qFormat/>
    <w:rPr>
      <w:b/>
      <w:bCs/>
    </w:rPr>
  </w:style>
  <w:style w:type="paragraph" w:styleId="Rvision">
    <w:name w:val="Revision"/>
    <w:hidden/>
    <w:uiPriority w:val="99"/>
    <w:semiHidden/>
    <w:pPr>
      <w:spacing w:after="0" w:line="240" w:lineRule="auto"/>
    </w:pPr>
    <w:rPr>
      <w:rFonts w:ascii="Arial" w:hAnsi="Arial" w:cs="Arial"/>
      <w:sz w:val="24"/>
      <w:szCs w:val="24"/>
    </w:rPr>
  </w:style>
  <w:style w:type="character" w:styleId="Lienhypertextesuivivisit">
    <w:name w:val="FollowedHyperlink"/>
    <w:basedOn w:val="Policepardfaut"/>
    <w:uiPriority w:val="99"/>
    <w:semiHidden/>
    <w:unhideWhenUsed/>
    <w:rPr>
      <w:color w:val="800080" w:themeColor="followedHyperlink"/>
      <w:u w:val="single"/>
    </w:rPr>
  </w:style>
  <w:style w:type="paragraph" w:styleId="En-ttedetabledesmatires">
    <w:name w:val="TOC Heading"/>
    <w:basedOn w:val="Titre1"/>
    <w:next w:val="Normal"/>
    <w:uiPriority w:val="39"/>
    <w:semiHidden/>
    <w:unhideWhenUsed/>
    <w:qFormat/>
    <w:pPr>
      <w:keepNext/>
      <w:keepLines/>
      <w:spacing w:before="240"/>
      <w:ind w:left="0"/>
      <w:jc w:val="left"/>
      <w:outlineLvl w:val="9"/>
    </w:pPr>
    <w:rPr>
      <w:rFonts w:asciiTheme="majorHAnsi" w:eastAsiaTheme="majorEastAsia" w:hAnsiTheme="majorHAnsi" w:cstheme="majorBidi"/>
      <w:b w:val="0"/>
      <w:bCs w:val="0"/>
      <w:color w:val="365F91" w:themeColor="accent1" w:themeShade="BF"/>
      <w:sz w:val="32"/>
      <w:szCs w:val="32"/>
    </w:rPr>
  </w:style>
  <w:style w:type="character" w:customStyle="1" w:styleId="ParagraphedelisteCar">
    <w:name w:val="Paragraphe de liste Car"/>
    <w:link w:val="Paragraphedeliste"/>
    <w:uiPriority w:val="34"/>
    <w:rPr>
      <w:rFonts w:ascii="Times New Roman" w:hAnsi="Times New Roman" w:cs="Times New Roman"/>
      <w:sz w:val="24"/>
      <w:szCs w:val="24"/>
    </w:rPr>
  </w:style>
  <w:style w:type="table" w:styleId="Grilledutableau">
    <w:name w:val="Table Grid"/>
    <w:basedOn w:val="TableauNormal"/>
    <w:uiPriority w:val="39"/>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3">
    <w:name w:val="toc 3"/>
    <w:basedOn w:val="Normal"/>
    <w:next w:val="Normal"/>
    <w:uiPriority w:val="39"/>
    <w:unhideWhenUsed/>
    <w:pPr>
      <w:widowControl/>
      <w:spacing w:after="100"/>
      <w:ind w:left="480"/>
    </w:pPr>
    <w:rPr>
      <w:rFonts w:ascii="Times New Roman" w:eastAsia="Times New Roman" w:hAnsi="Times New Roman" w:cs="Times New Roman"/>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rFonts w:ascii="Arial" w:hAnsi="Arial" w:cs="Arial"/>
      <w:sz w:val="20"/>
      <w:szCs w:val="20"/>
    </w:rPr>
  </w:style>
  <w:style w:type="character" w:styleId="Appeldenotedefin">
    <w:name w:val="end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783568">
      <w:bodyDiv w:val="1"/>
      <w:marLeft w:val="0"/>
      <w:marRight w:val="0"/>
      <w:marTop w:val="0"/>
      <w:marBottom w:val="0"/>
      <w:divBdr>
        <w:top w:val="none" w:sz="0" w:space="0" w:color="auto"/>
        <w:left w:val="none" w:sz="0" w:space="0" w:color="auto"/>
        <w:bottom w:val="none" w:sz="0" w:space="0" w:color="auto"/>
        <w:right w:val="none" w:sz="0" w:space="0" w:color="auto"/>
      </w:divBdr>
    </w:div>
    <w:div w:id="482157697">
      <w:bodyDiv w:val="1"/>
      <w:marLeft w:val="0"/>
      <w:marRight w:val="0"/>
      <w:marTop w:val="0"/>
      <w:marBottom w:val="0"/>
      <w:divBdr>
        <w:top w:val="none" w:sz="0" w:space="0" w:color="auto"/>
        <w:left w:val="none" w:sz="0" w:space="0" w:color="auto"/>
        <w:bottom w:val="none" w:sz="0" w:space="0" w:color="auto"/>
        <w:right w:val="none" w:sz="0" w:space="0" w:color="auto"/>
      </w:divBdr>
    </w:div>
    <w:div w:id="808087782">
      <w:bodyDiv w:val="1"/>
      <w:marLeft w:val="0"/>
      <w:marRight w:val="0"/>
      <w:marTop w:val="0"/>
      <w:marBottom w:val="0"/>
      <w:divBdr>
        <w:top w:val="none" w:sz="0" w:space="0" w:color="auto"/>
        <w:left w:val="none" w:sz="0" w:space="0" w:color="auto"/>
        <w:bottom w:val="none" w:sz="0" w:space="0" w:color="auto"/>
        <w:right w:val="none" w:sz="0" w:space="0" w:color="auto"/>
      </w:divBdr>
    </w:div>
    <w:div w:id="1397163589">
      <w:bodyDiv w:val="1"/>
      <w:marLeft w:val="0"/>
      <w:marRight w:val="0"/>
      <w:marTop w:val="0"/>
      <w:marBottom w:val="0"/>
      <w:divBdr>
        <w:top w:val="none" w:sz="0" w:space="0" w:color="auto"/>
        <w:left w:val="none" w:sz="0" w:space="0" w:color="auto"/>
        <w:bottom w:val="none" w:sz="0" w:space="0" w:color="auto"/>
        <w:right w:val="none" w:sz="0" w:space="0" w:color="auto"/>
      </w:divBdr>
    </w:div>
    <w:div w:id="162878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nrae.fr/sites/default/files/pdf/Colmar%202021-propo171023.pdf" TargetMode="External"/><Relationship Id="rId26" Type="http://schemas.openxmlformats.org/officeDocument/2006/relationships/hyperlink" Target="https://www.cnil.fr/fr/reglement-europeen-protection-donnees" TargetMode="External"/><Relationship Id="rId3" Type="http://schemas.openxmlformats.org/officeDocument/2006/relationships/styles" Target="styles.xml"/><Relationship Id="rId21" Type="http://schemas.openxmlformats.org/officeDocument/2006/relationships/image" Target="media/image20.jpg"/><Relationship Id="rId7" Type="http://schemas.openxmlformats.org/officeDocument/2006/relationships/endnotes" Target="endnotes.xml"/><Relationship Id="rId12" Type="http://schemas.openxmlformats.org/officeDocument/2006/relationships/hyperlink" Target="https://www.inrae.fr/" TargetMode="External"/><Relationship Id="rId25" Type="http://schemas.openxmlformats.org/officeDocument/2006/relationships/hyperlink" Target="https://cyber.gouv.fr/reglementation/cybersecurite-systemes-dinformation/protection-du-service-numerique-de-letat/" TargetMode="External"/><Relationship Id="rId2" Type="http://schemas.openxmlformats.org/officeDocument/2006/relationships/numbering" Target="numbering.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gif"/><Relationship Id="rId24" Type="http://schemas.openxmlformats.org/officeDocument/2006/relationships/hyperlink" Target="https://cyber.gouv.fr/reglementation/reglementation-identite-confiance-numerique/securite-echanges-voie-electronique/referentiel-general-de-securite/" TargetMode="Externa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hyperlink" Target="https://accessibilite.numerique.gouv.fr/" TargetMode="External"/><Relationship Id="rId28" Type="http://schemas.openxmlformats.org/officeDocument/2006/relationships/hyperlink" Target="https://www.cnil.fr/fr/sous-traitance-exemple-de-clauses" TargetMode="External"/><Relationship Id="rId31" Type="http://schemas.openxmlformats.org/officeDocument/2006/relationships/theme" Target="theme/theme1.xml"/><Relationship Id="rId4" Type="http://schemas.openxmlformats.org/officeDocument/2006/relationships/settings" Target="settings.xml"/><Relationship Id="rId14" Type="http://schemas.openxmlformats.org/officeDocument/2006/relationships/hyperlink" Target="https://chorus-pro.gouv.fr" TargetMode="External"/><Relationship Id="rId22" Type="http://schemas.openxmlformats.org/officeDocument/2006/relationships/hyperlink" Target="https://www.numerique.gouv.fr/offre-accompagnement/reference-interoperabilite-rgi/" TargetMode="External"/><Relationship Id="rId27" Type="http://schemas.openxmlformats.org/officeDocument/2006/relationships/hyperlink" Target="https://www.cnil.fr/fr/commande-publique-quel-acteur-est-responsable-au-regard-du-rgpd"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9585-C0B5-47E6-8D47-9FC625AF5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6485</Words>
  <Characters>35669</Characters>
  <Application>Microsoft Office Word</Application>
  <DocSecurity>8</DocSecurity>
  <Lines>297</Lines>
  <Paragraphs>84</Paragraphs>
  <ScaleCrop>false</ScaleCrop>
  <HeadingPairs>
    <vt:vector size="2" baseType="variant">
      <vt:variant>
        <vt:lpstr>Titre</vt:lpstr>
      </vt:variant>
      <vt:variant>
        <vt:i4>1</vt:i4>
      </vt:variant>
    </vt:vector>
  </HeadingPairs>
  <TitlesOfParts>
    <vt:vector size="1" baseType="lpstr">
      <vt:lpstr/>
    </vt:vector>
  </TitlesOfParts>
  <Company>CHU</Company>
  <LinksUpToDate>false</LinksUpToDate>
  <CharactersWithSpaces>42070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struchet</dc:creator>
  <cp:lastModifiedBy>M-Claire HUSSON</cp:lastModifiedBy>
  <cp:revision>2</cp:revision>
  <cp:lastPrinted>2026-04-10T13:07:00Z</cp:lastPrinted>
  <dcterms:created xsi:type="dcterms:W3CDTF">2026-04-10T14:11:00Z</dcterms:created>
  <dcterms:modified xsi:type="dcterms:W3CDTF">2026-04-10T14:11:00Z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Canon </vt:lpwstr>
  </property>
</Properties>
</file>