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1D8FFF59">
            <wp:simplePos x="0" y="0"/>
            <wp:positionH relativeFrom="page">
              <wp:align>left</wp:align>
            </wp:positionH>
            <wp:positionV relativeFrom="paragraph">
              <wp:posOffset>-800734</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18839594"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w:t>
      </w:r>
      <w:r w:rsidR="001B19EE">
        <w:rPr>
          <w:rFonts w:asciiTheme="majorHAnsi" w:hAnsiTheme="majorHAnsi" w:cstheme="majorHAnsi"/>
          <w:b/>
          <w:bCs/>
          <w:color w:val="0058A5" w:themeColor="background1"/>
          <w:sz w:val="96"/>
          <w:szCs w:val="100"/>
        </w:rPr>
        <w:t>CTE D’ENGAGEMENT</w:t>
      </w:r>
      <w:r w:rsidR="00206947">
        <w:rPr>
          <w:rFonts w:asciiTheme="majorHAnsi" w:hAnsiTheme="majorHAnsi" w:cstheme="majorHAnsi"/>
          <w:b/>
          <w:bCs/>
          <w:color w:val="0058A5" w:themeColor="background1"/>
          <w:sz w:val="96"/>
          <w:szCs w:val="100"/>
        </w:rPr>
        <w:t xml:space="preserve"> </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21275EEA" w14:textId="2B6B2BDF" w:rsidR="00376DEA" w:rsidRDefault="00376DEA" w:rsidP="00376DEA">
      <w:pPr>
        <w:spacing w:after="0"/>
        <w:jc w:val="center"/>
        <w:rPr>
          <w:rFonts w:ascii="Calibri" w:eastAsiaTheme="minorEastAsia" w:hAnsi="Calibri" w:cs="Calibri"/>
          <w:b/>
          <w:bCs/>
          <w:color w:val="4D4D4D" w:themeColor="text1"/>
          <w:sz w:val="40"/>
          <w:szCs w:val="40"/>
          <w:lang w:eastAsia="fr-FR"/>
        </w:rPr>
      </w:pPr>
      <w:bookmarkStart w:id="0" w:name="_Hlk93927006"/>
      <w:r>
        <w:rPr>
          <w:rFonts w:ascii="Calibri" w:eastAsiaTheme="minorEastAsia" w:hAnsi="Calibri" w:cs="Calibri"/>
          <w:b/>
          <w:bCs/>
          <w:color w:val="4D4D4D" w:themeColor="text1"/>
          <w:sz w:val="40"/>
          <w:szCs w:val="40"/>
          <w:lang w:eastAsia="fr-FR"/>
        </w:rPr>
        <w:t xml:space="preserve">FOURNITURE D’OBJETS PUBLICITAIRES PERSONNALISES POUR LA CHAMBRE DE COMMERCE ET D’INDUSTRIE HAUTS DE </w:t>
      </w:r>
      <w:r w:rsidR="00533C98">
        <w:rPr>
          <w:rFonts w:ascii="Calibri" w:eastAsiaTheme="minorEastAsia" w:hAnsi="Calibri" w:cs="Calibri"/>
          <w:b/>
          <w:bCs/>
          <w:color w:val="4D4D4D" w:themeColor="text1"/>
          <w:sz w:val="40"/>
          <w:szCs w:val="40"/>
          <w:lang w:eastAsia="fr-FR"/>
        </w:rPr>
        <w:t>FRANCE</w:t>
      </w:r>
    </w:p>
    <w:p w14:paraId="672139ED" w14:textId="438B79BB" w:rsidR="00206947" w:rsidRDefault="00206947" w:rsidP="00167B57">
      <w:pPr>
        <w:spacing w:after="0"/>
        <w:jc w:val="center"/>
        <w:rPr>
          <w:rFonts w:cs="Arial"/>
          <w:sz w:val="24"/>
          <w:szCs w:val="24"/>
        </w:rPr>
      </w:pPr>
    </w:p>
    <w:bookmarkEnd w:id="0"/>
    <w:p w14:paraId="75AA16F4" w14:textId="26EA4B09" w:rsidR="005B5257" w:rsidRDefault="005B5257" w:rsidP="001342D1">
      <w:pPr>
        <w:autoSpaceDE w:val="0"/>
        <w:autoSpaceDN w:val="0"/>
        <w:adjustRightInd w:val="0"/>
        <w:spacing w:before="170" w:after="0" w:line="288" w:lineRule="auto"/>
        <w:textAlignment w:val="center"/>
        <w:rPr>
          <w:rFonts w:ascii="Calibri" w:eastAsiaTheme="minorEastAsia" w:hAnsi="Calibri" w:cs="Calibri"/>
          <w:b/>
          <w:bCs/>
          <w:color w:val="4D4D4D" w:themeColor="text1"/>
          <w:sz w:val="40"/>
          <w:szCs w:val="40"/>
          <w:lang w:eastAsia="fr-FR"/>
        </w:rPr>
      </w:pPr>
    </w:p>
    <w:p w14:paraId="054D60E1" w14:textId="77777777" w:rsidR="0004632A" w:rsidRDefault="0004632A"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28709CEC" w14:textId="1292DB54" w:rsidR="00167B57" w:rsidRDefault="005B5257" w:rsidP="00167B57">
      <w:pPr>
        <w:autoSpaceDE w:val="0"/>
        <w:autoSpaceDN w:val="0"/>
        <w:adjustRightInd w:val="0"/>
        <w:spacing w:before="170" w:after="0" w:line="288" w:lineRule="auto"/>
        <w:textAlignment w:val="center"/>
        <w:rPr>
          <w:rFonts w:asciiTheme="majorHAnsi" w:eastAsiaTheme="minorEastAsia" w:hAnsiTheme="majorHAnsi" w:cstheme="majorHAnsi"/>
          <w:i/>
          <w:iCs/>
          <w:sz w:val="28"/>
          <w:szCs w:val="28"/>
          <w:lang w:eastAsia="fr-FR"/>
        </w:rPr>
      </w:pPr>
      <w:r w:rsidRPr="005C2679">
        <w:rPr>
          <w:rFonts w:ascii="Calibri" w:eastAsiaTheme="minorEastAsia" w:hAnsi="Calibri" w:cs="Calibri"/>
          <w:i/>
          <w:iCs/>
          <w:sz w:val="28"/>
          <w:szCs w:val="28"/>
          <w:lang w:eastAsia="fr-FR"/>
        </w:rPr>
        <w:t>Réf</w:t>
      </w:r>
      <w:r w:rsidR="001B19EE">
        <w:rPr>
          <w:rFonts w:ascii="Calibri" w:eastAsiaTheme="minorEastAsia" w:hAnsi="Calibri" w:cs="Calibri"/>
          <w:i/>
          <w:iCs/>
          <w:sz w:val="28"/>
          <w:szCs w:val="28"/>
          <w:lang w:eastAsia="fr-FR"/>
        </w:rPr>
        <w:t xml:space="preserve">érence du </w:t>
      </w:r>
      <w:r w:rsidRPr="005C2679">
        <w:rPr>
          <w:rFonts w:ascii="Calibri" w:eastAsiaTheme="minorEastAsia" w:hAnsi="Calibri" w:cs="Calibri"/>
          <w:i/>
          <w:iCs/>
          <w:sz w:val="28"/>
          <w:szCs w:val="28"/>
          <w:lang w:eastAsia="fr-FR"/>
        </w:rPr>
        <w:t>marché </w:t>
      </w:r>
      <w:r w:rsidRPr="006722A5">
        <w:rPr>
          <w:rFonts w:ascii="Calibri" w:eastAsiaTheme="minorEastAsia" w:hAnsi="Calibri" w:cs="Calibri"/>
          <w:i/>
          <w:iCs/>
          <w:sz w:val="28"/>
          <w:szCs w:val="28"/>
          <w:lang w:eastAsia="fr-FR"/>
        </w:rPr>
        <w:t xml:space="preserve">: </w:t>
      </w:r>
      <w:r w:rsidR="00167B57" w:rsidRPr="006722A5">
        <w:rPr>
          <w:rFonts w:asciiTheme="majorHAnsi" w:eastAsiaTheme="minorEastAsia" w:hAnsiTheme="majorHAnsi" w:cstheme="majorHAnsi"/>
          <w:i/>
          <w:iCs/>
          <w:sz w:val="28"/>
          <w:szCs w:val="28"/>
          <w:lang w:eastAsia="fr-FR"/>
        </w:rPr>
        <w:t>CCIR-COM-</w:t>
      </w:r>
      <w:r w:rsidR="00B751EE">
        <w:rPr>
          <w:rFonts w:asciiTheme="majorHAnsi" w:eastAsiaTheme="minorEastAsia" w:hAnsiTheme="majorHAnsi" w:cstheme="majorHAnsi"/>
          <w:i/>
          <w:iCs/>
          <w:sz w:val="28"/>
          <w:szCs w:val="28"/>
          <w:lang w:eastAsia="fr-FR"/>
        </w:rPr>
        <w:t>2026-13</w:t>
      </w:r>
    </w:p>
    <w:p w14:paraId="4009C1C9" w14:textId="0340CA67" w:rsid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93F7718" w14:textId="77777777" w:rsid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57A09862" w14:textId="77777777" w:rsidR="00BB31F9" w:rsidRDefault="00D0048D" w:rsidP="00BB31F9">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4702C6D6" w:rsidR="00D0048D" w:rsidRPr="00BB31F9" w:rsidRDefault="00D0048D" w:rsidP="00BB31F9">
      <w:pPr>
        <w:spacing w:before="120" w:after="240"/>
        <w:rPr>
          <w:rFonts w:eastAsia="Times New Roman" w:cstheme="minorHAnsi"/>
          <w:iCs/>
          <w:color w:val="auto"/>
          <w:szCs w:val="20"/>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w:t>
      </w:r>
      <w:proofErr w:type="gramStart"/>
      <w:r w:rsidRPr="00AF76E7">
        <w:rPr>
          <w:rFonts w:cstheme="minorHAnsi"/>
          <w:b/>
          <w:color w:val="auto"/>
          <w:szCs w:val="20"/>
          <w:lang w:eastAsia="fr-FR"/>
        </w:rPr>
        <w:t>mail</w:t>
      </w:r>
      <w:proofErr w:type="gramEnd"/>
      <w:r w:rsidRPr="00AF76E7">
        <w:rPr>
          <w:rFonts w:cstheme="minorHAnsi"/>
          <w:b/>
          <w:color w:val="auto"/>
          <w:szCs w:val="20"/>
          <w:lang w:eastAsia="fr-FR"/>
        </w:rPr>
        <w:t xml:space="preserve">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pour</w:t>
      </w:r>
      <w:proofErr w:type="gramEnd"/>
      <w:r w:rsidRPr="00D0048D">
        <w:rPr>
          <w:rFonts w:eastAsia="Times New Roman" w:cstheme="minorHAnsi"/>
          <w:color w:val="auto"/>
          <w:szCs w:val="20"/>
          <w:lang w:eastAsia="fr-FR"/>
        </w:rPr>
        <w:t xml:space="preserve">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w:t>
      </w:r>
      <w:proofErr w:type="gramStart"/>
      <w:r w:rsidRPr="00D0048D">
        <w:rPr>
          <w:rFonts w:eastAsia="Times New Roman" w:cstheme="minorHAnsi"/>
          <w:color w:val="auto"/>
          <w:szCs w:val="20"/>
          <w:lang w:eastAsia="fr-FR"/>
        </w:rPr>
        <w:t>joindre</w:t>
      </w:r>
      <w:proofErr w:type="gramEnd"/>
      <w:r w:rsidRPr="00D0048D">
        <w:rPr>
          <w:rFonts w:eastAsia="Times New Roman" w:cstheme="minorHAnsi"/>
          <w:color w:val="auto"/>
          <w:szCs w:val="20"/>
          <w:lang w:eastAsia="fr-FR"/>
        </w:rPr>
        <w:t xml:space="preserv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pour</w:t>
      </w:r>
      <w:proofErr w:type="gramEnd"/>
      <w:r w:rsidRPr="00D0048D">
        <w:rPr>
          <w:rFonts w:eastAsia="Times New Roman" w:cstheme="minorHAnsi"/>
          <w:color w:val="auto"/>
          <w:szCs w:val="20"/>
          <w:lang w:eastAsia="fr-FR"/>
        </w:rPr>
        <w:t xml:space="preserve">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w:t>
      </w:r>
      <w:proofErr w:type="gramStart"/>
      <w:r w:rsidRPr="00D0048D">
        <w:rPr>
          <w:rFonts w:eastAsia="Times New Roman" w:cstheme="minorHAnsi"/>
          <w:color w:val="auto"/>
          <w:szCs w:val="20"/>
          <w:lang w:eastAsia="fr-FR"/>
        </w:rPr>
        <w:t>joindre</w:t>
      </w:r>
      <w:proofErr w:type="gramEnd"/>
      <w:r w:rsidRPr="00D0048D">
        <w:rPr>
          <w:rFonts w:eastAsia="Times New Roman" w:cstheme="minorHAnsi"/>
          <w:color w:val="auto"/>
          <w:szCs w:val="20"/>
          <w:lang w:eastAsia="fr-FR"/>
        </w:rPr>
        <w:t xml:space="preserv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ont</w:t>
      </w:r>
      <w:proofErr w:type="gramEnd"/>
      <w:r w:rsidRPr="00D0048D">
        <w:rPr>
          <w:rFonts w:eastAsia="Times New Roman" w:cstheme="minorHAnsi"/>
          <w:color w:val="auto"/>
          <w:szCs w:val="20"/>
          <w:lang w:eastAsia="fr-FR"/>
        </w:rPr>
        <w:t xml:space="preserve">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donnent</w:t>
      </w:r>
      <w:proofErr w:type="gramEnd"/>
      <w:r w:rsidRPr="00D0048D">
        <w:rPr>
          <w:rFonts w:eastAsia="Times New Roman" w:cstheme="minorHAnsi"/>
          <w:color w:val="auto"/>
          <w:szCs w:val="20"/>
          <w:lang w:eastAsia="fr-FR"/>
        </w:rPr>
        <w:t xml:space="preserve">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donnent</w:t>
      </w:r>
      <w:proofErr w:type="gramEnd"/>
      <w:r w:rsidRPr="00D0048D">
        <w:rPr>
          <w:rFonts w:eastAsia="Times New Roman" w:cstheme="minorHAnsi"/>
          <w:color w:val="auto"/>
          <w:szCs w:val="20"/>
          <w:lang w:eastAsia="fr-FR"/>
        </w:rPr>
        <w:t xml:space="preserve">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w:t>
      </w:r>
      <w:proofErr w:type="gramStart"/>
      <w:r w:rsidRPr="00D0048D">
        <w:rPr>
          <w:rFonts w:eastAsia="Times New Roman" w:cstheme="minorHAnsi"/>
          <w:color w:val="auto"/>
          <w:szCs w:val="20"/>
          <w:lang w:eastAsia="fr-FR"/>
        </w:rPr>
        <w:t>donnent</w:t>
      </w:r>
      <w:proofErr w:type="gramEnd"/>
      <w:r w:rsidRPr="00D0048D">
        <w:rPr>
          <w:rFonts w:eastAsia="Times New Roman" w:cstheme="minorHAnsi"/>
          <w:color w:val="auto"/>
          <w:szCs w:val="20"/>
          <w:lang w:eastAsia="fr-FR"/>
        </w:rPr>
        <w:t xml:space="preserve">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E6E49D8"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Après avoir pris connaissance du CCAP et du CCTP et des pièces qui y sont mentionnées et conformément à leurs clauses et stipulations,</w:t>
      </w:r>
    </w:p>
    <w:p w14:paraId="0813B704" w14:textId="77777777" w:rsidR="00312A7E" w:rsidRPr="00312A7E" w:rsidRDefault="00312A7E" w:rsidP="00312A7E">
      <w:pPr>
        <w:pStyle w:val="EM2007-Normaljustifi"/>
        <w:rPr>
          <w:rFonts w:asciiTheme="minorHAnsi" w:hAnsiTheme="minorHAnsi" w:cstheme="minorHAnsi"/>
          <w:b w:val="0"/>
          <w:sz w:val="20"/>
        </w:rPr>
      </w:pPr>
    </w:p>
    <w:p w14:paraId="7760DC3B"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Je m'engage (nous nous engageons) sans réserve, conformément aux clauses et conditions des documents visés ci-dessus, à exécuter les prestations demandées dans les conditions définies ci-après,</w:t>
      </w:r>
    </w:p>
    <w:p w14:paraId="59EDC416" w14:textId="77777777" w:rsidR="00312A7E" w:rsidRPr="00312A7E" w:rsidRDefault="00312A7E" w:rsidP="00312A7E">
      <w:pPr>
        <w:pStyle w:val="EM2007-Normaljustifi"/>
        <w:rPr>
          <w:rFonts w:asciiTheme="minorHAnsi" w:hAnsiTheme="minorHAnsi" w:cstheme="minorHAnsi"/>
          <w:b w:val="0"/>
          <w:sz w:val="20"/>
        </w:rPr>
      </w:pPr>
    </w:p>
    <w:p w14:paraId="11885530"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Je m'engage (ou j'engage le groupement dont je suis mandataire), sur la base de mon offre (ou de l'offre du groupement), exprimée en euros, établie sur la base des conditions économiques fixées au mois M0, mois de la date de fixation du prix, c’est-à-dire du mois précédant le mois de la date de remise des offres.</w:t>
      </w:r>
    </w:p>
    <w:p w14:paraId="3638DA12" w14:textId="77777777" w:rsidR="00312A7E" w:rsidRPr="00AF76E7" w:rsidRDefault="00312A7E" w:rsidP="00312A7E">
      <w:pPr>
        <w:pStyle w:val="EM2007-Normaljustifi"/>
        <w:rPr>
          <w:rFonts w:asciiTheme="minorHAnsi" w:hAnsiTheme="minorHAnsi" w:cstheme="minorHAnsi"/>
        </w:rPr>
      </w:pPr>
    </w:p>
    <w:p w14:paraId="3E12B0E4" w14:textId="77777777" w:rsidR="00312A7E" w:rsidRDefault="00312A7E" w:rsidP="00312A7E">
      <w:pPr>
        <w:spacing w:after="0" w:line="240" w:lineRule="auto"/>
        <w:jc w:val="both"/>
        <w:rPr>
          <w:rFonts w:cstheme="minorHAnsi"/>
          <w:color w:val="auto"/>
          <w:szCs w:val="20"/>
        </w:rPr>
      </w:pPr>
      <w:r w:rsidRPr="00AF76E7">
        <w:rPr>
          <w:rFonts w:cstheme="minorHAnsi"/>
          <w:color w:val="auto"/>
          <w:szCs w:val="20"/>
        </w:rPr>
        <w:t>Le présent engagement me lie pour le délai de validité des offres indiqué dans le règlement de la consultation</w:t>
      </w:r>
      <w:r>
        <w:rPr>
          <w:rFonts w:cstheme="minorHAnsi"/>
          <w:color w:val="auto"/>
          <w:szCs w:val="20"/>
        </w:rPr>
        <w:t>.</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64297C37" w14:textId="43F127D2" w:rsidR="00AE7DF5" w:rsidRPr="00B751EE" w:rsidRDefault="00441CDB" w:rsidP="00AB2536">
      <w:pPr>
        <w:autoSpaceDE w:val="0"/>
        <w:autoSpaceDN w:val="0"/>
        <w:adjustRightInd w:val="0"/>
        <w:spacing w:after="0"/>
        <w:jc w:val="both"/>
        <w:rPr>
          <w:rFonts w:ascii="Calibri" w:eastAsia="Calibri" w:hAnsi="Calibri" w:cs="Arial"/>
          <w:color w:val="00B0F0"/>
          <w:sz w:val="24"/>
          <w:szCs w:val="24"/>
          <w:lang w:eastAsia="fr-FR"/>
        </w:rPr>
      </w:pPr>
      <w:bookmarkStart w:id="14" w:name="_Toc72652885"/>
      <w:r w:rsidRPr="00B751EE">
        <w:rPr>
          <w:rFonts w:ascii="Calibri" w:eastAsia="Calibri" w:hAnsi="Calibri" w:cs="Arial"/>
          <w:color w:val="00B0F0"/>
          <w:sz w:val="24"/>
          <w:szCs w:val="24"/>
          <w:lang w:eastAsia="fr-FR"/>
        </w:rPr>
        <w:t>3.1 Objet</w:t>
      </w:r>
      <w:bookmarkEnd w:id="14"/>
    </w:p>
    <w:p w14:paraId="15917CFB" w14:textId="77777777" w:rsidR="00AB2536" w:rsidRPr="00AB2536" w:rsidRDefault="00AB2536" w:rsidP="00AB2536">
      <w:pPr>
        <w:autoSpaceDE w:val="0"/>
        <w:autoSpaceDN w:val="0"/>
        <w:adjustRightInd w:val="0"/>
        <w:spacing w:after="0"/>
        <w:jc w:val="both"/>
        <w:rPr>
          <w:b/>
          <w:color w:val="auto"/>
          <w:szCs w:val="20"/>
        </w:rPr>
      </w:pPr>
    </w:p>
    <w:p w14:paraId="6E736C43" w14:textId="2BCCBC7D" w:rsidR="00BD3103" w:rsidRPr="00BD3103" w:rsidRDefault="00BD3103" w:rsidP="00BD3103">
      <w:pPr>
        <w:pStyle w:val="EM2007-Normaljustifi"/>
        <w:ind w:left="0"/>
        <w:rPr>
          <w:rFonts w:asciiTheme="minorHAnsi" w:hAnsiTheme="minorHAnsi" w:cstheme="minorHAnsi"/>
          <w:b w:val="0"/>
          <w:sz w:val="20"/>
        </w:rPr>
      </w:pPr>
      <w:r w:rsidRPr="00BD3103">
        <w:rPr>
          <w:rFonts w:asciiTheme="minorHAnsi" w:hAnsiTheme="minorHAnsi" w:cstheme="minorHAnsi"/>
          <w:b w:val="0"/>
          <w:sz w:val="20"/>
        </w:rPr>
        <w:t xml:space="preserve">Le présent marché concerne la FOURNITURE D'OBJETS PUBLICITAIRES PERSONNALISES destinés à favoriser la visibilité du réseau CCI HDF auprès de ses publics </w:t>
      </w:r>
      <w:proofErr w:type="gramStart"/>
      <w:r w:rsidRPr="00BD3103">
        <w:rPr>
          <w:rFonts w:asciiTheme="minorHAnsi" w:hAnsiTheme="minorHAnsi" w:cstheme="minorHAnsi"/>
          <w:b w:val="0"/>
          <w:sz w:val="20"/>
        </w:rPr>
        <w:t>cibles</w:t>
      </w:r>
      <w:r w:rsidR="00B751EE" w:rsidRPr="00B751EE">
        <w:rPr>
          <w:rFonts w:asciiTheme="minorHAnsi" w:hAnsiTheme="minorHAnsi" w:cstheme="minorHAnsi"/>
          <w:b w:val="0"/>
          <w:sz w:val="20"/>
        </w:rPr>
        <w:t>(</w:t>
      </w:r>
      <w:proofErr w:type="gramEnd"/>
      <w:r w:rsidR="00B751EE" w:rsidRPr="00B751EE">
        <w:rPr>
          <w:rFonts w:asciiTheme="minorHAnsi" w:hAnsiTheme="minorHAnsi" w:cstheme="minorHAnsi"/>
          <w:b w:val="0"/>
          <w:sz w:val="20"/>
        </w:rPr>
        <w:t>chefs d’entreprises et centres de formation/étudiants</w:t>
      </w:r>
      <w:proofErr w:type="gramStart"/>
      <w:r w:rsidR="00B751EE" w:rsidRPr="00B751EE">
        <w:rPr>
          <w:rFonts w:asciiTheme="minorHAnsi" w:hAnsiTheme="minorHAnsi" w:cstheme="minorHAnsi"/>
          <w:b w:val="0"/>
          <w:sz w:val="20"/>
        </w:rPr>
        <w:t>).</w:t>
      </w:r>
      <w:r w:rsidRPr="00BD3103">
        <w:rPr>
          <w:rFonts w:asciiTheme="minorHAnsi" w:hAnsiTheme="minorHAnsi" w:cstheme="minorHAnsi"/>
          <w:b w:val="0"/>
          <w:sz w:val="20"/>
        </w:rPr>
        <w:t>.</w:t>
      </w:r>
      <w:proofErr w:type="gramEnd"/>
      <w:r w:rsidR="00533C98">
        <w:rPr>
          <w:rFonts w:asciiTheme="minorHAnsi" w:hAnsiTheme="minorHAnsi" w:cstheme="minorHAnsi"/>
          <w:b w:val="0"/>
          <w:sz w:val="20"/>
        </w:rPr>
        <w:t xml:space="preserve"> </w:t>
      </w:r>
    </w:p>
    <w:p w14:paraId="5D0D33E2" w14:textId="77777777" w:rsidR="00BD3103" w:rsidRPr="00BD3103" w:rsidRDefault="00BD3103" w:rsidP="00BD3103">
      <w:pPr>
        <w:pStyle w:val="EM2007-Normaljustifi"/>
        <w:ind w:left="0"/>
        <w:rPr>
          <w:rFonts w:asciiTheme="minorHAnsi" w:hAnsiTheme="minorHAnsi" w:cstheme="minorHAnsi"/>
          <w:b w:val="0"/>
          <w:sz w:val="20"/>
        </w:rPr>
      </w:pPr>
    </w:p>
    <w:p w14:paraId="5E8C5485" w14:textId="77777777" w:rsidR="00BD3103" w:rsidRPr="00BD3103" w:rsidRDefault="00BD3103" w:rsidP="00BD3103">
      <w:pPr>
        <w:pStyle w:val="EM2007-Normaljustifi"/>
        <w:ind w:left="0"/>
        <w:rPr>
          <w:rFonts w:asciiTheme="minorHAnsi" w:hAnsiTheme="minorHAnsi" w:cstheme="minorHAnsi"/>
          <w:b w:val="0"/>
          <w:sz w:val="20"/>
        </w:rPr>
      </w:pPr>
      <w:r w:rsidRPr="00BD3103">
        <w:rPr>
          <w:rFonts w:asciiTheme="minorHAnsi" w:hAnsiTheme="minorHAnsi" w:cstheme="minorHAnsi"/>
          <w:b w:val="0"/>
          <w:sz w:val="20"/>
        </w:rPr>
        <w:t>Le présent accord cadre a pour objet la fourniture, le marquage et la livraison d’objets et textiles publicitaires.</w:t>
      </w:r>
    </w:p>
    <w:p w14:paraId="6F1D3F1B" w14:textId="77777777" w:rsidR="0004632A" w:rsidRDefault="0004632A" w:rsidP="00A26896">
      <w:pPr>
        <w:autoSpaceDE w:val="0"/>
        <w:autoSpaceDN w:val="0"/>
        <w:adjustRightInd w:val="0"/>
        <w:spacing w:after="0" w:line="240" w:lineRule="auto"/>
        <w:jc w:val="both"/>
        <w:rPr>
          <w:rFonts w:cs="Arial"/>
          <w:szCs w:val="20"/>
        </w:rPr>
      </w:pPr>
    </w:p>
    <w:p w14:paraId="6F198432" w14:textId="25C98848" w:rsidR="00684D31" w:rsidRPr="00B751EE" w:rsidRDefault="00B751EE"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 xml:space="preserve">3.2 </w:t>
      </w:r>
      <w:r>
        <w:rPr>
          <w:rFonts w:ascii="Calibri" w:eastAsia="Calibri" w:hAnsi="Calibri" w:cs="Arial"/>
          <w:color w:val="00B0F0"/>
          <w:sz w:val="24"/>
          <w:szCs w:val="24"/>
          <w:lang w:eastAsia="fr-FR"/>
        </w:rPr>
        <w:t>V</w:t>
      </w:r>
      <w:r w:rsidRPr="00B751EE">
        <w:rPr>
          <w:rFonts w:ascii="Calibri" w:eastAsia="Calibri" w:hAnsi="Calibri" w:cs="Arial"/>
          <w:color w:val="00B0F0"/>
          <w:sz w:val="24"/>
          <w:szCs w:val="24"/>
          <w:lang w:eastAsia="fr-FR"/>
        </w:rPr>
        <w:t>ariantes obligatoires / facultatives</w:t>
      </w:r>
    </w:p>
    <w:p w14:paraId="5ACEDD90" w14:textId="37F9358C" w:rsidR="00F25F74" w:rsidRDefault="00174CC0" w:rsidP="00A77215">
      <w:pPr>
        <w:spacing w:after="0"/>
        <w:jc w:val="both"/>
        <w:rPr>
          <w:rFonts w:cstheme="minorHAnsi"/>
          <w:color w:val="auto"/>
          <w:szCs w:val="20"/>
        </w:rPr>
      </w:pPr>
      <w:r w:rsidRPr="000A59AD">
        <w:rPr>
          <w:rFonts w:cstheme="minorHAnsi"/>
          <w:color w:val="auto"/>
          <w:szCs w:val="20"/>
        </w:rPr>
        <w:t>Les variantes ne sont pas autorisées.</w:t>
      </w:r>
    </w:p>
    <w:p w14:paraId="6E8812D9" w14:textId="77777777" w:rsidR="00A77215" w:rsidRPr="00A77215" w:rsidRDefault="00A77215" w:rsidP="00A77215">
      <w:pPr>
        <w:spacing w:after="0"/>
        <w:jc w:val="both"/>
        <w:rPr>
          <w:rFonts w:cstheme="minorHAnsi"/>
          <w:color w:val="auto"/>
          <w:szCs w:val="20"/>
        </w:rPr>
      </w:pPr>
    </w:p>
    <w:p w14:paraId="4CBB4914" w14:textId="7502FA62" w:rsidR="00684D31" w:rsidRPr="00B751EE" w:rsidRDefault="00A77215"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3.3</w:t>
      </w:r>
      <w:r w:rsidR="00B751EE" w:rsidRPr="00B751EE">
        <w:rPr>
          <w:rFonts w:ascii="Calibri" w:eastAsia="Calibri" w:hAnsi="Calibri" w:cs="Arial"/>
          <w:color w:val="00B0F0"/>
          <w:sz w:val="24"/>
          <w:szCs w:val="24"/>
          <w:lang w:eastAsia="fr-FR"/>
        </w:rPr>
        <w:t xml:space="preserve"> </w:t>
      </w:r>
      <w:r w:rsidR="00B751EE">
        <w:rPr>
          <w:rFonts w:ascii="Calibri" w:eastAsia="Calibri" w:hAnsi="Calibri" w:cs="Arial"/>
          <w:color w:val="00B0F0"/>
          <w:sz w:val="24"/>
          <w:szCs w:val="24"/>
          <w:lang w:eastAsia="fr-FR"/>
        </w:rPr>
        <w:t>P</w:t>
      </w:r>
      <w:r w:rsidR="00B751EE" w:rsidRPr="00B751EE">
        <w:rPr>
          <w:rFonts w:ascii="Calibri" w:eastAsia="Calibri" w:hAnsi="Calibri" w:cs="Arial"/>
          <w:color w:val="00B0F0"/>
          <w:sz w:val="24"/>
          <w:szCs w:val="24"/>
          <w:lang w:eastAsia="fr-FR"/>
        </w:rPr>
        <w:t>restations supplémentaires éventuelles</w:t>
      </w:r>
    </w:p>
    <w:p w14:paraId="3E7076D3" w14:textId="435CBAC0" w:rsidR="00174CC0" w:rsidRPr="000A59AD" w:rsidRDefault="000A59AD" w:rsidP="000A59AD">
      <w:pPr>
        <w:spacing w:after="0" w:line="240" w:lineRule="auto"/>
        <w:jc w:val="both"/>
        <w:rPr>
          <w:rFonts w:cstheme="minorHAnsi"/>
          <w:color w:val="auto"/>
          <w:szCs w:val="20"/>
        </w:rPr>
      </w:pPr>
      <w:r w:rsidRPr="000A59AD">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5CFCDD41" w14:textId="09FBCAE7" w:rsidR="00A26896" w:rsidRPr="00B751EE" w:rsidRDefault="00A77215"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3.4</w:t>
      </w:r>
      <w:r w:rsidR="00B751EE" w:rsidRPr="00B751EE">
        <w:rPr>
          <w:rFonts w:ascii="Calibri" w:eastAsia="Calibri" w:hAnsi="Calibri" w:cs="Arial"/>
          <w:color w:val="00B0F0"/>
          <w:sz w:val="24"/>
          <w:szCs w:val="24"/>
          <w:lang w:eastAsia="fr-FR"/>
        </w:rPr>
        <w:t xml:space="preserve"> </w:t>
      </w:r>
      <w:r w:rsidR="00B751EE">
        <w:rPr>
          <w:rFonts w:ascii="Calibri" w:eastAsia="Calibri" w:hAnsi="Calibri" w:cs="Arial"/>
          <w:color w:val="00B0F0"/>
          <w:sz w:val="24"/>
          <w:szCs w:val="24"/>
          <w:lang w:eastAsia="fr-FR"/>
        </w:rPr>
        <w:t>P</w:t>
      </w:r>
      <w:r w:rsidR="00B751EE" w:rsidRPr="00B751EE">
        <w:rPr>
          <w:rFonts w:ascii="Calibri" w:eastAsia="Calibri" w:hAnsi="Calibri" w:cs="Arial"/>
          <w:color w:val="00B0F0"/>
          <w:sz w:val="24"/>
          <w:szCs w:val="24"/>
          <w:lang w:eastAsia="fr-FR"/>
        </w:rPr>
        <w:t>rocédure et forme du march</w:t>
      </w:r>
      <w:r w:rsidR="00B751EE">
        <w:rPr>
          <w:rFonts w:ascii="Calibri" w:eastAsia="Calibri" w:hAnsi="Calibri" w:cs="Arial"/>
          <w:color w:val="00B0F0"/>
          <w:sz w:val="24"/>
          <w:szCs w:val="24"/>
          <w:lang w:eastAsia="fr-FR"/>
        </w:rPr>
        <w:t>é</w:t>
      </w:r>
    </w:p>
    <w:p w14:paraId="3E89FDBB" w14:textId="77777777" w:rsidR="007123CF" w:rsidRDefault="007123CF" w:rsidP="007123CF">
      <w:pPr>
        <w:pStyle w:val="RedTxt"/>
        <w:jc w:val="both"/>
        <w:rPr>
          <w:rFonts w:asciiTheme="majorHAnsi" w:eastAsiaTheme="minorHAnsi" w:hAnsiTheme="majorHAnsi" w:cstheme="majorHAnsi"/>
          <w:color w:val="262626" w:themeColor="text1" w:themeShade="80"/>
          <w:sz w:val="20"/>
          <w:lang w:eastAsia="en-US"/>
        </w:rPr>
      </w:pPr>
      <w:r w:rsidRPr="00553FFC">
        <w:rPr>
          <w:rFonts w:asciiTheme="majorHAnsi" w:eastAsiaTheme="minorHAnsi" w:hAnsiTheme="majorHAnsi" w:cstheme="majorHAnsi"/>
          <w:color w:val="262626" w:themeColor="text1" w:themeShade="80"/>
          <w:sz w:val="20"/>
          <w:lang w:eastAsia="en-US"/>
        </w:rPr>
        <w:t xml:space="preserve">La consultation est passée par </w:t>
      </w:r>
      <w:r>
        <w:rPr>
          <w:rFonts w:asciiTheme="majorHAnsi" w:eastAsiaTheme="minorHAnsi" w:hAnsiTheme="majorHAnsi" w:cstheme="majorHAnsi"/>
          <w:color w:val="262626" w:themeColor="text1" w:themeShade="80"/>
          <w:sz w:val="20"/>
          <w:lang w:eastAsia="en-US"/>
        </w:rPr>
        <w:t>a</w:t>
      </w:r>
      <w:r w:rsidRPr="00553FFC">
        <w:rPr>
          <w:rFonts w:asciiTheme="majorHAnsi" w:eastAsiaTheme="minorHAnsi" w:hAnsiTheme="majorHAnsi" w:cstheme="majorHAnsi"/>
          <w:color w:val="262626" w:themeColor="text1" w:themeShade="80"/>
          <w:sz w:val="20"/>
          <w:lang w:eastAsia="en-US"/>
        </w:rPr>
        <w:t>ppel d'offres ouvert en application des articles R2124-2 1° et R2161-5 du Code de la commande publique.</w:t>
      </w:r>
      <w:r>
        <w:rPr>
          <w:rFonts w:asciiTheme="majorHAnsi" w:eastAsiaTheme="minorHAnsi" w:hAnsiTheme="majorHAnsi" w:cstheme="majorHAnsi"/>
          <w:color w:val="262626" w:themeColor="text1" w:themeShade="80"/>
          <w:sz w:val="20"/>
          <w:lang w:eastAsia="en-US"/>
        </w:rPr>
        <w:t xml:space="preserve"> </w:t>
      </w:r>
    </w:p>
    <w:p w14:paraId="4ED7BC7C" w14:textId="77777777" w:rsidR="007123CF" w:rsidRDefault="007123CF" w:rsidP="007123CF">
      <w:pPr>
        <w:spacing w:after="0"/>
        <w:jc w:val="both"/>
        <w:rPr>
          <w:rFonts w:asciiTheme="majorHAnsi" w:hAnsiTheme="majorHAnsi" w:cstheme="majorHAnsi"/>
          <w:szCs w:val="20"/>
        </w:rPr>
      </w:pPr>
    </w:p>
    <w:p w14:paraId="4566BAD0" w14:textId="77777777" w:rsidR="007123CF" w:rsidRDefault="007123CF" w:rsidP="007123CF">
      <w:pPr>
        <w:spacing w:after="0"/>
        <w:jc w:val="both"/>
        <w:rPr>
          <w:rFonts w:asciiTheme="majorHAnsi" w:hAnsiTheme="majorHAnsi" w:cstheme="majorHAnsi"/>
          <w:szCs w:val="20"/>
        </w:rPr>
      </w:pPr>
      <w:r>
        <w:rPr>
          <w:rFonts w:asciiTheme="majorHAnsi" w:hAnsiTheme="majorHAnsi" w:cstheme="majorHAnsi"/>
          <w:szCs w:val="20"/>
        </w:rPr>
        <w:t xml:space="preserve">Conformément à l’article R2162-3 du CCP, il s’agit d’un accord cadre mono attributaire exécuté en partie par la conclusion de marchés subséquents et en partie par l’émission de bons de commande correspondant à : </w:t>
      </w:r>
    </w:p>
    <w:p w14:paraId="11198845" w14:textId="77777777" w:rsidR="007123CF" w:rsidRPr="00275B2A" w:rsidRDefault="007123CF" w:rsidP="007123CF">
      <w:pPr>
        <w:pStyle w:val="Paragraphedeliste"/>
        <w:numPr>
          <w:ilvl w:val="0"/>
          <w:numId w:val="17"/>
        </w:numPr>
        <w:spacing w:after="0"/>
        <w:jc w:val="both"/>
        <w:rPr>
          <w:rFonts w:asciiTheme="majorHAnsi" w:hAnsiTheme="majorHAnsi" w:cstheme="majorHAnsi"/>
          <w:color w:val="262626" w:themeColor="text1" w:themeShade="80"/>
          <w:sz w:val="20"/>
          <w:szCs w:val="20"/>
        </w:rPr>
      </w:pPr>
      <w:r w:rsidRPr="00275B2A">
        <w:rPr>
          <w:rFonts w:asciiTheme="majorHAnsi" w:hAnsiTheme="majorHAnsi" w:cstheme="majorHAnsi"/>
          <w:color w:val="262626" w:themeColor="text1" w:themeShade="80"/>
          <w:sz w:val="20"/>
          <w:szCs w:val="20"/>
        </w:rPr>
        <w:t>Une partie à bons de commande pour les fournitures mentionnées au BPU</w:t>
      </w:r>
    </w:p>
    <w:p w14:paraId="1B8D7637" w14:textId="77777777" w:rsidR="007123CF" w:rsidRPr="00275B2A" w:rsidRDefault="007123CF" w:rsidP="007123CF">
      <w:pPr>
        <w:pStyle w:val="Paragraphedeliste"/>
        <w:numPr>
          <w:ilvl w:val="0"/>
          <w:numId w:val="17"/>
        </w:numPr>
        <w:spacing w:after="0"/>
        <w:jc w:val="both"/>
        <w:rPr>
          <w:rFonts w:asciiTheme="majorHAnsi" w:hAnsiTheme="majorHAnsi" w:cstheme="majorHAnsi"/>
          <w:color w:val="262626" w:themeColor="text1" w:themeShade="80"/>
          <w:sz w:val="20"/>
          <w:szCs w:val="20"/>
        </w:rPr>
      </w:pPr>
      <w:r w:rsidRPr="00275B2A">
        <w:rPr>
          <w:rFonts w:asciiTheme="majorHAnsi" w:hAnsiTheme="majorHAnsi" w:cstheme="majorHAnsi"/>
          <w:color w:val="262626" w:themeColor="text1" w:themeShade="80"/>
          <w:sz w:val="20"/>
          <w:szCs w:val="20"/>
        </w:rPr>
        <w:t>Une partie à marchés subséquents pour les fournitures non mentionnées au BPU</w:t>
      </w:r>
      <w:r>
        <w:rPr>
          <w:rFonts w:asciiTheme="majorHAnsi" w:hAnsiTheme="majorHAnsi" w:cstheme="majorHAnsi"/>
          <w:color w:val="262626" w:themeColor="text1" w:themeShade="80"/>
          <w:sz w:val="20"/>
          <w:szCs w:val="20"/>
        </w:rPr>
        <w:t xml:space="preserve">. </w:t>
      </w:r>
    </w:p>
    <w:p w14:paraId="1CFCE9D5" w14:textId="77777777" w:rsidR="007123CF" w:rsidRDefault="007123CF" w:rsidP="007123CF">
      <w:pPr>
        <w:pStyle w:val="RedTxt"/>
        <w:jc w:val="both"/>
        <w:rPr>
          <w:rFonts w:asciiTheme="majorHAnsi" w:eastAsiaTheme="minorHAnsi" w:hAnsiTheme="majorHAnsi" w:cstheme="majorHAnsi"/>
          <w:color w:val="262626" w:themeColor="text1" w:themeShade="80"/>
          <w:sz w:val="20"/>
          <w:lang w:eastAsia="en-US"/>
        </w:rPr>
      </w:pPr>
    </w:p>
    <w:p w14:paraId="2DA35FA8" w14:textId="77777777" w:rsidR="007123CF" w:rsidRDefault="007123CF" w:rsidP="007123CF">
      <w:pPr>
        <w:pStyle w:val="RedTxt"/>
        <w:jc w:val="both"/>
        <w:rPr>
          <w:rFonts w:asciiTheme="majorHAnsi" w:eastAsiaTheme="minorHAnsi" w:hAnsiTheme="majorHAnsi" w:cstheme="majorHAnsi"/>
          <w:color w:val="262626" w:themeColor="text1" w:themeShade="80"/>
          <w:sz w:val="20"/>
          <w:lang w:eastAsia="en-US"/>
        </w:rPr>
      </w:pPr>
      <w:r>
        <w:rPr>
          <w:rFonts w:asciiTheme="majorHAnsi" w:eastAsiaTheme="minorHAnsi" w:hAnsiTheme="majorHAnsi" w:cstheme="majorHAnsi"/>
          <w:color w:val="262626" w:themeColor="text1" w:themeShade="80"/>
          <w:sz w:val="20"/>
          <w:lang w:eastAsia="en-US"/>
        </w:rPr>
        <w:t xml:space="preserve">Conformément à l’article R2162-9 du CCP, </w:t>
      </w:r>
      <w:r w:rsidRPr="00302CD6">
        <w:rPr>
          <w:rFonts w:asciiTheme="majorHAnsi" w:eastAsiaTheme="minorHAnsi" w:hAnsiTheme="majorHAnsi" w:cstheme="majorHAnsi"/>
          <w:color w:val="262626" w:themeColor="text1" w:themeShade="80"/>
          <w:sz w:val="20"/>
          <w:lang w:eastAsia="en-US"/>
        </w:rPr>
        <w:t>les marchés subséquents sont attribués dans les conditions fixées par l</w:t>
      </w:r>
      <w:r>
        <w:rPr>
          <w:rFonts w:asciiTheme="majorHAnsi" w:eastAsiaTheme="minorHAnsi" w:hAnsiTheme="majorHAnsi" w:cstheme="majorHAnsi"/>
          <w:color w:val="262626" w:themeColor="text1" w:themeShade="80"/>
          <w:sz w:val="20"/>
          <w:lang w:eastAsia="en-US"/>
        </w:rPr>
        <w:t>e CCAP de l’accord cadre</w:t>
      </w:r>
      <w:r w:rsidRPr="00302CD6">
        <w:rPr>
          <w:rFonts w:asciiTheme="majorHAnsi" w:eastAsiaTheme="minorHAnsi" w:hAnsiTheme="majorHAnsi" w:cstheme="majorHAnsi"/>
          <w:color w:val="262626" w:themeColor="text1" w:themeShade="80"/>
          <w:sz w:val="20"/>
          <w:lang w:eastAsia="en-US"/>
        </w:rPr>
        <w:t>. </w:t>
      </w:r>
    </w:p>
    <w:p w14:paraId="6F996A3F" w14:textId="77777777" w:rsidR="007123CF" w:rsidRPr="000A7676" w:rsidRDefault="007123CF" w:rsidP="007123CF">
      <w:pPr>
        <w:spacing w:after="0"/>
        <w:jc w:val="both"/>
        <w:rPr>
          <w:rFonts w:asciiTheme="majorHAnsi" w:hAnsiTheme="majorHAnsi" w:cstheme="majorHAnsi"/>
          <w:szCs w:val="20"/>
        </w:rPr>
      </w:pPr>
      <w:r w:rsidRPr="000A7676">
        <w:rPr>
          <w:rFonts w:asciiTheme="majorHAnsi" w:hAnsiTheme="majorHAnsi" w:cstheme="majorHAnsi"/>
          <w:szCs w:val="20"/>
        </w:rPr>
        <w:t>Les prestations à prix unitaires donnent lieu à un accord-</w:t>
      </w:r>
      <w:r>
        <w:rPr>
          <w:rFonts w:asciiTheme="majorHAnsi" w:hAnsiTheme="majorHAnsi" w:cstheme="majorHAnsi"/>
          <w:szCs w:val="20"/>
        </w:rPr>
        <w:t xml:space="preserve"> </w:t>
      </w:r>
      <w:r w:rsidRPr="000A7676">
        <w:rPr>
          <w:rFonts w:asciiTheme="majorHAnsi" w:hAnsiTheme="majorHAnsi" w:cstheme="majorHAnsi"/>
          <w:szCs w:val="20"/>
        </w:rPr>
        <w:t>sans minimum et avec maximum, en</w:t>
      </w:r>
      <w:r>
        <w:rPr>
          <w:rFonts w:asciiTheme="majorHAnsi" w:hAnsiTheme="majorHAnsi" w:cstheme="majorHAnsi"/>
          <w:szCs w:val="20"/>
        </w:rPr>
        <w:t xml:space="preserve"> </w:t>
      </w:r>
      <w:r w:rsidRPr="000A7676">
        <w:rPr>
          <w:rFonts w:asciiTheme="majorHAnsi" w:hAnsiTheme="majorHAnsi" w:cstheme="majorHAnsi"/>
          <w:szCs w:val="20"/>
        </w:rPr>
        <w:t>application de l'article R2162-2 alinéa 2 et R2162-4-2° du Code de la commande publique, comme suit :</w:t>
      </w:r>
    </w:p>
    <w:p w14:paraId="6B8DF842" w14:textId="77777777" w:rsidR="007123CF" w:rsidRDefault="007123CF" w:rsidP="007123CF">
      <w:pPr>
        <w:spacing w:after="0"/>
        <w:jc w:val="both"/>
        <w:rPr>
          <w:rFonts w:asciiTheme="majorHAnsi" w:hAnsiTheme="majorHAnsi" w:cstheme="majorHAnsi"/>
          <w:szCs w:val="20"/>
        </w:rPr>
      </w:pPr>
    </w:p>
    <w:tbl>
      <w:tblPr>
        <w:tblStyle w:val="Grilledutableau"/>
        <w:tblW w:w="9622" w:type="dxa"/>
        <w:tblLook w:val="04A0" w:firstRow="1" w:lastRow="0" w:firstColumn="1" w:lastColumn="0" w:noHBand="0" w:noVBand="1"/>
      </w:tblPr>
      <w:tblGrid>
        <w:gridCol w:w="3307"/>
        <w:gridCol w:w="2993"/>
        <w:gridCol w:w="3322"/>
      </w:tblGrid>
      <w:tr w:rsidR="007123CF" w14:paraId="545E1784" w14:textId="77777777" w:rsidTr="00364D8C">
        <w:tc>
          <w:tcPr>
            <w:tcW w:w="3307" w:type="dxa"/>
          </w:tcPr>
          <w:p w14:paraId="4079E21B" w14:textId="77777777" w:rsidR="007123CF" w:rsidRPr="000A7676" w:rsidRDefault="007123CF" w:rsidP="00364D8C">
            <w:pPr>
              <w:spacing w:after="0"/>
              <w:jc w:val="center"/>
              <w:rPr>
                <w:rFonts w:asciiTheme="majorHAnsi" w:hAnsiTheme="majorHAnsi" w:cstheme="majorHAnsi"/>
                <w:b/>
                <w:bCs/>
                <w:szCs w:val="20"/>
              </w:rPr>
            </w:pPr>
            <w:r w:rsidRPr="000A7676">
              <w:rPr>
                <w:rFonts w:asciiTheme="majorHAnsi" w:hAnsiTheme="majorHAnsi" w:cstheme="majorHAnsi"/>
                <w:b/>
                <w:bCs/>
                <w:szCs w:val="20"/>
              </w:rPr>
              <w:t>Montant minimum sur la durée totale du marché</w:t>
            </w:r>
          </w:p>
        </w:tc>
        <w:tc>
          <w:tcPr>
            <w:tcW w:w="2993" w:type="dxa"/>
          </w:tcPr>
          <w:p w14:paraId="1EE3EF77" w14:textId="77777777" w:rsidR="007123CF" w:rsidRPr="000A7676" w:rsidRDefault="007123CF" w:rsidP="00364D8C">
            <w:pPr>
              <w:spacing w:after="0"/>
              <w:jc w:val="center"/>
              <w:rPr>
                <w:rFonts w:asciiTheme="majorHAnsi" w:hAnsiTheme="majorHAnsi" w:cstheme="majorHAnsi"/>
                <w:b/>
                <w:bCs/>
                <w:szCs w:val="20"/>
              </w:rPr>
            </w:pPr>
            <w:r w:rsidRPr="000A7676">
              <w:rPr>
                <w:rFonts w:asciiTheme="majorHAnsi" w:hAnsiTheme="majorHAnsi" w:cstheme="majorHAnsi"/>
                <w:b/>
                <w:bCs/>
                <w:szCs w:val="20"/>
              </w:rPr>
              <w:t xml:space="preserve">Montant </w:t>
            </w:r>
            <w:r>
              <w:rPr>
                <w:rFonts w:asciiTheme="majorHAnsi" w:hAnsiTheme="majorHAnsi" w:cstheme="majorHAnsi"/>
                <w:b/>
                <w:bCs/>
                <w:szCs w:val="20"/>
              </w:rPr>
              <w:t>par an</w:t>
            </w:r>
          </w:p>
          <w:p w14:paraId="296670EA" w14:textId="77777777" w:rsidR="007123CF" w:rsidRPr="000A7676" w:rsidRDefault="007123CF" w:rsidP="00364D8C">
            <w:pPr>
              <w:spacing w:after="0"/>
              <w:jc w:val="center"/>
              <w:rPr>
                <w:rFonts w:asciiTheme="majorHAnsi" w:hAnsiTheme="majorHAnsi" w:cstheme="majorHAnsi"/>
                <w:b/>
                <w:bCs/>
                <w:szCs w:val="20"/>
              </w:rPr>
            </w:pPr>
          </w:p>
        </w:tc>
        <w:tc>
          <w:tcPr>
            <w:tcW w:w="3322" w:type="dxa"/>
          </w:tcPr>
          <w:p w14:paraId="5A067BD3" w14:textId="77777777" w:rsidR="007123CF" w:rsidRPr="000A7676" w:rsidRDefault="007123CF" w:rsidP="00364D8C">
            <w:pPr>
              <w:spacing w:after="0"/>
              <w:jc w:val="center"/>
              <w:rPr>
                <w:rFonts w:asciiTheme="majorHAnsi" w:hAnsiTheme="majorHAnsi" w:cstheme="majorHAnsi"/>
                <w:b/>
                <w:bCs/>
                <w:szCs w:val="20"/>
              </w:rPr>
            </w:pPr>
            <w:r w:rsidRPr="000A7676">
              <w:rPr>
                <w:rFonts w:asciiTheme="majorHAnsi" w:hAnsiTheme="majorHAnsi" w:cstheme="majorHAnsi"/>
                <w:b/>
                <w:bCs/>
                <w:szCs w:val="20"/>
              </w:rPr>
              <w:t>Montant maximum sur la durée totale du marché</w:t>
            </w:r>
          </w:p>
          <w:p w14:paraId="45C93E0B" w14:textId="77777777" w:rsidR="007123CF" w:rsidRPr="000A7676" w:rsidRDefault="007123CF" w:rsidP="00364D8C">
            <w:pPr>
              <w:spacing w:after="0"/>
              <w:jc w:val="center"/>
              <w:rPr>
                <w:rFonts w:asciiTheme="majorHAnsi" w:hAnsiTheme="majorHAnsi" w:cstheme="majorHAnsi"/>
                <w:b/>
                <w:bCs/>
                <w:szCs w:val="20"/>
              </w:rPr>
            </w:pPr>
          </w:p>
        </w:tc>
      </w:tr>
      <w:tr w:rsidR="007123CF" w14:paraId="2776B77E" w14:textId="77777777" w:rsidTr="00364D8C">
        <w:tc>
          <w:tcPr>
            <w:tcW w:w="3307" w:type="dxa"/>
          </w:tcPr>
          <w:p w14:paraId="38B915E5" w14:textId="77777777" w:rsidR="007123CF" w:rsidRDefault="007123CF" w:rsidP="00364D8C">
            <w:pPr>
              <w:spacing w:after="0"/>
              <w:jc w:val="center"/>
              <w:rPr>
                <w:rFonts w:asciiTheme="majorHAnsi" w:hAnsiTheme="majorHAnsi" w:cstheme="majorHAnsi"/>
                <w:szCs w:val="20"/>
              </w:rPr>
            </w:pPr>
            <w:r>
              <w:rPr>
                <w:rFonts w:asciiTheme="majorHAnsi" w:hAnsiTheme="majorHAnsi" w:cstheme="majorHAnsi"/>
                <w:szCs w:val="20"/>
              </w:rPr>
              <w:t>Sans</w:t>
            </w:r>
          </w:p>
        </w:tc>
        <w:tc>
          <w:tcPr>
            <w:tcW w:w="2993" w:type="dxa"/>
          </w:tcPr>
          <w:p w14:paraId="2F89BE18" w14:textId="77777777" w:rsidR="007123CF" w:rsidRDefault="007123CF" w:rsidP="00364D8C">
            <w:pPr>
              <w:spacing w:after="0"/>
              <w:jc w:val="center"/>
              <w:rPr>
                <w:rFonts w:asciiTheme="majorHAnsi" w:hAnsiTheme="majorHAnsi" w:cstheme="majorHAnsi"/>
                <w:szCs w:val="20"/>
              </w:rPr>
            </w:pPr>
            <w:r>
              <w:rPr>
                <w:rFonts w:asciiTheme="majorHAnsi" w:hAnsiTheme="majorHAnsi" w:cstheme="majorHAnsi"/>
                <w:szCs w:val="20"/>
              </w:rPr>
              <w:t>80</w:t>
            </w:r>
            <w:r w:rsidRPr="00423AED">
              <w:rPr>
                <w:rFonts w:asciiTheme="majorHAnsi" w:hAnsiTheme="majorHAnsi" w:cstheme="majorHAnsi"/>
                <w:szCs w:val="20"/>
              </w:rPr>
              <w:t xml:space="preserve"> 000 </w:t>
            </w:r>
            <w:r w:rsidRPr="00423AED">
              <w:t xml:space="preserve">€ </w:t>
            </w:r>
            <w:r w:rsidRPr="00423AED">
              <w:rPr>
                <w:rFonts w:asciiTheme="majorHAnsi" w:hAnsiTheme="majorHAnsi" w:cstheme="majorHAnsi"/>
                <w:szCs w:val="20"/>
              </w:rPr>
              <w:t>HT</w:t>
            </w:r>
          </w:p>
        </w:tc>
        <w:tc>
          <w:tcPr>
            <w:tcW w:w="3322" w:type="dxa"/>
          </w:tcPr>
          <w:p w14:paraId="524E78A2" w14:textId="77777777" w:rsidR="007123CF" w:rsidRDefault="007123CF" w:rsidP="00364D8C">
            <w:pPr>
              <w:spacing w:after="0"/>
              <w:jc w:val="center"/>
              <w:rPr>
                <w:rFonts w:asciiTheme="majorHAnsi" w:hAnsiTheme="majorHAnsi" w:cstheme="majorHAnsi"/>
                <w:szCs w:val="20"/>
              </w:rPr>
            </w:pPr>
            <w:r>
              <w:rPr>
                <w:rFonts w:asciiTheme="majorHAnsi" w:hAnsiTheme="majorHAnsi" w:cstheme="majorHAnsi"/>
                <w:szCs w:val="20"/>
              </w:rPr>
              <w:t>32</w:t>
            </w:r>
            <w:r w:rsidRPr="00423AED">
              <w:rPr>
                <w:rFonts w:asciiTheme="majorHAnsi" w:hAnsiTheme="majorHAnsi" w:cstheme="majorHAnsi"/>
                <w:szCs w:val="20"/>
              </w:rPr>
              <w:t xml:space="preserve">0 000 </w:t>
            </w:r>
            <w:r w:rsidRPr="00423AED">
              <w:t xml:space="preserve">€ </w:t>
            </w:r>
            <w:r w:rsidRPr="00423AED">
              <w:rPr>
                <w:rFonts w:asciiTheme="majorHAnsi" w:hAnsiTheme="majorHAnsi" w:cstheme="majorHAnsi"/>
                <w:szCs w:val="20"/>
              </w:rPr>
              <w:t>HT</w:t>
            </w:r>
          </w:p>
        </w:tc>
      </w:tr>
    </w:tbl>
    <w:p w14:paraId="106A320C" w14:textId="77777777" w:rsidR="007123CF" w:rsidRPr="00275B2A" w:rsidRDefault="007123CF" w:rsidP="007123CF">
      <w:pPr>
        <w:spacing w:after="0"/>
        <w:jc w:val="both"/>
        <w:rPr>
          <w:rFonts w:asciiTheme="majorHAnsi" w:hAnsiTheme="majorHAnsi" w:cstheme="majorHAnsi"/>
          <w:szCs w:val="20"/>
        </w:rPr>
      </w:pPr>
    </w:p>
    <w:p w14:paraId="550E9E98" w14:textId="77777777" w:rsidR="007123CF" w:rsidRDefault="007123CF" w:rsidP="007123CF">
      <w:pPr>
        <w:spacing w:after="0"/>
        <w:jc w:val="both"/>
        <w:rPr>
          <w:rFonts w:asciiTheme="majorHAnsi" w:hAnsiTheme="majorHAnsi" w:cstheme="majorHAnsi"/>
          <w:szCs w:val="20"/>
        </w:rPr>
      </w:pPr>
      <w:r w:rsidRPr="000A7676">
        <w:rPr>
          <w:rFonts w:asciiTheme="majorHAnsi" w:hAnsiTheme="majorHAnsi" w:cstheme="majorHAnsi"/>
          <w:szCs w:val="20"/>
        </w:rPr>
        <w:t>L</w:t>
      </w:r>
      <w:r>
        <w:rPr>
          <w:rFonts w:asciiTheme="majorHAnsi" w:hAnsiTheme="majorHAnsi" w:cstheme="majorHAnsi"/>
          <w:szCs w:val="20"/>
        </w:rPr>
        <w:t xml:space="preserve">e pouvoir adjudicateur </w:t>
      </w:r>
      <w:r w:rsidRPr="000A7676">
        <w:rPr>
          <w:rFonts w:asciiTheme="majorHAnsi" w:hAnsiTheme="majorHAnsi" w:cstheme="majorHAnsi"/>
          <w:szCs w:val="20"/>
        </w:rPr>
        <w:t>n'est pas tenu de garantir un minimum de dépenses ou l’atteinte du montant maximum mentionné, au prestataire retenu. Le titulaire du marché ne pourra élever aucune réclamation s'il(s) n'</w:t>
      </w:r>
      <w:proofErr w:type="spellStart"/>
      <w:r w:rsidRPr="000A7676">
        <w:rPr>
          <w:rFonts w:asciiTheme="majorHAnsi" w:hAnsiTheme="majorHAnsi" w:cstheme="majorHAnsi"/>
          <w:szCs w:val="20"/>
        </w:rPr>
        <w:t>étai</w:t>
      </w:r>
      <w:proofErr w:type="spellEnd"/>
      <w:r w:rsidRPr="000A7676">
        <w:rPr>
          <w:rFonts w:asciiTheme="majorHAnsi" w:hAnsiTheme="majorHAnsi" w:cstheme="majorHAnsi"/>
          <w:szCs w:val="20"/>
        </w:rPr>
        <w:t>(en)t pas atteint(s).</w:t>
      </w:r>
    </w:p>
    <w:p w14:paraId="2CE71BD0" w14:textId="77777777" w:rsidR="007123CF" w:rsidRDefault="007123CF" w:rsidP="007123CF">
      <w:pPr>
        <w:spacing w:after="0"/>
        <w:jc w:val="both"/>
        <w:rPr>
          <w:rFonts w:asciiTheme="majorHAnsi" w:hAnsiTheme="majorHAnsi" w:cstheme="majorHAnsi"/>
          <w:szCs w:val="20"/>
        </w:rPr>
      </w:pPr>
    </w:p>
    <w:p w14:paraId="3922D84C" w14:textId="77777777" w:rsidR="007123CF" w:rsidRDefault="007123CF" w:rsidP="007123CF">
      <w:pPr>
        <w:spacing w:after="0"/>
        <w:jc w:val="both"/>
        <w:rPr>
          <w:rFonts w:asciiTheme="majorHAnsi" w:hAnsiTheme="majorHAnsi" w:cstheme="majorHAnsi"/>
          <w:szCs w:val="20"/>
        </w:rPr>
      </w:pPr>
      <w:r>
        <w:rPr>
          <w:rFonts w:asciiTheme="majorHAnsi" w:hAnsiTheme="majorHAnsi" w:cstheme="majorHAnsi"/>
          <w:szCs w:val="20"/>
        </w:rPr>
        <w:t xml:space="preserve">Les marchés subséquents et bons de commande peuvent être émis jusqu’à </w:t>
      </w:r>
      <w:proofErr w:type="spellStart"/>
      <w:r>
        <w:rPr>
          <w:rFonts w:asciiTheme="majorHAnsi" w:hAnsiTheme="majorHAnsi" w:cstheme="majorHAnsi"/>
          <w:szCs w:val="20"/>
        </w:rPr>
        <w:t>là</w:t>
      </w:r>
      <w:proofErr w:type="spellEnd"/>
      <w:r>
        <w:rPr>
          <w:rFonts w:asciiTheme="majorHAnsi" w:hAnsiTheme="majorHAnsi" w:cstheme="majorHAnsi"/>
          <w:szCs w:val="20"/>
        </w:rPr>
        <w:t xml:space="preserve"> fin du présent marché. Si le montant maximum défini ci-dessus, venait à être atteint, le marché prendrait fin.</w:t>
      </w:r>
    </w:p>
    <w:p w14:paraId="08D0BE5E" w14:textId="77777777" w:rsidR="007123CF" w:rsidRDefault="007123CF" w:rsidP="007123CF">
      <w:pPr>
        <w:spacing w:after="0"/>
        <w:jc w:val="both"/>
        <w:rPr>
          <w:rFonts w:asciiTheme="majorHAnsi" w:hAnsiTheme="majorHAnsi" w:cstheme="majorHAnsi"/>
          <w:szCs w:val="20"/>
        </w:rPr>
      </w:pPr>
      <w:r w:rsidRPr="000A7676">
        <w:rPr>
          <w:rFonts w:asciiTheme="majorHAnsi" w:hAnsiTheme="majorHAnsi" w:cstheme="majorHAnsi"/>
          <w:szCs w:val="20"/>
        </w:rPr>
        <w:t>L</w:t>
      </w:r>
      <w:r>
        <w:rPr>
          <w:rFonts w:asciiTheme="majorHAnsi" w:hAnsiTheme="majorHAnsi" w:cstheme="majorHAnsi"/>
          <w:szCs w:val="20"/>
        </w:rPr>
        <w:t xml:space="preserve">e pouvoir adjudicateur </w:t>
      </w:r>
      <w:r w:rsidRPr="000A7676">
        <w:rPr>
          <w:rFonts w:asciiTheme="majorHAnsi" w:hAnsiTheme="majorHAnsi" w:cstheme="majorHAnsi"/>
          <w:szCs w:val="20"/>
        </w:rPr>
        <w:t>n'est pas tenu de garantir un minimum de dépenses ou l’atteinte du montant maximum mentionné, au prestataire retenu. Le titulaire du marché ne pourra élever aucune réclamation s'il(s) n'était(en)t pas atteint(s).</w:t>
      </w:r>
    </w:p>
    <w:p w14:paraId="5B2C6A3C" w14:textId="77777777" w:rsidR="007123CF" w:rsidRDefault="007123CF" w:rsidP="007123CF">
      <w:pPr>
        <w:spacing w:after="0"/>
        <w:jc w:val="both"/>
        <w:rPr>
          <w:rFonts w:asciiTheme="majorHAnsi" w:hAnsiTheme="majorHAnsi" w:cstheme="majorHAnsi"/>
          <w:szCs w:val="20"/>
        </w:rPr>
      </w:pPr>
    </w:p>
    <w:p w14:paraId="1D7908D0" w14:textId="546B9525" w:rsidR="00376DEA" w:rsidRPr="00B751EE" w:rsidRDefault="00376DEA"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lastRenderedPageBreak/>
        <w:t>3.5 A</w:t>
      </w:r>
      <w:r w:rsidR="00B751EE" w:rsidRPr="00B751EE">
        <w:rPr>
          <w:rFonts w:ascii="Calibri" w:eastAsia="Calibri" w:hAnsi="Calibri" w:cs="Arial"/>
          <w:color w:val="00B0F0"/>
          <w:sz w:val="24"/>
          <w:szCs w:val="24"/>
          <w:lang w:eastAsia="fr-FR"/>
        </w:rPr>
        <w:t>llotissement</w:t>
      </w:r>
    </w:p>
    <w:p w14:paraId="7A0258C6" w14:textId="77777777" w:rsidR="00922C3A" w:rsidRDefault="00922C3A" w:rsidP="00922C3A">
      <w:pPr>
        <w:pStyle w:val="Sous-titrecyan"/>
        <w:spacing w:after="120"/>
        <w:outlineLvl w:val="1"/>
        <w:rPr>
          <w:rFonts w:asciiTheme="majorHAnsi" w:eastAsiaTheme="minorHAnsi" w:hAnsiTheme="majorHAnsi" w:cstheme="majorHAnsi"/>
          <w:color w:val="262626" w:themeColor="text1" w:themeShade="80"/>
          <w:sz w:val="20"/>
          <w:szCs w:val="20"/>
        </w:rPr>
      </w:pPr>
      <w:r w:rsidRPr="002968F1">
        <w:rPr>
          <w:rFonts w:asciiTheme="majorHAnsi" w:eastAsiaTheme="minorHAnsi" w:hAnsiTheme="majorHAnsi" w:cstheme="majorHAnsi"/>
          <w:color w:val="262626" w:themeColor="text1" w:themeShade="80"/>
          <w:sz w:val="20"/>
          <w:szCs w:val="20"/>
        </w:rPr>
        <w:t>Le marché n’a pas été alloti car la diversité des objets publicitaires nécessite une homogénéité de personnalisation et de qualité impossible à garantir avec plusieurs opérateurs. L’allotissement multiplierait les validations, délais et risques d’incohérence visuelle. La coordination entre fournisseurs serait disproportionnée au regard de la nature du besoin. Un fournisseur unique permet d’assurer cohérence, maîtrise des coûts et efficacité opérationnelle.</w:t>
      </w:r>
      <w:r w:rsidRPr="002968F1" w:rsidDel="001114C0">
        <w:rPr>
          <w:rFonts w:asciiTheme="majorHAnsi" w:eastAsiaTheme="minorHAnsi" w:hAnsiTheme="majorHAnsi" w:cstheme="majorHAnsi"/>
          <w:color w:val="262626" w:themeColor="text1" w:themeShade="80"/>
          <w:sz w:val="20"/>
          <w:szCs w:val="20"/>
        </w:rPr>
        <w:t xml:space="preserve"> </w:t>
      </w:r>
    </w:p>
    <w:p w14:paraId="12B3F98B" w14:textId="77777777" w:rsidR="00376DEA" w:rsidRDefault="00376DEA" w:rsidP="00376DEA">
      <w:pPr>
        <w:spacing w:after="0"/>
        <w:jc w:val="both"/>
        <w:rPr>
          <w:rFonts w:asciiTheme="majorHAnsi" w:hAnsiTheme="majorHAnsi" w:cstheme="majorHAnsi"/>
          <w:szCs w:val="20"/>
        </w:rPr>
      </w:pPr>
    </w:p>
    <w:p w14:paraId="6C0CE37D" w14:textId="77777777" w:rsidR="0004632A" w:rsidRPr="00441CDB" w:rsidRDefault="0004632A" w:rsidP="00E54649">
      <w:pPr>
        <w:autoSpaceDE w:val="0"/>
        <w:autoSpaceDN w:val="0"/>
        <w:adjustRightInd w:val="0"/>
        <w:spacing w:after="0" w:line="240" w:lineRule="auto"/>
        <w:jc w:val="both"/>
        <w:rPr>
          <w:rFonts w:cstheme="minorHAnsi"/>
          <w:szCs w:val="20"/>
        </w:rPr>
      </w:pPr>
    </w:p>
    <w:p w14:paraId="6724F700" w14:textId="4FBEB14B" w:rsidR="00441CDB" w:rsidRPr="000A59AD" w:rsidRDefault="00FC33E4" w:rsidP="000A59AD">
      <w:pPr>
        <w:pStyle w:val="ARTICLE"/>
        <w:spacing w:after="120"/>
        <w:ind w:hanging="720"/>
        <w:outlineLvl w:val="0"/>
        <w:rPr>
          <w:szCs w:val="20"/>
        </w:rPr>
      </w:pPr>
      <w:r>
        <w:rPr>
          <w:szCs w:val="20"/>
        </w:rPr>
        <w:t>DUREE DU MARCHE</w:t>
      </w:r>
      <w:r w:rsidR="00922C3A">
        <w:rPr>
          <w:szCs w:val="20"/>
        </w:rPr>
        <w:t xml:space="preserve"> ET DELAI D’EXECUTION</w:t>
      </w:r>
    </w:p>
    <w:p w14:paraId="00A8566C" w14:textId="77777777" w:rsidR="00922C3A" w:rsidRPr="007D0A74" w:rsidRDefault="00922C3A" w:rsidP="00922C3A">
      <w:pPr>
        <w:spacing w:after="120"/>
        <w:jc w:val="both"/>
        <w:rPr>
          <w:rFonts w:asciiTheme="majorHAnsi" w:hAnsiTheme="majorHAnsi" w:cstheme="majorHAnsi"/>
          <w:szCs w:val="20"/>
        </w:rPr>
      </w:pPr>
      <w:bookmarkStart w:id="15" w:name="_Hlk94101779"/>
      <w:bookmarkStart w:id="16" w:name="_Hlk94101725"/>
      <w:r w:rsidRPr="007D0A74">
        <w:rPr>
          <w:rFonts w:asciiTheme="majorHAnsi" w:hAnsiTheme="majorHAnsi" w:cstheme="majorHAnsi"/>
          <w:szCs w:val="20"/>
        </w:rPr>
        <w:t>L’accord-cadre est conclu pour une durée de 12 mois à compter de sa date de notification, reconductible 3 fois tacitement pour la même durée.</w:t>
      </w:r>
    </w:p>
    <w:p w14:paraId="55082E0C" w14:textId="77777777" w:rsidR="00922C3A" w:rsidRPr="007D0A74" w:rsidRDefault="00922C3A" w:rsidP="00922C3A">
      <w:pPr>
        <w:rPr>
          <w:rFonts w:asciiTheme="majorHAnsi" w:hAnsiTheme="majorHAnsi" w:cstheme="majorHAnsi"/>
          <w:szCs w:val="20"/>
        </w:rPr>
      </w:pPr>
      <w:r w:rsidRPr="007D0A74">
        <w:rPr>
          <w:rFonts w:asciiTheme="majorHAnsi" w:hAnsiTheme="majorHAnsi" w:cstheme="majorHAnsi"/>
          <w:szCs w:val="20"/>
        </w:rPr>
        <w:t xml:space="preserve">La durée totale de l’accord-cadre ainsi reconduit ne pourra excéder 4 ans (48 mois) à compter de sa notification. </w:t>
      </w:r>
    </w:p>
    <w:p w14:paraId="35DB60C5" w14:textId="77777777" w:rsidR="00922C3A" w:rsidRPr="00103B07" w:rsidRDefault="00922C3A" w:rsidP="00922C3A">
      <w:pPr>
        <w:rPr>
          <w:rFonts w:asciiTheme="majorHAnsi" w:hAnsiTheme="majorHAnsi" w:cstheme="majorHAnsi"/>
          <w:szCs w:val="20"/>
        </w:rPr>
      </w:pPr>
      <w:r w:rsidRPr="00F06177">
        <w:rPr>
          <w:rFonts w:asciiTheme="majorHAnsi" w:hAnsiTheme="majorHAnsi" w:cstheme="majorHAnsi"/>
          <w:szCs w:val="20"/>
        </w:rPr>
        <w:t>Les bons de commande pourront être notifiés au titulaire pendant toute la durée de l’accord-cadre.</w:t>
      </w:r>
      <w:r w:rsidRPr="00103B07">
        <w:t xml:space="preserve"> </w:t>
      </w:r>
      <w:r>
        <w:rPr>
          <w:rFonts w:asciiTheme="majorHAnsi" w:hAnsiTheme="majorHAnsi" w:cstheme="majorHAnsi"/>
          <w:szCs w:val="20"/>
        </w:rPr>
        <w:t>Délai</w:t>
      </w:r>
      <w:r w:rsidRPr="00103B07">
        <w:rPr>
          <w:rFonts w:asciiTheme="majorHAnsi" w:hAnsiTheme="majorHAnsi" w:cstheme="majorHAnsi"/>
          <w:szCs w:val="20"/>
        </w:rPr>
        <w:t xml:space="preserve"> maxim</w:t>
      </w:r>
      <w:r>
        <w:rPr>
          <w:rFonts w:asciiTheme="majorHAnsi" w:hAnsiTheme="majorHAnsi" w:cstheme="majorHAnsi"/>
          <w:szCs w:val="20"/>
        </w:rPr>
        <w:t>um</w:t>
      </w:r>
      <w:r w:rsidRPr="00103B07">
        <w:rPr>
          <w:rFonts w:asciiTheme="majorHAnsi" w:hAnsiTheme="majorHAnsi" w:cstheme="majorHAnsi"/>
          <w:szCs w:val="20"/>
        </w:rPr>
        <w:t xml:space="preserve"> d’exécution des bons de commande : 3 mois</w:t>
      </w:r>
    </w:p>
    <w:p w14:paraId="3C1C45C6" w14:textId="77777777" w:rsidR="00922C3A" w:rsidRPr="00103B07" w:rsidRDefault="00922C3A" w:rsidP="00922C3A">
      <w:pPr>
        <w:rPr>
          <w:rFonts w:asciiTheme="majorHAnsi" w:hAnsiTheme="majorHAnsi" w:cstheme="majorHAnsi"/>
          <w:szCs w:val="20"/>
        </w:rPr>
      </w:pPr>
      <w:r w:rsidRPr="00103B07">
        <w:rPr>
          <w:rFonts w:asciiTheme="majorHAnsi" w:hAnsiTheme="majorHAnsi" w:cstheme="majorHAnsi"/>
          <w:szCs w:val="20"/>
        </w:rPr>
        <w:t>L’émission des bons de commande et la conclusion des marchés publics subséquents ne peuvent se faire que pendant la durée de l’accord-cadre initial.</w:t>
      </w:r>
    </w:p>
    <w:p w14:paraId="23AD9F76" w14:textId="77777777" w:rsidR="00922C3A" w:rsidRPr="00E3385C" w:rsidRDefault="00922C3A" w:rsidP="00922C3A">
      <w:pPr>
        <w:rPr>
          <w:rFonts w:asciiTheme="majorHAnsi" w:hAnsiTheme="majorHAnsi" w:cstheme="majorHAnsi"/>
          <w:szCs w:val="20"/>
        </w:rPr>
      </w:pPr>
      <w:r w:rsidRPr="00103B07">
        <w:rPr>
          <w:rFonts w:asciiTheme="majorHAnsi" w:hAnsiTheme="majorHAnsi" w:cstheme="majorHAnsi"/>
          <w:szCs w:val="20"/>
        </w:rPr>
        <w:t>L’exécution des bons de commande et des marchés publics subséquents ne peut se prolonger au-delà de la date limite de validité de l’accord-cadre initial, à l’exception des bons de commande et marchés publics subséquents émis/conclus pendant la validité de l’accord-cadre initial en cas d’inachèvement des prestations à la fin de l’accord-cadre initial.</w:t>
      </w:r>
    </w:p>
    <w:p w14:paraId="56CB463C" w14:textId="77777777" w:rsidR="00922C3A" w:rsidRPr="00E3385C" w:rsidRDefault="00922C3A" w:rsidP="00922C3A">
      <w:pPr>
        <w:rPr>
          <w:rFonts w:asciiTheme="majorHAnsi" w:hAnsiTheme="majorHAnsi" w:cstheme="majorHAnsi"/>
          <w:szCs w:val="20"/>
        </w:rPr>
      </w:pPr>
      <w:r w:rsidRPr="001D7FF7">
        <w:rPr>
          <w:rFonts w:asciiTheme="majorHAnsi" w:hAnsiTheme="majorHAnsi" w:cstheme="majorHAnsi"/>
          <w:szCs w:val="20"/>
        </w:rPr>
        <w:t xml:space="preserve">La CCI HAUTS-DE-FRANCE prendra par écrit la décision de ne pas reconduire l’accord-cadre sous réserve de prévenir le titulaire par écrit au plus tard un mois avant la date d’échéance de la période en cours. En cas de non-reconduction, la CCI n’est pas tenue de fournir les </w:t>
      </w:r>
      <w:r w:rsidRPr="00E3385C">
        <w:rPr>
          <w:rFonts w:asciiTheme="majorHAnsi" w:hAnsiTheme="majorHAnsi" w:cstheme="majorHAnsi"/>
          <w:szCs w:val="20"/>
        </w:rPr>
        <w:t>motifs au titulaire.</w:t>
      </w:r>
    </w:p>
    <w:p w14:paraId="4F5259DE" w14:textId="77777777" w:rsidR="00922C3A" w:rsidRPr="005A3FBB" w:rsidRDefault="00922C3A" w:rsidP="00922C3A">
      <w:pPr>
        <w:spacing w:after="120"/>
        <w:jc w:val="both"/>
        <w:rPr>
          <w:rFonts w:asciiTheme="majorHAnsi" w:eastAsia="Arial Unicode MS" w:hAnsiTheme="majorHAnsi" w:cstheme="majorHAnsi"/>
          <w:kern w:val="22"/>
          <w:szCs w:val="20"/>
          <w:lang w:eastAsia="fr-FR"/>
        </w:rPr>
      </w:pPr>
      <w:r w:rsidRPr="005A3FBB">
        <w:rPr>
          <w:rFonts w:asciiTheme="majorHAnsi" w:eastAsia="Arial Unicode MS" w:hAnsiTheme="majorHAnsi" w:cstheme="majorHAnsi"/>
          <w:kern w:val="22"/>
          <w:szCs w:val="20"/>
          <w:lang w:eastAsia="fr-FR"/>
        </w:rPr>
        <w:t>Prolongation du délai d’exécution / de livraison</w:t>
      </w:r>
    </w:p>
    <w:p w14:paraId="254E6CF8" w14:textId="77777777" w:rsidR="00922C3A" w:rsidRPr="005A3FBB" w:rsidRDefault="00922C3A" w:rsidP="00922C3A">
      <w:pPr>
        <w:spacing w:after="120"/>
        <w:jc w:val="both"/>
        <w:rPr>
          <w:rFonts w:asciiTheme="majorHAnsi" w:eastAsia="Arial Unicode MS" w:hAnsiTheme="majorHAnsi" w:cstheme="majorHAnsi"/>
          <w:kern w:val="22"/>
          <w:szCs w:val="20"/>
          <w:lang w:eastAsia="fr-FR"/>
        </w:rPr>
      </w:pPr>
      <w:r w:rsidRPr="005A3FBB">
        <w:rPr>
          <w:rFonts w:asciiTheme="majorHAnsi" w:eastAsia="Arial Unicode MS" w:hAnsiTheme="majorHAnsi" w:cstheme="majorHAnsi"/>
          <w:kern w:val="22"/>
          <w:szCs w:val="20"/>
          <w:lang w:eastAsia="fr-FR"/>
        </w:rPr>
        <w:t>Lorsque le titulaire est dans l'impossibilité de respecter le délai d’exécution / de livraison du fait d'un événement revêtant le caractère de force majeure ou du fait du représentant pouvoir adjudicateur, une prolongation du délai est accordée, dans les conditions visées à l'article 13.3 du CCAG-FCS.</w:t>
      </w:r>
    </w:p>
    <w:p w14:paraId="4CB73F55" w14:textId="77777777" w:rsidR="00922C3A" w:rsidRPr="005A3FBB" w:rsidRDefault="00922C3A" w:rsidP="00922C3A">
      <w:pPr>
        <w:spacing w:after="120"/>
        <w:jc w:val="both"/>
        <w:rPr>
          <w:rFonts w:asciiTheme="majorHAnsi" w:eastAsia="Arial Unicode MS" w:hAnsiTheme="majorHAnsi" w:cstheme="majorHAnsi"/>
          <w:kern w:val="22"/>
          <w:szCs w:val="20"/>
          <w:lang w:eastAsia="fr-FR"/>
        </w:rPr>
      </w:pPr>
      <w:r w:rsidRPr="005A3FBB">
        <w:rPr>
          <w:rFonts w:asciiTheme="majorHAnsi" w:eastAsia="Arial Unicode MS" w:hAnsiTheme="majorHAnsi" w:cstheme="majorHAnsi"/>
          <w:kern w:val="22"/>
          <w:szCs w:val="20"/>
          <w:lang w:eastAsia="fr-FR"/>
        </w:rPr>
        <w:t>Le titulaire doit signaler immédiatement au représentant du pouvoir adjudicateur, par courriel, les causes échappant à sa responsabilité qui font obstacle à l'exécution du bon de commande ou du marché public subséquent dans le délai imparti, ainsi que la date à laquelle ces dernières sont apparues.</w:t>
      </w:r>
    </w:p>
    <w:p w14:paraId="4806E367" w14:textId="77777777" w:rsidR="00922C3A" w:rsidRPr="00E3385C" w:rsidRDefault="00922C3A" w:rsidP="00922C3A">
      <w:pPr>
        <w:spacing w:after="120"/>
        <w:jc w:val="both"/>
        <w:rPr>
          <w:rFonts w:asciiTheme="majorHAnsi" w:eastAsia="Arial Unicode MS" w:hAnsiTheme="majorHAnsi" w:cstheme="majorHAnsi"/>
          <w:kern w:val="22"/>
          <w:szCs w:val="20"/>
          <w:lang w:eastAsia="fr-FR"/>
        </w:rPr>
      </w:pPr>
      <w:r w:rsidRPr="005A3FBB">
        <w:rPr>
          <w:rFonts w:asciiTheme="majorHAnsi" w:eastAsia="Arial Unicode MS" w:hAnsiTheme="majorHAnsi" w:cstheme="majorHAnsi"/>
          <w:kern w:val="22"/>
          <w:szCs w:val="20"/>
          <w:lang w:eastAsia="fr-FR"/>
        </w:rPr>
        <w:t>En revanche, le pouvoir adjudicateur se réserve le droit, s'il le juge nécessaire, de faire application de l'article « Pénalités » du présent CCAP.</w:t>
      </w:r>
    </w:p>
    <w:bookmarkEnd w:id="15"/>
    <w:p w14:paraId="44696C0C" w14:textId="77777777" w:rsidR="00167B57" w:rsidRDefault="00167B57" w:rsidP="00167B57">
      <w:pPr>
        <w:spacing w:after="0"/>
        <w:jc w:val="both"/>
        <w:rPr>
          <w:rFonts w:asciiTheme="majorHAnsi" w:hAnsiTheme="majorHAnsi" w:cstheme="majorHAnsi"/>
          <w:szCs w:val="20"/>
        </w:rPr>
      </w:pPr>
    </w:p>
    <w:p w14:paraId="2BE044A4" w14:textId="2AC2A3E2" w:rsidR="00376DEA" w:rsidRPr="000A59AD" w:rsidRDefault="00376DEA" w:rsidP="00376DEA">
      <w:pPr>
        <w:pStyle w:val="ARTICLE"/>
        <w:spacing w:after="120"/>
        <w:ind w:hanging="720"/>
        <w:outlineLvl w:val="0"/>
        <w:rPr>
          <w:szCs w:val="20"/>
        </w:rPr>
      </w:pPr>
      <w:r>
        <w:rPr>
          <w:szCs w:val="20"/>
        </w:rPr>
        <w:t>PRIX</w:t>
      </w:r>
    </w:p>
    <w:p w14:paraId="1507FF04" w14:textId="35338F40" w:rsidR="000E7780" w:rsidRDefault="000E7780" w:rsidP="00376DEA">
      <w:pPr>
        <w:spacing w:after="0"/>
        <w:jc w:val="both"/>
        <w:rPr>
          <w:rFonts w:asciiTheme="majorHAnsi" w:hAnsiTheme="majorHAnsi" w:cstheme="majorHAnsi"/>
          <w:szCs w:val="20"/>
        </w:rPr>
      </w:pPr>
      <w:r>
        <w:rPr>
          <w:rFonts w:asciiTheme="majorHAnsi" w:hAnsiTheme="majorHAnsi" w:cstheme="majorHAnsi"/>
          <w:szCs w:val="20"/>
        </w:rPr>
        <w:t>Le contenu</w:t>
      </w:r>
      <w:r w:rsidR="00FE2889">
        <w:rPr>
          <w:rFonts w:asciiTheme="majorHAnsi" w:hAnsiTheme="majorHAnsi" w:cstheme="majorHAnsi"/>
          <w:szCs w:val="20"/>
        </w:rPr>
        <w:t>,</w:t>
      </w:r>
      <w:r>
        <w:rPr>
          <w:rFonts w:asciiTheme="majorHAnsi" w:hAnsiTheme="majorHAnsi" w:cstheme="majorHAnsi"/>
          <w:szCs w:val="20"/>
        </w:rPr>
        <w:t xml:space="preserve"> la forme</w:t>
      </w:r>
      <w:r w:rsidR="00FE2889">
        <w:rPr>
          <w:rFonts w:asciiTheme="majorHAnsi" w:hAnsiTheme="majorHAnsi" w:cstheme="majorHAnsi"/>
          <w:szCs w:val="20"/>
        </w:rPr>
        <w:t xml:space="preserve"> et la variation</w:t>
      </w:r>
      <w:r>
        <w:rPr>
          <w:rFonts w:asciiTheme="majorHAnsi" w:hAnsiTheme="majorHAnsi" w:cstheme="majorHAnsi"/>
          <w:szCs w:val="20"/>
        </w:rPr>
        <w:t xml:space="preserve"> des prix sont indiqués à l’article 6 du CCAP.</w:t>
      </w:r>
    </w:p>
    <w:p w14:paraId="30719748" w14:textId="77777777" w:rsidR="000E7780" w:rsidRDefault="000E7780" w:rsidP="00376DEA">
      <w:pPr>
        <w:spacing w:after="0"/>
        <w:jc w:val="both"/>
        <w:rPr>
          <w:rFonts w:asciiTheme="majorHAnsi" w:hAnsiTheme="majorHAnsi" w:cstheme="majorHAnsi"/>
          <w:szCs w:val="20"/>
        </w:rPr>
      </w:pPr>
    </w:p>
    <w:bookmarkEnd w:id="16"/>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6</w:t>
      </w:r>
      <w:r w:rsidR="006D0285" w:rsidRPr="00B751EE">
        <w:rPr>
          <w:rFonts w:ascii="Calibri" w:eastAsia="Calibri" w:hAnsi="Calibri" w:cs="Arial"/>
          <w:color w:val="00B0F0"/>
          <w:sz w:val="24"/>
          <w:szCs w:val="24"/>
          <w:lang w:eastAsia="fr-FR"/>
        </w:rPr>
        <w:t xml:space="preserve">.1 -Répartition des paiements en cas de groupement conjoint </w:t>
      </w:r>
    </w:p>
    <w:p w14:paraId="5ACF26E6" w14:textId="77777777" w:rsidR="006D0285" w:rsidRPr="00FE2889" w:rsidRDefault="006D0285" w:rsidP="006D0285">
      <w:pPr>
        <w:spacing w:before="120"/>
        <w:jc w:val="both"/>
        <w:rPr>
          <w:rFonts w:cstheme="minorHAnsi"/>
          <w:i/>
          <w:iCs/>
          <w:color w:val="auto"/>
          <w:szCs w:val="20"/>
        </w:rPr>
      </w:pPr>
      <w:r w:rsidRPr="00FE2889">
        <w:rPr>
          <w:rFonts w:cstheme="minorHAnsi"/>
          <w:i/>
          <w:iCs/>
          <w:color w:val="auto"/>
          <w:szCs w:val="20"/>
        </w:rPr>
        <w:lastRenderedPageBreak/>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Désignation des membres du groupement conjoint</w:t>
            </w:r>
          </w:p>
        </w:tc>
        <w:tc>
          <w:tcPr>
            <w:tcW w:w="5812" w:type="dxa"/>
            <w:gridSpan w:val="2"/>
            <w:vAlign w:val="center"/>
          </w:tcPr>
          <w:p w14:paraId="1B74A448" w14:textId="77777777" w:rsidR="006D0285" w:rsidRPr="007123CF" w:rsidRDefault="006D0285" w:rsidP="00101A96">
            <w:pPr>
              <w:spacing w:after="0"/>
              <w:jc w:val="center"/>
              <w:rPr>
                <w:rFonts w:cstheme="minorHAnsi"/>
                <w:bCs/>
                <w:color w:val="auto"/>
                <w:szCs w:val="20"/>
                <w:lang w:eastAsia="zh-CN"/>
              </w:rPr>
            </w:pPr>
            <w:r w:rsidRPr="007123CF">
              <w:rPr>
                <w:rFonts w:cstheme="minorHAnsi"/>
                <w:bCs/>
                <w:color w:val="auto"/>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7123CF" w:rsidRDefault="006D0285" w:rsidP="00101A96">
            <w:pPr>
              <w:spacing w:after="0"/>
              <w:jc w:val="center"/>
              <w:rPr>
                <w:rFonts w:cstheme="minorHAnsi"/>
                <w:bCs/>
                <w:color w:val="auto"/>
                <w:szCs w:val="20"/>
              </w:rPr>
            </w:pPr>
          </w:p>
        </w:tc>
        <w:tc>
          <w:tcPr>
            <w:tcW w:w="3544" w:type="dxa"/>
            <w:vAlign w:val="center"/>
          </w:tcPr>
          <w:p w14:paraId="72AFE1E8"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Nature de la prestation</w:t>
            </w:r>
          </w:p>
        </w:tc>
        <w:tc>
          <w:tcPr>
            <w:tcW w:w="2268" w:type="dxa"/>
            <w:vAlign w:val="center"/>
          </w:tcPr>
          <w:p w14:paraId="607A6DB3"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6</w:t>
      </w:r>
      <w:r w:rsidR="006D0285" w:rsidRPr="00B751EE">
        <w:rPr>
          <w:rFonts w:ascii="Calibri" w:eastAsia="Calibri" w:hAnsi="Calibri" w:cs="Arial"/>
          <w:color w:val="00B0F0"/>
          <w:sz w:val="24"/>
          <w:szCs w:val="24"/>
          <w:lang w:eastAsia="fr-FR"/>
        </w:rPr>
        <w:t>.2–Sous-traitance</w:t>
      </w:r>
    </w:p>
    <w:p w14:paraId="5AC762E5" w14:textId="77777777" w:rsidR="006D0285" w:rsidRPr="00FE2889"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FE2889">
        <w:rPr>
          <w:rFonts w:eastAsia="Times New Roman" w:cstheme="minorHAnsi"/>
          <w:color w:val="auto"/>
          <w:szCs w:val="20"/>
          <w:lang w:eastAsia="fr-FR"/>
        </w:rPr>
        <w:sym w:font="Wingdings" w:char="F06F"/>
      </w:r>
      <w:r w:rsidRPr="00FE2889">
        <w:rPr>
          <w:rFonts w:eastAsia="Times New Roman" w:cstheme="minorHAnsi"/>
          <w:color w:val="auto"/>
          <w:szCs w:val="20"/>
          <w:lang w:eastAsia="zh-CN"/>
        </w:rPr>
        <w:t xml:space="preserve"> Je/nous n’envisage/n’envisageons pas de </w:t>
      </w:r>
      <w:proofErr w:type="spellStart"/>
      <w:r w:rsidRPr="00FE2889">
        <w:rPr>
          <w:rFonts w:eastAsia="Times New Roman" w:cstheme="minorHAnsi"/>
          <w:color w:val="auto"/>
          <w:szCs w:val="20"/>
          <w:lang w:eastAsia="zh-CN"/>
        </w:rPr>
        <w:t>sous traiter</w:t>
      </w:r>
      <w:proofErr w:type="spellEnd"/>
      <w:r w:rsidRPr="00FE2889">
        <w:rPr>
          <w:rFonts w:eastAsia="Times New Roman" w:cstheme="minorHAnsi"/>
          <w:color w:val="auto"/>
          <w:szCs w:val="20"/>
          <w:lang w:eastAsia="zh-CN"/>
        </w:rPr>
        <w:t xml:space="preserve"> une partie des prestations prévues au marché</w:t>
      </w:r>
    </w:p>
    <w:p w14:paraId="2E29C46F" w14:textId="77777777" w:rsidR="006D0285" w:rsidRPr="00FE2889"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FE2889">
        <w:rPr>
          <w:rFonts w:eastAsia="Times New Roman" w:cstheme="minorHAnsi"/>
          <w:color w:val="auto"/>
          <w:szCs w:val="20"/>
          <w:lang w:eastAsia="fr-FR"/>
        </w:rPr>
        <w:sym w:font="Wingdings" w:char="F06F"/>
      </w:r>
      <w:r w:rsidRPr="00FE2889">
        <w:rPr>
          <w:rFonts w:eastAsia="Times New Roman" w:cstheme="minorHAnsi"/>
          <w:color w:val="auto"/>
          <w:szCs w:val="20"/>
          <w:lang w:eastAsia="zh-CN"/>
        </w:rPr>
        <w:t xml:space="preserve"> Je/nous envisage/envisageons de </w:t>
      </w:r>
      <w:proofErr w:type="spellStart"/>
      <w:r w:rsidRPr="00FE2889">
        <w:rPr>
          <w:rFonts w:eastAsia="Times New Roman" w:cstheme="minorHAnsi"/>
          <w:color w:val="auto"/>
          <w:szCs w:val="20"/>
          <w:lang w:eastAsia="zh-CN"/>
        </w:rPr>
        <w:t>sous traiter</w:t>
      </w:r>
      <w:proofErr w:type="spellEnd"/>
      <w:r w:rsidRPr="00FE2889">
        <w:rPr>
          <w:rFonts w:eastAsia="Times New Roman" w:cstheme="minorHAnsi"/>
          <w:color w:val="auto"/>
          <w:szCs w:val="20"/>
          <w:lang w:eastAsia="zh-CN"/>
        </w:rPr>
        <w:t xml:space="preserve"> une partie des prestations prévues au marché</w:t>
      </w:r>
    </w:p>
    <w:p w14:paraId="1361969E" w14:textId="77777777" w:rsidR="006D0285" w:rsidRPr="00FE2889"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FE2889">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FE2889" w:rsidRPr="00FE2889"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FE2889"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euros</w:t>
            </w:r>
          </w:p>
        </w:tc>
      </w:tr>
      <w:tr w:rsidR="00FE2889" w:rsidRPr="00FE2889"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FE2889"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w:t>
            </w:r>
          </w:p>
        </w:tc>
      </w:tr>
      <w:tr w:rsidR="00CA5E73" w:rsidRPr="00FE2889"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FE2889"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euros</w:t>
            </w:r>
          </w:p>
        </w:tc>
      </w:tr>
    </w:tbl>
    <w:p w14:paraId="24CF18AA" w14:textId="77777777" w:rsidR="006D0285" w:rsidRPr="00FE2889"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FE2889" w:rsidRDefault="006D0285" w:rsidP="006D0285">
      <w:pPr>
        <w:pStyle w:val="RedTxt"/>
        <w:spacing w:before="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58AFDD87" w14:textId="77777777" w:rsidR="00BF7AC0" w:rsidRDefault="00BF7AC0"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7</w:t>
      </w:r>
      <w:r w:rsidR="00CA5E73" w:rsidRPr="00B751EE">
        <w:rPr>
          <w:rFonts w:ascii="Calibri" w:eastAsia="Calibri" w:hAnsi="Calibri" w:cs="Arial"/>
          <w:color w:val="00B0F0"/>
          <w:sz w:val="24"/>
          <w:szCs w:val="24"/>
          <w:lang w:eastAsia="fr-FR"/>
        </w:rPr>
        <w:t>.1 - Compte (s) à créditer (candidat seul / mandataire du groupement / compte unique) :</w:t>
      </w:r>
    </w:p>
    <w:p w14:paraId="729275E5" w14:textId="77777777" w:rsidR="00CA5E73" w:rsidRPr="00B751EE"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B751EE">
        <w:rPr>
          <w:rFonts w:asciiTheme="minorHAnsi" w:hAnsiTheme="minorHAnsi" w:cstheme="minorHAnsi"/>
          <w:b/>
          <w:i/>
          <w:color w:val="auto"/>
          <w:sz w:val="20"/>
          <w:szCs w:val="20"/>
          <w:lang w:eastAsia="zh-CN"/>
        </w:rPr>
        <w:t>Joindre un ou des relevé(s) d’identité bancaire ou postal.</w:t>
      </w:r>
    </w:p>
    <w:p w14:paraId="77C1CFFE" w14:textId="7777777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Nom de l’établissement bancaire :</w:t>
      </w:r>
    </w:p>
    <w:p w14:paraId="200896DB" w14:textId="616E9A4E"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Numéro de compte :</w:t>
      </w:r>
    </w:p>
    <w:p w14:paraId="666DB089" w14:textId="191A61A5" w:rsidR="00391410" w:rsidRPr="00B751EE" w:rsidRDefault="00CA5E7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7.2 - Compte (s) à créditer en cas de groupement conjoint :</w:t>
      </w:r>
    </w:p>
    <w:p w14:paraId="75CF8470"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r w:rsidRPr="00B751EE">
        <w:rPr>
          <w:rFonts w:eastAsia="Wingdings" w:cstheme="minorHAnsi"/>
          <w:b/>
          <w:color w:val="auto"/>
          <w:spacing w:val="-10"/>
          <w:szCs w:val="20"/>
          <w:lang w:eastAsia="zh-CN"/>
        </w:rPr>
        <w:t xml:space="preserve">En cas de groupement conjoint, </w:t>
      </w:r>
      <w:r w:rsidRPr="00B751EE">
        <w:rPr>
          <w:rFonts w:eastAsia="Times New Roman" w:cstheme="minorHAnsi"/>
          <w:color w:val="auto"/>
          <w:szCs w:val="20"/>
          <w:lang w:eastAsia="zh-CN"/>
        </w:rPr>
        <w:t xml:space="preserve">les paiements sont à effectuer sur : </w:t>
      </w:r>
    </w:p>
    <w:p w14:paraId="3518B313"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r w:rsidRPr="00B751EE">
        <w:rPr>
          <w:rFonts w:eastAsia="Times New Roman" w:cstheme="minorHAnsi"/>
          <w:color w:val="auto"/>
          <w:szCs w:val="20"/>
          <w:lang w:eastAsia="zh-CN"/>
        </w:rPr>
        <w:t>(</w:t>
      </w:r>
      <w:proofErr w:type="gramStart"/>
      <w:r w:rsidRPr="00B751EE">
        <w:rPr>
          <w:rFonts w:eastAsia="Times New Roman" w:cstheme="minorHAnsi"/>
          <w:color w:val="auto"/>
          <w:szCs w:val="20"/>
          <w:lang w:eastAsia="zh-CN"/>
        </w:rPr>
        <w:t>cocher</w:t>
      </w:r>
      <w:proofErr w:type="gramEnd"/>
      <w:r w:rsidRPr="00B751EE">
        <w:rPr>
          <w:rFonts w:eastAsia="Times New Roman" w:cstheme="minorHAnsi"/>
          <w:color w:val="auto"/>
          <w:szCs w:val="20"/>
          <w:lang w:eastAsia="zh-CN"/>
        </w:rPr>
        <w:t xml:space="preserve"> la case correspondante) </w:t>
      </w:r>
    </w:p>
    <w:p w14:paraId="0F9AB972"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 xml:space="preserve"> Le compte du m</w:t>
      </w:r>
      <w:r w:rsidR="00D669A3" w:rsidRPr="00B751EE">
        <w:rPr>
          <w:rFonts w:eastAsia="Times New Roman" w:cstheme="minorHAnsi"/>
          <w:color w:val="auto"/>
          <w:szCs w:val="20"/>
          <w:lang w:eastAsia="zh-CN"/>
        </w:rPr>
        <w:t>andataire (compte référence au 7</w:t>
      </w:r>
      <w:r w:rsidRPr="00B751EE">
        <w:rPr>
          <w:rFonts w:eastAsia="Times New Roman" w:cstheme="minorHAnsi"/>
          <w:color w:val="auto"/>
          <w:szCs w:val="20"/>
          <w:lang w:eastAsia="zh-CN"/>
        </w:rPr>
        <w:t>.1)</w:t>
      </w:r>
    </w:p>
    <w:p w14:paraId="631A017D" w14:textId="47785FA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 xml:space="preserve"> Un compte unique ouvert au nom du groupement (compte référencé au </w:t>
      </w:r>
      <w:r w:rsidR="00D669A3" w:rsidRPr="00B751EE">
        <w:rPr>
          <w:rFonts w:eastAsia="Times New Roman" w:cstheme="minorHAnsi"/>
          <w:color w:val="auto"/>
          <w:szCs w:val="20"/>
          <w:lang w:eastAsia="zh-CN"/>
        </w:rPr>
        <w:t>7</w:t>
      </w:r>
      <w:r w:rsidRPr="00B751EE">
        <w:rPr>
          <w:rFonts w:eastAsia="Times New Roman" w:cstheme="minorHAnsi"/>
          <w:color w:val="auto"/>
          <w:szCs w:val="20"/>
          <w:lang w:eastAsia="zh-CN"/>
        </w:rPr>
        <w:t>.1)</w:t>
      </w:r>
    </w:p>
    <w:p w14:paraId="6A9E0756" w14:textId="763527F6" w:rsidR="00CA5E73" w:rsidRPr="00B751EE"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B751EE">
        <w:rPr>
          <w:rFonts w:eastAsia="Times New Roman" w:cstheme="minorHAnsi"/>
          <w:color w:val="auto"/>
          <w:szCs w:val="20"/>
          <w:lang w:eastAsia="fr-FR"/>
        </w:rPr>
        <w:lastRenderedPageBreak/>
        <w:sym w:font="Wingdings" w:char="F06F"/>
      </w:r>
      <w:r w:rsidRPr="00B751EE">
        <w:rPr>
          <w:rFonts w:eastAsia="Times New Roman" w:cstheme="minorHAnsi"/>
          <w:color w:val="auto"/>
          <w:szCs w:val="20"/>
          <w:lang w:eastAsia="zh-CN"/>
        </w:rPr>
        <w:t xml:space="preserve"> Les comptes de chaque </w:t>
      </w:r>
      <w:proofErr w:type="gramStart"/>
      <w:r w:rsidRPr="00B751EE">
        <w:rPr>
          <w:rFonts w:eastAsia="Times New Roman" w:cstheme="minorHAnsi"/>
          <w:color w:val="auto"/>
          <w:szCs w:val="20"/>
          <w:lang w:eastAsia="zh-CN"/>
        </w:rPr>
        <w:t>cotraitant définies</w:t>
      </w:r>
      <w:proofErr w:type="gramEnd"/>
      <w:r w:rsidRPr="00B751EE">
        <w:rPr>
          <w:rFonts w:eastAsia="Times New Roman" w:cstheme="minorHAnsi"/>
          <w:color w:val="auto"/>
          <w:szCs w:val="20"/>
          <w:lang w:eastAsia="zh-CN"/>
        </w:rPr>
        <w:t xml:space="preserve"> ci-dessous et selon la r</w:t>
      </w:r>
      <w:r w:rsidR="00D669A3" w:rsidRPr="00B751EE">
        <w:rPr>
          <w:rFonts w:eastAsia="Times New Roman" w:cstheme="minorHAnsi"/>
          <w:color w:val="auto"/>
          <w:szCs w:val="20"/>
          <w:lang w:eastAsia="zh-CN"/>
        </w:rPr>
        <w:t>épartition définie à l’article 6</w:t>
      </w:r>
      <w:r w:rsidRPr="00B751EE">
        <w:rPr>
          <w:rFonts w:eastAsia="Times New Roman" w:cstheme="minorHAnsi"/>
          <w:color w:val="auto"/>
          <w:szCs w:val="20"/>
          <w:lang w:eastAsia="zh-CN"/>
        </w:rPr>
        <w:t xml:space="preserve">.1 et/ou annexé : </w:t>
      </w:r>
    </w:p>
    <w:p w14:paraId="4B8C665A" w14:textId="7777777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tab/>
      </w: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Nom de l’établissement bancaire :</w:t>
      </w:r>
    </w:p>
    <w:p w14:paraId="1B944107" w14:textId="38482F67" w:rsidR="00ED3184" w:rsidRPr="00B751EE" w:rsidRDefault="00CA5E73" w:rsidP="00167B57">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tab/>
      </w: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Numéro de compte :</w:t>
      </w:r>
    </w:p>
    <w:p w14:paraId="444F57FC" w14:textId="77777777" w:rsidR="00ED3184" w:rsidRDefault="00ED3184">
      <w:pPr>
        <w:spacing w:after="0" w:line="240" w:lineRule="auto"/>
        <w:rPr>
          <w:rFonts w:eastAsia="Times New Roman" w:cstheme="minorHAnsi"/>
          <w:color w:val="00417B"/>
          <w:szCs w:val="20"/>
          <w:lang w:eastAsia="zh-CN"/>
        </w:rPr>
      </w:pPr>
      <w:r>
        <w:rPr>
          <w:rFonts w:eastAsia="Times New Roman" w:cstheme="minorHAnsi"/>
          <w:color w:val="00417B"/>
          <w:szCs w:val="20"/>
          <w:lang w:eastAsia="zh-CN"/>
        </w:rPr>
        <w:br w:type="page"/>
      </w:r>
    </w:p>
    <w:p w14:paraId="3ABB235B" w14:textId="77777777" w:rsidR="00E66E4C" w:rsidRPr="00167B57" w:rsidRDefault="00E66E4C" w:rsidP="00167B57">
      <w:pPr>
        <w:tabs>
          <w:tab w:val="left" w:pos="426"/>
        </w:tabs>
        <w:suppressAutoHyphens/>
        <w:spacing w:before="120" w:after="120" w:line="240" w:lineRule="auto"/>
        <w:rPr>
          <w:rFonts w:eastAsia="Times New Roman" w:cstheme="minorHAnsi"/>
          <w:color w:val="00417B"/>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B751EE" w:rsidRDefault="00751DFC"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8.1 – Signature du contractant</w:t>
      </w:r>
    </w:p>
    <w:p w14:paraId="50CD6B79" w14:textId="3E34C06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A ……………………………………………....                                                     Le ………………………………………….</w:t>
      </w:r>
    </w:p>
    <w:p w14:paraId="2F34F15E"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NOM et prénom du signataire : </w:t>
      </w: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F25CB82" w14:textId="3C56E288" w:rsidR="004E20E9" w:rsidRPr="00BF7AC0" w:rsidRDefault="00751DFC" w:rsidP="00BF7AC0">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C12D22E" w14:textId="1679EF4F" w:rsidR="00751DFC" w:rsidRPr="00B751EE" w:rsidRDefault="00751DFC"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8.2 – Décision et signature du Pouvoir Adjudicateur</w:t>
      </w:r>
    </w:p>
    <w:p w14:paraId="21D40F24" w14:textId="55830008" w:rsidR="00751DFC" w:rsidRPr="00751DFC" w:rsidRDefault="00751DFC" w:rsidP="00751DFC">
      <w:pPr>
        <w:keepLines/>
        <w:widowControl w:val="0"/>
        <w:spacing w:before="120" w:after="240" w:line="240" w:lineRule="auto"/>
        <w:rPr>
          <w:rFonts w:eastAsia="Times New Roman" w:cstheme="minorHAnsi"/>
          <w:b/>
          <w:color w:val="auto"/>
          <w:szCs w:val="20"/>
          <w:lang w:eastAsia="fr-FR"/>
        </w:rPr>
      </w:pPr>
      <w:r>
        <w:rPr>
          <w:rFonts w:eastAsia="Times New Roman" w:cstheme="minorHAnsi"/>
          <w:b/>
          <w:color w:val="auto"/>
          <w:szCs w:val="20"/>
          <w:lang w:eastAsia="fr-FR"/>
        </w:rPr>
        <w:t>La présente offre est acceptée.</w:t>
      </w:r>
    </w:p>
    <w:p w14:paraId="4915EA0E" w14:textId="3BCB0E6F"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A …………………………………</w:t>
      </w:r>
      <w:r>
        <w:rPr>
          <w:rFonts w:eastAsia="Times New Roman" w:cstheme="minorHAnsi"/>
          <w:b/>
          <w:color w:val="auto"/>
          <w:szCs w:val="20"/>
        </w:rPr>
        <w:t>…………..</w:t>
      </w:r>
      <w:r w:rsidRPr="00751DFC">
        <w:rPr>
          <w:rFonts w:eastAsia="Times New Roman" w:cstheme="minorHAnsi"/>
          <w:b/>
          <w:color w:val="auto"/>
          <w:szCs w:val="20"/>
        </w:rPr>
        <w:t>..                                                     Le ………………………………</w:t>
      </w:r>
      <w:r>
        <w:rPr>
          <w:rFonts w:eastAsia="Times New Roman" w:cstheme="minorHAnsi"/>
          <w:b/>
          <w:color w:val="auto"/>
          <w:szCs w:val="20"/>
        </w:rPr>
        <w:t>………….</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28634E1" w14:textId="57737D6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49F656A" w14:textId="765F3DF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ED8D68A" w14:textId="29B129D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C9F7594" w14:textId="661DD8EE"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B3ACB">
      <w:footerReference w:type="default" r:id="rId13"/>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B460E" w14:textId="77777777" w:rsidR="006E3E5C" w:rsidRDefault="006E3E5C" w:rsidP="00C93BCB">
      <w:pPr>
        <w:spacing w:after="0" w:line="240" w:lineRule="auto"/>
      </w:pPr>
      <w:r>
        <w:separator/>
      </w:r>
    </w:p>
  </w:endnote>
  <w:endnote w:type="continuationSeparator" w:id="0">
    <w:p w14:paraId="6948C8E8" w14:textId="77777777" w:rsidR="006E3E5C" w:rsidRDefault="006E3E5C"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4A44D89E" w:rsidR="0095034D" w:rsidRPr="00064C81" w:rsidRDefault="00D669A3" w:rsidP="00F92813">
    <w:pPr>
      <w:pStyle w:val="Pieddepage"/>
      <w:rPr>
        <w:color w:val="4D4D4D" w:themeColor="text1"/>
      </w:rPr>
    </w:pPr>
    <w:r w:rsidRPr="006722A5">
      <w:rPr>
        <w:rStyle w:val="Numrodepage"/>
        <w:rFonts w:ascii="Arial" w:hAnsi="Arial" w:cs="Arial"/>
        <w:color w:val="4D4D4D" w:themeColor="text1"/>
        <w:sz w:val="18"/>
        <w:szCs w:val="18"/>
      </w:rPr>
      <w:t>CCIR-</w:t>
    </w:r>
    <w:r w:rsidR="00167B57" w:rsidRPr="006722A5">
      <w:rPr>
        <w:rStyle w:val="Numrodepage"/>
        <w:rFonts w:ascii="Arial" w:hAnsi="Arial" w:cs="Arial"/>
        <w:color w:val="4D4D4D" w:themeColor="text1"/>
        <w:sz w:val="18"/>
        <w:szCs w:val="18"/>
      </w:rPr>
      <w:t>COM</w:t>
    </w:r>
    <w:r w:rsidR="00BF7AC0" w:rsidRPr="006722A5">
      <w:rPr>
        <w:rStyle w:val="Numrodepage"/>
        <w:rFonts w:ascii="Arial" w:hAnsi="Arial" w:cs="Arial"/>
        <w:color w:val="4D4D4D" w:themeColor="text1"/>
        <w:sz w:val="18"/>
        <w:szCs w:val="18"/>
      </w:rPr>
      <w:t>-</w:t>
    </w:r>
    <w:r w:rsidR="00BD3103">
      <w:rPr>
        <w:rStyle w:val="Numrodepage"/>
        <w:rFonts w:ascii="Arial" w:hAnsi="Arial" w:cs="Arial"/>
        <w:color w:val="4D4D4D" w:themeColor="text1"/>
        <w:sz w:val="18"/>
        <w:szCs w:val="18"/>
      </w:rPr>
      <w:t>202</w:t>
    </w:r>
    <w:r w:rsidR="00B751EE">
      <w:rPr>
        <w:rStyle w:val="Numrodepage"/>
        <w:rFonts w:ascii="Arial" w:hAnsi="Arial" w:cs="Arial"/>
        <w:color w:val="4D4D4D" w:themeColor="text1"/>
        <w:sz w:val="18"/>
        <w:szCs w:val="18"/>
      </w:rPr>
      <w:t>6</w:t>
    </w:r>
    <w:r w:rsidR="00BD3103">
      <w:rPr>
        <w:rStyle w:val="Numrodepage"/>
        <w:rFonts w:ascii="Arial" w:hAnsi="Arial" w:cs="Arial"/>
        <w:color w:val="4D4D4D" w:themeColor="text1"/>
        <w:sz w:val="18"/>
        <w:szCs w:val="18"/>
      </w:rPr>
      <w:t>-</w:t>
    </w:r>
    <w:r w:rsidR="00B751EE">
      <w:rPr>
        <w:rStyle w:val="Numrodepage"/>
        <w:rFonts w:ascii="Arial" w:hAnsi="Arial" w:cs="Arial"/>
        <w:color w:val="4D4D4D" w:themeColor="text1"/>
        <w:sz w:val="18"/>
        <w:szCs w:val="18"/>
      </w:rPr>
      <w:t>13</w:t>
    </w:r>
    <w:r w:rsidR="0095034D" w:rsidRPr="005C2679">
      <w:rPr>
        <w:rStyle w:val="Numrodepage"/>
        <w:rFonts w:ascii="Arial" w:hAnsi="Arial" w:cs="Arial"/>
        <w:color w:val="4D4D4D" w:themeColor="text1"/>
        <w:sz w:val="18"/>
        <w:szCs w:val="18"/>
      </w:rPr>
      <w:tab/>
    </w:r>
    <w:r w:rsidR="0095034D" w:rsidRPr="005C2679">
      <w:rPr>
        <w:rStyle w:val="Numrodepage"/>
        <w:rFonts w:ascii="Arial" w:hAnsi="Arial" w:cs="Arial"/>
        <w:color w:val="4D4D4D" w:themeColor="text1"/>
        <w:sz w:val="18"/>
        <w:szCs w:val="18"/>
      </w:rPr>
      <w:tab/>
    </w:r>
    <w:r w:rsidR="0095034D" w:rsidRPr="005C2679">
      <w:rPr>
        <w:rStyle w:val="Numrodepage"/>
        <w:rFonts w:ascii="Arial" w:hAnsi="Arial" w:cs="Arial"/>
        <w:color w:val="4D4D4D" w:themeColor="text1"/>
        <w:sz w:val="18"/>
        <w:szCs w:val="18"/>
      </w:rPr>
      <w:tab/>
      <w:t xml:space="preserve">P. </w:t>
    </w:r>
    <w:r w:rsidR="0095034D" w:rsidRPr="005C2679">
      <w:rPr>
        <w:rStyle w:val="Numrodepage"/>
        <w:rFonts w:ascii="Arial" w:hAnsi="Arial" w:cs="Arial"/>
        <w:color w:val="4D4D4D" w:themeColor="text1"/>
        <w:sz w:val="18"/>
        <w:szCs w:val="18"/>
      </w:rPr>
      <w:fldChar w:fldCharType="begin"/>
    </w:r>
    <w:r w:rsidR="0095034D" w:rsidRPr="005C2679">
      <w:rPr>
        <w:rStyle w:val="Numrodepage"/>
        <w:rFonts w:ascii="Arial" w:hAnsi="Arial" w:cs="Arial"/>
        <w:color w:val="4D4D4D" w:themeColor="text1"/>
        <w:sz w:val="18"/>
        <w:szCs w:val="18"/>
      </w:rPr>
      <w:instrText xml:space="preserve"> PAGE </w:instrText>
    </w:r>
    <w:r w:rsidR="0095034D" w:rsidRPr="005C2679">
      <w:rPr>
        <w:rStyle w:val="Numrodepage"/>
        <w:rFonts w:ascii="Arial" w:hAnsi="Arial" w:cs="Arial"/>
        <w:color w:val="4D4D4D" w:themeColor="text1"/>
        <w:sz w:val="18"/>
        <w:szCs w:val="18"/>
      </w:rPr>
      <w:fldChar w:fldCharType="separate"/>
    </w:r>
    <w:r w:rsidR="000E7780">
      <w:rPr>
        <w:rStyle w:val="Numrodepage"/>
        <w:rFonts w:ascii="Arial" w:hAnsi="Arial" w:cs="Arial"/>
        <w:noProof/>
        <w:color w:val="4D4D4D" w:themeColor="text1"/>
        <w:sz w:val="18"/>
        <w:szCs w:val="18"/>
      </w:rPr>
      <w:t>6</w:t>
    </w:r>
    <w:r w:rsidR="0095034D" w:rsidRPr="005C2679">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01D5C" w14:textId="77777777" w:rsidR="006E3E5C" w:rsidRDefault="006E3E5C" w:rsidP="00C93BCB">
      <w:pPr>
        <w:spacing w:after="0" w:line="240" w:lineRule="auto"/>
      </w:pPr>
      <w:r>
        <w:separator/>
      </w:r>
    </w:p>
  </w:footnote>
  <w:footnote w:type="continuationSeparator" w:id="0">
    <w:p w14:paraId="6B215DA5" w14:textId="77777777" w:rsidR="006E3E5C" w:rsidRDefault="006E3E5C"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1436E"/>
    <w:multiLevelType w:val="hybridMultilevel"/>
    <w:tmpl w:val="211A46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FB2E96"/>
    <w:multiLevelType w:val="hybridMultilevel"/>
    <w:tmpl w:val="DD3E1C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0C44FB7"/>
    <w:multiLevelType w:val="hybridMultilevel"/>
    <w:tmpl w:val="A95EEA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8"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79B3A50"/>
    <w:multiLevelType w:val="hybridMultilevel"/>
    <w:tmpl w:val="5B0A0C70"/>
    <w:lvl w:ilvl="0" w:tplc="F114535C">
      <w:start w:val="8"/>
      <w:numFmt w:val="bullet"/>
      <w:lvlText w:val=""/>
      <w:lvlJc w:val="left"/>
      <w:pPr>
        <w:ind w:left="720" w:hanging="360"/>
      </w:pPr>
      <w:rPr>
        <w:rFonts w:ascii="Wingdings" w:eastAsiaTheme="minorHAns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688807A7"/>
    <w:multiLevelType w:val="hybridMultilevel"/>
    <w:tmpl w:val="8C4E2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092669A"/>
    <w:multiLevelType w:val="hybridMultilevel"/>
    <w:tmpl w:val="EF1821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39179804">
    <w:abstractNumId w:val="4"/>
  </w:num>
  <w:num w:numId="2" w16cid:durableId="1304040796">
    <w:abstractNumId w:val="13"/>
  </w:num>
  <w:num w:numId="3" w16cid:durableId="1831284828">
    <w:abstractNumId w:val="11"/>
  </w:num>
  <w:num w:numId="4" w16cid:durableId="981420453">
    <w:abstractNumId w:val="3"/>
  </w:num>
  <w:num w:numId="5" w16cid:durableId="1976986934">
    <w:abstractNumId w:val="14"/>
  </w:num>
  <w:num w:numId="6" w16cid:durableId="150027248">
    <w:abstractNumId w:val="6"/>
  </w:num>
  <w:num w:numId="7" w16cid:durableId="1308822564">
    <w:abstractNumId w:val="10"/>
  </w:num>
  <w:num w:numId="8" w16cid:durableId="117144190">
    <w:abstractNumId w:val="2"/>
  </w:num>
  <w:num w:numId="9" w16cid:durableId="399718865">
    <w:abstractNumId w:val="9"/>
  </w:num>
  <w:num w:numId="10" w16cid:durableId="610165922">
    <w:abstractNumId w:val="15"/>
  </w:num>
  <w:num w:numId="11" w16cid:durableId="225995376">
    <w:abstractNumId w:val="7"/>
  </w:num>
  <w:num w:numId="12" w16cid:durableId="727922964">
    <w:abstractNumId w:val="8"/>
  </w:num>
  <w:num w:numId="13" w16cid:durableId="534150444">
    <w:abstractNumId w:val="0"/>
  </w:num>
  <w:num w:numId="14" w16cid:durableId="1037243391">
    <w:abstractNumId w:val="16"/>
  </w:num>
  <w:num w:numId="15" w16cid:durableId="1800536247">
    <w:abstractNumId w:val="5"/>
  </w:num>
  <w:num w:numId="16" w16cid:durableId="1433042015">
    <w:abstractNumId w:val="12"/>
  </w:num>
  <w:num w:numId="17" w16cid:durableId="537279012">
    <w:abstractNumId w:val="17"/>
  </w:num>
  <w:num w:numId="18" w16cid:durableId="1971085956">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23AE9"/>
    <w:rsid w:val="00034AAC"/>
    <w:rsid w:val="0004632A"/>
    <w:rsid w:val="00060E18"/>
    <w:rsid w:val="00064C81"/>
    <w:rsid w:val="000830FD"/>
    <w:rsid w:val="0009196F"/>
    <w:rsid w:val="000A0DBC"/>
    <w:rsid w:val="000A59AD"/>
    <w:rsid w:val="000B0C48"/>
    <w:rsid w:val="000B1288"/>
    <w:rsid w:val="000C0D01"/>
    <w:rsid w:val="000C7363"/>
    <w:rsid w:val="000C7E9A"/>
    <w:rsid w:val="000D5F2E"/>
    <w:rsid w:val="000E2BA6"/>
    <w:rsid w:val="000E6497"/>
    <w:rsid w:val="000E7780"/>
    <w:rsid w:val="000F2D2C"/>
    <w:rsid w:val="00104AD8"/>
    <w:rsid w:val="00112788"/>
    <w:rsid w:val="00116C06"/>
    <w:rsid w:val="001207B0"/>
    <w:rsid w:val="001342D1"/>
    <w:rsid w:val="00136D09"/>
    <w:rsid w:val="001467F2"/>
    <w:rsid w:val="00167B57"/>
    <w:rsid w:val="00174CC0"/>
    <w:rsid w:val="00192593"/>
    <w:rsid w:val="001B19EE"/>
    <w:rsid w:val="001E48B5"/>
    <w:rsid w:val="001E6F14"/>
    <w:rsid w:val="001F243D"/>
    <w:rsid w:val="00206947"/>
    <w:rsid w:val="0021335B"/>
    <w:rsid w:val="00215F36"/>
    <w:rsid w:val="00216D5E"/>
    <w:rsid w:val="00252610"/>
    <w:rsid w:val="002B1438"/>
    <w:rsid w:val="002B185D"/>
    <w:rsid w:val="002B6028"/>
    <w:rsid w:val="002C4E85"/>
    <w:rsid w:val="002C6146"/>
    <w:rsid w:val="002D1CDB"/>
    <w:rsid w:val="002E3D31"/>
    <w:rsid w:val="002E7FC2"/>
    <w:rsid w:val="00312A7E"/>
    <w:rsid w:val="0032713B"/>
    <w:rsid w:val="003579E7"/>
    <w:rsid w:val="00376DEA"/>
    <w:rsid w:val="00391410"/>
    <w:rsid w:val="00395701"/>
    <w:rsid w:val="003A3E35"/>
    <w:rsid w:val="003C7B9A"/>
    <w:rsid w:val="003D3836"/>
    <w:rsid w:val="003E2BBC"/>
    <w:rsid w:val="003F2E11"/>
    <w:rsid w:val="003F4CD7"/>
    <w:rsid w:val="003F75A7"/>
    <w:rsid w:val="0040359C"/>
    <w:rsid w:val="004044B6"/>
    <w:rsid w:val="00414274"/>
    <w:rsid w:val="004257F5"/>
    <w:rsid w:val="00433049"/>
    <w:rsid w:val="00441CDB"/>
    <w:rsid w:val="00443274"/>
    <w:rsid w:val="00444320"/>
    <w:rsid w:val="004821A1"/>
    <w:rsid w:val="00484940"/>
    <w:rsid w:val="00486888"/>
    <w:rsid w:val="004A04FC"/>
    <w:rsid w:val="004A4718"/>
    <w:rsid w:val="004C4B42"/>
    <w:rsid w:val="004C58C0"/>
    <w:rsid w:val="004D7DA1"/>
    <w:rsid w:val="004E20E9"/>
    <w:rsid w:val="005110ED"/>
    <w:rsid w:val="005118C3"/>
    <w:rsid w:val="00524973"/>
    <w:rsid w:val="005326A5"/>
    <w:rsid w:val="00533C98"/>
    <w:rsid w:val="00534325"/>
    <w:rsid w:val="005407ED"/>
    <w:rsid w:val="0055508B"/>
    <w:rsid w:val="00566DDE"/>
    <w:rsid w:val="005919F4"/>
    <w:rsid w:val="005A6FE3"/>
    <w:rsid w:val="005B07F4"/>
    <w:rsid w:val="005B5257"/>
    <w:rsid w:val="005B6B75"/>
    <w:rsid w:val="005C2679"/>
    <w:rsid w:val="005D7E42"/>
    <w:rsid w:val="005E6C72"/>
    <w:rsid w:val="00627BD7"/>
    <w:rsid w:val="00644F16"/>
    <w:rsid w:val="00655A4C"/>
    <w:rsid w:val="00656437"/>
    <w:rsid w:val="0066236F"/>
    <w:rsid w:val="006722A5"/>
    <w:rsid w:val="00677ABC"/>
    <w:rsid w:val="00684AF1"/>
    <w:rsid w:val="00684D31"/>
    <w:rsid w:val="006C3C9C"/>
    <w:rsid w:val="006D0285"/>
    <w:rsid w:val="006D3153"/>
    <w:rsid w:val="006E20DD"/>
    <w:rsid w:val="006E3E5C"/>
    <w:rsid w:val="006F18AD"/>
    <w:rsid w:val="007123CF"/>
    <w:rsid w:val="00720AE7"/>
    <w:rsid w:val="00720CFF"/>
    <w:rsid w:val="007221CE"/>
    <w:rsid w:val="007244ED"/>
    <w:rsid w:val="0075196D"/>
    <w:rsid w:val="00751DFC"/>
    <w:rsid w:val="0075296A"/>
    <w:rsid w:val="00752F76"/>
    <w:rsid w:val="007546D9"/>
    <w:rsid w:val="007565BE"/>
    <w:rsid w:val="00763690"/>
    <w:rsid w:val="00772044"/>
    <w:rsid w:val="00775B05"/>
    <w:rsid w:val="00781D11"/>
    <w:rsid w:val="007B3ACB"/>
    <w:rsid w:val="007C4994"/>
    <w:rsid w:val="00807159"/>
    <w:rsid w:val="00807566"/>
    <w:rsid w:val="00810AE8"/>
    <w:rsid w:val="00812F12"/>
    <w:rsid w:val="00821D4E"/>
    <w:rsid w:val="008257D4"/>
    <w:rsid w:val="00831DE8"/>
    <w:rsid w:val="00837163"/>
    <w:rsid w:val="00847AE0"/>
    <w:rsid w:val="0085061F"/>
    <w:rsid w:val="00852580"/>
    <w:rsid w:val="00861890"/>
    <w:rsid w:val="00872D2C"/>
    <w:rsid w:val="008762F8"/>
    <w:rsid w:val="008769E8"/>
    <w:rsid w:val="00882674"/>
    <w:rsid w:val="00895818"/>
    <w:rsid w:val="008C0011"/>
    <w:rsid w:val="00911223"/>
    <w:rsid w:val="00922C3A"/>
    <w:rsid w:val="00933810"/>
    <w:rsid w:val="009402CB"/>
    <w:rsid w:val="0095034D"/>
    <w:rsid w:val="00952698"/>
    <w:rsid w:val="00955B03"/>
    <w:rsid w:val="0095770B"/>
    <w:rsid w:val="00971ECA"/>
    <w:rsid w:val="00990583"/>
    <w:rsid w:val="00994155"/>
    <w:rsid w:val="009D46F5"/>
    <w:rsid w:val="009D722C"/>
    <w:rsid w:val="009E6430"/>
    <w:rsid w:val="009E7CFE"/>
    <w:rsid w:val="009F204F"/>
    <w:rsid w:val="009F20D6"/>
    <w:rsid w:val="009F3D40"/>
    <w:rsid w:val="00A037A5"/>
    <w:rsid w:val="00A23A05"/>
    <w:rsid w:val="00A26896"/>
    <w:rsid w:val="00A31B7A"/>
    <w:rsid w:val="00A40990"/>
    <w:rsid w:val="00A45325"/>
    <w:rsid w:val="00A47355"/>
    <w:rsid w:val="00A51D90"/>
    <w:rsid w:val="00A64AEF"/>
    <w:rsid w:val="00A77215"/>
    <w:rsid w:val="00A869EA"/>
    <w:rsid w:val="00A86C5D"/>
    <w:rsid w:val="00A906DA"/>
    <w:rsid w:val="00AA4DCA"/>
    <w:rsid w:val="00AB2536"/>
    <w:rsid w:val="00AC694E"/>
    <w:rsid w:val="00AD03E2"/>
    <w:rsid w:val="00AD3D19"/>
    <w:rsid w:val="00AD794F"/>
    <w:rsid w:val="00AD7B64"/>
    <w:rsid w:val="00AE7DF5"/>
    <w:rsid w:val="00AF76E7"/>
    <w:rsid w:val="00B24790"/>
    <w:rsid w:val="00B25A8D"/>
    <w:rsid w:val="00B32AB9"/>
    <w:rsid w:val="00B37373"/>
    <w:rsid w:val="00B37FF9"/>
    <w:rsid w:val="00B540C3"/>
    <w:rsid w:val="00B62812"/>
    <w:rsid w:val="00B70784"/>
    <w:rsid w:val="00B751EE"/>
    <w:rsid w:val="00B833C1"/>
    <w:rsid w:val="00B91790"/>
    <w:rsid w:val="00BB06F1"/>
    <w:rsid w:val="00BB31F9"/>
    <w:rsid w:val="00BB6D73"/>
    <w:rsid w:val="00BD3103"/>
    <w:rsid w:val="00BF20DC"/>
    <w:rsid w:val="00BF61BC"/>
    <w:rsid w:val="00BF7AC0"/>
    <w:rsid w:val="00C05FEF"/>
    <w:rsid w:val="00C146B3"/>
    <w:rsid w:val="00C17FEA"/>
    <w:rsid w:val="00C314B7"/>
    <w:rsid w:val="00C523E8"/>
    <w:rsid w:val="00C64B0A"/>
    <w:rsid w:val="00C66802"/>
    <w:rsid w:val="00C66D61"/>
    <w:rsid w:val="00C92B47"/>
    <w:rsid w:val="00C93BCB"/>
    <w:rsid w:val="00C963AC"/>
    <w:rsid w:val="00CA3BF8"/>
    <w:rsid w:val="00CA5E73"/>
    <w:rsid w:val="00CB36D4"/>
    <w:rsid w:val="00CB6BD1"/>
    <w:rsid w:val="00CC568D"/>
    <w:rsid w:val="00CD291F"/>
    <w:rsid w:val="00CE5DB7"/>
    <w:rsid w:val="00CE6B22"/>
    <w:rsid w:val="00CF018D"/>
    <w:rsid w:val="00CF4C17"/>
    <w:rsid w:val="00CF5BE8"/>
    <w:rsid w:val="00D0048D"/>
    <w:rsid w:val="00D03C30"/>
    <w:rsid w:val="00D163B6"/>
    <w:rsid w:val="00D24910"/>
    <w:rsid w:val="00D3638E"/>
    <w:rsid w:val="00D53656"/>
    <w:rsid w:val="00D669A3"/>
    <w:rsid w:val="00D7640B"/>
    <w:rsid w:val="00DA0873"/>
    <w:rsid w:val="00DB2823"/>
    <w:rsid w:val="00DB3C1A"/>
    <w:rsid w:val="00DC0CA0"/>
    <w:rsid w:val="00DC17BC"/>
    <w:rsid w:val="00DD40A5"/>
    <w:rsid w:val="00DD7E7F"/>
    <w:rsid w:val="00DF1C05"/>
    <w:rsid w:val="00DF1F86"/>
    <w:rsid w:val="00E03D19"/>
    <w:rsid w:val="00E106B2"/>
    <w:rsid w:val="00E10864"/>
    <w:rsid w:val="00E27637"/>
    <w:rsid w:val="00E35D2F"/>
    <w:rsid w:val="00E5440A"/>
    <w:rsid w:val="00E54649"/>
    <w:rsid w:val="00E66E4C"/>
    <w:rsid w:val="00E71CC4"/>
    <w:rsid w:val="00E91535"/>
    <w:rsid w:val="00EC0602"/>
    <w:rsid w:val="00EC2B1E"/>
    <w:rsid w:val="00ED2DA9"/>
    <w:rsid w:val="00ED3184"/>
    <w:rsid w:val="00EF681F"/>
    <w:rsid w:val="00EF7C85"/>
    <w:rsid w:val="00F0048D"/>
    <w:rsid w:val="00F1193C"/>
    <w:rsid w:val="00F13CA7"/>
    <w:rsid w:val="00F16D5C"/>
    <w:rsid w:val="00F17BD4"/>
    <w:rsid w:val="00F20AB3"/>
    <w:rsid w:val="00F25125"/>
    <w:rsid w:val="00F25F74"/>
    <w:rsid w:val="00F65326"/>
    <w:rsid w:val="00F7425E"/>
    <w:rsid w:val="00F77A7D"/>
    <w:rsid w:val="00F828AE"/>
    <w:rsid w:val="00F8488B"/>
    <w:rsid w:val="00F92813"/>
    <w:rsid w:val="00F96DBE"/>
    <w:rsid w:val="00FC33E4"/>
    <w:rsid w:val="00FC4AEA"/>
    <w:rsid w:val="00FD7AA6"/>
    <w:rsid w:val="00FE2889"/>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1B19EE"/>
    <w:pPr>
      <w:widowControl w:val="0"/>
      <w:suppressAutoHyphens/>
      <w:spacing w:after="0" w:line="240" w:lineRule="auto"/>
      <w:ind w:left="360"/>
      <w:jc w:val="both"/>
    </w:pPr>
    <w:rPr>
      <w:rFonts w:asciiTheme="majorHAnsi" w:hAnsiTheme="majorHAnsi" w:cstheme="majorHAnsi"/>
      <w:b/>
      <w:color w:val="auto"/>
      <w:sz w:val="21"/>
      <w:szCs w:val="20"/>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C64B0A"/>
    <w:rPr>
      <w:sz w:val="16"/>
      <w:szCs w:val="16"/>
    </w:rPr>
  </w:style>
  <w:style w:type="paragraph" w:styleId="Commentaire">
    <w:name w:val="annotation text"/>
    <w:basedOn w:val="Normal"/>
    <w:link w:val="CommentaireCar"/>
    <w:uiPriority w:val="99"/>
    <w:unhideWhenUsed/>
    <w:rsid w:val="00C64B0A"/>
    <w:pPr>
      <w:spacing w:line="240" w:lineRule="auto"/>
    </w:pPr>
    <w:rPr>
      <w:szCs w:val="20"/>
    </w:rPr>
  </w:style>
  <w:style w:type="character" w:customStyle="1" w:styleId="CommentaireCar">
    <w:name w:val="Commentaire Car"/>
    <w:basedOn w:val="Policepardfaut"/>
    <w:link w:val="Commentaire"/>
    <w:uiPriority w:val="99"/>
    <w:rsid w:val="00C64B0A"/>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C64B0A"/>
    <w:rPr>
      <w:b/>
      <w:bCs/>
    </w:rPr>
  </w:style>
  <w:style w:type="character" w:customStyle="1" w:styleId="ObjetducommentaireCar">
    <w:name w:val="Objet du commentaire Car"/>
    <w:basedOn w:val="CommentaireCar"/>
    <w:link w:val="Objetducommentaire"/>
    <w:uiPriority w:val="99"/>
    <w:semiHidden/>
    <w:rsid w:val="00C64B0A"/>
    <w:rPr>
      <w:rFonts w:asciiTheme="minorHAnsi" w:eastAsiaTheme="minorHAnsi" w:hAnsiTheme="minorHAnsi"/>
      <w:b/>
      <w:bCs/>
      <w:color w:val="262626" w:themeColor="text1" w:themeShade="8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069159">
      <w:bodyDiv w:val="1"/>
      <w:marLeft w:val="0"/>
      <w:marRight w:val="0"/>
      <w:marTop w:val="0"/>
      <w:marBottom w:val="0"/>
      <w:divBdr>
        <w:top w:val="none" w:sz="0" w:space="0" w:color="auto"/>
        <w:left w:val="none" w:sz="0" w:space="0" w:color="auto"/>
        <w:bottom w:val="none" w:sz="0" w:space="0" w:color="auto"/>
        <w:right w:val="none" w:sz="0" w:space="0" w:color="auto"/>
      </w:divBdr>
    </w:div>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718743078">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238902700">
      <w:bodyDiv w:val="1"/>
      <w:marLeft w:val="0"/>
      <w:marRight w:val="0"/>
      <w:marTop w:val="0"/>
      <w:marBottom w:val="0"/>
      <w:divBdr>
        <w:top w:val="none" w:sz="0" w:space="0" w:color="auto"/>
        <w:left w:val="none" w:sz="0" w:space="0" w:color="auto"/>
        <w:bottom w:val="none" w:sz="0" w:space="0" w:color="auto"/>
        <w:right w:val="none" w:sz="0" w:space="0" w:color="auto"/>
      </w:divBdr>
    </w:div>
    <w:div w:id="1469739449">
      <w:bodyDiv w:val="1"/>
      <w:marLeft w:val="0"/>
      <w:marRight w:val="0"/>
      <w:marTop w:val="0"/>
      <w:marBottom w:val="0"/>
      <w:divBdr>
        <w:top w:val="none" w:sz="0" w:space="0" w:color="auto"/>
        <w:left w:val="none" w:sz="0" w:space="0" w:color="auto"/>
        <w:bottom w:val="none" w:sz="0" w:space="0" w:color="auto"/>
        <w:right w:val="none" w:sz="0" w:space="0" w:color="auto"/>
      </w:divBdr>
    </w:div>
    <w:div w:id="1485854736">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AFC0F2-FF5D-4BC9-BBC5-8969E86F2062}">
  <ds:schemaRefs>
    <ds:schemaRef ds:uri="http://schemas.openxmlformats.org/officeDocument/2006/bibliography"/>
  </ds:schemaRefs>
</ds:datastoreItem>
</file>

<file path=customXml/itemProps4.xml><?xml version="1.0" encoding="utf-8"?>
<ds:datastoreItem xmlns:ds="http://schemas.openxmlformats.org/officeDocument/2006/customXml" ds:itemID="{68CE2C13-F3F1-47E9-ADB9-7BEAB2131E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8</Pages>
  <Words>1740</Words>
  <Characters>10895</Characters>
  <Application>Microsoft Office Word</Application>
  <DocSecurity>0</DocSecurity>
  <Lines>294</Lines>
  <Paragraphs>161</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36</cp:revision>
  <cp:lastPrinted>2020-07-24T13:18:00Z</cp:lastPrinted>
  <dcterms:created xsi:type="dcterms:W3CDTF">2021-06-16T13:11:00Z</dcterms:created>
  <dcterms:modified xsi:type="dcterms:W3CDTF">2026-04-10T06:54:00Z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