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415D6" w14:textId="7A954957" w:rsidR="008448F6" w:rsidRPr="008448F6" w:rsidRDefault="008448F6" w:rsidP="000F1D2D">
      <w:pPr>
        <w:pStyle w:val="Titre1"/>
        <w:numPr>
          <w:ilvl w:val="0"/>
          <w:numId w:val="0"/>
        </w:numPr>
        <w:ind w:left="1080"/>
      </w:pPr>
    </w:p>
    <w:p w14:paraId="35E92A75" w14:textId="2758877C" w:rsidR="008448F6" w:rsidRDefault="000F1D2D" w:rsidP="000F1D2D">
      <w:pPr>
        <w:pStyle w:val="Titre1"/>
      </w:pPr>
      <w:r>
        <w:t xml:space="preserve">ABOUT </w:t>
      </w:r>
      <w:r w:rsidR="008448F6" w:rsidRPr="008448F6">
        <w:t xml:space="preserve">THE INTERNATIONAL DEVELOPMENT FINANCE CLUB (IDFC) </w:t>
      </w:r>
    </w:p>
    <w:p w14:paraId="365A8CDC" w14:textId="664ECCB8" w:rsidR="008448F6" w:rsidRPr="008448F6" w:rsidRDefault="008448F6" w:rsidP="00106108">
      <w:pPr>
        <w:spacing w:before="120" w:line="240" w:lineRule="auto"/>
        <w:jc w:val="both"/>
        <w:rPr>
          <w:lang w:val="en-GB"/>
        </w:rPr>
      </w:pPr>
      <w:r w:rsidRPr="008448F6">
        <w:rPr>
          <w:lang w:val="en-GB"/>
        </w:rPr>
        <w:t xml:space="preserve">Established in 2011, IDFC is the leading group of 27 national and regional development banks worldwide, </w:t>
      </w:r>
      <w:r>
        <w:rPr>
          <w:lang w:val="en-GB"/>
        </w:rPr>
        <w:t>primarily from developing countries</w:t>
      </w:r>
      <w:r w:rsidRPr="008448F6">
        <w:rPr>
          <w:lang w:val="en-GB"/>
        </w:rPr>
        <w:t xml:space="preserve"> emerging </w:t>
      </w:r>
      <w:r>
        <w:rPr>
          <w:lang w:val="en-GB"/>
        </w:rPr>
        <w:t>economies</w:t>
      </w:r>
      <w:r w:rsidRPr="008448F6">
        <w:rPr>
          <w:lang w:val="en-GB"/>
        </w:rPr>
        <w:t xml:space="preserve">. </w:t>
      </w:r>
      <w:r>
        <w:rPr>
          <w:lang w:val="en-GB"/>
        </w:rPr>
        <w:t xml:space="preserve">The </w:t>
      </w:r>
      <w:r w:rsidRPr="008448F6">
        <w:rPr>
          <w:lang w:val="en-GB"/>
        </w:rPr>
        <w:t xml:space="preserve">IDFC is </w:t>
      </w:r>
      <w:r>
        <w:rPr>
          <w:lang w:val="en-GB"/>
        </w:rPr>
        <w:t xml:space="preserve">today </w:t>
      </w:r>
      <w:r w:rsidRPr="008448F6">
        <w:rPr>
          <w:lang w:val="en-GB"/>
        </w:rPr>
        <w:t xml:space="preserve">the world’s largest provider of public finance for development and climate, with cumulative assets of US$4 trillion and annual commitments of over US$800 billion, including US$180 billion in climate finance and US$ 18 billion in biodiversity. IDFC members are united and work together to achieve the Sustainable Development Goals (SDGs) and the commitments of the Paris Climate Agreement. IDFC members have the unique function of supporting national policies while transferring international priorities to their own constituencies. IDFC’s work has highlighted the important and growing role that national development banks play in the international development finance architecture, thanks to their local roots and legitimacy on the ground. </w:t>
      </w:r>
    </w:p>
    <w:p w14:paraId="0CBB4B58" w14:textId="32C8E41A" w:rsidR="008448F6" w:rsidRPr="008448F6" w:rsidRDefault="008448F6" w:rsidP="00066D05">
      <w:pPr>
        <w:spacing w:line="240" w:lineRule="auto"/>
        <w:jc w:val="both"/>
        <w:rPr>
          <w:lang w:val="en-GB"/>
        </w:rPr>
      </w:pPr>
      <w:r w:rsidRPr="008448F6">
        <w:rPr>
          <w:lang w:val="en-GB"/>
        </w:rPr>
        <w:t>The IDFC Secretariat is provided by the Public Banks Division (BPD) division within the International Partnerships Mobilization Department (MPC). The Secretariat is responsible for the overall coordination of the Club’s activities, in conjunction with the General Management and the other AFD departments involved in the various projects carried out with its members.</w:t>
      </w:r>
    </w:p>
    <w:p w14:paraId="18C17058" w14:textId="533218ED" w:rsidR="00B452E9" w:rsidRPr="00B452E9" w:rsidRDefault="008448F6" w:rsidP="000F1D2D">
      <w:pPr>
        <w:pStyle w:val="Titre1"/>
      </w:pPr>
      <w:r w:rsidRPr="008448F6">
        <w:t xml:space="preserve">ABOUT THE IDFC FACILITY </w:t>
      </w:r>
    </w:p>
    <w:p w14:paraId="51ED3C57" w14:textId="48B8C5F5" w:rsidR="008448F6" w:rsidRPr="008448F6" w:rsidRDefault="008448F6" w:rsidP="00066D05">
      <w:pPr>
        <w:spacing w:line="240" w:lineRule="auto"/>
        <w:jc w:val="both"/>
        <w:rPr>
          <w:lang w:val="en-GB"/>
        </w:rPr>
      </w:pPr>
      <w:r>
        <w:rPr>
          <w:lang w:val="en-GB"/>
        </w:rPr>
        <w:t>T</w:t>
      </w:r>
      <w:r w:rsidRPr="008448F6">
        <w:rPr>
          <w:lang w:val="en-GB"/>
        </w:rPr>
        <w:t xml:space="preserve">he IDFC Facility was established in 2019, conceived as the operational arm of the Club to support IDFC members in their institutional and operational transformation in line with the objectives of international climate agreements and, since 2023, biodiversity goals. Designed as a pilot mechanism “by PDBs and for PDBs,” the Facility mobilizes both internal and external expertise, as well as peer learning, to deliver targeted capacity building through the development of tools, training, technical assistance, and strategic support—aimed both at accelerating upstream transformations and increasing the </w:t>
      </w:r>
      <w:r>
        <w:rPr>
          <w:lang w:val="en-GB"/>
        </w:rPr>
        <w:t>q</w:t>
      </w:r>
      <w:r w:rsidRPr="008448F6">
        <w:rPr>
          <w:lang w:val="en-GB"/>
        </w:rPr>
        <w:t>uality and volume of climate finance mobilized.</w:t>
      </w:r>
    </w:p>
    <w:p w14:paraId="1530AD93" w14:textId="396A93E7" w:rsidR="008448F6" w:rsidRDefault="008448F6" w:rsidP="00066D05">
      <w:pPr>
        <w:spacing w:line="240" w:lineRule="auto"/>
        <w:jc w:val="both"/>
        <w:rPr>
          <w:lang w:val="en-GB"/>
        </w:rPr>
      </w:pPr>
      <w:r w:rsidRPr="008448F6">
        <w:rPr>
          <w:lang w:val="en-GB"/>
        </w:rPr>
        <w:t>The IDFC Facility and its Coordination Unit (CU) are hosted</w:t>
      </w:r>
      <w:r>
        <w:rPr>
          <w:lang w:val="en-GB"/>
        </w:rPr>
        <w:t xml:space="preserve">, </w:t>
      </w:r>
      <w:r w:rsidRPr="008448F6">
        <w:rPr>
          <w:lang w:val="en-GB"/>
        </w:rPr>
        <w:t>like the Club</w:t>
      </w:r>
      <w:r>
        <w:rPr>
          <w:lang w:val="en-GB"/>
        </w:rPr>
        <w:t xml:space="preserve">, </w:t>
      </w:r>
      <w:r w:rsidRPr="008448F6">
        <w:rPr>
          <w:lang w:val="en-GB"/>
        </w:rPr>
        <w:t>by the French Development Agency (AFD), within the PDB division of the International Partnerships Mobilization Department (MPC), and operate under AFD’s procedures and tools. The Unit is composed of secondees from IDFC member institutions (including one from AFD) and in-house consultants.</w:t>
      </w:r>
    </w:p>
    <w:p w14:paraId="7027CF7D" w14:textId="6F8EEFFC" w:rsidR="008448F6" w:rsidRPr="008448F6" w:rsidRDefault="008448F6" w:rsidP="00066D05">
      <w:pPr>
        <w:spacing w:line="240" w:lineRule="auto"/>
        <w:jc w:val="both"/>
        <w:rPr>
          <w:lang w:val="en-GB"/>
        </w:rPr>
      </w:pPr>
      <w:r w:rsidRPr="008448F6">
        <w:rPr>
          <w:lang w:val="en-GB"/>
        </w:rPr>
        <w:t>Established for an initial four-year pilot phase (2019–2023) with a starting budget of €5.54 million from voluntary member contributions (€5 million from AFD; USD 650,000 from CAF), the Facility has implemented around thirty programs and activities across its four workstreams</w:t>
      </w:r>
      <w:r w:rsidR="00B452E9">
        <w:rPr>
          <w:lang w:val="en-GB"/>
        </w:rPr>
        <w:t xml:space="preserve"> (knowledge production and sharing; capacity building; access to international finance; joint business opportunities)</w:t>
      </w:r>
      <w:r w:rsidRPr="008448F6">
        <w:rPr>
          <w:lang w:val="en-GB"/>
        </w:rPr>
        <w:t xml:space="preserve">. It has organized more than 200 events at major international fora (COP, </w:t>
      </w:r>
      <w:proofErr w:type="spellStart"/>
      <w:r w:rsidRPr="008448F6">
        <w:rPr>
          <w:lang w:val="en-GB"/>
        </w:rPr>
        <w:t>FiCS</w:t>
      </w:r>
      <w:proofErr w:type="spellEnd"/>
      <w:r w:rsidRPr="008448F6">
        <w:rPr>
          <w:lang w:val="en-GB"/>
        </w:rPr>
        <w:t xml:space="preserve">), and trained over 160 staff from public development banks on topics ranging from carbon accounting to nature-based finance. It has also supported the development of tools and strategic frameworks aligned with international climate conventions and facilitated member accreditation to the Green Climate Fund (GCF), bringing the share of accredited IDFC members to 70%. During this pilot phase, the Facility also demonstrated strong leverage, mobilizing over €21 million in </w:t>
      </w:r>
      <w:r w:rsidRPr="008448F6">
        <w:rPr>
          <w:lang w:val="en-GB"/>
        </w:rPr>
        <w:lastRenderedPageBreak/>
        <w:t xml:space="preserve">grant funding through delegated funds to support thematic programs providing pooled technical assistance to members with shared priorities. </w:t>
      </w:r>
    </w:p>
    <w:p w14:paraId="647F90C3" w14:textId="77777777" w:rsidR="00B452E9" w:rsidRPr="00B452E9" w:rsidRDefault="00B452E9" w:rsidP="00066D05">
      <w:pPr>
        <w:spacing w:line="240" w:lineRule="auto"/>
        <w:jc w:val="both"/>
        <w:rPr>
          <w:lang w:val="en-GB"/>
        </w:rPr>
      </w:pPr>
      <w:r w:rsidRPr="00B452E9">
        <w:rPr>
          <w:lang w:val="en-GB"/>
        </w:rPr>
        <w:t>The renewal of the IDFC Climate &amp; Biodiversity Facility for a second five-year operational cycle (2026–2030) was approved at the Club’s Annual Meeting on October 10, 2025. This new phase will focus on institutionalizing the Facility’s governance and offerings around three pillars: capacity development and peer learning; on-demand catalytic technical assistance; and the design and scaling up of joint thematic programmes.</w:t>
      </w:r>
    </w:p>
    <w:p w14:paraId="0CE1732B" w14:textId="77777777" w:rsidR="00B452E9" w:rsidRPr="00B452E9" w:rsidRDefault="00B452E9" w:rsidP="00066D05">
      <w:pPr>
        <w:spacing w:line="240" w:lineRule="auto"/>
        <w:jc w:val="both"/>
        <w:rPr>
          <w:lang w:val="en-GB"/>
        </w:rPr>
      </w:pPr>
      <w:r w:rsidRPr="00B452E9">
        <w:rPr>
          <w:lang w:val="en-GB"/>
        </w:rPr>
        <w:t>It will also aim to better balance activities and funding allocation across climate mitigation, adaptation, and biodiversity, while providing more tailored support to reflect the diversity of members’ needs and operating contexts, and leveraging the collective strength of the Club.</w:t>
      </w:r>
    </w:p>
    <w:p w14:paraId="29821190" w14:textId="7E719D85" w:rsidR="008448F6" w:rsidRDefault="000F1D2D" w:rsidP="000F1D2D">
      <w:pPr>
        <w:pStyle w:val="Titre1"/>
      </w:pPr>
      <w:r>
        <w:t xml:space="preserve">CONTEXT AND OBJECTIVE OF THE MISSION </w:t>
      </w:r>
    </w:p>
    <w:p w14:paraId="24E040E0" w14:textId="77777777" w:rsidR="00BD6595" w:rsidRPr="00CE7EC6" w:rsidRDefault="00BD6595" w:rsidP="00CE7EC6">
      <w:pPr>
        <w:pBdr>
          <w:top w:val="nil"/>
          <w:left w:val="nil"/>
          <w:bottom w:val="nil"/>
          <w:right w:val="nil"/>
          <w:between w:val="nil"/>
        </w:pBdr>
        <w:spacing w:after="0" w:line="240" w:lineRule="auto"/>
        <w:jc w:val="both"/>
        <w:rPr>
          <w:lang w:val="en-GB"/>
        </w:rPr>
      </w:pPr>
      <w:r w:rsidRPr="00BD6595">
        <w:rPr>
          <w:lang w:val="en-GB"/>
        </w:rPr>
        <w:t xml:space="preserve">In December 2022, at COP15, as part of pioneering commitments under the Global Biodiversity </w:t>
      </w:r>
      <w:r w:rsidRPr="00CE7EC6">
        <w:rPr>
          <w:lang w:val="en-GB"/>
        </w:rPr>
        <w:t xml:space="preserve">Framework, IDFC members committed in a </w:t>
      </w:r>
      <w:hyperlink r:id="rId8" w:history="1">
        <w:r w:rsidRPr="00CE7EC6">
          <w:rPr>
            <w:rStyle w:val="Lienhypertexte"/>
            <w:rFonts w:asciiTheme="majorHAnsi" w:eastAsia="Arial" w:hAnsiTheme="majorHAnsi" w:cstheme="majorHAnsi"/>
            <w:lang w:val="en-GB"/>
          </w:rPr>
          <w:t>Common position paper on Biodiversity</w:t>
        </w:r>
      </w:hyperlink>
      <w:r w:rsidRPr="00CE7EC6">
        <w:rPr>
          <w:rFonts w:asciiTheme="majorHAnsi" w:eastAsia="Arial" w:hAnsiTheme="majorHAnsi" w:cstheme="majorHAnsi"/>
          <w:color w:val="000000"/>
          <w:lang w:val="en-GB"/>
        </w:rPr>
        <w:t xml:space="preserve">, </w:t>
      </w:r>
      <w:r w:rsidRPr="00CE7EC6">
        <w:rPr>
          <w:lang w:val="en-GB"/>
        </w:rPr>
        <w:t>to support an ambitious and effective Post-2020 Global Biodiversity Framework by 2027, through:</w:t>
      </w:r>
    </w:p>
    <w:p w14:paraId="4A25939C" w14:textId="77777777" w:rsidR="00BD6595" w:rsidRPr="00CE7EC6" w:rsidRDefault="00BD6595" w:rsidP="00CE7EC6">
      <w:pPr>
        <w:numPr>
          <w:ilvl w:val="0"/>
          <w:numId w:val="6"/>
        </w:numPr>
        <w:pBdr>
          <w:top w:val="nil"/>
          <w:left w:val="nil"/>
          <w:bottom w:val="nil"/>
          <w:right w:val="nil"/>
          <w:between w:val="nil"/>
        </w:pBdr>
        <w:spacing w:after="0" w:line="240" w:lineRule="auto"/>
        <w:jc w:val="both"/>
        <w:rPr>
          <w:lang w:val="en-GB"/>
        </w:rPr>
      </w:pPr>
      <w:r w:rsidRPr="00CE7EC6">
        <w:rPr>
          <w:lang w:val="en-GB"/>
        </w:rPr>
        <w:t xml:space="preserve">the development of biodiversity strategies, </w:t>
      </w:r>
    </w:p>
    <w:p w14:paraId="1E9CB764" w14:textId="77777777" w:rsidR="00BD6595" w:rsidRPr="00CE7EC6" w:rsidRDefault="00BD6595" w:rsidP="00CE7EC6">
      <w:pPr>
        <w:numPr>
          <w:ilvl w:val="0"/>
          <w:numId w:val="6"/>
        </w:numPr>
        <w:pBdr>
          <w:top w:val="nil"/>
          <w:left w:val="nil"/>
          <w:bottom w:val="nil"/>
          <w:right w:val="nil"/>
          <w:between w:val="nil"/>
        </w:pBdr>
        <w:spacing w:after="0" w:line="240" w:lineRule="auto"/>
        <w:jc w:val="both"/>
        <w:rPr>
          <w:lang w:val="en-GB"/>
        </w:rPr>
      </w:pPr>
      <w:r w:rsidRPr="00CE7EC6">
        <w:rPr>
          <w:lang w:val="en-GB"/>
        </w:rPr>
        <w:t xml:space="preserve">the management and disclosure of their nature-related risks, impacts and dependencies, </w:t>
      </w:r>
    </w:p>
    <w:p w14:paraId="7D344A7F" w14:textId="77777777" w:rsidR="00BD6595" w:rsidRPr="00CE7EC6" w:rsidRDefault="00BD6595" w:rsidP="00CE7EC6">
      <w:pPr>
        <w:numPr>
          <w:ilvl w:val="0"/>
          <w:numId w:val="6"/>
        </w:numPr>
        <w:pBdr>
          <w:top w:val="nil"/>
          <w:left w:val="nil"/>
          <w:bottom w:val="nil"/>
          <w:right w:val="nil"/>
          <w:between w:val="nil"/>
        </w:pBdr>
        <w:spacing w:after="0" w:line="240" w:lineRule="auto"/>
        <w:jc w:val="both"/>
        <w:rPr>
          <w:lang w:val="en-GB"/>
        </w:rPr>
      </w:pPr>
      <w:r w:rsidRPr="00CE7EC6">
        <w:rPr>
          <w:lang w:val="en-GB"/>
        </w:rPr>
        <w:t>the leveraging of private finance,</w:t>
      </w:r>
    </w:p>
    <w:p w14:paraId="5A1ADBCD" w14:textId="77777777" w:rsidR="00BD6595" w:rsidRPr="00CE7EC6" w:rsidRDefault="00BD6595" w:rsidP="00CE7EC6">
      <w:pPr>
        <w:numPr>
          <w:ilvl w:val="0"/>
          <w:numId w:val="6"/>
        </w:numPr>
        <w:pBdr>
          <w:top w:val="nil"/>
          <w:left w:val="nil"/>
          <w:bottom w:val="nil"/>
          <w:right w:val="nil"/>
          <w:between w:val="nil"/>
        </w:pBdr>
        <w:spacing w:after="0" w:line="240" w:lineRule="auto"/>
        <w:jc w:val="both"/>
        <w:rPr>
          <w:lang w:val="en-GB"/>
        </w:rPr>
      </w:pPr>
      <w:r w:rsidRPr="00CE7EC6">
        <w:rPr>
          <w:lang w:val="en-GB"/>
        </w:rPr>
        <w:t>and the mobilization of finance for nature-positive projects. To that end, they committed to mobilize more than $100 billion of biodiversity finance by 2027.</w:t>
      </w:r>
    </w:p>
    <w:p w14:paraId="785650D2" w14:textId="2AF0F2C7" w:rsidR="00020B31" w:rsidRPr="00020B31" w:rsidRDefault="00BD6595" w:rsidP="00CE7EC6">
      <w:pPr>
        <w:spacing w:before="120" w:line="240" w:lineRule="auto"/>
        <w:jc w:val="both"/>
        <w:rPr>
          <w:lang w:val="en-GB" w:eastAsia="en-GB"/>
        </w:rPr>
      </w:pPr>
      <w:r w:rsidRPr="00CE7EC6">
        <w:rPr>
          <w:lang w:val="en-GB" w:eastAsia="en-GB"/>
        </w:rPr>
        <w:t>However, only 7 IDFC members currently report biodiversity investment and there is an acknowledged need for members to scale their efforts in biodiversity-related knowledge and financing flows. To this end, the IDFC Facility has expanded its mandate to biodiversity in 2023 and recruit</w:t>
      </w:r>
      <w:r w:rsidR="00CE7EC6">
        <w:rPr>
          <w:lang w:val="en-GB" w:eastAsia="en-GB"/>
        </w:rPr>
        <w:t>ed in 2024</w:t>
      </w:r>
      <w:r w:rsidRPr="00CE7EC6">
        <w:rPr>
          <w:lang w:val="en-GB" w:eastAsia="en-GB"/>
        </w:rPr>
        <w:t xml:space="preserve"> a full-time in-house</w:t>
      </w:r>
      <w:r>
        <w:rPr>
          <w:lang w:val="en-GB" w:eastAsia="en-GB"/>
        </w:rPr>
        <w:t xml:space="preserve"> biodiversity expert (consultant)</w:t>
      </w:r>
      <w:r w:rsidRPr="00BD6595">
        <w:rPr>
          <w:lang w:val="en-GB" w:eastAsia="en-GB"/>
        </w:rPr>
        <w:t xml:space="preserve"> to develop a programme of work that supports members to meet their collective commitments.</w:t>
      </w:r>
      <w:r>
        <w:rPr>
          <w:lang w:val="en-GB" w:eastAsia="en-GB"/>
        </w:rPr>
        <w:t xml:space="preserve"> For its next phase, the IDFC Facility </w:t>
      </w:r>
      <w:r w:rsidR="00CE7EC6">
        <w:rPr>
          <w:lang w:val="en-GB" w:eastAsia="en-GB"/>
        </w:rPr>
        <w:t>will reconduct this position with the objective to allocate at</w:t>
      </w:r>
      <w:r>
        <w:rPr>
          <w:lang w:val="en-GB" w:eastAsia="en-GB"/>
        </w:rPr>
        <w:t xml:space="preserve"> least 30% of its core budget to biodiversity-related activities, responding to members’ growing demand for institutional and technical support in this area</w:t>
      </w:r>
      <w:r w:rsidR="00CE7EC6">
        <w:rPr>
          <w:lang w:val="en-GB" w:eastAsia="en-GB"/>
        </w:rPr>
        <w:t xml:space="preserve">. </w:t>
      </w:r>
    </w:p>
    <w:p w14:paraId="6F87C95F" w14:textId="13367E2A" w:rsidR="00020B31" w:rsidRDefault="000F1D2D" w:rsidP="000F1D2D">
      <w:pPr>
        <w:pStyle w:val="Titre1"/>
      </w:pPr>
      <w:r>
        <w:t xml:space="preserve">SCOPE OF WORK </w:t>
      </w:r>
    </w:p>
    <w:p w14:paraId="16B60F7F" w14:textId="6C8DC188" w:rsidR="000F1D2D" w:rsidRPr="000F1D2D" w:rsidRDefault="000F1D2D" w:rsidP="00D52091">
      <w:pPr>
        <w:spacing w:after="0" w:line="240" w:lineRule="auto"/>
        <w:jc w:val="both"/>
        <w:rPr>
          <w:lang w:val="en-US"/>
        </w:rPr>
      </w:pPr>
      <w:r>
        <w:rPr>
          <w:lang w:val="en-US"/>
        </w:rPr>
        <w:t xml:space="preserve">       The Consultant will lead the implementation of the IDFC Facility’s Work Program for 2026-2027, in close coordination with the Director of the IDFC Facility and the IDFC Biodiversity Working Groups, composed of experts from IDFC Members. </w:t>
      </w:r>
    </w:p>
    <w:p w14:paraId="4CB8CF6A" w14:textId="4188D3FD" w:rsidR="000F1D2D" w:rsidRDefault="00D52091" w:rsidP="000F1D2D">
      <w:pPr>
        <w:pStyle w:val="Titre2"/>
      </w:pPr>
      <w:r>
        <w:t>1</w:t>
      </w:r>
      <w:r w:rsidR="000F1D2D">
        <w:t>) Organization of IDFC Biodiversity Capacity Building activities</w:t>
      </w:r>
    </w:p>
    <w:p w14:paraId="275BFB5E" w14:textId="77777777" w:rsidR="00D52091" w:rsidRPr="00D52091" w:rsidRDefault="00D52091" w:rsidP="001128AB">
      <w:pPr>
        <w:spacing w:line="240" w:lineRule="auto"/>
        <w:jc w:val="both"/>
        <w:rPr>
          <w:lang w:val="en-GB"/>
        </w:rPr>
      </w:pPr>
      <w:r w:rsidRPr="00D52091">
        <w:rPr>
          <w:lang w:val="en-GB"/>
        </w:rPr>
        <w:t>Under the new phase, the IDFC Facility will consolidate its capacity development pillar with equal emphasis on climate and biodiversity. For the biodiversity track, this includes: (</w:t>
      </w:r>
      <w:proofErr w:type="spellStart"/>
      <w:r w:rsidRPr="00D52091">
        <w:rPr>
          <w:lang w:val="en-GB"/>
        </w:rPr>
        <w:t>i</w:t>
      </w:r>
      <w:proofErr w:type="spellEnd"/>
      <w:r w:rsidRPr="00D52091">
        <w:rPr>
          <w:lang w:val="en-GB"/>
        </w:rPr>
        <w:t>) a year-round online training program (5 sessions/year) covering themes prioritized by members, and (ii) one annual five-day in-person training co-hosted with an IDFC Member, including one field visit.</w:t>
      </w:r>
    </w:p>
    <w:p w14:paraId="0EC71181" w14:textId="77777777" w:rsidR="00D52091" w:rsidRPr="00D52091" w:rsidRDefault="00D52091" w:rsidP="001128AB">
      <w:pPr>
        <w:spacing w:line="240" w:lineRule="auto"/>
        <w:jc w:val="both"/>
        <w:rPr>
          <w:lang w:val="en-GB"/>
        </w:rPr>
      </w:pPr>
      <w:r w:rsidRPr="00D52091">
        <w:rPr>
          <w:lang w:val="en-GB"/>
        </w:rPr>
        <w:t xml:space="preserve">The Consultant will be responsible for overseeing the planning, syllabus development, and operational organization of the capacity development program. He/she will also be </w:t>
      </w:r>
      <w:r w:rsidRPr="00D52091">
        <w:rPr>
          <w:lang w:val="en-GB"/>
        </w:rPr>
        <w:lastRenderedPageBreak/>
        <w:t>expected to conduct continuous monitoring of training opportunities offered by third-party partners, to which the IDFC Facility could facilitate access, to be compiled in an internal catalogue and/or disseminated to members in a timely manner.</w:t>
      </w:r>
    </w:p>
    <w:p w14:paraId="1336BFB0" w14:textId="28722612" w:rsidR="000F1D2D" w:rsidRDefault="00D52091" w:rsidP="001128AB">
      <w:pPr>
        <w:jc w:val="both"/>
        <w:rPr>
          <w:b/>
          <w:bCs/>
          <w:i/>
          <w:iCs/>
          <w:color w:val="0B769F" w:themeColor="accent4" w:themeShade="BF"/>
          <w:lang w:val="en-US"/>
        </w:rPr>
      </w:pPr>
      <w:r>
        <w:rPr>
          <w:b/>
          <w:bCs/>
          <w:i/>
          <w:iCs/>
          <w:color w:val="0B769F" w:themeColor="accent4" w:themeShade="BF"/>
          <w:lang w:val="en-US"/>
        </w:rPr>
        <w:t>2</w:t>
      </w:r>
      <w:r w:rsidR="000F1D2D" w:rsidRPr="000F1D2D">
        <w:rPr>
          <w:b/>
          <w:bCs/>
          <w:i/>
          <w:iCs/>
          <w:color w:val="0B769F" w:themeColor="accent4" w:themeShade="BF"/>
          <w:lang w:val="en-US"/>
        </w:rPr>
        <w:t xml:space="preserve">) </w:t>
      </w:r>
      <w:r w:rsidR="000F1D2D">
        <w:rPr>
          <w:b/>
          <w:bCs/>
          <w:i/>
          <w:iCs/>
          <w:color w:val="0B769F" w:themeColor="accent4" w:themeShade="BF"/>
          <w:lang w:val="en-US"/>
        </w:rPr>
        <w:t xml:space="preserve">Tailored institutional and technical support </w:t>
      </w:r>
    </w:p>
    <w:p w14:paraId="373A1FCC" w14:textId="77777777" w:rsidR="00D52091" w:rsidRPr="00D52091" w:rsidRDefault="00D52091" w:rsidP="001128AB">
      <w:pPr>
        <w:spacing w:line="240" w:lineRule="auto"/>
        <w:jc w:val="both"/>
        <w:rPr>
          <w:lang w:val="en-GB"/>
        </w:rPr>
      </w:pPr>
      <w:r w:rsidRPr="00D52091">
        <w:rPr>
          <w:lang w:val="en-GB"/>
        </w:rPr>
        <w:t>The alignment of financial flows with the objectives of the Kunming-Montreal Global Biodiversity Framework (KM-GBF) represents one of the most significant structural transformations required of the global financial system over the coming decades. While various guidance documents, disclosure frameworks, and methodological tools have emerged in recent years, there is currently no comprehensive, operational, and development-oriented framework specifically tailored to PDBs and their mandates.</w:t>
      </w:r>
    </w:p>
    <w:p w14:paraId="4BE2B58B" w14:textId="77777777" w:rsidR="00D52091" w:rsidRPr="00D52091" w:rsidRDefault="00D52091" w:rsidP="001128AB">
      <w:pPr>
        <w:spacing w:line="240" w:lineRule="auto"/>
        <w:jc w:val="both"/>
        <w:rPr>
          <w:lang w:val="en-GB"/>
        </w:rPr>
      </w:pPr>
      <w:r w:rsidRPr="00D52091">
        <w:rPr>
          <w:lang w:val="en-GB"/>
        </w:rPr>
        <w:t>The Consultant will lead activities to support a better understanding of gaps and current methodologies and frameworks used by IDFC members, and provide tailored support to update, or design and implement, relevant strategies and action plans aligned with the KM-GBF.</w:t>
      </w:r>
    </w:p>
    <w:p w14:paraId="535B6691" w14:textId="77777777" w:rsidR="00D52091" w:rsidRPr="00D52091" w:rsidRDefault="00D52091" w:rsidP="00D52091">
      <w:pPr>
        <w:spacing w:line="240" w:lineRule="auto"/>
        <w:jc w:val="both"/>
        <w:rPr>
          <w:lang w:val="en-GB"/>
        </w:rPr>
      </w:pPr>
      <w:r w:rsidRPr="00D52091">
        <w:rPr>
          <w:lang w:val="en-GB"/>
        </w:rPr>
        <w:t>This will include in particular the conducting of KM-GBF Alignment Assessments for volunteer IDFC Members (min. 5), the results of which should be presented at COP17 in October 2026. These initial results could lead, in a second phase, to technical assistance and strategic support to develop member-specific action plans, subject to budget availability and demand from members.</w:t>
      </w:r>
    </w:p>
    <w:p w14:paraId="3433A19D" w14:textId="1E00C664" w:rsidR="000F1D2D" w:rsidRDefault="00D52091" w:rsidP="00D52091">
      <w:pPr>
        <w:pStyle w:val="Titre2"/>
      </w:pPr>
      <w:r>
        <w:t>3</w:t>
      </w:r>
      <w:r w:rsidR="000F1D2D">
        <w:t>) Development of joint thematic programs</w:t>
      </w:r>
    </w:p>
    <w:p w14:paraId="09299F82" w14:textId="75315A63" w:rsidR="00D52091" w:rsidRPr="00D52091" w:rsidRDefault="00FA7D49" w:rsidP="00D52091">
      <w:pPr>
        <w:spacing w:line="240" w:lineRule="auto"/>
        <w:jc w:val="both"/>
        <w:rPr>
          <w:lang w:val="en-GB"/>
        </w:rPr>
      </w:pPr>
      <w:r>
        <w:rPr>
          <w:lang w:val="en-US"/>
        </w:rPr>
        <w:t xml:space="preserve">      </w:t>
      </w:r>
      <w:r w:rsidR="00D52091" w:rsidRPr="00D52091">
        <w:rPr>
          <w:rFonts w:ascii="Times New Roman" w:eastAsia="Times New Roman" w:hAnsi="Times New Roman" w:cs="Times New Roman"/>
          <w:kern w:val="0"/>
          <w:lang w:val="en-GB"/>
          <w14:ligatures w14:val="none"/>
        </w:rPr>
        <w:t xml:space="preserve"> </w:t>
      </w:r>
      <w:r w:rsidR="00D52091" w:rsidRPr="00D52091">
        <w:rPr>
          <w:lang w:val="en-GB"/>
        </w:rPr>
        <w:t xml:space="preserve">Under the next phase, the IDFC Facility aims to continue demonstrating its "leverage" effects and capacity to serve as a "demand aggregator" for mobilizing technical assistance funding for PDBs, through the design and scale-up of thematic programs mobilizing a group of members with shared interests and priorities. Ecosystem-based Adaptation has been identified by IDFC members as a key area of shared interest, widely recognized as a cost-effective way to strengthen climate resilience and protect biodiversity, yet it remains significantly under-financed. The </w:t>
      </w:r>
      <w:proofErr w:type="spellStart"/>
      <w:r w:rsidR="00D52091" w:rsidRPr="00D52091">
        <w:rPr>
          <w:lang w:val="en-GB"/>
        </w:rPr>
        <w:t>PEbAF</w:t>
      </w:r>
      <w:proofErr w:type="spellEnd"/>
      <w:r w:rsidR="00D52091" w:rsidRPr="00D52091">
        <w:rPr>
          <w:lang w:val="en-GB"/>
        </w:rPr>
        <w:t xml:space="preserve"> programme (Public Development Banks for Ecosystem-based Adaptation Financing) seeks to support public development banks in integrating ecosystem-based adaptation into their operations, while helping build a pipeline of bankable projects and strengthening institutional capacities. A preliminary mapping was conducted to identify potential pilot countries and public development banks interested in engaging in the program, as well as two regional workshops in collaboration with IUCN, involving IDFC members as well as various national institutions such as PDBs, National Designated Authorities to the GCF, Ministries of Environment and Climate, UNFCCC focal points, and technical partners, to refine the program approach and initiate a dialogue with potential implementing partners.</w:t>
      </w:r>
    </w:p>
    <w:p w14:paraId="1CD8EA5D" w14:textId="77777777" w:rsidR="00D52091" w:rsidRPr="00D52091" w:rsidRDefault="00D52091" w:rsidP="00D52091">
      <w:pPr>
        <w:spacing w:line="240" w:lineRule="auto"/>
        <w:rPr>
          <w:lang w:val="en-GB"/>
        </w:rPr>
      </w:pPr>
      <w:r w:rsidRPr="00D52091">
        <w:rPr>
          <w:lang w:val="en-GB"/>
        </w:rPr>
        <w:t xml:space="preserve">The Consultant will be responsible for bringing the program from concept to operational stage, which includes overseeing the program design and governance-institutional structure with a view to securing funding from international donors and partners, primarily targeting the GCF but also considering resources from the European Union, the Adaptation Fund, and the Global Environment Facility. This design phase will involve identifying participating countries and public development banks, as well as program stakeholders and financing partners. A second phase in 2027 will focus on preparing </w:t>
      </w:r>
      <w:r w:rsidRPr="00D52091">
        <w:rPr>
          <w:lang w:val="en-GB"/>
        </w:rPr>
        <w:lastRenderedPageBreak/>
        <w:t>and monitoring feasibility studies and oversight of any additional activities arising during program implementation.</w:t>
      </w:r>
    </w:p>
    <w:p w14:paraId="3B98120B" w14:textId="1A1A6064" w:rsidR="000F1D2D" w:rsidRPr="00D52091" w:rsidRDefault="00D52091" w:rsidP="00D52091">
      <w:pPr>
        <w:pStyle w:val="Titre2"/>
      </w:pPr>
      <w:r>
        <w:t>4</w:t>
      </w:r>
      <w:r w:rsidR="000F1D2D" w:rsidRPr="00D52091">
        <w:t xml:space="preserve">) Supporting participation in international events </w:t>
      </w:r>
    </w:p>
    <w:p w14:paraId="570E54F7" w14:textId="5BDE6829" w:rsidR="00D52091" w:rsidRDefault="00D52091" w:rsidP="001128AB">
      <w:pPr>
        <w:spacing w:after="120" w:line="240" w:lineRule="auto"/>
        <w:jc w:val="both"/>
        <w:rPr>
          <w:lang w:val="en-GB"/>
        </w:rPr>
      </w:pPr>
      <w:r w:rsidRPr="00D52091">
        <w:rPr>
          <w:lang w:val="en-GB"/>
        </w:rPr>
        <w:t>In line with the IDFC State of Ambition and global advocacy work, the Consultant will also contribute to the preparation of side events during major international forums and conventions, in particular the Conferences of the Parties to the United Nations Convention on Biological Diversity (CBD), the UN Climate Change Conference, and the next Finance in Common Summit (</w:t>
      </w:r>
      <w:proofErr w:type="spellStart"/>
      <w:r w:rsidRPr="00D52091">
        <w:rPr>
          <w:lang w:val="en-GB"/>
        </w:rPr>
        <w:t>FiCS</w:t>
      </w:r>
      <w:proofErr w:type="spellEnd"/>
      <w:r w:rsidRPr="00D52091">
        <w:rPr>
          <w:lang w:val="en-GB"/>
        </w:rPr>
        <w:t>) in 2027.</w:t>
      </w:r>
    </w:p>
    <w:p w14:paraId="0B83D2A1" w14:textId="5B1BDD86" w:rsidR="000F1D2D" w:rsidRPr="00D52091" w:rsidRDefault="00D52091" w:rsidP="001128AB">
      <w:pPr>
        <w:spacing w:after="0" w:line="240" w:lineRule="auto"/>
        <w:jc w:val="both"/>
        <w:rPr>
          <w:lang w:val="en-GB"/>
        </w:rPr>
      </w:pPr>
      <w:r w:rsidRPr="00D52091">
        <w:rPr>
          <w:lang w:val="en-GB"/>
        </w:rPr>
        <w:t>Subject to relevance to IDFC and its members, the Consultant will be expected to propose a relevant, ambitious, and effective nature-focused agenda for those events and/or other international fora in which IDFC and/or its members deem participation relevant</w:t>
      </w:r>
      <w:r>
        <w:rPr>
          <w:lang w:val="en-GB"/>
        </w:rPr>
        <w:t>.</w:t>
      </w:r>
    </w:p>
    <w:p w14:paraId="5D5FD0EC" w14:textId="65FF597F" w:rsidR="00D52091" w:rsidRDefault="00D52091" w:rsidP="00D52091">
      <w:pPr>
        <w:pStyle w:val="Titre2"/>
      </w:pPr>
      <w:r>
        <w:t>5</w:t>
      </w:r>
      <w:r w:rsidRPr="00D52091">
        <w:t xml:space="preserve">) </w:t>
      </w:r>
      <w:r>
        <w:t xml:space="preserve">General coordination &amp; management </w:t>
      </w:r>
    </w:p>
    <w:p w14:paraId="2666A440" w14:textId="77777777" w:rsidR="001128AB" w:rsidRDefault="001128AB" w:rsidP="001128AB">
      <w:pPr>
        <w:spacing w:after="120" w:line="240" w:lineRule="auto"/>
        <w:jc w:val="both"/>
        <w:rPr>
          <w:lang w:val="en-GB"/>
        </w:rPr>
      </w:pPr>
      <w:r w:rsidRPr="001128AB">
        <w:rPr>
          <w:lang w:val="en-GB"/>
        </w:rPr>
        <w:t>Finally, the Consultant will ensure the effective coordination of all biodiversity and nature finance activities within the IDFC Facility team. This will include</w:t>
      </w:r>
      <w:r>
        <w:rPr>
          <w:lang w:val="en-GB"/>
        </w:rPr>
        <w:t>:</w:t>
      </w:r>
    </w:p>
    <w:p w14:paraId="7C4FA6A7" w14:textId="77777777" w:rsidR="001128AB" w:rsidRDefault="001128AB" w:rsidP="001128AB">
      <w:pPr>
        <w:pStyle w:val="Paragraphedeliste"/>
        <w:numPr>
          <w:ilvl w:val="0"/>
          <w:numId w:val="6"/>
        </w:numPr>
        <w:spacing w:after="0" w:line="240" w:lineRule="auto"/>
        <w:jc w:val="both"/>
        <w:rPr>
          <w:lang w:val="en-GB"/>
        </w:rPr>
      </w:pPr>
      <w:r w:rsidRPr="001128AB">
        <w:rPr>
          <w:lang w:val="en-GB"/>
        </w:rPr>
        <w:t xml:space="preserve">engaging with the Biodiversity Working Group and the IDFC Biodiversity Co-Chairs, monitoring and reporting on biodiversity activities, and preparing and presenting strategic, monitoring, accounting, and consolidation documents. </w:t>
      </w:r>
    </w:p>
    <w:p w14:paraId="7E9F14A2" w14:textId="77777777" w:rsidR="001128AB" w:rsidRDefault="001128AB" w:rsidP="001128AB">
      <w:pPr>
        <w:pStyle w:val="Paragraphedeliste"/>
        <w:numPr>
          <w:ilvl w:val="0"/>
          <w:numId w:val="6"/>
        </w:numPr>
        <w:spacing w:after="0" w:line="240" w:lineRule="auto"/>
        <w:jc w:val="both"/>
        <w:rPr>
          <w:lang w:val="en-GB"/>
        </w:rPr>
      </w:pPr>
      <w:r w:rsidRPr="001128AB">
        <w:rPr>
          <w:lang w:val="en-GB"/>
        </w:rPr>
        <w:t>track the implementation of activities for IDFC governance bodies during relevant meetings (Sherpa Meeting, Annual Meeting, etc.)</w:t>
      </w:r>
    </w:p>
    <w:p w14:paraId="7B731753" w14:textId="77777777" w:rsidR="001128AB" w:rsidRDefault="001128AB" w:rsidP="001128AB">
      <w:pPr>
        <w:pStyle w:val="Paragraphedeliste"/>
        <w:numPr>
          <w:ilvl w:val="0"/>
          <w:numId w:val="6"/>
        </w:numPr>
        <w:spacing w:after="0" w:line="240" w:lineRule="auto"/>
        <w:jc w:val="both"/>
        <w:rPr>
          <w:lang w:val="en-GB"/>
        </w:rPr>
      </w:pPr>
      <w:r w:rsidRPr="001128AB">
        <w:rPr>
          <w:lang w:val="en-GB"/>
        </w:rPr>
        <w:t>establish and monitor all service contracts, consultancies, and expert assignments required under the biodiversity theme</w:t>
      </w:r>
      <w:r>
        <w:rPr>
          <w:lang w:val="en-GB"/>
        </w:rPr>
        <w:t>,</w:t>
      </w:r>
      <w:r w:rsidRPr="001128AB">
        <w:rPr>
          <w:lang w:val="en-GB"/>
        </w:rPr>
        <w:t xml:space="preserve"> including the identification of needs, drafting of terms of reference, assessment of proposals, and liaison with DAG for contracting, monitoring, and payment processing</w:t>
      </w:r>
    </w:p>
    <w:p w14:paraId="2637C0CE" w14:textId="77777777" w:rsidR="001128AB" w:rsidRDefault="001128AB" w:rsidP="001128AB">
      <w:pPr>
        <w:pStyle w:val="Paragraphedeliste"/>
        <w:numPr>
          <w:ilvl w:val="0"/>
          <w:numId w:val="6"/>
        </w:numPr>
        <w:spacing w:after="0" w:line="240" w:lineRule="auto"/>
        <w:jc w:val="both"/>
        <w:rPr>
          <w:lang w:val="en-GB"/>
        </w:rPr>
      </w:pPr>
      <w:r w:rsidRPr="001128AB">
        <w:rPr>
          <w:lang w:val="en-GB"/>
        </w:rPr>
        <w:t xml:space="preserve">regularly update reporting dashboards to track each member's progress, identify potential challenges, and define their needs accordingly. </w:t>
      </w:r>
    </w:p>
    <w:p w14:paraId="34999439" w14:textId="77777777" w:rsidR="001128AB" w:rsidRDefault="001128AB" w:rsidP="001128AB">
      <w:pPr>
        <w:pStyle w:val="Paragraphedeliste"/>
        <w:numPr>
          <w:ilvl w:val="0"/>
          <w:numId w:val="6"/>
        </w:numPr>
        <w:spacing w:after="0" w:line="240" w:lineRule="auto"/>
        <w:jc w:val="both"/>
        <w:rPr>
          <w:lang w:val="en-GB"/>
        </w:rPr>
      </w:pPr>
      <w:r w:rsidRPr="001128AB">
        <w:rPr>
          <w:lang w:val="en-GB"/>
        </w:rPr>
        <w:t>support communication teams to ensure strong visibility for the IDFC Facility's biodiversity and nature finance activities and events</w:t>
      </w:r>
    </w:p>
    <w:p w14:paraId="164A88F2" w14:textId="4D11A392" w:rsidR="00D52091" w:rsidRPr="001128AB" w:rsidRDefault="001128AB" w:rsidP="001128AB">
      <w:pPr>
        <w:spacing w:before="120" w:after="0" w:line="240" w:lineRule="auto"/>
        <w:jc w:val="both"/>
        <w:rPr>
          <w:lang w:val="en-GB"/>
        </w:rPr>
      </w:pPr>
      <w:r>
        <w:rPr>
          <w:lang w:val="en-GB"/>
        </w:rPr>
        <w:t xml:space="preserve">The service provider </w:t>
      </w:r>
      <w:r w:rsidRPr="001128AB">
        <w:rPr>
          <w:lang w:val="en-GB"/>
        </w:rPr>
        <w:t xml:space="preserve">will remain fully available to the IDFC Secretariat, the IDFC Facility, and the Biodiversity Working Group to support any additional tasks or initiatives as required. </w:t>
      </w:r>
    </w:p>
    <w:p w14:paraId="6BCFB35F" w14:textId="77777777" w:rsidR="00D52091" w:rsidRPr="000F1D2D" w:rsidRDefault="00D52091" w:rsidP="000F1D2D">
      <w:pPr>
        <w:spacing w:after="0" w:line="240" w:lineRule="auto"/>
        <w:jc w:val="both"/>
        <w:rPr>
          <w:lang w:val="en-US"/>
        </w:rPr>
      </w:pPr>
    </w:p>
    <w:p w14:paraId="313826A9" w14:textId="7A7F721D" w:rsidR="00020B31" w:rsidRPr="000F1D2D" w:rsidRDefault="000F1D2D" w:rsidP="000F1D2D">
      <w:pPr>
        <w:pStyle w:val="Titre1"/>
      </w:pPr>
      <w:r w:rsidRPr="000F1D2D">
        <w:t xml:space="preserve">EXPECTED METHODOLOGY </w:t>
      </w:r>
    </w:p>
    <w:p w14:paraId="1A1B73CB" w14:textId="490CAC80" w:rsidR="00106108" w:rsidRPr="00EB70DE" w:rsidRDefault="001128AB" w:rsidP="001128AB">
      <w:pPr>
        <w:spacing w:line="240" w:lineRule="auto"/>
        <w:jc w:val="both"/>
        <w:rPr>
          <w:lang w:val="en-GB"/>
        </w:rPr>
      </w:pPr>
      <w:r w:rsidRPr="001128AB">
        <w:rPr>
          <w:lang w:val="en-GB"/>
        </w:rPr>
        <w:t xml:space="preserve">As a first deliverable upon the Contract entering into force, the Consultant will propose a detailed one-year activity roadmap, specifying the expected timeframe and methodology </w:t>
      </w:r>
      <w:r w:rsidRPr="00EB70DE">
        <w:rPr>
          <w:lang w:val="en-GB"/>
        </w:rPr>
        <w:t>for implementing the aforementioned activities.</w:t>
      </w:r>
    </w:p>
    <w:p w14:paraId="6B989299" w14:textId="0E3F87DD" w:rsidR="00066D05" w:rsidRPr="00EB70DE" w:rsidRDefault="000F1D2D" w:rsidP="000F1D2D">
      <w:pPr>
        <w:pStyle w:val="Titre1"/>
      </w:pPr>
      <w:r w:rsidRPr="00EB70DE">
        <w:t>DELIVERABLES VALIDATION PROCESS</w:t>
      </w:r>
    </w:p>
    <w:p w14:paraId="707ED1FC" w14:textId="043EDF03" w:rsidR="00066D05" w:rsidRPr="00106108" w:rsidRDefault="001128AB" w:rsidP="001128AB">
      <w:pPr>
        <w:spacing w:line="240" w:lineRule="auto"/>
        <w:jc w:val="both"/>
        <w:rPr>
          <w:lang w:val="en-GB"/>
        </w:rPr>
      </w:pPr>
      <w:r w:rsidRPr="00EB70DE">
        <w:rPr>
          <w:lang w:val="en-GB"/>
        </w:rPr>
        <w:t xml:space="preserve">     </w:t>
      </w:r>
      <w:r w:rsidR="00066D05" w:rsidRPr="00EB70DE">
        <w:rPr>
          <w:lang w:val="en-GB"/>
        </w:rPr>
        <w:t>Upon receipt of each deliverable, AFD will have 10 working days to validate or not. If AFD wishes to amend the deliverable, it will communicate its comments on these deliverables to the Service Provider no later than 7 working days after receipt. The Service Provider will have 7 working days to take these comments into account and propose a new version of the deliverable. This process may be renewed until AFD is satisfied with the deliverable.</w:t>
      </w:r>
    </w:p>
    <w:p w14:paraId="55490B7A" w14:textId="419E5A87" w:rsidR="00066D05" w:rsidRDefault="00066D05" w:rsidP="001128AB">
      <w:pPr>
        <w:spacing w:line="240" w:lineRule="auto"/>
        <w:jc w:val="both"/>
        <w:rPr>
          <w:lang w:val="en-GB"/>
        </w:rPr>
      </w:pPr>
      <w:r w:rsidRPr="00106108">
        <w:rPr>
          <w:lang w:val="en-GB"/>
        </w:rPr>
        <w:lastRenderedPageBreak/>
        <w:t>The deliverable will only be validated by decision of AFD.</w:t>
      </w:r>
      <w:r w:rsidR="001128AB">
        <w:rPr>
          <w:lang w:val="en-GB"/>
        </w:rPr>
        <w:t xml:space="preserve"> </w:t>
      </w:r>
      <w:r w:rsidRPr="00106108">
        <w:rPr>
          <w:lang w:val="en-GB"/>
        </w:rPr>
        <w:t>The deliverable will be validated by the mission manager, after presentation to the project management bodies.</w:t>
      </w:r>
    </w:p>
    <w:p w14:paraId="68F67FC8" w14:textId="4FB579AE" w:rsidR="000F1D2D" w:rsidRDefault="000F1D2D" w:rsidP="000F1D2D">
      <w:pPr>
        <w:pStyle w:val="Titre1"/>
      </w:pPr>
      <w:r>
        <w:t>EXPECTED SKILLS</w:t>
      </w:r>
    </w:p>
    <w:p w14:paraId="1A70804B" w14:textId="43BB9855" w:rsidR="000F1D2D" w:rsidRPr="001128AB" w:rsidRDefault="000F1D2D" w:rsidP="001128AB">
      <w:pPr>
        <w:spacing w:line="240" w:lineRule="auto"/>
        <w:jc w:val="both"/>
        <w:rPr>
          <w:rFonts w:ascii="Tw Cen MT" w:hAnsi="Tw Cen MT"/>
          <w:lang w:val="en-GB"/>
        </w:rPr>
      </w:pPr>
      <w:r w:rsidRPr="005908D6">
        <w:rPr>
          <w:lang w:val="en-GB"/>
        </w:rPr>
        <w:t>A general competence in development economics and/or politics studies and/or environment economics/engineering is sought (university level or equivalent). A profile with a minimum of 10 years of professional experience is required. Prior experience in program coordination/management from international donors would be appreciated; knowledge of biodiversity issues, is an important plus.</w:t>
      </w:r>
    </w:p>
    <w:p w14:paraId="78C3ED23" w14:textId="3BA0B789" w:rsidR="000F1D2D" w:rsidRDefault="000F1D2D" w:rsidP="000F1D2D">
      <w:pPr>
        <w:pStyle w:val="Titre1"/>
      </w:pPr>
      <w:r>
        <w:t>CONTRACT CONDITIONS</w:t>
      </w:r>
    </w:p>
    <w:p w14:paraId="37DC80EB" w14:textId="77777777" w:rsidR="006864AF" w:rsidRDefault="006864AF" w:rsidP="006864AF">
      <w:pPr>
        <w:pStyle w:val="Paragraphedeliste"/>
        <w:numPr>
          <w:ilvl w:val="0"/>
          <w:numId w:val="6"/>
        </w:numPr>
        <w:spacing w:line="240" w:lineRule="auto"/>
        <w:jc w:val="both"/>
        <w:rPr>
          <w:lang w:val="en-GB"/>
        </w:rPr>
      </w:pPr>
      <w:r w:rsidRPr="006864AF">
        <w:rPr>
          <w:lang w:val="en-GB"/>
        </w:rPr>
        <w:t>The contract can be performed 100% remotely throughout its duration, with occasional travel as required to complete the assignments and deliverables outlined above.</w:t>
      </w:r>
    </w:p>
    <w:p w14:paraId="1418E8E4" w14:textId="77777777" w:rsidR="006864AF" w:rsidRDefault="006864AF" w:rsidP="006864AF">
      <w:pPr>
        <w:pStyle w:val="Paragraphedeliste"/>
        <w:numPr>
          <w:ilvl w:val="0"/>
          <w:numId w:val="6"/>
        </w:numPr>
        <w:spacing w:line="240" w:lineRule="auto"/>
        <w:jc w:val="both"/>
        <w:rPr>
          <w:lang w:val="en-GB"/>
        </w:rPr>
      </w:pPr>
      <w:r w:rsidRPr="006864AF">
        <w:rPr>
          <w:lang w:val="en-GB"/>
        </w:rPr>
        <w:t>The contract spans 14 months, with a maximum of 260 billable days.</w:t>
      </w:r>
    </w:p>
    <w:p w14:paraId="43865F2E" w14:textId="0BB7A394" w:rsidR="006864AF" w:rsidRDefault="006864AF" w:rsidP="006864AF">
      <w:pPr>
        <w:pStyle w:val="Paragraphedeliste"/>
        <w:numPr>
          <w:ilvl w:val="0"/>
          <w:numId w:val="6"/>
        </w:numPr>
        <w:spacing w:line="240" w:lineRule="auto"/>
        <w:jc w:val="both"/>
        <w:rPr>
          <w:lang w:val="en-GB"/>
        </w:rPr>
      </w:pPr>
      <w:r w:rsidRPr="006864AF">
        <w:rPr>
          <w:lang w:val="en-GB"/>
        </w:rPr>
        <w:t xml:space="preserve">A budget of €10,000 for mission expenses </w:t>
      </w:r>
      <w:r>
        <w:rPr>
          <w:lang w:val="en-GB"/>
        </w:rPr>
        <w:t>(</w:t>
      </w:r>
      <w:r w:rsidRPr="006864AF">
        <w:rPr>
          <w:lang w:val="en-GB"/>
        </w:rPr>
        <w:t>primarily abroad</w:t>
      </w:r>
      <w:r>
        <w:rPr>
          <w:lang w:val="en-GB"/>
        </w:rPr>
        <w:t>)</w:t>
      </w:r>
      <w:r w:rsidRPr="006864AF">
        <w:rPr>
          <w:lang w:val="en-GB"/>
        </w:rPr>
        <w:t xml:space="preserve"> is to be included in the service provider's proposal and is reimbursable upon presentation of supporting documents. Mission orders will be initiated at AFD's request.</w:t>
      </w:r>
    </w:p>
    <w:p w14:paraId="7BE29719" w14:textId="37FB6CB6" w:rsidR="00196296" w:rsidRPr="006864AF" w:rsidRDefault="006864AF" w:rsidP="006864AF">
      <w:pPr>
        <w:pStyle w:val="Paragraphedeliste"/>
        <w:numPr>
          <w:ilvl w:val="0"/>
          <w:numId w:val="6"/>
        </w:numPr>
        <w:spacing w:line="240" w:lineRule="auto"/>
        <w:jc w:val="both"/>
        <w:rPr>
          <w:lang w:val="en-GB"/>
        </w:rPr>
      </w:pPr>
      <w:r w:rsidRPr="006864AF">
        <w:rPr>
          <w:lang w:val="en-GB"/>
        </w:rPr>
        <w:t xml:space="preserve">A single person must be assigned to carry out the contract. Individual expertise provided through a porting company (portage </w:t>
      </w:r>
      <w:proofErr w:type="spellStart"/>
      <w:r w:rsidRPr="006864AF">
        <w:rPr>
          <w:lang w:val="en-GB"/>
        </w:rPr>
        <w:t>salarial</w:t>
      </w:r>
      <w:proofErr w:type="spellEnd"/>
      <w:r w:rsidRPr="006864AF">
        <w:rPr>
          <w:lang w:val="en-GB"/>
        </w:rPr>
        <w:t>) is permitted. In their offer, the selected contractor must propose a named resource person who will be required to remain engaged throughout the entire duration of the contract.</w:t>
      </w:r>
    </w:p>
    <w:p w14:paraId="7C200D0E" w14:textId="77777777" w:rsidR="00196296" w:rsidRDefault="00196296">
      <w:pPr>
        <w:rPr>
          <w:lang w:val="en-GB"/>
        </w:rPr>
      </w:pPr>
      <w:r>
        <w:rPr>
          <w:lang w:val="en-GB"/>
        </w:rPr>
        <w:br w:type="page"/>
      </w:r>
    </w:p>
    <w:p w14:paraId="283DBC8F" w14:textId="77777777" w:rsidR="00196296" w:rsidRPr="00196296" w:rsidRDefault="00196296" w:rsidP="00196296">
      <w:pPr>
        <w:pStyle w:val="Paragraphedeliste"/>
        <w:numPr>
          <w:ilvl w:val="0"/>
          <w:numId w:val="6"/>
        </w:numPr>
        <w:spacing w:line="240" w:lineRule="auto"/>
        <w:jc w:val="both"/>
        <w:rPr>
          <w:lang w:val="en-GB"/>
        </w:rPr>
      </w:pPr>
    </w:p>
    <w:p w14:paraId="634F6AE0" w14:textId="77777777" w:rsidR="000F1D2D" w:rsidRPr="000F1D2D" w:rsidRDefault="000F1D2D" w:rsidP="00066D05">
      <w:pPr>
        <w:rPr>
          <w:lang w:val="en-GB"/>
        </w:rPr>
      </w:pPr>
    </w:p>
    <w:sectPr w:rsidR="000F1D2D" w:rsidRPr="000F1D2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9AA7" w14:textId="77777777" w:rsidR="00D52091" w:rsidRDefault="00D52091" w:rsidP="00D52091">
      <w:pPr>
        <w:spacing w:after="0" w:line="240" w:lineRule="auto"/>
      </w:pPr>
      <w:r>
        <w:separator/>
      </w:r>
    </w:p>
  </w:endnote>
  <w:endnote w:type="continuationSeparator" w:id="0">
    <w:p w14:paraId="12C7AB55" w14:textId="77777777" w:rsidR="00D52091" w:rsidRDefault="00D52091" w:rsidP="00D52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785FB" w14:textId="77777777" w:rsidR="00B935FE" w:rsidRDefault="00B935F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804031"/>
      <w:docPartObj>
        <w:docPartGallery w:val="Page Numbers (Bottom of Page)"/>
        <w:docPartUnique/>
      </w:docPartObj>
    </w:sdtPr>
    <w:sdtEndPr/>
    <w:sdtContent>
      <w:p w14:paraId="6766D590" w14:textId="68D32F12" w:rsidR="00D52091" w:rsidRDefault="00D52091">
        <w:pPr>
          <w:pStyle w:val="Pieddepage"/>
          <w:jc w:val="center"/>
        </w:pPr>
        <w:r>
          <w:fldChar w:fldCharType="begin"/>
        </w:r>
        <w:r>
          <w:instrText>PAGE   \* MERGEFORMAT</w:instrText>
        </w:r>
        <w:r>
          <w:fldChar w:fldCharType="separate"/>
        </w:r>
        <w:r>
          <w:t>2</w:t>
        </w:r>
        <w:r>
          <w:fldChar w:fldCharType="end"/>
        </w:r>
      </w:p>
    </w:sdtContent>
  </w:sdt>
  <w:p w14:paraId="628D32E4" w14:textId="77777777" w:rsidR="00D52091" w:rsidRDefault="00D5209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6BDC2" w14:textId="77777777" w:rsidR="00B935FE" w:rsidRDefault="00B935F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BDCE" w14:textId="77777777" w:rsidR="00D52091" w:rsidRDefault="00D52091" w:rsidP="00D52091">
      <w:pPr>
        <w:spacing w:after="0" w:line="240" w:lineRule="auto"/>
      </w:pPr>
      <w:r>
        <w:separator/>
      </w:r>
    </w:p>
  </w:footnote>
  <w:footnote w:type="continuationSeparator" w:id="0">
    <w:p w14:paraId="3B2B81FF" w14:textId="77777777" w:rsidR="00D52091" w:rsidRDefault="00D52091" w:rsidP="00D520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73E2" w14:textId="77777777" w:rsidR="00B935FE" w:rsidRDefault="00B935F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26666" w14:textId="280A2E9B" w:rsidR="00B935FE" w:rsidRDefault="00B935FE">
    <w:pPr>
      <w:pStyle w:val="En-tte"/>
      <w:rPr>
        <w:lang w:val="en-GB"/>
      </w:rPr>
    </w:pPr>
    <w:proofErr w:type="spellStart"/>
    <w:r w:rsidRPr="00B935FE">
      <w:rPr>
        <w:lang w:val="en-GB"/>
      </w:rPr>
      <w:t>ToR</w:t>
    </w:r>
    <w:proofErr w:type="spellEnd"/>
    <w:r w:rsidRPr="00B935FE">
      <w:rPr>
        <w:lang w:val="en-GB"/>
      </w:rPr>
      <w:t xml:space="preserve"> for IDFC Facility Biodiversity E</w:t>
    </w:r>
    <w:r>
      <w:rPr>
        <w:lang w:val="en-GB"/>
      </w:rPr>
      <w:t>xpert</w:t>
    </w:r>
  </w:p>
  <w:p w14:paraId="175F0DE3" w14:textId="23B57718" w:rsidR="00B935FE" w:rsidRPr="00B935FE" w:rsidRDefault="00B935FE">
    <w:pPr>
      <w:pStyle w:val="En-tte"/>
      <w:rPr>
        <w:lang w:val="en-GB"/>
      </w:rPr>
    </w:pPr>
    <w:r>
      <w:rPr>
        <w:lang w:val="en-GB"/>
      </w:rPr>
      <w:t>18/03/2026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5AC78" w14:textId="77777777" w:rsidR="00B935FE" w:rsidRDefault="00B935F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79E8"/>
    <w:multiLevelType w:val="hybridMultilevel"/>
    <w:tmpl w:val="60B4548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0B14CE"/>
    <w:multiLevelType w:val="hybridMultilevel"/>
    <w:tmpl w:val="344A422A"/>
    <w:lvl w:ilvl="0" w:tplc="9CDE7E9C">
      <w:start w:val="1"/>
      <w:numFmt w:val="upperRoman"/>
      <w:pStyle w:val="Titre1"/>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9513D01"/>
    <w:multiLevelType w:val="hybridMultilevel"/>
    <w:tmpl w:val="54B86A08"/>
    <w:lvl w:ilvl="0" w:tplc="040C0001">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59612BB2"/>
    <w:multiLevelType w:val="multilevel"/>
    <w:tmpl w:val="2152A1E0"/>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23C58BA"/>
    <w:multiLevelType w:val="hybridMultilevel"/>
    <w:tmpl w:val="5E707D56"/>
    <w:lvl w:ilvl="0" w:tplc="5B1A765E">
      <w:start w:val="1"/>
      <w:numFmt w:val="low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63B15B2D"/>
    <w:multiLevelType w:val="hybridMultilevel"/>
    <w:tmpl w:val="D9E23092"/>
    <w:lvl w:ilvl="0" w:tplc="83D02A9C">
      <w:start w:val="1"/>
      <w:numFmt w:val="bullet"/>
      <w:lvlText w:val=""/>
      <w:lvlJc w:val="left"/>
      <w:pPr>
        <w:tabs>
          <w:tab w:val="num" w:pos="720"/>
        </w:tabs>
        <w:ind w:left="720" w:hanging="360"/>
      </w:pPr>
      <w:rPr>
        <w:rFonts w:ascii="Wingdings" w:hAnsi="Wingdings" w:hint="default"/>
      </w:rPr>
    </w:lvl>
    <w:lvl w:ilvl="1" w:tplc="05EC8FBA">
      <w:numFmt w:val="bullet"/>
      <w:lvlText w:val=""/>
      <w:lvlJc w:val="left"/>
      <w:pPr>
        <w:tabs>
          <w:tab w:val="num" w:pos="1440"/>
        </w:tabs>
        <w:ind w:left="1440" w:hanging="360"/>
      </w:pPr>
      <w:rPr>
        <w:rFonts w:ascii="Wingdings" w:hAnsi="Wingdings" w:hint="default"/>
      </w:rPr>
    </w:lvl>
    <w:lvl w:ilvl="2" w:tplc="551470DE">
      <w:start w:val="1"/>
      <w:numFmt w:val="bullet"/>
      <w:lvlText w:val=""/>
      <w:lvlJc w:val="left"/>
      <w:pPr>
        <w:tabs>
          <w:tab w:val="num" w:pos="2160"/>
        </w:tabs>
        <w:ind w:left="2160" w:hanging="360"/>
      </w:pPr>
      <w:rPr>
        <w:rFonts w:ascii="Wingdings" w:hAnsi="Wingdings" w:hint="default"/>
      </w:rPr>
    </w:lvl>
    <w:lvl w:ilvl="3" w:tplc="7BE221CA">
      <w:start w:val="1"/>
      <w:numFmt w:val="bullet"/>
      <w:lvlText w:val=""/>
      <w:lvlJc w:val="left"/>
      <w:pPr>
        <w:tabs>
          <w:tab w:val="num" w:pos="2880"/>
        </w:tabs>
        <w:ind w:left="2880" w:hanging="360"/>
      </w:pPr>
      <w:rPr>
        <w:rFonts w:ascii="Wingdings" w:hAnsi="Wingdings" w:hint="default"/>
      </w:rPr>
    </w:lvl>
    <w:lvl w:ilvl="4" w:tplc="A0A8DFDC">
      <w:start w:val="1"/>
      <w:numFmt w:val="bullet"/>
      <w:lvlText w:val=""/>
      <w:lvlJc w:val="left"/>
      <w:pPr>
        <w:tabs>
          <w:tab w:val="num" w:pos="3600"/>
        </w:tabs>
        <w:ind w:left="3600" w:hanging="360"/>
      </w:pPr>
      <w:rPr>
        <w:rFonts w:ascii="Wingdings" w:hAnsi="Wingdings" w:hint="default"/>
      </w:rPr>
    </w:lvl>
    <w:lvl w:ilvl="5" w:tplc="B41E9B70">
      <w:start w:val="1"/>
      <w:numFmt w:val="bullet"/>
      <w:lvlText w:val=""/>
      <w:lvlJc w:val="left"/>
      <w:pPr>
        <w:tabs>
          <w:tab w:val="num" w:pos="4320"/>
        </w:tabs>
        <w:ind w:left="4320" w:hanging="360"/>
      </w:pPr>
      <w:rPr>
        <w:rFonts w:ascii="Wingdings" w:hAnsi="Wingdings" w:hint="default"/>
      </w:rPr>
    </w:lvl>
    <w:lvl w:ilvl="6" w:tplc="BF20CBF0">
      <w:start w:val="1"/>
      <w:numFmt w:val="bullet"/>
      <w:lvlText w:val=""/>
      <w:lvlJc w:val="left"/>
      <w:pPr>
        <w:tabs>
          <w:tab w:val="num" w:pos="5040"/>
        </w:tabs>
        <w:ind w:left="5040" w:hanging="360"/>
      </w:pPr>
      <w:rPr>
        <w:rFonts w:ascii="Wingdings" w:hAnsi="Wingdings" w:hint="default"/>
      </w:rPr>
    </w:lvl>
    <w:lvl w:ilvl="7" w:tplc="57D6480E">
      <w:start w:val="1"/>
      <w:numFmt w:val="bullet"/>
      <w:lvlText w:val=""/>
      <w:lvlJc w:val="left"/>
      <w:pPr>
        <w:tabs>
          <w:tab w:val="num" w:pos="5760"/>
        </w:tabs>
        <w:ind w:left="5760" w:hanging="360"/>
      </w:pPr>
      <w:rPr>
        <w:rFonts w:ascii="Wingdings" w:hAnsi="Wingdings" w:hint="default"/>
      </w:rPr>
    </w:lvl>
    <w:lvl w:ilvl="8" w:tplc="D0224574">
      <w:start w:val="1"/>
      <w:numFmt w:val="bullet"/>
      <w:lvlText w:val=""/>
      <w:lvlJc w:val="left"/>
      <w:pPr>
        <w:tabs>
          <w:tab w:val="num" w:pos="6480"/>
        </w:tabs>
        <w:ind w:left="6480" w:hanging="360"/>
      </w:pPr>
      <w:rPr>
        <w:rFonts w:ascii="Wingdings" w:hAnsi="Wingdings" w:hint="default"/>
      </w:rPr>
    </w:lvl>
  </w:abstractNum>
  <w:num w:numId="1" w16cid:durableId="1658336141">
    <w:abstractNumId w:val="1"/>
  </w:num>
  <w:num w:numId="2" w16cid:durableId="489250045">
    <w:abstractNumId w:val="0"/>
  </w:num>
  <w:num w:numId="3" w16cid:durableId="1441683269">
    <w:abstractNumId w:val="1"/>
  </w:num>
  <w:num w:numId="4" w16cid:durableId="4476981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374540">
    <w:abstractNumId w:val="1"/>
  </w:num>
  <w:num w:numId="6" w16cid:durableId="570892151">
    <w:abstractNumId w:val="3"/>
  </w:num>
  <w:num w:numId="7" w16cid:durableId="1592395317">
    <w:abstractNumId w:val="1"/>
  </w:num>
  <w:num w:numId="8" w16cid:durableId="1322732238">
    <w:abstractNumId w:val="1"/>
  </w:num>
  <w:num w:numId="9" w16cid:durableId="1404134599">
    <w:abstractNumId w:val="5"/>
  </w:num>
  <w:num w:numId="10" w16cid:durableId="966662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8F6"/>
    <w:rsid w:val="00020B31"/>
    <w:rsid w:val="00066D05"/>
    <w:rsid w:val="0008014A"/>
    <w:rsid w:val="000F1D2D"/>
    <w:rsid w:val="00106108"/>
    <w:rsid w:val="001128AB"/>
    <w:rsid w:val="00142F8D"/>
    <w:rsid w:val="00187E9C"/>
    <w:rsid w:val="00196296"/>
    <w:rsid w:val="002B3A63"/>
    <w:rsid w:val="005908D6"/>
    <w:rsid w:val="006864AF"/>
    <w:rsid w:val="008448F6"/>
    <w:rsid w:val="0089665A"/>
    <w:rsid w:val="008A258C"/>
    <w:rsid w:val="008B1CE9"/>
    <w:rsid w:val="00B452E9"/>
    <w:rsid w:val="00B60B71"/>
    <w:rsid w:val="00B935FE"/>
    <w:rsid w:val="00BD6595"/>
    <w:rsid w:val="00C36B65"/>
    <w:rsid w:val="00CE7EC6"/>
    <w:rsid w:val="00D52091"/>
    <w:rsid w:val="00EB70DE"/>
    <w:rsid w:val="00FA7D49"/>
    <w:rsid w:val="00FB09E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D84A8"/>
  <w15:chartTrackingRefBased/>
  <w15:docId w15:val="{66812603-0DEE-4984-8126-4EDECD06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Paragraphedeliste"/>
    <w:next w:val="Normal"/>
    <w:link w:val="Titre1Car"/>
    <w:uiPriority w:val="9"/>
    <w:qFormat/>
    <w:rsid w:val="000F1D2D"/>
    <w:pPr>
      <w:numPr>
        <w:numId w:val="1"/>
      </w:numPr>
      <w:spacing w:after="120" w:line="240" w:lineRule="auto"/>
      <w:jc w:val="both"/>
      <w:outlineLvl w:val="0"/>
    </w:pPr>
    <w:rPr>
      <w:rFonts w:ascii="Aptos" w:eastAsia="Times New Roman" w:hAnsi="Aptos" w:cs="Times New Roman"/>
      <w:b/>
      <w:color w:val="074F6A"/>
      <w:lang w:val="en-GB"/>
    </w:rPr>
  </w:style>
  <w:style w:type="paragraph" w:styleId="Titre2">
    <w:name w:val="heading 2"/>
    <w:basedOn w:val="Normal"/>
    <w:next w:val="Normal"/>
    <w:link w:val="Titre2Car"/>
    <w:uiPriority w:val="9"/>
    <w:unhideWhenUsed/>
    <w:qFormat/>
    <w:rsid w:val="000F1D2D"/>
    <w:pPr>
      <w:spacing w:before="120" w:after="120" w:line="240" w:lineRule="auto"/>
      <w:jc w:val="both"/>
      <w:outlineLvl w:val="1"/>
    </w:pPr>
    <w:rPr>
      <w:b/>
      <w:bCs/>
      <w:i/>
      <w:iCs/>
      <w:color w:val="0B769F" w:themeColor="accent4" w:themeShade="BF"/>
      <w:lang w:val="en-US"/>
    </w:rPr>
  </w:style>
  <w:style w:type="paragraph" w:styleId="Titre3">
    <w:name w:val="heading 3"/>
    <w:basedOn w:val="Normal"/>
    <w:next w:val="Normal"/>
    <w:link w:val="Titre3Car"/>
    <w:uiPriority w:val="9"/>
    <w:semiHidden/>
    <w:unhideWhenUsed/>
    <w:qFormat/>
    <w:rsid w:val="008448F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448F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448F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448F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448F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448F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448F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1D2D"/>
    <w:rPr>
      <w:rFonts w:ascii="Aptos" w:eastAsia="Times New Roman" w:hAnsi="Aptos" w:cs="Times New Roman"/>
      <w:b/>
      <w:color w:val="074F6A"/>
      <w:lang w:val="en-GB"/>
    </w:rPr>
  </w:style>
  <w:style w:type="character" w:customStyle="1" w:styleId="Titre2Car">
    <w:name w:val="Titre 2 Car"/>
    <w:basedOn w:val="Policepardfaut"/>
    <w:link w:val="Titre2"/>
    <w:uiPriority w:val="9"/>
    <w:rsid w:val="000F1D2D"/>
    <w:rPr>
      <w:b/>
      <w:bCs/>
      <w:i/>
      <w:iCs/>
      <w:color w:val="0B769F" w:themeColor="accent4" w:themeShade="BF"/>
      <w:lang w:val="en-US"/>
    </w:rPr>
  </w:style>
  <w:style w:type="character" w:customStyle="1" w:styleId="Titre3Car">
    <w:name w:val="Titre 3 Car"/>
    <w:basedOn w:val="Policepardfaut"/>
    <w:link w:val="Titre3"/>
    <w:uiPriority w:val="9"/>
    <w:semiHidden/>
    <w:rsid w:val="008448F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448F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448F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448F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448F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448F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448F6"/>
    <w:rPr>
      <w:rFonts w:eastAsiaTheme="majorEastAsia" w:cstheme="majorBidi"/>
      <w:color w:val="272727" w:themeColor="text1" w:themeTint="D8"/>
    </w:rPr>
  </w:style>
  <w:style w:type="paragraph" w:styleId="Titre">
    <w:name w:val="Title"/>
    <w:basedOn w:val="Normal"/>
    <w:next w:val="Normal"/>
    <w:link w:val="TitreCar"/>
    <w:uiPriority w:val="10"/>
    <w:qFormat/>
    <w:rsid w:val="008448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448F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448F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448F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448F6"/>
    <w:pPr>
      <w:spacing w:before="160"/>
      <w:jc w:val="center"/>
    </w:pPr>
    <w:rPr>
      <w:i/>
      <w:iCs/>
      <w:color w:val="404040" w:themeColor="text1" w:themeTint="BF"/>
    </w:rPr>
  </w:style>
  <w:style w:type="character" w:customStyle="1" w:styleId="CitationCar">
    <w:name w:val="Citation Car"/>
    <w:basedOn w:val="Policepardfaut"/>
    <w:link w:val="Citation"/>
    <w:uiPriority w:val="29"/>
    <w:rsid w:val="008448F6"/>
    <w:rPr>
      <w:i/>
      <w:iCs/>
      <w:color w:val="404040" w:themeColor="text1" w:themeTint="BF"/>
    </w:rPr>
  </w:style>
  <w:style w:type="paragraph" w:styleId="Paragraphedeliste">
    <w:name w:val="List Paragraph"/>
    <w:basedOn w:val="Normal"/>
    <w:uiPriority w:val="34"/>
    <w:qFormat/>
    <w:rsid w:val="008448F6"/>
    <w:pPr>
      <w:ind w:left="720"/>
      <w:contextualSpacing/>
    </w:pPr>
  </w:style>
  <w:style w:type="character" w:styleId="Accentuationintense">
    <w:name w:val="Intense Emphasis"/>
    <w:basedOn w:val="Policepardfaut"/>
    <w:uiPriority w:val="21"/>
    <w:qFormat/>
    <w:rsid w:val="008448F6"/>
    <w:rPr>
      <w:i/>
      <w:iCs/>
      <w:color w:val="0F4761" w:themeColor="accent1" w:themeShade="BF"/>
    </w:rPr>
  </w:style>
  <w:style w:type="paragraph" w:styleId="Citationintense">
    <w:name w:val="Intense Quote"/>
    <w:basedOn w:val="Normal"/>
    <w:next w:val="Normal"/>
    <w:link w:val="CitationintenseCar"/>
    <w:uiPriority w:val="30"/>
    <w:qFormat/>
    <w:rsid w:val="008448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448F6"/>
    <w:rPr>
      <w:i/>
      <w:iCs/>
      <w:color w:val="0F4761" w:themeColor="accent1" w:themeShade="BF"/>
    </w:rPr>
  </w:style>
  <w:style w:type="character" w:styleId="Rfrenceintense">
    <w:name w:val="Intense Reference"/>
    <w:basedOn w:val="Policepardfaut"/>
    <w:uiPriority w:val="32"/>
    <w:qFormat/>
    <w:rsid w:val="008448F6"/>
    <w:rPr>
      <w:b/>
      <w:bCs/>
      <w:smallCaps/>
      <w:color w:val="0F4761" w:themeColor="accent1" w:themeShade="BF"/>
      <w:spacing w:val="5"/>
    </w:rPr>
  </w:style>
  <w:style w:type="table" w:styleId="Grilledutableau">
    <w:name w:val="Table Grid"/>
    <w:basedOn w:val="TableauNormal"/>
    <w:uiPriority w:val="39"/>
    <w:rsid w:val="00106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D6595"/>
    <w:rPr>
      <w:color w:val="467886" w:themeColor="hyperlink"/>
      <w:u w:val="single"/>
    </w:rPr>
  </w:style>
  <w:style w:type="paragraph" w:styleId="En-tte">
    <w:name w:val="header"/>
    <w:basedOn w:val="Normal"/>
    <w:link w:val="En-tteCar"/>
    <w:uiPriority w:val="99"/>
    <w:unhideWhenUsed/>
    <w:rsid w:val="00D52091"/>
    <w:pPr>
      <w:tabs>
        <w:tab w:val="center" w:pos="4536"/>
        <w:tab w:val="right" w:pos="9072"/>
      </w:tabs>
      <w:spacing w:after="0" w:line="240" w:lineRule="auto"/>
    </w:pPr>
  </w:style>
  <w:style w:type="character" w:customStyle="1" w:styleId="En-tteCar">
    <w:name w:val="En-tête Car"/>
    <w:basedOn w:val="Policepardfaut"/>
    <w:link w:val="En-tte"/>
    <w:uiPriority w:val="99"/>
    <w:rsid w:val="00D52091"/>
  </w:style>
  <w:style w:type="paragraph" w:styleId="Pieddepage">
    <w:name w:val="footer"/>
    <w:basedOn w:val="Normal"/>
    <w:link w:val="PieddepageCar"/>
    <w:uiPriority w:val="99"/>
    <w:unhideWhenUsed/>
    <w:rsid w:val="00D5209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2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97118">
      <w:bodyDiv w:val="1"/>
      <w:marLeft w:val="0"/>
      <w:marRight w:val="0"/>
      <w:marTop w:val="0"/>
      <w:marBottom w:val="0"/>
      <w:divBdr>
        <w:top w:val="none" w:sz="0" w:space="0" w:color="auto"/>
        <w:left w:val="none" w:sz="0" w:space="0" w:color="auto"/>
        <w:bottom w:val="none" w:sz="0" w:space="0" w:color="auto"/>
        <w:right w:val="none" w:sz="0" w:space="0" w:color="auto"/>
      </w:divBdr>
    </w:div>
    <w:div w:id="252663156">
      <w:bodyDiv w:val="1"/>
      <w:marLeft w:val="0"/>
      <w:marRight w:val="0"/>
      <w:marTop w:val="0"/>
      <w:marBottom w:val="0"/>
      <w:divBdr>
        <w:top w:val="none" w:sz="0" w:space="0" w:color="auto"/>
        <w:left w:val="none" w:sz="0" w:space="0" w:color="auto"/>
        <w:bottom w:val="none" w:sz="0" w:space="0" w:color="auto"/>
        <w:right w:val="none" w:sz="0" w:space="0" w:color="auto"/>
      </w:divBdr>
      <w:divsChild>
        <w:div w:id="589318837">
          <w:marLeft w:val="0"/>
          <w:marRight w:val="0"/>
          <w:marTop w:val="0"/>
          <w:marBottom w:val="0"/>
          <w:divBdr>
            <w:top w:val="none" w:sz="0" w:space="0" w:color="auto"/>
            <w:left w:val="none" w:sz="0" w:space="0" w:color="auto"/>
            <w:bottom w:val="none" w:sz="0" w:space="0" w:color="auto"/>
            <w:right w:val="none" w:sz="0" w:space="0" w:color="auto"/>
          </w:divBdr>
          <w:divsChild>
            <w:div w:id="1274508801">
              <w:marLeft w:val="0"/>
              <w:marRight w:val="0"/>
              <w:marTop w:val="0"/>
              <w:marBottom w:val="0"/>
              <w:divBdr>
                <w:top w:val="none" w:sz="0" w:space="0" w:color="auto"/>
                <w:left w:val="none" w:sz="0" w:space="0" w:color="auto"/>
                <w:bottom w:val="none" w:sz="0" w:space="0" w:color="auto"/>
                <w:right w:val="none" w:sz="0" w:space="0" w:color="auto"/>
              </w:divBdr>
              <w:divsChild>
                <w:div w:id="1654526112">
                  <w:marLeft w:val="0"/>
                  <w:marRight w:val="0"/>
                  <w:marTop w:val="0"/>
                  <w:marBottom w:val="0"/>
                  <w:divBdr>
                    <w:top w:val="none" w:sz="0" w:space="0" w:color="auto"/>
                    <w:left w:val="none" w:sz="0" w:space="0" w:color="auto"/>
                    <w:bottom w:val="none" w:sz="0" w:space="0" w:color="auto"/>
                    <w:right w:val="none" w:sz="0" w:space="0" w:color="auto"/>
                  </w:divBdr>
                  <w:divsChild>
                    <w:div w:id="887767911">
                      <w:marLeft w:val="0"/>
                      <w:marRight w:val="0"/>
                      <w:marTop w:val="0"/>
                      <w:marBottom w:val="0"/>
                      <w:divBdr>
                        <w:top w:val="none" w:sz="0" w:space="0" w:color="auto"/>
                        <w:left w:val="none" w:sz="0" w:space="0" w:color="auto"/>
                        <w:bottom w:val="none" w:sz="0" w:space="0" w:color="auto"/>
                        <w:right w:val="none" w:sz="0" w:space="0" w:color="auto"/>
                      </w:divBdr>
                      <w:divsChild>
                        <w:div w:id="1749111481">
                          <w:marLeft w:val="0"/>
                          <w:marRight w:val="0"/>
                          <w:marTop w:val="0"/>
                          <w:marBottom w:val="0"/>
                          <w:divBdr>
                            <w:top w:val="none" w:sz="0" w:space="0" w:color="auto"/>
                            <w:left w:val="none" w:sz="0" w:space="0" w:color="auto"/>
                            <w:bottom w:val="none" w:sz="0" w:space="0" w:color="auto"/>
                            <w:right w:val="none" w:sz="0" w:space="0" w:color="auto"/>
                          </w:divBdr>
                          <w:divsChild>
                            <w:div w:id="390661603">
                              <w:marLeft w:val="0"/>
                              <w:marRight w:val="0"/>
                              <w:marTop w:val="0"/>
                              <w:marBottom w:val="0"/>
                              <w:divBdr>
                                <w:top w:val="none" w:sz="0" w:space="0" w:color="auto"/>
                                <w:left w:val="none" w:sz="0" w:space="0" w:color="auto"/>
                                <w:bottom w:val="none" w:sz="0" w:space="0" w:color="auto"/>
                                <w:right w:val="none" w:sz="0" w:space="0" w:color="auto"/>
                              </w:divBdr>
                              <w:divsChild>
                                <w:div w:id="198836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8336029">
      <w:bodyDiv w:val="1"/>
      <w:marLeft w:val="0"/>
      <w:marRight w:val="0"/>
      <w:marTop w:val="0"/>
      <w:marBottom w:val="0"/>
      <w:divBdr>
        <w:top w:val="none" w:sz="0" w:space="0" w:color="auto"/>
        <w:left w:val="none" w:sz="0" w:space="0" w:color="auto"/>
        <w:bottom w:val="none" w:sz="0" w:space="0" w:color="auto"/>
        <w:right w:val="none" w:sz="0" w:space="0" w:color="auto"/>
      </w:divBdr>
    </w:div>
    <w:div w:id="484200121">
      <w:bodyDiv w:val="1"/>
      <w:marLeft w:val="0"/>
      <w:marRight w:val="0"/>
      <w:marTop w:val="0"/>
      <w:marBottom w:val="0"/>
      <w:divBdr>
        <w:top w:val="none" w:sz="0" w:space="0" w:color="auto"/>
        <w:left w:val="none" w:sz="0" w:space="0" w:color="auto"/>
        <w:bottom w:val="none" w:sz="0" w:space="0" w:color="auto"/>
        <w:right w:val="none" w:sz="0" w:space="0" w:color="auto"/>
      </w:divBdr>
    </w:div>
    <w:div w:id="487211137">
      <w:bodyDiv w:val="1"/>
      <w:marLeft w:val="0"/>
      <w:marRight w:val="0"/>
      <w:marTop w:val="0"/>
      <w:marBottom w:val="0"/>
      <w:divBdr>
        <w:top w:val="none" w:sz="0" w:space="0" w:color="auto"/>
        <w:left w:val="none" w:sz="0" w:space="0" w:color="auto"/>
        <w:bottom w:val="none" w:sz="0" w:space="0" w:color="auto"/>
        <w:right w:val="none" w:sz="0" w:space="0" w:color="auto"/>
      </w:divBdr>
    </w:div>
    <w:div w:id="544374660">
      <w:bodyDiv w:val="1"/>
      <w:marLeft w:val="0"/>
      <w:marRight w:val="0"/>
      <w:marTop w:val="0"/>
      <w:marBottom w:val="0"/>
      <w:divBdr>
        <w:top w:val="none" w:sz="0" w:space="0" w:color="auto"/>
        <w:left w:val="none" w:sz="0" w:space="0" w:color="auto"/>
        <w:bottom w:val="none" w:sz="0" w:space="0" w:color="auto"/>
        <w:right w:val="none" w:sz="0" w:space="0" w:color="auto"/>
      </w:divBdr>
    </w:div>
    <w:div w:id="549800842">
      <w:bodyDiv w:val="1"/>
      <w:marLeft w:val="0"/>
      <w:marRight w:val="0"/>
      <w:marTop w:val="0"/>
      <w:marBottom w:val="0"/>
      <w:divBdr>
        <w:top w:val="none" w:sz="0" w:space="0" w:color="auto"/>
        <w:left w:val="none" w:sz="0" w:space="0" w:color="auto"/>
        <w:bottom w:val="none" w:sz="0" w:space="0" w:color="auto"/>
        <w:right w:val="none" w:sz="0" w:space="0" w:color="auto"/>
      </w:divBdr>
    </w:div>
    <w:div w:id="680936993">
      <w:bodyDiv w:val="1"/>
      <w:marLeft w:val="0"/>
      <w:marRight w:val="0"/>
      <w:marTop w:val="0"/>
      <w:marBottom w:val="0"/>
      <w:divBdr>
        <w:top w:val="none" w:sz="0" w:space="0" w:color="auto"/>
        <w:left w:val="none" w:sz="0" w:space="0" w:color="auto"/>
        <w:bottom w:val="none" w:sz="0" w:space="0" w:color="auto"/>
        <w:right w:val="none" w:sz="0" w:space="0" w:color="auto"/>
      </w:divBdr>
    </w:div>
    <w:div w:id="689725320">
      <w:bodyDiv w:val="1"/>
      <w:marLeft w:val="0"/>
      <w:marRight w:val="0"/>
      <w:marTop w:val="0"/>
      <w:marBottom w:val="0"/>
      <w:divBdr>
        <w:top w:val="none" w:sz="0" w:space="0" w:color="auto"/>
        <w:left w:val="none" w:sz="0" w:space="0" w:color="auto"/>
        <w:bottom w:val="none" w:sz="0" w:space="0" w:color="auto"/>
        <w:right w:val="none" w:sz="0" w:space="0" w:color="auto"/>
      </w:divBdr>
      <w:divsChild>
        <w:div w:id="895505309">
          <w:marLeft w:val="0"/>
          <w:marRight w:val="0"/>
          <w:marTop w:val="0"/>
          <w:marBottom w:val="0"/>
          <w:divBdr>
            <w:top w:val="none" w:sz="0" w:space="0" w:color="auto"/>
            <w:left w:val="none" w:sz="0" w:space="0" w:color="auto"/>
            <w:bottom w:val="none" w:sz="0" w:space="0" w:color="auto"/>
            <w:right w:val="none" w:sz="0" w:space="0" w:color="auto"/>
          </w:divBdr>
          <w:divsChild>
            <w:div w:id="1661077319">
              <w:marLeft w:val="0"/>
              <w:marRight w:val="0"/>
              <w:marTop w:val="0"/>
              <w:marBottom w:val="0"/>
              <w:divBdr>
                <w:top w:val="none" w:sz="0" w:space="0" w:color="auto"/>
                <w:left w:val="none" w:sz="0" w:space="0" w:color="auto"/>
                <w:bottom w:val="none" w:sz="0" w:space="0" w:color="auto"/>
                <w:right w:val="none" w:sz="0" w:space="0" w:color="auto"/>
              </w:divBdr>
            </w:div>
          </w:divsChild>
        </w:div>
        <w:div w:id="1912616571">
          <w:marLeft w:val="0"/>
          <w:marRight w:val="0"/>
          <w:marTop w:val="0"/>
          <w:marBottom w:val="0"/>
          <w:divBdr>
            <w:top w:val="none" w:sz="0" w:space="0" w:color="auto"/>
            <w:left w:val="none" w:sz="0" w:space="0" w:color="auto"/>
            <w:bottom w:val="none" w:sz="0" w:space="0" w:color="auto"/>
            <w:right w:val="none" w:sz="0" w:space="0" w:color="auto"/>
          </w:divBdr>
          <w:divsChild>
            <w:div w:id="132108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55485">
      <w:bodyDiv w:val="1"/>
      <w:marLeft w:val="0"/>
      <w:marRight w:val="0"/>
      <w:marTop w:val="0"/>
      <w:marBottom w:val="0"/>
      <w:divBdr>
        <w:top w:val="none" w:sz="0" w:space="0" w:color="auto"/>
        <w:left w:val="none" w:sz="0" w:space="0" w:color="auto"/>
        <w:bottom w:val="none" w:sz="0" w:space="0" w:color="auto"/>
        <w:right w:val="none" w:sz="0" w:space="0" w:color="auto"/>
      </w:divBdr>
    </w:div>
    <w:div w:id="967512079">
      <w:bodyDiv w:val="1"/>
      <w:marLeft w:val="0"/>
      <w:marRight w:val="0"/>
      <w:marTop w:val="0"/>
      <w:marBottom w:val="0"/>
      <w:divBdr>
        <w:top w:val="none" w:sz="0" w:space="0" w:color="auto"/>
        <w:left w:val="none" w:sz="0" w:space="0" w:color="auto"/>
        <w:bottom w:val="none" w:sz="0" w:space="0" w:color="auto"/>
        <w:right w:val="none" w:sz="0" w:space="0" w:color="auto"/>
      </w:divBdr>
    </w:div>
    <w:div w:id="1187788266">
      <w:bodyDiv w:val="1"/>
      <w:marLeft w:val="0"/>
      <w:marRight w:val="0"/>
      <w:marTop w:val="0"/>
      <w:marBottom w:val="0"/>
      <w:divBdr>
        <w:top w:val="none" w:sz="0" w:space="0" w:color="auto"/>
        <w:left w:val="none" w:sz="0" w:space="0" w:color="auto"/>
        <w:bottom w:val="none" w:sz="0" w:space="0" w:color="auto"/>
        <w:right w:val="none" w:sz="0" w:space="0" w:color="auto"/>
      </w:divBdr>
    </w:div>
    <w:div w:id="1191332513">
      <w:bodyDiv w:val="1"/>
      <w:marLeft w:val="0"/>
      <w:marRight w:val="0"/>
      <w:marTop w:val="0"/>
      <w:marBottom w:val="0"/>
      <w:divBdr>
        <w:top w:val="none" w:sz="0" w:space="0" w:color="auto"/>
        <w:left w:val="none" w:sz="0" w:space="0" w:color="auto"/>
        <w:bottom w:val="none" w:sz="0" w:space="0" w:color="auto"/>
        <w:right w:val="none" w:sz="0" w:space="0" w:color="auto"/>
      </w:divBdr>
    </w:div>
    <w:div w:id="1226918521">
      <w:bodyDiv w:val="1"/>
      <w:marLeft w:val="0"/>
      <w:marRight w:val="0"/>
      <w:marTop w:val="0"/>
      <w:marBottom w:val="0"/>
      <w:divBdr>
        <w:top w:val="none" w:sz="0" w:space="0" w:color="auto"/>
        <w:left w:val="none" w:sz="0" w:space="0" w:color="auto"/>
        <w:bottom w:val="none" w:sz="0" w:space="0" w:color="auto"/>
        <w:right w:val="none" w:sz="0" w:space="0" w:color="auto"/>
      </w:divBdr>
      <w:divsChild>
        <w:div w:id="1743747390">
          <w:marLeft w:val="0"/>
          <w:marRight w:val="0"/>
          <w:marTop w:val="0"/>
          <w:marBottom w:val="0"/>
          <w:divBdr>
            <w:top w:val="none" w:sz="0" w:space="0" w:color="auto"/>
            <w:left w:val="none" w:sz="0" w:space="0" w:color="auto"/>
            <w:bottom w:val="none" w:sz="0" w:space="0" w:color="auto"/>
            <w:right w:val="none" w:sz="0" w:space="0" w:color="auto"/>
          </w:divBdr>
          <w:divsChild>
            <w:div w:id="74061875">
              <w:marLeft w:val="0"/>
              <w:marRight w:val="0"/>
              <w:marTop w:val="0"/>
              <w:marBottom w:val="0"/>
              <w:divBdr>
                <w:top w:val="none" w:sz="0" w:space="0" w:color="auto"/>
                <w:left w:val="none" w:sz="0" w:space="0" w:color="auto"/>
                <w:bottom w:val="none" w:sz="0" w:space="0" w:color="auto"/>
                <w:right w:val="none" w:sz="0" w:space="0" w:color="auto"/>
              </w:divBdr>
            </w:div>
          </w:divsChild>
        </w:div>
        <w:div w:id="955022827">
          <w:marLeft w:val="0"/>
          <w:marRight w:val="0"/>
          <w:marTop w:val="0"/>
          <w:marBottom w:val="0"/>
          <w:divBdr>
            <w:top w:val="none" w:sz="0" w:space="0" w:color="auto"/>
            <w:left w:val="none" w:sz="0" w:space="0" w:color="auto"/>
            <w:bottom w:val="none" w:sz="0" w:space="0" w:color="auto"/>
            <w:right w:val="none" w:sz="0" w:space="0" w:color="auto"/>
          </w:divBdr>
          <w:divsChild>
            <w:div w:id="211663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615769">
      <w:bodyDiv w:val="1"/>
      <w:marLeft w:val="0"/>
      <w:marRight w:val="0"/>
      <w:marTop w:val="0"/>
      <w:marBottom w:val="0"/>
      <w:divBdr>
        <w:top w:val="none" w:sz="0" w:space="0" w:color="auto"/>
        <w:left w:val="none" w:sz="0" w:space="0" w:color="auto"/>
        <w:bottom w:val="none" w:sz="0" w:space="0" w:color="auto"/>
        <w:right w:val="none" w:sz="0" w:space="0" w:color="auto"/>
      </w:divBdr>
    </w:div>
    <w:div w:id="1288700850">
      <w:bodyDiv w:val="1"/>
      <w:marLeft w:val="0"/>
      <w:marRight w:val="0"/>
      <w:marTop w:val="0"/>
      <w:marBottom w:val="0"/>
      <w:divBdr>
        <w:top w:val="none" w:sz="0" w:space="0" w:color="auto"/>
        <w:left w:val="none" w:sz="0" w:space="0" w:color="auto"/>
        <w:bottom w:val="none" w:sz="0" w:space="0" w:color="auto"/>
        <w:right w:val="none" w:sz="0" w:space="0" w:color="auto"/>
      </w:divBdr>
      <w:divsChild>
        <w:div w:id="68813720">
          <w:marLeft w:val="0"/>
          <w:marRight w:val="0"/>
          <w:marTop w:val="0"/>
          <w:marBottom w:val="0"/>
          <w:divBdr>
            <w:top w:val="none" w:sz="0" w:space="0" w:color="auto"/>
            <w:left w:val="none" w:sz="0" w:space="0" w:color="auto"/>
            <w:bottom w:val="none" w:sz="0" w:space="0" w:color="auto"/>
            <w:right w:val="none" w:sz="0" w:space="0" w:color="auto"/>
          </w:divBdr>
          <w:divsChild>
            <w:div w:id="1776438698">
              <w:marLeft w:val="0"/>
              <w:marRight w:val="0"/>
              <w:marTop w:val="0"/>
              <w:marBottom w:val="0"/>
              <w:divBdr>
                <w:top w:val="none" w:sz="0" w:space="0" w:color="auto"/>
                <w:left w:val="none" w:sz="0" w:space="0" w:color="auto"/>
                <w:bottom w:val="none" w:sz="0" w:space="0" w:color="auto"/>
                <w:right w:val="none" w:sz="0" w:space="0" w:color="auto"/>
              </w:divBdr>
            </w:div>
          </w:divsChild>
        </w:div>
        <w:div w:id="38673155">
          <w:marLeft w:val="0"/>
          <w:marRight w:val="0"/>
          <w:marTop w:val="0"/>
          <w:marBottom w:val="0"/>
          <w:divBdr>
            <w:top w:val="none" w:sz="0" w:space="0" w:color="auto"/>
            <w:left w:val="none" w:sz="0" w:space="0" w:color="auto"/>
            <w:bottom w:val="none" w:sz="0" w:space="0" w:color="auto"/>
            <w:right w:val="none" w:sz="0" w:space="0" w:color="auto"/>
          </w:divBdr>
          <w:divsChild>
            <w:div w:id="189419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075338">
      <w:bodyDiv w:val="1"/>
      <w:marLeft w:val="0"/>
      <w:marRight w:val="0"/>
      <w:marTop w:val="0"/>
      <w:marBottom w:val="0"/>
      <w:divBdr>
        <w:top w:val="none" w:sz="0" w:space="0" w:color="auto"/>
        <w:left w:val="none" w:sz="0" w:space="0" w:color="auto"/>
        <w:bottom w:val="none" w:sz="0" w:space="0" w:color="auto"/>
        <w:right w:val="none" w:sz="0" w:space="0" w:color="auto"/>
      </w:divBdr>
      <w:divsChild>
        <w:div w:id="920061434">
          <w:marLeft w:val="0"/>
          <w:marRight w:val="0"/>
          <w:marTop w:val="0"/>
          <w:marBottom w:val="0"/>
          <w:divBdr>
            <w:top w:val="none" w:sz="0" w:space="0" w:color="auto"/>
            <w:left w:val="none" w:sz="0" w:space="0" w:color="auto"/>
            <w:bottom w:val="none" w:sz="0" w:space="0" w:color="auto"/>
            <w:right w:val="none" w:sz="0" w:space="0" w:color="auto"/>
          </w:divBdr>
          <w:divsChild>
            <w:div w:id="1524636742">
              <w:marLeft w:val="0"/>
              <w:marRight w:val="0"/>
              <w:marTop w:val="0"/>
              <w:marBottom w:val="0"/>
              <w:divBdr>
                <w:top w:val="none" w:sz="0" w:space="0" w:color="auto"/>
                <w:left w:val="none" w:sz="0" w:space="0" w:color="auto"/>
                <w:bottom w:val="none" w:sz="0" w:space="0" w:color="auto"/>
                <w:right w:val="none" w:sz="0" w:space="0" w:color="auto"/>
              </w:divBdr>
              <w:divsChild>
                <w:div w:id="496001410">
                  <w:marLeft w:val="0"/>
                  <w:marRight w:val="0"/>
                  <w:marTop w:val="0"/>
                  <w:marBottom w:val="0"/>
                  <w:divBdr>
                    <w:top w:val="none" w:sz="0" w:space="0" w:color="auto"/>
                    <w:left w:val="none" w:sz="0" w:space="0" w:color="auto"/>
                    <w:bottom w:val="none" w:sz="0" w:space="0" w:color="auto"/>
                    <w:right w:val="none" w:sz="0" w:space="0" w:color="auto"/>
                  </w:divBdr>
                  <w:divsChild>
                    <w:div w:id="1536771605">
                      <w:marLeft w:val="0"/>
                      <w:marRight w:val="0"/>
                      <w:marTop w:val="0"/>
                      <w:marBottom w:val="0"/>
                      <w:divBdr>
                        <w:top w:val="none" w:sz="0" w:space="0" w:color="auto"/>
                        <w:left w:val="none" w:sz="0" w:space="0" w:color="auto"/>
                        <w:bottom w:val="none" w:sz="0" w:space="0" w:color="auto"/>
                        <w:right w:val="none" w:sz="0" w:space="0" w:color="auto"/>
                      </w:divBdr>
                      <w:divsChild>
                        <w:div w:id="64256498">
                          <w:marLeft w:val="0"/>
                          <w:marRight w:val="0"/>
                          <w:marTop w:val="0"/>
                          <w:marBottom w:val="0"/>
                          <w:divBdr>
                            <w:top w:val="none" w:sz="0" w:space="0" w:color="auto"/>
                            <w:left w:val="none" w:sz="0" w:space="0" w:color="auto"/>
                            <w:bottom w:val="none" w:sz="0" w:space="0" w:color="auto"/>
                            <w:right w:val="none" w:sz="0" w:space="0" w:color="auto"/>
                          </w:divBdr>
                          <w:divsChild>
                            <w:div w:id="644047732">
                              <w:marLeft w:val="0"/>
                              <w:marRight w:val="0"/>
                              <w:marTop w:val="0"/>
                              <w:marBottom w:val="0"/>
                              <w:divBdr>
                                <w:top w:val="none" w:sz="0" w:space="0" w:color="auto"/>
                                <w:left w:val="none" w:sz="0" w:space="0" w:color="auto"/>
                                <w:bottom w:val="none" w:sz="0" w:space="0" w:color="auto"/>
                                <w:right w:val="none" w:sz="0" w:space="0" w:color="auto"/>
                              </w:divBdr>
                              <w:divsChild>
                                <w:div w:id="81240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3160288">
      <w:bodyDiv w:val="1"/>
      <w:marLeft w:val="0"/>
      <w:marRight w:val="0"/>
      <w:marTop w:val="0"/>
      <w:marBottom w:val="0"/>
      <w:divBdr>
        <w:top w:val="none" w:sz="0" w:space="0" w:color="auto"/>
        <w:left w:val="none" w:sz="0" w:space="0" w:color="auto"/>
        <w:bottom w:val="none" w:sz="0" w:space="0" w:color="auto"/>
        <w:right w:val="none" w:sz="0" w:space="0" w:color="auto"/>
      </w:divBdr>
    </w:div>
    <w:div w:id="1590576397">
      <w:bodyDiv w:val="1"/>
      <w:marLeft w:val="0"/>
      <w:marRight w:val="0"/>
      <w:marTop w:val="0"/>
      <w:marBottom w:val="0"/>
      <w:divBdr>
        <w:top w:val="none" w:sz="0" w:space="0" w:color="auto"/>
        <w:left w:val="none" w:sz="0" w:space="0" w:color="auto"/>
        <w:bottom w:val="none" w:sz="0" w:space="0" w:color="auto"/>
        <w:right w:val="none" w:sz="0" w:space="0" w:color="auto"/>
      </w:divBdr>
      <w:divsChild>
        <w:div w:id="810057029">
          <w:marLeft w:val="0"/>
          <w:marRight w:val="0"/>
          <w:marTop w:val="0"/>
          <w:marBottom w:val="0"/>
          <w:divBdr>
            <w:top w:val="none" w:sz="0" w:space="0" w:color="auto"/>
            <w:left w:val="none" w:sz="0" w:space="0" w:color="auto"/>
            <w:bottom w:val="none" w:sz="0" w:space="0" w:color="auto"/>
            <w:right w:val="none" w:sz="0" w:space="0" w:color="auto"/>
          </w:divBdr>
          <w:divsChild>
            <w:div w:id="1310133987">
              <w:marLeft w:val="0"/>
              <w:marRight w:val="0"/>
              <w:marTop w:val="0"/>
              <w:marBottom w:val="0"/>
              <w:divBdr>
                <w:top w:val="none" w:sz="0" w:space="0" w:color="auto"/>
                <w:left w:val="none" w:sz="0" w:space="0" w:color="auto"/>
                <w:bottom w:val="none" w:sz="0" w:space="0" w:color="auto"/>
                <w:right w:val="none" w:sz="0" w:space="0" w:color="auto"/>
              </w:divBdr>
            </w:div>
          </w:divsChild>
        </w:div>
        <w:div w:id="61952669">
          <w:marLeft w:val="0"/>
          <w:marRight w:val="0"/>
          <w:marTop w:val="0"/>
          <w:marBottom w:val="0"/>
          <w:divBdr>
            <w:top w:val="none" w:sz="0" w:space="0" w:color="auto"/>
            <w:left w:val="none" w:sz="0" w:space="0" w:color="auto"/>
            <w:bottom w:val="none" w:sz="0" w:space="0" w:color="auto"/>
            <w:right w:val="none" w:sz="0" w:space="0" w:color="auto"/>
          </w:divBdr>
          <w:divsChild>
            <w:div w:id="186273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437210">
      <w:bodyDiv w:val="1"/>
      <w:marLeft w:val="0"/>
      <w:marRight w:val="0"/>
      <w:marTop w:val="0"/>
      <w:marBottom w:val="0"/>
      <w:divBdr>
        <w:top w:val="none" w:sz="0" w:space="0" w:color="auto"/>
        <w:left w:val="none" w:sz="0" w:space="0" w:color="auto"/>
        <w:bottom w:val="none" w:sz="0" w:space="0" w:color="auto"/>
        <w:right w:val="none" w:sz="0" w:space="0" w:color="auto"/>
      </w:divBdr>
    </w:div>
    <w:div w:id="1723678032">
      <w:bodyDiv w:val="1"/>
      <w:marLeft w:val="0"/>
      <w:marRight w:val="0"/>
      <w:marTop w:val="0"/>
      <w:marBottom w:val="0"/>
      <w:divBdr>
        <w:top w:val="none" w:sz="0" w:space="0" w:color="auto"/>
        <w:left w:val="none" w:sz="0" w:space="0" w:color="auto"/>
        <w:bottom w:val="none" w:sz="0" w:space="0" w:color="auto"/>
        <w:right w:val="none" w:sz="0" w:space="0" w:color="auto"/>
      </w:divBdr>
      <w:divsChild>
        <w:div w:id="687290634">
          <w:marLeft w:val="0"/>
          <w:marRight w:val="0"/>
          <w:marTop w:val="0"/>
          <w:marBottom w:val="0"/>
          <w:divBdr>
            <w:top w:val="none" w:sz="0" w:space="0" w:color="auto"/>
            <w:left w:val="none" w:sz="0" w:space="0" w:color="auto"/>
            <w:bottom w:val="none" w:sz="0" w:space="0" w:color="auto"/>
            <w:right w:val="none" w:sz="0" w:space="0" w:color="auto"/>
          </w:divBdr>
          <w:divsChild>
            <w:div w:id="510342742">
              <w:marLeft w:val="0"/>
              <w:marRight w:val="0"/>
              <w:marTop w:val="0"/>
              <w:marBottom w:val="0"/>
              <w:divBdr>
                <w:top w:val="none" w:sz="0" w:space="0" w:color="auto"/>
                <w:left w:val="none" w:sz="0" w:space="0" w:color="auto"/>
                <w:bottom w:val="none" w:sz="0" w:space="0" w:color="auto"/>
                <w:right w:val="none" w:sz="0" w:space="0" w:color="auto"/>
              </w:divBdr>
            </w:div>
          </w:divsChild>
        </w:div>
        <w:div w:id="1368411324">
          <w:marLeft w:val="0"/>
          <w:marRight w:val="0"/>
          <w:marTop w:val="0"/>
          <w:marBottom w:val="0"/>
          <w:divBdr>
            <w:top w:val="none" w:sz="0" w:space="0" w:color="auto"/>
            <w:left w:val="none" w:sz="0" w:space="0" w:color="auto"/>
            <w:bottom w:val="none" w:sz="0" w:space="0" w:color="auto"/>
            <w:right w:val="none" w:sz="0" w:space="0" w:color="auto"/>
          </w:divBdr>
          <w:divsChild>
            <w:div w:id="152189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743724">
      <w:bodyDiv w:val="1"/>
      <w:marLeft w:val="0"/>
      <w:marRight w:val="0"/>
      <w:marTop w:val="0"/>
      <w:marBottom w:val="0"/>
      <w:divBdr>
        <w:top w:val="none" w:sz="0" w:space="0" w:color="auto"/>
        <w:left w:val="none" w:sz="0" w:space="0" w:color="auto"/>
        <w:bottom w:val="none" w:sz="0" w:space="0" w:color="auto"/>
        <w:right w:val="none" w:sz="0" w:space="0" w:color="auto"/>
      </w:divBdr>
    </w:div>
    <w:div w:id="1886716513">
      <w:bodyDiv w:val="1"/>
      <w:marLeft w:val="0"/>
      <w:marRight w:val="0"/>
      <w:marTop w:val="0"/>
      <w:marBottom w:val="0"/>
      <w:divBdr>
        <w:top w:val="none" w:sz="0" w:space="0" w:color="auto"/>
        <w:left w:val="none" w:sz="0" w:space="0" w:color="auto"/>
        <w:bottom w:val="none" w:sz="0" w:space="0" w:color="auto"/>
        <w:right w:val="none" w:sz="0" w:space="0" w:color="auto"/>
      </w:divBdr>
    </w:div>
    <w:div w:id="1898853894">
      <w:bodyDiv w:val="1"/>
      <w:marLeft w:val="0"/>
      <w:marRight w:val="0"/>
      <w:marTop w:val="0"/>
      <w:marBottom w:val="0"/>
      <w:divBdr>
        <w:top w:val="none" w:sz="0" w:space="0" w:color="auto"/>
        <w:left w:val="none" w:sz="0" w:space="0" w:color="auto"/>
        <w:bottom w:val="none" w:sz="0" w:space="0" w:color="auto"/>
        <w:right w:val="none" w:sz="0" w:space="0" w:color="auto"/>
      </w:divBdr>
    </w:div>
    <w:div w:id="2040161170">
      <w:bodyDiv w:val="1"/>
      <w:marLeft w:val="0"/>
      <w:marRight w:val="0"/>
      <w:marTop w:val="0"/>
      <w:marBottom w:val="0"/>
      <w:divBdr>
        <w:top w:val="none" w:sz="0" w:space="0" w:color="auto"/>
        <w:left w:val="none" w:sz="0" w:space="0" w:color="auto"/>
        <w:bottom w:val="none" w:sz="0" w:space="0" w:color="auto"/>
        <w:right w:val="none" w:sz="0" w:space="0" w:color="auto"/>
      </w:divBdr>
      <w:divsChild>
        <w:div w:id="444083988">
          <w:marLeft w:val="0"/>
          <w:marRight w:val="0"/>
          <w:marTop w:val="0"/>
          <w:marBottom w:val="0"/>
          <w:divBdr>
            <w:top w:val="none" w:sz="0" w:space="0" w:color="auto"/>
            <w:left w:val="none" w:sz="0" w:space="0" w:color="auto"/>
            <w:bottom w:val="none" w:sz="0" w:space="0" w:color="auto"/>
            <w:right w:val="none" w:sz="0" w:space="0" w:color="auto"/>
          </w:divBdr>
          <w:divsChild>
            <w:div w:id="1295671627">
              <w:marLeft w:val="0"/>
              <w:marRight w:val="0"/>
              <w:marTop w:val="0"/>
              <w:marBottom w:val="0"/>
              <w:divBdr>
                <w:top w:val="none" w:sz="0" w:space="0" w:color="auto"/>
                <w:left w:val="none" w:sz="0" w:space="0" w:color="auto"/>
                <w:bottom w:val="none" w:sz="0" w:space="0" w:color="auto"/>
                <w:right w:val="none" w:sz="0" w:space="0" w:color="auto"/>
              </w:divBdr>
            </w:div>
          </w:divsChild>
        </w:div>
        <w:div w:id="2101678091">
          <w:marLeft w:val="0"/>
          <w:marRight w:val="0"/>
          <w:marTop w:val="0"/>
          <w:marBottom w:val="0"/>
          <w:divBdr>
            <w:top w:val="none" w:sz="0" w:space="0" w:color="auto"/>
            <w:left w:val="none" w:sz="0" w:space="0" w:color="auto"/>
            <w:bottom w:val="none" w:sz="0" w:space="0" w:color="auto"/>
            <w:right w:val="none" w:sz="0" w:space="0" w:color="auto"/>
          </w:divBdr>
          <w:divsChild>
            <w:div w:id="62570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753851">
      <w:bodyDiv w:val="1"/>
      <w:marLeft w:val="0"/>
      <w:marRight w:val="0"/>
      <w:marTop w:val="0"/>
      <w:marBottom w:val="0"/>
      <w:divBdr>
        <w:top w:val="none" w:sz="0" w:space="0" w:color="auto"/>
        <w:left w:val="none" w:sz="0" w:space="0" w:color="auto"/>
        <w:bottom w:val="none" w:sz="0" w:space="0" w:color="auto"/>
        <w:right w:val="none" w:sz="0" w:space="0" w:color="auto"/>
      </w:divBdr>
    </w:div>
    <w:div w:id="2086150380">
      <w:bodyDiv w:val="1"/>
      <w:marLeft w:val="0"/>
      <w:marRight w:val="0"/>
      <w:marTop w:val="0"/>
      <w:marBottom w:val="0"/>
      <w:divBdr>
        <w:top w:val="none" w:sz="0" w:space="0" w:color="auto"/>
        <w:left w:val="none" w:sz="0" w:space="0" w:color="auto"/>
        <w:bottom w:val="none" w:sz="0" w:space="0" w:color="auto"/>
        <w:right w:val="none" w:sz="0" w:space="0" w:color="auto"/>
      </w:divBdr>
    </w:div>
    <w:div w:id="210502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dfc.org/wp-content/uploads/2020/11/idfc-common-position_biodiversity_final_fics_vf10112020.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479A1-F9AD-4A43-AB1B-7384C47ED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2181</Words>
  <Characters>11997</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Office_2024_X64_FR_EN-2409-17932.20328-v3</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GROOT VAN EMBDEN MARGOT</dc:creator>
  <cp:keywords/>
  <dc:description/>
  <cp:lastModifiedBy>VOIRET François</cp:lastModifiedBy>
  <cp:revision>3</cp:revision>
  <dcterms:created xsi:type="dcterms:W3CDTF">2026-03-20T16:55:00Z</dcterms:created>
  <dcterms:modified xsi:type="dcterms:W3CDTF">2026-04-08T13:48:00Z</dcterms:modified>
</cp:coreProperties>
</file>