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footer12.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1.xml" ContentType="application/vnd.openxmlformats-officedocument.wordprocessingml.footer+xml"/>
  <Override PartName="/word/footer8.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footer13.xml" ContentType="application/vnd.openxmlformats-officedocument.wordprocessingml.footer+xml"/>
  <Override PartName="/word/numbering.xml" ContentType="application/vnd.openxmlformats-officedocument.wordprocessingml.numbering+xml"/>
  <Override PartName="/word/footer14.xml" ContentType="application/vnd.openxmlformats-officedocument.wordprocessingml.footer+xml"/>
  <Override PartName="/word/footer15.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01NomTakaclient"/>
        <w:keepLines/>
        <w:spacing w:before="240" w:after="360"/>
        <w:rPr>
          <w:rFonts w:ascii="Arial Gras" w:hAnsi="Arial Gras"/>
          <w:caps/>
        </w:rPr>
      </w:pPr>
      <w:bookmarkStart w:id="0" w:name="_Hlk29826588"/>
      <w:r>
        <w:rPr>
          <w:rFonts w:ascii="Arial Gras" w:hAnsi="Arial Gras"/>
          <w:caps/>
        </w:rPr>
        <w:t>PREFECTURE DE LA LOIRE</w:t>
      </w:r>
      <w:bookmarkEnd w:id="0"/>
    </w:p>
    <w:p>
      <w:pPr>
        <w:pStyle w:val="Normal"/>
        <w:keepLines/>
        <w:widowControl w:val="false"/>
        <w:spacing w:before="1200" w:after="1600"/>
        <w:jc w:val="center"/>
        <w:rPr>
          <w:caps/>
          <w:sz w:val="36"/>
          <w:szCs w:val="36"/>
          <w:u w:val="single"/>
        </w:rPr>
      </w:pPr>
      <w:r>
        <w:rPr>
          <w:caps/>
          <w:sz w:val="36"/>
          <w:szCs w:val="36"/>
          <w:u w:val="single"/>
        </w:rPr>
        <w:t>Marché de services d'assurance</w:t>
      </w:r>
    </w:p>
    <w:p>
      <w:pPr>
        <w:pStyle w:val="Normal"/>
        <w:keepLines/>
        <w:widowControl w:val="false"/>
        <w:pBdr>
          <w:top w:val="single" w:sz="18" w:space="11" w:color="000000"/>
          <w:left w:val="single" w:sz="18" w:space="4" w:color="000000"/>
          <w:bottom w:val="single" w:sz="18" w:space="11" w:color="000000"/>
          <w:right w:val="single" w:sz="18" w:space="4" w:color="000000"/>
        </w:pBdr>
        <w:shd w:val="clear" w:color="auto" w:fill="436E91"/>
        <w:spacing w:before="0" w:after="800"/>
        <w:jc w:val="center"/>
        <w:rPr>
          <w:rFonts w:ascii="Arial Gras" w:hAnsi="Arial Gras"/>
          <w:b/>
          <w:caps/>
          <w:color w:val="FFFFFF"/>
          <w:sz w:val="40"/>
          <w:szCs w:val="40"/>
          <w:u w:val="single"/>
        </w:rPr>
      </w:pPr>
      <w:r>
        <w:rPr>
          <w:rFonts w:ascii="Arial Gras" w:hAnsi="Arial Gras"/>
          <w:b/>
          <w:caps/>
          <w:color w:val="FFFFFF"/>
          <w:sz w:val="40"/>
          <w:szCs w:val="40"/>
          <w:u w:val="single"/>
        </w:rPr>
        <w:t>Règlement de la consultation</w:t>
      </w:r>
    </w:p>
    <w:p>
      <w:pPr>
        <w:pStyle w:val="Normal"/>
        <w:keepLines/>
        <w:widowControl w:val="false"/>
        <w:pBdr>
          <w:top w:val="single" w:sz="18" w:space="11" w:color="000000"/>
          <w:left w:val="single" w:sz="18" w:space="4" w:color="000000"/>
          <w:bottom w:val="single" w:sz="18" w:space="11" w:color="000000"/>
          <w:right w:val="single" w:sz="18" w:space="4" w:color="000000"/>
        </w:pBdr>
        <w:shd w:val="clear" w:color="auto" w:fill="436E91"/>
        <w:jc w:val="center"/>
        <w:rPr>
          <w:b/>
          <w:i/>
          <w:color w:val="FFFFFF"/>
          <w:sz w:val="36"/>
          <w:szCs w:val="36"/>
        </w:rPr>
      </w:pPr>
      <w:r>
        <w:rPr>
          <w:b/>
          <w:i/>
          <w:color w:val="FFFFFF"/>
          <w:sz w:val="36"/>
          <w:szCs w:val="36"/>
        </w:rPr>
        <w:t>Procédure d'appel d'offres ouvert</w:t>
      </w:r>
    </w:p>
    <w:p>
      <w:pPr>
        <w:pStyle w:val="Normal"/>
        <w:keepLines/>
        <w:widowControl w:val="false"/>
        <w:spacing w:before="1400" w:after="1800"/>
        <w:jc w:val="center"/>
        <w:rPr>
          <w:b/>
          <w:sz w:val="36"/>
          <w:szCs w:val="36"/>
          <w:u w:val="single"/>
        </w:rPr>
      </w:pPr>
      <w:r>
        <w:rPr>
          <w:b/>
          <w:sz w:val="36"/>
          <w:szCs w:val="36"/>
          <w:u w:val="single"/>
        </w:rPr>
        <w:t>RÉPONSE ÉLECTRONIQUE OBLIGATOIRE</w:t>
      </w:r>
    </w:p>
    <w:p>
      <w:pPr>
        <w:pStyle w:val="Normal"/>
        <w:keepLines/>
        <w:widowControl w:val="false"/>
        <w:pBdr>
          <w:top w:val="single" w:sz="18" w:space="1" w:color="436E91"/>
          <w:left w:val="single" w:sz="18" w:space="4" w:color="436E91"/>
          <w:bottom w:val="single" w:sz="18" w:space="1" w:color="436E91"/>
          <w:right w:val="single" w:sz="18" w:space="4" w:color="436E91"/>
        </w:pBdr>
        <w:shd w:val="clear" w:color="auto" w:fill="A2C037"/>
        <w:jc w:val="center"/>
        <w:rPr>
          <w:b/>
          <w:color w:val="FFFFFF"/>
          <w:sz w:val="28"/>
          <w:szCs w:val="28"/>
        </w:rPr>
      </w:pPr>
      <w:r>
        <w:rPr>
          <w:b/>
          <w:color w:val="FFFFFF"/>
          <w:sz w:val="28"/>
          <w:szCs w:val="28"/>
        </w:rPr>
        <w:t xml:space="preserve">Date limite de remise des plis : </w:t>
      </w:r>
      <w:bookmarkStart w:id="1" w:name="Dateremiseoffre"/>
      <w:r>
        <w:rPr>
          <w:b/>
          <w:color w:val="FFFFFF"/>
          <w:sz w:val="28"/>
          <w:szCs w:val="28"/>
        </w:rPr>
        <w:t>6 MAI 2026 - 12H00</w:t>
      </w:r>
      <w:bookmarkEnd w:id="1"/>
    </w:p>
    <w:p>
      <w:pPr>
        <w:pStyle w:val="Normal"/>
        <w:keepLines/>
        <w:rPr>
          <w:rFonts w:ascii="Arial Gras" w:hAnsi="Arial Gras"/>
          <w:b/>
          <w:vanish/>
          <w:sz w:val="32"/>
          <w:szCs w:val="18"/>
        </w:rPr>
      </w:pPr>
      <w:r>
        <w:rPr>
          <w:rStyle w:val="FootnoteReference"/>
        </w:rPr>
        <w:footnoteReference w:id="2"/>
      </w:r>
    </w:p>
    <w:p>
      <w:pPr>
        <w:pStyle w:val="Normal"/>
        <w:keepLines/>
        <w:widowControl w:val="false"/>
        <w:rPr/>
        <w:sectPr>
          <w:footnotePr>
            <w:numFmt w:val="decimal"/>
            <w:numRestart w:val="eachSect"/>
          </w:footnotePr>
          <w:type w:val="nextPage"/>
          <w:pgSz w:w="11906" w:h="16838"/>
          <w:pgMar w:left="1418" w:right="1418" w:gutter="0" w:header="0" w:top="1134" w:footer="0" w:bottom="1418"/>
          <w:pgNumType w:start="1" w:fmt="decimal"/>
          <w:formProt w:val="false"/>
          <w:textDirection w:val="lrTb"/>
          <w:docGrid w:type="default" w:linePitch="100" w:charSpace="0"/>
        </w:sectPr>
      </w:pPr>
      <w:r>
        <w:rPr/>
        <mc:AlternateContent>
          <mc:Choice Requires="wps">
            <w:drawing>
              <wp:anchor behindDoc="0" distT="6350" distB="12700" distL="10160" distR="8890" simplePos="0" locked="0" layoutInCell="1" allowOverlap="1" relativeHeight="2" wp14:anchorId="1A228773">
                <wp:simplePos x="0" y="0"/>
                <wp:positionH relativeFrom="column">
                  <wp:posOffset>0</wp:posOffset>
                </wp:positionH>
                <wp:positionV relativeFrom="paragraph">
                  <wp:posOffset>6350</wp:posOffset>
                </wp:positionV>
                <wp:extent cx="0" cy="635"/>
                <wp:effectExtent l="5080" t="5080" r="5080" b="5080"/>
                <wp:wrapNone/>
                <wp:docPr id="1" name="Line 1"/>
                <a:graphic xmlns:a="http://schemas.openxmlformats.org/drawingml/2006/main">
                  <a:graphicData uri="http://schemas.microsoft.com/office/word/2010/wordprocessingShape">
                    <wps:wsp>
                      <wps:cNvSpPr/>
                      <wps:spPr>
                        <a:xfrm>
                          <a:off x="0" y="0"/>
                          <a:ext cx="0" cy="720"/>
                        </a:xfrm>
                        <a:prstGeom prst="line">
                          <a:avLst/>
                        </a:prstGeom>
                        <a:ln w="9525">
                          <a:solidFill>
                            <a:srgbClr val="000000"/>
                          </a:solidFill>
                          <a:round/>
                        </a:ln>
                      </wps:spPr>
                      <wps:style>
                        <a:lnRef idx="0"/>
                        <a:fillRef idx="0"/>
                        <a:effectRef idx="0"/>
                        <a:fontRef idx="minor"/>
                      </wps:style>
                      <wps:bodyPr/>
                    </wps:wsp>
                  </a:graphicData>
                </a:graphic>
              </wp:anchor>
            </w:drawing>
          </mc:Choice>
          <mc:Fallback>
            <w:pict>
              <v:line id="shape_0" from="0pt,0.5pt" to="0pt,0.5pt" stroked="t" o:allowincell="f" style="position:absolute" wp14:anchorId="1A228773">
                <v:stroke color="black" weight="9360" joinstyle="round" endcap="flat"/>
                <v:fill o:detectmouseclick="t" on="false"/>
                <w10:wrap type="none"/>
              </v:line>
            </w:pict>
          </mc:Fallback>
        </mc:AlternateContent>
      </w:r>
    </w:p>
    <w:p>
      <w:pPr>
        <w:pStyle w:val="Normal"/>
        <w:keepLines/>
        <w:widowControl w:val="false"/>
        <w:pBdr>
          <w:top w:val="single" w:sz="18" w:space="1" w:color="436E91"/>
          <w:left w:val="single" w:sz="18" w:space="4" w:color="436E91"/>
          <w:bottom w:val="single" w:sz="18" w:space="1" w:color="436E91"/>
          <w:right w:val="single" w:sz="18" w:space="4" w:color="436E91"/>
        </w:pBdr>
        <w:shd w:val="clear" w:color="auto" w:fill="A2C037"/>
        <w:spacing w:before="0" w:after="800"/>
        <w:jc w:val="center"/>
        <w:rPr>
          <w:b/>
          <w:color w:themeColor="background1" w:val="FFFFFF"/>
          <w:sz w:val="48"/>
          <w:szCs w:val="48"/>
        </w:rPr>
      </w:pPr>
      <w:bookmarkStart w:id="2" w:name="sommaire"/>
      <w:r>
        <w:rPr>
          <w:b/>
          <w:color w:themeColor="background1" w:val="FFFFFF"/>
          <w:sz w:val="48"/>
          <w:szCs w:val="48"/>
        </w:rPr>
        <w:t>SOMMAIRE</w:t>
      </w:r>
      <w:bookmarkEnd w:id="2"/>
    </w:p>
    <w:sdt>
      <w:sdtPr>
        <w:docPartObj>
          <w:docPartGallery w:val="Table of Contents"/>
          <w:docPartUnique w:val="true"/>
        </w:docPartObj>
      </w:sdtPr>
      <w:sdtContent>
        <w:p>
          <w:pPr>
            <w:pStyle w:val="TOC1"/>
            <w:tabs>
              <w:tab w:val="clear" w:pos="709"/>
              <w:tab w:val="left" w:pos="1540" w:leader="none"/>
              <w:tab w:val="right" w:pos="9061" w:leader="dot"/>
            </w:tabs>
            <w:rPr>
              <w:rFonts w:eastAsia="ＭＳ Ｐゴシック" w:cs="" w:cstheme="minorBidi" w:eastAsiaTheme="minorEastAsia"/>
              <w:b w:val="false"/>
              <w:bCs w:val="false"/>
              <w:caps w:val="false"/>
              <w:smallCaps w:val="false"/>
              <w:kern w:val="2"/>
              <w:sz w:val="24"/>
              <w:szCs w:val="24"/>
              <w14:ligatures w14:val="standardContextual"/>
            </w:rPr>
          </w:pPr>
          <w:r>
            <w:fldChar w:fldCharType="begin"/>
          </w:r>
          <w:r>
            <w:rPr>
              <w:rStyle w:val="Sautdindex"/>
              <w:webHidden/>
            </w:rPr>
            <w:instrText xml:space="preserve"> TOC \z \o "1-3" \u \h</w:instrText>
          </w:r>
          <w:r>
            <w:rPr>
              <w:rStyle w:val="Sautdindex"/>
              <w:webHidden/>
            </w:rPr>
            <w:fldChar w:fldCharType="separate"/>
          </w:r>
          <w:hyperlink w:anchor="_Toc221607513">
            <w:r>
              <w:rPr>
                <w:rStyle w:val="Sautdindex"/>
                <w:webHidden/>
              </w:rPr>
              <w:t>ARTICLE 1 /</w:t>
            </w:r>
            <w:r>
              <w:rPr>
                <w:rStyle w:val="Sautdindex"/>
                <w:rFonts w:eastAsia="ＭＳ Ｐゴシック" w:cs="" w:cstheme="minorBidi" w:eastAsiaTheme="minorEastAsia"/>
                <w:b w:val="false"/>
                <w:bCs w:val="false"/>
                <w:caps w:val="false"/>
                <w:smallCaps w:val="false"/>
                <w:kern w:val="2"/>
                <w:sz w:val="24"/>
                <w:szCs w:val="24"/>
                <w14:ligatures w14:val="standardContextual"/>
              </w:rPr>
              <w:tab/>
            </w:r>
            <w:r>
              <w:rPr>
                <w:rStyle w:val="Sautdindex"/>
              </w:rPr>
              <w:t>Objet de la consultation</w:t>
            </w:r>
            <w:r>
              <w:rPr>
                <w:webHidden/>
              </w:rPr>
              <w:fldChar w:fldCharType="begin"/>
            </w:r>
            <w:r>
              <w:rPr>
                <w:webHidden/>
              </w:rPr>
              <w:instrText xml:space="preserve">PAGEREF _Toc221607513 \h</w:instrText>
            </w:r>
            <w:r>
              <w:rPr>
                <w:webHidden/>
              </w:rPr>
              <w:fldChar w:fldCharType="separate"/>
            </w:r>
            <w:r>
              <w:rPr>
                <w:rStyle w:val="Sautdindex"/>
                <w:vanish w:val="false"/>
              </w:rPr>
              <w:tab/>
              <w:t>2</w:t>
            </w:r>
            <w:r>
              <w:rPr>
                <w:webHidden/>
              </w:rPr>
              <w:fldChar w:fldCharType="end"/>
            </w:r>
          </w:hyperlink>
        </w:p>
        <w:p>
          <w:pPr>
            <w:pStyle w:val="TOC1"/>
            <w:tabs>
              <w:tab w:val="clear" w:pos="709"/>
              <w:tab w:val="left" w:pos="1540" w:leader="none"/>
              <w:tab w:val="right" w:pos="9061" w:leader="dot"/>
            </w:tabs>
            <w:rPr>
              <w:rFonts w:eastAsia="ＭＳ Ｐゴシック" w:cs="" w:cstheme="minorBidi" w:eastAsiaTheme="minorEastAsia"/>
              <w:b w:val="false"/>
              <w:bCs w:val="false"/>
              <w:caps w:val="false"/>
              <w:smallCaps w:val="false"/>
              <w:kern w:val="2"/>
              <w:sz w:val="24"/>
              <w:szCs w:val="24"/>
              <w14:ligatures w14:val="standardContextual"/>
            </w:rPr>
          </w:pPr>
          <w:hyperlink w:anchor="_Toc221607514">
            <w:r>
              <w:rPr>
                <w:rStyle w:val="Sautdindex"/>
                <w:webHidden/>
              </w:rPr>
              <w:t>ARTICLE 2 /</w:t>
            </w:r>
            <w:r>
              <w:rPr>
                <w:rStyle w:val="Sautdindex"/>
                <w:rFonts w:eastAsia="ＭＳ Ｐゴシック" w:cs="" w:cstheme="minorBidi" w:eastAsiaTheme="minorEastAsia"/>
                <w:b w:val="false"/>
                <w:bCs w:val="false"/>
                <w:caps w:val="false"/>
                <w:smallCaps w:val="false"/>
                <w:kern w:val="2"/>
                <w:sz w:val="24"/>
                <w:szCs w:val="24"/>
                <w14:ligatures w14:val="standardContextual"/>
              </w:rPr>
              <w:tab/>
            </w:r>
            <w:r>
              <w:rPr>
                <w:rStyle w:val="Sautdindex"/>
              </w:rPr>
              <w:t>Conditions de la consultation</w:t>
            </w:r>
            <w:r>
              <w:rPr>
                <w:webHidden/>
              </w:rPr>
              <w:fldChar w:fldCharType="begin"/>
            </w:r>
            <w:r>
              <w:rPr>
                <w:webHidden/>
              </w:rPr>
              <w:instrText xml:space="preserve">PAGEREF _Toc221607514 \h</w:instrText>
            </w:r>
            <w:r>
              <w:rPr>
                <w:webHidden/>
              </w:rPr>
              <w:fldChar w:fldCharType="separate"/>
            </w:r>
            <w:r>
              <w:rPr>
                <w:rStyle w:val="Sautdindex"/>
                <w:vanish w:val="false"/>
              </w:rPr>
              <w:tab/>
              <w:t>2</w:t>
            </w:r>
            <w:r>
              <w:rPr>
                <w:webHidden/>
              </w:rPr>
              <w:fldChar w:fldCharType="end"/>
            </w:r>
          </w:hyperlink>
        </w:p>
        <w:p>
          <w:pPr>
            <w:pStyle w:val="TOC3"/>
            <w:rPr>
              <w:rFonts w:eastAsia="ＭＳ Ｐゴシック" w:cs="" w:cstheme="minorBidi" w:eastAsiaTheme="minorEastAsia"/>
              <w:i w:val="false"/>
              <w:iCs w:val="false"/>
              <w:kern w:val="2"/>
              <w:sz w:val="24"/>
              <w:szCs w:val="24"/>
              <w14:ligatures w14:val="standardContextual"/>
            </w:rPr>
          </w:pPr>
          <w:hyperlink w:anchor="_Toc221607515">
            <w:r>
              <w:rPr>
                <w:rStyle w:val="Sautdindex"/>
                <w:webHidden/>
              </w:rPr>
              <w:t>2.1-</w:t>
            </w:r>
            <w:r>
              <w:rPr>
                <w:rStyle w:val="Sautdindex"/>
                <w:rFonts w:eastAsia="ＭＳ Ｐゴシック" w:cs="" w:cstheme="minorBidi" w:eastAsiaTheme="minorEastAsia"/>
                <w:i w:val="false"/>
                <w:iCs w:val="false"/>
                <w:kern w:val="2"/>
                <w:sz w:val="24"/>
                <w:szCs w:val="24"/>
                <w14:ligatures w14:val="standardContextual"/>
              </w:rPr>
              <w:tab/>
            </w:r>
            <w:r>
              <w:rPr>
                <w:rStyle w:val="Sautdindex"/>
              </w:rPr>
              <w:t>Mode de consultation</w:t>
            </w:r>
            <w:r>
              <w:rPr>
                <w:webHidden/>
              </w:rPr>
              <w:fldChar w:fldCharType="begin"/>
            </w:r>
            <w:r>
              <w:rPr>
                <w:webHidden/>
              </w:rPr>
              <w:instrText xml:space="preserve">PAGEREF _Toc221607515 \h</w:instrText>
            </w:r>
            <w:r>
              <w:rPr>
                <w:webHidden/>
              </w:rPr>
              <w:fldChar w:fldCharType="separate"/>
            </w:r>
            <w:r>
              <w:rPr>
                <w:rStyle w:val="Sautdindex"/>
                <w:vanish w:val="false"/>
              </w:rPr>
              <w:tab/>
              <w:t>2</w:t>
            </w:r>
            <w:r>
              <w:rPr>
                <w:webHidden/>
              </w:rPr>
              <w:fldChar w:fldCharType="end"/>
            </w:r>
          </w:hyperlink>
        </w:p>
        <w:p>
          <w:pPr>
            <w:pStyle w:val="TOC3"/>
            <w:rPr>
              <w:rFonts w:eastAsia="ＭＳ Ｐゴシック" w:cs="" w:cstheme="minorBidi" w:eastAsiaTheme="minorEastAsia"/>
              <w:i w:val="false"/>
              <w:iCs w:val="false"/>
              <w:kern w:val="2"/>
              <w:sz w:val="24"/>
              <w:szCs w:val="24"/>
              <w14:ligatures w14:val="standardContextual"/>
            </w:rPr>
          </w:pPr>
          <w:hyperlink w:anchor="_Toc221607516">
            <w:r>
              <w:rPr>
                <w:rStyle w:val="Sautdindex"/>
                <w:webHidden/>
              </w:rPr>
              <w:t>2.2-</w:t>
            </w:r>
            <w:r>
              <w:rPr>
                <w:rStyle w:val="Sautdindex"/>
                <w:rFonts w:eastAsia="ＭＳ Ｐゴシック" w:cs="" w:cstheme="minorBidi" w:eastAsiaTheme="minorEastAsia"/>
                <w:i w:val="false"/>
                <w:iCs w:val="false"/>
                <w:kern w:val="2"/>
                <w:sz w:val="24"/>
                <w:szCs w:val="24"/>
                <w14:ligatures w14:val="standardContextual"/>
              </w:rPr>
              <w:tab/>
            </w:r>
            <w:r>
              <w:rPr>
                <w:rStyle w:val="Sautdindex"/>
              </w:rPr>
              <w:t>Division en lots</w:t>
            </w:r>
            <w:r>
              <w:rPr>
                <w:webHidden/>
              </w:rPr>
              <w:fldChar w:fldCharType="begin"/>
            </w:r>
            <w:r>
              <w:rPr>
                <w:webHidden/>
              </w:rPr>
              <w:instrText xml:space="preserve">PAGEREF _Toc221607516 \h</w:instrText>
            </w:r>
            <w:r>
              <w:rPr>
                <w:webHidden/>
              </w:rPr>
              <w:fldChar w:fldCharType="separate"/>
            </w:r>
            <w:r>
              <w:rPr>
                <w:rStyle w:val="Sautdindex"/>
                <w:vanish w:val="false"/>
              </w:rPr>
              <w:tab/>
              <w:t>2</w:t>
            </w:r>
            <w:r>
              <w:rPr>
                <w:webHidden/>
              </w:rPr>
              <w:fldChar w:fldCharType="end"/>
            </w:r>
          </w:hyperlink>
        </w:p>
        <w:p>
          <w:pPr>
            <w:pStyle w:val="TOC3"/>
            <w:rPr>
              <w:rFonts w:eastAsia="ＭＳ Ｐゴシック" w:cs="" w:cstheme="minorBidi" w:eastAsiaTheme="minorEastAsia"/>
              <w:i w:val="false"/>
              <w:iCs w:val="false"/>
              <w:kern w:val="2"/>
              <w:sz w:val="24"/>
              <w:szCs w:val="24"/>
              <w14:ligatures w14:val="standardContextual"/>
            </w:rPr>
          </w:pPr>
          <w:hyperlink w:anchor="_Toc221607517">
            <w:r>
              <w:rPr>
                <w:rStyle w:val="Sautdindex"/>
                <w:webHidden/>
              </w:rPr>
              <w:t>2.3-</w:t>
            </w:r>
            <w:r>
              <w:rPr>
                <w:rStyle w:val="Sautdindex"/>
                <w:rFonts w:eastAsia="ＭＳ Ｐゴシック" w:cs="" w:cstheme="minorBidi" w:eastAsiaTheme="minorEastAsia"/>
                <w:i w:val="false"/>
                <w:iCs w:val="false"/>
                <w:kern w:val="2"/>
                <w:sz w:val="24"/>
                <w:szCs w:val="24"/>
                <w14:ligatures w14:val="standardContextual"/>
              </w:rPr>
              <w:tab/>
            </w:r>
            <w:r>
              <w:rPr>
                <w:rStyle w:val="Sautdindex"/>
              </w:rPr>
              <w:t>Offre de base</w:t>
            </w:r>
            <w:r>
              <w:rPr>
                <w:webHidden/>
              </w:rPr>
              <w:fldChar w:fldCharType="begin"/>
            </w:r>
            <w:r>
              <w:rPr>
                <w:webHidden/>
              </w:rPr>
              <w:instrText xml:space="preserve">PAGEREF _Toc221607517 \h</w:instrText>
            </w:r>
            <w:r>
              <w:rPr>
                <w:webHidden/>
              </w:rPr>
              <w:fldChar w:fldCharType="separate"/>
            </w:r>
            <w:r>
              <w:rPr>
                <w:rStyle w:val="Sautdindex"/>
                <w:vanish w:val="false"/>
              </w:rPr>
              <w:tab/>
              <w:t>2</w:t>
            </w:r>
            <w:r>
              <w:rPr>
                <w:webHidden/>
              </w:rPr>
              <w:fldChar w:fldCharType="end"/>
            </w:r>
          </w:hyperlink>
        </w:p>
        <w:p>
          <w:pPr>
            <w:pStyle w:val="TOC3"/>
            <w:rPr>
              <w:rFonts w:eastAsia="ＭＳ Ｐゴシック" w:cs="" w:cstheme="minorBidi" w:eastAsiaTheme="minorEastAsia"/>
              <w:i w:val="false"/>
              <w:iCs w:val="false"/>
              <w:kern w:val="2"/>
              <w:sz w:val="24"/>
              <w:szCs w:val="24"/>
              <w14:ligatures w14:val="standardContextual"/>
            </w:rPr>
          </w:pPr>
          <w:hyperlink w:anchor="_Toc221607518">
            <w:r>
              <w:rPr>
                <w:rStyle w:val="Sautdindex"/>
                <w:webHidden/>
              </w:rPr>
              <w:t>2.4-</w:t>
            </w:r>
            <w:r>
              <w:rPr>
                <w:rStyle w:val="Sautdindex"/>
                <w:rFonts w:eastAsia="ＭＳ Ｐゴシック" w:cs="" w:cstheme="minorBidi" w:eastAsiaTheme="minorEastAsia"/>
                <w:i w:val="false"/>
                <w:iCs w:val="false"/>
                <w:kern w:val="2"/>
                <w:sz w:val="24"/>
                <w:szCs w:val="24"/>
                <w14:ligatures w14:val="standardContextual"/>
              </w:rPr>
              <w:tab/>
            </w:r>
            <w:r>
              <w:rPr>
                <w:rStyle w:val="Sautdindex"/>
              </w:rPr>
              <w:t>Prestations supplémentaires éventuelles</w:t>
            </w:r>
            <w:r>
              <w:rPr>
                <w:webHidden/>
              </w:rPr>
              <w:fldChar w:fldCharType="begin"/>
            </w:r>
            <w:r>
              <w:rPr>
                <w:webHidden/>
              </w:rPr>
              <w:instrText xml:space="preserve">PAGEREF _Toc221607518 \h</w:instrText>
            </w:r>
            <w:r>
              <w:rPr>
                <w:webHidden/>
              </w:rPr>
              <w:fldChar w:fldCharType="separate"/>
            </w:r>
            <w:r>
              <w:rPr>
                <w:rStyle w:val="Sautdindex"/>
                <w:vanish w:val="false"/>
              </w:rPr>
              <w:tab/>
              <w:t>2</w:t>
            </w:r>
            <w:r>
              <w:rPr>
                <w:webHidden/>
              </w:rPr>
              <w:fldChar w:fldCharType="end"/>
            </w:r>
          </w:hyperlink>
        </w:p>
        <w:p>
          <w:pPr>
            <w:pStyle w:val="TOC3"/>
            <w:rPr>
              <w:rFonts w:eastAsia="ＭＳ Ｐゴシック" w:cs="" w:cstheme="minorBidi" w:eastAsiaTheme="minorEastAsia"/>
              <w:i w:val="false"/>
              <w:iCs w:val="false"/>
              <w:kern w:val="2"/>
              <w:sz w:val="24"/>
              <w:szCs w:val="24"/>
              <w14:ligatures w14:val="standardContextual"/>
            </w:rPr>
          </w:pPr>
          <w:hyperlink w:anchor="_Toc221607519">
            <w:r>
              <w:rPr>
                <w:rStyle w:val="Sautdindex"/>
                <w:webHidden/>
              </w:rPr>
              <w:t>2.5-</w:t>
            </w:r>
            <w:r>
              <w:rPr>
                <w:rStyle w:val="Sautdindex"/>
                <w:rFonts w:eastAsia="ＭＳ Ｐゴシック" w:cs="" w:cstheme="minorBidi" w:eastAsiaTheme="minorEastAsia"/>
                <w:i w:val="false"/>
                <w:iCs w:val="false"/>
                <w:kern w:val="2"/>
                <w:sz w:val="24"/>
                <w:szCs w:val="24"/>
                <w14:ligatures w14:val="standardContextual"/>
              </w:rPr>
              <w:tab/>
            </w:r>
            <w:r>
              <w:rPr>
                <w:rStyle w:val="Sautdindex"/>
              </w:rPr>
              <w:t>Variantes imposées</w:t>
            </w:r>
            <w:r>
              <w:rPr>
                <w:webHidden/>
              </w:rPr>
              <w:fldChar w:fldCharType="begin"/>
            </w:r>
            <w:r>
              <w:rPr>
                <w:webHidden/>
              </w:rPr>
              <w:instrText xml:space="preserve">PAGEREF _Toc221607519 \h</w:instrText>
            </w:r>
            <w:r>
              <w:rPr>
                <w:webHidden/>
              </w:rPr>
              <w:fldChar w:fldCharType="separate"/>
            </w:r>
            <w:r>
              <w:rPr>
                <w:rStyle w:val="Sautdindex"/>
                <w:vanish w:val="false"/>
              </w:rPr>
              <w:tab/>
              <w:t>2</w:t>
            </w:r>
            <w:r>
              <w:rPr>
                <w:webHidden/>
              </w:rPr>
              <w:fldChar w:fldCharType="end"/>
            </w:r>
          </w:hyperlink>
        </w:p>
        <w:p>
          <w:pPr>
            <w:pStyle w:val="TOC3"/>
            <w:rPr>
              <w:rFonts w:eastAsia="ＭＳ Ｐゴシック" w:cs="" w:cstheme="minorBidi" w:eastAsiaTheme="minorEastAsia"/>
              <w:i w:val="false"/>
              <w:iCs w:val="false"/>
              <w:kern w:val="2"/>
              <w:sz w:val="24"/>
              <w:szCs w:val="24"/>
              <w14:ligatures w14:val="standardContextual"/>
            </w:rPr>
          </w:pPr>
          <w:hyperlink w:anchor="_Toc221607520">
            <w:r>
              <w:rPr>
                <w:rStyle w:val="Sautdindex"/>
                <w:webHidden/>
              </w:rPr>
              <w:t>2.6-</w:t>
            </w:r>
            <w:r>
              <w:rPr>
                <w:rStyle w:val="Sautdindex"/>
                <w:rFonts w:eastAsia="ＭＳ Ｐゴシック" w:cs="" w:cstheme="minorBidi" w:eastAsiaTheme="minorEastAsia"/>
                <w:i w:val="false"/>
                <w:iCs w:val="false"/>
                <w:kern w:val="2"/>
                <w:sz w:val="24"/>
                <w:szCs w:val="24"/>
                <w14:ligatures w14:val="standardContextual"/>
              </w:rPr>
              <w:tab/>
            </w:r>
            <w:r>
              <w:rPr>
                <w:rStyle w:val="Sautdindex"/>
              </w:rPr>
              <w:t>Variantes libres</w:t>
            </w:r>
            <w:r>
              <w:rPr>
                <w:webHidden/>
              </w:rPr>
              <w:fldChar w:fldCharType="begin"/>
            </w:r>
            <w:r>
              <w:rPr>
                <w:webHidden/>
              </w:rPr>
              <w:instrText xml:space="preserve">PAGEREF _Toc221607520 \h</w:instrText>
            </w:r>
            <w:r>
              <w:rPr>
                <w:webHidden/>
              </w:rPr>
              <w:fldChar w:fldCharType="separate"/>
            </w:r>
            <w:r>
              <w:rPr>
                <w:rStyle w:val="Sautdindex"/>
                <w:vanish w:val="false"/>
              </w:rPr>
              <w:tab/>
              <w:t>2</w:t>
            </w:r>
            <w:r>
              <w:rPr>
                <w:webHidden/>
              </w:rPr>
              <w:fldChar w:fldCharType="end"/>
            </w:r>
          </w:hyperlink>
        </w:p>
        <w:p>
          <w:pPr>
            <w:pStyle w:val="TOC3"/>
            <w:rPr>
              <w:rFonts w:eastAsia="ＭＳ Ｐゴシック" w:cs="" w:cstheme="minorBidi" w:eastAsiaTheme="minorEastAsia"/>
              <w:i w:val="false"/>
              <w:iCs w:val="false"/>
              <w:kern w:val="2"/>
              <w:sz w:val="24"/>
              <w:szCs w:val="24"/>
              <w14:ligatures w14:val="standardContextual"/>
            </w:rPr>
          </w:pPr>
          <w:hyperlink w:anchor="_Toc221607521">
            <w:r>
              <w:rPr>
                <w:rStyle w:val="Sautdindex"/>
                <w:webHidden/>
              </w:rPr>
              <w:t>2.7-</w:t>
            </w:r>
            <w:r>
              <w:rPr>
                <w:rStyle w:val="Sautdindex"/>
                <w:rFonts w:eastAsia="ＭＳ Ｐゴシック" w:cs="" w:cstheme="minorBidi" w:eastAsiaTheme="minorEastAsia"/>
                <w:i w:val="false"/>
                <w:iCs w:val="false"/>
                <w:kern w:val="2"/>
                <w:sz w:val="24"/>
                <w:szCs w:val="24"/>
                <w14:ligatures w14:val="standardContextual"/>
              </w:rPr>
              <w:tab/>
            </w:r>
            <w:r>
              <w:rPr>
                <w:rStyle w:val="Sautdindex"/>
              </w:rPr>
              <w:t>Unité monétaire - Langue</w:t>
            </w:r>
            <w:r>
              <w:rPr>
                <w:webHidden/>
              </w:rPr>
              <w:fldChar w:fldCharType="begin"/>
            </w:r>
            <w:r>
              <w:rPr>
                <w:webHidden/>
              </w:rPr>
              <w:instrText xml:space="preserve">PAGEREF _Toc221607521 \h</w:instrText>
            </w:r>
            <w:r>
              <w:rPr>
                <w:webHidden/>
              </w:rPr>
              <w:fldChar w:fldCharType="separate"/>
            </w:r>
            <w:r>
              <w:rPr>
                <w:rStyle w:val="Sautdindex"/>
                <w:vanish w:val="false"/>
              </w:rPr>
              <w:tab/>
              <w:t>2</w:t>
            </w:r>
            <w:r>
              <w:rPr>
                <w:webHidden/>
              </w:rPr>
              <w:fldChar w:fldCharType="end"/>
            </w:r>
          </w:hyperlink>
        </w:p>
        <w:p>
          <w:pPr>
            <w:pStyle w:val="TOC3"/>
            <w:rPr>
              <w:rFonts w:eastAsia="ＭＳ Ｐゴシック" w:cs="" w:cstheme="minorBidi" w:eastAsiaTheme="minorEastAsia"/>
              <w:i w:val="false"/>
              <w:iCs w:val="false"/>
              <w:kern w:val="2"/>
              <w:sz w:val="24"/>
              <w:szCs w:val="24"/>
              <w14:ligatures w14:val="standardContextual"/>
            </w:rPr>
          </w:pPr>
          <w:hyperlink w:anchor="_Toc221607522">
            <w:r>
              <w:rPr>
                <w:rStyle w:val="Sautdindex"/>
                <w:webHidden/>
              </w:rPr>
              <w:t>2.8-</w:t>
            </w:r>
            <w:r>
              <w:rPr>
                <w:rStyle w:val="Sautdindex"/>
                <w:rFonts w:eastAsia="ＭＳ Ｐゴシック" w:cs="" w:cstheme="minorBidi" w:eastAsiaTheme="minorEastAsia"/>
                <w:i w:val="false"/>
                <w:iCs w:val="false"/>
                <w:kern w:val="2"/>
                <w:sz w:val="24"/>
                <w:szCs w:val="24"/>
                <w14:ligatures w14:val="standardContextual"/>
              </w:rPr>
              <w:tab/>
            </w:r>
            <w:r>
              <w:rPr>
                <w:rStyle w:val="Sautdindex"/>
              </w:rPr>
              <w:t>Modalités de financement</w:t>
            </w:r>
            <w:r>
              <w:rPr>
                <w:webHidden/>
              </w:rPr>
              <w:fldChar w:fldCharType="begin"/>
            </w:r>
            <w:r>
              <w:rPr>
                <w:webHidden/>
              </w:rPr>
              <w:instrText xml:space="preserve">PAGEREF _Toc221607522 \h</w:instrText>
            </w:r>
            <w:r>
              <w:rPr>
                <w:webHidden/>
              </w:rPr>
              <w:fldChar w:fldCharType="separate"/>
            </w:r>
            <w:r>
              <w:rPr>
                <w:rStyle w:val="Sautdindex"/>
                <w:vanish w:val="false"/>
              </w:rPr>
              <w:tab/>
              <w:t>3</w:t>
            </w:r>
            <w:r>
              <w:rPr>
                <w:webHidden/>
              </w:rPr>
              <w:fldChar w:fldCharType="end"/>
            </w:r>
          </w:hyperlink>
        </w:p>
        <w:p>
          <w:pPr>
            <w:pStyle w:val="TOC3"/>
            <w:rPr>
              <w:rFonts w:eastAsia="ＭＳ Ｐゴシック" w:cs="" w:cstheme="minorBidi" w:eastAsiaTheme="minorEastAsia"/>
              <w:i w:val="false"/>
              <w:iCs w:val="false"/>
              <w:kern w:val="2"/>
              <w:sz w:val="24"/>
              <w:szCs w:val="24"/>
              <w14:ligatures w14:val="standardContextual"/>
            </w:rPr>
          </w:pPr>
          <w:hyperlink w:anchor="_Toc221607523">
            <w:r>
              <w:rPr>
                <w:rStyle w:val="Sautdindex"/>
                <w:webHidden/>
              </w:rPr>
              <w:t>2.9-</w:t>
            </w:r>
            <w:r>
              <w:rPr>
                <w:rStyle w:val="Sautdindex"/>
                <w:rFonts w:eastAsia="ＭＳ Ｐゴシック" w:cs="" w:cstheme="minorBidi" w:eastAsiaTheme="minorEastAsia"/>
                <w:i w:val="false"/>
                <w:iCs w:val="false"/>
                <w:kern w:val="2"/>
                <w:sz w:val="24"/>
                <w:szCs w:val="24"/>
                <w14:ligatures w14:val="standardContextual"/>
              </w:rPr>
              <w:tab/>
            </w:r>
            <w:r>
              <w:rPr>
                <w:rStyle w:val="Sautdindex"/>
              </w:rPr>
              <w:t>Modifications de détail du dossier de consultation</w:t>
            </w:r>
            <w:r>
              <w:rPr>
                <w:webHidden/>
              </w:rPr>
              <w:fldChar w:fldCharType="begin"/>
            </w:r>
            <w:r>
              <w:rPr>
                <w:webHidden/>
              </w:rPr>
              <w:instrText xml:space="preserve">PAGEREF _Toc221607523 \h</w:instrText>
            </w:r>
            <w:r>
              <w:rPr>
                <w:webHidden/>
              </w:rPr>
              <w:fldChar w:fldCharType="separate"/>
            </w:r>
            <w:r>
              <w:rPr>
                <w:rStyle w:val="Sautdindex"/>
                <w:vanish w:val="false"/>
              </w:rPr>
              <w:tab/>
              <w:t>3</w:t>
            </w:r>
            <w:r>
              <w:rPr>
                <w:webHidden/>
              </w:rPr>
              <w:fldChar w:fldCharType="end"/>
            </w:r>
          </w:hyperlink>
        </w:p>
        <w:p>
          <w:pPr>
            <w:pStyle w:val="TOC3"/>
            <w:rPr>
              <w:rFonts w:eastAsia="ＭＳ Ｐゴシック" w:cs="" w:cstheme="minorBidi" w:eastAsiaTheme="minorEastAsia"/>
              <w:i w:val="false"/>
              <w:iCs w:val="false"/>
              <w:kern w:val="2"/>
              <w:sz w:val="24"/>
              <w:szCs w:val="24"/>
              <w14:ligatures w14:val="standardContextual"/>
            </w:rPr>
          </w:pPr>
          <w:hyperlink w:anchor="_Toc221607524">
            <w:r>
              <w:rPr>
                <w:rStyle w:val="Sautdindex"/>
                <w:webHidden/>
              </w:rPr>
              <w:t>2.10-</w:t>
            </w:r>
            <w:r>
              <w:rPr>
                <w:rStyle w:val="Sautdindex"/>
                <w:rFonts w:eastAsia="ＭＳ Ｐゴシック" w:cs="" w:cstheme="minorBidi" w:eastAsiaTheme="minorEastAsia"/>
                <w:i w:val="false"/>
                <w:iCs w:val="false"/>
                <w:kern w:val="2"/>
                <w:sz w:val="24"/>
                <w:szCs w:val="24"/>
                <w14:ligatures w14:val="standardContextual"/>
              </w:rPr>
              <w:tab/>
            </w:r>
            <w:r>
              <w:rPr>
                <w:rStyle w:val="Sautdindex"/>
              </w:rPr>
              <w:t>Modalités de soumission</w:t>
            </w:r>
            <w:r>
              <w:rPr>
                <w:webHidden/>
              </w:rPr>
              <w:fldChar w:fldCharType="begin"/>
            </w:r>
            <w:r>
              <w:rPr>
                <w:webHidden/>
              </w:rPr>
              <w:instrText xml:space="preserve">PAGEREF _Toc221607524 \h</w:instrText>
            </w:r>
            <w:r>
              <w:rPr>
                <w:webHidden/>
              </w:rPr>
              <w:fldChar w:fldCharType="separate"/>
            </w:r>
            <w:r>
              <w:rPr>
                <w:rStyle w:val="Sautdindex"/>
                <w:vanish w:val="false"/>
              </w:rPr>
              <w:tab/>
              <w:t>3</w:t>
            </w:r>
            <w:r>
              <w:rPr>
                <w:webHidden/>
              </w:rPr>
              <w:fldChar w:fldCharType="end"/>
            </w:r>
          </w:hyperlink>
        </w:p>
        <w:p>
          <w:pPr>
            <w:pStyle w:val="TOC3"/>
            <w:rPr>
              <w:rFonts w:eastAsia="ＭＳ Ｐゴシック" w:cs="" w:cstheme="minorBidi" w:eastAsiaTheme="minorEastAsia"/>
              <w:i w:val="false"/>
              <w:iCs w:val="false"/>
              <w:kern w:val="2"/>
              <w:sz w:val="24"/>
              <w:szCs w:val="24"/>
              <w14:ligatures w14:val="standardContextual"/>
            </w:rPr>
          </w:pPr>
          <w:hyperlink w:anchor="_Toc221607525">
            <w:r>
              <w:rPr>
                <w:rStyle w:val="Sautdindex"/>
                <w:webHidden/>
              </w:rPr>
              <w:t>2.11-</w:t>
            </w:r>
            <w:r>
              <w:rPr>
                <w:rStyle w:val="Sautdindex"/>
                <w:rFonts w:eastAsia="ＭＳ Ｐゴシック" w:cs="" w:cstheme="minorBidi" w:eastAsiaTheme="minorEastAsia"/>
                <w:i w:val="false"/>
                <w:iCs w:val="false"/>
                <w:kern w:val="2"/>
                <w:sz w:val="24"/>
                <w:szCs w:val="24"/>
                <w14:ligatures w14:val="standardContextual"/>
              </w:rPr>
              <w:tab/>
            </w:r>
            <w:r>
              <w:rPr>
                <w:rStyle w:val="Sautdindex"/>
              </w:rPr>
              <w:t>Dispositions relatives à la libre concurrence</w:t>
            </w:r>
            <w:r>
              <w:rPr>
                <w:webHidden/>
              </w:rPr>
              <w:fldChar w:fldCharType="begin"/>
            </w:r>
            <w:r>
              <w:rPr>
                <w:webHidden/>
              </w:rPr>
              <w:instrText xml:space="preserve">PAGEREF _Toc221607525 \h</w:instrText>
            </w:r>
            <w:r>
              <w:rPr>
                <w:webHidden/>
              </w:rPr>
              <w:fldChar w:fldCharType="separate"/>
            </w:r>
            <w:r>
              <w:rPr>
                <w:rStyle w:val="Sautdindex"/>
                <w:vanish w:val="false"/>
              </w:rPr>
              <w:tab/>
              <w:t>3</w:t>
            </w:r>
            <w:r>
              <w:rPr>
                <w:webHidden/>
              </w:rPr>
              <w:fldChar w:fldCharType="end"/>
            </w:r>
          </w:hyperlink>
        </w:p>
        <w:p>
          <w:pPr>
            <w:pStyle w:val="TOC3"/>
            <w:rPr>
              <w:rFonts w:eastAsia="ＭＳ Ｐゴシック" w:cs="" w:cstheme="minorBidi" w:eastAsiaTheme="minorEastAsia"/>
              <w:i w:val="false"/>
              <w:iCs w:val="false"/>
              <w:kern w:val="2"/>
              <w:sz w:val="24"/>
              <w:szCs w:val="24"/>
              <w14:ligatures w14:val="standardContextual"/>
            </w:rPr>
          </w:pPr>
          <w:hyperlink w:anchor="_Toc221607526">
            <w:r>
              <w:rPr>
                <w:rStyle w:val="Sautdindex"/>
                <w:webHidden/>
              </w:rPr>
              <w:t>2.12-</w:t>
            </w:r>
            <w:r>
              <w:rPr>
                <w:rStyle w:val="Sautdindex"/>
                <w:rFonts w:eastAsia="ＭＳ Ｐゴシック" w:cs="" w:cstheme="minorBidi" w:eastAsiaTheme="minorEastAsia"/>
                <w:i w:val="false"/>
                <w:iCs w:val="false"/>
                <w:kern w:val="2"/>
                <w:sz w:val="24"/>
                <w:szCs w:val="24"/>
                <w14:ligatures w14:val="standardContextual"/>
              </w:rPr>
              <w:tab/>
            </w:r>
            <w:r>
              <w:rPr>
                <w:rStyle w:val="Sautdindex"/>
              </w:rPr>
              <w:t>Procédure dématérialisée</w:t>
            </w:r>
            <w:r>
              <w:rPr>
                <w:webHidden/>
              </w:rPr>
              <w:fldChar w:fldCharType="begin"/>
            </w:r>
            <w:r>
              <w:rPr>
                <w:webHidden/>
              </w:rPr>
              <w:instrText xml:space="preserve">PAGEREF _Toc221607526 \h</w:instrText>
            </w:r>
            <w:r>
              <w:rPr>
                <w:webHidden/>
              </w:rPr>
              <w:fldChar w:fldCharType="separate"/>
            </w:r>
            <w:r>
              <w:rPr>
                <w:rStyle w:val="Sautdindex"/>
                <w:vanish w:val="false"/>
              </w:rPr>
              <w:tab/>
              <w:t>3</w:t>
            </w:r>
            <w:r>
              <w:rPr>
                <w:webHidden/>
              </w:rPr>
              <w:fldChar w:fldCharType="end"/>
            </w:r>
          </w:hyperlink>
        </w:p>
        <w:p>
          <w:pPr>
            <w:pStyle w:val="TOC3"/>
            <w:rPr>
              <w:rFonts w:eastAsia="ＭＳ Ｐゴシック" w:cs="" w:cstheme="minorBidi" w:eastAsiaTheme="minorEastAsia"/>
              <w:i w:val="false"/>
              <w:iCs w:val="false"/>
              <w:kern w:val="2"/>
              <w:sz w:val="24"/>
              <w:szCs w:val="24"/>
              <w14:ligatures w14:val="standardContextual"/>
            </w:rPr>
          </w:pPr>
          <w:hyperlink w:anchor="_Toc221607527">
            <w:r>
              <w:rPr>
                <w:rStyle w:val="Sautdindex"/>
                <w:webHidden/>
              </w:rPr>
              <w:t>2.13-</w:t>
            </w:r>
            <w:r>
              <w:rPr>
                <w:rStyle w:val="Sautdindex"/>
                <w:rFonts w:eastAsia="ＭＳ Ｐゴシック" w:cs="" w:cstheme="minorBidi" w:eastAsiaTheme="minorEastAsia"/>
                <w:i w:val="false"/>
                <w:iCs w:val="false"/>
                <w:kern w:val="2"/>
                <w:sz w:val="24"/>
                <w:szCs w:val="24"/>
                <w14:ligatures w14:val="standardContextual"/>
              </w:rPr>
              <w:tab/>
            </w:r>
            <w:r>
              <w:rPr>
                <w:rStyle w:val="Sautdindex"/>
              </w:rPr>
              <w:t>Visite de risques</w:t>
            </w:r>
            <w:r>
              <w:rPr>
                <w:webHidden/>
              </w:rPr>
              <w:fldChar w:fldCharType="begin"/>
            </w:r>
            <w:r>
              <w:rPr>
                <w:webHidden/>
              </w:rPr>
              <w:instrText xml:space="preserve">PAGEREF _Toc221607527 \h</w:instrText>
            </w:r>
            <w:r>
              <w:rPr>
                <w:webHidden/>
              </w:rPr>
              <w:fldChar w:fldCharType="separate"/>
            </w:r>
            <w:r>
              <w:rPr>
                <w:rStyle w:val="Sautdindex"/>
                <w:vanish w:val="false"/>
              </w:rPr>
              <w:tab/>
              <w:t>3</w:t>
            </w:r>
            <w:r>
              <w:rPr>
                <w:webHidden/>
              </w:rPr>
              <w:fldChar w:fldCharType="end"/>
            </w:r>
          </w:hyperlink>
        </w:p>
        <w:p>
          <w:pPr>
            <w:pStyle w:val="TOC1"/>
            <w:tabs>
              <w:tab w:val="clear" w:pos="709"/>
              <w:tab w:val="left" w:pos="1540" w:leader="none"/>
              <w:tab w:val="right" w:pos="9061" w:leader="dot"/>
            </w:tabs>
            <w:rPr>
              <w:rFonts w:eastAsia="ＭＳ Ｐゴシック" w:cs="" w:cstheme="minorBidi" w:eastAsiaTheme="minorEastAsia"/>
              <w:b w:val="false"/>
              <w:bCs w:val="false"/>
              <w:caps w:val="false"/>
              <w:smallCaps w:val="false"/>
              <w:kern w:val="2"/>
              <w:sz w:val="24"/>
              <w:szCs w:val="24"/>
              <w14:ligatures w14:val="standardContextual"/>
            </w:rPr>
          </w:pPr>
          <w:hyperlink w:anchor="_Toc221607528">
            <w:r>
              <w:rPr>
                <w:rStyle w:val="Sautdindex"/>
                <w:webHidden/>
              </w:rPr>
              <w:t>ARTICLE 3 /</w:t>
            </w:r>
            <w:r>
              <w:rPr>
                <w:rStyle w:val="Sautdindex"/>
                <w:rFonts w:eastAsia="ＭＳ Ｐゴシック" w:cs="" w:cstheme="minorBidi" w:eastAsiaTheme="minorEastAsia"/>
                <w:b w:val="false"/>
                <w:bCs w:val="false"/>
                <w:caps w:val="false"/>
                <w:smallCaps w:val="false"/>
                <w:kern w:val="2"/>
                <w:sz w:val="24"/>
                <w:szCs w:val="24"/>
                <w14:ligatures w14:val="standardContextual"/>
              </w:rPr>
              <w:tab/>
            </w:r>
            <w:r>
              <w:rPr>
                <w:rStyle w:val="Sautdindex"/>
              </w:rPr>
              <w:t>Durée du marché</w:t>
            </w:r>
            <w:r>
              <w:rPr>
                <w:webHidden/>
              </w:rPr>
              <w:fldChar w:fldCharType="begin"/>
            </w:r>
            <w:r>
              <w:rPr>
                <w:webHidden/>
              </w:rPr>
              <w:instrText xml:space="preserve">PAGEREF _Toc221607528 \h</w:instrText>
            </w:r>
            <w:r>
              <w:rPr>
                <w:webHidden/>
              </w:rPr>
              <w:fldChar w:fldCharType="separate"/>
            </w:r>
            <w:r>
              <w:rPr>
                <w:rStyle w:val="Sautdindex"/>
                <w:vanish w:val="false"/>
              </w:rPr>
              <w:tab/>
              <w:t>3</w:t>
            </w:r>
            <w:r>
              <w:rPr>
                <w:webHidden/>
              </w:rPr>
              <w:fldChar w:fldCharType="end"/>
            </w:r>
          </w:hyperlink>
        </w:p>
        <w:p>
          <w:pPr>
            <w:pStyle w:val="TOC1"/>
            <w:tabs>
              <w:tab w:val="clear" w:pos="709"/>
              <w:tab w:val="left" w:pos="1540" w:leader="none"/>
              <w:tab w:val="right" w:pos="9061" w:leader="dot"/>
            </w:tabs>
            <w:rPr>
              <w:rFonts w:eastAsia="ＭＳ Ｐゴシック" w:cs="" w:cstheme="minorBidi" w:eastAsiaTheme="minorEastAsia"/>
              <w:b w:val="false"/>
              <w:bCs w:val="false"/>
              <w:caps w:val="false"/>
              <w:smallCaps w:val="false"/>
              <w:kern w:val="2"/>
              <w:sz w:val="24"/>
              <w:szCs w:val="24"/>
              <w14:ligatures w14:val="standardContextual"/>
            </w:rPr>
          </w:pPr>
          <w:hyperlink w:anchor="_Toc221607529">
            <w:r>
              <w:rPr>
                <w:rStyle w:val="Sautdindex"/>
                <w:webHidden/>
              </w:rPr>
              <w:t>ARTICLE 4 /</w:t>
            </w:r>
            <w:r>
              <w:rPr>
                <w:rStyle w:val="Sautdindex"/>
                <w:rFonts w:eastAsia="ＭＳ Ｐゴシック" w:cs="" w:cstheme="minorBidi" w:eastAsiaTheme="minorEastAsia"/>
                <w:b w:val="false"/>
                <w:bCs w:val="false"/>
                <w:caps w:val="false"/>
                <w:smallCaps w:val="false"/>
                <w:kern w:val="2"/>
                <w:sz w:val="24"/>
                <w:szCs w:val="24"/>
                <w14:ligatures w14:val="standardContextual"/>
              </w:rPr>
              <w:tab/>
            </w:r>
            <w:r>
              <w:rPr>
                <w:rStyle w:val="Sautdindex"/>
              </w:rPr>
              <w:t>Délai de validité des offres</w:t>
            </w:r>
            <w:r>
              <w:rPr>
                <w:webHidden/>
              </w:rPr>
              <w:fldChar w:fldCharType="begin"/>
            </w:r>
            <w:r>
              <w:rPr>
                <w:webHidden/>
              </w:rPr>
              <w:instrText xml:space="preserve">PAGEREF _Toc221607529 \h</w:instrText>
            </w:r>
            <w:r>
              <w:rPr>
                <w:webHidden/>
              </w:rPr>
              <w:fldChar w:fldCharType="separate"/>
            </w:r>
            <w:r>
              <w:rPr>
                <w:rStyle w:val="Sautdindex"/>
                <w:vanish w:val="false"/>
              </w:rPr>
              <w:tab/>
              <w:t>4</w:t>
            </w:r>
            <w:r>
              <w:rPr>
                <w:webHidden/>
              </w:rPr>
              <w:fldChar w:fldCharType="end"/>
            </w:r>
          </w:hyperlink>
        </w:p>
        <w:p>
          <w:pPr>
            <w:pStyle w:val="TOC1"/>
            <w:tabs>
              <w:tab w:val="clear" w:pos="709"/>
              <w:tab w:val="left" w:pos="1540" w:leader="none"/>
              <w:tab w:val="right" w:pos="9061" w:leader="dot"/>
            </w:tabs>
            <w:rPr>
              <w:rFonts w:eastAsia="ＭＳ Ｐゴシック" w:cs="" w:cstheme="minorBidi" w:eastAsiaTheme="minorEastAsia"/>
              <w:b w:val="false"/>
              <w:bCs w:val="false"/>
              <w:caps w:val="false"/>
              <w:smallCaps w:val="false"/>
              <w:kern w:val="2"/>
              <w:sz w:val="24"/>
              <w:szCs w:val="24"/>
              <w14:ligatures w14:val="standardContextual"/>
            </w:rPr>
          </w:pPr>
          <w:hyperlink w:anchor="_Toc221607530">
            <w:r>
              <w:rPr>
                <w:rStyle w:val="Sautdindex"/>
                <w:webHidden/>
              </w:rPr>
              <w:t>ARTICLE 5 /</w:t>
            </w:r>
            <w:r>
              <w:rPr>
                <w:rStyle w:val="Sautdindex"/>
                <w:rFonts w:eastAsia="ＭＳ Ｐゴシック" w:cs="" w:cstheme="minorBidi" w:eastAsiaTheme="minorEastAsia"/>
                <w:b w:val="false"/>
                <w:bCs w:val="false"/>
                <w:caps w:val="false"/>
                <w:smallCaps w:val="false"/>
                <w:kern w:val="2"/>
                <w:sz w:val="24"/>
                <w:szCs w:val="24"/>
                <w14:ligatures w14:val="standardContextual"/>
              </w:rPr>
              <w:tab/>
            </w:r>
            <w:r>
              <w:rPr>
                <w:rStyle w:val="Sautdindex"/>
              </w:rPr>
              <w:t>Contenu du dossier de consultation</w:t>
            </w:r>
            <w:r>
              <w:rPr>
                <w:webHidden/>
              </w:rPr>
              <w:fldChar w:fldCharType="begin"/>
            </w:r>
            <w:r>
              <w:rPr>
                <w:webHidden/>
              </w:rPr>
              <w:instrText xml:space="preserve">PAGEREF _Toc221607530 \h</w:instrText>
            </w:r>
            <w:r>
              <w:rPr>
                <w:webHidden/>
              </w:rPr>
              <w:fldChar w:fldCharType="separate"/>
            </w:r>
            <w:r>
              <w:rPr>
                <w:rStyle w:val="Sautdindex"/>
                <w:vanish w:val="false"/>
              </w:rPr>
              <w:tab/>
              <w:t>4</w:t>
            </w:r>
            <w:r>
              <w:rPr>
                <w:webHidden/>
              </w:rPr>
              <w:fldChar w:fldCharType="end"/>
            </w:r>
          </w:hyperlink>
        </w:p>
        <w:p>
          <w:pPr>
            <w:pStyle w:val="TOC1"/>
            <w:tabs>
              <w:tab w:val="clear" w:pos="709"/>
              <w:tab w:val="left" w:pos="1540" w:leader="none"/>
              <w:tab w:val="right" w:pos="9061" w:leader="dot"/>
            </w:tabs>
            <w:rPr>
              <w:rFonts w:eastAsia="ＭＳ Ｐゴシック" w:cs="" w:cstheme="minorBidi" w:eastAsiaTheme="minorEastAsia"/>
              <w:b w:val="false"/>
              <w:bCs w:val="false"/>
              <w:caps w:val="false"/>
              <w:smallCaps w:val="false"/>
              <w:kern w:val="2"/>
              <w:sz w:val="24"/>
              <w:szCs w:val="24"/>
              <w14:ligatures w14:val="standardContextual"/>
            </w:rPr>
          </w:pPr>
          <w:hyperlink w:anchor="_Toc221607531">
            <w:r>
              <w:rPr>
                <w:rStyle w:val="Sautdindex"/>
                <w:webHidden/>
              </w:rPr>
              <w:t>ARTICLE 6 /</w:t>
            </w:r>
            <w:r>
              <w:rPr>
                <w:rStyle w:val="Sautdindex"/>
                <w:rFonts w:eastAsia="ＭＳ Ｐゴシック" w:cs="" w:cstheme="minorBidi" w:eastAsiaTheme="minorEastAsia"/>
                <w:b w:val="false"/>
                <w:bCs w:val="false"/>
                <w:caps w:val="false"/>
                <w:smallCaps w:val="false"/>
                <w:kern w:val="2"/>
                <w:sz w:val="24"/>
                <w:szCs w:val="24"/>
                <w14:ligatures w14:val="standardContextual"/>
              </w:rPr>
              <w:tab/>
            </w:r>
            <w:r>
              <w:rPr>
                <w:rStyle w:val="Sautdindex"/>
              </w:rPr>
              <w:t>Contenu du pli</w:t>
            </w:r>
            <w:r>
              <w:rPr>
                <w:webHidden/>
              </w:rPr>
              <w:fldChar w:fldCharType="begin"/>
            </w:r>
            <w:r>
              <w:rPr>
                <w:webHidden/>
              </w:rPr>
              <w:instrText xml:space="preserve">PAGEREF _Toc221607531 \h</w:instrText>
            </w:r>
            <w:r>
              <w:rPr>
                <w:webHidden/>
              </w:rPr>
              <w:fldChar w:fldCharType="separate"/>
            </w:r>
            <w:r>
              <w:rPr>
                <w:rStyle w:val="Sautdindex"/>
                <w:vanish w:val="false"/>
              </w:rPr>
              <w:tab/>
              <w:t>4</w:t>
            </w:r>
            <w:r>
              <w:rPr>
                <w:webHidden/>
              </w:rPr>
              <w:fldChar w:fldCharType="end"/>
            </w:r>
          </w:hyperlink>
        </w:p>
        <w:p>
          <w:pPr>
            <w:pStyle w:val="TOC3"/>
            <w:rPr>
              <w:rFonts w:eastAsia="ＭＳ Ｐゴシック" w:cs="" w:cstheme="minorBidi" w:eastAsiaTheme="minorEastAsia"/>
              <w:i w:val="false"/>
              <w:iCs w:val="false"/>
              <w:kern w:val="2"/>
              <w:sz w:val="24"/>
              <w:szCs w:val="24"/>
              <w14:ligatures w14:val="standardContextual"/>
            </w:rPr>
          </w:pPr>
          <w:hyperlink w:anchor="_Toc221607532">
            <w:r>
              <w:rPr>
                <w:rStyle w:val="Sautdindex"/>
                <w:webHidden/>
              </w:rPr>
              <w:t>6.1-</w:t>
            </w:r>
            <w:r>
              <w:rPr>
                <w:rStyle w:val="Sautdindex"/>
                <w:rFonts w:eastAsia="ＭＳ Ｐゴシック" w:cs="" w:cstheme="minorBidi" w:eastAsiaTheme="minorEastAsia"/>
                <w:i w:val="false"/>
                <w:iCs w:val="false"/>
                <w:kern w:val="2"/>
                <w:sz w:val="24"/>
                <w:szCs w:val="24"/>
                <w14:ligatures w14:val="standardContextual"/>
              </w:rPr>
              <w:tab/>
            </w:r>
            <w:r>
              <w:rPr>
                <w:rStyle w:val="Sautdindex"/>
              </w:rPr>
              <w:t>Documents à produire</w:t>
            </w:r>
            <w:r>
              <w:rPr>
                <w:webHidden/>
              </w:rPr>
              <w:fldChar w:fldCharType="begin"/>
            </w:r>
            <w:r>
              <w:rPr>
                <w:webHidden/>
              </w:rPr>
              <w:instrText xml:space="preserve">PAGEREF _Toc221607532 \h</w:instrText>
            </w:r>
            <w:r>
              <w:rPr>
                <w:webHidden/>
              </w:rPr>
              <w:fldChar w:fldCharType="separate"/>
            </w:r>
            <w:r>
              <w:rPr>
                <w:rStyle w:val="Sautdindex"/>
                <w:vanish w:val="false"/>
              </w:rPr>
              <w:tab/>
              <w:t>4</w:t>
            </w:r>
            <w:r>
              <w:rPr>
                <w:webHidden/>
              </w:rPr>
              <w:fldChar w:fldCharType="end"/>
            </w:r>
          </w:hyperlink>
        </w:p>
        <w:p>
          <w:pPr>
            <w:pStyle w:val="TOC3"/>
            <w:rPr>
              <w:rFonts w:eastAsia="ＭＳ Ｐゴシック" w:cs="" w:cstheme="minorBidi" w:eastAsiaTheme="minorEastAsia"/>
              <w:i w:val="false"/>
              <w:iCs w:val="false"/>
              <w:kern w:val="2"/>
              <w:sz w:val="24"/>
              <w:szCs w:val="24"/>
              <w14:ligatures w14:val="standardContextual"/>
            </w:rPr>
          </w:pPr>
          <w:hyperlink w:anchor="_Toc221607533">
            <w:r>
              <w:rPr>
                <w:rStyle w:val="Sautdindex"/>
                <w:webHidden/>
              </w:rPr>
              <w:t>6.2-</w:t>
            </w:r>
            <w:r>
              <w:rPr>
                <w:rStyle w:val="Sautdindex"/>
                <w:rFonts w:eastAsia="ＭＳ Ｐゴシック" w:cs="" w:cstheme="minorBidi" w:eastAsiaTheme="minorEastAsia"/>
                <w:i w:val="false"/>
                <w:iCs w:val="false"/>
                <w:kern w:val="2"/>
                <w:sz w:val="24"/>
                <w:szCs w:val="24"/>
                <w14:ligatures w14:val="standardContextual"/>
              </w:rPr>
              <w:tab/>
            </w:r>
            <w:r>
              <w:rPr>
                <w:rStyle w:val="Sautdindex"/>
              </w:rPr>
              <w:t>Modalités de transmission des plis</w:t>
            </w:r>
            <w:r>
              <w:rPr>
                <w:webHidden/>
              </w:rPr>
              <w:fldChar w:fldCharType="begin"/>
            </w:r>
            <w:r>
              <w:rPr>
                <w:webHidden/>
              </w:rPr>
              <w:instrText xml:space="preserve">PAGEREF _Toc221607533 \h</w:instrText>
            </w:r>
            <w:r>
              <w:rPr>
                <w:webHidden/>
              </w:rPr>
              <w:fldChar w:fldCharType="separate"/>
            </w:r>
            <w:r>
              <w:rPr>
                <w:rStyle w:val="Sautdindex"/>
                <w:vanish w:val="false"/>
              </w:rPr>
              <w:tab/>
              <w:t>5</w:t>
            </w:r>
            <w:r>
              <w:rPr>
                <w:webHidden/>
              </w:rPr>
              <w:fldChar w:fldCharType="end"/>
            </w:r>
          </w:hyperlink>
        </w:p>
        <w:p>
          <w:pPr>
            <w:pStyle w:val="TOC1"/>
            <w:tabs>
              <w:tab w:val="clear" w:pos="709"/>
              <w:tab w:val="left" w:pos="1540" w:leader="none"/>
              <w:tab w:val="right" w:pos="9061" w:leader="dot"/>
            </w:tabs>
            <w:rPr>
              <w:rFonts w:eastAsia="ＭＳ Ｐゴシック" w:cs="" w:cstheme="minorBidi" w:eastAsiaTheme="minorEastAsia"/>
              <w:b w:val="false"/>
              <w:bCs w:val="false"/>
              <w:caps w:val="false"/>
              <w:smallCaps w:val="false"/>
              <w:kern w:val="2"/>
              <w:sz w:val="24"/>
              <w:szCs w:val="24"/>
              <w14:ligatures w14:val="standardContextual"/>
            </w:rPr>
          </w:pPr>
          <w:hyperlink w:anchor="_Toc221607534">
            <w:r>
              <w:rPr>
                <w:rStyle w:val="Sautdindex"/>
                <w:webHidden/>
              </w:rPr>
              <w:t>ARTICLE 7 /</w:t>
            </w:r>
            <w:r>
              <w:rPr>
                <w:rStyle w:val="Sautdindex"/>
                <w:rFonts w:eastAsia="ＭＳ Ｐゴシック" w:cs="" w:cstheme="minorBidi" w:eastAsiaTheme="minorEastAsia"/>
                <w:b w:val="false"/>
                <w:bCs w:val="false"/>
                <w:caps w:val="false"/>
                <w:smallCaps w:val="false"/>
                <w:kern w:val="2"/>
                <w:sz w:val="24"/>
                <w:szCs w:val="24"/>
                <w14:ligatures w14:val="standardContextual"/>
              </w:rPr>
              <w:tab/>
            </w:r>
            <w:r>
              <w:rPr>
                <w:rStyle w:val="Sautdindex"/>
              </w:rPr>
              <w:t>Vérification des candidatures et jugement des offres</w:t>
            </w:r>
            <w:r>
              <w:rPr>
                <w:webHidden/>
              </w:rPr>
              <w:fldChar w:fldCharType="begin"/>
            </w:r>
            <w:r>
              <w:rPr>
                <w:webHidden/>
              </w:rPr>
              <w:instrText xml:space="preserve">PAGEREF _Toc221607534 \h</w:instrText>
            </w:r>
            <w:r>
              <w:rPr>
                <w:webHidden/>
              </w:rPr>
              <w:fldChar w:fldCharType="separate"/>
            </w:r>
            <w:r>
              <w:rPr>
                <w:rStyle w:val="Sautdindex"/>
                <w:vanish w:val="false"/>
              </w:rPr>
              <w:tab/>
              <w:t>6</w:t>
            </w:r>
            <w:r>
              <w:rPr>
                <w:webHidden/>
              </w:rPr>
              <w:fldChar w:fldCharType="end"/>
            </w:r>
          </w:hyperlink>
        </w:p>
        <w:p>
          <w:pPr>
            <w:pStyle w:val="TOC3"/>
            <w:rPr>
              <w:rFonts w:eastAsia="ＭＳ Ｐゴシック" w:cs="" w:cstheme="minorBidi" w:eastAsiaTheme="minorEastAsia"/>
              <w:i w:val="false"/>
              <w:iCs w:val="false"/>
              <w:kern w:val="2"/>
              <w:sz w:val="24"/>
              <w:szCs w:val="24"/>
              <w14:ligatures w14:val="standardContextual"/>
            </w:rPr>
          </w:pPr>
          <w:hyperlink w:anchor="_Toc221607535">
            <w:r>
              <w:rPr>
                <w:rStyle w:val="Sautdindex"/>
                <w:webHidden/>
              </w:rPr>
              <w:t>7.1-</w:t>
            </w:r>
            <w:r>
              <w:rPr>
                <w:rStyle w:val="Sautdindex"/>
                <w:rFonts w:eastAsia="ＭＳ Ｐゴシック" w:cs="" w:cstheme="minorBidi" w:eastAsiaTheme="minorEastAsia"/>
                <w:i w:val="false"/>
                <w:iCs w:val="false"/>
                <w:kern w:val="2"/>
                <w:sz w:val="24"/>
                <w:szCs w:val="24"/>
                <w14:ligatures w14:val="standardContextual"/>
              </w:rPr>
              <w:tab/>
            </w:r>
            <w:r>
              <w:rPr>
                <w:rStyle w:val="Sautdindex"/>
              </w:rPr>
              <w:t>Vérification des candidatures</w:t>
            </w:r>
            <w:r>
              <w:rPr>
                <w:webHidden/>
              </w:rPr>
              <w:fldChar w:fldCharType="begin"/>
            </w:r>
            <w:r>
              <w:rPr>
                <w:webHidden/>
              </w:rPr>
              <w:instrText xml:space="preserve">PAGEREF _Toc221607535 \h</w:instrText>
            </w:r>
            <w:r>
              <w:rPr>
                <w:webHidden/>
              </w:rPr>
              <w:fldChar w:fldCharType="separate"/>
            </w:r>
            <w:r>
              <w:rPr>
                <w:rStyle w:val="Sautdindex"/>
                <w:vanish w:val="false"/>
              </w:rPr>
              <w:tab/>
              <w:t>6</w:t>
            </w:r>
            <w:r>
              <w:rPr>
                <w:webHidden/>
              </w:rPr>
              <w:fldChar w:fldCharType="end"/>
            </w:r>
          </w:hyperlink>
        </w:p>
        <w:p>
          <w:pPr>
            <w:pStyle w:val="TOC3"/>
            <w:rPr>
              <w:rFonts w:eastAsia="ＭＳ Ｐゴシック" w:cs="" w:cstheme="minorBidi" w:eastAsiaTheme="minorEastAsia"/>
              <w:i w:val="false"/>
              <w:iCs w:val="false"/>
              <w:kern w:val="2"/>
              <w:sz w:val="24"/>
              <w:szCs w:val="24"/>
              <w14:ligatures w14:val="standardContextual"/>
            </w:rPr>
          </w:pPr>
          <w:hyperlink w:anchor="_Toc221607536">
            <w:r>
              <w:rPr>
                <w:rStyle w:val="Sautdindex"/>
                <w:webHidden/>
              </w:rPr>
              <w:t>7.2-</w:t>
            </w:r>
            <w:r>
              <w:rPr>
                <w:rStyle w:val="Sautdindex"/>
                <w:rFonts w:eastAsia="ＭＳ Ｐゴシック" w:cs="" w:cstheme="minorBidi" w:eastAsiaTheme="minorEastAsia"/>
                <w:i w:val="false"/>
                <w:iCs w:val="false"/>
                <w:kern w:val="2"/>
                <w:sz w:val="24"/>
                <w:szCs w:val="24"/>
                <w14:ligatures w14:val="standardContextual"/>
              </w:rPr>
              <w:tab/>
            </w:r>
            <w:r>
              <w:rPr>
                <w:rStyle w:val="Sautdindex"/>
              </w:rPr>
              <w:t>Jugement des offres</w:t>
            </w:r>
            <w:r>
              <w:rPr>
                <w:webHidden/>
              </w:rPr>
              <w:fldChar w:fldCharType="begin"/>
            </w:r>
            <w:r>
              <w:rPr>
                <w:webHidden/>
              </w:rPr>
              <w:instrText xml:space="preserve">PAGEREF _Toc221607536 \h</w:instrText>
            </w:r>
            <w:r>
              <w:rPr>
                <w:webHidden/>
              </w:rPr>
              <w:fldChar w:fldCharType="separate"/>
            </w:r>
            <w:r>
              <w:rPr>
                <w:rStyle w:val="Sautdindex"/>
                <w:vanish w:val="false"/>
              </w:rPr>
              <w:tab/>
              <w:t>6</w:t>
            </w:r>
            <w:r>
              <w:rPr>
                <w:webHidden/>
              </w:rPr>
              <w:fldChar w:fldCharType="end"/>
            </w:r>
          </w:hyperlink>
        </w:p>
        <w:p>
          <w:pPr>
            <w:pStyle w:val="TOC3"/>
            <w:rPr>
              <w:rFonts w:eastAsia="ＭＳ Ｐゴシック" w:cs="" w:cstheme="minorBidi" w:eastAsiaTheme="minorEastAsia"/>
              <w:i w:val="false"/>
              <w:iCs w:val="false"/>
              <w:kern w:val="2"/>
              <w:sz w:val="24"/>
              <w:szCs w:val="24"/>
              <w14:ligatures w14:val="standardContextual"/>
            </w:rPr>
          </w:pPr>
          <w:hyperlink w:anchor="_Toc221607537">
            <w:r>
              <w:rPr>
                <w:rStyle w:val="Sautdindex"/>
                <w:webHidden/>
              </w:rPr>
              <w:t>7.3-</w:t>
            </w:r>
            <w:r>
              <w:rPr>
                <w:rStyle w:val="Sautdindex"/>
                <w:rFonts w:eastAsia="ＭＳ Ｐゴシック" w:cs="" w:cstheme="minorBidi" w:eastAsiaTheme="minorEastAsia"/>
                <w:i w:val="false"/>
                <w:iCs w:val="false"/>
                <w:kern w:val="2"/>
                <w:sz w:val="24"/>
                <w:szCs w:val="24"/>
                <w14:ligatures w14:val="standardContextual"/>
              </w:rPr>
              <w:tab/>
            </w:r>
            <w:r>
              <w:rPr>
                <w:rStyle w:val="Sautdindex"/>
              </w:rPr>
              <w:t>Classement des offres</w:t>
            </w:r>
            <w:r>
              <w:rPr>
                <w:webHidden/>
              </w:rPr>
              <w:fldChar w:fldCharType="begin"/>
            </w:r>
            <w:r>
              <w:rPr>
                <w:webHidden/>
              </w:rPr>
              <w:instrText xml:space="preserve">PAGEREF _Toc221607537 \h</w:instrText>
            </w:r>
            <w:r>
              <w:rPr>
                <w:webHidden/>
              </w:rPr>
              <w:fldChar w:fldCharType="separate"/>
            </w:r>
            <w:r>
              <w:rPr>
                <w:rStyle w:val="Sautdindex"/>
                <w:vanish w:val="false"/>
              </w:rPr>
              <w:tab/>
              <w:t>7</w:t>
            </w:r>
            <w:r>
              <w:rPr>
                <w:webHidden/>
              </w:rPr>
              <w:fldChar w:fldCharType="end"/>
            </w:r>
          </w:hyperlink>
        </w:p>
        <w:p>
          <w:pPr>
            <w:pStyle w:val="TOC1"/>
            <w:tabs>
              <w:tab w:val="clear" w:pos="709"/>
              <w:tab w:val="left" w:pos="1540" w:leader="none"/>
              <w:tab w:val="right" w:pos="9061" w:leader="dot"/>
            </w:tabs>
            <w:rPr>
              <w:rFonts w:eastAsia="ＭＳ Ｐゴシック" w:cs="" w:cstheme="minorBidi" w:eastAsiaTheme="minorEastAsia"/>
              <w:b w:val="false"/>
              <w:bCs w:val="false"/>
              <w:caps w:val="false"/>
              <w:smallCaps w:val="false"/>
              <w:kern w:val="2"/>
              <w:sz w:val="24"/>
              <w:szCs w:val="24"/>
              <w14:ligatures w14:val="standardContextual"/>
            </w:rPr>
          </w:pPr>
          <w:hyperlink w:anchor="_Toc221607538">
            <w:r>
              <w:rPr>
                <w:rStyle w:val="Sautdindex"/>
                <w:webHidden/>
              </w:rPr>
              <w:t>ARTICLE 8 /</w:t>
            </w:r>
            <w:r>
              <w:rPr>
                <w:rStyle w:val="Sautdindex"/>
                <w:rFonts w:eastAsia="ＭＳ Ｐゴシック" w:cs="" w:cstheme="minorBidi" w:eastAsiaTheme="minorEastAsia"/>
                <w:b w:val="false"/>
                <w:bCs w:val="false"/>
                <w:caps w:val="false"/>
                <w:smallCaps w:val="false"/>
                <w:kern w:val="2"/>
                <w:sz w:val="24"/>
                <w:szCs w:val="24"/>
                <w14:ligatures w14:val="standardContextual"/>
              </w:rPr>
              <w:tab/>
            </w:r>
            <w:r>
              <w:rPr>
                <w:rStyle w:val="Sautdindex"/>
              </w:rPr>
              <w:t>Achèvement de la procédure</w:t>
            </w:r>
            <w:r>
              <w:rPr>
                <w:webHidden/>
              </w:rPr>
              <w:fldChar w:fldCharType="begin"/>
            </w:r>
            <w:r>
              <w:rPr>
                <w:webHidden/>
              </w:rPr>
              <w:instrText xml:space="preserve">PAGEREF _Toc221607538 \h</w:instrText>
            </w:r>
            <w:r>
              <w:rPr>
                <w:webHidden/>
              </w:rPr>
              <w:fldChar w:fldCharType="separate"/>
            </w:r>
            <w:r>
              <w:rPr>
                <w:rStyle w:val="Sautdindex"/>
                <w:vanish w:val="false"/>
              </w:rPr>
              <w:tab/>
              <w:t>7</w:t>
            </w:r>
            <w:r>
              <w:rPr>
                <w:webHidden/>
              </w:rPr>
              <w:fldChar w:fldCharType="end"/>
            </w:r>
          </w:hyperlink>
        </w:p>
        <w:p>
          <w:pPr>
            <w:pStyle w:val="TOC3"/>
            <w:rPr>
              <w:rFonts w:eastAsia="ＭＳ Ｐゴシック" w:cs="" w:cstheme="minorBidi" w:eastAsiaTheme="minorEastAsia"/>
              <w:i w:val="false"/>
              <w:iCs w:val="false"/>
              <w:kern w:val="2"/>
              <w:sz w:val="24"/>
              <w:szCs w:val="24"/>
              <w14:ligatures w14:val="standardContextual"/>
            </w:rPr>
          </w:pPr>
          <w:hyperlink w:anchor="_Toc221607539">
            <w:r>
              <w:rPr>
                <w:rStyle w:val="Sautdindex"/>
                <w:webHidden/>
              </w:rPr>
              <w:t>8.1-</w:t>
            </w:r>
            <w:r>
              <w:rPr>
                <w:rStyle w:val="Sautdindex"/>
                <w:rFonts w:eastAsia="ＭＳ Ｐゴシック" w:cs="" w:cstheme="minorBidi" w:eastAsiaTheme="minorEastAsia"/>
                <w:i w:val="false"/>
                <w:iCs w:val="false"/>
                <w:kern w:val="2"/>
                <w:sz w:val="24"/>
                <w:szCs w:val="24"/>
                <w14:ligatures w14:val="standardContextual"/>
              </w:rPr>
              <w:tab/>
            </w:r>
            <w:r>
              <w:rPr>
                <w:rStyle w:val="Sautdindex"/>
              </w:rPr>
              <w:t>Fourniture des justificatifs administratifs</w:t>
            </w:r>
            <w:r>
              <w:rPr>
                <w:webHidden/>
              </w:rPr>
              <w:fldChar w:fldCharType="begin"/>
            </w:r>
            <w:r>
              <w:rPr>
                <w:webHidden/>
              </w:rPr>
              <w:instrText xml:space="preserve">PAGEREF _Toc221607539 \h</w:instrText>
            </w:r>
            <w:r>
              <w:rPr>
                <w:webHidden/>
              </w:rPr>
              <w:fldChar w:fldCharType="separate"/>
            </w:r>
            <w:r>
              <w:rPr>
                <w:rStyle w:val="Sautdindex"/>
                <w:vanish w:val="false"/>
              </w:rPr>
              <w:tab/>
              <w:t>7</w:t>
            </w:r>
            <w:r>
              <w:rPr>
                <w:webHidden/>
              </w:rPr>
              <w:fldChar w:fldCharType="end"/>
            </w:r>
          </w:hyperlink>
        </w:p>
        <w:p>
          <w:pPr>
            <w:pStyle w:val="TOC3"/>
            <w:rPr>
              <w:rFonts w:eastAsia="ＭＳ Ｐゴシック" w:cs="" w:cstheme="minorBidi" w:eastAsiaTheme="minorEastAsia"/>
              <w:i w:val="false"/>
              <w:iCs w:val="false"/>
              <w:kern w:val="2"/>
              <w:sz w:val="24"/>
              <w:szCs w:val="24"/>
              <w14:ligatures w14:val="standardContextual"/>
            </w:rPr>
          </w:pPr>
          <w:hyperlink w:anchor="_Toc221607540">
            <w:r>
              <w:rPr>
                <w:rStyle w:val="Sautdindex"/>
                <w:webHidden/>
              </w:rPr>
              <w:t>8.2-</w:t>
            </w:r>
            <w:r>
              <w:rPr>
                <w:rStyle w:val="Sautdindex"/>
                <w:rFonts w:eastAsia="ＭＳ Ｐゴシック" w:cs="" w:cstheme="minorBidi" w:eastAsiaTheme="minorEastAsia"/>
                <w:i w:val="false"/>
                <w:iCs w:val="false"/>
                <w:kern w:val="2"/>
                <w:sz w:val="24"/>
                <w:szCs w:val="24"/>
                <w14:ligatures w14:val="standardContextual"/>
              </w:rPr>
              <w:tab/>
            </w:r>
            <w:r>
              <w:rPr>
                <w:rStyle w:val="Sautdindex"/>
              </w:rPr>
              <w:t>Signature de l’acte d’engagement</w:t>
            </w:r>
            <w:r>
              <w:rPr>
                <w:webHidden/>
              </w:rPr>
              <w:fldChar w:fldCharType="begin"/>
            </w:r>
            <w:r>
              <w:rPr>
                <w:webHidden/>
              </w:rPr>
              <w:instrText xml:space="preserve">PAGEREF _Toc221607540 \h</w:instrText>
            </w:r>
            <w:r>
              <w:rPr>
                <w:webHidden/>
              </w:rPr>
              <w:fldChar w:fldCharType="separate"/>
            </w:r>
            <w:r>
              <w:rPr>
                <w:rStyle w:val="Sautdindex"/>
                <w:vanish w:val="false"/>
              </w:rPr>
              <w:tab/>
              <w:t>8</w:t>
            </w:r>
            <w:r>
              <w:rPr>
                <w:webHidden/>
              </w:rPr>
              <w:fldChar w:fldCharType="end"/>
            </w:r>
          </w:hyperlink>
        </w:p>
        <w:p>
          <w:pPr>
            <w:pStyle w:val="TOC3"/>
            <w:rPr>
              <w:rFonts w:eastAsia="ＭＳ Ｐゴシック" w:cs="" w:cstheme="minorBidi" w:eastAsiaTheme="minorEastAsia"/>
              <w:i w:val="false"/>
              <w:iCs w:val="false"/>
              <w:kern w:val="2"/>
              <w:sz w:val="24"/>
              <w:szCs w:val="24"/>
              <w14:ligatures w14:val="standardContextual"/>
            </w:rPr>
          </w:pPr>
          <w:hyperlink w:anchor="_Toc221607541">
            <w:r>
              <w:rPr>
                <w:rStyle w:val="Sautdindex"/>
                <w:webHidden/>
              </w:rPr>
              <w:t>8.3-</w:t>
            </w:r>
            <w:r>
              <w:rPr>
                <w:rStyle w:val="Sautdindex"/>
                <w:rFonts w:eastAsia="ＭＳ Ｐゴシック" w:cs="" w:cstheme="minorBidi" w:eastAsiaTheme="minorEastAsia"/>
                <w:i w:val="false"/>
                <w:iCs w:val="false"/>
                <w:kern w:val="2"/>
                <w:sz w:val="24"/>
                <w:szCs w:val="24"/>
                <w14:ligatures w14:val="standardContextual"/>
              </w:rPr>
              <w:tab/>
            </w:r>
            <w:r>
              <w:rPr>
                <w:rStyle w:val="Sautdindex"/>
              </w:rPr>
              <w:t>Information des soumissionnaires et du candidat retenu</w:t>
            </w:r>
            <w:r>
              <w:rPr>
                <w:webHidden/>
              </w:rPr>
              <w:fldChar w:fldCharType="begin"/>
            </w:r>
            <w:r>
              <w:rPr>
                <w:webHidden/>
              </w:rPr>
              <w:instrText xml:space="preserve">PAGEREF _Toc221607541 \h</w:instrText>
            </w:r>
            <w:r>
              <w:rPr>
                <w:webHidden/>
              </w:rPr>
              <w:fldChar w:fldCharType="separate"/>
            </w:r>
            <w:r>
              <w:rPr>
                <w:rStyle w:val="Sautdindex"/>
                <w:vanish w:val="false"/>
              </w:rPr>
              <w:tab/>
              <w:t>9</w:t>
            </w:r>
            <w:r>
              <w:rPr>
                <w:webHidden/>
              </w:rPr>
              <w:fldChar w:fldCharType="end"/>
            </w:r>
          </w:hyperlink>
        </w:p>
        <w:p>
          <w:pPr>
            <w:pStyle w:val="TOC1"/>
            <w:tabs>
              <w:tab w:val="clear" w:pos="709"/>
              <w:tab w:val="left" w:pos="1540" w:leader="none"/>
              <w:tab w:val="right" w:pos="9061" w:leader="dot"/>
            </w:tabs>
            <w:rPr>
              <w:rFonts w:eastAsia="ＭＳ Ｐゴシック" w:cs="" w:cstheme="minorBidi" w:eastAsiaTheme="minorEastAsia"/>
              <w:b w:val="false"/>
              <w:bCs w:val="false"/>
              <w:caps w:val="false"/>
              <w:smallCaps w:val="false"/>
              <w:kern w:val="2"/>
              <w:sz w:val="24"/>
              <w:szCs w:val="24"/>
              <w14:ligatures w14:val="standardContextual"/>
            </w:rPr>
          </w:pPr>
          <w:hyperlink w:anchor="_Toc221607542">
            <w:r>
              <w:rPr>
                <w:rStyle w:val="Sautdindex"/>
                <w:webHidden/>
              </w:rPr>
              <w:t>ARTICLE 9 /</w:t>
            </w:r>
            <w:r>
              <w:rPr>
                <w:rStyle w:val="Sautdindex"/>
                <w:rFonts w:eastAsia="ＭＳ Ｐゴシック" w:cs="" w:cstheme="minorBidi" w:eastAsiaTheme="minorEastAsia"/>
                <w:b w:val="false"/>
                <w:bCs w:val="false"/>
                <w:caps w:val="false"/>
                <w:smallCaps w:val="false"/>
                <w:kern w:val="2"/>
                <w:sz w:val="24"/>
                <w:szCs w:val="24"/>
                <w14:ligatures w14:val="standardContextual"/>
              </w:rPr>
              <w:tab/>
            </w:r>
            <w:r>
              <w:rPr>
                <w:rStyle w:val="Sautdindex"/>
              </w:rPr>
              <w:t>Renseignements complémentaires</w:t>
            </w:r>
            <w:r>
              <w:rPr>
                <w:webHidden/>
              </w:rPr>
              <w:fldChar w:fldCharType="begin"/>
            </w:r>
            <w:r>
              <w:rPr>
                <w:webHidden/>
              </w:rPr>
              <w:instrText xml:space="preserve">PAGEREF _Toc221607542 \h</w:instrText>
            </w:r>
            <w:r>
              <w:rPr>
                <w:webHidden/>
              </w:rPr>
              <w:fldChar w:fldCharType="separate"/>
            </w:r>
            <w:r>
              <w:rPr>
                <w:rStyle w:val="Sautdindex"/>
                <w:vanish w:val="false"/>
              </w:rPr>
              <w:tab/>
              <w:t>9</w:t>
            </w:r>
            <w:r>
              <w:rPr>
                <w:webHidden/>
              </w:rPr>
              <w:fldChar w:fldCharType="end"/>
            </w:r>
          </w:hyperlink>
          <w:r>
            <w:rPr>
              <w:rStyle w:val="Sautdindex"/>
              <w:vanish w:val="false"/>
            </w:rPr>
            <w:fldChar w:fldCharType="end"/>
          </w:r>
        </w:p>
      </w:sdtContent>
    </w:sdt>
    <w:p>
      <w:pPr>
        <w:pStyle w:val="Normal"/>
        <w:keepLines/>
        <w:widowControl w:val="false"/>
        <w:ind w:end="-1"/>
        <w:jc w:val="both"/>
        <w:rPr>
          <w:szCs w:val="22"/>
        </w:rPr>
      </w:pPr>
      <w:r>
        <w:rPr>
          <w:szCs w:val="22"/>
        </w:rPr>
      </w:r>
    </w:p>
    <w:p>
      <w:pPr>
        <w:pStyle w:val="Normal"/>
        <w:keepLines/>
        <w:widowControl w:val="false"/>
        <w:ind w:end="-1"/>
        <w:jc w:val="both"/>
        <w:rPr>
          <w:szCs w:val="22"/>
        </w:rPr>
      </w:pPr>
      <w:r>
        <w:rPr>
          <w:szCs w:val="22"/>
        </w:rPr>
      </w:r>
      <w:r>
        <w:br w:type="page"/>
      </w:r>
    </w:p>
    <w:p>
      <w:pPr>
        <w:pStyle w:val="06-TitreARTICLEAE"/>
        <w:keepLines/>
        <w:numPr>
          <w:ilvl w:val="0"/>
          <w:numId w:val="4"/>
        </w:numPr>
        <w:spacing w:before="0" w:after="0"/>
        <w:rPr/>
      </w:pPr>
      <w:bookmarkStart w:id="3" w:name="_Toc221607513"/>
      <w:bookmarkStart w:id="4" w:name="_Toc193478929"/>
      <w:bookmarkStart w:id="5" w:name="_Toc193478893"/>
      <w:r>
        <w:rPr/>
        <w:t>Objet de la consultation</w:t>
      </w:r>
      <w:bookmarkEnd w:id="3"/>
      <w:bookmarkEnd w:id="4"/>
      <w:bookmarkEnd w:id="5"/>
    </w:p>
    <w:p>
      <w:pPr>
        <w:pStyle w:val="Normal"/>
        <w:keepLines/>
        <w:widowControl w:val="false"/>
        <w:spacing w:before="240" w:after="0"/>
        <w:jc w:val="both"/>
        <w:rPr>
          <w:szCs w:val="22"/>
        </w:rPr>
      </w:pPr>
      <w:r>
        <w:rPr>
          <w:szCs w:val="22"/>
        </w:rPr>
        <w:t>La Préfecture de la Loire procède à une consultation en vue de souscrire un contrat d'assurances « </w:t>
      </w:r>
      <w:r>
        <w:rPr>
          <w:b/>
          <w:szCs w:val="22"/>
        </w:rPr>
        <w:t>Dommages aux biens et risques annexes </w:t>
      </w:r>
      <w:r>
        <w:rPr>
          <w:szCs w:val="22"/>
        </w:rPr>
        <w:t>» qui constitue l'ensemble du marché.</w:t>
      </w:r>
    </w:p>
    <w:p>
      <w:pPr>
        <w:pStyle w:val="06-TitreARTICLEAE"/>
        <w:keepLines/>
        <w:numPr>
          <w:ilvl w:val="0"/>
          <w:numId w:val="4"/>
        </w:numPr>
        <w:rPr/>
      </w:pPr>
      <w:bookmarkStart w:id="6" w:name="_Toc221607514"/>
      <w:bookmarkStart w:id="7" w:name="_Toc193478930"/>
      <w:bookmarkStart w:id="8" w:name="_Toc193478894"/>
      <w:r>
        <w:rPr/>
        <w:t>Conditions de la consultation</w:t>
      </w:r>
      <w:bookmarkEnd w:id="6"/>
      <w:bookmarkEnd w:id="7"/>
      <w:bookmarkEnd w:id="8"/>
    </w:p>
    <w:p>
      <w:pPr>
        <w:pStyle w:val="08Titre11-"/>
        <w:keepLines/>
        <w:numPr>
          <w:ilvl w:val="2"/>
          <w:numId w:val="15"/>
        </w:numPr>
        <w:ind w:hanging="567" w:start="567"/>
        <w:rPr/>
      </w:pPr>
      <w:bookmarkStart w:id="9" w:name="_Toc221607515"/>
      <w:bookmarkStart w:id="10" w:name="_Toc193478931"/>
      <w:r>
        <w:rPr/>
        <w:t>Mode de consultation</w:t>
      </w:r>
      <w:bookmarkEnd w:id="9"/>
      <w:bookmarkEnd w:id="10"/>
    </w:p>
    <w:p>
      <w:pPr>
        <w:pStyle w:val="Normal"/>
        <w:keepLines/>
        <w:widowControl w:val="false"/>
        <w:spacing w:before="240" w:after="0"/>
        <w:jc w:val="both"/>
        <w:rPr>
          <w:szCs w:val="22"/>
        </w:rPr>
      </w:pPr>
      <w:r>
        <w:rPr>
          <w:szCs w:val="22"/>
        </w:rPr>
        <w:t>La présente consultation est lancée sous forme d'appel d'offres ouvert en application des articles L. 2124-2, R. 2124-2 1° et R. 2161-2 à R. 2161-5 du Code de la commande publique.</w:t>
      </w:r>
    </w:p>
    <w:p>
      <w:pPr>
        <w:pStyle w:val="08Titre11-"/>
        <w:keepLines/>
        <w:numPr>
          <w:ilvl w:val="2"/>
          <w:numId w:val="16"/>
        </w:numPr>
        <w:ind w:hanging="567" w:start="567"/>
        <w:rPr/>
      </w:pPr>
      <w:bookmarkStart w:id="11" w:name="_Toc221607516"/>
      <w:bookmarkStart w:id="12" w:name="_Toc193478932"/>
      <w:r>
        <w:rPr/>
        <w:t>Division en lots</w:t>
      </w:r>
      <w:bookmarkEnd w:id="11"/>
      <w:bookmarkEnd w:id="12"/>
    </w:p>
    <w:p>
      <w:pPr>
        <w:pStyle w:val="Normal"/>
        <w:keepNext w:val="true"/>
        <w:keepLines/>
        <w:widowControl w:val="false"/>
        <w:spacing w:before="240" w:after="200"/>
        <w:jc w:val="both"/>
        <w:rPr>
          <w:szCs w:val="22"/>
        </w:rPr>
      </w:pPr>
      <w:r>
        <w:rPr>
          <w:szCs w:val="22"/>
        </w:rPr>
        <w:t>Le marché n’est pas alloti, l’assurance « </w:t>
      </w:r>
      <w:r>
        <w:rPr>
          <w:b/>
          <w:szCs w:val="22"/>
        </w:rPr>
        <w:t>Dommages aux biens et risques annexes</w:t>
      </w:r>
      <w:r>
        <w:rPr>
          <w:szCs w:val="22"/>
        </w:rPr>
        <w:t> » constitue un risque ne pouvant être scindé.</w:t>
      </w:r>
    </w:p>
    <w:tbl>
      <w:tblPr>
        <w:tblW w:w="9072" w:type="dxa"/>
        <w:jc w:val="start"/>
        <w:tblInd w:w="0" w:type="dxa"/>
        <w:tblLayout w:type="fixed"/>
        <w:tblCellMar>
          <w:top w:w="0" w:type="dxa"/>
          <w:start w:w="70" w:type="dxa"/>
          <w:bottom w:w="0" w:type="dxa"/>
          <w:end w:w="70" w:type="dxa"/>
        </w:tblCellMar>
        <w:tblLook w:firstRow="0" w:noVBand="0" w:lastRow="0" w:firstColumn="0" w:lastColumn="0" w:noHBand="0" w:val="0000"/>
      </w:tblPr>
      <w:tblGrid>
        <w:gridCol w:w="7654"/>
        <w:gridCol w:w="1418"/>
      </w:tblGrid>
      <w:tr>
        <w:trPr/>
        <w:tc>
          <w:tcPr>
            <w:tcW w:w="9072" w:type="dxa"/>
            <w:gridSpan w:val="2"/>
            <w:tcBorders>
              <w:bottom w:val="single" w:sz="12" w:space="0" w:color="A2C037"/>
            </w:tcBorders>
            <w:vAlign w:val="center"/>
          </w:tcPr>
          <w:p>
            <w:pPr>
              <w:pStyle w:val="Normal"/>
              <w:keepLines/>
              <w:widowControl w:val="false"/>
              <w:tabs>
                <w:tab w:val="clear" w:pos="709"/>
                <w:tab w:val="left" w:pos="1728" w:leader="none"/>
              </w:tabs>
              <w:ind w:end="-1"/>
              <w:jc w:val="center"/>
              <w:rPr>
                <w:szCs w:val="22"/>
              </w:rPr>
            </w:pPr>
            <w:r>
              <w:rPr>
                <w:szCs w:val="22"/>
              </w:rPr>
              <w:t>N° de nomenclature CPV</w:t>
            </w:r>
          </w:p>
        </w:tc>
      </w:tr>
      <w:tr>
        <w:trPr>
          <w:trHeight w:val="397" w:hRule="atLeast"/>
        </w:trPr>
        <w:tc>
          <w:tcPr>
            <w:tcW w:w="7654" w:type="dxa"/>
            <w:tcBorders>
              <w:top w:val="single" w:sz="12" w:space="0" w:color="A2C037"/>
            </w:tcBorders>
            <w:vAlign w:val="center"/>
          </w:tcPr>
          <w:p>
            <w:pPr>
              <w:pStyle w:val="Normal"/>
              <w:keepLines/>
              <w:widowControl w:val="false"/>
              <w:tabs>
                <w:tab w:val="clear" w:pos="709"/>
                <w:tab w:val="left" w:pos="1728" w:leader="none"/>
              </w:tabs>
              <w:ind w:start="-67" w:end="-65"/>
              <w:rPr>
                <w:szCs w:val="22"/>
              </w:rPr>
            </w:pPr>
            <w:r>
              <w:rPr>
                <w:szCs w:val="22"/>
              </w:rPr>
              <w:t>Assurance « </w:t>
            </w:r>
            <w:r>
              <w:rPr>
                <w:b/>
                <w:szCs w:val="22"/>
              </w:rPr>
              <w:t>Dommages aux biens et risques annexes</w:t>
            </w:r>
            <w:r>
              <w:rPr>
                <w:szCs w:val="22"/>
              </w:rPr>
              <w:t> »</w:t>
            </w:r>
          </w:p>
        </w:tc>
        <w:tc>
          <w:tcPr>
            <w:tcW w:w="1418" w:type="dxa"/>
            <w:tcBorders>
              <w:top w:val="single" w:sz="12" w:space="0" w:color="A2C037"/>
            </w:tcBorders>
            <w:vAlign w:val="center"/>
          </w:tcPr>
          <w:p>
            <w:pPr>
              <w:pStyle w:val="Normal"/>
              <w:keepLines/>
              <w:widowControl w:val="false"/>
              <w:tabs>
                <w:tab w:val="clear" w:pos="709"/>
                <w:tab w:val="left" w:pos="1728" w:leader="none"/>
              </w:tabs>
              <w:rPr>
                <w:szCs w:val="22"/>
              </w:rPr>
            </w:pPr>
            <w:r>
              <w:rPr>
                <w:szCs w:val="22"/>
              </w:rPr>
              <w:t>66515200-5</w:t>
            </w:r>
          </w:p>
        </w:tc>
      </w:tr>
    </w:tbl>
    <w:p>
      <w:pPr>
        <w:pStyle w:val="Normal"/>
        <w:keepLines/>
        <w:jc w:val="both"/>
        <w:rPr>
          <w:sz w:val="2"/>
          <w:szCs w:val="2"/>
        </w:rPr>
      </w:pPr>
      <w:r>
        <w:rPr>
          <w:sz w:val="2"/>
          <w:szCs w:val="2"/>
        </w:rPr>
      </w:r>
    </w:p>
    <w:p>
      <w:pPr>
        <w:pStyle w:val="08Titre11-"/>
        <w:keepLines/>
        <w:numPr>
          <w:ilvl w:val="2"/>
          <w:numId w:val="17"/>
        </w:numPr>
        <w:ind w:hanging="567" w:start="567"/>
        <w:rPr/>
      </w:pPr>
      <w:bookmarkStart w:id="13" w:name="_Toc221607517"/>
      <w:r>
        <w:rPr/>
        <w:t>Offre de base</w:t>
      </w:r>
      <w:bookmarkEnd w:id="13"/>
    </w:p>
    <w:p>
      <w:pPr>
        <w:pStyle w:val="Normal"/>
        <w:keepLines/>
        <w:widowControl w:val="false"/>
        <w:spacing w:before="240" w:after="0"/>
        <w:jc w:val="both"/>
        <w:rPr>
          <w:szCs w:val="22"/>
        </w:rPr>
      </w:pPr>
      <w:r>
        <w:rPr>
          <w:szCs w:val="22"/>
        </w:rPr>
        <w:t xml:space="preserve">Les candidats devront </w:t>
      </w:r>
      <w:r>
        <w:rPr>
          <w:b/>
          <w:szCs w:val="22"/>
        </w:rPr>
        <w:t>proposer obligatoirement une offre correspondant à l'offre de base</w:t>
      </w:r>
      <w:r>
        <w:rPr>
          <w:szCs w:val="22"/>
        </w:rPr>
        <w:t>.</w:t>
      </w:r>
    </w:p>
    <w:p>
      <w:pPr>
        <w:pStyle w:val="Normal"/>
        <w:keepLines/>
        <w:widowControl w:val="false"/>
        <w:spacing w:before="120" w:after="0"/>
        <w:jc w:val="both"/>
        <w:rPr>
          <w:b/>
          <w:szCs w:val="22"/>
        </w:rPr>
      </w:pPr>
      <w:r>
        <w:rPr>
          <w:b/>
          <w:szCs w:val="22"/>
        </w:rPr>
        <w:t>L'attention des candidats est attirée sur le fait qu'une absence de réponse à l’offre de base constituera un motif d'irrégularité.</w:t>
      </w:r>
    </w:p>
    <w:p>
      <w:pPr>
        <w:pStyle w:val="08Titre11-"/>
        <w:keepLines/>
        <w:numPr>
          <w:ilvl w:val="2"/>
          <w:numId w:val="18"/>
        </w:numPr>
        <w:ind w:hanging="567" w:start="567"/>
        <w:rPr/>
      </w:pPr>
      <w:bookmarkStart w:id="14" w:name="_Toc221607518"/>
      <w:bookmarkStart w:id="15" w:name="_Toc193478935"/>
      <w:r>
        <w:rPr/>
        <w:t>Prestations supplémentaires éventuelles</w:t>
      </w:r>
      <w:bookmarkEnd w:id="14"/>
      <w:bookmarkEnd w:id="15"/>
    </w:p>
    <w:p>
      <w:pPr>
        <w:pStyle w:val="Normal"/>
        <w:keepLines/>
        <w:widowControl w:val="false"/>
        <w:spacing w:before="240" w:after="0"/>
        <w:jc w:val="both"/>
        <w:rPr>
          <w:szCs w:val="22"/>
        </w:rPr>
      </w:pPr>
      <w:r>
        <w:rPr>
          <w:szCs w:val="22"/>
        </w:rPr>
        <w:t xml:space="preserve">Il n’est pas prévu de prestation supplémentaire éventuelle. </w:t>
      </w:r>
    </w:p>
    <w:p>
      <w:pPr>
        <w:pStyle w:val="08Titre11-"/>
        <w:keepLines/>
        <w:numPr>
          <w:ilvl w:val="2"/>
          <w:numId w:val="19"/>
        </w:numPr>
        <w:ind w:hanging="567" w:start="567"/>
        <w:rPr/>
      </w:pPr>
      <w:bookmarkStart w:id="16" w:name="_Toc221607519"/>
      <w:bookmarkStart w:id="17" w:name="_Toc193478936"/>
      <w:r>
        <w:rPr/>
        <w:t>Variantes imposées</w:t>
      </w:r>
      <w:bookmarkEnd w:id="16"/>
      <w:bookmarkEnd w:id="17"/>
    </w:p>
    <w:p>
      <w:pPr>
        <w:pStyle w:val="Normal"/>
        <w:keepLines/>
        <w:widowControl w:val="false"/>
        <w:spacing w:before="240" w:after="0"/>
        <w:jc w:val="both"/>
        <w:rPr>
          <w:szCs w:val="22"/>
        </w:rPr>
      </w:pPr>
      <w:r>
        <w:rPr>
          <w:szCs w:val="22"/>
        </w:rPr>
        <w:t>Il n’est pas prévu de variante imposée.</w:t>
      </w:r>
    </w:p>
    <w:p>
      <w:pPr>
        <w:pStyle w:val="08Titre11-"/>
        <w:keepLines/>
        <w:numPr>
          <w:ilvl w:val="2"/>
          <w:numId w:val="20"/>
        </w:numPr>
        <w:ind w:hanging="567" w:start="567"/>
        <w:rPr/>
      </w:pPr>
      <w:bookmarkStart w:id="18" w:name="_Toc221607520"/>
      <w:bookmarkStart w:id="19" w:name="_Toc193478937"/>
      <w:r>
        <w:rPr/>
        <w:t>Variantes libres</w:t>
      </w:r>
      <w:bookmarkEnd w:id="18"/>
      <w:bookmarkEnd w:id="19"/>
    </w:p>
    <w:p>
      <w:pPr>
        <w:pStyle w:val="Normal"/>
        <w:keepLines/>
        <w:widowControl w:val="false"/>
        <w:spacing w:before="240" w:after="0"/>
        <w:jc w:val="both"/>
        <w:rPr>
          <w:szCs w:val="22"/>
        </w:rPr>
      </w:pPr>
      <w:r>
        <w:rPr>
          <w:szCs w:val="22"/>
        </w:rPr>
        <w:t>Les variantes libres, au sens de l'article R. 2151-8 du Code de la commande publique, ne sont pas autorisées.</w:t>
      </w:r>
    </w:p>
    <w:p>
      <w:pPr>
        <w:pStyle w:val="08Titre11-"/>
        <w:keepLines/>
        <w:numPr>
          <w:ilvl w:val="2"/>
          <w:numId w:val="21"/>
        </w:numPr>
        <w:ind w:hanging="567" w:start="567"/>
        <w:rPr/>
      </w:pPr>
      <w:bookmarkStart w:id="20" w:name="_Toc221607521"/>
      <w:bookmarkStart w:id="21" w:name="_Toc193478939"/>
      <w:r>
        <w:rPr/>
        <w:t>Unité monétaire - Langue</w:t>
      </w:r>
      <w:bookmarkEnd w:id="20"/>
      <w:bookmarkEnd w:id="21"/>
    </w:p>
    <w:p>
      <w:pPr>
        <w:pStyle w:val="Normal"/>
        <w:keepLines/>
        <w:widowControl w:val="false"/>
        <w:spacing w:before="240" w:after="0"/>
        <w:jc w:val="both"/>
        <w:rPr>
          <w:szCs w:val="22"/>
        </w:rPr>
      </w:pPr>
      <w:r>
        <w:rPr>
          <w:szCs w:val="22"/>
        </w:rPr>
        <w:t>Le candidat est informé que l'acheteur souhaite conclure le marché dans l'unité monétaire suivante : l'euro.</w:t>
      </w:r>
    </w:p>
    <w:p>
      <w:pPr>
        <w:pStyle w:val="Normal"/>
        <w:keepLines/>
        <w:widowControl w:val="false"/>
        <w:spacing w:before="120" w:after="0"/>
        <w:jc w:val="both"/>
        <w:rPr>
          <w:szCs w:val="22"/>
        </w:rPr>
      </w:pPr>
      <w:r>
        <w:rPr>
          <w:szCs w:val="22"/>
        </w:rPr>
        <w:t>Les offres des candidats et tous les documents annexes devront être rédigés en langue française.</w:t>
      </w:r>
    </w:p>
    <w:p>
      <w:pPr>
        <w:pStyle w:val="08Titre11-"/>
        <w:keepLines/>
        <w:numPr>
          <w:ilvl w:val="2"/>
          <w:numId w:val="22"/>
        </w:numPr>
        <w:ind w:hanging="567" w:start="567"/>
        <w:rPr/>
      </w:pPr>
      <w:bookmarkStart w:id="22" w:name="_Toc221607522"/>
      <w:bookmarkStart w:id="23" w:name="_Toc193478940"/>
      <w:r>
        <w:rPr/>
        <w:t>Modalités de financement</w:t>
      </w:r>
      <w:bookmarkEnd w:id="22"/>
      <w:bookmarkEnd w:id="23"/>
    </w:p>
    <w:p>
      <w:pPr>
        <w:pStyle w:val="Normal"/>
        <w:keepLines/>
        <w:widowControl w:val="false"/>
        <w:spacing w:before="240" w:after="0"/>
        <w:jc w:val="both"/>
        <w:rPr>
          <w:szCs w:val="22"/>
        </w:rPr>
      </w:pPr>
      <w:r>
        <w:rPr>
          <w:szCs w:val="22"/>
        </w:rPr>
        <w:t>Le financement du présent marché sera effectué sur le budget de fonctionnement de l’acheteur.</w:t>
      </w:r>
    </w:p>
    <w:p>
      <w:pPr>
        <w:pStyle w:val="08Titre11-"/>
        <w:keepLines/>
        <w:numPr>
          <w:ilvl w:val="2"/>
          <w:numId w:val="23"/>
        </w:numPr>
        <w:ind w:hanging="567" w:start="567"/>
        <w:rPr/>
      </w:pPr>
      <w:bookmarkStart w:id="24" w:name="_Toc221607523"/>
      <w:bookmarkStart w:id="25" w:name="_Toc193478941"/>
      <w:r>
        <w:rPr/>
        <w:t>Modifications de détail du dossier de consultation</w:t>
      </w:r>
      <w:bookmarkEnd w:id="24"/>
      <w:bookmarkEnd w:id="25"/>
    </w:p>
    <w:p>
      <w:pPr>
        <w:pStyle w:val="Normal"/>
        <w:keepLines/>
        <w:widowControl w:val="false"/>
        <w:spacing w:before="240" w:after="0"/>
        <w:jc w:val="both"/>
        <w:rPr>
          <w:szCs w:val="22"/>
        </w:rPr>
      </w:pPr>
      <w:r>
        <w:rPr>
          <w:szCs w:val="22"/>
        </w:rPr>
        <w:t>L’acheteur se réserve le droit d’apporter, au plus tard 6 jours avant la date limite fixée pour la remise des plis, des modifications de détail au dossier de consultation.</w:t>
      </w:r>
    </w:p>
    <w:p>
      <w:pPr>
        <w:pStyle w:val="Normal"/>
        <w:keepLines/>
        <w:widowControl w:val="false"/>
        <w:spacing w:before="120" w:after="0"/>
        <w:jc w:val="both"/>
        <w:rPr>
          <w:szCs w:val="22"/>
        </w:rPr>
      </w:pPr>
      <w:r>
        <w:rPr>
          <w:szCs w:val="22"/>
        </w:rPr>
        <w:t>Les candidats doivent alors répondre sur la base du dossier modifié sans pouvoir élever aucune réclamation à ce sujet.</w:t>
      </w:r>
    </w:p>
    <w:p>
      <w:pPr>
        <w:pStyle w:val="Normal"/>
        <w:keepLines/>
        <w:widowControl w:val="false"/>
        <w:spacing w:before="120" w:after="0"/>
        <w:jc w:val="both"/>
        <w:rPr>
          <w:szCs w:val="22"/>
        </w:rPr>
      </w:pPr>
      <w:r>
        <w:rPr>
          <w:szCs w:val="22"/>
        </w:rPr>
        <w:t>Si, pendant l’étude du dossier par les candidats, la date limite de remise des plis est reportée, la disposition précédente est applicable en fonction de cette nouvelle date.</w:t>
      </w:r>
    </w:p>
    <w:p>
      <w:pPr>
        <w:pStyle w:val="08Titre11-"/>
        <w:keepLines/>
        <w:numPr>
          <w:ilvl w:val="2"/>
          <w:numId w:val="24"/>
        </w:numPr>
        <w:ind w:hanging="567" w:start="567"/>
        <w:rPr/>
      </w:pPr>
      <w:bookmarkStart w:id="26" w:name="_Toc221607524"/>
      <w:bookmarkStart w:id="27" w:name="_Toc193478942"/>
      <w:r>
        <w:rPr/>
        <w:t>Modalités de soumission</w:t>
      </w:r>
      <w:bookmarkEnd w:id="26"/>
      <w:bookmarkEnd w:id="27"/>
    </w:p>
    <w:p>
      <w:pPr>
        <w:pStyle w:val="Normal"/>
        <w:keepLines/>
        <w:widowControl w:val="false"/>
        <w:spacing w:before="240" w:after="0"/>
        <w:jc w:val="both"/>
        <w:rPr>
          <w:szCs w:val="22"/>
        </w:rPr>
      </w:pPr>
      <w:r>
        <w:rPr>
          <w:szCs w:val="22"/>
        </w:rPr>
        <w:t>Une même compagnie d'assurance ne pourra présenter plus d'une offre.</w:t>
      </w:r>
    </w:p>
    <w:p>
      <w:pPr>
        <w:pStyle w:val="Normal"/>
        <w:keepLines/>
        <w:widowControl w:val="false"/>
        <w:spacing w:before="120" w:after="0"/>
        <w:jc w:val="both"/>
        <w:rPr>
          <w:szCs w:val="22"/>
        </w:rPr>
      </w:pPr>
      <w:r>
        <w:rPr>
          <w:szCs w:val="22"/>
        </w:rPr>
        <w:t>Un même intermédiaire d'assurance (agent ou courtier) ne pourra présenter plus d'une offre.</w:t>
      </w:r>
    </w:p>
    <w:p>
      <w:pPr>
        <w:pStyle w:val="Normal"/>
        <w:keepLines/>
        <w:widowControl w:val="false"/>
        <w:spacing w:before="120" w:after="0"/>
        <w:jc w:val="both"/>
        <w:rPr>
          <w:szCs w:val="22"/>
        </w:rPr>
      </w:pPr>
      <w:r>
        <w:rPr>
          <w:szCs w:val="22"/>
        </w:rPr>
        <w:t>Une même personne ne pourra représenter plus d’un candidat.</w:t>
      </w:r>
    </w:p>
    <w:p>
      <w:pPr>
        <w:pStyle w:val="08Titre11-"/>
        <w:keepLines/>
        <w:numPr>
          <w:ilvl w:val="2"/>
          <w:numId w:val="25"/>
        </w:numPr>
        <w:ind w:hanging="567" w:start="567"/>
        <w:rPr/>
      </w:pPr>
      <w:bookmarkStart w:id="28" w:name="_Toc221607525"/>
      <w:bookmarkStart w:id="29" w:name="_Toc193478943"/>
      <w:r>
        <w:rPr/>
        <w:t>Dispositions relatives à la libre concurrence</w:t>
      </w:r>
      <w:bookmarkEnd w:id="28"/>
      <w:bookmarkEnd w:id="29"/>
    </w:p>
    <w:p>
      <w:pPr>
        <w:pStyle w:val="Normal"/>
        <w:keepLines/>
        <w:widowControl w:val="false"/>
        <w:spacing w:before="240" w:after="0"/>
        <w:jc w:val="both"/>
        <w:rPr>
          <w:szCs w:val="22"/>
        </w:rPr>
      </w:pPr>
      <w:r>
        <w:rPr>
          <w:szCs w:val="22"/>
        </w:rPr>
        <w:t>La présente consultation vaut ordre d'étude et libère les co-assureurs de leurs obligations vis-à-vis des apériteurs actuels.</w:t>
      </w:r>
    </w:p>
    <w:p>
      <w:pPr>
        <w:pStyle w:val="Normal"/>
        <w:keepLines/>
        <w:widowControl w:val="false"/>
        <w:spacing w:before="120" w:after="0"/>
        <w:jc w:val="both"/>
        <w:rPr>
          <w:szCs w:val="22"/>
        </w:rPr>
      </w:pPr>
      <w:r>
        <w:rPr>
          <w:szCs w:val="22"/>
        </w:rPr>
        <w:t>Aucun assureur ou intermédiaire ne peut revendiquer une quelconque exclusivité ou priorité fondée sur le seul principe de l'antériorité de la saisine des assureurs qui serait considérée comme contraire à la libre concurrence.</w:t>
      </w:r>
    </w:p>
    <w:p>
      <w:pPr>
        <w:pStyle w:val="Normal"/>
        <w:keepLines/>
        <w:widowControl w:val="false"/>
        <w:spacing w:before="120" w:after="0"/>
        <w:jc w:val="both"/>
        <w:rPr>
          <w:szCs w:val="22"/>
        </w:rPr>
      </w:pPr>
      <w:r>
        <w:rPr>
          <w:szCs w:val="22"/>
        </w:rPr>
        <w:t xml:space="preserve">Si cette situation se présentait, l’acheteur pourra accorder </w:t>
      </w:r>
      <w:r>
        <w:rPr>
          <w:b/>
          <w:szCs w:val="22"/>
        </w:rPr>
        <w:t>en cas de blocage de</w:t>
      </w:r>
      <w:r>
        <w:rPr>
          <w:szCs w:val="22"/>
        </w:rPr>
        <w:t xml:space="preserve"> </w:t>
      </w:r>
      <w:r>
        <w:rPr>
          <w:b/>
          <w:szCs w:val="22"/>
        </w:rPr>
        <w:t>la consultation</w:t>
      </w:r>
      <w:r>
        <w:rPr>
          <w:szCs w:val="22"/>
        </w:rPr>
        <w:t>, un ordre d'étude à différents courtiers ou agents.</w:t>
      </w:r>
    </w:p>
    <w:p>
      <w:pPr>
        <w:pStyle w:val="08Titre11-"/>
        <w:keepLines/>
        <w:numPr>
          <w:ilvl w:val="2"/>
          <w:numId w:val="26"/>
        </w:numPr>
        <w:ind w:hanging="567" w:start="567"/>
        <w:rPr/>
      </w:pPr>
      <w:bookmarkStart w:id="30" w:name="_Toc221607526"/>
      <w:bookmarkStart w:id="31" w:name="_Toc193478944"/>
      <w:r>
        <w:rPr/>
        <w:t>Procédure dématérialisée</w:t>
      </w:r>
      <w:bookmarkEnd w:id="30"/>
      <w:bookmarkEnd w:id="31"/>
    </w:p>
    <w:p>
      <w:pPr>
        <w:pStyle w:val="Normal"/>
        <w:keepLines/>
        <w:widowControl w:val="false"/>
        <w:spacing w:before="240" w:after="0"/>
        <w:jc w:val="both"/>
        <w:rPr>
          <w:szCs w:val="22"/>
        </w:rPr>
      </w:pPr>
      <w:r>
        <w:rPr>
          <w:szCs w:val="22"/>
        </w:rPr>
        <w:t xml:space="preserve">La transmission des candidatures et des offres par voie électronique est </w:t>
      </w:r>
      <w:r>
        <w:rPr>
          <w:b/>
          <w:szCs w:val="22"/>
          <w:u w:val="single"/>
        </w:rPr>
        <w:t>exigée</w:t>
      </w:r>
      <w:r>
        <w:rPr>
          <w:szCs w:val="22"/>
        </w:rPr>
        <w:t xml:space="preserve"> conformément aux articles R. 2132-7 et suivants du Code de la commande publique et à l’article </w:t>
      </w:r>
      <w:r>
        <w:rPr>
          <w:szCs w:val="22"/>
        </w:rPr>
        <w:fldChar w:fldCharType="begin"/>
      </w:r>
      <w:r>
        <w:rPr>
          <w:szCs w:val="22"/>
        </w:rPr>
        <w:instrText xml:space="preserve"> REF _Ref524336231 \r \r \h </w:instrText>
      </w:r>
      <w:r>
        <w:rPr>
          <w:szCs w:val="22"/>
        </w:rPr>
        <w:fldChar w:fldCharType="separate"/>
      </w:r>
      <w:r>
        <w:rPr>
          <w:szCs w:val="22"/>
        </w:rPr>
        <w:t>6.2-</w:t>
      </w:r>
      <w:r>
        <w:rPr>
          <w:szCs w:val="22"/>
        </w:rPr>
        <w:fldChar w:fldCharType="end"/>
      </w:r>
      <w:r>
        <w:rPr>
          <w:szCs w:val="22"/>
        </w:rPr>
        <w:t xml:space="preserve"> du présent règlement de consultation.</w:t>
      </w:r>
    </w:p>
    <w:p>
      <w:pPr>
        <w:pStyle w:val="Normal"/>
        <w:keepLines/>
        <w:widowControl w:val="false"/>
        <w:tabs>
          <w:tab w:val="clear" w:pos="709"/>
          <w:tab w:val="left" w:pos="284" w:leader="none"/>
        </w:tabs>
        <w:spacing w:before="120" w:after="0"/>
        <w:jc w:val="both"/>
        <w:rPr>
          <w:szCs w:val="22"/>
        </w:rPr>
      </w:pPr>
      <w:r>
        <w:rPr>
          <w:szCs w:val="22"/>
        </w:rPr>
        <w:t xml:space="preserve">Les plis électroniques devront être parvenus à l’acheteur </w:t>
      </w:r>
      <w:r>
        <w:rPr>
          <w:b/>
          <w:szCs w:val="22"/>
        </w:rPr>
        <w:t>avant la date et l'heure limites mentionnées sur la page de garde du présent règlement.</w:t>
      </w:r>
    </w:p>
    <w:p>
      <w:pPr>
        <w:pStyle w:val="Normal"/>
        <w:keepLines/>
        <w:widowControl w:val="false"/>
        <w:tabs>
          <w:tab w:val="clear" w:pos="709"/>
          <w:tab w:val="left" w:pos="284" w:leader="none"/>
        </w:tabs>
        <w:spacing w:before="120" w:after="0"/>
        <w:jc w:val="both"/>
        <w:rPr>
          <w:szCs w:val="22"/>
        </w:rPr>
      </w:pPr>
      <w:r>
        <w:rPr>
          <w:szCs w:val="22"/>
        </w:rPr>
        <w:t>Les plis qui arriveraient après la date et l’heure limites seront considérés comme hors délais et rejetés.</w:t>
      </w:r>
    </w:p>
    <w:p>
      <w:pPr>
        <w:pStyle w:val="08Titre11-"/>
        <w:keepLines/>
        <w:numPr>
          <w:ilvl w:val="2"/>
          <w:numId w:val="27"/>
        </w:numPr>
        <w:ind w:hanging="567" w:start="567"/>
        <w:rPr/>
      </w:pPr>
      <w:bookmarkStart w:id="32" w:name="_Toc221607527"/>
      <w:bookmarkStart w:id="33" w:name="_Toc193478945"/>
      <w:r>
        <w:rPr/>
        <w:t>Visite de risques</w:t>
      </w:r>
      <w:bookmarkEnd w:id="32"/>
      <w:bookmarkEnd w:id="33"/>
    </w:p>
    <w:p>
      <w:pPr>
        <w:pStyle w:val="Normal"/>
        <w:keepLines/>
        <w:widowControl w:val="false"/>
        <w:spacing w:before="240" w:after="0"/>
        <w:jc w:val="both"/>
        <w:rPr>
          <w:szCs w:val="22"/>
        </w:rPr>
      </w:pPr>
      <w:r>
        <w:rPr>
          <w:szCs w:val="22"/>
        </w:rPr>
        <w:t>L’acheteur se réserve le droit d'organiser la visite des risques à une date qui sera fixée en fonction des demandes des candidats.</w:t>
      </w:r>
    </w:p>
    <w:p>
      <w:pPr>
        <w:pStyle w:val="06-TitreARTICLEAE"/>
        <w:keepLines/>
        <w:numPr>
          <w:ilvl w:val="0"/>
          <w:numId w:val="4"/>
        </w:numPr>
        <w:rPr/>
      </w:pPr>
      <w:bookmarkStart w:id="34" w:name="_Toc221607528"/>
      <w:bookmarkStart w:id="35" w:name="_Toc193478946"/>
      <w:bookmarkStart w:id="36" w:name="_Toc193478895"/>
      <w:r>
        <w:rPr/>
        <w:t>Durée du marché</w:t>
      </w:r>
      <w:bookmarkEnd w:id="34"/>
      <w:bookmarkEnd w:id="35"/>
      <w:bookmarkEnd w:id="36"/>
    </w:p>
    <w:p>
      <w:pPr>
        <w:pStyle w:val="Normal"/>
        <w:keepLines/>
        <w:widowControl w:val="false"/>
        <w:spacing w:before="240" w:after="0"/>
        <w:jc w:val="both"/>
        <w:rPr>
          <w:szCs w:val="22"/>
        </w:rPr>
      </w:pPr>
      <w:r>
        <w:rPr>
          <w:szCs w:val="22"/>
        </w:rPr>
        <w:t>L’effet et la durée du contrat sont prévus au cahier des clauses particulières.</w:t>
      </w:r>
    </w:p>
    <w:p>
      <w:pPr>
        <w:pStyle w:val="06-TitreARTICLEAE"/>
        <w:keepLines/>
        <w:numPr>
          <w:ilvl w:val="0"/>
          <w:numId w:val="4"/>
        </w:numPr>
        <w:rPr/>
      </w:pPr>
      <w:bookmarkStart w:id="37" w:name="_Toc221607529"/>
      <w:bookmarkStart w:id="38" w:name="_Toc193478947"/>
      <w:bookmarkStart w:id="39" w:name="_Toc193478896"/>
      <w:r>
        <w:rPr/>
        <w:t>Délai de validité des offres</w:t>
      </w:r>
      <w:bookmarkEnd w:id="37"/>
      <w:bookmarkEnd w:id="38"/>
      <w:bookmarkEnd w:id="39"/>
    </w:p>
    <w:p>
      <w:pPr>
        <w:pStyle w:val="Normal"/>
        <w:keepLines/>
        <w:widowControl w:val="false"/>
        <w:spacing w:before="240" w:after="0"/>
        <w:jc w:val="both"/>
        <w:rPr>
          <w:b/>
          <w:szCs w:val="22"/>
          <w:u w:val="single"/>
        </w:rPr>
      </w:pPr>
      <w:r>
        <w:rPr>
          <w:szCs w:val="22"/>
        </w:rPr>
        <w:t xml:space="preserve">Le délai de validité des offres est fixé à </w:t>
      </w:r>
      <w:r>
        <w:rPr>
          <w:b/>
          <w:szCs w:val="22"/>
        </w:rPr>
        <w:t>8 mois</w:t>
      </w:r>
      <w:r>
        <w:rPr>
          <w:szCs w:val="22"/>
        </w:rPr>
        <w:t xml:space="preserve"> à compter de la date limite de remise des plis.</w:t>
      </w:r>
    </w:p>
    <w:p>
      <w:pPr>
        <w:pStyle w:val="06-TitreARTICLEAE"/>
        <w:keepLines/>
        <w:numPr>
          <w:ilvl w:val="0"/>
          <w:numId w:val="4"/>
        </w:numPr>
        <w:rPr/>
      </w:pPr>
      <w:bookmarkStart w:id="40" w:name="_Toc221607530"/>
      <w:bookmarkStart w:id="41" w:name="_Toc193478948"/>
      <w:bookmarkStart w:id="42" w:name="_Toc193478897"/>
      <w:r>
        <w:rPr/>
        <w:t>Contenu du dossier de consultation</w:t>
      </w:r>
      <w:bookmarkEnd w:id="40"/>
      <w:bookmarkEnd w:id="41"/>
      <w:bookmarkEnd w:id="42"/>
    </w:p>
    <w:p>
      <w:pPr>
        <w:pStyle w:val="Normal"/>
        <w:keepNext w:val="true"/>
        <w:keepLines/>
        <w:widowControl w:val="false"/>
        <w:spacing w:before="240" w:after="0"/>
        <w:jc w:val="both"/>
        <w:rPr>
          <w:szCs w:val="22"/>
        </w:rPr>
      </w:pPr>
      <w:r>
        <w:rPr>
          <w:szCs w:val="22"/>
        </w:rPr>
        <w:t>Le dossier de consultation est téléchargeable gratuitement à l’adresse électronique suivante :</w:t>
      </w:r>
    </w:p>
    <w:p>
      <w:pPr>
        <w:pStyle w:val="Normal"/>
        <w:keepLines/>
        <w:widowControl w:val="false"/>
        <w:spacing w:before="120" w:after="0"/>
        <w:jc w:val="center"/>
        <w:rPr>
          <w:color w:val="3333FF"/>
          <w:szCs w:val="22"/>
        </w:rPr>
      </w:pPr>
      <w:r>
        <w:rPr>
          <w:color w:val="3333FF"/>
          <w:szCs w:val="22"/>
        </w:rPr>
        <w:t>https://www.marches-publics.gouv.</w:t>
      </w:r>
    </w:p>
    <w:p>
      <w:pPr>
        <w:pStyle w:val="Normal"/>
        <w:keepNext w:val="true"/>
        <w:keepLines/>
        <w:widowControl w:val="false"/>
        <w:spacing w:before="240" w:after="0"/>
        <w:jc w:val="both"/>
        <w:rPr>
          <w:szCs w:val="22"/>
        </w:rPr>
      </w:pPr>
      <w:r>
        <w:rPr>
          <w:szCs w:val="22"/>
        </w:rPr>
        <w:t>Il comprend :</w:t>
      </w:r>
    </w:p>
    <w:p>
      <w:pPr>
        <w:pStyle w:val="Normal"/>
        <w:keepLines/>
        <w:widowControl w:val="false"/>
        <w:numPr>
          <w:ilvl w:val="0"/>
          <w:numId w:val="12"/>
        </w:numPr>
        <w:tabs>
          <w:tab w:val="clear" w:pos="709"/>
          <w:tab w:val="left" w:pos="284" w:leader="none"/>
        </w:tabs>
        <w:ind w:hanging="284" w:start="284"/>
        <w:jc w:val="both"/>
        <w:rPr>
          <w:szCs w:val="22"/>
        </w:rPr>
      </w:pPr>
      <w:r>
        <w:rPr>
          <w:szCs w:val="22"/>
        </w:rPr>
        <w:t>le présent règlement de la consultation,</w:t>
      </w:r>
    </w:p>
    <w:p>
      <w:pPr>
        <w:pStyle w:val="Normal"/>
        <w:keepLines/>
        <w:widowControl w:val="false"/>
        <w:numPr>
          <w:ilvl w:val="0"/>
          <w:numId w:val="12"/>
        </w:numPr>
        <w:tabs>
          <w:tab w:val="clear" w:pos="709"/>
          <w:tab w:val="left" w:pos="284" w:leader="none"/>
        </w:tabs>
        <w:ind w:hanging="284" w:start="284"/>
        <w:jc w:val="both"/>
        <w:rPr>
          <w:szCs w:val="22"/>
        </w:rPr>
      </w:pPr>
      <w:r>
        <w:rPr>
          <w:szCs w:val="22"/>
        </w:rPr>
        <w:t>l’acte d'engagement,</w:t>
      </w:r>
    </w:p>
    <w:p>
      <w:pPr>
        <w:pStyle w:val="Normal"/>
        <w:keepLines/>
        <w:widowControl w:val="false"/>
        <w:numPr>
          <w:ilvl w:val="0"/>
          <w:numId w:val="12"/>
        </w:numPr>
        <w:tabs>
          <w:tab w:val="clear" w:pos="709"/>
          <w:tab w:val="left" w:pos="284" w:leader="none"/>
        </w:tabs>
        <w:ind w:hanging="284" w:start="284"/>
        <w:jc w:val="both"/>
        <w:rPr>
          <w:szCs w:val="22"/>
        </w:rPr>
      </w:pPr>
      <w:r>
        <w:rPr>
          <w:szCs w:val="22"/>
        </w:rPr>
        <w:t>l’annexe n° 1 à l'acte d'engagement « attestation de la compagnie d'assurance »,</w:t>
      </w:r>
    </w:p>
    <w:p>
      <w:pPr>
        <w:pStyle w:val="Normal"/>
        <w:keepLines/>
        <w:widowControl w:val="false"/>
        <w:numPr>
          <w:ilvl w:val="0"/>
          <w:numId w:val="12"/>
        </w:numPr>
        <w:tabs>
          <w:tab w:val="clear" w:pos="709"/>
          <w:tab w:val="left" w:pos="284" w:leader="none"/>
        </w:tabs>
        <w:ind w:hanging="284" w:start="284"/>
        <w:jc w:val="both"/>
        <w:rPr>
          <w:szCs w:val="22"/>
        </w:rPr>
      </w:pPr>
      <w:r>
        <w:rPr>
          <w:szCs w:val="22"/>
        </w:rPr>
        <w:t>l’annexe n° 2 à l’acte d’engagement « convention de gestion »,</w:t>
      </w:r>
    </w:p>
    <w:p>
      <w:pPr>
        <w:pStyle w:val="Normal"/>
        <w:keepLines/>
        <w:widowControl w:val="false"/>
        <w:numPr>
          <w:ilvl w:val="0"/>
          <w:numId w:val="12"/>
        </w:numPr>
        <w:tabs>
          <w:tab w:val="clear" w:pos="709"/>
          <w:tab w:val="left" w:pos="284" w:leader="none"/>
        </w:tabs>
        <w:ind w:hanging="284" w:start="284"/>
        <w:jc w:val="both"/>
        <w:rPr>
          <w:szCs w:val="22"/>
        </w:rPr>
      </w:pPr>
      <w:r>
        <w:rPr>
          <w:szCs w:val="22"/>
        </w:rPr>
        <w:t>le cahier des clauses particulières,</w:t>
      </w:r>
    </w:p>
    <w:p>
      <w:pPr>
        <w:pStyle w:val="Normal"/>
        <w:keepLines/>
        <w:widowControl w:val="false"/>
        <w:numPr>
          <w:ilvl w:val="0"/>
          <w:numId w:val="12"/>
        </w:numPr>
        <w:tabs>
          <w:tab w:val="clear" w:pos="709"/>
          <w:tab w:val="left" w:pos="284" w:leader="none"/>
        </w:tabs>
        <w:ind w:hanging="284" w:start="284" w:end="-1"/>
        <w:jc w:val="both"/>
        <w:rPr>
          <w:szCs w:val="22"/>
        </w:rPr>
      </w:pPr>
      <w:r>
        <w:rPr>
          <w:szCs w:val="22"/>
        </w:rPr>
        <w:t>le dossier technique comportant les éléments techniques et les statistiques sinistres.</w:t>
      </w:r>
    </w:p>
    <w:p>
      <w:pPr>
        <w:pStyle w:val="06-TitreARTICLEAE"/>
        <w:keepLines/>
        <w:numPr>
          <w:ilvl w:val="0"/>
          <w:numId w:val="4"/>
        </w:numPr>
        <w:rPr/>
      </w:pPr>
      <w:bookmarkStart w:id="43" w:name="_Toc193478949"/>
      <w:bookmarkStart w:id="44" w:name="_Toc193478898"/>
      <w:bookmarkStart w:id="45" w:name="_Toc221607531"/>
      <w:r>
        <w:rPr/>
        <w:t>Contenu du pli</w:t>
      </w:r>
      <w:bookmarkEnd w:id="45"/>
      <w:r>
        <w:rPr/>
        <w:t xml:space="preserve"> </w:t>
      </w:r>
      <w:bookmarkEnd w:id="43"/>
      <w:bookmarkEnd w:id="44"/>
    </w:p>
    <w:p>
      <w:pPr>
        <w:pStyle w:val="08Titre11-"/>
        <w:keepLines/>
        <w:numPr>
          <w:ilvl w:val="2"/>
          <w:numId w:val="28"/>
        </w:numPr>
        <w:ind w:hanging="567" w:start="567"/>
        <w:rPr/>
      </w:pPr>
      <w:bookmarkStart w:id="46" w:name="_Toc221607532"/>
      <w:bookmarkStart w:id="47" w:name="_Toc193478950"/>
      <w:bookmarkStart w:id="48" w:name="_Ref524336372"/>
      <w:r>
        <w:rPr/>
        <w:t>Documents à produire</w:t>
      </w:r>
      <w:bookmarkEnd w:id="46"/>
      <w:bookmarkEnd w:id="47"/>
      <w:bookmarkEnd w:id="48"/>
    </w:p>
    <w:p>
      <w:pPr>
        <w:pStyle w:val="Normal"/>
        <w:keepLines/>
        <w:widowControl w:val="false"/>
        <w:spacing w:before="240" w:after="0"/>
        <w:jc w:val="both"/>
        <w:rPr>
          <w:szCs w:val="22"/>
        </w:rPr>
      </w:pPr>
      <w:r>
        <w:rPr>
          <w:szCs w:val="22"/>
        </w:rPr>
        <w:t>Chaque candidat aura à produire un dossier complet comprenant un dossier administratif de candidature et un dossier « offre ».</w:t>
      </w:r>
    </w:p>
    <w:p>
      <w:pPr>
        <w:pStyle w:val="BodyTextIndent"/>
        <w:keepLines/>
        <w:spacing w:before="240" w:after="0"/>
        <w:ind w:start="0"/>
        <w:jc w:val="both"/>
        <w:rPr>
          <w:rFonts w:ascii="Arial" w:hAnsi="Arial"/>
          <w:i/>
          <w:iCs/>
          <w:sz w:val="22"/>
          <w:szCs w:val="22"/>
        </w:rPr>
      </w:pPr>
      <w:r>
        <w:rPr>
          <w:rFonts w:ascii="Arial" w:hAnsi="Arial"/>
          <w:i/>
          <w:iCs/>
          <w:sz w:val="22"/>
          <w:szCs w:val="22"/>
        </w:rPr>
        <w:t>Pour vous aider à vérifier que vous avez satisfait à toutes les obligations administratives prévues au dossier, vous trouverez en annexe une fiche de vérification que nous vous suggérons d'utiliser.</w:t>
      </w:r>
    </w:p>
    <w:p>
      <w:pPr>
        <w:pStyle w:val="Normal"/>
        <w:keepNext w:val="true"/>
        <w:keepLines/>
        <w:widowControl w:val="false"/>
        <w:spacing w:before="300" w:after="0"/>
        <w:jc w:val="both"/>
        <w:rPr>
          <w:color w:themeColor="accent1" w:val="436E91"/>
          <w:u w:val="single"/>
        </w:rPr>
      </w:pPr>
      <w:r>
        <w:rPr>
          <w:color w:themeColor="accent1" w:val="436E91"/>
          <w:u w:val="single"/>
        </w:rPr>
        <w:t>Dossier de candidature</w:t>
      </w:r>
    </w:p>
    <w:p>
      <w:pPr>
        <w:pStyle w:val="Normal"/>
        <w:keepNext w:val="true"/>
        <w:keepLines/>
        <w:widowControl w:val="false"/>
        <w:spacing w:before="240" w:after="0"/>
        <w:jc w:val="both"/>
        <w:rPr>
          <w:szCs w:val="22"/>
        </w:rPr>
      </w:pPr>
      <w:r>
        <w:rPr>
          <w:szCs w:val="22"/>
        </w:rPr>
        <w:t>Ce dossier devra comporter les pièces et documents nécessaires à la sélection des candidatures prévus aux articles R. 2142-5 à R. 2142-14 et R. 2143-3 du Code de la commande publique :</w:t>
      </w:r>
    </w:p>
    <w:p>
      <w:pPr>
        <w:pStyle w:val="Normal"/>
        <w:keepLines/>
        <w:widowControl w:val="false"/>
        <w:numPr>
          <w:ilvl w:val="0"/>
          <w:numId w:val="12"/>
        </w:numPr>
        <w:tabs>
          <w:tab w:val="clear" w:pos="709"/>
          <w:tab w:val="left" w:pos="284" w:leader="none"/>
        </w:tabs>
        <w:ind w:hanging="284" w:start="284"/>
        <w:jc w:val="both"/>
        <w:rPr>
          <w:szCs w:val="22"/>
        </w:rPr>
      </w:pPr>
      <w:r>
        <w:rPr>
          <w:szCs w:val="22"/>
        </w:rPr>
        <w:t>une lettre de candidature modèle DC1 (version mise à jour du 01/04/2019) ou équivalent,</w:t>
      </w:r>
    </w:p>
    <w:p>
      <w:pPr>
        <w:pStyle w:val="Normal"/>
        <w:keepLines/>
        <w:widowControl w:val="false"/>
        <w:numPr>
          <w:ilvl w:val="0"/>
          <w:numId w:val="12"/>
        </w:numPr>
        <w:tabs>
          <w:tab w:val="clear" w:pos="709"/>
          <w:tab w:val="left" w:pos="284" w:leader="none"/>
        </w:tabs>
        <w:ind w:hanging="284" w:start="284"/>
        <w:jc w:val="both"/>
        <w:rPr>
          <w:szCs w:val="22"/>
        </w:rPr>
      </w:pPr>
      <w:r>
        <w:rPr>
          <w:szCs w:val="22"/>
        </w:rPr>
        <w:t>la déclaration du candidat modèle DC2 (version mise à jour du 21/11/2023) ou équivalent pour chaque membre du groupement,</w:t>
      </w:r>
    </w:p>
    <w:p>
      <w:pPr>
        <w:pStyle w:val="Normal"/>
        <w:keepLines/>
        <w:widowControl w:val="false"/>
        <w:numPr>
          <w:ilvl w:val="0"/>
          <w:numId w:val="12"/>
        </w:numPr>
        <w:tabs>
          <w:tab w:val="clear" w:pos="709"/>
          <w:tab w:val="left" w:pos="284" w:leader="none"/>
        </w:tabs>
        <w:ind w:hanging="284" w:start="284"/>
        <w:jc w:val="both"/>
        <w:rPr>
          <w:szCs w:val="22"/>
        </w:rPr>
      </w:pPr>
      <w:r>
        <w:rPr>
          <w:szCs w:val="22"/>
        </w:rPr>
        <w:t>le pouvoir de la personne habilitée à engager le candidat,</w:t>
      </w:r>
    </w:p>
    <w:p>
      <w:pPr>
        <w:pStyle w:val="Normal"/>
        <w:keepLines/>
        <w:widowControl w:val="false"/>
        <w:numPr>
          <w:ilvl w:val="0"/>
          <w:numId w:val="12"/>
        </w:numPr>
        <w:tabs>
          <w:tab w:val="clear" w:pos="709"/>
          <w:tab w:val="left" w:pos="284" w:leader="none"/>
        </w:tabs>
        <w:ind w:hanging="284" w:start="284"/>
        <w:jc w:val="both"/>
        <w:rPr>
          <w:szCs w:val="22"/>
        </w:rPr>
      </w:pPr>
      <w:r>
        <w:rPr>
          <w:szCs w:val="22"/>
        </w:rPr>
        <w:t>pour les courtiers, le mandat de la compagnie au courtier sur modèle en annexe du règlement de consultation,</w:t>
      </w:r>
    </w:p>
    <w:p>
      <w:pPr>
        <w:pStyle w:val="Normal"/>
        <w:keepLines/>
        <w:widowControl w:val="false"/>
        <w:numPr>
          <w:ilvl w:val="0"/>
          <w:numId w:val="12"/>
        </w:numPr>
        <w:tabs>
          <w:tab w:val="clear" w:pos="709"/>
          <w:tab w:val="left" w:pos="284" w:leader="none"/>
        </w:tabs>
        <w:ind w:hanging="284" w:start="284"/>
        <w:jc w:val="both"/>
        <w:rPr>
          <w:szCs w:val="22"/>
        </w:rPr>
      </w:pPr>
      <w:r>
        <w:rPr>
          <w:szCs w:val="22"/>
        </w:rPr>
        <w:t>pour les agents, le mandat de la compagnie à l'agent sur modèle en annexe du règlement de consultation,</w:t>
      </w:r>
    </w:p>
    <w:p>
      <w:pPr>
        <w:pStyle w:val="Normal"/>
        <w:keepLines/>
        <w:widowControl w:val="false"/>
        <w:numPr>
          <w:ilvl w:val="0"/>
          <w:numId w:val="12"/>
        </w:numPr>
        <w:tabs>
          <w:tab w:val="clear" w:pos="709"/>
          <w:tab w:val="left" w:pos="284" w:leader="none"/>
        </w:tabs>
        <w:ind w:hanging="284" w:start="284"/>
        <w:jc w:val="both"/>
        <w:rPr>
          <w:szCs w:val="22"/>
        </w:rPr>
      </w:pPr>
      <w:r>
        <w:rPr>
          <w:szCs w:val="22"/>
        </w:rPr>
        <w:t>pour les intermédiaires d’assurance, l’attestation d’inscription à un registre des intermédiaires en assurance (attestation ORIAS ou tous autres certificats équivalents d’organismes établis dans un autre Etat membre que la France) ainsi que l'attestation d'assurance et de caution financière conforme au Code des assurances,</w:t>
      </w:r>
    </w:p>
    <w:p>
      <w:pPr>
        <w:pStyle w:val="Normal"/>
        <w:keepLines/>
        <w:widowControl w:val="false"/>
        <w:numPr>
          <w:ilvl w:val="0"/>
          <w:numId w:val="12"/>
        </w:numPr>
        <w:tabs>
          <w:tab w:val="clear" w:pos="709"/>
          <w:tab w:val="left" w:pos="284" w:leader="none"/>
        </w:tabs>
        <w:ind w:hanging="284" w:start="284"/>
        <w:jc w:val="both"/>
        <w:rPr>
          <w:szCs w:val="22"/>
        </w:rPr>
      </w:pPr>
      <w:r>
        <w:rPr>
          <w:szCs w:val="22"/>
        </w:rPr>
        <w:t>une déclaration concernant le chiffre d'affaires global et le chiffre d'affaires concernant les services objet du marché, réalisés au cours des trois derniers exercices disponibles,</w:t>
      </w:r>
    </w:p>
    <w:p>
      <w:pPr>
        <w:pStyle w:val="Normal"/>
        <w:keepLines/>
        <w:widowControl w:val="false"/>
        <w:numPr>
          <w:ilvl w:val="0"/>
          <w:numId w:val="12"/>
        </w:numPr>
        <w:tabs>
          <w:tab w:val="clear" w:pos="709"/>
          <w:tab w:val="left" w:pos="284" w:leader="none"/>
        </w:tabs>
        <w:ind w:hanging="284" w:start="284"/>
        <w:jc w:val="both"/>
        <w:rPr>
          <w:szCs w:val="22"/>
        </w:rPr>
      </w:pPr>
      <w:r>
        <w:rPr>
          <w:szCs w:val="22"/>
        </w:rPr>
        <w:t>une liste de références significatives, notamment dans le domaine des acheteurs publics pour chacune des trois dernières années,</w:t>
      </w:r>
    </w:p>
    <w:p>
      <w:pPr>
        <w:pStyle w:val="Normal"/>
        <w:keepLines/>
        <w:widowControl w:val="false"/>
        <w:numPr>
          <w:ilvl w:val="0"/>
          <w:numId w:val="12"/>
        </w:numPr>
        <w:tabs>
          <w:tab w:val="clear" w:pos="709"/>
          <w:tab w:val="left" w:pos="284" w:leader="none"/>
        </w:tabs>
        <w:ind w:hanging="284" w:start="284"/>
        <w:jc w:val="both"/>
        <w:rPr>
          <w:szCs w:val="22"/>
        </w:rPr>
      </w:pPr>
      <w:r>
        <w:rPr>
          <w:szCs w:val="22"/>
        </w:rPr>
        <w:t>une déclaration indiquant les effectifs moyens annuels du candidat et l'importance du personnel d'encadrement,</w:t>
      </w:r>
    </w:p>
    <w:p>
      <w:pPr>
        <w:pStyle w:val="Normal"/>
        <w:keepLines/>
        <w:widowControl w:val="false"/>
        <w:numPr>
          <w:ilvl w:val="0"/>
          <w:numId w:val="12"/>
        </w:numPr>
        <w:tabs>
          <w:tab w:val="clear" w:pos="709"/>
          <w:tab w:val="left" w:pos="284" w:leader="none"/>
        </w:tabs>
        <w:ind w:hanging="284" w:start="284"/>
        <w:jc w:val="both"/>
        <w:rPr>
          <w:szCs w:val="22"/>
        </w:rPr>
      </w:pPr>
      <w:r>
        <w:rPr>
          <w:szCs w:val="22"/>
        </w:rPr>
        <w:t>si le formulaire DC1 n’est pas utilisé, la déclaration sur l’honneur que le candidat n’entre dans aucun des cas d’interdiction de soumissionner prévus aux articles L. 2141-1 à L. 2141-5 ou aux articles L. 2141-7 à L. 2141-10 du Code de la commande publique, selon modèle joint au présent règlement de la consultation.</w:t>
      </w:r>
    </w:p>
    <w:p>
      <w:pPr>
        <w:pStyle w:val="Normal"/>
        <w:keepLines/>
        <w:widowControl w:val="false"/>
        <w:spacing w:before="120" w:after="0"/>
        <w:jc w:val="both"/>
        <w:rPr>
          <w:szCs w:val="22"/>
        </w:rPr>
      </w:pPr>
      <w:r>
        <w:rPr>
          <w:szCs w:val="22"/>
        </w:rPr>
        <w:t>Conformément à l'article R. 2143-12 du Code de la commande publique, si le candidat s'appuie sur les capacités d'autres opérateurs économiques, il justifie des capacités de ce ou ces opérateurs économiques et apporte la preuve qu'il en disposera pour l'exécution du marché public. Cette preuve peut être apportée par tout moyen approprié.</w:t>
      </w:r>
    </w:p>
    <w:p>
      <w:pPr>
        <w:pStyle w:val="Normal"/>
        <w:keepLines/>
        <w:widowControl w:val="false"/>
        <w:spacing w:before="120" w:after="0"/>
        <w:jc w:val="both"/>
        <w:rPr>
          <w:szCs w:val="22"/>
        </w:rPr>
      </w:pPr>
      <w:r>
        <w:rPr>
          <w:szCs w:val="22"/>
        </w:rPr>
        <w:t>En application de l’article R. 2143-4 du Code de la commande publique, le candidat peut présenter sa candidature sous la forme d’un document unique de marché européen (DUME), en lieu et place des documents mentionnés à l’article R. 2143-3 du Code de la commande publique.</w:t>
      </w:r>
    </w:p>
    <w:p>
      <w:pPr>
        <w:pStyle w:val="Normal"/>
        <w:keepLines/>
        <w:widowControl w:val="false"/>
        <w:spacing w:before="120" w:after="0"/>
        <w:jc w:val="both"/>
        <w:rPr>
          <w:b/>
          <w:szCs w:val="22"/>
        </w:rPr>
      </w:pPr>
      <w:r>
        <w:rPr>
          <w:b/>
          <w:szCs w:val="22"/>
        </w:rPr>
        <w:t>En cas de groupement, il devra être fourni un DC1 commun au groupement et par chacun des membres du groupement, les pièces mentionnées ci-avant.</w:t>
      </w:r>
    </w:p>
    <w:p>
      <w:pPr>
        <w:pStyle w:val="Normal"/>
        <w:keepLines/>
        <w:widowControl w:val="false"/>
        <w:spacing w:before="120" w:after="0"/>
        <w:jc w:val="both"/>
        <w:rPr>
          <w:b/>
          <w:szCs w:val="22"/>
        </w:rPr>
      </w:pPr>
      <w:r>
        <w:rPr>
          <w:b/>
          <w:szCs w:val="22"/>
        </w:rPr>
        <w:t xml:space="preserve">Lorsqu’une entreprise d’assurance se présente par le biais d’un intermédiaire d’assurance, l’intermédiaire d’assurance agit en tant que mandataire de la compagnie et complète le DC1 avec les coordonnées de l’assureur (cocher la case « Le candidat se présente seul »). </w:t>
      </w:r>
    </w:p>
    <w:p>
      <w:pPr>
        <w:pStyle w:val="Normal"/>
        <w:keepLines/>
        <w:widowControl w:val="false"/>
        <w:jc w:val="both"/>
        <w:rPr>
          <w:b/>
          <w:szCs w:val="22"/>
        </w:rPr>
      </w:pPr>
      <w:r>
        <w:rPr>
          <w:b/>
          <w:szCs w:val="22"/>
        </w:rPr>
        <w:t xml:space="preserve">L'intermédiaire indique ses coordonnées en précisant que l’assureur lui a donné mandat pour agir en son nom et pour son compte. </w:t>
      </w:r>
    </w:p>
    <w:p>
      <w:pPr>
        <w:pStyle w:val="Normal"/>
        <w:keepLines/>
        <w:widowControl w:val="false"/>
        <w:jc w:val="both"/>
        <w:rPr>
          <w:b/>
          <w:szCs w:val="22"/>
        </w:rPr>
      </w:pPr>
      <w:r>
        <w:rPr>
          <w:b/>
          <w:szCs w:val="22"/>
        </w:rPr>
        <w:t>Il doit également fournir les documents exigés pour la candidature, pour la société représentée et pour lui-même.</w:t>
      </w:r>
    </w:p>
    <w:p>
      <w:pPr>
        <w:pStyle w:val="Normal"/>
        <w:keepNext w:val="true"/>
        <w:keepLines/>
        <w:widowControl w:val="false"/>
        <w:spacing w:before="300" w:after="0"/>
        <w:jc w:val="both"/>
        <w:rPr>
          <w:color w:themeColor="accent1" w:val="436E91"/>
          <w:u w:val="single"/>
        </w:rPr>
      </w:pPr>
      <w:r>
        <w:rPr>
          <w:color w:themeColor="accent1" w:val="436E91"/>
          <w:u w:val="single"/>
        </w:rPr>
        <w:t>Dossier « offre »</w:t>
      </w:r>
    </w:p>
    <w:p>
      <w:pPr>
        <w:pStyle w:val="Normal"/>
        <w:keepNext w:val="true"/>
        <w:keepLines/>
        <w:widowControl w:val="false"/>
        <w:spacing w:before="240" w:after="0"/>
        <w:jc w:val="both"/>
        <w:rPr>
          <w:szCs w:val="22"/>
        </w:rPr>
      </w:pPr>
      <w:r>
        <w:rPr>
          <w:szCs w:val="22"/>
        </w:rPr>
        <w:t xml:space="preserve">Ce dossier devra comporter : </w:t>
      </w:r>
    </w:p>
    <w:p>
      <w:pPr>
        <w:pStyle w:val="Normal"/>
        <w:keepLines/>
        <w:widowControl w:val="false"/>
        <w:numPr>
          <w:ilvl w:val="0"/>
          <w:numId w:val="12"/>
        </w:numPr>
        <w:tabs>
          <w:tab w:val="clear" w:pos="709"/>
          <w:tab w:val="left" w:pos="284" w:leader="none"/>
        </w:tabs>
        <w:ind w:hanging="284" w:start="284"/>
        <w:jc w:val="both"/>
        <w:rPr>
          <w:szCs w:val="22"/>
        </w:rPr>
      </w:pPr>
      <w:r>
        <w:rPr>
          <w:szCs w:val="22"/>
        </w:rPr>
        <w:t>l’acte d’engagement complété par le candidat ou le mandataire du groupement,</w:t>
      </w:r>
    </w:p>
    <w:p>
      <w:pPr>
        <w:pStyle w:val="Normal"/>
        <w:keepLines/>
        <w:widowControl w:val="false"/>
        <w:numPr>
          <w:ilvl w:val="0"/>
          <w:numId w:val="12"/>
        </w:numPr>
        <w:tabs>
          <w:tab w:val="clear" w:pos="709"/>
          <w:tab w:val="left" w:pos="284" w:leader="none"/>
        </w:tabs>
        <w:ind w:hanging="284" w:start="284"/>
        <w:jc w:val="both"/>
        <w:rPr>
          <w:szCs w:val="22"/>
        </w:rPr>
      </w:pPr>
      <w:r>
        <w:rPr>
          <w:szCs w:val="22"/>
        </w:rPr>
        <w:t>la confirmation de la compagnie d'assurance qu'elle a été destinataire de l'intégralité du cahier des charges et de la statistique sinistre selon l'annexe n° 1 à l'acte d'engagement,</w:t>
      </w:r>
    </w:p>
    <w:p>
      <w:pPr>
        <w:pStyle w:val="Normal"/>
        <w:keepLines/>
        <w:widowControl w:val="false"/>
        <w:numPr>
          <w:ilvl w:val="0"/>
          <w:numId w:val="12"/>
        </w:numPr>
        <w:tabs>
          <w:tab w:val="clear" w:pos="709"/>
          <w:tab w:val="left" w:pos="284" w:leader="none"/>
        </w:tabs>
        <w:ind w:hanging="284" w:start="284"/>
        <w:jc w:val="both"/>
        <w:rPr>
          <w:szCs w:val="22"/>
        </w:rPr>
      </w:pPr>
      <w:r>
        <w:rPr>
          <w:szCs w:val="22"/>
        </w:rPr>
        <w:t>l’annexe n° 2 à l’acte d’engagement « convention de gestion » complétée par le candidat ou le mandataire du groupement,</w:t>
      </w:r>
    </w:p>
    <w:p>
      <w:pPr>
        <w:pStyle w:val="Normal"/>
        <w:keepLines/>
        <w:widowControl w:val="false"/>
        <w:numPr>
          <w:ilvl w:val="0"/>
          <w:numId w:val="12"/>
        </w:numPr>
        <w:tabs>
          <w:tab w:val="clear" w:pos="709"/>
          <w:tab w:val="left" w:pos="284" w:leader="none"/>
        </w:tabs>
        <w:ind w:hanging="284" w:start="284"/>
        <w:jc w:val="both"/>
        <w:rPr>
          <w:szCs w:val="22"/>
        </w:rPr>
      </w:pPr>
      <w:r>
        <w:rPr>
          <w:szCs w:val="22"/>
        </w:rPr>
        <w:t>les conditions particulières du cahier des clauses techniques particulières complétées par le candidat ou le mandataire du groupement,</w:t>
      </w:r>
    </w:p>
    <w:p>
      <w:pPr>
        <w:pStyle w:val="Normal"/>
        <w:keepLines/>
        <w:widowControl w:val="false"/>
        <w:numPr>
          <w:ilvl w:val="0"/>
          <w:numId w:val="12"/>
        </w:numPr>
        <w:tabs>
          <w:tab w:val="clear" w:pos="709"/>
          <w:tab w:val="left" w:pos="284" w:leader="none"/>
        </w:tabs>
        <w:ind w:hanging="284" w:start="284"/>
        <w:jc w:val="both"/>
        <w:rPr>
          <w:szCs w:val="22"/>
        </w:rPr>
      </w:pPr>
      <w:r>
        <w:rPr>
          <w:szCs w:val="22"/>
        </w:rPr>
        <w:t>l’offre du candidat (conditions particulières additionnelles, conventions spéciales, annexes, conditions, générales, etc.).</w:t>
      </w:r>
    </w:p>
    <w:p>
      <w:pPr>
        <w:pStyle w:val="Normal"/>
        <w:keepLines/>
        <w:widowControl w:val="false"/>
        <w:spacing w:before="120" w:after="0"/>
        <w:jc w:val="both"/>
        <w:rPr>
          <w:b/>
          <w:i/>
          <w:szCs w:val="22"/>
        </w:rPr>
      </w:pPr>
      <w:r>
        <w:rPr>
          <w:b/>
          <w:i/>
          <w:szCs w:val="22"/>
        </w:rPr>
        <w:t xml:space="preserve">Les candidats sont informés que le seul dépôt de leur pli vaut engagement de leur </w:t>
      </w:r>
      <w:r>
        <w:rPr>
          <w:b/>
          <w:szCs w:val="22"/>
        </w:rPr>
        <w:t>part</w:t>
      </w:r>
      <w:r>
        <w:rPr>
          <w:b/>
          <w:i/>
          <w:szCs w:val="22"/>
        </w:rPr>
        <w:t xml:space="preserve"> à signer ultérieurement le marché qui leur sera attribué.</w:t>
      </w:r>
    </w:p>
    <w:p>
      <w:pPr>
        <w:pStyle w:val="08Titre11-"/>
        <w:keepLines/>
        <w:numPr>
          <w:ilvl w:val="2"/>
          <w:numId w:val="29"/>
        </w:numPr>
        <w:ind w:hanging="567" w:start="567"/>
        <w:rPr/>
      </w:pPr>
      <w:bookmarkStart w:id="49" w:name="_Toc221607533"/>
      <w:bookmarkStart w:id="50" w:name="_Toc193478951"/>
      <w:bookmarkStart w:id="51" w:name="_Ref524336317"/>
      <w:bookmarkStart w:id="52" w:name="_Ref524336231"/>
      <w:r>
        <w:rPr/>
        <w:t>Modalités de transmission des plis</w:t>
      </w:r>
      <w:bookmarkEnd w:id="49"/>
      <w:bookmarkEnd w:id="50"/>
      <w:bookmarkEnd w:id="51"/>
      <w:bookmarkEnd w:id="52"/>
    </w:p>
    <w:p>
      <w:pPr>
        <w:pStyle w:val="Normal"/>
        <w:keepNext w:val="true"/>
        <w:keepLines/>
        <w:widowControl w:val="false"/>
        <w:tabs>
          <w:tab w:val="clear" w:pos="709"/>
          <w:tab w:val="left" w:pos="284" w:leader="none"/>
        </w:tabs>
        <w:spacing w:before="240" w:after="0"/>
        <w:jc w:val="both"/>
        <w:rPr>
          <w:rFonts w:cs="Arial"/>
          <w:iCs/>
          <w:szCs w:val="22"/>
        </w:rPr>
      </w:pPr>
      <w:r>
        <w:rPr>
          <w:rFonts w:cs="Arial"/>
          <w:iCs/>
          <w:szCs w:val="22"/>
        </w:rPr>
        <w:t xml:space="preserve">Conformément aux articles R. 2132-7 et suivants du Code de la commande publique et aux </w:t>
      </w:r>
      <w:r>
        <w:rPr>
          <w:szCs w:val="22"/>
        </w:rPr>
        <w:t>arrêtés</w:t>
      </w:r>
      <w:r>
        <w:rPr>
          <w:rFonts w:cs="Arial"/>
          <w:iCs/>
          <w:szCs w:val="22"/>
        </w:rPr>
        <w:t xml:space="preserve"> du 22 mars 2019, la transmission des candidatures et des offres s’effectue exclusivement par voie dématérialisée à l’adresse URL suivante :</w:t>
      </w:r>
    </w:p>
    <w:p>
      <w:pPr>
        <w:pStyle w:val="Normal"/>
        <w:keepLines/>
        <w:spacing w:before="120" w:after="0"/>
        <w:jc w:val="center"/>
        <w:rPr>
          <w:rFonts w:cs="Arial"/>
          <w:iCs/>
          <w:szCs w:val="22"/>
        </w:rPr>
      </w:pPr>
      <w:r>
        <w:rPr>
          <w:rFonts w:cs="Arial"/>
          <w:bCs/>
          <w:iCs/>
          <w:color w:val="0000FF"/>
          <w:szCs w:val="22"/>
        </w:rPr>
        <w:t>https://www.marches-publics.gouv.</w:t>
      </w:r>
    </w:p>
    <w:p>
      <w:pPr>
        <w:pStyle w:val="Normal"/>
        <w:keepLines/>
        <w:widowControl w:val="false"/>
        <w:tabs>
          <w:tab w:val="clear" w:pos="709"/>
          <w:tab w:val="left" w:pos="284" w:leader="none"/>
        </w:tabs>
        <w:spacing w:before="120" w:after="0"/>
        <w:jc w:val="both"/>
        <w:rPr>
          <w:rFonts w:cs="Arial"/>
          <w:iCs/>
          <w:szCs w:val="22"/>
        </w:rPr>
      </w:pPr>
      <w:r>
        <w:rPr>
          <w:rFonts w:cs="Arial"/>
          <w:iCs/>
          <w:szCs w:val="22"/>
        </w:rPr>
        <w:t>Les plis électroniques contiendront les pièces constitutives de la candidature et de l'offre conformément aux dispositions du règlement de la consultation.</w:t>
      </w:r>
    </w:p>
    <w:p>
      <w:pPr>
        <w:pStyle w:val="Normal"/>
        <w:keepLines/>
        <w:widowControl w:val="false"/>
        <w:tabs>
          <w:tab w:val="clear" w:pos="709"/>
          <w:tab w:val="left" w:pos="284" w:leader="none"/>
        </w:tabs>
        <w:spacing w:before="120" w:after="0"/>
        <w:jc w:val="both"/>
        <w:rPr>
          <w:rFonts w:cs="Arial"/>
          <w:iCs/>
          <w:szCs w:val="22"/>
        </w:rPr>
      </w:pPr>
      <w:r>
        <w:rPr>
          <w:rFonts w:cs="Arial"/>
          <w:iCs/>
          <w:szCs w:val="22"/>
        </w:rPr>
        <w:t>Les frais d’accès au réseau sont à la charge de chaque candidat.</w:t>
      </w:r>
    </w:p>
    <w:p>
      <w:pPr>
        <w:pStyle w:val="Normal"/>
        <w:keepLines/>
        <w:widowControl w:val="false"/>
        <w:tabs>
          <w:tab w:val="clear" w:pos="709"/>
          <w:tab w:val="left" w:pos="284" w:leader="none"/>
        </w:tabs>
        <w:spacing w:before="120" w:after="0"/>
        <w:jc w:val="both"/>
        <w:rPr>
          <w:rFonts w:cs="Arial"/>
          <w:iCs/>
          <w:szCs w:val="22"/>
        </w:rPr>
      </w:pPr>
      <w:r>
        <w:rPr>
          <w:rFonts w:cs="Arial"/>
          <w:iCs/>
          <w:szCs w:val="22"/>
        </w:rPr>
        <w:t>Dans le cas de candidatures groupées conformément aux articles R. 2142-19 et suivants du Code de la commande publique, le mandataire assure la sécurité et l'authenticité des informations transmises au nom des membres du groupement.</w:t>
      </w:r>
    </w:p>
    <w:p>
      <w:pPr>
        <w:pStyle w:val="Normal"/>
        <w:keepLines/>
        <w:widowControl w:val="false"/>
        <w:tabs>
          <w:tab w:val="clear" w:pos="709"/>
          <w:tab w:val="left" w:pos="284" w:leader="none"/>
        </w:tabs>
        <w:spacing w:before="120" w:after="0"/>
        <w:jc w:val="both"/>
        <w:rPr>
          <w:rFonts w:cs="Arial"/>
          <w:iCs/>
          <w:szCs w:val="22"/>
        </w:rPr>
      </w:pPr>
      <w:r>
        <w:rPr>
          <w:rFonts w:cs="Arial"/>
          <w:iCs/>
          <w:szCs w:val="22"/>
        </w:rPr>
        <w:t>La transmission fera l’objet d’une date certaine de réception et d’un accusé de réception électronique. Les plis seront horodatés.</w:t>
      </w:r>
    </w:p>
    <w:p>
      <w:pPr>
        <w:pStyle w:val="Normal"/>
        <w:keepLines/>
        <w:widowControl w:val="false"/>
        <w:tabs>
          <w:tab w:val="clear" w:pos="709"/>
          <w:tab w:val="left" w:pos="284" w:leader="none"/>
        </w:tabs>
        <w:spacing w:before="120" w:after="0"/>
        <w:jc w:val="both"/>
        <w:rPr>
          <w:rFonts w:cs="Arial"/>
          <w:iCs/>
          <w:szCs w:val="22"/>
        </w:rPr>
      </w:pPr>
      <w:r>
        <w:rPr>
          <w:rFonts w:cs="Arial"/>
          <w:iCs/>
          <w:szCs w:val="22"/>
        </w:rPr>
        <w:t>Conformément à l’article R. 2151-6 du Code de la commande publique, et sans préjudice des dispositions relatives à la copie de sauvegarde, les offres sont transmises en une seule fois. Si plusieurs offres sont successivement transmises par un même candidat, seule est ouverte la dernière offre reçue dans le délai fixé pour la remise des plis.</w:t>
      </w:r>
    </w:p>
    <w:p>
      <w:pPr>
        <w:pStyle w:val="Normal"/>
        <w:keepLines/>
        <w:widowControl w:val="false"/>
        <w:tabs>
          <w:tab w:val="clear" w:pos="709"/>
          <w:tab w:val="left" w:pos="284" w:leader="none"/>
        </w:tabs>
        <w:spacing w:before="120" w:after="0"/>
        <w:jc w:val="both"/>
        <w:rPr>
          <w:rFonts w:cs="Arial"/>
          <w:iCs/>
          <w:szCs w:val="22"/>
        </w:rPr>
      </w:pPr>
      <w:r>
        <w:rPr>
          <w:rFonts w:cs="Arial"/>
          <w:iCs/>
          <w:szCs w:val="22"/>
        </w:rPr>
        <w:t xml:space="preserve">Le candidat pourra faire parvenir une copie de sauvegarde dans les délais impartis pour la remise des candidatures ou des offres soit sur un support papier ou sur support physique électronique, soit par voie électronique. </w:t>
      </w:r>
    </w:p>
    <w:p>
      <w:pPr>
        <w:pStyle w:val="Normal"/>
        <w:keepLines/>
        <w:widowControl w:val="false"/>
        <w:tabs>
          <w:tab w:val="clear" w:pos="709"/>
          <w:tab w:val="left" w:pos="284" w:leader="none"/>
        </w:tabs>
        <w:jc w:val="both"/>
        <w:rPr>
          <w:rFonts w:cs="Arial"/>
          <w:iCs/>
          <w:szCs w:val="22"/>
        </w:rPr>
      </w:pPr>
      <w:r>
        <w:rPr>
          <w:rFonts w:cs="Arial"/>
          <w:iCs/>
          <w:szCs w:val="22"/>
        </w:rPr>
        <w:t>La copie de sauvegarde transmise à l'acheteur sur un support papier ou sur support physique électronique doit être placée dans un pli comportant la mention « copie de sauvegarde ». Ce pli portera également le nom du candidat et l'identification de la procédure concernée.</w:t>
      </w:r>
    </w:p>
    <w:p>
      <w:pPr>
        <w:pStyle w:val="Normal"/>
        <w:keepLines/>
        <w:widowControl w:val="false"/>
        <w:tabs>
          <w:tab w:val="clear" w:pos="709"/>
          <w:tab w:val="left" w:pos="284" w:leader="none"/>
        </w:tabs>
        <w:jc w:val="both"/>
        <w:rPr>
          <w:rFonts w:cs="Arial"/>
          <w:iCs/>
          <w:szCs w:val="22"/>
        </w:rPr>
      </w:pPr>
      <w:r>
        <w:rPr>
          <w:rFonts w:cs="Arial"/>
          <w:iCs/>
          <w:szCs w:val="22"/>
        </w:rPr>
        <w:t>La copie de sauvegarde adressée par voie électronique est transmise au moyen d'outils et de dispositifs conformes aux exigences minimales des moyens de communication électronique prévus par les dispositions de l'arrêté du 22 mars 2019 relatif aux exigences minimales des moyens de communication électronique utilisés dans la commande publique (annexe 8 du Code de la commande publique).</w:t>
      </w:r>
    </w:p>
    <w:p>
      <w:pPr>
        <w:pStyle w:val="06-TitreARTICLEAE"/>
        <w:keepLines/>
        <w:numPr>
          <w:ilvl w:val="0"/>
          <w:numId w:val="4"/>
        </w:numPr>
        <w:rPr/>
      </w:pPr>
      <w:bookmarkStart w:id="53" w:name="_Toc221607534"/>
      <w:bookmarkStart w:id="54" w:name="_Toc193478953"/>
      <w:bookmarkStart w:id="55" w:name="_Toc193478899"/>
      <w:r>
        <w:rPr/>
        <w:t>Vérification des candidatures et jugement des offres</w:t>
      </w:r>
      <w:bookmarkEnd w:id="53"/>
      <w:bookmarkEnd w:id="54"/>
      <w:bookmarkEnd w:id="55"/>
    </w:p>
    <w:p>
      <w:pPr>
        <w:pStyle w:val="08Titre11-"/>
        <w:keepLines/>
        <w:numPr>
          <w:ilvl w:val="2"/>
          <w:numId w:val="30"/>
        </w:numPr>
        <w:ind w:hanging="567" w:start="567"/>
        <w:rPr/>
      </w:pPr>
      <w:bookmarkStart w:id="56" w:name="_Toc221607535"/>
      <w:bookmarkStart w:id="57" w:name="_Toc193478954"/>
      <w:r>
        <w:rPr/>
        <w:t>Vérification des candidatures</w:t>
      </w:r>
      <w:bookmarkEnd w:id="56"/>
      <w:bookmarkEnd w:id="57"/>
    </w:p>
    <w:p>
      <w:pPr>
        <w:pStyle w:val="Normal"/>
        <w:keepLines/>
        <w:widowControl w:val="false"/>
        <w:tabs>
          <w:tab w:val="clear" w:pos="709"/>
          <w:tab w:val="left" w:pos="284" w:leader="none"/>
        </w:tabs>
        <w:spacing w:before="240" w:after="0"/>
        <w:jc w:val="both"/>
        <w:rPr>
          <w:szCs w:val="22"/>
        </w:rPr>
      </w:pPr>
      <w:r>
        <w:rPr>
          <w:spacing w:val="-2"/>
          <w:szCs w:val="22"/>
        </w:rPr>
        <w:t xml:space="preserve">Le cas échéant après demande de régularisation dans les conditions de l'article R. 2144-2 </w:t>
      </w:r>
      <w:r>
        <w:rPr>
          <w:rFonts w:cs="Arial"/>
          <w:iCs/>
          <w:szCs w:val="22"/>
        </w:rPr>
        <w:t>du Code de la commande publique</w:t>
      </w:r>
      <w:r>
        <w:rPr>
          <w:rFonts w:cs="Arial"/>
          <w:iCs/>
          <w:spacing w:val="-2"/>
          <w:szCs w:val="22"/>
        </w:rPr>
        <w:t>,</w:t>
      </w:r>
      <w:r>
        <w:rPr>
          <w:spacing w:val="-2"/>
          <w:szCs w:val="22"/>
        </w:rPr>
        <w:t xml:space="preserve"> les candidatures qui ne seront pas recevables en </w:t>
      </w:r>
      <w:r>
        <w:rPr>
          <w:szCs w:val="22"/>
        </w:rPr>
        <w:t>application</w:t>
      </w:r>
      <w:r>
        <w:rPr>
          <w:spacing w:val="-2"/>
          <w:szCs w:val="22"/>
        </w:rPr>
        <w:t xml:space="preserve"> des articles L. 2141-1 à L. 2141-11 </w:t>
      </w:r>
      <w:r>
        <w:rPr>
          <w:rFonts w:cs="Arial"/>
          <w:iCs/>
          <w:szCs w:val="22"/>
        </w:rPr>
        <w:t>du Code de la commande publique</w:t>
      </w:r>
      <w:r>
        <w:rPr>
          <w:spacing w:val="-2"/>
          <w:szCs w:val="22"/>
        </w:rPr>
        <w:t xml:space="preserve"> ou qui ne seront pas accompagnées des pièces mentionnées aux articles R. 2142-5 à R. 2142-14 et R. 2143-3 </w:t>
      </w:r>
      <w:r>
        <w:rPr>
          <w:rFonts w:cs="Arial"/>
          <w:iCs/>
          <w:szCs w:val="22"/>
        </w:rPr>
        <w:t>du Code de la commande publique</w:t>
      </w:r>
      <w:r>
        <w:rPr>
          <w:spacing w:val="-2"/>
          <w:szCs w:val="22"/>
        </w:rPr>
        <w:t xml:space="preserve"> et reprises à l'article </w:t>
      </w:r>
      <w:r>
        <w:rPr>
          <w:spacing w:val="-2"/>
          <w:szCs w:val="22"/>
        </w:rPr>
        <w:fldChar w:fldCharType="begin"/>
      </w:r>
      <w:r>
        <w:rPr>
          <w:spacing w:val="-2"/>
          <w:szCs w:val="22"/>
        </w:rPr>
        <w:instrText xml:space="preserve"> REF _Ref524336372 \r \r \h </w:instrText>
      </w:r>
      <w:r>
        <w:rPr>
          <w:spacing w:val="-2"/>
          <w:szCs w:val="22"/>
        </w:rPr>
        <w:fldChar w:fldCharType="separate"/>
      </w:r>
      <w:r>
        <w:rPr>
          <w:spacing w:val="-2"/>
          <w:szCs w:val="22"/>
        </w:rPr>
        <w:t>6.1-</w:t>
      </w:r>
      <w:r>
        <w:rPr>
          <w:spacing w:val="-2"/>
          <w:szCs w:val="22"/>
        </w:rPr>
        <w:fldChar w:fldCharType="end"/>
      </w:r>
      <w:r>
        <w:rPr>
          <w:spacing w:val="-2"/>
          <w:szCs w:val="22"/>
        </w:rPr>
        <w:t xml:space="preserve"> </w:t>
      </w:r>
      <w:r>
        <w:rPr>
          <w:szCs w:val="22"/>
        </w:rPr>
        <w:t>du présent règlement ne seront pas admises à participer à la suite de la procédure de passation du marché.</w:t>
      </w:r>
    </w:p>
    <w:p>
      <w:pPr>
        <w:pStyle w:val="Normal"/>
        <w:keepLines/>
        <w:widowControl w:val="false"/>
        <w:tabs>
          <w:tab w:val="clear" w:pos="709"/>
          <w:tab w:val="left" w:pos="284" w:leader="none"/>
        </w:tabs>
        <w:spacing w:before="120" w:after="0"/>
        <w:jc w:val="both"/>
        <w:rPr>
          <w:szCs w:val="22"/>
        </w:rPr>
      </w:pPr>
      <w:r>
        <w:rPr>
          <w:szCs w:val="22"/>
        </w:rPr>
        <w:t xml:space="preserve">Conformément à l'article R. 2144-1 </w:t>
      </w:r>
      <w:r>
        <w:rPr>
          <w:rFonts w:cs="Arial"/>
          <w:iCs/>
          <w:szCs w:val="22"/>
        </w:rPr>
        <w:t>du Code de la commande publique</w:t>
      </w:r>
      <w:r>
        <w:rPr>
          <w:szCs w:val="22"/>
        </w:rPr>
        <w:t xml:space="preserve">, les candidatures </w:t>
      </w:r>
      <w:r>
        <w:rPr>
          <w:spacing w:val="-2"/>
          <w:szCs w:val="22"/>
        </w:rPr>
        <w:t>seront</w:t>
      </w:r>
      <w:r>
        <w:rPr>
          <w:szCs w:val="22"/>
        </w:rPr>
        <w:t xml:space="preserve"> vérifiées sur la base de l'aptitude à exercer l'activité professionnelle, de la capacité économique et financière et des capacités techniques et professionnelles des candidats. En cas de groupement, l'appréciation s'effectuera de manière globale.</w:t>
      </w:r>
    </w:p>
    <w:p>
      <w:pPr>
        <w:pStyle w:val="Normal"/>
        <w:keepLines/>
        <w:widowControl w:val="false"/>
        <w:tabs>
          <w:tab w:val="clear" w:pos="709"/>
          <w:tab w:val="left" w:pos="284" w:leader="none"/>
        </w:tabs>
        <w:spacing w:before="120" w:after="0"/>
        <w:jc w:val="both"/>
        <w:rPr>
          <w:szCs w:val="22"/>
        </w:rPr>
      </w:pPr>
      <w:r>
        <w:rPr>
          <w:szCs w:val="22"/>
        </w:rPr>
        <w:t>L’acheteur pourra décider d’examiner les offres avant les candidatures.</w:t>
      </w:r>
    </w:p>
    <w:p>
      <w:pPr>
        <w:pStyle w:val="08Titre11-"/>
        <w:keepLines/>
        <w:numPr>
          <w:ilvl w:val="2"/>
          <w:numId w:val="31"/>
        </w:numPr>
        <w:ind w:hanging="567" w:start="567"/>
        <w:rPr/>
      </w:pPr>
      <w:bookmarkStart w:id="58" w:name="_Toc221607536"/>
      <w:bookmarkStart w:id="59" w:name="_Toc193478955"/>
      <w:r>
        <w:rPr/>
        <w:t>Jugement des offres</w:t>
      </w:r>
      <w:bookmarkEnd w:id="58"/>
      <w:bookmarkEnd w:id="59"/>
    </w:p>
    <w:p>
      <w:pPr>
        <w:pStyle w:val="Normal"/>
        <w:keepLines/>
        <w:widowControl w:val="false"/>
        <w:tabs>
          <w:tab w:val="clear" w:pos="709"/>
          <w:tab w:val="left" w:pos="284" w:leader="none"/>
        </w:tabs>
        <w:spacing w:before="240" w:after="0"/>
        <w:jc w:val="both"/>
        <w:rPr>
          <w:szCs w:val="22"/>
        </w:rPr>
      </w:pPr>
      <w:r>
        <w:rPr>
          <w:szCs w:val="22"/>
        </w:rPr>
        <w:t>Le jugement des offres sera effectué dans les conditions prévues au Code de la commande publique.</w:t>
      </w:r>
    </w:p>
    <w:p>
      <w:pPr>
        <w:pStyle w:val="Normal"/>
        <w:keepLines/>
        <w:widowControl w:val="false"/>
        <w:tabs>
          <w:tab w:val="clear" w:pos="709"/>
          <w:tab w:val="left" w:pos="284" w:leader="none"/>
        </w:tabs>
        <w:spacing w:before="120" w:after="0"/>
        <w:jc w:val="both"/>
        <w:rPr>
          <w:szCs w:val="22"/>
        </w:rPr>
      </w:pPr>
      <w:r>
        <w:rPr>
          <w:szCs w:val="22"/>
        </w:rPr>
        <w:t xml:space="preserve">Par ailleurs, dans le cadre des dispositions des articles R. 2152-1 et R. 2152-2 du Code </w:t>
      </w:r>
      <w:r>
        <w:rPr>
          <w:rFonts w:cs="Arial"/>
          <w:iCs/>
          <w:szCs w:val="22"/>
        </w:rPr>
        <w:t>de la commande publique</w:t>
      </w:r>
      <w:r>
        <w:rPr>
          <w:szCs w:val="22"/>
        </w:rPr>
        <w:t xml:space="preserve">, les offres irrégulières, inacceptables ou inappropriées sont éliminées. </w:t>
      </w:r>
    </w:p>
    <w:p>
      <w:pPr>
        <w:pStyle w:val="Normal"/>
        <w:keepLines/>
        <w:widowControl w:val="false"/>
        <w:tabs>
          <w:tab w:val="clear" w:pos="709"/>
          <w:tab w:val="left" w:pos="284" w:leader="none"/>
        </w:tabs>
        <w:spacing w:before="120" w:after="0"/>
        <w:jc w:val="both"/>
        <w:rPr>
          <w:szCs w:val="22"/>
        </w:rPr>
      </w:pPr>
      <w:r>
        <w:rPr>
          <w:szCs w:val="22"/>
        </w:rPr>
        <w:t xml:space="preserve">Toutefois, l’acheteur pourra autoriser tous les soumissionnaires concernés à régulariser les offres considérées comme irrégulières. </w:t>
      </w:r>
    </w:p>
    <w:p>
      <w:pPr>
        <w:pStyle w:val="Normal"/>
        <w:keepLines/>
        <w:widowControl w:val="false"/>
        <w:tabs>
          <w:tab w:val="clear" w:pos="709"/>
          <w:tab w:val="left" w:pos="284" w:leader="none"/>
        </w:tabs>
        <w:spacing w:before="120" w:after="0"/>
        <w:jc w:val="both"/>
        <w:rPr>
          <w:szCs w:val="22"/>
        </w:rPr>
      </w:pPr>
      <w:r>
        <w:rPr>
          <w:szCs w:val="22"/>
        </w:rPr>
        <w:t xml:space="preserve">Cependant, cette régularisation ne pourra pas porter sur le critère « valeur technique ». </w:t>
      </w:r>
    </w:p>
    <w:p>
      <w:pPr>
        <w:pStyle w:val="Normal"/>
        <w:keepLines/>
        <w:widowControl w:val="false"/>
        <w:tabs>
          <w:tab w:val="clear" w:pos="709"/>
          <w:tab w:val="left" w:pos="284" w:leader="none"/>
        </w:tabs>
        <w:spacing w:before="120" w:after="0"/>
        <w:jc w:val="both"/>
        <w:rPr>
          <w:szCs w:val="22"/>
        </w:rPr>
      </w:pPr>
      <w:r>
        <w:rPr>
          <w:szCs w:val="22"/>
        </w:rPr>
        <w:t>Ces stipulations n’entrent pas en contradiction avec la possibilité d’effectuer une ou plusieurs demandes de précision sur la teneur de l’offre des soumissionnaires.</w:t>
      </w:r>
    </w:p>
    <w:p>
      <w:pPr>
        <w:pStyle w:val="Normal"/>
        <w:keepNext w:val="true"/>
        <w:keepLines/>
        <w:widowControl w:val="false"/>
        <w:tabs>
          <w:tab w:val="clear" w:pos="709"/>
          <w:tab w:val="left" w:pos="284" w:leader="none"/>
        </w:tabs>
        <w:spacing w:before="240" w:after="0"/>
        <w:jc w:val="both"/>
        <w:rPr>
          <w:b/>
          <w:bCs/>
          <w:szCs w:val="22"/>
          <w:u w:val="single"/>
        </w:rPr>
      </w:pPr>
      <w:bookmarkStart w:id="60" w:name="_Toc193478956"/>
      <w:r>
        <w:rPr>
          <w:szCs w:val="22"/>
        </w:rPr>
        <w:t>Les critères utilisés pour le jugement des offres seront les suivants :</w:t>
      </w:r>
    </w:p>
    <w:p>
      <w:pPr>
        <w:pStyle w:val="Normal"/>
        <w:keepNext w:val="true"/>
        <w:keepLines/>
        <w:widowControl w:val="false"/>
        <w:tabs>
          <w:tab w:val="clear" w:pos="709"/>
          <w:tab w:val="left" w:pos="284" w:leader="none"/>
        </w:tabs>
        <w:spacing w:before="240" w:after="0"/>
        <w:jc w:val="both"/>
        <w:rPr>
          <w:b/>
          <w:bCs/>
          <w:szCs w:val="22"/>
          <w:u w:val="single"/>
        </w:rPr>
      </w:pPr>
      <w:r>
        <w:rPr>
          <w:b/>
          <w:bCs/>
          <w:szCs w:val="22"/>
          <w:u w:val="single"/>
        </w:rPr>
        <w:t>Critère 1 - Valeur technique (60 points)</w:t>
      </w:r>
    </w:p>
    <w:p>
      <w:pPr>
        <w:pStyle w:val="ListParagraph"/>
        <w:keepNext w:val="true"/>
        <w:keepLines/>
        <w:widowControl w:val="false"/>
        <w:numPr>
          <w:ilvl w:val="0"/>
          <w:numId w:val="13"/>
        </w:numPr>
        <w:tabs>
          <w:tab w:val="clear" w:pos="709"/>
          <w:tab w:val="left" w:pos="567" w:leader="none"/>
        </w:tabs>
        <w:spacing w:before="120" w:after="0"/>
        <w:ind w:hanging="1276" w:start="1560"/>
        <w:jc w:val="both"/>
        <w:rPr>
          <w:b/>
          <w:bCs/>
          <w:szCs w:val="22"/>
          <w:u w:val="dotted"/>
        </w:rPr>
      </w:pPr>
      <w:r>
        <w:rPr>
          <w:b/>
          <w:bCs/>
          <w:szCs w:val="22"/>
          <w:u w:val="dotted"/>
        </w:rPr>
        <w:t>Sous-critère 1 - Conditions de garanties (50 points)</w:t>
      </w:r>
    </w:p>
    <w:p>
      <w:pPr>
        <w:pStyle w:val="Normal"/>
        <w:keepLines/>
        <w:widowControl w:val="false"/>
        <w:tabs>
          <w:tab w:val="clear" w:pos="709"/>
          <w:tab w:val="left" w:pos="284" w:leader="none"/>
        </w:tabs>
        <w:spacing w:before="80" w:after="0"/>
        <w:jc w:val="both"/>
        <w:rPr>
          <w:szCs w:val="22"/>
        </w:rPr>
      </w:pPr>
      <w:r>
        <w:rPr>
          <w:szCs w:val="22"/>
        </w:rPr>
        <w:t xml:space="preserve">Le détail de la répartition des points sera précisé pour chaque lot au début du cahier des clauses particulières. </w:t>
      </w:r>
    </w:p>
    <w:p>
      <w:pPr>
        <w:pStyle w:val="ListParagraph"/>
        <w:keepNext w:val="true"/>
        <w:keepLines/>
        <w:widowControl w:val="false"/>
        <w:numPr>
          <w:ilvl w:val="0"/>
          <w:numId w:val="13"/>
        </w:numPr>
        <w:tabs>
          <w:tab w:val="clear" w:pos="709"/>
          <w:tab w:val="left" w:pos="567" w:leader="none"/>
        </w:tabs>
        <w:spacing w:before="120" w:after="0"/>
        <w:ind w:hanging="1276" w:start="1560"/>
        <w:jc w:val="both"/>
        <w:rPr>
          <w:b/>
          <w:bCs/>
          <w:szCs w:val="22"/>
          <w:u w:val="dotted"/>
        </w:rPr>
      </w:pPr>
      <w:r>
        <w:rPr>
          <w:b/>
          <w:bCs/>
          <w:szCs w:val="22"/>
          <w:u w:val="dotted"/>
        </w:rPr>
        <w:t>Sous-critère 2 - Modalités de gestion des dossiers et des sinistres (10 points)</w:t>
      </w:r>
    </w:p>
    <w:p>
      <w:pPr>
        <w:pStyle w:val="Normal"/>
        <w:keepLines/>
        <w:widowControl w:val="false"/>
        <w:tabs>
          <w:tab w:val="clear" w:pos="709"/>
          <w:tab w:val="left" w:pos="284" w:leader="none"/>
        </w:tabs>
        <w:spacing w:before="80" w:after="0"/>
        <w:jc w:val="both"/>
        <w:rPr>
          <w:szCs w:val="22"/>
        </w:rPr>
      </w:pPr>
      <w:r>
        <w:rPr>
          <w:szCs w:val="22"/>
        </w:rPr>
        <w:t>Ce sous-critère sera noté à partir des réponses apportées par le candidat à l’annexe n° 2 à l’acte d’engagement « convention de gestion ».</w:t>
      </w:r>
    </w:p>
    <w:p>
      <w:pPr>
        <w:pStyle w:val="Normal"/>
        <w:keepNext w:val="true"/>
        <w:keepLines/>
        <w:widowControl w:val="false"/>
        <w:tabs>
          <w:tab w:val="clear" w:pos="709"/>
          <w:tab w:val="left" w:pos="284" w:leader="none"/>
        </w:tabs>
        <w:spacing w:before="240" w:after="0"/>
        <w:jc w:val="both"/>
        <w:rPr>
          <w:b/>
          <w:bCs/>
          <w:szCs w:val="22"/>
          <w:u w:val="single"/>
        </w:rPr>
      </w:pPr>
      <w:r>
        <w:rPr>
          <w:b/>
          <w:bCs/>
          <w:szCs w:val="22"/>
          <w:u w:val="single"/>
        </w:rPr>
        <w:t>Critère 2 - Tarification (40 points)</w:t>
      </w:r>
    </w:p>
    <w:p>
      <w:pPr>
        <w:pStyle w:val="Normal"/>
        <w:keepLines/>
        <w:widowControl w:val="false"/>
        <w:tabs>
          <w:tab w:val="clear" w:pos="709"/>
          <w:tab w:val="left" w:pos="284" w:leader="none"/>
        </w:tabs>
        <w:spacing w:before="120" w:after="0"/>
        <w:jc w:val="both"/>
        <w:rPr>
          <w:szCs w:val="22"/>
        </w:rPr>
      </w:pPr>
      <w:r>
        <w:rPr>
          <w:szCs w:val="22"/>
        </w:rPr>
        <w:t>Ce critère sera jugé sur la base de la prime TTC.</w:t>
      </w:r>
    </w:p>
    <w:p>
      <w:pPr>
        <w:pStyle w:val="Normal"/>
        <w:keepLines/>
        <w:widowControl w:val="false"/>
        <w:tabs>
          <w:tab w:val="clear" w:pos="709"/>
          <w:tab w:val="left" w:pos="284" w:leader="none"/>
        </w:tabs>
        <w:spacing w:before="80" w:after="0"/>
        <w:jc w:val="both"/>
        <w:rPr>
          <w:szCs w:val="22"/>
        </w:rPr>
      </w:pPr>
      <w:r>
        <w:rPr>
          <w:szCs w:val="22"/>
        </w:rPr>
        <w:t>Le calcul de la prime TTC sera effectué par application du prix unitaire sur la dernière assiette de prime connue et/ou sur une assiette de prime estimative, avec ajout des éventuels honoraires de courtage ou frais de gestion.</w:t>
      </w:r>
    </w:p>
    <w:p>
      <w:pPr>
        <w:pStyle w:val="Normal"/>
        <w:keepLines/>
        <w:widowControl w:val="false"/>
        <w:tabs>
          <w:tab w:val="clear" w:pos="709"/>
          <w:tab w:val="left" w:pos="284" w:leader="none"/>
        </w:tabs>
        <w:spacing w:before="80" w:after="0"/>
        <w:jc w:val="both"/>
        <w:rPr>
          <w:szCs w:val="22"/>
        </w:rPr>
      </w:pPr>
      <w:r>
        <w:rPr>
          <w:szCs w:val="22"/>
        </w:rPr>
        <w:t>L'offre « moins disante » obtiendra la note maximum.</w:t>
      </w:r>
    </w:p>
    <w:p>
      <w:pPr>
        <w:pStyle w:val="Normal"/>
        <w:keepLines/>
        <w:widowControl w:val="false"/>
        <w:tabs>
          <w:tab w:val="clear" w:pos="709"/>
          <w:tab w:val="left" w:pos="284" w:leader="none"/>
        </w:tabs>
        <w:spacing w:before="120" w:after="0"/>
        <w:jc w:val="both"/>
        <w:rPr>
          <w:szCs w:val="22"/>
        </w:rPr>
      </w:pPr>
      <w:r>
        <w:rPr>
          <w:szCs w:val="22"/>
        </w:rPr>
        <w:t>La formule de calcul de la note des autres offres tarifaires est la suivante :</w:t>
      </w:r>
    </w:p>
    <w:p>
      <w:pPr>
        <w:pStyle w:val="Normal"/>
        <w:keepLines/>
        <w:widowControl w:val="false"/>
        <w:tabs>
          <w:tab w:val="clear" w:pos="709"/>
          <w:tab w:val="left" w:pos="284" w:leader="none"/>
        </w:tabs>
        <w:jc w:val="both"/>
        <w:rPr>
          <w:szCs w:val="22"/>
        </w:rPr>
      </w:pPr>
      <w:r>
        <w:rPr>
          <w:szCs w:val="22"/>
        </w:rPr>
        <w:t>40 x montant de la prime moins-disante / montant de la prime de l'offre analysée</w:t>
      </w:r>
    </w:p>
    <w:p>
      <w:pPr>
        <w:pStyle w:val="Normal"/>
        <w:keepLines/>
        <w:widowControl w:val="false"/>
        <w:tabs>
          <w:tab w:val="clear" w:pos="709"/>
          <w:tab w:val="left" w:pos="284" w:leader="none"/>
        </w:tabs>
        <w:spacing w:before="80" w:after="0"/>
        <w:jc w:val="both"/>
        <w:rPr>
          <w:szCs w:val="22"/>
        </w:rPr>
      </w:pPr>
      <w:r>
        <w:rPr>
          <w:szCs w:val="22"/>
        </w:rPr>
        <w:t>La note résultant de l'application de cette formule constituera la note du critère prix arrondi à 2 chiffres après la virgule.</w:t>
      </w:r>
    </w:p>
    <w:p>
      <w:pPr>
        <w:pStyle w:val="Normal"/>
        <w:keepLines/>
        <w:widowControl w:val="false"/>
        <w:tabs>
          <w:tab w:val="clear" w:pos="709"/>
          <w:tab w:val="left" w:pos="284" w:leader="none"/>
        </w:tabs>
        <w:spacing w:before="240" w:after="0"/>
        <w:jc w:val="both"/>
        <w:rPr>
          <w:szCs w:val="22"/>
        </w:rPr>
      </w:pPr>
      <w:r>
        <w:rPr>
          <w:b/>
          <w:bCs/>
          <w:i/>
          <w:iCs/>
          <w:szCs w:val="22"/>
        </w:rPr>
        <w:t>Les résultats obtenus par application de chacun des critères ci-dessus sont additionnés afin d'obtenir une note finale sur 100.</w:t>
      </w:r>
    </w:p>
    <w:p>
      <w:pPr>
        <w:pStyle w:val="08Titre11-"/>
        <w:keepLines/>
        <w:numPr>
          <w:ilvl w:val="2"/>
          <w:numId w:val="32"/>
        </w:numPr>
        <w:ind w:hanging="567" w:start="567"/>
        <w:rPr/>
      </w:pPr>
      <w:bookmarkStart w:id="61" w:name="_Toc193478956"/>
      <w:bookmarkStart w:id="62" w:name="_Toc221607537"/>
      <w:r>
        <w:rPr/>
        <w:t>Classement des offres</w:t>
      </w:r>
      <w:bookmarkEnd w:id="61"/>
      <w:bookmarkEnd w:id="62"/>
    </w:p>
    <w:p>
      <w:pPr>
        <w:pStyle w:val="Normal"/>
        <w:keepLines/>
        <w:widowControl w:val="false"/>
        <w:tabs>
          <w:tab w:val="clear" w:pos="709"/>
          <w:tab w:val="left" w:pos="284" w:leader="none"/>
        </w:tabs>
        <w:spacing w:before="240" w:after="0"/>
        <w:jc w:val="both"/>
        <w:rPr>
          <w:szCs w:val="22"/>
        </w:rPr>
      </w:pPr>
      <w:r>
        <w:rPr>
          <w:szCs w:val="22"/>
        </w:rPr>
        <w:t xml:space="preserve">L’offre de base sera jugée selon les critères et les modalités, définis au présent règlement de la consultation. </w:t>
      </w:r>
    </w:p>
    <w:p>
      <w:pPr>
        <w:pStyle w:val="06-TitreARTICLEAE"/>
        <w:keepLines/>
        <w:numPr>
          <w:ilvl w:val="0"/>
          <w:numId w:val="4"/>
        </w:numPr>
        <w:rPr/>
      </w:pPr>
      <w:bookmarkStart w:id="63" w:name="_Toc221607538"/>
      <w:bookmarkStart w:id="64" w:name="_Toc193478957"/>
      <w:bookmarkStart w:id="65" w:name="_Toc193478900"/>
      <w:r>
        <w:rPr/>
        <w:t>Achèvement de la procédure</w:t>
      </w:r>
      <w:bookmarkEnd w:id="63"/>
      <w:bookmarkEnd w:id="64"/>
      <w:bookmarkEnd w:id="65"/>
    </w:p>
    <w:p>
      <w:pPr>
        <w:pStyle w:val="Normal"/>
        <w:keepNext w:val="true"/>
        <w:keepLines/>
        <w:widowControl w:val="false"/>
        <w:tabs>
          <w:tab w:val="clear" w:pos="709"/>
          <w:tab w:val="left" w:pos="284" w:leader="none"/>
        </w:tabs>
        <w:spacing w:before="240" w:after="0"/>
        <w:jc w:val="both"/>
        <w:rPr>
          <w:szCs w:val="22"/>
        </w:rPr>
      </w:pPr>
      <w:r>
        <w:rPr>
          <w:szCs w:val="22"/>
        </w:rPr>
        <w:t>Le candidat retenu devra :</w:t>
      </w:r>
    </w:p>
    <w:p>
      <w:pPr>
        <w:pStyle w:val="Normal"/>
        <w:keepLines/>
        <w:widowControl w:val="false"/>
        <w:numPr>
          <w:ilvl w:val="0"/>
          <w:numId w:val="12"/>
        </w:numPr>
        <w:tabs>
          <w:tab w:val="left" w:pos="284" w:leader="none"/>
          <w:tab w:val="left" w:pos="709" w:leader="none"/>
        </w:tabs>
        <w:ind w:hanging="284" w:start="284"/>
        <w:jc w:val="both"/>
        <w:rPr>
          <w:szCs w:val="22"/>
        </w:rPr>
      </w:pPr>
      <w:r>
        <w:rPr>
          <w:rFonts w:cs="Arial"/>
          <w:szCs w:val="22"/>
        </w:rPr>
        <w:t xml:space="preserve">fournir les </w:t>
      </w:r>
      <w:r>
        <w:rPr>
          <w:szCs w:val="22"/>
        </w:rPr>
        <w:t xml:space="preserve">justificatifs administratifs mentionnés à l’article </w:t>
      </w:r>
      <w:r>
        <w:rPr>
          <w:szCs w:val="22"/>
        </w:rPr>
        <w:fldChar w:fldCharType="begin"/>
      </w:r>
      <w:r>
        <w:rPr>
          <w:szCs w:val="22"/>
        </w:rPr>
        <w:instrText xml:space="preserve"> REF _Ref206755909 \r \r \h </w:instrText>
      </w:r>
      <w:r>
        <w:rPr>
          <w:szCs w:val="22"/>
        </w:rPr>
        <w:fldChar w:fldCharType="separate"/>
      </w:r>
      <w:r>
        <w:rPr>
          <w:szCs w:val="22"/>
        </w:rPr>
        <w:t>8.1-</w:t>
      </w:r>
      <w:r>
        <w:rPr>
          <w:szCs w:val="22"/>
        </w:rPr>
        <w:fldChar w:fldCharType="end"/>
      </w:r>
      <w:r>
        <w:rPr>
          <w:szCs w:val="22"/>
        </w:rPr>
        <w:t xml:space="preserve"> du règlement de la consultation,</w:t>
      </w:r>
    </w:p>
    <w:p>
      <w:pPr>
        <w:pStyle w:val="Normal"/>
        <w:keepLines/>
        <w:widowControl w:val="false"/>
        <w:numPr>
          <w:ilvl w:val="0"/>
          <w:numId w:val="12"/>
        </w:numPr>
        <w:tabs>
          <w:tab w:val="left" w:pos="284" w:leader="none"/>
          <w:tab w:val="left" w:pos="709" w:leader="none"/>
        </w:tabs>
        <w:ind w:hanging="284" w:start="284"/>
        <w:jc w:val="both"/>
        <w:rPr>
          <w:szCs w:val="22"/>
        </w:rPr>
      </w:pPr>
      <w:r>
        <w:rPr>
          <w:szCs w:val="22"/>
        </w:rPr>
        <w:t xml:space="preserve">signer l’acte d’engagement conformément aux dispositions de l’article </w:t>
      </w:r>
      <w:r>
        <w:rPr>
          <w:szCs w:val="22"/>
        </w:rPr>
        <w:fldChar w:fldCharType="begin"/>
      </w:r>
      <w:r>
        <w:rPr>
          <w:szCs w:val="22"/>
        </w:rPr>
        <w:instrText xml:space="preserve"> REF _Ref524336432 \r \r \h </w:instrText>
      </w:r>
      <w:r>
        <w:rPr>
          <w:szCs w:val="22"/>
        </w:rPr>
        <w:fldChar w:fldCharType="separate"/>
      </w:r>
      <w:r>
        <w:rPr>
          <w:szCs w:val="22"/>
        </w:rPr>
        <w:t>8.2-</w:t>
      </w:r>
      <w:r>
        <w:rPr>
          <w:szCs w:val="22"/>
        </w:rPr>
        <w:fldChar w:fldCharType="end"/>
      </w:r>
      <w:r>
        <w:rPr>
          <w:szCs w:val="22"/>
        </w:rPr>
        <w:t xml:space="preserve"> du règlement de la consultation.</w:t>
      </w:r>
    </w:p>
    <w:p>
      <w:pPr>
        <w:pStyle w:val="Normal"/>
        <w:keepLines/>
        <w:widowControl w:val="false"/>
        <w:tabs>
          <w:tab w:val="clear" w:pos="709"/>
          <w:tab w:val="left" w:pos="284" w:leader="none"/>
        </w:tabs>
        <w:spacing w:before="120" w:after="0"/>
        <w:jc w:val="both"/>
        <w:rPr>
          <w:szCs w:val="22"/>
        </w:rPr>
      </w:pPr>
      <w:r>
        <w:rPr>
          <w:szCs w:val="22"/>
        </w:rPr>
        <w:t>Dans le cas où ces pièces ne pourraient pas être produites au plus tard avant la signature du marché, la candidature sera déclarée irrecevable et le candidat éliminé.</w:t>
      </w:r>
    </w:p>
    <w:p>
      <w:pPr>
        <w:pStyle w:val="Normal"/>
        <w:keepLines/>
        <w:widowControl w:val="false"/>
        <w:ind w:end="-1"/>
        <w:jc w:val="both"/>
        <w:rPr>
          <w:szCs w:val="22"/>
        </w:rPr>
      </w:pPr>
      <w:r>
        <w:rPr>
          <w:szCs w:val="22"/>
        </w:rPr>
        <w:t>L'acheteur retiendra le candidat ayant présenté l'offre classée immédiatement après au regard des critères de jugement.</w:t>
      </w:r>
    </w:p>
    <w:p>
      <w:pPr>
        <w:pStyle w:val="08Titre11-"/>
        <w:keepLines/>
        <w:numPr>
          <w:ilvl w:val="2"/>
          <w:numId w:val="33"/>
        </w:numPr>
        <w:ind w:hanging="567" w:start="567"/>
        <w:rPr/>
      </w:pPr>
      <w:bookmarkStart w:id="66" w:name="_Toc221607539"/>
      <w:bookmarkStart w:id="67" w:name="_Ref206755909"/>
      <w:bookmarkStart w:id="68" w:name="_Toc193478958"/>
      <w:bookmarkStart w:id="69" w:name="_Ref524336405"/>
      <w:bookmarkStart w:id="70" w:name="_Toc423687764"/>
      <w:r>
        <w:rPr/>
        <w:t>Fourniture des justificatifs administratifs</w:t>
      </w:r>
      <w:bookmarkEnd w:id="66"/>
      <w:bookmarkEnd w:id="67"/>
      <w:bookmarkEnd w:id="68"/>
      <w:bookmarkEnd w:id="69"/>
      <w:bookmarkEnd w:id="70"/>
    </w:p>
    <w:p>
      <w:pPr>
        <w:pStyle w:val="Normal"/>
        <w:keepNext w:val="true"/>
        <w:keepLines/>
        <w:widowControl w:val="false"/>
        <w:tabs>
          <w:tab w:val="clear" w:pos="709"/>
          <w:tab w:val="left" w:pos="284" w:leader="none"/>
        </w:tabs>
        <w:spacing w:before="240" w:after="0"/>
        <w:jc w:val="both"/>
        <w:rPr>
          <w:szCs w:val="22"/>
        </w:rPr>
      </w:pPr>
      <w:r>
        <w:rPr>
          <w:szCs w:val="22"/>
        </w:rPr>
        <w:t>Le candidat ou chaque membre du groupement retenu devra fournir par mail les pièces justificatives suivantes :</w:t>
      </w:r>
    </w:p>
    <w:p>
      <w:pPr>
        <w:pStyle w:val="Normal"/>
        <w:keepLines/>
        <w:widowControl w:val="false"/>
        <w:numPr>
          <w:ilvl w:val="0"/>
          <w:numId w:val="12"/>
        </w:numPr>
        <w:tabs>
          <w:tab w:val="left" w:pos="284" w:leader="none"/>
          <w:tab w:val="left" w:pos="709" w:leader="none"/>
        </w:tabs>
        <w:ind w:hanging="284" w:start="284"/>
        <w:jc w:val="both"/>
        <w:rPr>
          <w:szCs w:val="22"/>
        </w:rPr>
      </w:pPr>
      <w:r>
        <w:rPr>
          <w:rFonts w:cs="Arial"/>
          <w:szCs w:val="22"/>
        </w:rPr>
        <w:t xml:space="preserve">les certificats </w:t>
      </w:r>
      <w:r>
        <w:rPr>
          <w:szCs w:val="22"/>
        </w:rPr>
        <w:t>fiscaux et sociaux délivrés par les administrations et organismes compétents attestant qu'il ne se trouve pas dans un cas d'interdiction de soumissionner mentionné à l'article L. 2141-2 du Code de la commande publique,</w:t>
      </w:r>
    </w:p>
    <w:p>
      <w:pPr>
        <w:pStyle w:val="Normal"/>
        <w:keepLines/>
        <w:widowControl w:val="false"/>
        <w:numPr>
          <w:ilvl w:val="0"/>
          <w:numId w:val="12"/>
        </w:numPr>
        <w:tabs>
          <w:tab w:val="left" w:pos="284" w:leader="none"/>
          <w:tab w:val="left" w:pos="709" w:leader="none"/>
        </w:tabs>
        <w:ind w:hanging="284" w:start="284"/>
        <w:jc w:val="both"/>
        <w:rPr>
          <w:szCs w:val="22"/>
        </w:rPr>
      </w:pPr>
      <w:r>
        <w:rPr>
          <w:szCs w:val="22"/>
        </w:rPr>
        <w:t>les pièces mentionnées aux articles D. 8222-5 ou D. 8222-7 ou D. 8254-2 à D. 8254-5 et à l’article R. 1263-12 du Code du travail (ces pièces sont à produire tous les six mois jusqu'à la fin de l'exécution du marché),</w:t>
      </w:r>
    </w:p>
    <w:p>
      <w:pPr>
        <w:pStyle w:val="Normal"/>
        <w:keepLines/>
        <w:widowControl w:val="false"/>
        <w:numPr>
          <w:ilvl w:val="0"/>
          <w:numId w:val="12"/>
        </w:numPr>
        <w:tabs>
          <w:tab w:val="left" w:pos="284" w:leader="none"/>
          <w:tab w:val="left" w:pos="709" w:leader="none"/>
        </w:tabs>
        <w:ind w:hanging="284" w:start="284"/>
        <w:jc w:val="both"/>
        <w:rPr>
          <w:szCs w:val="22"/>
        </w:rPr>
      </w:pPr>
      <w:r>
        <w:rPr>
          <w:szCs w:val="22"/>
        </w:rPr>
        <w:t>un numéro unique d’identification permettant à l’acheteur d’accéder aux informations pertinentes par le biais d’un système électronique mentionné au 1° de l’article R. 2143-13 ou, s’il est étranger, un document délivré par l’autorité compétente de son pays d’origine ou d’établissement, attestant de l’absence de cas d’exclusion,</w:t>
      </w:r>
    </w:p>
    <w:p>
      <w:pPr>
        <w:pStyle w:val="Normal"/>
        <w:keepLines/>
        <w:widowControl w:val="false"/>
        <w:numPr>
          <w:ilvl w:val="0"/>
          <w:numId w:val="12"/>
        </w:numPr>
        <w:tabs>
          <w:tab w:val="left" w:pos="284" w:leader="none"/>
          <w:tab w:val="left" w:pos="709" w:leader="none"/>
        </w:tabs>
        <w:ind w:hanging="284" w:start="284"/>
        <w:jc w:val="both"/>
        <w:rPr>
          <w:szCs w:val="22"/>
        </w:rPr>
      </w:pPr>
      <w:r>
        <w:rPr>
          <w:szCs w:val="22"/>
        </w:rPr>
        <w:t>une déclaration sur l'honneur attestant qu'il ne se trouve pas dans un cas d'interdiction de soumissionner mentionné aux articles L. 2141-1 et au 1° de l'article L. 2141-4 du Code de la commande publique,</w:t>
      </w:r>
    </w:p>
    <w:p>
      <w:pPr>
        <w:pStyle w:val="Normal"/>
        <w:keepLines/>
        <w:widowControl w:val="false"/>
        <w:numPr>
          <w:ilvl w:val="0"/>
          <w:numId w:val="12"/>
        </w:numPr>
        <w:tabs>
          <w:tab w:val="left" w:pos="284" w:leader="none"/>
          <w:tab w:val="left" w:pos="709" w:leader="none"/>
        </w:tabs>
        <w:ind w:hanging="284" w:start="284"/>
        <w:jc w:val="both"/>
        <w:rPr>
          <w:rFonts w:cs="Arial"/>
          <w:szCs w:val="22"/>
        </w:rPr>
      </w:pPr>
      <w:r>
        <w:rPr>
          <w:szCs w:val="22"/>
        </w:rPr>
        <w:t>lorsque le candidat est en redressement</w:t>
      </w:r>
      <w:r>
        <w:rPr>
          <w:rFonts w:cs="Arial"/>
          <w:szCs w:val="22"/>
        </w:rPr>
        <w:t xml:space="preserve"> judiciaire, la copie du ou des jugements prononcés. </w:t>
      </w:r>
    </w:p>
    <w:p>
      <w:pPr>
        <w:pStyle w:val="Normal"/>
        <w:keepNext w:val="true"/>
        <w:keepLines/>
        <w:widowControl w:val="false"/>
        <w:tabs>
          <w:tab w:val="clear" w:pos="709"/>
          <w:tab w:val="left" w:pos="284" w:leader="none"/>
        </w:tabs>
        <w:spacing w:before="120" w:after="0"/>
        <w:jc w:val="both"/>
        <w:rPr>
          <w:rFonts w:cs="Arial"/>
          <w:szCs w:val="22"/>
        </w:rPr>
      </w:pPr>
      <w:r>
        <w:rPr>
          <w:rFonts w:cs="Arial"/>
          <w:szCs w:val="22"/>
        </w:rPr>
        <w:t xml:space="preserve">Lorsque les autorités compétentes du pays d'origine ou d'établissement du candidat ne délivrent pas les documents justificatifs équivalents à ceux mentionnés aux articles R. 2143-6 à R. 2143-9 </w:t>
      </w:r>
      <w:r>
        <w:rPr>
          <w:rFonts w:cs="Arial"/>
          <w:iCs/>
          <w:szCs w:val="22"/>
        </w:rPr>
        <w:t>du Code de la commande publique</w:t>
      </w:r>
      <w:r>
        <w:rPr>
          <w:rFonts w:cs="Arial"/>
          <w:szCs w:val="22"/>
        </w:rPr>
        <w:t xml:space="preserve">, ou lorsque ceux-ci </w:t>
      </w:r>
      <w:r>
        <w:rPr>
          <w:szCs w:val="22"/>
        </w:rPr>
        <w:t>ne</w:t>
      </w:r>
      <w:r>
        <w:rPr>
          <w:rFonts w:cs="Arial"/>
          <w:szCs w:val="22"/>
        </w:rPr>
        <w:t xml:space="preserve"> mentionnent pas tous les cas d'interdiction de soumissionner, ils peuvent être remplacés par :</w:t>
      </w:r>
    </w:p>
    <w:p>
      <w:pPr>
        <w:pStyle w:val="Normal"/>
        <w:keepLines/>
        <w:widowControl w:val="false"/>
        <w:numPr>
          <w:ilvl w:val="0"/>
          <w:numId w:val="12"/>
        </w:numPr>
        <w:tabs>
          <w:tab w:val="left" w:pos="284" w:leader="none"/>
          <w:tab w:val="left" w:pos="709" w:leader="none"/>
        </w:tabs>
        <w:ind w:hanging="284" w:start="284"/>
        <w:jc w:val="both"/>
        <w:rPr>
          <w:szCs w:val="22"/>
        </w:rPr>
      </w:pPr>
      <w:r>
        <w:rPr>
          <w:rFonts w:cs="Arial"/>
          <w:szCs w:val="22"/>
        </w:rPr>
        <w:t xml:space="preserve">une </w:t>
      </w:r>
      <w:r>
        <w:rPr>
          <w:szCs w:val="22"/>
        </w:rPr>
        <w:t>déclaration</w:t>
      </w:r>
      <w:r>
        <w:rPr>
          <w:rFonts w:cs="Arial"/>
          <w:szCs w:val="22"/>
        </w:rPr>
        <w:t xml:space="preserve"> sous serment </w:t>
      </w:r>
    </w:p>
    <w:p>
      <w:pPr>
        <w:pStyle w:val="Normal"/>
        <w:keepLines/>
        <w:widowControl w:val="false"/>
        <w:numPr>
          <w:ilvl w:val="0"/>
          <w:numId w:val="12"/>
        </w:numPr>
        <w:tabs>
          <w:tab w:val="left" w:pos="284" w:leader="none"/>
          <w:tab w:val="left" w:pos="709" w:leader="none"/>
        </w:tabs>
        <w:ind w:hanging="284" w:start="284"/>
        <w:jc w:val="both"/>
        <w:rPr>
          <w:szCs w:val="22"/>
        </w:rPr>
      </w:pPr>
      <w:r>
        <w:rPr>
          <w:rFonts w:cs="Arial"/>
          <w:szCs w:val="22"/>
        </w:rPr>
        <w:t>ou, dans les pays où une telle procédure n'existe pas, par une déclaration solennelle faite par l'intéressé devant une autorité judiciaire ou administrative, un notaire ou un organisme professionnel qualifié de son pays d'origine ou d'établissement.</w:t>
      </w:r>
    </w:p>
    <w:p>
      <w:pPr>
        <w:pStyle w:val="Normal"/>
        <w:keepLines/>
        <w:widowControl w:val="false"/>
        <w:tabs>
          <w:tab w:val="clear" w:pos="709"/>
          <w:tab w:val="left" w:pos="284" w:leader="none"/>
        </w:tabs>
        <w:spacing w:before="120" w:after="0"/>
        <w:jc w:val="both"/>
        <w:rPr>
          <w:rFonts w:cs="Arial"/>
          <w:szCs w:val="22"/>
        </w:rPr>
      </w:pPr>
      <w:r>
        <w:rPr>
          <w:rFonts w:cs="Arial"/>
          <w:szCs w:val="22"/>
        </w:rPr>
        <w:t xml:space="preserve">Les pièces ci-dessus sont rédigées en langue française ou accompagnées d'une traduction en langue française. </w:t>
      </w:r>
    </w:p>
    <w:p>
      <w:pPr>
        <w:pStyle w:val="Normal"/>
        <w:keepLines/>
        <w:widowControl w:val="false"/>
        <w:tabs>
          <w:tab w:val="clear" w:pos="709"/>
          <w:tab w:val="left" w:pos="284" w:leader="none"/>
        </w:tabs>
        <w:spacing w:before="120" w:after="0"/>
        <w:jc w:val="both"/>
        <w:rPr>
          <w:szCs w:val="22"/>
        </w:rPr>
      </w:pPr>
      <w:r>
        <w:rPr>
          <w:szCs w:val="22"/>
        </w:rPr>
        <w:t>La liste des impôts, taxes, contributions ou cotisations sociales devant donner lieu à délivrance d'un certificat ainsi que la liste des administrations et organismes compétents sont fixés par arrêté du 22 mars 2019.</w:t>
      </w:r>
    </w:p>
    <w:p>
      <w:pPr>
        <w:pStyle w:val="Normal"/>
        <w:keepLines/>
        <w:widowControl w:val="false"/>
        <w:tabs>
          <w:tab w:val="clear" w:pos="709"/>
          <w:tab w:val="left" w:pos="284" w:leader="none"/>
        </w:tabs>
        <w:jc w:val="both"/>
        <w:rPr>
          <w:rFonts w:cs="Arial"/>
          <w:szCs w:val="22"/>
        </w:rPr>
      </w:pPr>
      <w:r>
        <w:rPr>
          <w:szCs w:val="22"/>
        </w:rPr>
        <w:t>Le candidat établi à l'étranger produit un certificat établi par les administrations et organismes de son pays d'origine ou d'établissement),</w:t>
      </w:r>
    </w:p>
    <w:p>
      <w:pPr>
        <w:pStyle w:val="Normal"/>
        <w:keepLines/>
        <w:widowControl w:val="false"/>
        <w:tabs>
          <w:tab w:val="clear" w:pos="709"/>
          <w:tab w:val="left" w:pos="284" w:leader="none"/>
        </w:tabs>
        <w:spacing w:before="120" w:after="0"/>
        <w:jc w:val="both"/>
        <w:rPr>
          <w:rFonts w:cs="Arial"/>
          <w:szCs w:val="22"/>
        </w:rPr>
      </w:pPr>
      <w:r>
        <w:rPr>
          <w:rFonts w:cs="Arial"/>
          <w:szCs w:val="22"/>
        </w:rPr>
        <w:t>Si le candidat retenu a fourni ces justificatifs à l’appui de sa candidature, il ne sera pas tenu de les transmettre à nouveau lors de l’attribution.</w:t>
      </w:r>
    </w:p>
    <w:p>
      <w:pPr>
        <w:pStyle w:val="08Titre11-"/>
        <w:keepLines/>
        <w:numPr>
          <w:ilvl w:val="2"/>
          <w:numId w:val="34"/>
        </w:numPr>
        <w:ind w:hanging="567" w:start="567"/>
        <w:rPr/>
      </w:pPr>
      <w:bookmarkStart w:id="71" w:name="_Toc221607540"/>
      <w:bookmarkStart w:id="72" w:name="_Toc193478959"/>
      <w:bookmarkStart w:id="73" w:name="_Ref524336482"/>
      <w:bookmarkStart w:id="74" w:name="_Ref524336470"/>
      <w:bookmarkStart w:id="75" w:name="_Ref524336440"/>
      <w:bookmarkStart w:id="76" w:name="_Ref524336432"/>
      <w:r>
        <w:rPr/>
        <w:t>Signature de l’acte d’engagement</w:t>
      </w:r>
      <w:bookmarkEnd w:id="71"/>
      <w:bookmarkEnd w:id="72"/>
      <w:bookmarkEnd w:id="73"/>
      <w:bookmarkEnd w:id="74"/>
      <w:bookmarkEnd w:id="75"/>
      <w:bookmarkEnd w:id="76"/>
    </w:p>
    <w:p>
      <w:pPr>
        <w:pStyle w:val="Normal"/>
        <w:keepLines/>
        <w:widowControl w:val="false"/>
        <w:tabs>
          <w:tab w:val="clear" w:pos="709"/>
          <w:tab w:val="left" w:pos="284" w:leader="none"/>
        </w:tabs>
        <w:spacing w:before="240" w:after="0"/>
        <w:jc w:val="both"/>
        <w:rPr>
          <w:szCs w:val="22"/>
        </w:rPr>
      </w:pPr>
      <w:r>
        <w:rPr>
          <w:szCs w:val="22"/>
        </w:rPr>
        <w:t>Le candidat retenu devra dater et signer l’acte d’engagement et ses annexes</w:t>
      </w:r>
    </w:p>
    <w:p>
      <w:pPr>
        <w:pStyle w:val="Normal"/>
        <w:keepLines/>
        <w:widowControl w:val="false"/>
        <w:tabs>
          <w:tab w:val="clear" w:pos="709"/>
          <w:tab w:val="left" w:pos="284" w:leader="none"/>
        </w:tabs>
        <w:spacing w:before="120" w:after="0"/>
        <w:jc w:val="both"/>
        <w:rPr>
          <w:szCs w:val="22"/>
        </w:rPr>
      </w:pPr>
      <w:r>
        <w:rPr>
          <w:szCs w:val="22"/>
        </w:rPr>
        <w:t>Il est rappelé que les pièces mentionnées ci-avant doivent être signées par une personne physique habilitée à engager le candidat ou le mandataire du groupement dans le cadre de la présente consultation.</w:t>
      </w:r>
    </w:p>
    <w:p>
      <w:pPr>
        <w:pStyle w:val="Normal"/>
        <w:keepNext w:val="true"/>
        <w:keepLines/>
        <w:widowControl w:val="false"/>
        <w:tabs>
          <w:tab w:val="clear" w:pos="709"/>
          <w:tab w:val="left" w:pos="284" w:leader="none"/>
        </w:tabs>
        <w:spacing w:before="240" w:after="0"/>
        <w:jc w:val="both"/>
        <w:rPr>
          <w:szCs w:val="22"/>
        </w:rPr>
      </w:pPr>
      <w:r>
        <w:rPr>
          <w:szCs w:val="22"/>
        </w:rPr>
        <w:t>Deux possibilités de signature, selon le choix de l’acheteur :</w:t>
      </w:r>
    </w:p>
    <w:p>
      <w:pPr>
        <w:pStyle w:val="Normal"/>
        <w:keepNext w:val="true"/>
        <w:keepLines/>
        <w:widowControl w:val="false"/>
        <w:spacing w:before="300" w:after="0"/>
        <w:jc w:val="both"/>
        <w:rPr>
          <w:color w:themeColor="accent1" w:val="436E91"/>
          <w:u w:val="single"/>
        </w:rPr>
      </w:pPr>
      <w:r>
        <w:rPr>
          <w:color w:themeColor="accent1" w:val="436E91"/>
          <w:u w:val="single"/>
        </w:rPr>
        <w:t>Signature manuscrite</w:t>
      </w:r>
    </w:p>
    <w:p>
      <w:pPr>
        <w:pStyle w:val="Normal"/>
        <w:keepLines/>
        <w:widowControl w:val="false"/>
        <w:tabs>
          <w:tab w:val="clear" w:pos="709"/>
          <w:tab w:val="left" w:pos="284" w:leader="none"/>
        </w:tabs>
        <w:spacing w:before="120" w:after="0"/>
        <w:jc w:val="both"/>
        <w:rPr>
          <w:szCs w:val="22"/>
        </w:rPr>
      </w:pPr>
      <w:r>
        <w:rPr>
          <w:szCs w:val="22"/>
        </w:rPr>
        <w:t>Le candidat devra fournir l’acte d’engagement et ses annexes de manière manuscrite sur support papier. Les documents devront obligatoirement être signés en original (les signatures scannées ne sont pas autorisées).</w:t>
      </w:r>
    </w:p>
    <w:p>
      <w:pPr>
        <w:pStyle w:val="Normal"/>
        <w:keepNext w:val="true"/>
        <w:keepLines/>
        <w:widowControl w:val="false"/>
        <w:spacing w:before="300" w:after="0"/>
        <w:jc w:val="both"/>
        <w:rPr>
          <w:color w:themeColor="accent1" w:val="436E91"/>
          <w:u w:val="single"/>
        </w:rPr>
      </w:pPr>
      <w:r>
        <w:rPr>
          <w:color w:themeColor="accent1" w:val="436E91"/>
          <w:u w:val="single"/>
        </w:rPr>
        <w:t>Signature électronique</w:t>
      </w:r>
    </w:p>
    <w:p>
      <w:pPr>
        <w:pStyle w:val="Normal"/>
        <w:keepLines/>
        <w:widowControl w:val="false"/>
        <w:tabs>
          <w:tab w:val="clear" w:pos="709"/>
          <w:tab w:val="left" w:pos="284" w:leader="none"/>
        </w:tabs>
        <w:spacing w:before="120" w:after="0"/>
        <w:jc w:val="both"/>
        <w:rPr>
          <w:szCs w:val="22"/>
        </w:rPr>
      </w:pPr>
      <w:r>
        <w:rPr>
          <w:szCs w:val="22"/>
        </w:rPr>
        <w:t>L’acte d’engagement et ses annexes devront être transmis dans des conditions qui permettent d’authentifier la signature du candidat selon les exigences fixées aux articles 1365 à 1367 du Code civil.</w:t>
      </w:r>
    </w:p>
    <w:p>
      <w:pPr>
        <w:pStyle w:val="Normal"/>
        <w:keepLines/>
        <w:widowControl w:val="false"/>
        <w:tabs>
          <w:tab w:val="clear" w:pos="709"/>
          <w:tab w:val="left" w:pos="284" w:leader="none"/>
        </w:tabs>
        <w:spacing w:before="120" w:after="0"/>
        <w:jc w:val="both"/>
        <w:rPr>
          <w:szCs w:val="22"/>
        </w:rPr>
      </w:pPr>
      <w:r>
        <w:rPr>
          <w:szCs w:val="22"/>
        </w:rPr>
        <w:t>Conformément à l’arrêté du 22 mars 2019, les candidats devront utiliser une signature électronique conforme aux exigences du règlement n° 910/2014 du 23 juillet 2014 dit « eIDAS » relatives à la signature électronique avancée reposant sur un certificat qualifié.</w:t>
      </w:r>
    </w:p>
    <w:p>
      <w:pPr>
        <w:pStyle w:val="Normal"/>
        <w:keepLines/>
        <w:widowControl w:val="false"/>
        <w:tabs>
          <w:tab w:val="clear" w:pos="709"/>
          <w:tab w:val="left" w:pos="284" w:leader="none"/>
        </w:tabs>
        <w:spacing w:before="120" w:after="0"/>
        <w:jc w:val="both"/>
        <w:rPr>
          <w:szCs w:val="22"/>
        </w:rPr>
      </w:pPr>
      <w:r>
        <w:rPr>
          <w:szCs w:val="22"/>
        </w:rPr>
        <w:t>Le certificat devra être en cours de validité à la date de la signature. Les frais de recours à la signature électronique sont à la charge de chaque candidat.</w:t>
      </w:r>
    </w:p>
    <w:p>
      <w:pPr>
        <w:pStyle w:val="Normal"/>
        <w:keepLines/>
        <w:widowControl w:val="false"/>
        <w:tabs>
          <w:tab w:val="clear" w:pos="709"/>
          <w:tab w:val="left" w:pos="284" w:leader="none"/>
        </w:tabs>
        <w:spacing w:before="120" w:after="0"/>
        <w:jc w:val="both"/>
        <w:rPr>
          <w:szCs w:val="22"/>
        </w:rPr>
      </w:pPr>
      <w:r>
        <w:rPr>
          <w:szCs w:val="22"/>
        </w:rPr>
        <w:t>La signature électronique pourra être également apposée au moyen d’un parapheur électronique.</w:t>
      </w:r>
    </w:p>
    <w:p>
      <w:pPr>
        <w:pStyle w:val="08Titre11-"/>
        <w:keepLines/>
        <w:numPr>
          <w:ilvl w:val="2"/>
          <w:numId w:val="35"/>
        </w:numPr>
        <w:ind w:hanging="567" w:start="567"/>
        <w:rPr/>
      </w:pPr>
      <w:bookmarkStart w:id="77" w:name="_Toc221607541"/>
      <w:bookmarkStart w:id="78" w:name="_Toc193478960"/>
      <w:bookmarkStart w:id="79" w:name="_Toc447639708"/>
      <w:bookmarkStart w:id="80" w:name="_Toc447632896"/>
      <w:r>
        <w:rPr/>
        <w:t>Information des soumissionnaires et du candidat retenu</w:t>
      </w:r>
      <w:bookmarkEnd w:id="77"/>
      <w:bookmarkEnd w:id="78"/>
      <w:bookmarkEnd w:id="79"/>
      <w:bookmarkEnd w:id="80"/>
    </w:p>
    <w:p>
      <w:pPr>
        <w:pStyle w:val="Normal"/>
        <w:keepLines/>
        <w:widowControl w:val="false"/>
        <w:tabs>
          <w:tab w:val="clear" w:pos="709"/>
          <w:tab w:val="left" w:pos="284" w:leader="none"/>
        </w:tabs>
        <w:spacing w:before="240" w:after="0"/>
        <w:jc w:val="both"/>
        <w:rPr>
          <w:bCs/>
          <w:szCs w:val="22"/>
        </w:rPr>
      </w:pPr>
      <w:bookmarkStart w:id="81" w:name="_Toc423687765"/>
      <w:r>
        <w:rPr>
          <w:bCs/>
          <w:szCs w:val="22"/>
        </w:rPr>
        <w:t xml:space="preserve">Les </w:t>
      </w:r>
      <w:r>
        <w:rPr>
          <w:szCs w:val="22"/>
        </w:rPr>
        <w:t>soumissionnaires</w:t>
      </w:r>
      <w:r>
        <w:rPr>
          <w:bCs/>
          <w:szCs w:val="22"/>
        </w:rPr>
        <w:t xml:space="preserve"> seront avisés du rejet de leur offre par voie électronique.</w:t>
      </w:r>
      <w:bookmarkEnd w:id="81"/>
    </w:p>
    <w:p>
      <w:pPr>
        <w:pStyle w:val="Normal"/>
        <w:keepLines/>
        <w:widowControl w:val="false"/>
        <w:tabs>
          <w:tab w:val="clear" w:pos="709"/>
          <w:tab w:val="left" w:pos="284" w:leader="none"/>
        </w:tabs>
        <w:spacing w:before="120" w:after="0"/>
        <w:jc w:val="both"/>
        <w:rPr>
          <w:szCs w:val="22"/>
        </w:rPr>
      </w:pPr>
      <w:r>
        <w:rPr>
          <w:szCs w:val="22"/>
        </w:rPr>
        <w:t>Le candidat retenu recevra, par voie électronique, une lettre de notification accompagnée d'une copie du marché ou d’un original de contrat signé électroniquement.</w:t>
      </w:r>
    </w:p>
    <w:p>
      <w:pPr>
        <w:pStyle w:val="06-TitreARTICLEAE"/>
        <w:keepLines/>
        <w:numPr>
          <w:ilvl w:val="0"/>
          <w:numId w:val="4"/>
        </w:numPr>
        <w:rPr/>
      </w:pPr>
      <w:bookmarkStart w:id="82" w:name="_Toc221607542"/>
      <w:bookmarkStart w:id="83" w:name="_Toc193478961"/>
      <w:bookmarkStart w:id="84" w:name="_Toc193478901"/>
      <w:r>
        <w:rPr/>
        <w:t>Renseignements complémentaires</w:t>
      </w:r>
      <w:bookmarkEnd w:id="82"/>
      <w:bookmarkEnd w:id="83"/>
      <w:bookmarkEnd w:id="84"/>
    </w:p>
    <w:p>
      <w:pPr>
        <w:pStyle w:val="Normal"/>
        <w:keepLines/>
        <w:widowControl w:val="false"/>
        <w:tabs>
          <w:tab w:val="clear" w:pos="709"/>
          <w:tab w:val="left" w:pos="284" w:leader="none"/>
        </w:tabs>
        <w:spacing w:before="240" w:after="0"/>
        <w:jc w:val="both"/>
        <w:rPr>
          <w:szCs w:val="22"/>
        </w:rPr>
      </w:pPr>
      <w:r>
        <w:rPr>
          <w:szCs w:val="22"/>
        </w:rPr>
        <w:t>Les demandes de renseignements doivent être effectuées via la plate-forme de dématérialisation de l’acheteur.</w:t>
      </w:r>
    </w:p>
    <w:p>
      <w:pPr>
        <w:pStyle w:val="Normal"/>
        <w:keepLines/>
        <w:widowControl w:val="false"/>
        <w:tabs>
          <w:tab w:val="clear" w:pos="709"/>
          <w:tab w:val="left" w:pos="284" w:leader="none"/>
        </w:tabs>
        <w:spacing w:before="120" w:after="0"/>
        <w:jc w:val="both"/>
        <w:rPr>
          <w:b/>
          <w:szCs w:val="22"/>
          <w:u w:val="single"/>
        </w:rPr>
      </w:pPr>
      <w:r>
        <w:rPr>
          <w:szCs w:val="22"/>
        </w:rPr>
        <w:t xml:space="preserve">Toutes les réponses à ces questions seront soumises à l'ensemble des candidats </w:t>
      </w:r>
      <w:r>
        <w:rPr>
          <w:b/>
          <w:szCs w:val="22"/>
          <w:u w:val="single"/>
        </w:rPr>
        <w:t>identifiés sur la plate-forme de dématérialisation</w:t>
      </w:r>
      <w:r>
        <w:rPr>
          <w:b/>
          <w:szCs w:val="22"/>
        </w:rPr>
        <w:t xml:space="preserve"> : </w:t>
      </w:r>
      <w:r>
        <w:rPr/>
        <w:t xml:space="preserve"> </w:t>
      </w:r>
      <w:r>
        <w:rPr>
          <w:b/>
          <w:szCs w:val="22"/>
        </w:rPr>
        <w:t>https://www.marches-publics.gouv</w:t>
      </w:r>
      <w:r>
        <w:rPr>
          <w:szCs w:val="22"/>
        </w:rPr>
        <w:t xml:space="preserve"> (éviter les adresses mails génériques).</w:t>
      </w:r>
    </w:p>
    <w:p>
      <w:pPr>
        <w:pStyle w:val="Normal"/>
        <w:keepLines/>
        <w:widowControl w:val="false"/>
        <w:tabs>
          <w:tab w:val="clear" w:pos="709"/>
          <w:tab w:val="left" w:pos="284" w:leader="none"/>
        </w:tabs>
        <w:spacing w:before="120" w:after="0"/>
        <w:jc w:val="both"/>
        <w:rPr>
          <w:rFonts w:cs="Arial"/>
          <w:iCs/>
          <w:szCs w:val="22"/>
        </w:rPr>
        <w:sectPr>
          <w:footerReference w:type="even" r:id="rId2"/>
          <w:footerReference w:type="default" r:id="rId3"/>
          <w:footerReference w:type="first" r:id="rId4"/>
          <w:footnotePr>
            <w:numFmt w:val="decimal"/>
            <w:numRestart w:val="eachSect"/>
          </w:footnotePr>
          <w:type w:val="nextPage"/>
          <w:pgSz w:w="11906" w:h="16838"/>
          <w:pgMar w:left="1418" w:right="1418" w:gutter="0" w:header="0" w:top="1134" w:footer="567" w:bottom="1418"/>
          <w:pgNumType w:start="1" w:fmt="decimal"/>
          <w:formProt w:val="false"/>
          <w:textDirection w:val="lrTb"/>
          <w:docGrid w:type="default" w:linePitch="100" w:charSpace="0"/>
        </w:sectPr>
      </w:pPr>
      <w:r>
        <w:rPr>
          <w:rFonts w:cs="Arial"/>
          <w:iCs/>
          <w:szCs w:val="22"/>
        </w:rPr>
        <w:t>Aucune</w:t>
      </w:r>
      <w:r>
        <w:rPr>
          <w:rFonts w:cs="Arial"/>
          <w:szCs w:val="22"/>
        </w:rPr>
        <w:t xml:space="preserve"> </w:t>
      </w:r>
      <w:r>
        <w:rPr>
          <w:rFonts w:cs="Arial"/>
          <w:iCs/>
          <w:szCs w:val="22"/>
        </w:rPr>
        <w:t xml:space="preserve">question ne pourra parvenir </w:t>
      </w:r>
      <w:r>
        <w:rPr>
          <w:rFonts w:cs="Arial"/>
          <w:b/>
          <w:bCs/>
          <w:iCs/>
          <w:szCs w:val="22"/>
          <w:u w:val="single"/>
        </w:rPr>
        <w:t>moins de dix jours calendaires</w:t>
      </w:r>
      <w:r>
        <w:rPr>
          <w:rFonts w:cs="Arial"/>
          <w:iCs/>
          <w:szCs w:val="22"/>
        </w:rPr>
        <w:t xml:space="preserve"> avant la date limite de réception </w:t>
      </w:r>
      <w:r>
        <w:rPr>
          <w:szCs w:val="22"/>
        </w:rPr>
        <w:t>des</w:t>
      </w:r>
      <w:r>
        <w:rPr>
          <w:rFonts w:cs="Arial"/>
          <w:iCs/>
          <w:szCs w:val="22"/>
        </w:rPr>
        <w:t xml:space="preserve"> plis.</w:t>
      </w:r>
    </w:p>
    <w:p>
      <w:pPr>
        <w:pStyle w:val="Normal"/>
        <w:keepLines/>
        <w:widowControl w:val="false"/>
        <w:tabs>
          <w:tab w:val="clear" w:pos="709"/>
          <w:tab w:val="left" w:pos="993" w:leader="none"/>
        </w:tabs>
        <w:jc w:val="both"/>
        <w:rPr>
          <w:szCs w:val="22"/>
        </w:rPr>
      </w:pPr>
      <w:r>
        <w:rPr>
          <w:szCs w:val="22"/>
        </w:rPr>
      </w:r>
    </w:p>
    <w:p>
      <w:pPr>
        <w:pStyle w:val="Normal"/>
        <w:keepLines/>
        <w:widowControl w:val="false"/>
        <w:pBdr>
          <w:top w:val="single" w:sz="18" w:space="1" w:color="436E91"/>
          <w:left w:val="single" w:sz="18" w:space="4" w:color="436E91"/>
          <w:bottom w:val="single" w:sz="18" w:space="1" w:color="436E91"/>
          <w:right w:val="single" w:sz="18" w:space="4" w:color="436E91"/>
        </w:pBdr>
        <w:shd w:val="clear" w:color="auto" w:fill="A2C037"/>
        <w:jc w:val="center"/>
        <w:rPr>
          <w:b/>
          <w:color w:themeColor="background1" w:val="FFFFFF"/>
          <w:sz w:val="48"/>
          <w:szCs w:val="48"/>
        </w:rPr>
      </w:pPr>
      <w:r>
        <w:rPr>
          <w:b/>
          <w:color w:themeColor="background1" w:val="FFFFFF"/>
          <w:sz w:val="48"/>
          <w:szCs w:val="48"/>
        </w:rPr>
        <w:t>PIECES ANNEXES</w:t>
      </w:r>
    </w:p>
    <w:p>
      <w:pPr>
        <w:pStyle w:val="Normal"/>
        <w:keepLines/>
        <w:widowControl w:val="false"/>
        <w:numPr>
          <w:ilvl w:val="0"/>
          <w:numId w:val="11"/>
        </w:numPr>
        <w:tabs>
          <w:tab w:val="clear" w:pos="709"/>
          <w:tab w:val="left" w:pos="1985" w:leader="none"/>
        </w:tabs>
        <w:spacing w:before="600" w:after="300"/>
        <w:ind w:hanging="284" w:start="1985"/>
        <w:jc w:val="both"/>
        <w:rPr>
          <w:sz w:val="40"/>
          <w:szCs w:val="40"/>
        </w:rPr>
      </w:pPr>
      <w:r>
        <w:rPr>
          <w:sz w:val="40"/>
          <w:szCs w:val="40"/>
        </w:rPr>
        <w:t>Fiche de vérification</w:t>
      </w:r>
    </w:p>
    <w:p>
      <w:pPr>
        <w:pStyle w:val="Normal"/>
        <w:keepLines/>
        <w:widowControl w:val="false"/>
        <w:numPr>
          <w:ilvl w:val="0"/>
          <w:numId w:val="11"/>
        </w:numPr>
        <w:tabs>
          <w:tab w:val="clear" w:pos="709"/>
          <w:tab w:val="left" w:pos="1985" w:leader="none"/>
        </w:tabs>
        <w:spacing w:before="300" w:after="300"/>
        <w:ind w:hanging="284" w:start="1985"/>
        <w:jc w:val="both"/>
        <w:rPr>
          <w:sz w:val="40"/>
          <w:szCs w:val="40"/>
        </w:rPr>
      </w:pPr>
      <w:r>
        <w:rPr>
          <w:sz w:val="40"/>
          <w:szCs w:val="40"/>
        </w:rPr>
        <w:t>Déclaration sur l'honneur</w:t>
      </w:r>
    </w:p>
    <w:p>
      <w:pPr>
        <w:pStyle w:val="Normal"/>
        <w:keepLines/>
        <w:widowControl w:val="false"/>
        <w:numPr>
          <w:ilvl w:val="0"/>
          <w:numId w:val="11"/>
        </w:numPr>
        <w:tabs>
          <w:tab w:val="clear" w:pos="709"/>
          <w:tab w:val="left" w:pos="1985" w:leader="none"/>
        </w:tabs>
        <w:spacing w:before="300" w:after="0"/>
        <w:ind w:hanging="284" w:start="1985"/>
        <w:jc w:val="both"/>
        <w:rPr>
          <w:sz w:val="40"/>
          <w:szCs w:val="40"/>
        </w:rPr>
        <w:sectPr>
          <w:footerReference w:type="even" r:id="rId5"/>
          <w:footerReference w:type="default" r:id="rId6"/>
          <w:footerReference w:type="first" r:id="rId7"/>
          <w:footnotePr>
            <w:numFmt w:val="decimal"/>
            <w:numRestart w:val="eachSect"/>
          </w:footnotePr>
          <w:type w:val="nextPage"/>
          <w:pgSz w:w="11906" w:h="16838"/>
          <w:pgMar w:left="1418" w:right="1418" w:gutter="0" w:header="0" w:top="1134" w:footer="567" w:bottom="1418"/>
          <w:pgNumType w:start="1" w:fmt="decimal"/>
          <w:formProt w:val="false"/>
          <w:vAlign w:val="center"/>
          <w:textDirection w:val="lrTb"/>
          <w:docGrid w:type="default" w:linePitch="100" w:charSpace="0"/>
        </w:sectPr>
      </w:pPr>
      <w:r>
        <w:rPr>
          <w:sz w:val="40"/>
          <w:szCs w:val="40"/>
        </w:rPr>
        <w:t>Mandat de la compagnie</w:t>
      </w:r>
    </w:p>
    <w:p>
      <w:pPr>
        <w:pStyle w:val="Normal"/>
        <w:keepLines/>
        <w:widowControl w:val="false"/>
        <w:pBdr>
          <w:top w:val="single" w:sz="2" w:space="1" w:color="171717"/>
          <w:left w:val="single" w:sz="2" w:space="4" w:color="171717"/>
          <w:bottom w:val="single" w:sz="2" w:space="1" w:color="171717"/>
          <w:right w:val="single" w:sz="2" w:space="4" w:color="171717"/>
        </w:pBdr>
        <w:shd w:val="clear" w:color="auto" w:fill="A2C037"/>
        <w:ind w:end="-1"/>
        <w:jc w:val="center"/>
        <w:rPr>
          <w:rFonts w:ascii="Arial Gras" w:hAnsi="Arial Gras"/>
          <w:b/>
          <w:caps/>
          <w:color w:val="FFFFFF"/>
          <w:sz w:val="32"/>
          <w:szCs w:val="18"/>
        </w:rPr>
      </w:pPr>
      <w:r>
        <w:rPr>
          <w:rFonts w:ascii="Arial Gras" w:hAnsi="Arial Gras"/>
          <w:b/>
          <w:caps/>
          <w:color w:val="FFFFFF"/>
          <w:sz w:val="32"/>
          <w:szCs w:val="18"/>
        </w:rPr>
        <w:t>Fiche de vérification</w:t>
      </w:r>
    </w:p>
    <w:p>
      <w:pPr>
        <w:pStyle w:val="BodyTextIndent"/>
        <w:keepLines/>
        <w:spacing w:before="360" w:after="360"/>
        <w:ind w:start="0"/>
        <w:jc w:val="center"/>
        <w:rPr>
          <w:rFonts w:ascii="Arial" w:hAnsi="Arial"/>
          <w:sz w:val="28"/>
          <w:u w:val="single"/>
        </w:rPr>
      </w:pPr>
      <w:r>
        <w:rPr>
          <w:rFonts w:ascii="Arial" w:hAnsi="Arial"/>
          <w:sz w:val="28"/>
          <w:u w:val="single"/>
        </w:rPr>
        <w:t xml:space="preserve">Réponse à un marché public : liste des pièces à fournir </w:t>
      </w:r>
    </w:p>
    <w:tbl>
      <w:tblPr>
        <w:tblW w:w="9659" w:type="dxa"/>
        <w:jc w:val="start"/>
        <w:tblInd w:w="-318" w:type="dxa"/>
        <w:tblLayout w:type="fixed"/>
        <w:tblCellMar>
          <w:top w:w="0" w:type="dxa"/>
          <w:start w:w="108" w:type="dxa"/>
          <w:bottom w:w="0" w:type="dxa"/>
          <w:end w:w="108" w:type="dxa"/>
        </w:tblCellMar>
        <w:tblLook w:firstRow="1" w:noVBand="1" w:lastRow="0" w:firstColumn="1" w:lastColumn="0" w:noHBand="0" w:val="04a0"/>
      </w:tblPr>
      <w:tblGrid>
        <w:gridCol w:w="720"/>
        <w:gridCol w:w="6104"/>
        <w:gridCol w:w="1417"/>
        <w:gridCol w:w="1418"/>
      </w:tblGrid>
      <w:tr>
        <w:trPr/>
        <w:tc>
          <w:tcPr>
            <w:tcW w:w="6824" w:type="dxa"/>
            <w:gridSpan w:val="2"/>
            <w:vMerge w:val="restart"/>
            <w:tcBorders>
              <w:top w:val="single" w:sz="12" w:space="0" w:color="A2C037"/>
              <w:start w:val="single" w:sz="12" w:space="0" w:color="A2C037"/>
              <w:bottom w:val="single" w:sz="12" w:space="0" w:color="A2C037"/>
              <w:end w:val="single" w:sz="12" w:space="0" w:color="A2C037"/>
            </w:tcBorders>
            <w:shd w:color="auto" w:fill="D9D9D9" w:val="clear"/>
            <w:vAlign w:val="center"/>
          </w:tcPr>
          <w:p>
            <w:pPr>
              <w:pStyle w:val="Normal"/>
              <w:keepLines/>
              <w:jc w:val="center"/>
              <w:rPr>
                <w:rFonts w:cs="Arial"/>
                <w:color w:val="436E91"/>
                <w:szCs w:val="22"/>
              </w:rPr>
            </w:pPr>
            <w:r>
              <w:rPr>
                <w:b/>
                <w:color w:val="436E91"/>
                <w:sz w:val="28"/>
              </w:rPr>
              <w:t>Intitulé des documents</w:t>
            </w:r>
          </w:p>
        </w:tc>
        <w:tc>
          <w:tcPr>
            <w:tcW w:w="2835" w:type="dxa"/>
            <w:gridSpan w:val="2"/>
            <w:tcBorders>
              <w:top w:val="single" w:sz="12" w:space="0" w:color="A2C037"/>
              <w:start w:val="single" w:sz="12" w:space="0" w:color="A2C037"/>
              <w:bottom w:val="single" w:sz="12" w:space="0" w:color="A2C037"/>
              <w:end w:val="single" w:sz="12" w:space="0" w:color="A2C037"/>
            </w:tcBorders>
            <w:shd w:color="auto" w:fill="D9D9D9" w:val="clear"/>
            <w:vAlign w:val="center"/>
          </w:tcPr>
          <w:p>
            <w:pPr>
              <w:pStyle w:val="Normal"/>
              <w:keepLines/>
              <w:jc w:val="center"/>
              <w:rPr>
                <w:rFonts w:cs="Arial"/>
                <w:b/>
                <w:i/>
                <w:color w:val="436E91"/>
                <w:szCs w:val="22"/>
              </w:rPr>
            </w:pPr>
            <w:r>
              <w:rPr>
                <w:rFonts w:cs="Arial"/>
                <w:b/>
                <w:i/>
                <w:color w:val="436E91"/>
              </w:rPr>
              <w:t>Cochez pour vérification</w:t>
            </w:r>
          </w:p>
        </w:tc>
      </w:tr>
      <w:tr>
        <w:trPr/>
        <w:tc>
          <w:tcPr>
            <w:tcW w:w="6824" w:type="dxa"/>
            <w:gridSpan w:val="2"/>
            <w:vMerge w:val="continue"/>
            <w:tcBorders>
              <w:top w:val="single" w:sz="12" w:space="0" w:color="A2C037"/>
              <w:start w:val="single" w:sz="12" w:space="0" w:color="A2C037"/>
              <w:bottom w:val="single" w:sz="12" w:space="0" w:color="A2C037"/>
              <w:end w:val="single" w:sz="12" w:space="0" w:color="A2C037"/>
            </w:tcBorders>
            <w:shd w:color="auto" w:fill="D9D9D9" w:val="clear"/>
          </w:tcPr>
          <w:p>
            <w:pPr>
              <w:pStyle w:val="Normal"/>
              <w:keepLines/>
              <w:rPr>
                <w:rFonts w:cs="Arial"/>
                <w:color w:val="436E91"/>
                <w:szCs w:val="22"/>
              </w:rPr>
            </w:pPr>
            <w:r>
              <w:rPr>
                <w:rFonts w:cs="Arial"/>
                <w:color w:val="436E91"/>
                <w:szCs w:val="22"/>
              </w:rPr>
            </w:r>
          </w:p>
        </w:tc>
        <w:tc>
          <w:tcPr>
            <w:tcW w:w="1417" w:type="dxa"/>
            <w:tcBorders>
              <w:top w:val="single" w:sz="12" w:space="0" w:color="A2C037"/>
              <w:start w:val="single" w:sz="12" w:space="0" w:color="A2C037"/>
              <w:bottom w:val="single" w:sz="12" w:space="0" w:color="A2C037"/>
              <w:end w:val="single" w:sz="12" w:space="0" w:color="A2C037"/>
            </w:tcBorders>
            <w:shd w:color="auto" w:fill="D9D9D9" w:val="clear"/>
            <w:vAlign w:val="center"/>
          </w:tcPr>
          <w:p>
            <w:pPr>
              <w:pStyle w:val="Normal"/>
              <w:keepLines/>
              <w:ind w:start="-48" w:end="-31"/>
              <w:jc w:val="center"/>
              <w:rPr>
                <w:rFonts w:cs="Arial"/>
                <w:color w:val="436E91"/>
                <w:spacing w:val="-2"/>
              </w:rPr>
            </w:pPr>
            <w:r>
              <w:rPr>
                <w:rFonts w:cs="Arial" w:ascii="Arial Narrow" w:hAnsi="Arial Narrow"/>
                <w:color w:val="436E91"/>
                <w:spacing w:val="-2"/>
              </w:rPr>
              <w:t>Compagnie seule</w:t>
            </w:r>
          </w:p>
        </w:tc>
        <w:tc>
          <w:tcPr>
            <w:tcW w:w="1418" w:type="dxa"/>
            <w:tcBorders>
              <w:top w:val="single" w:sz="12" w:space="0" w:color="A2C037"/>
              <w:start w:val="single" w:sz="12" w:space="0" w:color="A2C037"/>
              <w:bottom w:val="single" w:sz="12" w:space="0" w:color="A2C037"/>
              <w:end w:val="single" w:sz="12" w:space="0" w:color="A2C037"/>
            </w:tcBorders>
            <w:shd w:color="auto" w:fill="D9D9D9" w:val="clear"/>
            <w:vAlign w:val="center"/>
          </w:tcPr>
          <w:p>
            <w:pPr>
              <w:pStyle w:val="Normal"/>
              <w:keepLines/>
              <w:ind w:start="-48" w:end="-31"/>
              <w:jc w:val="center"/>
              <w:rPr>
                <w:rFonts w:cs="Arial"/>
                <w:color w:val="436E91"/>
                <w:spacing w:val="-2"/>
              </w:rPr>
            </w:pPr>
            <w:r>
              <w:rPr>
                <w:rFonts w:cs="Arial" w:ascii="Arial Narrow" w:hAnsi="Arial Narrow"/>
                <w:color w:val="436E91"/>
                <w:spacing w:val="-2"/>
              </w:rPr>
              <w:t>Intermédiaire + Compagnie</w:t>
            </w:r>
          </w:p>
        </w:tc>
      </w:tr>
      <w:tr>
        <w:trPr/>
        <w:tc>
          <w:tcPr>
            <w:tcW w:w="720" w:type="dxa"/>
            <w:vMerge w:val="restart"/>
            <w:tcBorders>
              <w:top w:val="single" w:sz="12" w:space="0" w:color="A2C037"/>
              <w:start w:val="single" w:sz="12" w:space="0" w:color="A2C037"/>
              <w:bottom w:val="single" w:sz="12" w:space="0" w:color="A2C037"/>
              <w:end w:val="single" w:sz="12" w:space="0" w:color="A2C037"/>
            </w:tcBorders>
            <w:shd w:color="auto" w:fill="D9D9D9" w:val="clear"/>
            <w:textDirection w:val="btLr"/>
            <w:vAlign w:val="center"/>
          </w:tcPr>
          <w:p>
            <w:pPr>
              <w:pStyle w:val="Normal"/>
              <w:keepLines/>
              <w:tabs>
                <w:tab w:val="clear" w:pos="709"/>
                <w:tab w:val="center" w:pos="4536" w:leader="none"/>
                <w:tab w:val="right" w:pos="9072" w:leader="none"/>
              </w:tabs>
              <w:ind w:start="113" w:end="113"/>
              <w:jc w:val="center"/>
              <w:rPr>
                <w:rFonts w:ascii="Arial Narrow" w:hAnsi="Arial Narrow" w:cs="Arial"/>
                <w:b/>
                <w:bCs/>
                <w:szCs w:val="22"/>
              </w:rPr>
            </w:pPr>
            <w:r>
              <w:rPr>
                <w:rFonts w:cs="Arial" w:ascii="Arial Narrow" w:hAnsi="Arial Narrow"/>
                <w:b/>
                <w:bCs/>
                <w:sz w:val="24"/>
                <w:szCs w:val="24"/>
              </w:rPr>
              <w:t>Dossier « candidature »</w:t>
            </w:r>
          </w:p>
        </w:tc>
        <w:tc>
          <w:tcPr>
            <w:tcW w:w="6104" w:type="dxa"/>
            <w:tcBorders>
              <w:top w:val="single" w:sz="12" w:space="0" w:color="A2C037"/>
              <w:start w:val="single" w:sz="12" w:space="0" w:color="A2C037"/>
              <w:bottom w:val="single" w:sz="12" w:space="0" w:color="A2C037"/>
              <w:end w:val="single" w:sz="12" w:space="0" w:color="A2C037"/>
            </w:tcBorders>
            <w:vAlign w:val="center"/>
          </w:tcPr>
          <w:p>
            <w:pPr>
              <w:pStyle w:val="Normal"/>
              <w:keepLines/>
              <w:spacing w:before="100" w:after="100"/>
              <w:rPr>
                <w:rFonts w:ascii="Arial Narrow" w:hAnsi="Arial Narrow" w:cs="Arial"/>
                <w:szCs w:val="22"/>
              </w:rPr>
            </w:pPr>
            <w:r>
              <w:rPr>
                <w:rFonts w:cs="Arial" w:ascii="Arial Narrow" w:hAnsi="Arial Narrow"/>
                <w:szCs w:val="22"/>
              </w:rPr>
              <w:t>Lettre de candidature DC1 (version mise à jour au 01/04/2019) ou équivalent</w:t>
            </w:r>
          </w:p>
        </w:tc>
        <w:tc>
          <w:tcPr>
            <w:tcW w:w="1417" w:type="dxa"/>
            <w:tcBorders>
              <w:top w:val="single" w:sz="12" w:space="0" w:color="A2C037"/>
              <w:start w:val="single" w:sz="12" w:space="0" w:color="A2C037"/>
              <w:bottom w:val="single" w:sz="12" w:space="0" w:color="A2C037"/>
              <w:end w:val="single" w:sz="12" w:space="0" w:color="A2C037"/>
            </w:tcBorders>
            <w:vAlign w:val="center"/>
          </w:tcPr>
          <w:p>
            <w:pPr>
              <w:pStyle w:val="Normal"/>
              <w:keepLines/>
              <w:spacing w:before="100" w:after="100"/>
              <w:jc w:val="center"/>
              <w:rPr>
                <w:rFonts w:ascii="Arial" w:hAnsi="Arial" w:cs="Arial" w:asciiTheme="majorHAnsi" w:cstheme="majorHAnsi" w:hAnsiTheme="majorHAnsi"/>
                <w:szCs w:val="22"/>
              </w:rPr>
            </w:pPr>
            <w:r>
              <w:rPr>
                <w:rFonts w:cs="Arial" w:cstheme="majorHAnsi"/>
                <w:szCs w:val="22"/>
              </w:rPr>
            </w:r>
          </w:p>
        </w:tc>
        <w:tc>
          <w:tcPr>
            <w:tcW w:w="1418" w:type="dxa"/>
            <w:tcBorders>
              <w:top w:val="single" w:sz="12" w:space="0" w:color="A2C037"/>
              <w:start w:val="single" w:sz="12" w:space="0" w:color="A2C037"/>
              <w:bottom w:val="single" w:sz="12" w:space="0" w:color="A2C037"/>
              <w:end w:val="single" w:sz="12" w:space="0" w:color="A2C037"/>
            </w:tcBorders>
            <w:vAlign w:val="center"/>
          </w:tcPr>
          <w:p>
            <w:pPr>
              <w:pStyle w:val="Normal"/>
              <w:keepLines/>
              <w:spacing w:before="100" w:after="100"/>
              <w:jc w:val="center"/>
              <w:rPr>
                <w:rFonts w:ascii="Arial" w:hAnsi="Arial" w:cs="Arial" w:asciiTheme="majorHAnsi" w:cstheme="majorHAnsi" w:hAnsiTheme="majorHAnsi"/>
                <w:szCs w:val="22"/>
              </w:rPr>
            </w:pPr>
            <w:r>
              <w:rPr>
                <w:rFonts w:cs="Arial" w:cstheme="majorHAnsi"/>
                <w:szCs w:val="22"/>
              </w:rPr>
            </w:r>
          </w:p>
        </w:tc>
      </w:tr>
      <w:tr>
        <w:trPr/>
        <w:tc>
          <w:tcPr>
            <w:tcW w:w="720" w:type="dxa"/>
            <w:vMerge w:val="continue"/>
            <w:tcBorders>
              <w:top w:val="single" w:sz="12" w:space="0" w:color="A2C037"/>
              <w:start w:val="single" w:sz="12" w:space="0" w:color="A2C037"/>
              <w:bottom w:val="single" w:sz="12" w:space="0" w:color="A2C037"/>
              <w:end w:val="single" w:sz="12" w:space="0" w:color="A2C037"/>
            </w:tcBorders>
            <w:shd w:color="auto" w:fill="D9D9D9" w:val="clear"/>
          </w:tcPr>
          <w:p>
            <w:pPr>
              <w:pStyle w:val="Normal"/>
              <w:keepLines/>
              <w:rPr>
                <w:rFonts w:ascii="Arial Narrow" w:hAnsi="Arial Narrow" w:cs="Arial"/>
                <w:szCs w:val="22"/>
              </w:rPr>
            </w:pPr>
            <w:r>
              <w:rPr>
                <w:rFonts w:cs="Arial" w:ascii="Arial Narrow" w:hAnsi="Arial Narrow"/>
                <w:szCs w:val="22"/>
              </w:rPr>
            </w:r>
          </w:p>
        </w:tc>
        <w:tc>
          <w:tcPr>
            <w:tcW w:w="6104" w:type="dxa"/>
            <w:tcBorders>
              <w:top w:val="single" w:sz="12" w:space="0" w:color="A2C037"/>
              <w:start w:val="single" w:sz="12" w:space="0" w:color="A2C037"/>
              <w:bottom w:val="single" w:sz="12" w:space="0" w:color="A2C037"/>
              <w:end w:val="single" w:sz="12" w:space="0" w:color="A2C037"/>
            </w:tcBorders>
            <w:vAlign w:val="center"/>
          </w:tcPr>
          <w:p>
            <w:pPr>
              <w:pStyle w:val="Normal"/>
              <w:keepLines/>
              <w:spacing w:before="100" w:after="100"/>
              <w:rPr>
                <w:rFonts w:ascii="Arial Narrow" w:hAnsi="Arial Narrow" w:cs="Arial"/>
                <w:szCs w:val="22"/>
              </w:rPr>
            </w:pPr>
            <w:r>
              <w:rPr>
                <w:rFonts w:ascii="Arial Narrow" w:hAnsi="Arial Narrow"/>
              </w:rPr>
              <w:t>Déclaration du candidat DC2 (version mise à jour du 21/11/2023) ou équivalent (une par membre du groupement)</w:t>
            </w:r>
          </w:p>
        </w:tc>
        <w:tc>
          <w:tcPr>
            <w:tcW w:w="1417" w:type="dxa"/>
            <w:tcBorders>
              <w:top w:val="single" w:sz="12" w:space="0" w:color="A2C037"/>
              <w:start w:val="single" w:sz="12" w:space="0" w:color="A2C037"/>
              <w:bottom w:val="single" w:sz="12" w:space="0" w:color="A2C037"/>
              <w:end w:val="single" w:sz="12" w:space="0" w:color="A2C037"/>
            </w:tcBorders>
            <w:vAlign w:val="center"/>
          </w:tcPr>
          <w:p>
            <w:pPr>
              <w:pStyle w:val="Normal"/>
              <w:keepLines/>
              <w:spacing w:before="100" w:after="100"/>
              <w:jc w:val="center"/>
              <w:rPr>
                <w:rFonts w:ascii="Arial" w:hAnsi="Arial" w:cs="Arial" w:asciiTheme="majorHAnsi" w:cstheme="majorHAnsi" w:hAnsiTheme="majorHAnsi"/>
                <w:szCs w:val="22"/>
              </w:rPr>
            </w:pPr>
            <w:r>
              <w:rPr>
                <w:rFonts w:cs="Arial" w:cstheme="majorHAnsi"/>
                <w:szCs w:val="22"/>
              </w:rPr>
            </w:r>
          </w:p>
        </w:tc>
        <w:tc>
          <w:tcPr>
            <w:tcW w:w="1418" w:type="dxa"/>
            <w:tcBorders>
              <w:top w:val="single" w:sz="12" w:space="0" w:color="A2C037"/>
              <w:start w:val="single" w:sz="12" w:space="0" w:color="A2C037"/>
              <w:bottom w:val="single" w:sz="12" w:space="0" w:color="A2C037"/>
              <w:end w:val="single" w:sz="12" w:space="0" w:color="A2C037"/>
            </w:tcBorders>
            <w:vAlign w:val="center"/>
          </w:tcPr>
          <w:p>
            <w:pPr>
              <w:pStyle w:val="Normal"/>
              <w:keepLines/>
              <w:spacing w:before="100" w:after="100"/>
              <w:jc w:val="center"/>
              <w:rPr>
                <w:rFonts w:ascii="Arial" w:hAnsi="Arial" w:cs="Arial" w:asciiTheme="majorHAnsi" w:cstheme="majorHAnsi" w:hAnsiTheme="majorHAnsi"/>
                <w:szCs w:val="22"/>
              </w:rPr>
            </w:pPr>
            <w:r>
              <w:rPr>
                <w:rFonts w:cs="Arial" w:cstheme="majorHAnsi"/>
                <w:szCs w:val="22"/>
              </w:rPr>
            </w:r>
          </w:p>
        </w:tc>
      </w:tr>
      <w:tr>
        <w:trPr/>
        <w:tc>
          <w:tcPr>
            <w:tcW w:w="720" w:type="dxa"/>
            <w:vMerge w:val="continue"/>
            <w:tcBorders>
              <w:top w:val="single" w:sz="12" w:space="0" w:color="A2C037"/>
              <w:start w:val="single" w:sz="12" w:space="0" w:color="A2C037"/>
              <w:bottom w:val="single" w:sz="12" w:space="0" w:color="A2C037"/>
              <w:end w:val="single" w:sz="12" w:space="0" w:color="A2C037"/>
            </w:tcBorders>
            <w:shd w:color="auto" w:fill="D9D9D9" w:val="clear"/>
          </w:tcPr>
          <w:p>
            <w:pPr>
              <w:pStyle w:val="Normal"/>
              <w:keepLines/>
              <w:rPr>
                <w:rFonts w:ascii="Arial Narrow" w:hAnsi="Arial Narrow" w:cs="Arial"/>
                <w:szCs w:val="22"/>
              </w:rPr>
            </w:pPr>
            <w:r>
              <w:rPr>
                <w:rFonts w:cs="Arial" w:ascii="Arial Narrow" w:hAnsi="Arial Narrow"/>
                <w:szCs w:val="22"/>
              </w:rPr>
            </w:r>
          </w:p>
        </w:tc>
        <w:tc>
          <w:tcPr>
            <w:tcW w:w="6104" w:type="dxa"/>
            <w:tcBorders>
              <w:top w:val="single" w:sz="12" w:space="0" w:color="A2C037"/>
              <w:start w:val="single" w:sz="12" w:space="0" w:color="A2C037"/>
              <w:bottom w:val="single" w:sz="12" w:space="0" w:color="A2C037"/>
              <w:end w:val="single" w:sz="12" w:space="0" w:color="A2C037"/>
            </w:tcBorders>
            <w:vAlign w:val="center"/>
          </w:tcPr>
          <w:p>
            <w:pPr>
              <w:pStyle w:val="Normal"/>
              <w:keepLines/>
              <w:spacing w:before="100" w:after="100"/>
              <w:rPr>
                <w:rFonts w:ascii="Arial Narrow" w:hAnsi="Arial Narrow" w:cs="Arial"/>
                <w:szCs w:val="22"/>
              </w:rPr>
            </w:pPr>
            <w:r>
              <w:rPr>
                <w:rFonts w:ascii="Arial Narrow" w:hAnsi="Arial Narrow"/>
              </w:rPr>
              <w:t>Pouvoir de la personne habilitée à engager le candidat</w:t>
            </w:r>
          </w:p>
        </w:tc>
        <w:tc>
          <w:tcPr>
            <w:tcW w:w="1417" w:type="dxa"/>
            <w:tcBorders>
              <w:top w:val="single" w:sz="12" w:space="0" w:color="A2C037"/>
              <w:start w:val="single" w:sz="12" w:space="0" w:color="A2C037"/>
              <w:bottom w:val="single" w:sz="12" w:space="0" w:color="A2C037"/>
              <w:end w:val="single" w:sz="12" w:space="0" w:color="A2C037"/>
            </w:tcBorders>
            <w:vAlign w:val="center"/>
          </w:tcPr>
          <w:p>
            <w:pPr>
              <w:pStyle w:val="Normal"/>
              <w:keepLines/>
              <w:spacing w:before="100" w:after="100"/>
              <w:jc w:val="center"/>
              <w:rPr>
                <w:rFonts w:ascii="Arial" w:hAnsi="Arial" w:cs="Arial" w:asciiTheme="majorHAnsi" w:cstheme="majorHAnsi" w:hAnsiTheme="majorHAnsi"/>
                <w:szCs w:val="22"/>
              </w:rPr>
            </w:pPr>
            <w:r>
              <w:rPr>
                <w:rFonts w:cs="Arial" w:cstheme="majorHAnsi"/>
                <w:szCs w:val="22"/>
              </w:rPr>
            </w:r>
          </w:p>
        </w:tc>
        <w:tc>
          <w:tcPr>
            <w:tcW w:w="1418" w:type="dxa"/>
            <w:tcBorders>
              <w:top w:val="single" w:sz="12" w:space="0" w:color="A2C037"/>
              <w:start w:val="single" w:sz="12" w:space="0" w:color="A2C037"/>
              <w:bottom w:val="single" w:sz="12" w:space="0" w:color="A2C037"/>
              <w:end w:val="single" w:sz="12" w:space="0" w:color="A2C037"/>
            </w:tcBorders>
            <w:vAlign w:val="center"/>
          </w:tcPr>
          <w:p>
            <w:pPr>
              <w:pStyle w:val="Normal"/>
              <w:keepLines/>
              <w:spacing w:before="100" w:after="100"/>
              <w:jc w:val="center"/>
              <w:rPr>
                <w:rFonts w:ascii="Arial" w:hAnsi="Arial" w:cs="Arial" w:asciiTheme="majorHAnsi" w:cstheme="majorHAnsi" w:hAnsiTheme="majorHAnsi"/>
                <w:szCs w:val="22"/>
              </w:rPr>
            </w:pPr>
            <w:r>
              <w:rPr>
                <w:rFonts w:cs="Arial" w:cstheme="majorHAnsi"/>
                <w:szCs w:val="22"/>
              </w:rPr>
            </w:r>
          </w:p>
        </w:tc>
      </w:tr>
      <w:tr>
        <w:trPr/>
        <w:tc>
          <w:tcPr>
            <w:tcW w:w="720" w:type="dxa"/>
            <w:vMerge w:val="continue"/>
            <w:tcBorders>
              <w:top w:val="single" w:sz="12" w:space="0" w:color="A2C037"/>
              <w:start w:val="single" w:sz="12" w:space="0" w:color="A2C037"/>
              <w:bottom w:val="single" w:sz="12" w:space="0" w:color="A2C037"/>
              <w:end w:val="single" w:sz="12" w:space="0" w:color="A2C037"/>
            </w:tcBorders>
            <w:shd w:color="auto" w:fill="D9D9D9" w:val="clear"/>
          </w:tcPr>
          <w:p>
            <w:pPr>
              <w:pStyle w:val="Normal"/>
              <w:keepLines/>
              <w:rPr>
                <w:rFonts w:ascii="Arial Narrow" w:hAnsi="Arial Narrow" w:cs="Arial"/>
                <w:szCs w:val="22"/>
              </w:rPr>
            </w:pPr>
            <w:r>
              <w:rPr>
                <w:rFonts w:cs="Arial" w:ascii="Arial Narrow" w:hAnsi="Arial Narrow"/>
                <w:szCs w:val="22"/>
              </w:rPr>
            </w:r>
          </w:p>
        </w:tc>
        <w:tc>
          <w:tcPr>
            <w:tcW w:w="6104" w:type="dxa"/>
            <w:tcBorders>
              <w:top w:val="single" w:sz="12" w:space="0" w:color="A2C037"/>
              <w:start w:val="single" w:sz="12" w:space="0" w:color="A2C037"/>
              <w:bottom w:val="single" w:sz="12" w:space="0" w:color="A2C037"/>
              <w:end w:val="single" w:sz="12" w:space="0" w:color="A2C037"/>
            </w:tcBorders>
            <w:vAlign w:val="center"/>
          </w:tcPr>
          <w:p>
            <w:pPr>
              <w:pStyle w:val="Normal"/>
              <w:keepLines/>
              <w:spacing w:before="100" w:after="100"/>
              <w:rPr>
                <w:rFonts w:ascii="Arial Narrow" w:hAnsi="Arial Narrow" w:cs="Arial"/>
                <w:szCs w:val="22"/>
              </w:rPr>
            </w:pPr>
            <w:r>
              <w:rPr>
                <w:rFonts w:ascii="Arial Narrow" w:hAnsi="Arial Narrow"/>
              </w:rPr>
              <w:t>Pour les intermédiaires d’assurance, l’attestation d’inscription à un registre des intermédiaires en assurance (attestation ORIAS ou tous autres certificats équivalents d’organismes établis dans un autre Etat membre que la France).</w:t>
            </w:r>
          </w:p>
        </w:tc>
        <w:tc>
          <w:tcPr>
            <w:tcW w:w="1417" w:type="dxa"/>
            <w:tcBorders>
              <w:top w:val="single" w:sz="12" w:space="0" w:color="A2C037"/>
              <w:start w:val="single" w:sz="12" w:space="0" w:color="A2C037"/>
              <w:bottom w:val="single" w:sz="12" w:space="0" w:color="A2C037"/>
              <w:end w:val="single" w:sz="12" w:space="0" w:color="A2C037"/>
            </w:tcBorders>
            <w:vAlign w:val="center"/>
          </w:tcPr>
          <w:p>
            <w:pPr>
              <w:pStyle w:val="Normal"/>
              <w:keepLines/>
              <w:spacing w:before="100" w:after="100"/>
              <w:jc w:val="center"/>
              <w:rPr>
                <w:rFonts w:ascii="Arial" w:hAnsi="Arial" w:cs="Arial" w:asciiTheme="majorHAnsi" w:cstheme="majorHAnsi" w:hAnsiTheme="majorHAnsi"/>
                <w:szCs w:val="22"/>
              </w:rPr>
            </w:pPr>
            <w:r>
              <w:rPr>
                <w:rFonts w:cs="Arial" w:cstheme="majorHAnsi"/>
                <w:szCs w:val="22"/>
              </w:rPr>
            </w:r>
          </w:p>
        </w:tc>
        <w:tc>
          <w:tcPr>
            <w:tcW w:w="1418" w:type="dxa"/>
            <w:tcBorders>
              <w:top w:val="single" w:sz="12" w:space="0" w:color="A2C037"/>
              <w:start w:val="single" w:sz="12" w:space="0" w:color="A2C037"/>
              <w:bottom w:val="single" w:sz="12" w:space="0" w:color="A2C037"/>
              <w:end w:val="single" w:sz="12" w:space="0" w:color="A2C037"/>
            </w:tcBorders>
            <w:vAlign w:val="center"/>
          </w:tcPr>
          <w:p>
            <w:pPr>
              <w:pStyle w:val="Normal"/>
              <w:keepLines/>
              <w:spacing w:before="100" w:after="100"/>
              <w:jc w:val="center"/>
              <w:rPr>
                <w:rFonts w:ascii="Arial" w:hAnsi="Arial" w:cs="Arial" w:asciiTheme="majorHAnsi" w:cstheme="majorHAnsi" w:hAnsiTheme="majorHAnsi"/>
                <w:szCs w:val="22"/>
              </w:rPr>
            </w:pPr>
            <w:r>
              <w:rPr>
                <w:rFonts w:cs="Arial" w:cstheme="majorHAnsi"/>
                <w:szCs w:val="22"/>
              </w:rPr>
            </w:r>
          </w:p>
        </w:tc>
      </w:tr>
      <w:tr>
        <w:trPr/>
        <w:tc>
          <w:tcPr>
            <w:tcW w:w="720" w:type="dxa"/>
            <w:vMerge w:val="continue"/>
            <w:tcBorders>
              <w:top w:val="single" w:sz="12" w:space="0" w:color="A2C037"/>
              <w:start w:val="single" w:sz="12" w:space="0" w:color="A2C037"/>
              <w:bottom w:val="single" w:sz="12" w:space="0" w:color="A2C037"/>
              <w:end w:val="single" w:sz="12" w:space="0" w:color="A2C037"/>
            </w:tcBorders>
            <w:shd w:color="auto" w:fill="D9D9D9" w:val="clear"/>
          </w:tcPr>
          <w:p>
            <w:pPr>
              <w:pStyle w:val="Normal"/>
              <w:keepLines/>
              <w:rPr>
                <w:rFonts w:ascii="Arial Narrow" w:hAnsi="Arial Narrow" w:cs="Arial"/>
                <w:szCs w:val="22"/>
              </w:rPr>
            </w:pPr>
            <w:r>
              <w:rPr>
                <w:rFonts w:cs="Arial" w:ascii="Arial Narrow" w:hAnsi="Arial Narrow"/>
                <w:szCs w:val="22"/>
              </w:rPr>
            </w:r>
          </w:p>
        </w:tc>
        <w:tc>
          <w:tcPr>
            <w:tcW w:w="6104" w:type="dxa"/>
            <w:tcBorders>
              <w:top w:val="single" w:sz="12" w:space="0" w:color="A2C037"/>
              <w:start w:val="single" w:sz="12" w:space="0" w:color="A2C037"/>
              <w:bottom w:val="single" w:sz="12" w:space="0" w:color="A2C037"/>
              <w:end w:val="single" w:sz="12" w:space="0" w:color="A2C037"/>
            </w:tcBorders>
            <w:vAlign w:val="center"/>
          </w:tcPr>
          <w:p>
            <w:pPr>
              <w:pStyle w:val="Normal"/>
              <w:keepLines/>
              <w:spacing w:before="100" w:after="100"/>
              <w:rPr>
                <w:rFonts w:ascii="Arial Narrow" w:hAnsi="Arial Narrow"/>
              </w:rPr>
            </w:pPr>
            <w:r>
              <w:rPr>
                <w:rFonts w:ascii="Arial Narrow" w:hAnsi="Arial Narrow"/>
              </w:rPr>
              <w:t>Pour les intermédiaires d'assurance, l'attestation d'assurance et caution financière conformément au Code des assurances</w:t>
            </w:r>
          </w:p>
        </w:tc>
        <w:tc>
          <w:tcPr>
            <w:tcW w:w="1417" w:type="dxa"/>
            <w:tcBorders>
              <w:top w:val="single" w:sz="12" w:space="0" w:color="A2C037"/>
              <w:start w:val="single" w:sz="12" w:space="0" w:color="A2C037"/>
              <w:bottom w:val="single" w:sz="12" w:space="0" w:color="A2C037"/>
              <w:end w:val="single" w:sz="12" w:space="0" w:color="A2C037"/>
            </w:tcBorders>
            <w:vAlign w:val="center"/>
          </w:tcPr>
          <w:p>
            <w:pPr>
              <w:pStyle w:val="Normal"/>
              <w:keepLines/>
              <w:spacing w:before="100" w:after="100"/>
              <w:jc w:val="center"/>
              <w:rPr>
                <w:rFonts w:ascii="Arial" w:hAnsi="Arial" w:cs="Arial" w:asciiTheme="majorHAnsi" w:cstheme="majorHAnsi" w:hAnsiTheme="majorHAnsi"/>
                <w:szCs w:val="22"/>
              </w:rPr>
            </w:pPr>
            <w:r>
              <w:rPr>
                <w:rFonts w:cs="Arial" w:cstheme="majorHAnsi"/>
                <w:szCs w:val="22"/>
              </w:rPr>
            </w:r>
          </w:p>
        </w:tc>
        <w:tc>
          <w:tcPr>
            <w:tcW w:w="1418" w:type="dxa"/>
            <w:tcBorders>
              <w:top w:val="single" w:sz="12" w:space="0" w:color="A2C037"/>
              <w:start w:val="single" w:sz="12" w:space="0" w:color="A2C037"/>
              <w:bottom w:val="single" w:sz="12" w:space="0" w:color="A2C037"/>
              <w:end w:val="single" w:sz="12" w:space="0" w:color="A2C037"/>
            </w:tcBorders>
            <w:vAlign w:val="center"/>
          </w:tcPr>
          <w:p>
            <w:pPr>
              <w:pStyle w:val="Normal"/>
              <w:keepLines/>
              <w:spacing w:before="100" w:after="100"/>
              <w:jc w:val="center"/>
              <w:rPr>
                <w:rFonts w:ascii="Arial" w:hAnsi="Arial" w:cs="Arial" w:asciiTheme="majorHAnsi" w:cstheme="majorHAnsi" w:hAnsiTheme="majorHAnsi"/>
                <w:szCs w:val="22"/>
              </w:rPr>
            </w:pPr>
            <w:r>
              <w:rPr>
                <w:rFonts w:cs="Arial" w:cstheme="majorHAnsi"/>
                <w:szCs w:val="22"/>
              </w:rPr>
            </w:r>
          </w:p>
        </w:tc>
      </w:tr>
      <w:tr>
        <w:trPr/>
        <w:tc>
          <w:tcPr>
            <w:tcW w:w="720" w:type="dxa"/>
            <w:vMerge w:val="continue"/>
            <w:tcBorders>
              <w:top w:val="single" w:sz="12" w:space="0" w:color="A2C037"/>
              <w:start w:val="single" w:sz="12" w:space="0" w:color="A2C037"/>
              <w:bottom w:val="single" w:sz="12" w:space="0" w:color="A2C037"/>
              <w:end w:val="single" w:sz="12" w:space="0" w:color="A2C037"/>
            </w:tcBorders>
            <w:shd w:color="auto" w:fill="D9D9D9" w:val="clear"/>
          </w:tcPr>
          <w:p>
            <w:pPr>
              <w:pStyle w:val="Normal"/>
              <w:keepLines/>
              <w:rPr>
                <w:rFonts w:ascii="Arial Narrow" w:hAnsi="Arial Narrow" w:cs="Arial"/>
                <w:szCs w:val="22"/>
              </w:rPr>
            </w:pPr>
            <w:r>
              <w:rPr>
                <w:rFonts w:cs="Arial" w:ascii="Arial Narrow" w:hAnsi="Arial Narrow"/>
                <w:szCs w:val="22"/>
              </w:rPr>
            </w:r>
          </w:p>
        </w:tc>
        <w:tc>
          <w:tcPr>
            <w:tcW w:w="6104" w:type="dxa"/>
            <w:tcBorders>
              <w:top w:val="single" w:sz="12" w:space="0" w:color="A2C037"/>
              <w:start w:val="single" w:sz="12" w:space="0" w:color="A2C037"/>
              <w:bottom w:val="single" w:sz="12" w:space="0" w:color="A2C037"/>
              <w:end w:val="single" w:sz="12" w:space="0" w:color="A2C037"/>
            </w:tcBorders>
            <w:vAlign w:val="center"/>
          </w:tcPr>
          <w:p>
            <w:pPr>
              <w:pStyle w:val="Normal"/>
              <w:keepLines/>
              <w:spacing w:before="100" w:after="100"/>
              <w:rPr>
                <w:rFonts w:ascii="Arial Narrow" w:hAnsi="Arial Narrow"/>
              </w:rPr>
            </w:pPr>
            <w:r>
              <w:rPr>
                <w:rFonts w:ascii="Arial Narrow" w:hAnsi="Arial Narrow"/>
              </w:rPr>
              <w:t xml:space="preserve">Mandat de la compagnie d'assurance pour les courtiers et agents </w:t>
            </w:r>
            <w:r>
              <w:rPr>
                <w:rFonts w:ascii="Arial Narrow" w:hAnsi="Arial Narrow"/>
                <w:i/>
                <w:iCs/>
              </w:rPr>
              <w:t>(selon modèle joint au présent règlement de la consultation)</w:t>
            </w:r>
          </w:p>
        </w:tc>
        <w:tc>
          <w:tcPr>
            <w:tcW w:w="1417" w:type="dxa"/>
            <w:tcBorders>
              <w:top w:val="single" w:sz="12" w:space="0" w:color="A2C037"/>
              <w:start w:val="single" w:sz="12" w:space="0" w:color="A2C037"/>
              <w:bottom w:val="single" w:sz="12" w:space="0" w:color="A2C037"/>
              <w:end w:val="single" w:sz="12" w:space="0" w:color="A2C037"/>
            </w:tcBorders>
            <w:vAlign w:val="center"/>
          </w:tcPr>
          <w:p>
            <w:pPr>
              <w:pStyle w:val="Normal"/>
              <w:keepLines/>
              <w:spacing w:before="100" w:after="100"/>
              <w:jc w:val="center"/>
              <w:rPr>
                <w:rFonts w:ascii="Arial" w:hAnsi="Arial" w:cs="Arial" w:asciiTheme="majorHAnsi" w:cstheme="majorHAnsi" w:hAnsiTheme="majorHAnsi"/>
                <w:szCs w:val="22"/>
              </w:rPr>
            </w:pPr>
            <w:r>
              <w:rPr>
                <w:rFonts w:cs="Arial" w:cstheme="majorHAnsi"/>
                <w:szCs w:val="22"/>
              </w:rPr>
            </w:r>
          </w:p>
        </w:tc>
        <w:tc>
          <w:tcPr>
            <w:tcW w:w="1418" w:type="dxa"/>
            <w:tcBorders>
              <w:top w:val="single" w:sz="12" w:space="0" w:color="A2C037"/>
              <w:start w:val="single" w:sz="12" w:space="0" w:color="A2C037"/>
              <w:bottom w:val="single" w:sz="12" w:space="0" w:color="A2C037"/>
              <w:end w:val="single" w:sz="12" w:space="0" w:color="A2C037"/>
            </w:tcBorders>
            <w:vAlign w:val="center"/>
          </w:tcPr>
          <w:p>
            <w:pPr>
              <w:pStyle w:val="Normal"/>
              <w:keepLines/>
              <w:spacing w:before="100" w:after="100"/>
              <w:jc w:val="center"/>
              <w:rPr>
                <w:rFonts w:ascii="Arial" w:hAnsi="Arial" w:cs="Arial" w:asciiTheme="majorHAnsi" w:cstheme="majorHAnsi" w:hAnsiTheme="majorHAnsi"/>
                <w:szCs w:val="22"/>
              </w:rPr>
            </w:pPr>
            <w:r>
              <w:rPr>
                <w:rFonts w:cs="Arial" w:cstheme="majorHAnsi"/>
                <w:szCs w:val="22"/>
              </w:rPr>
            </w:r>
          </w:p>
        </w:tc>
      </w:tr>
      <w:tr>
        <w:trPr/>
        <w:tc>
          <w:tcPr>
            <w:tcW w:w="720" w:type="dxa"/>
            <w:vMerge w:val="continue"/>
            <w:tcBorders>
              <w:top w:val="single" w:sz="12" w:space="0" w:color="A2C037"/>
              <w:start w:val="single" w:sz="12" w:space="0" w:color="A2C037"/>
              <w:bottom w:val="single" w:sz="12" w:space="0" w:color="A2C037"/>
              <w:end w:val="single" w:sz="12" w:space="0" w:color="A2C037"/>
            </w:tcBorders>
            <w:shd w:color="auto" w:fill="D9D9D9" w:val="clear"/>
          </w:tcPr>
          <w:p>
            <w:pPr>
              <w:pStyle w:val="Normal"/>
              <w:keepLines/>
              <w:rPr>
                <w:rFonts w:ascii="Arial Narrow" w:hAnsi="Arial Narrow" w:cs="Arial"/>
                <w:szCs w:val="22"/>
              </w:rPr>
            </w:pPr>
            <w:r>
              <w:rPr>
                <w:rFonts w:cs="Arial" w:ascii="Arial Narrow" w:hAnsi="Arial Narrow"/>
                <w:szCs w:val="22"/>
              </w:rPr>
            </w:r>
          </w:p>
        </w:tc>
        <w:tc>
          <w:tcPr>
            <w:tcW w:w="6104" w:type="dxa"/>
            <w:tcBorders>
              <w:top w:val="single" w:sz="12" w:space="0" w:color="A2C037"/>
              <w:start w:val="single" w:sz="12" w:space="0" w:color="A2C037"/>
              <w:bottom w:val="single" w:sz="12" w:space="0" w:color="A2C037"/>
              <w:end w:val="single" w:sz="12" w:space="0" w:color="A2C037"/>
            </w:tcBorders>
            <w:vAlign w:val="center"/>
          </w:tcPr>
          <w:p>
            <w:pPr>
              <w:pStyle w:val="Normal"/>
              <w:keepLines/>
              <w:tabs>
                <w:tab w:val="clear" w:pos="709"/>
                <w:tab w:val="left" w:pos="6696" w:leader="none"/>
              </w:tabs>
              <w:spacing w:before="100" w:after="100"/>
              <w:rPr>
                <w:rFonts w:ascii="Arial Narrow" w:hAnsi="Arial Narrow" w:cs="Arial"/>
                <w:szCs w:val="22"/>
              </w:rPr>
            </w:pPr>
            <w:r>
              <w:rPr>
                <w:rFonts w:ascii="Arial Narrow" w:hAnsi="Arial Narrow"/>
                <w:u w:val="single"/>
              </w:rPr>
              <w:t>Si DC1 non utilisé</w:t>
            </w:r>
            <w:r>
              <w:rPr>
                <w:rFonts w:ascii="Arial Narrow" w:hAnsi="Arial Narrow"/>
              </w:rPr>
              <w:t xml:space="preserve"> </w:t>
            </w:r>
            <w:r>
              <w:rPr>
                <w:rFonts w:eastAsia="Wingdings" w:cs="Wingdings" w:ascii="Wingdings" w:hAnsi="Wingdings"/>
                <w:szCs w:val="22"/>
              </w:rPr>
              <w:sym w:font="Wingdings" w:char="f0e0"/>
            </w:r>
            <w:r>
              <w:rPr>
                <w:rFonts w:ascii="Arial Narrow" w:hAnsi="Arial Narrow"/>
              </w:rPr>
              <w:t>déclaration sur l'honneur du candidat justifiant qu’il n’entre dans aucun des cas d’interdiction de soumissionner mentionnés aux articles L. 2141-1 à L. 2141-5 ou aux articles L. 2141-7 à L. 2141-10 du Code de la commande publique (voir modèle en annexe)</w:t>
            </w:r>
          </w:p>
        </w:tc>
        <w:tc>
          <w:tcPr>
            <w:tcW w:w="1417" w:type="dxa"/>
            <w:tcBorders>
              <w:top w:val="single" w:sz="12" w:space="0" w:color="A2C037"/>
              <w:start w:val="single" w:sz="12" w:space="0" w:color="A2C037"/>
              <w:bottom w:val="single" w:sz="12" w:space="0" w:color="A2C037"/>
              <w:end w:val="single" w:sz="12" w:space="0" w:color="A2C037"/>
            </w:tcBorders>
            <w:vAlign w:val="center"/>
          </w:tcPr>
          <w:p>
            <w:pPr>
              <w:pStyle w:val="Normal"/>
              <w:keepLines/>
              <w:spacing w:before="100" w:after="100"/>
              <w:jc w:val="center"/>
              <w:rPr>
                <w:rFonts w:ascii="Arial" w:hAnsi="Arial" w:cs="Arial" w:asciiTheme="majorHAnsi" w:cstheme="majorHAnsi" w:hAnsiTheme="majorHAnsi"/>
                <w:szCs w:val="22"/>
              </w:rPr>
            </w:pPr>
            <w:r>
              <w:rPr>
                <w:rFonts w:cs="Arial" w:cstheme="majorHAnsi"/>
                <w:szCs w:val="22"/>
              </w:rPr>
            </w:r>
          </w:p>
        </w:tc>
        <w:tc>
          <w:tcPr>
            <w:tcW w:w="1418" w:type="dxa"/>
            <w:tcBorders>
              <w:top w:val="single" w:sz="12" w:space="0" w:color="A2C037"/>
              <w:start w:val="single" w:sz="12" w:space="0" w:color="A2C037"/>
              <w:bottom w:val="single" w:sz="12" w:space="0" w:color="A2C037"/>
              <w:end w:val="single" w:sz="12" w:space="0" w:color="A2C037"/>
            </w:tcBorders>
            <w:vAlign w:val="center"/>
          </w:tcPr>
          <w:p>
            <w:pPr>
              <w:pStyle w:val="Normal"/>
              <w:keepLines/>
              <w:spacing w:before="100" w:after="100"/>
              <w:jc w:val="center"/>
              <w:rPr>
                <w:rFonts w:ascii="Arial" w:hAnsi="Arial" w:cs="Arial" w:asciiTheme="majorHAnsi" w:cstheme="majorHAnsi" w:hAnsiTheme="majorHAnsi"/>
                <w:szCs w:val="22"/>
              </w:rPr>
            </w:pPr>
            <w:r>
              <w:rPr>
                <w:rFonts w:cs="Arial" w:cstheme="majorHAnsi"/>
                <w:szCs w:val="22"/>
              </w:rPr>
            </w:r>
          </w:p>
        </w:tc>
      </w:tr>
      <w:tr>
        <w:trPr/>
        <w:tc>
          <w:tcPr>
            <w:tcW w:w="720" w:type="dxa"/>
            <w:vMerge w:val="continue"/>
            <w:tcBorders>
              <w:top w:val="single" w:sz="12" w:space="0" w:color="A2C037"/>
              <w:start w:val="single" w:sz="12" w:space="0" w:color="A2C037"/>
              <w:bottom w:val="single" w:sz="12" w:space="0" w:color="A2C037"/>
              <w:end w:val="single" w:sz="12" w:space="0" w:color="A2C037"/>
            </w:tcBorders>
            <w:shd w:color="auto" w:fill="D9D9D9" w:val="clear"/>
          </w:tcPr>
          <w:p>
            <w:pPr>
              <w:pStyle w:val="Normal"/>
              <w:keepLines/>
              <w:rPr>
                <w:rFonts w:ascii="Arial Narrow" w:hAnsi="Arial Narrow" w:cs="Arial"/>
                <w:szCs w:val="22"/>
              </w:rPr>
            </w:pPr>
            <w:r>
              <w:rPr>
                <w:rFonts w:cs="Arial" w:ascii="Arial Narrow" w:hAnsi="Arial Narrow"/>
                <w:szCs w:val="22"/>
              </w:rPr>
            </w:r>
          </w:p>
        </w:tc>
        <w:tc>
          <w:tcPr>
            <w:tcW w:w="6104" w:type="dxa"/>
            <w:tcBorders>
              <w:top w:val="single" w:sz="12" w:space="0" w:color="A2C037"/>
              <w:start w:val="single" w:sz="12" w:space="0" w:color="A2C037"/>
              <w:bottom w:val="single" w:sz="12" w:space="0" w:color="A2C037"/>
              <w:end w:val="single" w:sz="12" w:space="0" w:color="A2C037"/>
            </w:tcBorders>
            <w:vAlign w:val="center"/>
          </w:tcPr>
          <w:p>
            <w:pPr>
              <w:pStyle w:val="Normal"/>
              <w:keepLines/>
              <w:spacing w:before="100" w:after="100"/>
              <w:rPr>
                <w:rFonts w:ascii="Arial Narrow" w:hAnsi="Arial Narrow" w:cs="Arial"/>
                <w:sz w:val="16"/>
                <w:szCs w:val="16"/>
              </w:rPr>
            </w:pPr>
            <w:r>
              <w:rPr>
                <w:rFonts w:ascii="Arial Narrow" w:hAnsi="Arial Narrow"/>
                <w:szCs w:val="22"/>
              </w:rPr>
              <w:t>Déclaration concernant le chiffre d'affaires global et le chiffre d'affaires concernant les services objet du marché, réalisés au cours des trois derniers exercices disponibles</w:t>
            </w:r>
          </w:p>
        </w:tc>
        <w:tc>
          <w:tcPr>
            <w:tcW w:w="1417" w:type="dxa"/>
            <w:tcBorders>
              <w:top w:val="single" w:sz="12" w:space="0" w:color="A2C037"/>
              <w:start w:val="single" w:sz="12" w:space="0" w:color="A2C037"/>
              <w:bottom w:val="single" w:sz="12" w:space="0" w:color="A2C037"/>
              <w:end w:val="single" w:sz="12" w:space="0" w:color="A2C037"/>
            </w:tcBorders>
            <w:vAlign w:val="center"/>
          </w:tcPr>
          <w:p>
            <w:pPr>
              <w:pStyle w:val="Normal"/>
              <w:keepLines/>
              <w:spacing w:before="100" w:after="100"/>
              <w:jc w:val="center"/>
              <w:rPr>
                <w:rFonts w:ascii="Arial" w:hAnsi="Arial" w:cs="Arial" w:asciiTheme="majorHAnsi" w:cstheme="majorHAnsi" w:hAnsiTheme="majorHAnsi"/>
                <w:szCs w:val="22"/>
              </w:rPr>
            </w:pPr>
            <w:r>
              <w:rPr>
                <w:rFonts w:cs="Arial" w:cstheme="majorHAnsi"/>
                <w:szCs w:val="22"/>
              </w:rPr>
            </w:r>
          </w:p>
        </w:tc>
        <w:tc>
          <w:tcPr>
            <w:tcW w:w="1418" w:type="dxa"/>
            <w:tcBorders>
              <w:top w:val="single" w:sz="12" w:space="0" w:color="A2C037"/>
              <w:start w:val="single" w:sz="12" w:space="0" w:color="A2C037"/>
              <w:bottom w:val="single" w:sz="12" w:space="0" w:color="A2C037"/>
              <w:end w:val="single" w:sz="12" w:space="0" w:color="A2C037"/>
            </w:tcBorders>
            <w:vAlign w:val="center"/>
          </w:tcPr>
          <w:p>
            <w:pPr>
              <w:pStyle w:val="Normal"/>
              <w:keepLines/>
              <w:spacing w:before="100" w:after="100"/>
              <w:jc w:val="center"/>
              <w:rPr>
                <w:rFonts w:ascii="Arial" w:hAnsi="Arial" w:cs="Arial" w:asciiTheme="majorHAnsi" w:cstheme="majorHAnsi" w:hAnsiTheme="majorHAnsi"/>
                <w:szCs w:val="22"/>
              </w:rPr>
            </w:pPr>
            <w:r>
              <w:rPr>
                <w:rFonts w:cs="Arial" w:cstheme="majorHAnsi"/>
                <w:szCs w:val="22"/>
              </w:rPr>
            </w:r>
          </w:p>
        </w:tc>
      </w:tr>
      <w:tr>
        <w:trPr/>
        <w:tc>
          <w:tcPr>
            <w:tcW w:w="720" w:type="dxa"/>
            <w:vMerge w:val="continue"/>
            <w:tcBorders>
              <w:top w:val="single" w:sz="12" w:space="0" w:color="A2C037"/>
              <w:start w:val="single" w:sz="12" w:space="0" w:color="A2C037"/>
              <w:bottom w:val="single" w:sz="12" w:space="0" w:color="A2C037"/>
              <w:end w:val="single" w:sz="12" w:space="0" w:color="A2C037"/>
            </w:tcBorders>
            <w:shd w:color="auto" w:fill="D9D9D9" w:val="clear"/>
          </w:tcPr>
          <w:p>
            <w:pPr>
              <w:pStyle w:val="Normal"/>
              <w:keepLines/>
              <w:rPr>
                <w:rFonts w:ascii="Arial Narrow" w:hAnsi="Arial Narrow" w:cs="Arial"/>
                <w:szCs w:val="22"/>
              </w:rPr>
            </w:pPr>
            <w:r>
              <w:rPr>
                <w:rFonts w:cs="Arial" w:ascii="Arial Narrow" w:hAnsi="Arial Narrow"/>
                <w:szCs w:val="22"/>
              </w:rPr>
            </w:r>
          </w:p>
        </w:tc>
        <w:tc>
          <w:tcPr>
            <w:tcW w:w="6104" w:type="dxa"/>
            <w:tcBorders>
              <w:top w:val="single" w:sz="12" w:space="0" w:color="A2C037"/>
              <w:start w:val="single" w:sz="12" w:space="0" w:color="A2C037"/>
              <w:bottom w:val="single" w:sz="12" w:space="0" w:color="A2C037"/>
              <w:end w:val="single" w:sz="12" w:space="0" w:color="A2C037"/>
            </w:tcBorders>
            <w:vAlign w:val="center"/>
          </w:tcPr>
          <w:p>
            <w:pPr>
              <w:pStyle w:val="Normal"/>
              <w:keepLines/>
              <w:spacing w:before="100" w:after="100"/>
              <w:rPr>
                <w:rFonts w:ascii="Arial Narrow" w:hAnsi="Arial Narrow" w:cs="Arial"/>
                <w:szCs w:val="22"/>
              </w:rPr>
            </w:pPr>
            <w:r>
              <w:rPr>
                <w:rFonts w:ascii="Arial Narrow" w:hAnsi="Arial Narrow"/>
              </w:rPr>
              <w:t>Liste de références significatives dans le domaine de l'assurance des acheteurs publics pour chacune des trois dernières années</w:t>
            </w:r>
          </w:p>
        </w:tc>
        <w:tc>
          <w:tcPr>
            <w:tcW w:w="1417" w:type="dxa"/>
            <w:tcBorders>
              <w:top w:val="single" w:sz="12" w:space="0" w:color="A2C037"/>
              <w:start w:val="single" w:sz="12" w:space="0" w:color="A2C037"/>
              <w:bottom w:val="single" w:sz="12" w:space="0" w:color="A2C037"/>
              <w:end w:val="single" w:sz="12" w:space="0" w:color="A2C037"/>
            </w:tcBorders>
            <w:vAlign w:val="center"/>
          </w:tcPr>
          <w:p>
            <w:pPr>
              <w:pStyle w:val="Normal"/>
              <w:keepLines/>
              <w:spacing w:before="100" w:after="100"/>
              <w:jc w:val="center"/>
              <w:rPr>
                <w:rFonts w:ascii="Arial" w:hAnsi="Arial" w:cs="Arial" w:asciiTheme="majorHAnsi" w:cstheme="majorHAnsi" w:hAnsiTheme="majorHAnsi"/>
                <w:szCs w:val="22"/>
              </w:rPr>
            </w:pPr>
            <w:r>
              <w:rPr>
                <w:rFonts w:cs="Arial" w:cstheme="majorHAnsi"/>
                <w:szCs w:val="22"/>
              </w:rPr>
            </w:r>
          </w:p>
        </w:tc>
        <w:tc>
          <w:tcPr>
            <w:tcW w:w="1418" w:type="dxa"/>
            <w:tcBorders>
              <w:top w:val="single" w:sz="12" w:space="0" w:color="A2C037"/>
              <w:start w:val="single" w:sz="12" w:space="0" w:color="A2C037"/>
              <w:bottom w:val="single" w:sz="12" w:space="0" w:color="A2C037"/>
              <w:end w:val="single" w:sz="12" w:space="0" w:color="A2C037"/>
            </w:tcBorders>
            <w:vAlign w:val="center"/>
          </w:tcPr>
          <w:p>
            <w:pPr>
              <w:pStyle w:val="Normal"/>
              <w:keepLines/>
              <w:spacing w:before="100" w:after="100"/>
              <w:jc w:val="center"/>
              <w:rPr>
                <w:rFonts w:ascii="Arial" w:hAnsi="Arial" w:cs="Arial" w:asciiTheme="majorHAnsi" w:cstheme="majorHAnsi" w:hAnsiTheme="majorHAnsi"/>
                <w:szCs w:val="22"/>
              </w:rPr>
            </w:pPr>
            <w:r>
              <w:rPr>
                <w:rFonts w:cs="Arial" w:cstheme="majorHAnsi"/>
                <w:szCs w:val="22"/>
              </w:rPr>
            </w:r>
          </w:p>
        </w:tc>
      </w:tr>
      <w:tr>
        <w:trPr/>
        <w:tc>
          <w:tcPr>
            <w:tcW w:w="720" w:type="dxa"/>
            <w:vMerge w:val="continue"/>
            <w:tcBorders>
              <w:top w:val="single" w:sz="12" w:space="0" w:color="A2C037"/>
              <w:start w:val="single" w:sz="12" w:space="0" w:color="A2C037"/>
              <w:bottom w:val="single" w:sz="12" w:space="0" w:color="A2C037"/>
              <w:end w:val="single" w:sz="12" w:space="0" w:color="A2C037"/>
            </w:tcBorders>
            <w:shd w:color="auto" w:fill="D9D9D9" w:val="clear"/>
          </w:tcPr>
          <w:p>
            <w:pPr>
              <w:pStyle w:val="Normal"/>
              <w:keepLines/>
              <w:rPr>
                <w:rFonts w:ascii="Arial Narrow" w:hAnsi="Arial Narrow" w:cs="Arial"/>
                <w:szCs w:val="22"/>
              </w:rPr>
            </w:pPr>
            <w:r>
              <w:rPr>
                <w:rFonts w:cs="Arial" w:ascii="Arial Narrow" w:hAnsi="Arial Narrow"/>
                <w:szCs w:val="22"/>
              </w:rPr>
            </w:r>
          </w:p>
        </w:tc>
        <w:tc>
          <w:tcPr>
            <w:tcW w:w="6104" w:type="dxa"/>
            <w:tcBorders>
              <w:top w:val="single" w:sz="12" w:space="0" w:color="A2C037"/>
              <w:start w:val="single" w:sz="12" w:space="0" w:color="A2C037"/>
              <w:bottom w:val="single" w:sz="12" w:space="0" w:color="A2C037"/>
              <w:end w:val="single" w:sz="12" w:space="0" w:color="A2C037"/>
            </w:tcBorders>
            <w:vAlign w:val="center"/>
          </w:tcPr>
          <w:p>
            <w:pPr>
              <w:pStyle w:val="Normal"/>
              <w:keepLines/>
              <w:spacing w:before="100" w:after="100"/>
              <w:rPr>
                <w:rFonts w:ascii="Arial Narrow" w:hAnsi="Arial Narrow" w:cs="Arial"/>
                <w:szCs w:val="22"/>
              </w:rPr>
            </w:pPr>
            <w:r>
              <w:rPr>
                <w:rFonts w:ascii="Arial Narrow" w:hAnsi="Arial Narrow"/>
                <w:szCs w:val="22"/>
              </w:rPr>
              <w:t>Déclaration indiquant les effectifs moyens annuels du candidat et l'importance du personnel d'encadrement.</w:t>
            </w:r>
          </w:p>
        </w:tc>
        <w:tc>
          <w:tcPr>
            <w:tcW w:w="1417" w:type="dxa"/>
            <w:tcBorders>
              <w:top w:val="single" w:sz="12" w:space="0" w:color="A2C037"/>
              <w:start w:val="single" w:sz="12" w:space="0" w:color="A2C037"/>
              <w:bottom w:val="single" w:sz="12" w:space="0" w:color="A2C037"/>
              <w:end w:val="single" w:sz="12" w:space="0" w:color="A2C037"/>
            </w:tcBorders>
            <w:vAlign w:val="center"/>
          </w:tcPr>
          <w:p>
            <w:pPr>
              <w:pStyle w:val="Normal"/>
              <w:keepLines/>
              <w:spacing w:before="100" w:after="100"/>
              <w:jc w:val="center"/>
              <w:rPr>
                <w:rFonts w:ascii="Arial" w:hAnsi="Arial" w:cs="Arial" w:asciiTheme="majorHAnsi" w:cstheme="majorHAnsi" w:hAnsiTheme="majorHAnsi"/>
                <w:szCs w:val="22"/>
              </w:rPr>
            </w:pPr>
            <w:r>
              <w:rPr>
                <w:rFonts w:cs="Arial" w:cstheme="majorHAnsi"/>
                <w:szCs w:val="22"/>
              </w:rPr>
            </w:r>
          </w:p>
        </w:tc>
        <w:tc>
          <w:tcPr>
            <w:tcW w:w="1418" w:type="dxa"/>
            <w:tcBorders>
              <w:top w:val="single" w:sz="12" w:space="0" w:color="A2C037"/>
              <w:start w:val="single" w:sz="12" w:space="0" w:color="A2C037"/>
              <w:bottom w:val="single" w:sz="12" w:space="0" w:color="A2C037"/>
              <w:end w:val="single" w:sz="12" w:space="0" w:color="A2C037"/>
            </w:tcBorders>
            <w:vAlign w:val="center"/>
          </w:tcPr>
          <w:p>
            <w:pPr>
              <w:pStyle w:val="Normal"/>
              <w:keepLines/>
              <w:spacing w:before="100" w:after="100"/>
              <w:jc w:val="center"/>
              <w:rPr>
                <w:rFonts w:ascii="Arial" w:hAnsi="Arial" w:cs="Arial" w:asciiTheme="majorHAnsi" w:cstheme="majorHAnsi" w:hAnsiTheme="majorHAnsi"/>
                <w:szCs w:val="22"/>
              </w:rPr>
            </w:pPr>
            <w:r>
              <w:rPr>
                <w:rFonts w:cs="Arial" w:cstheme="majorHAnsi"/>
                <w:szCs w:val="22"/>
              </w:rPr>
            </w:r>
          </w:p>
        </w:tc>
      </w:tr>
      <w:tr>
        <w:trPr>
          <w:trHeight w:val="500" w:hRule="atLeast"/>
        </w:trPr>
        <w:tc>
          <w:tcPr>
            <w:tcW w:w="720" w:type="dxa"/>
            <w:vMerge w:val="restart"/>
            <w:tcBorders>
              <w:top w:val="single" w:sz="12" w:space="0" w:color="A2C037"/>
              <w:start w:val="single" w:sz="12" w:space="0" w:color="A2C037"/>
              <w:bottom w:val="single" w:sz="12" w:space="0" w:color="A2C037"/>
              <w:end w:val="single" w:sz="12" w:space="0" w:color="A2C037"/>
            </w:tcBorders>
            <w:shd w:color="auto" w:fill="D9D9D9" w:val="clear"/>
            <w:textDirection w:val="btLr"/>
            <w:vAlign w:val="center"/>
          </w:tcPr>
          <w:p>
            <w:pPr>
              <w:pStyle w:val="Normal"/>
              <w:keepLines/>
              <w:jc w:val="center"/>
              <w:rPr>
                <w:rFonts w:ascii="Arial Narrow" w:hAnsi="Arial Narrow" w:cs="Arial"/>
                <w:szCs w:val="22"/>
              </w:rPr>
            </w:pPr>
            <w:r>
              <w:rPr>
                <w:rFonts w:ascii="Arial Narrow" w:hAnsi="Arial Narrow"/>
                <w:b/>
                <w:bCs/>
                <w:i/>
                <w:iCs/>
                <w:szCs w:val="22"/>
              </w:rPr>
              <w:t xml:space="preserve">Dossier « offre »  </w:t>
            </w:r>
          </w:p>
        </w:tc>
        <w:tc>
          <w:tcPr>
            <w:tcW w:w="6104" w:type="dxa"/>
            <w:tcBorders>
              <w:top w:val="single" w:sz="12" w:space="0" w:color="A2C037"/>
              <w:start w:val="single" w:sz="12" w:space="0" w:color="A2C037"/>
              <w:bottom w:val="single" w:sz="12" w:space="0" w:color="A2C037"/>
              <w:end w:val="single" w:sz="12" w:space="0" w:color="A2C037"/>
            </w:tcBorders>
            <w:vAlign w:val="center"/>
          </w:tcPr>
          <w:p>
            <w:pPr>
              <w:pStyle w:val="Normal"/>
              <w:keepLines/>
              <w:spacing w:before="100" w:after="100"/>
              <w:rPr>
                <w:rFonts w:ascii="Arial Narrow" w:hAnsi="Arial Narrow"/>
              </w:rPr>
            </w:pPr>
            <w:r>
              <w:rPr>
                <w:rFonts w:ascii="Arial Narrow" w:hAnsi="Arial Narrow"/>
              </w:rPr>
              <w:t xml:space="preserve">Acte d'engagement complété </w:t>
            </w:r>
          </w:p>
        </w:tc>
        <w:tc>
          <w:tcPr>
            <w:tcW w:w="2835" w:type="dxa"/>
            <w:gridSpan w:val="2"/>
            <w:tcBorders>
              <w:top w:val="single" w:sz="12" w:space="0" w:color="A2C037"/>
              <w:start w:val="single" w:sz="12" w:space="0" w:color="A2C037"/>
              <w:bottom w:val="single" w:sz="12" w:space="0" w:color="A2C037"/>
              <w:end w:val="single" w:sz="12" w:space="0" w:color="A2C037"/>
            </w:tcBorders>
            <w:vAlign w:val="center"/>
          </w:tcPr>
          <w:p>
            <w:pPr>
              <w:pStyle w:val="Normal"/>
              <w:keepLines/>
              <w:spacing w:before="120" w:after="120"/>
              <w:jc w:val="center"/>
              <w:rPr>
                <w:rFonts w:ascii="Arial" w:hAnsi="Arial" w:cs="Arial" w:asciiTheme="majorHAnsi" w:cstheme="majorHAnsi" w:hAnsiTheme="majorHAnsi"/>
                <w:szCs w:val="22"/>
              </w:rPr>
            </w:pPr>
            <w:r>
              <w:rPr>
                <w:rFonts w:cs="Arial" w:cstheme="majorHAnsi"/>
                <w:szCs w:val="22"/>
              </w:rPr>
            </w:r>
          </w:p>
        </w:tc>
      </w:tr>
      <w:tr>
        <w:trPr>
          <w:trHeight w:val="500" w:hRule="atLeast"/>
        </w:trPr>
        <w:tc>
          <w:tcPr>
            <w:tcW w:w="720" w:type="dxa"/>
            <w:vMerge w:val="continue"/>
            <w:tcBorders>
              <w:top w:val="single" w:sz="18" w:space="0" w:color="A2C037"/>
              <w:start w:val="single" w:sz="12" w:space="0" w:color="A2C037"/>
              <w:bottom w:val="single" w:sz="18" w:space="0" w:color="A2C037"/>
              <w:end w:val="single" w:sz="12" w:space="0" w:color="A2C037"/>
            </w:tcBorders>
            <w:shd w:color="auto" w:fill="D9D9D9" w:val="clear"/>
          </w:tcPr>
          <w:p>
            <w:pPr>
              <w:pStyle w:val="Normal"/>
              <w:keepLines/>
              <w:rPr>
                <w:rFonts w:ascii="Arial Narrow" w:hAnsi="Arial Narrow" w:cs="Arial"/>
                <w:szCs w:val="22"/>
              </w:rPr>
            </w:pPr>
            <w:r>
              <w:rPr>
                <w:rFonts w:cs="Arial" w:ascii="Arial Narrow" w:hAnsi="Arial Narrow"/>
                <w:szCs w:val="22"/>
              </w:rPr>
            </w:r>
          </w:p>
        </w:tc>
        <w:tc>
          <w:tcPr>
            <w:tcW w:w="6104" w:type="dxa"/>
            <w:tcBorders>
              <w:top w:val="single" w:sz="12" w:space="0" w:color="A2C037"/>
              <w:start w:val="single" w:sz="12" w:space="0" w:color="A2C037"/>
              <w:bottom w:val="single" w:sz="12" w:space="0" w:color="A2C037"/>
              <w:end w:val="single" w:sz="12" w:space="0" w:color="A2C037"/>
            </w:tcBorders>
            <w:vAlign w:val="center"/>
          </w:tcPr>
          <w:p>
            <w:pPr>
              <w:pStyle w:val="Normal"/>
              <w:keepLines/>
              <w:spacing w:before="100" w:after="100"/>
              <w:rPr>
                <w:rFonts w:ascii="Arial Narrow" w:hAnsi="Arial Narrow"/>
              </w:rPr>
            </w:pPr>
            <w:r>
              <w:rPr>
                <w:rFonts w:cs="Arial" w:ascii="Arial Narrow" w:hAnsi="Arial Narrow"/>
                <w:szCs w:val="22"/>
              </w:rPr>
              <w:t>Annexe n° 1 « </w:t>
            </w:r>
            <w:r>
              <w:rPr>
                <w:rFonts w:ascii="Arial Narrow" w:hAnsi="Arial Narrow"/>
              </w:rPr>
              <w:t>attestation compagnie d'assurance (dossier complet) » complétée</w:t>
            </w:r>
            <w:r>
              <w:rPr>
                <w:rFonts w:ascii="Arial Narrow" w:hAnsi="Arial Narrow"/>
                <w:highlight w:val="cyan"/>
              </w:rPr>
              <w:t xml:space="preserve"> </w:t>
            </w:r>
          </w:p>
        </w:tc>
        <w:tc>
          <w:tcPr>
            <w:tcW w:w="2835" w:type="dxa"/>
            <w:gridSpan w:val="2"/>
            <w:tcBorders>
              <w:top w:val="single" w:sz="12" w:space="0" w:color="A2C037"/>
              <w:start w:val="single" w:sz="12" w:space="0" w:color="A2C037"/>
              <w:bottom w:val="single" w:sz="12" w:space="0" w:color="A2C037"/>
              <w:end w:val="single" w:sz="12" w:space="0" w:color="A2C037"/>
            </w:tcBorders>
            <w:vAlign w:val="center"/>
          </w:tcPr>
          <w:p>
            <w:pPr>
              <w:pStyle w:val="Normal"/>
              <w:keepLines/>
              <w:spacing w:before="120" w:after="120"/>
              <w:jc w:val="center"/>
              <w:rPr>
                <w:rFonts w:ascii="Arial" w:hAnsi="Arial" w:cs="Arial" w:asciiTheme="majorHAnsi" w:cstheme="majorHAnsi" w:hAnsiTheme="majorHAnsi"/>
                <w:szCs w:val="22"/>
              </w:rPr>
            </w:pPr>
            <w:r>
              <w:rPr>
                <w:rFonts w:cs="Arial" w:cstheme="majorHAnsi"/>
                <w:szCs w:val="22"/>
              </w:rPr>
            </w:r>
          </w:p>
        </w:tc>
      </w:tr>
      <w:tr>
        <w:trPr>
          <w:trHeight w:val="500" w:hRule="atLeast"/>
        </w:trPr>
        <w:tc>
          <w:tcPr>
            <w:tcW w:w="720" w:type="dxa"/>
            <w:vMerge w:val="continue"/>
            <w:tcBorders>
              <w:top w:val="single" w:sz="18" w:space="0" w:color="A2C037"/>
              <w:start w:val="single" w:sz="12" w:space="0" w:color="A2C037"/>
              <w:bottom w:val="single" w:sz="18" w:space="0" w:color="A2C037"/>
              <w:end w:val="single" w:sz="12" w:space="0" w:color="A2C037"/>
            </w:tcBorders>
            <w:shd w:color="auto" w:fill="D9D9D9" w:val="clear"/>
          </w:tcPr>
          <w:p>
            <w:pPr>
              <w:pStyle w:val="Normal"/>
              <w:keepLines/>
              <w:rPr>
                <w:rFonts w:ascii="Arial Narrow" w:hAnsi="Arial Narrow" w:cs="Arial"/>
                <w:szCs w:val="22"/>
              </w:rPr>
            </w:pPr>
            <w:r>
              <w:rPr>
                <w:rFonts w:cs="Arial" w:ascii="Arial Narrow" w:hAnsi="Arial Narrow"/>
                <w:szCs w:val="22"/>
              </w:rPr>
            </w:r>
          </w:p>
        </w:tc>
        <w:tc>
          <w:tcPr>
            <w:tcW w:w="6104" w:type="dxa"/>
            <w:tcBorders>
              <w:top w:val="single" w:sz="12" w:space="0" w:color="A2C037"/>
              <w:start w:val="single" w:sz="12" w:space="0" w:color="A2C037"/>
              <w:bottom w:val="single" w:sz="12" w:space="0" w:color="A2C037"/>
              <w:end w:val="single" w:sz="12" w:space="0" w:color="A2C037"/>
            </w:tcBorders>
            <w:vAlign w:val="center"/>
          </w:tcPr>
          <w:p>
            <w:pPr>
              <w:pStyle w:val="Normal"/>
              <w:keepLines/>
              <w:spacing w:before="100" w:after="100"/>
              <w:rPr>
                <w:rFonts w:ascii="Arial Narrow" w:hAnsi="Arial Narrow" w:cs="Arial"/>
                <w:szCs w:val="22"/>
              </w:rPr>
            </w:pPr>
            <w:r>
              <w:rPr>
                <w:rFonts w:ascii="Arial Narrow" w:hAnsi="Arial Narrow"/>
              </w:rPr>
              <w:t>Annexe n° 2 « convention de gestion » complétée</w:t>
            </w:r>
          </w:p>
        </w:tc>
        <w:tc>
          <w:tcPr>
            <w:tcW w:w="2835" w:type="dxa"/>
            <w:gridSpan w:val="2"/>
            <w:tcBorders>
              <w:top w:val="single" w:sz="12" w:space="0" w:color="A2C037"/>
              <w:start w:val="single" w:sz="12" w:space="0" w:color="A2C037"/>
              <w:bottom w:val="single" w:sz="12" w:space="0" w:color="A2C037"/>
              <w:end w:val="single" w:sz="12" w:space="0" w:color="A2C037"/>
            </w:tcBorders>
            <w:vAlign w:val="center"/>
          </w:tcPr>
          <w:p>
            <w:pPr>
              <w:pStyle w:val="Normal"/>
              <w:keepLines/>
              <w:spacing w:before="120" w:after="120"/>
              <w:jc w:val="center"/>
              <w:rPr>
                <w:rFonts w:ascii="Arial" w:hAnsi="Arial" w:cs="Arial" w:asciiTheme="majorHAnsi" w:cstheme="majorHAnsi" w:hAnsiTheme="majorHAnsi"/>
                <w:szCs w:val="22"/>
              </w:rPr>
            </w:pPr>
            <w:r>
              <w:rPr>
                <w:rFonts w:cs="Arial" w:cstheme="majorHAnsi"/>
                <w:szCs w:val="22"/>
              </w:rPr>
            </w:r>
          </w:p>
        </w:tc>
      </w:tr>
      <w:tr>
        <w:trPr>
          <w:trHeight w:val="500" w:hRule="atLeast"/>
        </w:trPr>
        <w:tc>
          <w:tcPr>
            <w:tcW w:w="720" w:type="dxa"/>
            <w:vMerge w:val="continue"/>
            <w:tcBorders>
              <w:top w:val="single" w:sz="18" w:space="0" w:color="A2C037"/>
              <w:start w:val="single" w:sz="12" w:space="0" w:color="A2C037"/>
              <w:bottom w:val="single" w:sz="12" w:space="0" w:color="A2C037"/>
              <w:end w:val="single" w:sz="12" w:space="0" w:color="A2C037"/>
            </w:tcBorders>
            <w:shd w:color="auto" w:fill="D9D9D9" w:val="clear"/>
          </w:tcPr>
          <w:p>
            <w:pPr>
              <w:pStyle w:val="Normal"/>
              <w:keepLines/>
              <w:rPr>
                <w:rFonts w:ascii="Arial Narrow" w:hAnsi="Arial Narrow" w:cs="Arial"/>
                <w:szCs w:val="22"/>
              </w:rPr>
            </w:pPr>
            <w:r>
              <w:rPr>
                <w:rFonts w:cs="Arial" w:ascii="Arial Narrow" w:hAnsi="Arial Narrow"/>
                <w:szCs w:val="22"/>
              </w:rPr>
            </w:r>
          </w:p>
        </w:tc>
        <w:tc>
          <w:tcPr>
            <w:tcW w:w="6104" w:type="dxa"/>
            <w:tcBorders>
              <w:top w:val="single" w:sz="12" w:space="0" w:color="A2C037"/>
              <w:start w:val="single" w:sz="12" w:space="0" w:color="A2C037"/>
              <w:bottom w:val="single" w:sz="12" w:space="0" w:color="A2C037"/>
              <w:end w:val="single" w:sz="12" w:space="0" w:color="A2C037"/>
            </w:tcBorders>
            <w:vAlign w:val="center"/>
          </w:tcPr>
          <w:p>
            <w:pPr>
              <w:pStyle w:val="Normal"/>
              <w:keepLines/>
              <w:spacing w:before="100" w:after="100"/>
              <w:rPr>
                <w:rFonts w:ascii="Arial Narrow" w:hAnsi="Arial Narrow"/>
              </w:rPr>
            </w:pPr>
            <w:r>
              <w:rPr>
                <w:rFonts w:ascii="Arial Narrow" w:hAnsi="Arial Narrow"/>
              </w:rPr>
              <w:t>Conditions particulières complétées</w:t>
            </w:r>
          </w:p>
        </w:tc>
        <w:tc>
          <w:tcPr>
            <w:tcW w:w="2835" w:type="dxa"/>
            <w:gridSpan w:val="2"/>
            <w:tcBorders>
              <w:top w:val="single" w:sz="12" w:space="0" w:color="A2C037"/>
              <w:start w:val="single" w:sz="12" w:space="0" w:color="A2C037"/>
              <w:bottom w:val="single" w:sz="12" w:space="0" w:color="A2C037"/>
              <w:end w:val="single" w:sz="12" w:space="0" w:color="A2C037"/>
            </w:tcBorders>
            <w:vAlign w:val="center"/>
          </w:tcPr>
          <w:p>
            <w:pPr>
              <w:pStyle w:val="Normal"/>
              <w:keepLines/>
              <w:spacing w:before="120" w:after="120"/>
              <w:jc w:val="center"/>
              <w:rPr>
                <w:rFonts w:ascii="Arial" w:hAnsi="Arial" w:cs="Arial" w:asciiTheme="majorHAnsi" w:cstheme="majorHAnsi" w:hAnsiTheme="majorHAnsi"/>
                <w:szCs w:val="22"/>
              </w:rPr>
            </w:pPr>
            <w:r>
              <w:rPr>
                <w:rFonts w:cs="Arial" w:cstheme="majorHAnsi"/>
                <w:szCs w:val="22"/>
              </w:rPr>
            </w:r>
          </w:p>
        </w:tc>
      </w:tr>
    </w:tbl>
    <w:p>
      <w:pPr>
        <w:pStyle w:val="Normal"/>
        <w:keepLines/>
        <w:spacing w:before="0" w:after="0"/>
        <w:rPr>
          <w:szCs w:val="22"/>
        </w:rPr>
        <w:sectPr>
          <w:footerReference w:type="even" r:id="rId8"/>
          <w:footerReference w:type="default" r:id="rId9"/>
          <w:footerReference w:type="first" r:id="rId10"/>
          <w:footnotePr>
            <w:numFmt w:val="decimal"/>
            <w:numRestart w:val="eachSect"/>
          </w:footnotePr>
          <w:type w:val="nextPage"/>
          <w:pgSz w:w="11906" w:h="16838"/>
          <w:pgMar w:left="1418" w:right="1418" w:gutter="0" w:header="0" w:top="1134" w:footer="567" w:bottom="1418"/>
          <w:pgNumType w:start="1" w:fmt="decimal"/>
          <w:formProt w:val="false"/>
          <w:textDirection w:val="lrTb"/>
          <w:docGrid w:type="default" w:linePitch="100" w:charSpace="0"/>
        </w:sectPr>
      </w:pPr>
      <w:r>
        <w:rPr>
          <w:szCs w:val="22"/>
        </w:rPr>
      </w:r>
    </w:p>
    <w:p>
      <w:pPr>
        <w:pStyle w:val="Normal"/>
        <w:keepLines/>
        <w:widowControl w:val="false"/>
        <w:pBdr>
          <w:top w:val="single" w:sz="2" w:space="1" w:color="171717"/>
          <w:left w:val="single" w:sz="2" w:space="4" w:color="171717"/>
          <w:bottom w:val="single" w:sz="2" w:space="1" w:color="171717"/>
          <w:right w:val="single" w:sz="2" w:space="4" w:color="171717"/>
        </w:pBdr>
        <w:shd w:val="clear" w:color="auto" w:fill="A2C037"/>
        <w:ind w:end="-1"/>
        <w:jc w:val="center"/>
        <w:rPr>
          <w:rFonts w:ascii="Arial Gras" w:hAnsi="Arial Gras"/>
          <w:b/>
          <w:caps/>
          <w:color w:val="FFFFFF"/>
          <w:sz w:val="32"/>
          <w:szCs w:val="18"/>
        </w:rPr>
      </w:pPr>
      <w:r>
        <w:rPr>
          <w:rFonts w:ascii="Arial Gras" w:hAnsi="Arial Gras"/>
          <w:b/>
          <w:caps/>
          <w:color w:val="FFFFFF"/>
          <w:sz w:val="32"/>
          <w:szCs w:val="18"/>
        </w:rPr>
        <w:t>Déclaration sur l'honneur</w:t>
      </w:r>
    </w:p>
    <w:p>
      <w:pPr>
        <w:pStyle w:val="BodyText"/>
        <w:keepLines/>
        <w:framePr w:w="9070" w:h="4175" w:xAlign="left" w:hSpace="0" w:vSpace="0" w:wrap="auto" w:vAnchor="text" w:hAnchor="text" w:hRule="exact"/>
        <w:pBdr>
          <w:top w:val="nil"/>
          <w:left w:val="nil"/>
          <w:bottom w:val="nil"/>
          <w:right w:val="nil"/>
        </w:pBdr>
        <w:spacing w:before="600" w:after="1200"/>
        <w:ind w:end="6"/>
        <w:rPr>
          <w:i/>
          <w:sz w:val="16"/>
          <w:szCs w:val="16"/>
        </w:rPr>
      </w:pPr>
      <w:r>
        <w:rPr>
          <w:i/>
          <w:sz w:val="16"/>
          <w:szCs w:val="16"/>
        </w:rPr>
        <w:t>(A ne compléter qu'en cas de non-utilisation du formulaire DC1)</w:t>
      </w:r>
    </w:p>
    <w:p>
      <w:pPr>
        <w:pStyle w:val="BodyText"/>
        <w:keepLines/>
        <w:framePr w:w="9070" w:h="4175" w:xAlign="left" w:hSpace="0" w:vSpace="0" w:wrap="auto" w:vAnchor="text" w:hAnchor="text" w:hRule="exact"/>
        <w:pBdr>
          <w:top w:val="nil"/>
          <w:left w:val="nil"/>
          <w:bottom w:val="nil"/>
          <w:right w:val="nil"/>
        </w:pBdr>
        <w:tabs>
          <w:tab w:val="clear" w:pos="709"/>
          <w:tab w:val="right" w:pos="10064" w:leader="dot"/>
        </w:tabs>
        <w:spacing w:before="60" w:after="0"/>
        <w:jc w:val="both"/>
        <w:rPr>
          <w:b w:val="false"/>
          <w:bCs/>
          <w:sz w:val="22"/>
          <w:szCs w:val="22"/>
        </w:rPr>
      </w:pPr>
      <w:r>
        <w:rPr>
          <w:b w:val="false"/>
          <w:bCs/>
          <w:sz w:val="22"/>
          <w:szCs w:val="22"/>
        </w:rPr>
        <w:t xml:space="preserve">Je, soussigné, </w:t>
        <w:tab/>
      </w:r>
    </w:p>
    <w:p>
      <w:pPr>
        <w:pStyle w:val="BodyText"/>
        <w:keepLines/>
        <w:framePr w:w="9070" w:h="4175" w:xAlign="left" w:hSpace="0" w:vSpace="0" w:wrap="auto" w:vAnchor="text" w:hAnchor="text" w:hRule="exact"/>
        <w:pBdr>
          <w:top w:val="nil"/>
          <w:left w:val="nil"/>
          <w:bottom w:val="nil"/>
          <w:right w:val="nil"/>
        </w:pBdr>
        <w:tabs>
          <w:tab w:val="clear" w:pos="709"/>
          <w:tab w:val="right" w:pos="10064" w:leader="dot"/>
        </w:tabs>
        <w:spacing w:before="60" w:after="0"/>
        <w:jc w:val="both"/>
        <w:rPr>
          <w:b w:val="false"/>
          <w:bCs/>
          <w:sz w:val="22"/>
          <w:szCs w:val="22"/>
        </w:rPr>
      </w:pPr>
      <w:r>
        <w:rPr>
          <w:b w:val="false"/>
          <w:bCs/>
          <w:sz w:val="22"/>
          <w:szCs w:val="22"/>
        </w:rPr>
        <w:tab/>
      </w:r>
    </w:p>
    <w:p>
      <w:pPr>
        <w:pStyle w:val="BodyText"/>
        <w:keepLines/>
        <w:framePr w:w="9070" w:h="4175" w:xAlign="left" w:hSpace="0" w:vSpace="0" w:wrap="auto" w:vAnchor="text" w:hAnchor="text" w:hRule="exact"/>
        <w:pBdr>
          <w:top w:val="nil"/>
          <w:left w:val="nil"/>
          <w:bottom w:val="nil"/>
          <w:right w:val="nil"/>
        </w:pBdr>
        <w:tabs>
          <w:tab w:val="clear" w:pos="709"/>
          <w:tab w:val="right" w:pos="10064" w:leader="dot"/>
        </w:tabs>
        <w:spacing w:before="60" w:after="0"/>
        <w:jc w:val="both"/>
        <w:rPr>
          <w:b w:val="false"/>
          <w:bCs/>
          <w:sz w:val="22"/>
          <w:szCs w:val="22"/>
        </w:rPr>
      </w:pPr>
      <w:r>
        <w:rPr>
          <w:b w:val="false"/>
          <w:bCs/>
          <w:sz w:val="22"/>
          <w:szCs w:val="22"/>
        </w:rPr>
        <w:t xml:space="preserve">Agissant en qualité de </w:t>
        <w:tab/>
      </w:r>
    </w:p>
    <w:p>
      <w:pPr>
        <w:pStyle w:val="BodyText"/>
        <w:keepLines/>
        <w:framePr w:w="9070" w:h="4175" w:xAlign="left" w:hSpace="0" w:vSpace="0" w:wrap="auto" w:vAnchor="text" w:hAnchor="text" w:hRule="exact"/>
        <w:pBdr>
          <w:top w:val="nil"/>
          <w:left w:val="nil"/>
          <w:bottom w:val="nil"/>
          <w:right w:val="nil"/>
        </w:pBdr>
        <w:tabs>
          <w:tab w:val="clear" w:pos="709"/>
          <w:tab w:val="right" w:pos="10064" w:leader="dot"/>
        </w:tabs>
        <w:spacing w:before="60" w:after="0"/>
        <w:jc w:val="both"/>
        <w:rPr>
          <w:b w:val="false"/>
          <w:bCs/>
          <w:sz w:val="22"/>
          <w:szCs w:val="22"/>
        </w:rPr>
      </w:pPr>
      <w:r>
        <w:rPr>
          <w:b w:val="false"/>
          <w:bCs/>
          <w:sz w:val="22"/>
          <w:szCs w:val="22"/>
        </w:rPr>
        <w:tab/>
      </w:r>
    </w:p>
    <w:p>
      <w:pPr>
        <w:pStyle w:val="BodyText"/>
        <w:keepLines/>
        <w:framePr w:w="9070" w:h="4175" w:xAlign="left" w:hSpace="0" w:vSpace="0" w:wrap="auto" w:vAnchor="text" w:hAnchor="text" w:hRule="exact"/>
        <w:pBdr>
          <w:top w:val="nil"/>
          <w:left w:val="nil"/>
          <w:bottom w:val="nil"/>
          <w:right w:val="nil"/>
        </w:pBdr>
        <w:spacing w:before="60" w:after="0"/>
        <w:jc w:val="both"/>
        <w:rPr>
          <w:b w:val="false"/>
          <w:bCs/>
          <w:sz w:val="22"/>
          <w:szCs w:val="22"/>
        </w:rPr>
      </w:pPr>
      <w:r>
        <w:rPr>
          <w:b w:val="false"/>
          <w:bCs/>
          <w:sz w:val="22"/>
          <w:szCs w:val="22"/>
        </w:rPr>
        <w:t>Déclare sur l’honneur, sous peine de résiliation du marché à mes torts exclusifs,</w:t>
      </w:r>
    </w:p>
    <w:p>
      <w:pPr>
        <w:pStyle w:val="BodyText"/>
        <w:keepLines/>
        <w:framePr w:w="9070" w:h="4175" w:xAlign="left" w:hSpace="0" w:vSpace="0" w:wrap="auto" w:vAnchor="text" w:hAnchor="text" w:hRule="exact"/>
        <w:pBdr>
          <w:top w:val="nil"/>
          <w:left w:val="nil"/>
          <w:bottom w:val="nil"/>
          <w:right w:val="nil"/>
        </w:pBdr>
        <w:tabs>
          <w:tab w:val="clear" w:pos="709"/>
          <w:tab w:val="right" w:pos="10064" w:leader="dot"/>
        </w:tabs>
        <w:spacing w:before="60" w:after="0"/>
        <w:jc w:val="both"/>
        <w:rPr>
          <w:b w:val="false"/>
          <w:bCs/>
          <w:sz w:val="22"/>
          <w:szCs w:val="22"/>
        </w:rPr>
      </w:pPr>
      <w:r>
        <w:rPr>
          <w:b w:val="false"/>
          <w:bCs/>
          <w:sz w:val="22"/>
          <w:szCs w:val="22"/>
        </w:rPr>
        <w:t xml:space="preserve">que la société </w:t>
        <w:tab/>
      </w:r>
    </w:p>
    <w:p>
      <w:pPr>
        <w:pStyle w:val="BodyText"/>
        <w:keepLines/>
        <w:framePr w:w="9070" w:h="4175" w:xAlign="left" w:hSpace="0" w:vSpace="0" w:wrap="auto" w:vAnchor="text" w:hAnchor="text" w:hRule="exact"/>
        <w:pBdr>
          <w:top w:val="nil"/>
          <w:left w:val="nil"/>
          <w:bottom w:val="nil"/>
          <w:right w:val="nil"/>
        </w:pBdr>
        <w:tabs>
          <w:tab w:val="clear" w:pos="709"/>
          <w:tab w:val="right" w:pos="10064" w:leader="dot"/>
        </w:tabs>
        <w:spacing w:before="60" w:after="0"/>
        <w:jc w:val="both"/>
        <w:rPr>
          <w:b w:val="false"/>
          <w:bCs/>
          <w:sz w:val="22"/>
          <w:szCs w:val="22"/>
        </w:rPr>
      </w:pPr>
      <w:r>
        <w:rPr>
          <w:b w:val="false"/>
          <w:bCs/>
          <w:sz w:val="22"/>
          <w:szCs w:val="22"/>
        </w:rPr>
        <w:tab/>
      </w:r>
    </w:p>
    <w:p>
      <w:pPr>
        <w:pStyle w:val="Normal"/>
        <w:keepLines/>
        <w:spacing w:before="1200" w:after="0"/>
        <w:jc w:val="both"/>
        <w:rPr>
          <w:rFonts w:cs="Arial"/>
          <w:bCs/>
          <w:szCs w:val="22"/>
        </w:rPr>
      </w:pPr>
      <w:r>
        <w:rPr>
          <w:rFonts w:cs="Arial"/>
          <w:bCs/>
          <w:iCs/>
          <w:szCs w:val="22"/>
        </w:rPr>
        <w:t xml:space="preserve">N'entre dans aucun des cas d'interdiction de soumissionner obligatoires prévus aux articles L. 2141-1 à L. 2141-5 ou aux articles L. 2141-7 à L. 2141-10 </w:t>
      </w:r>
      <w:r>
        <w:rPr>
          <w:rFonts w:cs="Arial"/>
          <w:iCs/>
          <w:szCs w:val="22"/>
        </w:rPr>
        <w:t>du Code de la commande publique</w:t>
      </w:r>
      <w:r>
        <w:rPr>
          <w:rFonts w:cs="Arial"/>
          <w:bCs/>
          <w:iCs/>
          <w:szCs w:val="22"/>
        </w:rPr>
        <w:t>.</w:t>
      </w:r>
    </w:p>
    <w:p>
      <w:pPr>
        <w:pStyle w:val="Normal"/>
        <w:keepLines/>
        <w:spacing w:before="1200" w:after="0"/>
        <w:ind w:start="4394"/>
        <w:jc w:val="both"/>
        <w:rPr>
          <w:szCs w:val="22"/>
        </w:rPr>
      </w:pPr>
      <w:r>
        <w:rPr>
          <w:szCs w:val="22"/>
        </w:rPr>
        <w:t xml:space="preserve">Fait à ..................................,  </w:t>
      </w:r>
    </w:p>
    <w:p>
      <w:pPr>
        <w:pStyle w:val="Normal"/>
        <w:keepLines/>
        <w:spacing w:before="0" w:after="0"/>
        <w:ind w:start="4395"/>
        <w:jc w:val="both"/>
        <w:rPr>
          <w:szCs w:val="22"/>
        </w:rPr>
        <w:sectPr>
          <w:footerReference w:type="even" r:id="rId11"/>
          <w:footerReference w:type="default" r:id="rId12"/>
          <w:footerReference w:type="first" r:id="rId13"/>
          <w:footnotePr>
            <w:numFmt w:val="decimal"/>
            <w:numRestart w:val="eachSect"/>
          </w:footnotePr>
          <w:type w:val="nextPage"/>
          <w:pgSz w:w="11906" w:h="16838"/>
          <w:pgMar w:left="1418" w:right="1418" w:gutter="0" w:header="0" w:top="1134" w:footer="567" w:bottom="1418"/>
          <w:pgNumType w:start="1" w:fmt="decimal"/>
          <w:formProt w:val="false"/>
          <w:textDirection w:val="lrTb"/>
          <w:docGrid w:type="default" w:linePitch="100" w:charSpace="0"/>
        </w:sectPr>
      </w:pPr>
      <w:r>
        <w:rPr>
          <w:szCs w:val="22"/>
        </w:rPr>
        <w:t>le ............................</w:t>
      </w:r>
    </w:p>
    <w:p>
      <w:pPr>
        <w:pStyle w:val="Normal"/>
        <w:keepLines/>
        <w:widowControl w:val="false"/>
        <w:pBdr>
          <w:top w:val="single" w:sz="2" w:space="1" w:color="171717"/>
          <w:left w:val="single" w:sz="2" w:space="4" w:color="171717"/>
          <w:bottom w:val="single" w:sz="2" w:space="1" w:color="171717"/>
          <w:right w:val="single" w:sz="2" w:space="4" w:color="171717"/>
        </w:pBdr>
        <w:shd w:val="clear" w:color="auto" w:fill="A2C037"/>
        <w:ind w:end="-1"/>
        <w:jc w:val="center"/>
        <w:rPr>
          <w:rFonts w:ascii="Arial Gras" w:hAnsi="Arial Gras"/>
          <w:b/>
          <w:caps/>
          <w:color w:val="FFFFFF"/>
          <w:sz w:val="32"/>
          <w:szCs w:val="18"/>
        </w:rPr>
      </w:pPr>
      <w:r>
        <w:rPr>
          <w:rFonts w:ascii="Arial Gras" w:hAnsi="Arial Gras"/>
          <w:b/>
          <w:caps/>
          <w:color w:val="FFFFFF"/>
          <w:sz w:val="32"/>
          <w:szCs w:val="18"/>
        </w:rPr>
        <w:t>Mandat de la compagnie</w:t>
      </w:r>
    </w:p>
    <w:p>
      <w:pPr>
        <w:pStyle w:val="Normal"/>
        <w:keepLines/>
        <w:widowControl w:val="false"/>
        <w:spacing w:before="360" w:after="360"/>
        <w:jc w:val="center"/>
        <w:rPr>
          <w:i/>
          <w:szCs w:val="18"/>
        </w:rPr>
      </w:pPr>
      <w:r>
        <w:rPr>
          <w:i/>
          <w:szCs w:val="18"/>
        </w:rPr>
        <w:t>(A joindre impérativement à l'offre)</w:t>
      </w:r>
    </w:p>
    <w:p>
      <w:pPr>
        <w:pStyle w:val="Normal"/>
        <w:keepLines/>
        <w:widowControl w:val="false"/>
        <w:pBdr>
          <w:top w:val="single" w:sz="4" w:space="1" w:color="000000"/>
          <w:left w:val="single" w:sz="4" w:space="4" w:color="000000"/>
          <w:bottom w:val="single" w:sz="4" w:space="1" w:color="000000"/>
          <w:right w:val="single" w:sz="4" w:space="4" w:color="000000"/>
        </w:pBdr>
        <w:shd w:val="clear" w:color="auto" w:fill="D9D9D9"/>
        <w:spacing w:before="0" w:after="240"/>
        <w:jc w:val="both"/>
        <w:rPr>
          <w:b/>
          <w:szCs w:val="22"/>
        </w:rPr>
      </w:pPr>
      <w:r>
        <w:rPr>
          <w:b/>
          <w:szCs w:val="22"/>
          <w:u w:val="single"/>
        </w:rPr>
        <w:t>Pouvoir adjudicateur</w:t>
      </w:r>
      <w:r>
        <w:rPr>
          <w:b/>
          <w:szCs w:val="22"/>
        </w:rPr>
        <w:t xml:space="preserve"> </w:t>
      </w:r>
    </w:p>
    <w:p>
      <w:pPr>
        <w:pStyle w:val="Normal"/>
        <w:keepLines/>
        <w:widowControl w:val="false"/>
        <w:pBdr>
          <w:top w:val="single" w:sz="4" w:space="1" w:color="000000"/>
          <w:left w:val="single" w:sz="4" w:space="4" w:color="000000"/>
          <w:bottom w:val="single" w:sz="4" w:space="1" w:color="000000"/>
          <w:right w:val="single" w:sz="4" w:space="4" w:color="000000"/>
        </w:pBdr>
        <w:shd w:val="clear" w:color="auto" w:fill="D9D9D9"/>
        <w:tabs>
          <w:tab w:val="clear" w:pos="709"/>
          <w:tab w:val="left" w:pos="567" w:leader="none"/>
        </w:tabs>
        <w:jc w:val="both"/>
        <w:rPr>
          <w:b/>
          <w:szCs w:val="22"/>
        </w:rPr>
      </w:pPr>
      <w:r>
        <w:rPr>
          <w:b/>
          <w:szCs w:val="22"/>
        </w:rPr>
        <w:t>PREFECTURE DE LA LOIRE</w:t>
      </w:r>
    </w:p>
    <w:p>
      <w:pPr>
        <w:pStyle w:val="Normal"/>
        <w:keepLines/>
        <w:widowControl w:val="false"/>
        <w:pBdr>
          <w:top w:val="single" w:sz="4" w:space="1" w:color="000000"/>
          <w:left w:val="single" w:sz="4" w:space="4" w:color="000000"/>
          <w:bottom w:val="single" w:sz="4" w:space="1" w:color="000000"/>
          <w:right w:val="single" w:sz="4" w:space="4" w:color="000000"/>
        </w:pBdr>
        <w:shd w:val="clear" w:color="auto" w:fill="D9D9D9"/>
        <w:spacing w:before="360" w:after="240"/>
        <w:jc w:val="both"/>
        <w:rPr>
          <w:b/>
          <w:szCs w:val="22"/>
        </w:rPr>
      </w:pPr>
      <w:r>
        <w:rPr>
          <w:b/>
          <w:szCs w:val="22"/>
          <w:u w:val="single"/>
        </w:rPr>
        <w:t>Objet du marché</w:t>
      </w:r>
      <w:r>
        <w:rPr>
          <w:b/>
          <w:szCs w:val="22"/>
        </w:rPr>
        <w:t xml:space="preserve"> </w:t>
      </w:r>
    </w:p>
    <w:p>
      <w:pPr>
        <w:pStyle w:val="Normal"/>
        <w:keepLines/>
        <w:widowControl w:val="false"/>
        <w:pBdr>
          <w:top w:val="single" w:sz="4" w:space="1" w:color="000000"/>
          <w:left w:val="single" w:sz="4" w:space="4" w:color="000000"/>
          <w:bottom w:val="single" w:sz="4" w:space="1" w:color="000000"/>
          <w:right w:val="single" w:sz="4" w:space="4" w:color="000000"/>
        </w:pBdr>
        <w:shd w:val="clear" w:color="auto" w:fill="D9D9D9"/>
        <w:tabs>
          <w:tab w:val="clear" w:pos="709"/>
          <w:tab w:val="left" w:pos="567" w:leader="none"/>
        </w:tabs>
        <w:jc w:val="both"/>
        <w:rPr>
          <w:b/>
          <w:szCs w:val="22"/>
        </w:rPr>
      </w:pPr>
      <w:r>
        <w:rPr>
          <w:szCs w:val="22"/>
        </w:rPr>
        <w:t xml:space="preserve">Assurance </w:t>
      </w:r>
      <w:r>
        <w:rPr>
          <w:b/>
          <w:bCs/>
          <w:szCs w:val="22"/>
        </w:rPr>
        <w:t>« </w:t>
      </w:r>
      <w:r>
        <w:rPr>
          <w:b/>
          <w:szCs w:val="22"/>
        </w:rPr>
        <w:t>Dommages aux biens et risques annexes »</w:t>
      </w:r>
    </w:p>
    <w:p>
      <w:pPr>
        <w:pStyle w:val="Normal"/>
        <w:keepLines/>
        <w:widowControl w:val="false"/>
        <w:pBdr>
          <w:top w:val="single" w:sz="4" w:space="1" w:color="000000"/>
          <w:left w:val="single" w:sz="4" w:space="4" w:color="000000"/>
          <w:bottom w:val="single" w:sz="4" w:space="1" w:color="000000"/>
          <w:right w:val="single" w:sz="4" w:space="4" w:color="000000"/>
        </w:pBdr>
        <w:shd w:val="clear" w:color="auto" w:fill="D9D9D9"/>
        <w:spacing w:before="360" w:after="240"/>
        <w:jc w:val="both"/>
        <w:rPr>
          <w:b/>
          <w:szCs w:val="22"/>
        </w:rPr>
      </w:pPr>
      <w:r>
        <w:rPr>
          <w:b/>
          <w:szCs w:val="22"/>
          <w:u w:val="single"/>
        </w:rPr>
        <w:t>Mode de passation</w:t>
      </w:r>
      <w:r>
        <w:rPr>
          <w:b/>
          <w:szCs w:val="22"/>
        </w:rPr>
        <w:t xml:space="preserve"> </w:t>
      </w:r>
    </w:p>
    <w:p>
      <w:pPr>
        <w:pStyle w:val="Normal"/>
        <w:keepLines/>
        <w:widowControl w:val="false"/>
        <w:pBdr>
          <w:top w:val="single" w:sz="4" w:space="1" w:color="000000"/>
          <w:left w:val="single" w:sz="4" w:space="4" w:color="000000"/>
          <w:bottom w:val="single" w:sz="4" w:space="1" w:color="000000"/>
          <w:right w:val="single" w:sz="4" w:space="4" w:color="000000"/>
        </w:pBdr>
        <w:shd w:val="clear" w:color="auto" w:fill="D9D9D9"/>
        <w:tabs>
          <w:tab w:val="clear" w:pos="709"/>
          <w:tab w:val="left" w:pos="567" w:leader="none"/>
        </w:tabs>
        <w:jc w:val="both"/>
        <w:rPr>
          <w:b/>
          <w:szCs w:val="22"/>
        </w:rPr>
      </w:pPr>
      <w:r>
        <w:rPr>
          <w:szCs w:val="22"/>
        </w:rPr>
        <w:t xml:space="preserve">Procédure </w:t>
      </w:r>
      <w:r>
        <w:rPr>
          <w:b/>
          <w:szCs w:val="22"/>
        </w:rPr>
        <w:t>d'appel d'offres ouvert</w:t>
      </w:r>
    </w:p>
    <w:p>
      <w:pPr>
        <w:pStyle w:val="Normal"/>
        <w:keepLines/>
        <w:widowControl w:val="false"/>
        <w:numPr>
          <w:ilvl w:val="0"/>
          <w:numId w:val="9"/>
        </w:numPr>
        <w:tabs>
          <w:tab w:val="clear" w:pos="709"/>
          <w:tab w:val="left" w:pos="284" w:leader="none"/>
        </w:tabs>
        <w:spacing w:before="600" w:after="0"/>
        <w:ind w:hanging="284" w:start="284"/>
        <w:jc w:val="both"/>
        <w:rPr>
          <w:b/>
          <w:szCs w:val="22"/>
        </w:rPr>
      </w:pPr>
      <w:r>
        <w:rPr>
          <w:b/>
          <w:szCs w:val="22"/>
          <w:u w:val="single"/>
        </w:rPr>
        <w:t>Compagnie</w:t>
      </w:r>
      <w:r>
        <w:rPr>
          <w:b/>
          <w:szCs w:val="22"/>
        </w:rPr>
        <w:t xml:space="preserve"> :</w:t>
      </w:r>
    </w:p>
    <w:p>
      <w:pPr>
        <w:pStyle w:val="Normal"/>
        <w:keepLines/>
        <w:widowControl w:val="false"/>
        <w:tabs>
          <w:tab w:val="clear" w:pos="709"/>
          <w:tab w:val="left" w:pos="6804" w:leader="dot"/>
        </w:tabs>
        <w:spacing w:before="240" w:after="0"/>
        <w:ind w:start="284"/>
        <w:jc w:val="both"/>
        <w:rPr>
          <w:szCs w:val="22"/>
        </w:rPr>
      </w:pPr>
      <w:r>
        <w:rPr>
          <w:szCs w:val="22"/>
        </w:rPr>
        <w:t xml:space="preserve">Nom : </w:t>
        <w:tab/>
      </w:r>
    </w:p>
    <w:p>
      <w:pPr>
        <w:pStyle w:val="Normal"/>
        <w:keepLines/>
        <w:widowControl w:val="false"/>
        <w:tabs>
          <w:tab w:val="clear" w:pos="709"/>
          <w:tab w:val="left" w:pos="6804" w:leader="dot"/>
        </w:tabs>
        <w:spacing w:before="240" w:after="0"/>
        <w:ind w:start="284"/>
        <w:jc w:val="both"/>
        <w:rPr>
          <w:szCs w:val="22"/>
        </w:rPr>
      </w:pPr>
      <w:r>
        <w:rPr>
          <w:szCs w:val="22"/>
        </w:rPr>
        <w:t xml:space="preserve">Adresse :  </w:t>
        <w:tab/>
      </w:r>
    </w:p>
    <w:p>
      <w:pPr>
        <w:pStyle w:val="Normal"/>
        <w:keepLines/>
        <w:widowControl w:val="false"/>
        <w:tabs>
          <w:tab w:val="clear" w:pos="709"/>
          <w:tab w:val="left" w:pos="6804" w:leader="dot"/>
        </w:tabs>
        <w:ind w:start="1418"/>
        <w:jc w:val="both"/>
        <w:rPr>
          <w:szCs w:val="22"/>
        </w:rPr>
      </w:pPr>
      <w:r>
        <w:rPr>
          <w:szCs w:val="22"/>
        </w:rPr>
        <w:tab/>
      </w:r>
    </w:p>
    <w:p>
      <w:pPr>
        <w:pStyle w:val="Normal"/>
        <w:keepLines/>
        <w:widowControl w:val="false"/>
        <w:tabs>
          <w:tab w:val="clear" w:pos="709"/>
          <w:tab w:val="left" w:pos="6804" w:leader="dot"/>
        </w:tabs>
        <w:ind w:start="1418"/>
        <w:jc w:val="both"/>
        <w:rPr>
          <w:szCs w:val="22"/>
        </w:rPr>
      </w:pPr>
      <w:r>
        <w:rPr>
          <w:szCs w:val="22"/>
        </w:rPr>
        <w:tab/>
      </w:r>
    </w:p>
    <w:p>
      <w:pPr>
        <w:pStyle w:val="Normal"/>
        <w:keepLines/>
        <w:widowControl w:val="false"/>
        <w:spacing w:before="240" w:after="0"/>
        <w:jc w:val="both"/>
        <w:rPr>
          <w:szCs w:val="22"/>
        </w:rPr>
      </w:pPr>
      <w:r>
        <w:rPr>
          <w:szCs w:val="22"/>
        </w:rPr>
        <w:t>La compagnie précitée donne acte</w:t>
      </w:r>
    </w:p>
    <w:p>
      <w:pPr>
        <w:pStyle w:val="Normal"/>
        <w:keepLines/>
        <w:widowControl w:val="false"/>
        <w:numPr>
          <w:ilvl w:val="0"/>
          <w:numId w:val="10"/>
        </w:numPr>
        <w:tabs>
          <w:tab w:val="left" w:pos="709" w:leader="none"/>
          <w:tab w:val="left" w:pos="2268" w:leader="none"/>
        </w:tabs>
        <w:spacing w:before="240" w:after="0"/>
        <w:ind w:hanging="425" w:start="709"/>
        <w:jc w:val="both"/>
        <w:rPr>
          <w:szCs w:val="22"/>
        </w:rPr>
      </w:pPr>
      <w:r>
        <w:rPr>
          <w:szCs w:val="22"/>
        </w:rPr>
        <w:t>qu'elle a été normalement saisie et consultée par le cabinet :</w:t>
      </w:r>
    </w:p>
    <w:p>
      <w:pPr>
        <w:pStyle w:val="Normal"/>
        <w:keepLines/>
        <w:widowControl w:val="false"/>
        <w:tabs>
          <w:tab w:val="clear" w:pos="709"/>
          <w:tab w:val="left" w:pos="6804" w:leader="dot"/>
        </w:tabs>
        <w:spacing w:before="240" w:after="0"/>
        <w:ind w:start="284"/>
        <w:jc w:val="both"/>
        <w:rPr>
          <w:szCs w:val="22"/>
        </w:rPr>
      </w:pPr>
      <w:r>
        <w:rPr>
          <w:szCs w:val="22"/>
        </w:rPr>
        <w:t xml:space="preserve">Nom : </w:t>
        <w:tab/>
      </w:r>
    </w:p>
    <w:p>
      <w:pPr>
        <w:pStyle w:val="Normal"/>
        <w:keepLines/>
        <w:widowControl w:val="false"/>
        <w:tabs>
          <w:tab w:val="clear" w:pos="709"/>
          <w:tab w:val="left" w:pos="6804" w:leader="dot"/>
        </w:tabs>
        <w:spacing w:before="240" w:after="0"/>
        <w:ind w:start="284"/>
        <w:jc w:val="both"/>
        <w:rPr>
          <w:szCs w:val="22"/>
        </w:rPr>
      </w:pPr>
      <w:r>
        <w:rPr>
          <w:szCs w:val="22"/>
        </w:rPr>
        <w:t xml:space="preserve">Adresse :  </w:t>
        <w:tab/>
      </w:r>
    </w:p>
    <w:p>
      <w:pPr>
        <w:pStyle w:val="Normal"/>
        <w:keepLines/>
        <w:widowControl w:val="false"/>
        <w:tabs>
          <w:tab w:val="clear" w:pos="709"/>
          <w:tab w:val="left" w:pos="6804" w:leader="dot"/>
        </w:tabs>
        <w:ind w:start="1418"/>
        <w:jc w:val="both"/>
        <w:rPr>
          <w:szCs w:val="22"/>
        </w:rPr>
      </w:pPr>
      <w:r>
        <w:rPr>
          <w:szCs w:val="22"/>
        </w:rPr>
        <w:tab/>
      </w:r>
    </w:p>
    <w:p>
      <w:pPr>
        <w:pStyle w:val="Normal"/>
        <w:keepLines/>
        <w:widowControl w:val="false"/>
        <w:tabs>
          <w:tab w:val="clear" w:pos="709"/>
          <w:tab w:val="left" w:pos="6804" w:leader="dot"/>
        </w:tabs>
        <w:ind w:start="1418"/>
        <w:jc w:val="both"/>
        <w:rPr>
          <w:szCs w:val="22"/>
        </w:rPr>
      </w:pPr>
      <w:r>
        <w:rPr>
          <w:szCs w:val="22"/>
        </w:rPr>
        <w:tab/>
      </w:r>
    </w:p>
    <w:p>
      <w:pPr>
        <w:pStyle w:val="Normal"/>
        <w:keepLines/>
        <w:widowControl w:val="false"/>
        <w:tabs>
          <w:tab w:val="clear" w:pos="709"/>
          <w:tab w:val="left" w:pos="3402" w:leader="none"/>
          <w:tab w:val="left" w:pos="5670" w:leader="none"/>
        </w:tabs>
        <w:spacing w:before="240" w:after="0"/>
        <w:ind w:start="284"/>
        <w:jc w:val="both"/>
        <w:rPr>
          <w:szCs w:val="22"/>
        </w:rPr>
      </w:pPr>
      <w:r>
        <w:rPr>
          <w:szCs w:val="22"/>
        </w:rPr>
        <w:t>agissant en qualité de :</w:t>
        <w:tab/>
      </w:r>
      <w:r>
        <w:rPr>
          <w:rFonts w:eastAsia="Wingdings" w:cs="Wingdings" w:ascii="Wingdings" w:hAnsi="Wingdings"/>
          <w:szCs w:val="22"/>
        </w:rPr>
        <w:sym w:font="Wingdings" w:char="f0a8"/>
      </w:r>
      <w:r>
        <w:rPr>
          <w:szCs w:val="22"/>
        </w:rPr>
        <w:t xml:space="preserve"> courtier</w:t>
        <w:tab/>
      </w:r>
      <w:r>
        <w:rPr>
          <w:rFonts w:eastAsia="Wingdings" w:cs="Wingdings" w:ascii="Wingdings" w:hAnsi="Wingdings"/>
          <w:szCs w:val="22"/>
        </w:rPr>
        <w:sym w:font="Wingdings" w:char="f0a8"/>
      </w:r>
      <w:r>
        <w:rPr>
          <w:szCs w:val="22"/>
        </w:rPr>
        <w:t xml:space="preserve"> agent général</w:t>
      </w:r>
    </w:p>
    <w:p>
      <w:pPr>
        <w:pStyle w:val="Normal"/>
        <w:keepLines/>
        <w:widowControl w:val="false"/>
        <w:numPr>
          <w:ilvl w:val="0"/>
          <w:numId w:val="10"/>
        </w:numPr>
        <w:tabs>
          <w:tab w:val="left" w:pos="709" w:leader="none"/>
          <w:tab w:val="left" w:pos="2268" w:leader="none"/>
        </w:tabs>
        <w:spacing w:before="240" w:after="0"/>
        <w:ind w:hanging="425" w:start="709"/>
        <w:jc w:val="both"/>
        <w:rPr>
          <w:szCs w:val="22"/>
        </w:rPr>
      </w:pPr>
      <w:r>
        <w:rPr>
          <w:szCs w:val="22"/>
        </w:rPr>
        <w:t>qu'elle donne mandat au cabinet précité pour la représenter dans le cadre de cette consultation.</w:t>
      </w:r>
    </w:p>
    <w:p>
      <w:pPr>
        <w:pStyle w:val="Normal"/>
        <w:keepLines/>
        <w:widowControl w:val="false"/>
        <w:numPr>
          <w:ilvl w:val="0"/>
          <w:numId w:val="10"/>
        </w:numPr>
        <w:tabs>
          <w:tab w:val="left" w:pos="709" w:leader="none"/>
          <w:tab w:val="left" w:pos="2268" w:leader="none"/>
        </w:tabs>
        <w:spacing w:before="240" w:after="0"/>
        <w:ind w:hanging="425" w:start="709"/>
        <w:jc w:val="both"/>
        <w:rPr>
          <w:szCs w:val="22"/>
        </w:rPr>
      </w:pPr>
      <w:r>
        <w:rPr>
          <w:szCs w:val="22"/>
        </w:rPr>
        <w:t>qu'au cas où la candidature de celui-ci serait retenue, elle confie au cabinet précité la gestion du contrat ainsi que l'appel et la perception des primes correspondantes.</w:t>
      </w:r>
    </w:p>
    <w:p>
      <w:pPr>
        <w:pStyle w:val="Normal"/>
        <w:keepLines/>
        <w:widowControl w:val="false"/>
        <w:spacing w:before="400" w:after="0"/>
        <w:ind w:firstLine="709" w:start="2126"/>
        <w:jc w:val="both"/>
        <w:rPr>
          <w:szCs w:val="22"/>
        </w:rPr>
      </w:pPr>
      <w:r>
        <w:rPr>
          <w:szCs w:val="22"/>
        </w:rPr>
        <w:t>Fait à ....................................., le .............................</w:t>
      </w:r>
    </w:p>
    <w:p>
      <w:pPr>
        <w:pStyle w:val="Normal"/>
        <w:keepLines/>
        <w:widowControl w:val="false"/>
        <w:spacing w:before="240" w:after="240"/>
        <w:ind w:start="2835"/>
        <w:jc w:val="both"/>
        <w:rPr>
          <w:szCs w:val="22"/>
        </w:rPr>
      </w:pPr>
      <w:r>
        <w:rPr>
          <w:szCs w:val="22"/>
        </w:rPr>
        <w:t>Nom et fonction du signataire</w:t>
      </w:r>
    </w:p>
    <w:p>
      <w:pPr>
        <w:pStyle w:val="Normal"/>
        <w:keepLines/>
        <w:ind w:firstLine="1985" w:start="2835"/>
        <w:rPr/>
      </w:pPr>
      <w:r>
        <w:rPr>
          <w:szCs w:val="22"/>
        </w:rPr>
        <w:t>Signature sw</w:t>
      </w:r>
    </w:p>
    <w:sectPr>
      <w:footerReference w:type="even" r:id="rId14"/>
      <w:footerReference w:type="default" r:id="rId15"/>
      <w:footerReference w:type="first" r:id="rId16"/>
      <w:footnotePr>
        <w:numFmt w:val="decimal"/>
        <w:numRestart w:val="eachSect"/>
      </w:footnotePr>
      <w:type w:val="nextPage"/>
      <w:pgSz w:w="11906" w:h="16838"/>
      <w:pgMar w:left="1134" w:right="1418" w:gutter="0" w:header="0" w:top="1418" w:footer="567" w:bottom="1418"/>
      <w:pgNumType w:start="1" w:fmt="decimal"/>
      <w:formProt w:val="false"/>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Times New Roman">
    <w:charset w:val="01"/>
    <w:family w:val="roman"/>
    <w:pitch w:val="default"/>
  </w:font>
  <w:font w:name="Arial">
    <w:charset w:val="01"/>
    <w:family w:val="swiss"/>
    <w:pitch w:val="default"/>
  </w:font>
  <w:font w:name="Courier New">
    <w:charset w:val="01"/>
    <w:family w:val="swiss"/>
    <w:pitch w:val="default"/>
  </w:font>
  <w:font w:name="Tahoma">
    <w:charset w:val="01"/>
    <w:family w:val="swiss"/>
    <w:pitch w:val="default"/>
  </w:font>
  <w:font w:name="Courier">
    <w:altName w:val="Courier New"/>
    <w:charset w:val="01"/>
    <w:family w:val="roman"/>
    <w:pitch w:val="default"/>
  </w:font>
  <w:font w:name="Courier New">
    <w:charset w:val="01"/>
    <w:family w:val="roman"/>
    <w:pitch w:val="default"/>
  </w:font>
  <w:font w:name="Marianne">
    <w:charset w:val="01"/>
    <w:family w:val="auto"/>
    <w:pitch w:val="default"/>
  </w:font>
  <w:font w:name="Courier">
    <w:altName w:val="Courier New"/>
    <w:charset w:val="01"/>
    <w:family w:val="swiss"/>
    <w:pitch w:val="default"/>
  </w:font>
  <w:font w:name="Arial Gras">
    <w:charset w:val="01"/>
    <w:family w:val="roman"/>
    <w:pitch w:val="default"/>
  </w:font>
  <w:font w:name="Arial Narrow">
    <w:charset w:val="01"/>
    <w:family w:val="swiss"/>
    <w:pitch w:val="default"/>
  </w:font>
  <w:font w:name="Wingdings">
    <w:charset w:val="02"/>
    <w:family w:val="swiss"/>
    <w:pitch w:val="default"/>
  </w:font>
  <w:font w:name="Courier New">
    <w:charset w:val="01"/>
    <w:family w:val="modern"/>
    <w:pitch w:val="fixed"/>
  </w:font>
  <w:font w:name="Wingdings">
    <w:charset w:val="02"/>
    <w:family w:val="auto"/>
    <w:pitch w:val="variable"/>
  </w:font>
  <w:font w:name="Times New Roman">
    <w:charset w:val="01"/>
    <w:family w:val="roman"/>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cs="Arial"/>
        <w:sz w:val="18"/>
        <w:szCs w:val="18"/>
      </w:rPr>
    </w:pPr>
    <w:r>
      <w:rPr>
        <w:rFonts w:cs="Arial"/>
        <w:sz w:val="18"/>
        <w:szCs w:val="18"/>
      </w:rPr>
      <w:t xml:space="preserve">Déclaration sur l'honneur </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cs="Arial"/>
        <w:sz w:val="18"/>
        <w:szCs w:val="18"/>
      </w:rPr>
    </w:pPr>
    <w:r>
      <w:rPr>
        <w:rFonts w:cs="Arial"/>
        <w:sz w:val="18"/>
        <w:szCs w:val="18"/>
      </w:rPr>
      <w:t xml:space="preserve">Déclaration sur l'honneur </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536"/>
        <w:tab w:val="clear" w:pos="9072"/>
      </w:tabs>
      <w:jc w:val="center"/>
      <w:rPr>
        <w:sz w:val="18"/>
      </w:rPr>
    </w:pPr>
    <w:r>
      <w:rPr>
        <w:sz w:val="18"/>
      </w:rPr>
      <w:t>Mandat de la compagnie au courtier</w:t>
    </w:r>
    <w:r>
      <mc:AlternateContent>
        <mc:Choice Requires="wps">
          <w:drawing>
            <wp:anchor behindDoc="0" distT="0" distB="0" distL="0" distR="0" simplePos="0" locked="0" layoutInCell="0" allowOverlap="1" relativeHeight="4">
              <wp:simplePos x="0" y="0"/>
              <wp:positionH relativeFrom="page">
                <wp:posOffset>635</wp:posOffset>
              </wp:positionH>
              <wp:positionV relativeFrom="page">
                <wp:posOffset>10262235</wp:posOffset>
              </wp:positionV>
              <wp:extent cx="365760" cy="160655"/>
              <wp:effectExtent l="0" t="0" r="0" b="0"/>
              <wp:wrapSquare wrapText="bothSides"/>
              <wp:docPr id="2" name="Cadre2"/>
              <a:graphic xmlns:a="http://schemas.openxmlformats.org/drawingml/2006/main">
                <a:graphicData uri="http://schemas.microsoft.com/office/word/2010/wordprocessingShape">
                  <wps:wsp>
                    <wps:cNvSpPr txBox="1"/>
                    <wps:spPr>
                      <a:xfrm>
                        <a:off x="0" y="0"/>
                        <a:ext cx="365760" cy="160655"/>
                      </a:xfrm>
                      <a:prstGeom prst="rect"/>
                      <a:solidFill>
                        <a:srgbClr val="FFFFFF">
                          <a:alpha val="0"/>
                        </a:srgbClr>
                      </a:solidFill>
                    </wps:spPr>
                    <wps:txbx>
                      <w:txbxContent>
                        <w:p>
                          <w:pPr>
                            <w:pStyle w:val="Footer"/>
                            <w:pBdr/>
                            <w:ind w:firstLine="360"/>
                            <w:jc w:val="end"/>
                            <w:rPr>
                              <w:rStyle w:val="PageNumber"/>
                            </w:rPr>
                          </w:pPr>
                          <w:r>
                            <w:rPr/>
                          </w:r>
                        </w:p>
                      </w:txbxContent>
                    </wps:txbx>
                    <wps:bodyPr anchor="t" lIns="0" tIns="0" rIns="0" bIns="0">
                      <a:spAutoFit/>
                    </wps:bodyPr>
                  </wps:wsp>
                </a:graphicData>
              </a:graphic>
            </wp:anchor>
          </w:drawing>
        </mc:Choice>
        <mc:Fallback>
          <w:pict>
            <v:rect fillcolor="#FFFFFF" style="position:absolute;rotation:-0;width:28.8pt;height:12.65pt;mso-wrap-distance-left:0pt;mso-wrap-distance-right:0pt;mso-wrap-distance-top:0pt;mso-wrap-distance-bottom:0pt;margin-top:808.05pt;mso-position-vertical-relative:page;margin-left:0.05pt;mso-position-horizontal-relative:page">
              <v:fill opacity="0f"/>
              <v:textbox inset="0in,0in,0in,0in">
                <w:txbxContent>
                  <w:p>
                    <w:pPr>
                      <w:pStyle w:val="Footer"/>
                      <w:pBdr/>
                      <w:ind w:firstLine="360"/>
                      <w:jc w:val="end"/>
                      <w:rPr>
                        <w:rStyle w:val="PageNumber"/>
                      </w:rPr>
                    </w:pPr>
                    <w:r>
                      <w:rPr/>
                    </w:r>
                  </w:p>
                </w:txbxContent>
              </v:textbox>
              <w10:wrap type="square"/>
            </v:rect>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536"/>
        <w:tab w:val="clear" w:pos="9072"/>
      </w:tabs>
      <w:jc w:val="center"/>
      <w:rPr>
        <w:sz w:val="18"/>
      </w:rPr>
    </w:pPr>
    <w:r>
      <w:rPr>
        <w:sz w:val="18"/>
      </w:rPr>
      <w:t>Mandat de la compagnie au courtier</w:t>
    </w:r>
    <w:r>
      <mc:AlternateContent>
        <mc:Choice Requires="wps">
          <w:drawing>
            <wp:anchor behindDoc="0" distT="0" distB="0" distL="0" distR="0" simplePos="0" locked="0" layoutInCell="0" allowOverlap="1" relativeHeight="4">
              <wp:simplePos x="0" y="0"/>
              <wp:positionH relativeFrom="page">
                <wp:posOffset>635</wp:posOffset>
              </wp:positionH>
              <wp:positionV relativeFrom="page">
                <wp:posOffset>10262235</wp:posOffset>
              </wp:positionV>
              <wp:extent cx="365760" cy="160655"/>
              <wp:effectExtent l="0" t="0" r="0" b="0"/>
              <wp:wrapSquare wrapText="bothSides"/>
              <wp:docPr id="3" name="Cadre2"/>
              <a:graphic xmlns:a="http://schemas.openxmlformats.org/drawingml/2006/main">
                <a:graphicData uri="http://schemas.microsoft.com/office/word/2010/wordprocessingShape">
                  <wps:wsp>
                    <wps:cNvSpPr txBox="1"/>
                    <wps:spPr>
                      <a:xfrm>
                        <a:off x="0" y="0"/>
                        <a:ext cx="365760" cy="160655"/>
                      </a:xfrm>
                      <a:prstGeom prst="rect"/>
                      <a:solidFill>
                        <a:srgbClr val="FFFFFF">
                          <a:alpha val="0"/>
                        </a:srgbClr>
                      </a:solidFill>
                    </wps:spPr>
                    <wps:txbx>
                      <w:txbxContent>
                        <w:p>
                          <w:pPr>
                            <w:pStyle w:val="Footer"/>
                            <w:pBdr/>
                            <w:ind w:firstLine="360"/>
                            <w:jc w:val="end"/>
                            <w:rPr>
                              <w:rStyle w:val="PageNumber"/>
                            </w:rPr>
                          </w:pPr>
                          <w:r>
                            <w:rPr/>
                          </w:r>
                        </w:p>
                      </w:txbxContent>
                    </wps:txbx>
                    <wps:bodyPr anchor="t" lIns="0" tIns="0" rIns="0" bIns="0">
                      <a:spAutoFit/>
                    </wps:bodyPr>
                  </wps:wsp>
                </a:graphicData>
              </a:graphic>
            </wp:anchor>
          </w:drawing>
        </mc:Choice>
        <mc:Fallback>
          <w:pict>
            <v:rect fillcolor="#FFFFFF" style="position:absolute;rotation:-0;width:28.8pt;height:12.65pt;mso-wrap-distance-left:0pt;mso-wrap-distance-right:0pt;mso-wrap-distance-top:0pt;mso-wrap-distance-bottom:0pt;margin-top:808.05pt;mso-position-vertical-relative:page;margin-left:0.05pt;mso-position-horizontal-relative:page">
              <v:fill opacity="0f"/>
              <v:textbox inset="0in,0in,0in,0in">
                <w:txbxContent>
                  <w:p>
                    <w:pPr>
                      <w:pStyle w:val="Footer"/>
                      <w:pBdr/>
                      <w:ind w:firstLine="360"/>
                      <w:jc w:val="end"/>
                      <w:rPr>
                        <w:rStyle w:val="PageNumb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sz w:val="18"/>
      </w:rPr>
      <w:t xml:space="preserve">Règlement de la consultation - 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9</w:t>
    </w:r>
    <w:r>
      <w:rPr>
        <w:rStyle w:val="PageNumber"/>
        <w:sz w:val="18"/>
      </w:rPr>
      <w:fldChar w:fldCharType="end"/>
    </w:r>
    <w:r>
      <w:rPr>
        <w:rStyle w:val="PageNumber"/>
        <w:sz w:val="18"/>
      </w:rPr>
      <w:t>/</w:t>
    </w:r>
    <w:r>
      <w:fldChar w:fldCharType="begin"/>
    </w:r>
    <w:r>
      <w:rPr>
        <w:rStyle w:val="PageNumber"/>
        <w:sz w:val="18"/>
      </w:rPr>
      <w:instrText xml:space="preserve">SECTIONPAGES   \* MERGEFORMAT</w:instrText>
    </w:r>
    <w:r>
      <w:rPr>
        <w:rStyle w:val="PageNumber"/>
        <w:sz w:val="18"/>
      </w:rPr>
    </w:r>
    <w:r>
      <w:rPr>
        <w:rStyle w:val="PageNumber"/>
        <w:sz w:val="18"/>
      </w:rPr>
      <w:fldChar w:fldCharType="separate"/>
    </w:r>
    <w:r>
      <w:rPr>
        <w:rStyle w:val="PageNumber"/>
        <w:sz w:val="18"/>
      </w:rPr>
      <w:t>9</w:t>
    </w:r>
    <w:r/>
    <w:r>
      <w:rPr>
        <w:rStyle w:val="PageNumber"/>
        <w:sz w:val="18"/>
      </w:rPr>
      <w:fldChar w:fldCharType="end"/>
    </w:r>
    <w:r>
      <w:rPr>
        <w:rStyle w:val="PageNumber"/>
        <w:sz w:val="1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sz w:val="18"/>
      </w:rPr>
      <w:t xml:space="preserve">Règlement de la consultation - 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9</w:t>
    </w:r>
    <w:r>
      <w:rPr>
        <w:rStyle w:val="PageNumber"/>
        <w:sz w:val="18"/>
      </w:rPr>
      <w:fldChar w:fldCharType="end"/>
    </w:r>
    <w:r>
      <w:rPr>
        <w:rStyle w:val="PageNumber"/>
        <w:sz w:val="18"/>
      </w:rPr>
      <w:t>/</w:t>
    </w:r>
    <w:r>
      <w:fldChar w:fldCharType="begin"/>
    </w:r>
    <w:r>
      <w:rPr>
        <w:rStyle w:val="PageNumber"/>
        <w:sz w:val="18"/>
      </w:rPr>
      <w:instrText xml:space="preserve">SECTIONPAGES   \* MERGEFORMAT</w:instrText>
    </w:r>
    <w:r>
      <w:rPr>
        <w:rStyle w:val="PageNumber"/>
        <w:sz w:val="18"/>
      </w:rPr>
    </w:r>
    <w:r>
      <w:rPr>
        <w:rStyle w:val="PageNumber"/>
        <w:sz w:val="18"/>
      </w:rPr>
      <w:fldChar w:fldCharType="separate"/>
    </w:r>
    <w:r>
      <w:rPr>
        <w:rStyle w:val="PageNumber"/>
        <w:sz w:val="18"/>
      </w:rPr>
      <w:t>9</w:t>
    </w:r>
    <w:r/>
    <w:r>
      <w:rPr>
        <w:rStyle w:val="PageNumber"/>
        <w:sz w:val="18"/>
      </w:rPr>
      <w:fldChar w:fldCharType="end"/>
    </w:r>
    <w:r>
      <w:rPr>
        <w:rStyle w:val="PageNumber"/>
        <w:sz w:val="18"/>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cs="Arial"/>
        <w:sz w:val="18"/>
        <w:szCs w:val="18"/>
      </w:rPr>
    </w:pPr>
    <w:r>
      <w:rPr>
        <w:rFonts w:cs="Arial"/>
        <w:sz w:val="18"/>
        <w:szCs w:val="18"/>
      </w:rPr>
      <w:t xml:space="preserve">Fiche de vérification </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cs="Arial"/>
        <w:sz w:val="18"/>
        <w:szCs w:val="18"/>
      </w:rPr>
    </w:pPr>
    <w:r>
      <w:rPr>
        <w:rFonts w:cs="Arial"/>
        <w:sz w:val="18"/>
        <w:szCs w:val="18"/>
      </w:rPr>
      <w:t xml:space="preserve">Fiche de vérification </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rPr>
          <w:sz w:val="15"/>
          <w:szCs w:val="15"/>
        </w:rPr>
      </w:pPr>
      <w:r>
        <w:rPr>
          <w:rStyle w:val="Caractresdenotedebasdepage"/>
        </w:rPr>
        <w:footnoteRef/>
      </w:r>
      <w:r>
        <w:rPr>
          <w:rFonts w:ascii="Arial Narrow" w:hAnsi="Arial Narrow"/>
          <w:i/>
          <w:iCs/>
          <w:sz w:val="16"/>
          <w:szCs w:val="16"/>
        </w:rPr>
        <w:t xml:space="preserve">© PROTECTAS 2025 – Ce document est la propriété exclusive de la société PROTECTAS et est protégé par la législation française et internationale en vigueur au titre de la propriété intellectuelle (notamment mais sans s’y limiter, droits d’auteur et marques). Toute reproduction ou utilisation même partielle effectuée sans l'autorisation préalable des représentants légaux de la société PROTECTAS est constitutive d’un acte de contrefaçon susceptible d’engager la responsabilité civile et pénale de son auteur.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ARTICLE %1 /"/>
      <w:lvlJc w:val="start"/>
      <w:pPr>
        <w:tabs>
          <w:tab w:val="num" w:pos="0"/>
        </w:tabs>
        <w:ind w:start="360" w:hanging="360"/>
      </w:pPr>
      <w:rPr>
        <w:rFonts w:ascii="Arial Gras" w:hAnsi="Arial Gras" w:cs="Arial"/>
        <w:b/>
        <w:i w:val="false"/>
        <w:color w:val="auto"/>
        <w:sz w:val="24"/>
        <w:szCs w:val="22"/>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
      <w:lvlJc w:val="start"/>
      <w:pPr>
        <w:tabs>
          <w:tab w:val="num" w:pos="0"/>
        </w:tabs>
        <w:ind w:start="973" w:hanging="831"/>
      </w:pPr>
      <w:rPr>
        <w:b/>
        <w:color w:val="436E91"/>
      </w:rPr>
    </w:lvl>
    <w:lvl w:ilvl="2">
      <w:start w:val="1"/>
      <w:numFmt w:val="decimal"/>
      <w:lvlText w:val="%1.%2.%3-"/>
      <w:lvlJc w:val="start"/>
      <w:pPr>
        <w:tabs>
          <w:tab w:val="num" w:pos="0"/>
        </w:tabs>
        <w:ind w:start="1588" w:hanging="868"/>
      </w:pPr>
      <w:rPr/>
    </w:lvl>
    <w:lvl w:ilvl="3">
      <w:start w:val="1"/>
      <w:numFmt w:val="decimal"/>
      <w:lvlText w:val="%1.%2.%3.%4"/>
      <w:lvlJc w:val="start"/>
      <w:pPr>
        <w:tabs>
          <w:tab w:val="num" w:pos="0"/>
        </w:tabs>
        <w:ind w:start="1440" w:hanging="360"/>
      </w:pPr>
      <w:rPr/>
    </w:lvl>
    <w:lvl w:ilvl="4">
      <w:start w:val="1"/>
      <w:numFmt w:val="lowerLetter"/>
      <w:lvlText w:val="(%5)"/>
      <w:lvlJc w:val="start"/>
      <w:pPr>
        <w:tabs>
          <w:tab w:val="num" w:pos="0"/>
        </w:tabs>
        <w:ind w:start="1800" w:hanging="360"/>
      </w:pPr>
      <w:rPr/>
    </w:lvl>
    <w:lvl w:ilvl="5">
      <w:start w:val="1"/>
      <w:numFmt w:val="lowerRoman"/>
      <w:lvlText w:val="(%6)"/>
      <w:lvlJc w:val="start"/>
      <w:pPr>
        <w:tabs>
          <w:tab w:val="num" w:pos="0"/>
        </w:tabs>
        <w:ind w:start="2160" w:hanging="360"/>
      </w:pPr>
      <w:rPr/>
    </w:lvl>
    <w:lvl w:ilvl="6">
      <w:start w:val="1"/>
      <w:numFmt w:val="decimal"/>
      <w:lvlText w:val="%7."/>
      <w:lvlJc w:val="start"/>
      <w:pPr>
        <w:tabs>
          <w:tab w:val="num" w:pos="0"/>
        </w:tabs>
        <w:ind w:start="2520" w:hanging="360"/>
      </w:pPr>
      <w:rPr/>
    </w:lvl>
    <w:lvl w:ilvl="7">
      <w:start w:val="1"/>
      <w:numFmt w:val="lowerLetter"/>
      <w:lvlText w:val="%8."/>
      <w:lvlJc w:val="start"/>
      <w:pPr>
        <w:tabs>
          <w:tab w:val="num" w:pos="0"/>
        </w:tabs>
        <w:ind w:start="2880" w:hanging="360"/>
      </w:pPr>
      <w:rPr/>
    </w:lvl>
    <w:lvl w:ilvl="8">
      <w:start w:val="1"/>
      <w:numFmt w:val="lowerRoman"/>
      <w:lvlText w:val="%9."/>
      <w:lvlJc w:val="start"/>
      <w:pPr>
        <w:tabs>
          <w:tab w:val="num" w:pos="0"/>
        </w:tabs>
        <w:ind w:start="3240" w:hanging="360"/>
      </w:pPr>
      <w:rPr/>
    </w:lvl>
  </w:abstractNum>
  <w:abstractNum w:abstractNumId="2">
    <w:lvl w:ilvl="0">
      <w:start w:val="1"/>
      <w:numFmt w:val="upperLetter"/>
      <w:lvlText w:val="TITRE %1 /"/>
      <w:lvlJc w:val="start"/>
      <w:pPr>
        <w:tabs>
          <w:tab w:val="num" w:pos="1418"/>
        </w:tabs>
        <w:ind w:start="1418" w:hanging="1418"/>
      </w:pPr>
      <w:rPr>
        <w:rFonts w:ascii="Arial" w:hAnsi="Arial"/>
        <w:b/>
        <w:i w:val="false"/>
        <w:strike w:val="false"/>
        <w:dstrike w:val="false"/>
        <w:vanish w:val="false"/>
        <w:color w:themeColor="background1" w:val="FFFFFF"/>
        <w:position w:val="0"/>
        <w:sz w:val="22"/>
        <w:szCs w:val="28"/>
        <w:vertAlign w:val="baseline"/>
      </w:rPr>
    </w:lvl>
    <w:lvl w:ilvl="1">
      <w:start w:val="1"/>
      <w:numFmt w:val="decimal"/>
      <w:lvlText w:val="%2 / "/>
      <w:lvlJc w:val="start"/>
      <w:pPr>
        <w:tabs>
          <w:tab w:val="num" w:pos="1134"/>
        </w:tabs>
        <w:ind w:start="1134" w:hanging="567"/>
      </w:pPr>
      <w:rPr>
        <w:rFonts w:ascii="Arial" w:hAnsi="Arial"/>
        <w:b/>
        <w:i w:val="false"/>
        <w:caps/>
        <w:strike w:val="false"/>
        <w:dstrike w:val="false"/>
        <w:vanish w:val="false"/>
        <w:color w:val="000000"/>
        <w:position w:val="0"/>
        <w:sz w:val="24"/>
        <w:vertAlign w:val="baseline"/>
      </w:rPr>
    </w:lvl>
    <w:lvl w:ilvl="2">
      <w:start w:val="1"/>
      <w:numFmt w:val="decimal"/>
      <w:lvlText w:val="%2.%3 -"/>
      <w:lvlJc w:val="start"/>
      <w:pPr>
        <w:tabs>
          <w:tab w:val="num" w:pos="1985"/>
        </w:tabs>
        <w:ind w:start="1985" w:hanging="851"/>
      </w:pPr>
      <w:rPr>
        <w:b/>
      </w:rPr>
    </w:lvl>
    <w:lvl w:ilvl="3">
      <w:start w:val="1"/>
      <w:numFmt w:val="decimal"/>
      <w:lvlText w:val="%2.%3.%4 -"/>
      <w:lvlJc w:val="start"/>
      <w:pPr>
        <w:tabs>
          <w:tab w:val="num" w:pos="2835"/>
        </w:tabs>
        <w:ind w:start="2835" w:hanging="850"/>
      </w:pPr>
      <w:rPr/>
    </w:lvl>
    <w:lvl w:ilvl="4">
      <w:start w:val="1"/>
      <w:numFmt w:val="decimal"/>
      <w:lvlText w:val="%2.%3.%4.%5"/>
      <w:lvlJc w:val="start"/>
      <w:pPr>
        <w:tabs>
          <w:tab w:val="num" w:pos="3827"/>
        </w:tabs>
        <w:ind w:start="3827" w:hanging="992"/>
      </w:pPr>
      <w:rPr/>
    </w:lvl>
    <w:lvl w:ilvl="5">
      <w:start w:val="1"/>
      <w:numFmt w:val="decimal"/>
      <w:lvlText w:val="%1.%2.%3.%4.%5.%6."/>
      <w:lvlJc w:val="start"/>
      <w:pPr>
        <w:tabs>
          <w:tab w:val="num" w:pos="6946"/>
        </w:tabs>
        <w:ind w:start="6442" w:hanging="936"/>
      </w:pPr>
      <w:rPr/>
    </w:lvl>
    <w:lvl w:ilvl="6">
      <w:start w:val="1"/>
      <w:numFmt w:val="decimal"/>
      <w:lvlText w:val="%1.%2.%3.%4.%5.%6.%7."/>
      <w:lvlJc w:val="start"/>
      <w:pPr>
        <w:tabs>
          <w:tab w:val="num" w:pos="7306"/>
        </w:tabs>
        <w:ind w:start="6946" w:hanging="1080"/>
      </w:pPr>
      <w:rPr/>
    </w:lvl>
    <w:lvl w:ilvl="7">
      <w:start w:val="1"/>
      <w:numFmt w:val="decimal"/>
      <w:lvlText w:val="%1.%2.%3.%4.%5.%6.%7.%8."/>
      <w:lvlJc w:val="start"/>
      <w:pPr>
        <w:tabs>
          <w:tab w:val="num" w:pos="8026"/>
        </w:tabs>
        <w:ind w:start="7450" w:hanging="1224"/>
      </w:pPr>
      <w:rPr/>
    </w:lvl>
    <w:lvl w:ilvl="8">
      <w:start w:val="1"/>
      <w:numFmt w:val="decimal"/>
      <w:lvlText w:val="%1.%2.%3.%4.%5.%6.%7.%8.%9."/>
      <w:lvlJc w:val="start"/>
      <w:pPr>
        <w:tabs>
          <w:tab w:val="num" w:pos="8746"/>
        </w:tabs>
        <w:ind w:start="8026" w:hanging="1440"/>
      </w:pPr>
      <w:rPr/>
    </w:lvl>
  </w:abstractNum>
  <w:abstractNum w:abstractNumId="3">
    <w:lvl w:ilvl="0">
      <w:start w:val="1"/>
      <w:numFmt w:val="decimal"/>
      <w:lvlText w:val="ARTICLE %1 /"/>
      <w:lvlJc w:val="start"/>
      <w:pPr>
        <w:tabs>
          <w:tab w:val="num" w:pos="0"/>
        </w:tabs>
        <w:ind w:start="360" w:hanging="360"/>
      </w:pPr>
      <w:rPr>
        <w:bCs w:val="false"/>
        <w:i w:val="false"/>
        <w:iCs w:val="false"/>
        <w:caps w:val="false"/>
        <w:smallCaps w:val="false"/>
        <w:strike w:val="false"/>
        <w:dstrike w:val="false"/>
        <w:vanish w:val="false"/>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
      <w:lvlJc w:val="start"/>
      <w:pPr>
        <w:tabs>
          <w:tab w:val="num" w:pos="0"/>
        </w:tabs>
        <w:ind w:start="973" w:hanging="831"/>
      </w:pPr>
      <w:rPr>
        <w:b/>
      </w:rPr>
    </w:lvl>
    <w:lvl w:ilvl="2">
      <w:start w:val="1"/>
      <w:numFmt w:val="decimal"/>
      <w:lvlText w:val="%1.%2.%3-"/>
      <w:lvlJc w:val="start"/>
      <w:pPr>
        <w:tabs>
          <w:tab w:val="num" w:pos="0"/>
        </w:tabs>
        <w:ind w:start="1588" w:hanging="868"/>
      </w:pPr>
      <w:rPr/>
    </w:lvl>
    <w:lvl w:ilvl="3">
      <w:start w:val="1"/>
      <w:numFmt w:val="decimal"/>
      <w:lvlText w:val="%1.%2.%3.%4"/>
      <w:lvlJc w:val="start"/>
      <w:pPr>
        <w:tabs>
          <w:tab w:val="num" w:pos="0"/>
        </w:tabs>
        <w:ind w:start="1440" w:hanging="360"/>
      </w:pPr>
      <w:rPr/>
    </w:lvl>
    <w:lvl w:ilvl="4">
      <w:start w:val="1"/>
      <w:numFmt w:val="lowerLetter"/>
      <w:lvlText w:val="(%5)"/>
      <w:lvlJc w:val="start"/>
      <w:pPr>
        <w:tabs>
          <w:tab w:val="num" w:pos="0"/>
        </w:tabs>
        <w:ind w:start="1800" w:hanging="360"/>
      </w:pPr>
      <w:rPr/>
    </w:lvl>
    <w:lvl w:ilvl="5">
      <w:start w:val="1"/>
      <w:numFmt w:val="lowerRoman"/>
      <w:lvlText w:val="(%6)"/>
      <w:lvlJc w:val="start"/>
      <w:pPr>
        <w:tabs>
          <w:tab w:val="num" w:pos="0"/>
        </w:tabs>
        <w:ind w:start="2160" w:hanging="360"/>
      </w:pPr>
      <w:rPr/>
    </w:lvl>
    <w:lvl w:ilvl="6">
      <w:start w:val="1"/>
      <w:numFmt w:val="decimal"/>
      <w:lvlText w:val="%7."/>
      <w:lvlJc w:val="start"/>
      <w:pPr>
        <w:tabs>
          <w:tab w:val="num" w:pos="0"/>
        </w:tabs>
        <w:ind w:start="2520" w:hanging="360"/>
      </w:pPr>
      <w:rPr/>
    </w:lvl>
    <w:lvl w:ilvl="7">
      <w:start w:val="1"/>
      <w:numFmt w:val="lowerLetter"/>
      <w:lvlText w:val="%8."/>
      <w:lvlJc w:val="start"/>
      <w:pPr>
        <w:tabs>
          <w:tab w:val="num" w:pos="0"/>
        </w:tabs>
        <w:ind w:start="2880" w:hanging="360"/>
      </w:pPr>
      <w:rPr/>
    </w:lvl>
    <w:lvl w:ilvl="8">
      <w:start w:val="1"/>
      <w:numFmt w:val="lowerRoman"/>
      <w:lvlText w:val="%9."/>
      <w:lvlJc w:val="start"/>
      <w:pPr>
        <w:tabs>
          <w:tab w:val="num" w:pos="0"/>
        </w:tabs>
        <w:ind w:start="3240" w:hanging="360"/>
      </w:pPr>
      <w:rPr/>
    </w:lvl>
  </w:abstractNum>
  <w:abstractNum w:abstractNumId="4">
    <w:lvl w:ilvl="0">
      <w:start w:val="1"/>
      <w:numFmt w:val="decimal"/>
      <w:lvlText w:val="ARTICLE %1 /"/>
      <w:lvlJc w:val="start"/>
      <w:pPr>
        <w:tabs>
          <w:tab w:val="num" w:pos="0"/>
        </w:tabs>
        <w:ind w:start="360" w:hanging="360"/>
      </w:pPr>
      <w:rPr>
        <w:rFonts w:ascii="Arial" w:hAnsi="Arial"/>
        <w:b/>
        <w:i w:val="false"/>
        <w:sz w:val="22"/>
        <w:szCs w:val="22"/>
      </w:rPr>
    </w:lvl>
    <w:lvl w:ilvl="1">
      <w:start w:val="1"/>
      <w:numFmt w:val="none"/>
      <w:suff w:val="nothing"/>
      <w:lvlText w:val="%1.1 -"/>
      <w:lvlJc w:val="start"/>
      <w:pPr>
        <w:tabs>
          <w:tab w:val="num" w:pos="0"/>
        </w:tabs>
        <w:ind w:start="973" w:hanging="831"/>
      </w:pPr>
      <w:rPr>
        <w:b/>
      </w:rPr>
    </w:lvl>
    <w:lvl w:ilvl="2">
      <w:start w:val="1"/>
      <w:numFmt w:val="decimal"/>
      <w:lvlText w:val="%1.%2%3-"/>
      <w:lvlJc w:val="start"/>
      <w:pPr>
        <w:tabs>
          <w:tab w:val="num" w:pos="0"/>
        </w:tabs>
        <w:ind w:start="1588" w:hanging="868"/>
      </w:pPr>
      <w:rPr/>
    </w:lvl>
    <w:lvl w:ilvl="3">
      <w:start w:val="1"/>
      <w:numFmt w:val="decimal"/>
      <w:lvlText w:val="%1.%2%3.%4"/>
      <w:lvlJc w:val="start"/>
      <w:pPr>
        <w:tabs>
          <w:tab w:val="num" w:pos="0"/>
        </w:tabs>
        <w:ind w:start="1440" w:hanging="360"/>
      </w:pPr>
      <w:rPr/>
    </w:lvl>
    <w:lvl w:ilvl="4">
      <w:start w:val="1"/>
      <w:numFmt w:val="lowerLetter"/>
      <w:lvlText w:val="(%5)"/>
      <w:lvlJc w:val="start"/>
      <w:pPr>
        <w:tabs>
          <w:tab w:val="num" w:pos="0"/>
        </w:tabs>
        <w:ind w:start="1800" w:hanging="360"/>
      </w:pPr>
      <w:rPr/>
    </w:lvl>
    <w:lvl w:ilvl="5">
      <w:start w:val="1"/>
      <w:numFmt w:val="lowerRoman"/>
      <w:lvlText w:val="(%6)"/>
      <w:lvlJc w:val="start"/>
      <w:pPr>
        <w:tabs>
          <w:tab w:val="num" w:pos="0"/>
        </w:tabs>
        <w:ind w:start="2160" w:hanging="360"/>
      </w:pPr>
      <w:rPr/>
    </w:lvl>
    <w:lvl w:ilvl="6">
      <w:start w:val="1"/>
      <w:numFmt w:val="decimal"/>
      <w:lvlText w:val="%7."/>
      <w:lvlJc w:val="start"/>
      <w:pPr>
        <w:tabs>
          <w:tab w:val="num" w:pos="0"/>
        </w:tabs>
        <w:ind w:start="2520" w:hanging="360"/>
      </w:pPr>
      <w:rPr/>
    </w:lvl>
    <w:lvl w:ilvl="7">
      <w:start w:val="1"/>
      <w:numFmt w:val="lowerLetter"/>
      <w:lvlText w:val="%8."/>
      <w:lvlJc w:val="start"/>
      <w:pPr>
        <w:tabs>
          <w:tab w:val="num" w:pos="0"/>
        </w:tabs>
        <w:ind w:start="2880" w:hanging="360"/>
      </w:pPr>
      <w:rPr/>
    </w:lvl>
    <w:lvl w:ilvl="8">
      <w:start w:val="1"/>
      <w:numFmt w:val="lowerRoman"/>
      <w:lvlText w:val="%9."/>
      <w:lvlJc w:val="start"/>
      <w:pPr>
        <w:tabs>
          <w:tab w:val="num" w:pos="0"/>
        </w:tabs>
        <w:ind w:start="3240" w:hanging="360"/>
      </w:pPr>
      <w:rPr/>
    </w:lvl>
  </w:abstractNum>
  <w:abstractNum w:abstractNumId="5">
    <w:lvl w:ilvl="0">
      <w:start w:val="1"/>
      <w:numFmt w:val="upperLetter"/>
      <w:lvlText w:val="TITRE %1 /"/>
      <w:lvlJc w:val="start"/>
      <w:pPr>
        <w:tabs>
          <w:tab w:val="num" w:pos="1418"/>
        </w:tabs>
        <w:ind w:start="1418" w:hanging="1418"/>
      </w:pPr>
      <w:rPr>
        <w:rFonts w:ascii="Arial" w:hAnsi="Arial"/>
        <w:b/>
        <w:i w:val="false"/>
        <w:strike w:val="false"/>
        <w:dstrike w:val="false"/>
        <w:vanish w:val="false"/>
        <w:color w:val="FFFFFF"/>
        <w:position w:val="0"/>
        <w:sz w:val="26"/>
        <w:vertAlign w:val="baseline"/>
      </w:rPr>
    </w:lvl>
    <w:lvl w:ilvl="1">
      <w:start w:val="1"/>
      <w:numFmt w:val="decimal"/>
      <w:lvlText w:val="%2 / "/>
      <w:lvlJc w:val="start"/>
      <w:pPr>
        <w:tabs>
          <w:tab w:val="num" w:pos="567"/>
        </w:tabs>
        <w:ind w:start="567" w:hanging="567"/>
      </w:pPr>
      <w:rPr>
        <w:rFonts w:ascii="Arial" w:hAnsi="Arial"/>
        <w:b/>
        <w:i w:val="false"/>
        <w:caps/>
        <w:strike w:val="false"/>
        <w:dstrike w:val="false"/>
        <w:vanish w:val="false"/>
        <w:color w:val="FFFFFF"/>
        <w:position w:val="0"/>
        <w:sz w:val="24"/>
        <w:u w:val="none"/>
        <w:vertAlign w:val="baseline"/>
      </w:rPr>
    </w:lvl>
    <w:lvl w:ilvl="2">
      <w:start w:val="1"/>
      <w:numFmt w:val="decimal"/>
      <w:lvlText w:val="%2.%3 -"/>
      <w:lvlJc w:val="start"/>
      <w:pPr>
        <w:tabs>
          <w:tab w:val="num" w:pos="1702"/>
        </w:tabs>
        <w:ind w:start="1702" w:hanging="851"/>
      </w:pPr>
      <w:rPr>
        <w:b/>
      </w:rPr>
    </w:lvl>
    <w:lvl w:ilvl="3">
      <w:start w:val="1"/>
      <w:numFmt w:val="decimal"/>
      <w:lvlText w:val="%2.%3.%4 -"/>
      <w:lvlJc w:val="start"/>
      <w:pPr>
        <w:tabs>
          <w:tab w:val="num" w:pos="2694"/>
        </w:tabs>
        <w:ind w:start="2694" w:hanging="850"/>
      </w:pPr>
      <w:rPr>
        <w:b w:val="false"/>
      </w:rPr>
    </w:lvl>
    <w:lvl w:ilvl="4">
      <w:start w:val="1"/>
      <w:numFmt w:val="decimal"/>
      <w:lvlText w:val="%2.%3.%4.%5"/>
      <w:lvlJc w:val="start"/>
      <w:pPr>
        <w:tabs>
          <w:tab w:val="num" w:pos="3827"/>
        </w:tabs>
        <w:ind w:start="3827" w:hanging="992"/>
      </w:pPr>
      <w:rPr>
        <w:b w:val="false"/>
      </w:rPr>
    </w:lvl>
    <w:lvl w:ilvl="5">
      <w:start w:val="1"/>
      <w:numFmt w:val="decimal"/>
      <w:lvlText w:val="%1.%2.%3.%4.%5.%6."/>
      <w:lvlJc w:val="start"/>
      <w:pPr>
        <w:tabs>
          <w:tab w:val="num" w:pos="6946"/>
        </w:tabs>
        <w:ind w:start="6442" w:hanging="936"/>
      </w:pPr>
      <w:rPr/>
    </w:lvl>
    <w:lvl w:ilvl="6">
      <w:start w:val="1"/>
      <w:numFmt w:val="decimal"/>
      <w:lvlText w:val="%1.%2.%3.%4.%5.%6.%7."/>
      <w:lvlJc w:val="start"/>
      <w:pPr>
        <w:tabs>
          <w:tab w:val="num" w:pos="7306"/>
        </w:tabs>
        <w:ind w:start="6946" w:hanging="1080"/>
      </w:pPr>
      <w:rPr/>
    </w:lvl>
    <w:lvl w:ilvl="7">
      <w:start w:val="1"/>
      <w:numFmt w:val="decimal"/>
      <w:lvlText w:val="%1.%2.%3.%4.%5.%6.%7.%8."/>
      <w:lvlJc w:val="start"/>
      <w:pPr>
        <w:tabs>
          <w:tab w:val="num" w:pos="8026"/>
        </w:tabs>
        <w:ind w:start="7450" w:hanging="1224"/>
      </w:pPr>
      <w:rPr/>
    </w:lvl>
    <w:lvl w:ilvl="8">
      <w:start w:val="1"/>
      <w:numFmt w:val="decimal"/>
      <w:lvlText w:val="%1.%2.%3.%4.%5.%6.%7.%8.%9."/>
      <w:lvlJc w:val="start"/>
      <w:pPr>
        <w:tabs>
          <w:tab w:val="num" w:pos="8746"/>
        </w:tabs>
        <w:ind w:start="8026" w:hanging="1440"/>
      </w:pPr>
      <w:rPr/>
    </w:lvl>
  </w:abstractNum>
  <w:abstractNum w:abstractNumId="6">
    <w:lvl w:ilvl="0">
      <w:start w:val="1"/>
      <w:numFmt w:val="decimal"/>
      <w:lvlText w:val="ARTICLE %1 /"/>
      <w:lvlJc w:val="start"/>
      <w:pPr>
        <w:tabs>
          <w:tab w:val="num" w:pos="0"/>
        </w:tabs>
        <w:ind w:start="360" w:hanging="360"/>
      </w:pPr>
      <w:rPr>
        <w:rFonts w:ascii="Arial" w:hAnsi="Arial"/>
        <w:b/>
        <w:i w:val="false"/>
        <w:sz w:val="22"/>
        <w:szCs w:val="22"/>
      </w:rPr>
    </w:lvl>
    <w:lvl w:ilvl="1">
      <w:start w:val="1"/>
      <w:numFmt w:val="none"/>
      <w:suff w:val="nothing"/>
      <w:lvlText w:val="%1.1 -"/>
      <w:lvlJc w:val="start"/>
      <w:pPr>
        <w:tabs>
          <w:tab w:val="num" w:pos="0"/>
        </w:tabs>
        <w:ind w:start="973" w:hanging="831"/>
      </w:pPr>
      <w:rPr>
        <w:b/>
      </w:rPr>
    </w:lvl>
    <w:lvl w:ilvl="2">
      <w:start w:val="1"/>
      <w:numFmt w:val="decimal"/>
      <w:lvlText w:val="%1%2%3-"/>
      <w:lvlJc w:val="start"/>
      <w:pPr>
        <w:tabs>
          <w:tab w:val="num" w:pos="0"/>
        </w:tabs>
        <w:ind w:start="1588" w:hanging="868"/>
      </w:pPr>
      <w:rPr/>
    </w:lvl>
    <w:lvl w:ilvl="3">
      <w:start w:val="1"/>
      <w:numFmt w:val="decimal"/>
      <w:lvlText w:val="%1.%2%3.%4"/>
      <w:lvlJc w:val="start"/>
      <w:pPr>
        <w:tabs>
          <w:tab w:val="num" w:pos="0"/>
        </w:tabs>
        <w:ind w:start="1440" w:hanging="360"/>
      </w:pPr>
      <w:rPr/>
    </w:lvl>
    <w:lvl w:ilvl="4">
      <w:start w:val="1"/>
      <w:numFmt w:val="lowerLetter"/>
      <w:lvlText w:val="(%5)"/>
      <w:lvlJc w:val="start"/>
      <w:pPr>
        <w:tabs>
          <w:tab w:val="num" w:pos="0"/>
        </w:tabs>
        <w:ind w:start="1800" w:hanging="360"/>
      </w:pPr>
      <w:rPr/>
    </w:lvl>
    <w:lvl w:ilvl="5">
      <w:start w:val="1"/>
      <w:numFmt w:val="lowerRoman"/>
      <w:lvlText w:val="(%6)"/>
      <w:lvlJc w:val="start"/>
      <w:pPr>
        <w:tabs>
          <w:tab w:val="num" w:pos="0"/>
        </w:tabs>
        <w:ind w:start="2160" w:hanging="360"/>
      </w:pPr>
      <w:rPr/>
    </w:lvl>
    <w:lvl w:ilvl="6">
      <w:start w:val="1"/>
      <w:numFmt w:val="decimal"/>
      <w:lvlText w:val="%7."/>
      <w:lvlJc w:val="start"/>
      <w:pPr>
        <w:tabs>
          <w:tab w:val="num" w:pos="0"/>
        </w:tabs>
        <w:ind w:start="2520" w:hanging="360"/>
      </w:pPr>
      <w:rPr/>
    </w:lvl>
    <w:lvl w:ilvl="7">
      <w:start w:val="1"/>
      <w:numFmt w:val="lowerLetter"/>
      <w:lvlText w:val="%8."/>
      <w:lvlJc w:val="start"/>
      <w:pPr>
        <w:tabs>
          <w:tab w:val="num" w:pos="0"/>
        </w:tabs>
        <w:ind w:start="2880" w:hanging="360"/>
      </w:pPr>
      <w:rPr/>
    </w:lvl>
    <w:lvl w:ilvl="8">
      <w:start w:val="1"/>
      <w:numFmt w:val="lowerRoman"/>
      <w:lvlText w:val="%9."/>
      <w:lvlJc w:val="start"/>
      <w:pPr>
        <w:tabs>
          <w:tab w:val="num" w:pos="0"/>
        </w:tabs>
        <w:ind w:start="3240" w:hanging="360"/>
      </w:pPr>
      <w:rPr/>
    </w:lvl>
  </w:abstractNum>
  <w:abstractNum w:abstractNumId="7">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8">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9">
    <w:lvl w:ilvl="0">
      <w:start w:val="1"/>
      <w:numFmt w:val="bullet"/>
      <w:lvlText w:val=""/>
      <w:lvlJc w:val="start"/>
      <w:pPr>
        <w:tabs>
          <w:tab w:val="num" w:pos="360"/>
        </w:tabs>
        <w:ind w:start="360" w:hanging="360"/>
      </w:pPr>
      <w:rPr>
        <w:rFonts w:ascii="Symbol" w:hAnsi="Symbol" w:cs="Symbol" w:hint="default"/>
        <w:b w:val="false"/>
        <w:i w:val="false"/>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81"/>
      <w:numFmt w:val="bullet"/>
      <w:lvlText w:val="-"/>
      <w:lvlJc w:val="start"/>
      <w:pPr>
        <w:tabs>
          <w:tab w:val="num" w:pos="2628"/>
        </w:tabs>
        <w:ind w:start="2628" w:hanging="360"/>
      </w:pPr>
      <w:rPr>
        <w:rFonts w:ascii="Times New Roman" w:hAnsi="Times New Roman" w:cs="Times New Roman"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bullet"/>
      <w:lvlText w:val=""/>
      <w:lvlJc w:val="start"/>
      <w:pPr>
        <w:tabs>
          <w:tab w:val="num" w:pos="0"/>
        </w:tabs>
        <w:ind w:start="720" w:hanging="360"/>
      </w:pPr>
      <w:rPr>
        <w:rFonts w:ascii="Wingdings" w:hAnsi="Wingdings" w:cs="Wingdings"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2">
    <w:lvl w:ilvl="0">
      <w:start w:val="1"/>
      <w:numFmt w:val="bullet"/>
      <w:lvlText w:val=""/>
      <w:lvlJc w:val="start"/>
      <w:pPr>
        <w:tabs>
          <w:tab w:val="num" w:pos="0"/>
        </w:tabs>
        <w:ind w:start="2061" w:hanging="360"/>
      </w:pPr>
      <w:rPr>
        <w:rFonts w:ascii="Symbol" w:hAnsi="Symbol" w:cs="Symbol" w:hint="default"/>
      </w:rPr>
    </w:lvl>
    <w:lvl w:ilvl="1">
      <w:start w:val="1"/>
      <w:numFmt w:val="bullet"/>
      <w:lvlText w:val="o"/>
      <w:lvlJc w:val="start"/>
      <w:pPr>
        <w:tabs>
          <w:tab w:val="num" w:pos="0"/>
        </w:tabs>
        <w:ind w:start="2781" w:hanging="360"/>
      </w:pPr>
      <w:rPr>
        <w:rFonts w:ascii="Courier New" w:hAnsi="Courier New" w:cs="Courier New" w:hint="default"/>
      </w:rPr>
    </w:lvl>
    <w:lvl w:ilvl="2">
      <w:start w:val="1"/>
      <w:numFmt w:val="bullet"/>
      <w:lvlText w:val=""/>
      <w:lvlJc w:val="start"/>
      <w:pPr>
        <w:tabs>
          <w:tab w:val="num" w:pos="0"/>
        </w:tabs>
        <w:ind w:start="3501" w:hanging="360"/>
      </w:pPr>
      <w:rPr>
        <w:rFonts w:ascii="Wingdings" w:hAnsi="Wingdings" w:cs="Wingdings" w:hint="default"/>
      </w:rPr>
    </w:lvl>
    <w:lvl w:ilvl="3">
      <w:start w:val="1"/>
      <w:numFmt w:val="bullet"/>
      <w:lvlText w:val=""/>
      <w:lvlJc w:val="start"/>
      <w:pPr>
        <w:tabs>
          <w:tab w:val="num" w:pos="0"/>
        </w:tabs>
        <w:ind w:start="4221" w:hanging="360"/>
      </w:pPr>
      <w:rPr>
        <w:rFonts w:ascii="Symbol" w:hAnsi="Symbol" w:cs="Symbol" w:hint="default"/>
      </w:rPr>
    </w:lvl>
    <w:lvl w:ilvl="4">
      <w:start w:val="1"/>
      <w:numFmt w:val="bullet"/>
      <w:lvlText w:val="o"/>
      <w:lvlJc w:val="start"/>
      <w:pPr>
        <w:tabs>
          <w:tab w:val="num" w:pos="0"/>
        </w:tabs>
        <w:ind w:start="4941" w:hanging="360"/>
      </w:pPr>
      <w:rPr>
        <w:rFonts w:ascii="Courier New" w:hAnsi="Courier New" w:cs="Courier New" w:hint="default"/>
      </w:rPr>
    </w:lvl>
    <w:lvl w:ilvl="5">
      <w:start w:val="1"/>
      <w:numFmt w:val="bullet"/>
      <w:lvlText w:val=""/>
      <w:lvlJc w:val="start"/>
      <w:pPr>
        <w:tabs>
          <w:tab w:val="num" w:pos="0"/>
        </w:tabs>
        <w:ind w:start="5661" w:hanging="360"/>
      </w:pPr>
      <w:rPr>
        <w:rFonts w:ascii="Wingdings" w:hAnsi="Wingdings" w:cs="Wingdings" w:hint="default"/>
      </w:rPr>
    </w:lvl>
    <w:lvl w:ilvl="6">
      <w:start w:val="1"/>
      <w:numFmt w:val="bullet"/>
      <w:lvlText w:val=""/>
      <w:lvlJc w:val="start"/>
      <w:pPr>
        <w:tabs>
          <w:tab w:val="num" w:pos="0"/>
        </w:tabs>
        <w:ind w:start="6381" w:hanging="360"/>
      </w:pPr>
      <w:rPr>
        <w:rFonts w:ascii="Symbol" w:hAnsi="Symbol" w:cs="Symbol" w:hint="default"/>
      </w:rPr>
    </w:lvl>
    <w:lvl w:ilvl="7">
      <w:start w:val="1"/>
      <w:numFmt w:val="bullet"/>
      <w:lvlText w:val="o"/>
      <w:lvlJc w:val="start"/>
      <w:pPr>
        <w:tabs>
          <w:tab w:val="num" w:pos="0"/>
        </w:tabs>
        <w:ind w:start="7101" w:hanging="360"/>
      </w:pPr>
      <w:rPr>
        <w:rFonts w:ascii="Courier New" w:hAnsi="Courier New" w:cs="Courier New" w:hint="default"/>
      </w:rPr>
    </w:lvl>
    <w:lvl w:ilvl="8">
      <w:start w:val="1"/>
      <w:numFmt w:val="bullet"/>
      <w:lvlText w:val=""/>
      <w:lvlJc w:val="start"/>
      <w:pPr>
        <w:tabs>
          <w:tab w:val="num" w:pos="0"/>
        </w:tabs>
        <w:ind w:start="7821" w:hanging="360"/>
      </w:pPr>
      <w:rPr>
        <w:rFonts w:ascii="Wingdings" w:hAnsi="Wingdings" w:cs="Wingdings" w:hint="default"/>
      </w:rPr>
    </w:lvl>
  </w:abstractNum>
  <w:abstractNum w:abstractNumId="13">
    <w:lvl w:ilvl="0">
      <w:start w:val="3"/>
      <w:numFmt w:val="bullet"/>
      <w:lvlText w:val="-"/>
      <w:lvlJc w:val="start"/>
      <w:pPr>
        <w:tabs>
          <w:tab w:val="num" w:pos="0"/>
        </w:tabs>
        <w:ind w:start="1713" w:hanging="360"/>
      </w:pPr>
      <w:rPr>
        <w:rFonts w:ascii="Arial" w:hAnsi="Arial" w:cs="Arial" w:hint="default"/>
      </w:rPr>
    </w:lvl>
    <w:lvl w:ilvl="1">
      <w:start w:val="1"/>
      <w:numFmt w:val="bullet"/>
      <w:lvlText w:val="o"/>
      <w:lvlJc w:val="start"/>
      <w:pPr>
        <w:tabs>
          <w:tab w:val="num" w:pos="0"/>
        </w:tabs>
        <w:ind w:start="2433" w:hanging="360"/>
      </w:pPr>
      <w:rPr>
        <w:rFonts w:ascii="Courier New" w:hAnsi="Courier New" w:cs="Courier New" w:hint="default"/>
      </w:rPr>
    </w:lvl>
    <w:lvl w:ilvl="2">
      <w:start w:val="1"/>
      <w:numFmt w:val="bullet"/>
      <w:lvlText w:val=""/>
      <w:lvlJc w:val="start"/>
      <w:pPr>
        <w:tabs>
          <w:tab w:val="num" w:pos="0"/>
        </w:tabs>
        <w:ind w:start="3153" w:hanging="360"/>
      </w:pPr>
      <w:rPr>
        <w:rFonts w:ascii="Wingdings" w:hAnsi="Wingdings" w:cs="Wingdings" w:hint="default"/>
      </w:rPr>
    </w:lvl>
    <w:lvl w:ilvl="3">
      <w:start w:val="1"/>
      <w:numFmt w:val="bullet"/>
      <w:lvlText w:val=""/>
      <w:lvlJc w:val="start"/>
      <w:pPr>
        <w:tabs>
          <w:tab w:val="num" w:pos="0"/>
        </w:tabs>
        <w:ind w:start="3873" w:hanging="360"/>
      </w:pPr>
      <w:rPr>
        <w:rFonts w:ascii="Symbol" w:hAnsi="Symbol" w:cs="Symbol" w:hint="default"/>
      </w:rPr>
    </w:lvl>
    <w:lvl w:ilvl="4">
      <w:start w:val="1"/>
      <w:numFmt w:val="bullet"/>
      <w:lvlText w:val="o"/>
      <w:lvlJc w:val="start"/>
      <w:pPr>
        <w:tabs>
          <w:tab w:val="num" w:pos="0"/>
        </w:tabs>
        <w:ind w:start="4593" w:hanging="360"/>
      </w:pPr>
      <w:rPr>
        <w:rFonts w:ascii="Courier New" w:hAnsi="Courier New" w:cs="Courier New" w:hint="default"/>
      </w:rPr>
    </w:lvl>
    <w:lvl w:ilvl="5">
      <w:start w:val="1"/>
      <w:numFmt w:val="bullet"/>
      <w:lvlText w:val=""/>
      <w:lvlJc w:val="start"/>
      <w:pPr>
        <w:tabs>
          <w:tab w:val="num" w:pos="0"/>
        </w:tabs>
        <w:ind w:start="5313" w:hanging="360"/>
      </w:pPr>
      <w:rPr>
        <w:rFonts w:ascii="Wingdings" w:hAnsi="Wingdings" w:cs="Wingdings" w:hint="default"/>
      </w:rPr>
    </w:lvl>
    <w:lvl w:ilvl="6">
      <w:start w:val="1"/>
      <w:numFmt w:val="bullet"/>
      <w:lvlText w:val=""/>
      <w:lvlJc w:val="start"/>
      <w:pPr>
        <w:tabs>
          <w:tab w:val="num" w:pos="0"/>
        </w:tabs>
        <w:ind w:start="6033" w:hanging="360"/>
      </w:pPr>
      <w:rPr>
        <w:rFonts w:ascii="Symbol" w:hAnsi="Symbol" w:cs="Symbol" w:hint="default"/>
      </w:rPr>
    </w:lvl>
    <w:lvl w:ilvl="7">
      <w:start w:val="1"/>
      <w:numFmt w:val="bullet"/>
      <w:lvlText w:val="o"/>
      <w:lvlJc w:val="start"/>
      <w:pPr>
        <w:tabs>
          <w:tab w:val="num" w:pos="0"/>
        </w:tabs>
        <w:ind w:start="6753" w:hanging="360"/>
      </w:pPr>
      <w:rPr>
        <w:rFonts w:ascii="Courier New" w:hAnsi="Courier New" w:cs="Courier New" w:hint="default"/>
      </w:rPr>
    </w:lvl>
    <w:lvl w:ilvl="8">
      <w:start w:val="1"/>
      <w:numFmt w:val="bullet"/>
      <w:lvlText w:val=""/>
      <w:lvlJc w:val="start"/>
      <w:pPr>
        <w:tabs>
          <w:tab w:val="num" w:pos="0"/>
        </w:tabs>
        <w:ind w:start="7473" w:hanging="360"/>
      </w:pPr>
      <w:rPr>
        <w:rFonts w:ascii="Wingdings" w:hAnsi="Wingdings" w:cs="Wingdings" w:hint="default"/>
      </w:rPr>
    </w:lvl>
  </w:abstractNum>
  <w:abstractNum w:abstractNumId="1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4"/>
    <w:lvlOverride w:ilvl="0">
      <w:startOverride w:val="1"/>
    </w:lvlOverride>
    <w:lvlOverride w:ilvl="1">
      <w:startOverride w:val="1"/>
    </w:lvlOverride>
    <w:lvlOverride w:ilvl="2">
      <w:lvl w:ilvl="2">
        <w:start w:val="1"/>
        <w:numFmt w:val="decimal"/>
        <w:lvlText w:val="%1%2%3-"/>
        <w:lvlJc w:val="start"/>
        <w:pPr>
          <w:tabs>
            <w:tab w:val="num" w:pos="0"/>
          </w:tabs>
          <w:ind w:start="1588" w:hanging="868"/>
        </w:pPr>
        <w:rPr/>
      </w:lvl>
    </w:lvlOverride>
  </w:num>
  <w:num w:numId="16">
    <w:abstractNumId w:val="4"/>
    <w:lvlOverride w:ilvl="0">
      <w:startOverride w:val="1"/>
    </w:lvlOverride>
    <w:lvlOverride w:ilvl="1">
      <w:startOverride w:val="1"/>
    </w:lvlOverride>
    <w:lvlOverride w:ilvl="2">
      <w:lvl w:ilvl="2">
        <w:start w:val="1"/>
        <w:numFmt w:val="decimal"/>
        <w:lvlText w:val="%1%2%3-"/>
        <w:lvlJc w:val="start"/>
        <w:pPr>
          <w:tabs>
            <w:tab w:val="num" w:pos="0"/>
          </w:tabs>
          <w:ind w:start="1588" w:hanging="868"/>
        </w:pPr>
        <w:rPr/>
      </w:lvl>
    </w:lvlOverride>
  </w:num>
  <w:num w:numId="17">
    <w:abstractNumId w:val="4"/>
    <w:lvlOverride w:ilvl="0">
      <w:startOverride w:val="1"/>
    </w:lvlOverride>
    <w:lvlOverride w:ilvl="1">
      <w:startOverride w:val="1"/>
    </w:lvlOverride>
    <w:lvlOverride w:ilvl="2">
      <w:lvl w:ilvl="2">
        <w:start w:val="1"/>
        <w:numFmt w:val="decimal"/>
        <w:lvlText w:val="%1%2%3-"/>
        <w:lvlJc w:val="start"/>
        <w:pPr>
          <w:tabs>
            <w:tab w:val="num" w:pos="0"/>
          </w:tabs>
          <w:ind w:start="1588" w:hanging="868"/>
        </w:pPr>
        <w:rPr/>
      </w:lvl>
    </w:lvlOverride>
  </w:num>
  <w:num w:numId="18">
    <w:abstractNumId w:val="4"/>
    <w:lvlOverride w:ilvl="0">
      <w:startOverride w:val="1"/>
    </w:lvlOverride>
    <w:lvlOverride w:ilvl="1">
      <w:startOverride w:val="1"/>
    </w:lvlOverride>
    <w:lvlOverride w:ilvl="2">
      <w:lvl w:ilvl="2">
        <w:start w:val="1"/>
        <w:numFmt w:val="decimal"/>
        <w:lvlText w:val="%1%2%3-"/>
        <w:lvlJc w:val="start"/>
        <w:pPr>
          <w:tabs>
            <w:tab w:val="num" w:pos="0"/>
          </w:tabs>
          <w:ind w:start="1588" w:hanging="868"/>
        </w:pPr>
        <w:rPr/>
      </w:lvl>
    </w:lvlOverride>
  </w:num>
  <w:num w:numId="19">
    <w:abstractNumId w:val="4"/>
    <w:lvlOverride w:ilvl="0">
      <w:startOverride w:val="1"/>
    </w:lvlOverride>
    <w:lvlOverride w:ilvl="1">
      <w:startOverride w:val="1"/>
    </w:lvlOverride>
    <w:lvlOverride w:ilvl="2">
      <w:lvl w:ilvl="2">
        <w:start w:val="1"/>
        <w:numFmt w:val="decimal"/>
        <w:lvlText w:val="%1%2%3-"/>
        <w:lvlJc w:val="start"/>
        <w:pPr>
          <w:tabs>
            <w:tab w:val="num" w:pos="0"/>
          </w:tabs>
          <w:ind w:start="1588" w:hanging="868"/>
        </w:pPr>
        <w:rPr/>
      </w:lvl>
    </w:lvlOverride>
  </w:num>
  <w:num w:numId="20">
    <w:abstractNumId w:val="4"/>
    <w:lvlOverride w:ilvl="0">
      <w:startOverride w:val="1"/>
    </w:lvlOverride>
    <w:lvlOverride w:ilvl="1">
      <w:startOverride w:val="1"/>
    </w:lvlOverride>
    <w:lvlOverride w:ilvl="2">
      <w:lvl w:ilvl="2">
        <w:start w:val="1"/>
        <w:numFmt w:val="decimal"/>
        <w:lvlText w:val="%1%2%3-"/>
        <w:lvlJc w:val="start"/>
        <w:pPr>
          <w:tabs>
            <w:tab w:val="num" w:pos="0"/>
          </w:tabs>
          <w:ind w:start="1588" w:hanging="868"/>
        </w:pPr>
        <w:rPr/>
      </w:lvl>
    </w:lvlOverride>
  </w:num>
  <w:num w:numId="21">
    <w:abstractNumId w:val="4"/>
    <w:lvlOverride w:ilvl="0">
      <w:startOverride w:val="1"/>
    </w:lvlOverride>
    <w:lvlOverride w:ilvl="1">
      <w:startOverride w:val="1"/>
    </w:lvlOverride>
    <w:lvlOverride w:ilvl="2">
      <w:lvl w:ilvl="2">
        <w:start w:val="1"/>
        <w:numFmt w:val="decimal"/>
        <w:lvlText w:val="%1%2%3-"/>
        <w:lvlJc w:val="start"/>
        <w:pPr>
          <w:tabs>
            <w:tab w:val="num" w:pos="0"/>
          </w:tabs>
          <w:ind w:start="1588" w:hanging="868"/>
        </w:pPr>
        <w:rPr/>
      </w:lvl>
    </w:lvlOverride>
  </w:num>
  <w:num w:numId="22">
    <w:abstractNumId w:val="4"/>
    <w:lvlOverride w:ilvl="0">
      <w:startOverride w:val="1"/>
    </w:lvlOverride>
    <w:lvlOverride w:ilvl="1">
      <w:startOverride w:val="1"/>
    </w:lvlOverride>
    <w:lvlOverride w:ilvl="2">
      <w:lvl w:ilvl="2">
        <w:start w:val="1"/>
        <w:numFmt w:val="decimal"/>
        <w:lvlText w:val="%1%2%3-"/>
        <w:lvlJc w:val="start"/>
        <w:pPr>
          <w:tabs>
            <w:tab w:val="num" w:pos="0"/>
          </w:tabs>
          <w:ind w:start="1588" w:hanging="868"/>
        </w:pPr>
        <w:rPr/>
      </w:lvl>
    </w:lvlOverride>
  </w:num>
  <w:num w:numId="23">
    <w:abstractNumId w:val="4"/>
    <w:lvlOverride w:ilvl="0">
      <w:startOverride w:val="1"/>
    </w:lvlOverride>
    <w:lvlOverride w:ilvl="1">
      <w:startOverride w:val="1"/>
    </w:lvlOverride>
    <w:lvlOverride w:ilvl="2">
      <w:lvl w:ilvl="2">
        <w:start w:val="1"/>
        <w:numFmt w:val="decimal"/>
        <w:lvlText w:val="%1%2%3-"/>
        <w:lvlJc w:val="start"/>
        <w:pPr>
          <w:tabs>
            <w:tab w:val="num" w:pos="0"/>
          </w:tabs>
          <w:ind w:start="1588" w:hanging="868"/>
        </w:pPr>
        <w:rPr/>
      </w:lvl>
    </w:lvlOverride>
  </w:num>
  <w:num w:numId="24">
    <w:abstractNumId w:val="4"/>
    <w:lvlOverride w:ilvl="0">
      <w:startOverride w:val="1"/>
    </w:lvlOverride>
    <w:lvlOverride w:ilvl="1">
      <w:startOverride w:val="1"/>
    </w:lvlOverride>
    <w:lvlOverride w:ilvl="2">
      <w:lvl w:ilvl="2">
        <w:start w:val="1"/>
        <w:numFmt w:val="decimal"/>
        <w:lvlText w:val="%1%2%3-"/>
        <w:lvlJc w:val="start"/>
        <w:pPr>
          <w:tabs>
            <w:tab w:val="num" w:pos="0"/>
          </w:tabs>
          <w:ind w:start="1588" w:hanging="868"/>
        </w:pPr>
        <w:rPr/>
      </w:lvl>
    </w:lvlOverride>
  </w:num>
  <w:num w:numId="25">
    <w:abstractNumId w:val="4"/>
    <w:lvlOverride w:ilvl="0">
      <w:startOverride w:val="1"/>
    </w:lvlOverride>
    <w:lvlOverride w:ilvl="1">
      <w:startOverride w:val="1"/>
    </w:lvlOverride>
    <w:lvlOverride w:ilvl="2">
      <w:lvl w:ilvl="2">
        <w:start w:val="1"/>
        <w:numFmt w:val="decimal"/>
        <w:lvlText w:val="%1%2%3-"/>
        <w:lvlJc w:val="start"/>
        <w:pPr>
          <w:tabs>
            <w:tab w:val="num" w:pos="0"/>
          </w:tabs>
          <w:ind w:start="1588" w:hanging="868"/>
        </w:pPr>
        <w:rPr/>
      </w:lvl>
    </w:lvlOverride>
  </w:num>
  <w:num w:numId="26">
    <w:abstractNumId w:val="4"/>
    <w:lvlOverride w:ilvl="0">
      <w:startOverride w:val="1"/>
    </w:lvlOverride>
    <w:lvlOverride w:ilvl="1">
      <w:startOverride w:val="1"/>
    </w:lvlOverride>
    <w:lvlOverride w:ilvl="2">
      <w:lvl w:ilvl="2">
        <w:start w:val="1"/>
        <w:numFmt w:val="decimal"/>
        <w:lvlText w:val="%1%2%3-"/>
        <w:lvlJc w:val="start"/>
        <w:pPr>
          <w:tabs>
            <w:tab w:val="num" w:pos="0"/>
          </w:tabs>
          <w:ind w:start="1588" w:hanging="868"/>
        </w:pPr>
        <w:rPr/>
      </w:lvl>
    </w:lvlOverride>
  </w:num>
  <w:num w:numId="27">
    <w:abstractNumId w:val="4"/>
    <w:lvlOverride w:ilvl="0">
      <w:startOverride w:val="1"/>
    </w:lvlOverride>
    <w:lvlOverride w:ilvl="1">
      <w:startOverride w:val="1"/>
    </w:lvlOverride>
    <w:lvlOverride w:ilvl="2">
      <w:lvl w:ilvl="2">
        <w:start w:val="1"/>
        <w:numFmt w:val="decimal"/>
        <w:lvlText w:val="%1%2%3-"/>
        <w:lvlJc w:val="start"/>
        <w:pPr>
          <w:tabs>
            <w:tab w:val="num" w:pos="0"/>
          </w:tabs>
          <w:ind w:start="1588" w:hanging="868"/>
        </w:pPr>
        <w:rPr/>
      </w:lvl>
    </w:lvlOverride>
  </w:num>
  <w:num w:numId="28">
    <w:abstractNumId w:val="4"/>
    <w:lvlOverride w:ilvl="0">
      <w:startOverride w:val="1"/>
    </w:lvlOverride>
    <w:lvlOverride w:ilvl="1">
      <w:startOverride w:val="1"/>
    </w:lvlOverride>
    <w:lvlOverride w:ilvl="2">
      <w:lvl w:ilvl="2">
        <w:start w:val="1"/>
        <w:numFmt w:val="decimal"/>
        <w:lvlText w:val="%1%2%3-"/>
        <w:lvlJc w:val="start"/>
        <w:pPr>
          <w:tabs>
            <w:tab w:val="num" w:pos="0"/>
          </w:tabs>
          <w:ind w:start="1588" w:hanging="868"/>
        </w:pPr>
        <w:rPr/>
      </w:lvl>
    </w:lvlOverride>
  </w:num>
  <w:num w:numId="29">
    <w:abstractNumId w:val="4"/>
    <w:lvlOverride w:ilvl="0">
      <w:startOverride w:val="1"/>
    </w:lvlOverride>
    <w:lvlOverride w:ilvl="1">
      <w:startOverride w:val="1"/>
    </w:lvlOverride>
    <w:lvlOverride w:ilvl="2">
      <w:lvl w:ilvl="2">
        <w:start w:val="1"/>
        <w:numFmt w:val="decimal"/>
        <w:lvlText w:val="%1%2%3-"/>
        <w:lvlJc w:val="start"/>
        <w:pPr>
          <w:tabs>
            <w:tab w:val="num" w:pos="0"/>
          </w:tabs>
          <w:ind w:start="1588" w:hanging="868"/>
        </w:pPr>
        <w:rPr/>
      </w:lvl>
    </w:lvlOverride>
  </w:num>
  <w:num w:numId="30">
    <w:abstractNumId w:val="4"/>
    <w:lvlOverride w:ilvl="0">
      <w:startOverride w:val="1"/>
    </w:lvlOverride>
    <w:lvlOverride w:ilvl="1">
      <w:startOverride w:val="1"/>
    </w:lvlOverride>
    <w:lvlOverride w:ilvl="2">
      <w:lvl w:ilvl="2">
        <w:start w:val="1"/>
        <w:numFmt w:val="decimal"/>
        <w:lvlText w:val="%1%2%3-"/>
        <w:lvlJc w:val="start"/>
        <w:pPr>
          <w:tabs>
            <w:tab w:val="num" w:pos="0"/>
          </w:tabs>
          <w:ind w:start="1588" w:hanging="868"/>
        </w:pPr>
        <w:rPr/>
      </w:lvl>
    </w:lvlOverride>
  </w:num>
  <w:num w:numId="31">
    <w:abstractNumId w:val="4"/>
    <w:lvlOverride w:ilvl="0">
      <w:startOverride w:val="1"/>
    </w:lvlOverride>
    <w:lvlOverride w:ilvl="1">
      <w:startOverride w:val="1"/>
    </w:lvlOverride>
    <w:lvlOverride w:ilvl="2">
      <w:lvl w:ilvl="2">
        <w:start w:val="1"/>
        <w:numFmt w:val="decimal"/>
        <w:lvlText w:val="%1%2%3-"/>
        <w:lvlJc w:val="start"/>
        <w:pPr>
          <w:tabs>
            <w:tab w:val="num" w:pos="0"/>
          </w:tabs>
          <w:ind w:start="1588" w:hanging="868"/>
        </w:pPr>
        <w:rPr/>
      </w:lvl>
    </w:lvlOverride>
  </w:num>
  <w:num w:numId="32">
    <w:abstractNumId w:val="4"/>
    <w:lvlOverride w:ilvl="0">
      <w:startOverride w:val="1"/>
    </w:lvlOverride>
    <w:lvlOverride w:ilvl="1">
      <w:startOverride w:val="1"/>
    </w:lvlOverride>
    <w:lvlOverride w:ilvl="2">
      <w:lvl w:ilvl="2">
        <w:start w:val="1"/>
        <w:numFmt w:val="decimal"/>
        <w:lvlText w:val="%1%2%3-"/>
        <w:lvlJc w:val="start"/>
        <w:pPr>
          <w:tabs>
            <w:tab w:val="num" w:pos="0"/>
          </w:tabs>
          <w:ind w:start="1588" w:hanging="868"/>
        </w:pPr>
        <w:rPr/>
      </w:lvl>
    </w:lvlOverride>
  </w:num>
  <w:num w:numId="33">
    <w:abstractNumId w:val="4"/>
    <w:lvlOverride w:ilvl="0">
      <w:startOverride w:val="1"/>
    </w:lvlOverride>
    <w:lvlOverride w:ilvl="1">
      <w:startOverride w:val="1"/>
    </w:lvlOverride>
    <w:lvlOverride w:ilvl="2">
      <w:lvl w:ilvl="2">
        <w:start w:val="1"/>
        <w:numFmt w:val="decimal"/>
        <w:lvlText w:val="%1%2%3-"/>
        <w:lvlJc w:val="start"/>
        <w:pPr>
          <w:tabs>
            <w:tab w:val="num" w:pos="0"/>
          </w:tabs>
          <w:ind w:start="1588" w:hanging="868"/>
        </w:pPr>
        <w:rPr/>
      </w:lvl>
    </w:lvlOverride>
  </w:num>
  <w:num w:numId="34">
    <w:abstractNumId w:val="4"/>
    <w:lvlOverride w:ilvl="0">
      <w:startOverride w:val="1"/>
    </w:lvlOverride>
    <w:lvlOverride w:ilvl="1">
      <w:startOverride w:val="1"/>
    </w:lvlOverride>
    <w:lvlOverride w:ilvl="2">
      <w:lvl w:ilvl="2">
        <w:start w:val="1"/>
        <w:numFmt w:val="decimal"/>
        <w:lvlText w:val="%1%2%3-"/>
        <w:lvlJc w:val="start"/>
        <w:pPr>
          <w:tabs>
            <w:tab w:val="num" w:pos="0"/>
          </w:tabs>
          <w:ind w:start="1588" w:hanging="868"/>
        </w:pPr>
        <w:rPr/>
      </w:lvl>
    </w:lvlOverride>
  </w:num>
  <w:num w:numId="35">
    <w:abstractNumId w:val="4"/>
    <w:lvlOverride w:ilvl="0">
      <w:startOverride w:val="1"/>
    </w:lvlOverride>
    <w:lvlOverride w:ilvl="1">
      <w:startOverride w:val="1"/>
    </w:lvlOverride>
    <w:lvlOverride w:ilvl="2">
      <w:lvl w:ilvl="2">
        <w:start w:val="1"/>
        <w:numFmt w:val="decimal"/>
        <w:lvlText w:val="%1%2%3-"/>
        <w:lvlJc w:val="start"/>
        <w:pPr>
          <w:tabs>
            <w:tab w:val="num" w:pos="0"/>
          </w:tabs>
          <w:ind w:start="1588" w:hanging="868"/>
        </w:pPr>
        <w:rPr/>
      </w:lvl>
    </w:lvlOverride>
  </w:num>
</w:numbering>
</file>

<file path=word/settings.xml><?xml version="1.0" encoding="utf-8"?>
<w:settings xmlns:w="http://schemas.openxmlformats.org/wordprocessingml/2006/main">
  <w:zoom w:percent="130"/>
  <w:defaultTabStop w:val="709"/>
  <w:autoHyphenation w:val="true"/>
  <w:hyphenationZone w:val="425"/>
  <w:doNotHyphenateCaps/>
  <w:footnotePr>
    <w:numFmt w:val="decimal"/>
    <w:numRestart w:val="eachSect"/>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fr-F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qFormat="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15ea1"/>
    <w:pPr>
      <w:widowControl/>
      <w:suppressAutoHyphens w:val="true"/>
      <w:bidi w:val="0"/>
      <w:spacing w:before="0" w:after="0"/>
      <w:jc w:val="start"/>
    </w:pPr>
    <w:rPr>
      <w:rFonts w:ascii="Arial" w:hAnsi="Arial" w:eastAsia="Times New Roman" w:cs="Times New Roman"/>
      <w:color w:val="auto"/>
      <w:kern w:val="0"/>
      <w:sz w:val="22"/>
      <w:szCs w:val="20"/>
      <w:lang w:val="fr-FR" w:eastAsia="fr-FR" w:bidi="ar-SA"/>
    </w:rPr>
  </w:style>
  <w:style w:type="paragraph" w:styleId="Heading1">
    <w:name w:val="heading 1"/>
    <w:basedOn w:val="Normal"/>
    <w:next w:val="Normal"/>
    <w:link w:val="Titre1Car"/>
    <w:qFormat/>
    <w:rsid w:val="005572e7"/>
    <w:pPr>
      <w:numPr>
        <w:ilvl w:val="0"/>
        <w:numId w:val="2"/>
      </w:numPr>
      <w:shd w:val="clear" w:color="auto" w:fill="A2C037"/>
      <w:outlineLvl w:val="0"/>
    </w:pPr>
    <w:rPr>
      <w:rFonts w:cs="Arial"/>
      <w:b/>
      <w:color w:val="FFFFFF"/>
      <w:szCs w:val="24"/>
    </w:rPr>
  </w:style>
  <w:style w:type="paragraph" w:styleId="Heading2">
    <w:name w:val="heading 2"/>
    <w:basedOn w:val="Normal"/>
    <w:next w:val="Normal"/>
    <w:link w:val="Titre2Car"/>
    <w:qFormat/>
    <w:rsid w:val="00d559dc"/>
    <w:pPr>
      <w:widowControl w:val="false"/>
      <w:numPr>
        <w:ilvl w:val="1"/>
        <w:numId w:val="5"/>
      </w:numPr>
      <w:tabs>
        <w:tab w:val="clear" w:pos="709"/>
        <w:tab w:val="left" w:pos="851" w:leader="none"/>
      </w:tabs>
      <w:outlineLvl w:val="1"/>
    </w:pPr>
    <w:rPr>
      <w:bCs/>
      <w:sz w:val="24"/>
      <w:u w:val="single"/>
    </w:rPr>
  </w:style>
  <w:style w:type="paragraph" w:styleId="Heading3">
    <w:name w:val="heading 3"/>
    <w:basedOn w:val="Normal"/>
    <w:next w:val="Normal"/>
    <w:link w:val="Titre3Car"/>
    <w:qFormat/>
    <w:rsid w:val="00d559dc"/>
    <w:pPr>
      <w:keepNext w:val="true"/>
      <w:widowControl w:val="false"/>
      <w:numPr>
        <w:ilvl w:val="2"/>
        <w:numId w:val="5"/>
      </w:numPr>
      <w:tabs>
        <w:tab w:val="clear" w:pos="709"/>
        <w:tab w:val="left" w:pos="1701" w:leader="none"/>
      </w:tabs>
      <w:outlineLvl w:val="2"/>
    </w:pPr>
    <w:rPr>
      <w:rFonts w:cs="Arial"/>
      <w:i/>
      <w:sz w:val="24"/>
      <w:u w:val="single"/>
    </w:rPr>
  </w:style>
  <w:style w:type="paragraph" w:styleId="Heading4">
    <w:name w:val="heading 4"/>
    <w:basedOn w:val="Normal"/>
    <w:next w:val="Normal"/>
    <w:link w:val="Titre4Car"/>
    <w:qFormat/>
    <w:rsid w:val="00d559dc"/>
    <w:pPr>
      <w:keepNext w:val="true"/>
      <w:widowControl w:val="false"/>
      <w:numPr>
        <w:ilvl w:val="3"/>
        <w:numId w:val="5"/>
      </w:numPr>
      <w:outlineLvl w:val="3"/>
    </w:pPr>
    <w:rPr>
      <w:i/>
      <w:sz w:val="24"/>
    </w:rPr>
  </w:style>
  <w:style w:type="paragraph" w:styleId="Heading5">
    <w:name w:val="heading 5"/>
    <w:basedOn w:val="Normal"/>
    <w:next w:val="Normal"/>
    <w:link w:val="Titre5Car"/>
    <w:qFormat/>
    <w:rsid w:val="00d33024"/>
    <w:pPr>
      <w:keepNext w:val="true"/>
      <w:numPr>
        <w:ilvl w:val="4"/>
        <w:numId w:val="5"/>
      </w:numPr>
      <w:tabs>
        <w:tab w:val="clear" w:pos="709"/>
        <w:tab w:val="left" w:pos="6521" w:leader="none"/>
      </w:tabs>
      <w:outlineLvl w:val="4"/>
    </w:pPr>
    <w:rPr>
      <w:sz w:val="36"/>
    </w:rPr>
  </w:style>
  <w:style w:type="paragraph" w:styleId="Heading6">
    <w:name w:val="heading 6"/>
    <w:basedOn w:val="Normal"/>
    <w:next w:val="Normal"/>
    <w:link w:val="Titre6Car"/>
    <w:qFormat/>
    <w:pPr>
      <w:keepNext w:val="true"/>
      <w:widowControl w:val="false"/>
      <w:outlineLvl w:val="5"/>
    </w:pPr>
    <w:rPr>
      <w:b/>
      <w:sz w:val="32"/>
      <w:u w:val="single"/>
    </w:rPr>
  </w:style>
  <w:style w:type="paragraph" w:styleId="Heading7">
    <w:name w:val="heading 7"/>
    <w:basedOn w:val="Normal"/>
    <w:next w:val="Normal"/>
    <w:link w:val="Titre7Car"/>
    <w:qFormat/>
    <w:pPr>
      <w:keepNext w:val="true"/>
      <w:widowControl w:val="false"/>
      <w:jc w:val="center"/>
      <w:outlineLvl w:val="6"/>
    </w:pPr>
    <w:rPr>
      <w:b/>
      <w:sz w:val="32"/>
    </w:rPr>
  </w:style>
  <w:style w:type="paragraph" w:styleId="Heading8">
    <w:name w:val="heading 8"/>
    <w:basedOn w:val="Normal"/>
    <w:next w:val="Normal"/>
    <w:link w:val="Titre8Car"/>
    <w:qFormat/>
    <w:pPr>
      <w:keepNext w:val="true"/>
      <w:widowControl w:val="false"/>
      <w:tabs>
        <w:tab w:val="clear" w:pos="709"/>
        <w:tab w:val="left" w:pos="2268" w:leader="none"/>
      </w:tabs>
      <w:ind w:start="567"/>
      <w:outlineLvl w:val="7"/>
    </w:pPr>
    <w:rPr>
      <w:sz w:val="24"/>
    </w:rPr>
  </w:style>
  <w:style w:type="paragraph" w:styleId="Heading9">
    <w:name w:val="heading 9"/>
    <w:basedOn w:val="Normal"/>
    <w:next w:val="Normal"/>
    <w:link w:val="Titre9Car"/>
    <w:qFormat/>
    <w:pPr>
      <w:keepNext w:val="true"/>
      <w:outlineLvl w:val="8"/>
    </w:pPr>
    <w:rPr>
      <w:rFonts w:ascii="Courier New" w:hAnsi="Courier New"/>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semiHidden/>
    <w:rPr/>
  </w:style>
  <w:style w:type="character" w:styleId="CommentReference">
    <w:name w:val="annotation reference"/>
    <w:semiHidden/>
    <w:qFormat/>
    <w:rsid w:val="00d33024"/>
    <w:rPr>
      <w:sz w:val="16"/>
    </w:rPr>
  </w:style>
  <w:style w:type="character" w:styleId="Hyperlink">
    <w:name w:val="Hyperlink"/>
    <w:uiPriority w:val="99"/>
    <w:unhideWhenUsed/>
    <w:rsid w:val="00d33024"/>
    <w:rPr>
      <w:color w:val="0000FF"/>
      <w:u w:val="single"/>
    </w:rPr>
  </w:style>
  <w:style w:type="character" w:styleId="TextedebullesCar" w:customStyle="1">
    <w:name w:val="Texte de bulles Car"/>
    <w:link w:val="BalloonText"/>
    <w:uiPriority w:val="99"/>
    <w:semiHidden/>
    <w:qFormat/>
    <w:rsid w:val="00481051"/>
    <w:rPr>
      <w:rFonts w:ascii="Tahoma" w:hAnsi="Tahoma" w:cs="Tahoma"/>
      <w:sz w:val="16"/>
      <w:szCs w:val="16"/>
    </w:rPr>
  </w:style>
  <w:style w:type="character" w:styleId="FollowedHyperlink">
    <w:name w:val="FollowedHyperlink"/>
    <w:semiHidden/>
    <w:unhideWhenUsed/>
    <w:rsid w:val="004a1a14"/>
    <w:rPr>
      <w:color w:val="800080"/>
      <w:u w:val="single"/>
    </w:rPr>
  </w:style>
  <w:style w:type="character" w:styleId="En-tteCar" w:customStyle="1">
    <w:name w:val="En-tête Car"/>
    <w:basedOn w:val="DefaultParagraphFont"/>
    <w:semiHidden/>
    <w:qFormat/>
    <w:rsid w:val="002d3d08"/>
    <w:rPr/>
  </w:style>
  <w:style w:type="character" w:styleId="CommentaireCar" w:customStyle="1">
    <w:name w:val="Commentaire Car"/>
    <w:basedOn w:val="DefaultParagraphFont"/>
    <w:qFormat/>
    <w:rsid w:val="0058439b"/>
    <w:rPr/>
  </w:style>
  <w:style w:type="character" w:styleId="ObjetducommentaireCar" w:customStyle="1">
    <w:name w:val="Objet du commentaire Car"/>
    <w:link w:val="annotationsubject"/>
    <w:uiPriority w:val="99"/>
    <w:semiHidden/>
    <w:qFormat/>
    <w:rsid w:val="0058439b"/>
    <w:rPr>
      <w:b/>
      <w:bCs/>
    </w:rPr>
  </w:style>
  <w:style w:type="character" w:styleId="Corpsdetexte3Car" w:customStyle="1">
    <w:name w:val="Corps de texte 3 Car"/>
    <w:link w:val="BodyText3"/>
    <w:semiHidden/>
    <w:qFormat/>
    <w:locked/>
    <w:rsid w:val="00b32a4c"/>
    <w:rPr>
      <w:rFonts w:ascii="Arial" w:hAnsi="Arial"/>
      <w:sz w:val="24"/>
    </w:rPr>
  </w:style>
  <w:style w:type="character" w:styleId="Titre1Car" w:customStyle="1">
    <w:name w:val="Titre 1 Car"/>
    <w:qFormat/>
    <w:rsid w:val="005572e7"/>
    <w:rPr>
      <w:rFonts w:ascii="Arial" w:hAnsi="Arial" w:cs="Arial"/>
      <w:b/>
      <w:color w:val="FFFFFF"/>
      <w:sz w:val="22"/>
      <w:szCs w:val="24"/>
      <w:shd w:fill="A2C037" w:val="clear"/>
    </w:rPr>
  </w:style>
  <w:style w:type="character" w:styleId="BookTitle">
    <w:name w:val="Book Title"/>
    <w:uiPriority w:val="33"/>
    <w:qFormat/>
    <w:rsid w:val="00683b17"/>
    <w:rPr>
      <w:b/>
      <w:bCs/>
      <w:i/>
      <w:iCs/>
      <w:spacing w:val="5"/>
    </w:rPr>
  </w:style>
  <w:style w:type="character" w:styleId="IntenseEmphasis">
    <w:name w:val="Intense Emphasis"/>
    <w:uiPriority w:val="21"/>
    <w:qFormat/>
    <w:rsid w:val="00683b17"/>
    <w:rPr>
      <w:i/>
      <w:iCs/>
      <w:color w:val="4472C4"/>
    </w:rPr>
  </w:style>
  <w:style w:type="character" w:styleId="PieddepageCar" w:customStyle="1">
    <w:name w:val="Pied de page Car"/>
    <w:qFormat/>
    <w:locked/>
    <w:rsid w:val="00683b17"/>
    <w:rPr/>
  </w:style>
  <w:style w:type="character" w:styleId="Corpsdetexte2Car" w:customStyle="1">
    <w:name w:val="Corps de texte 2 Car"/>
    <w:basedOn w:val="DefaultParagraphFont"/>
    <w:link w:val="BodyText2"/>
    <w:semiHidden/>
    <w:qFormat/>
    <w:locked/>
    <w:rsid w:val="00335e0a"/>
    <w:rPr>
      <w:rFonts w:ascii="Arial" w:hAnsi="Arial"/>
      <w:b/>
      <w:i/>
      <w:sz w:val="30"/>
      <w:u w:val="single"/>
    </w:rPr>
  </w:style>
  <w:style w:type="character" w:styleId="RetraitcorpsdetexteCar" w:customStyle="1">
    <w:name w:val="Retrait corps de texte Car"/>
    <w:basedOn w:val="DefaultParagraphFont"/>
    <w:semiHidden/>
    <w:qFormat/>
    <w:locked/>
    <w:rsid w:val="00707cab"/>
    <w:rPr>
      <w:rFonts w:ascii="Courier" w:hAnsi="Courier"/>
      <w:sz w:val="24"/>
    </w:rPr>
  </w:style>
  <w:style w:type="character" w:styleId="PlaceholderText">
    <w:name w:val="Placeholder Text"/>
    <w:basedOn w:val="DefaultParagraphFont"/>
    <w:uiPriority w:val="99"/>
    <w:semiHidden/>
    <w:qFormat/>
    <w:rsid w:val="001672f1"/>
    <w:rPr>
      <w:color w:val="808080"/>
    </w:rPr>
  </w:style>
  <w:style w:type="character" w:styleId="Titre2Car" w:customStyle="1">
    <w:name w:val="Titre 2 Car"/>
    <w:basedOn w:val="DefaultParagraphFont"/>
    <w:qFormat/>
    <w:rsid w:val="00f71cd9"/>
    <w:rPr>
      <w:rFonts w:ascii="Arial" w:hAnsi="Arial"/>
      <w:bCs/>
      <w:sz w:val="24"/>
      <w:u w:val="single"/>
    </w:rPr>
  </w:style>
  <w:style w:type="character" w:styleId="Titre3Car" w:customStyle="1">
    <w:name w:val="Titre 3 Car"/>
    <w:basedOn w:val="DefaultParagraphFont"/>
    <w:qFormat/>
    <w:rsid w:val="00f71cd9"/>
    <w:rPr>
      <w:rFonts w:ascii="Arial" w:hAnsi="Arial" w:cs="Arial"/>
      <w:i/>
      <w:sz w:val="24"/>
      <w:u w:val="single"/>
    </w:rPr>
  </w:style>
  <w:style w:type="character" w:styleId="Titre4Car" w:customStyle="1">
    <w:name w:val="Titre 4 Car"/>
    <w:basedOn w:val="DefaultParagraphFont"/>
    <w:qFormat/>
    <w:rsid w:val="00f71cd9"/>
    <w:rPr>
      <w:rFonts w:ascii="Arial" w:hAnsi="Arial"/>
      <w:i/>
      <w:sz w:val="24"/>
    </w:rPr>
  </w:style>
  <w:style w:type="character" w:styleId="Titre5Car" w:customStyle="1">
    <w:name w:val="Titre 5 Car"/>
    <w:basedOn w:val="DefaultParagraphFont"/>
    <w:qFormat/>
    <w:rsid w:val="00f71cd9"/>
    <w:rPr>
      <w:rFonts w:ascii="Arial" w:hAnsi="Arial"/>
      <w:sz w:val="36"/>
    </w:rPr>
  </w:style>
  <w:style w:type="character" w:styleId="Titre6Car" w:customStyle="1">
    <w:name w:val="Titre 6 Car"/>
    <w:basedOn w:val="DefaultParagraphFont"/>
    <w:qFormat/>
    <w:rsid w:val="00f71cd9"/>
    <w:rPr>
      <w:rFonts w:ascii="Arial" w:hAnsi="Arial"/>
      <w:b/>
      <w:sz w:val="32"/>
      <w:u w:val="single"/>
    </w:rPr>
  </w:style>
  <w:style w:type="character" w:styleId="Titre7Car" w:customStyle="1">
    <w:name w:val="Titre 7 Car"/>
    <w:basedOn w:val="DefaultParagraphFont"/>
    <w:qFormat/>
    <w:rsid w:val="00f71cd9"/>
    <w:rPr>
      <w:rFonts w:ascii="Arial" w:hAnsi="Arial"/>
      <w:b/>
      <w:sz w:val="32"/>
    </w:rPr>
  </w:style>
  <w:style w:type="character" w:styleId="Titre8Car" w:customStyle="1">
    <w:name w:val="Titre 8 Car"/>
    <w:basedOn w:val="DefaultParagraphFont"/>
    <w:qFormat/>
    <w:rsid w:val="00f71cd9"/>
    <w:rPr>
      <w:rFonts w:ascii="Arial" w:hAnsi="Arial"/>
      <w:sz w:val="24"/>
    </w:rPr>
  </w:style>
  <w:style w:type="character" w:styleId="Titre9Car" w:customStyle="1">
    <w:name w:val="Titre 9 Car"/>
    <w:basedOn w:val="DefaultParagraphFont"/>
    <w:qFormat/>
    <w:rsid w:val="00f71cd9"/>
    <w:rPr>
      <w:rFonts w:ascii="Courier New" w:hAnsi="Courier New"/>
      <w:sz w:val="24"/>
    </w:rPr>
  </w:style>
  <w:style w:type="character" w:styleId="Retraitcorpsdetexte2Car" w:customStyle="1">
    <w:name w:val="Retrait corps de texte 2 Car"/>
    <w:basedOn w:val="DefaultParagraphFont"/>
    <w:link w:val="BodyTextIndent2"/>
    <w:uiPriority w:val="99"/>
    <w:semiHidden/>
    <w:qFormat/>
    <w:rsid w:val="00f71cd9"/>
    <w:rPr>
      <w:rFonts w:ascii="Courier" w:hAnsi="Courier"/>
      <w:sz w:val="24"/>
    </w:rPr>
  </w:style>
  <w:style w:type="character" w:styleId="Retraitcorpsdetexte3Car" w:customStyle="1">
    <w:name w:val="Retrait corps de texte 3 Car"/>
    <w:basedOn w:val="DefaultParagraphFont"/>
    <w:link w:val="BodyTextIndent3"/>
    <w:semiHidden/>
    <w:qFormat/>
    <w:rsid w:val="00f71cd9"/>
    <w:rPr>
      <w:rFonts w:ascii="Courier" w:hAnsi="Courier"/>
      <w:sz w:val="24"/>
    </w:rPr>
  </w:style>
  <w:style w:type="character" w:styleId="TitreCar" w:customStyle="1">
    <w:name w:val="Titre Car"/>
    <w:basedOn w:val="DefaultParagraphFont"/>
    <w:qFormat/>
    <w:rsid w:val="00f71cd9"/>
    <w:rPr>
      <w:rFonts w:ascii="Arial" w:hAnsi="Arial"/>
      <w:b/>
      <w:sz w:val="40"/>
    </w:rPr>
  </w:style>
  <w:style w:type="character" w:styleId="CorpsdetexteCar" w:customStyle="1">
    <w:name w:val="Corps de texte Car"/>
    <w:basedOn w:val="DefaultParagraphFont"/>
    <w:semiHidden/>
    <w:qFormat/>
    <w:rsid w:val="00f71cd9"/>
    <w:rPr>
      <w:rFonts w:ascii="Arial" w:hAnsi="Arial"/>
      <w:b/>
      <w:sz w:val="52"/>
    </w:rPr>
  </w:style>
  <w:style w:type="character" w:styleId="Caractresdenotedebasdepage">
    <w:name w:val="Caractères de note de bas de page"/>
    <w:qFormat/>
    <w:rPr/>
  </w:style>
  <w:style w:type="character" w:styleId="FootnoteReference">
    <w:name w:val="footnote reference"/>
    <w:rPr>
      <w:vertAlign w:val="superscript"/>
    </w:rPr>
  </w:style>
  <w:style w:type="character" w:styleId="Sautdindex">
    <w:name w:val="Saut d'index"/>
    <w:qFormat/>
    <w:rPr/>
  </w:style>
  <w:style w:type="character" w:styleId="EndnoteReference">
    <w:name w:val="endnote reference"/>
    <w:rPr>
      <w:vertAlign w:val="superscript"/>
    </w:rPr>
  </w:style>
  <w:style w:type="character" w:styleId="Caractresdenotedefin">
    <w:name w:val="Caractères de note de fin"/>
    <w:qFormat/>
    <w:rPr/>
  </w:style>
  <w:style w:type="paragraph" w:styleId="Titre">
    <w:name w:val="Titre"/>
    <w:basedOn w:val="Normal"/>
    <w:next w:val="BodyText"/>
    <w:qFormat/>
    <w:pPr>
      <w:keepNext w:val="true"/>
      <w:spacing w:before="240" w:after="120"/>
    </w:pPr>
    <w:rPr>
      <w:rFonts w:ascii="Marianne" w:hAnsi="Marianne" w:eastAsia="Microsoft YaHei" w:cs="Arial"/>
      <w:sz w:val="28"/>
      <w:szCs w:val="28"/>
    </w:rPr>
  </w:style>
  <w:style w:type="paragraph" w:styleId="BodyText">
    <w:name w:val="Body Text"/>
    <w:basedOn w:val="Normal"/>
    <w:link w:val="CorpsdetexteCar"/>
    <w:semiHidden/>
    <w:pPr>
      <w:widowControl w:val="false"/>
      <w:pBdr>
        <w:top w:val="single" w:sz="6" w:space="1" w:color="000000"/>
        <w:left w:val="single" w:sz="6" w:space="1" w:color="000000"/>
        <w:bottom w:val="single" w:sz="6" w:space="1" w:color="000000"/>
        <w:right w:val="single" w:sz="6" w:space="1" w:color="000000"/>
      </w:pBdr>
      <w:ind w:end="8"/>
      <w:jc w:val="center"/>
    </w:pPr>
    <w:rPr>
      <w:b/>
      <w:sz w:val="52"/>
    </w:rPr>
  </w:style>
  <w:style w:type="paragraph" w:styleId="List">
    <w:name w:val="List"/>
    <w:basedOn w:val="BodyText"/>
    <w:pPr/>
    <w:rPr>
      <w:rFonts w:ascii="Marianne" w:hAnsi="Marianne" w:cs="Arial"/>
    </w:rPr>
  </w:style>
  <w:style w:type="paragraph" w:styleId="Caption">
    <w:name w:val="caption"/>
    <w:basedOn w:val="Normal"/>
    <w:qFormat/>
    <w:pPr>
      <w:suppressLineNumbers/>
      <w:spacing w:before="120" w:after="120"/>
    </w:pPr>
    <w:rPr>
      <w:rFonts w:ascii="Marianne" w:hAnsi="Marianne" w:cs="Arial"/>
      <w:i/>
      <w:iCs/>
      <w:sz w:val="24"/>
      <w:szCs w:val="24"/>
    </w:rPr>
  </w:style>
  <w:style w:type="paragraph" w:styleId="Index">
    <w:name w:val="Index"/>
    <w:basedOn w:val="Normal"/>
    <w:qFormat/>
    <w:pPr>
      <w:suppressLineNumbers/>
    </w:pPr>
    <w:rPr>
      <w:rFonts w:ascii="Marianne" w:hAnsi="Marianne" w:cs="Arial"/>
    </w:rPr>
  </w:style>
  <w:style w:type="paragraph" w:styleId="BodyTextIndent">
    <w:name w:val="Body Text Indent"/>
    <w:basedOn w:val="Normal"/>
    <w:link w:val="RetraitcorpsdetexteCar"/>
    <w:semiHidden/>
    <w:pPr>
      <w:ind w:start="2410"/>
    </w:pPr>
    <w:rPr>
      <w:rFonts w:ascii="Courier" w:hAnsi="Courier"/>
      <w:sz w:val="24"/>
    </w:rPr>
  </w:style>
  <w:style w:type="paragraph" w:styleId="BodyTextIndent2">
    <w:name w:val="Body Text Indent 2"/>
    <w:basedOn w:val="Normal"/>
    <w:link w:val="Retraitcorpsdetexte2Car"/>
    <w:uiPriority w:val="99"/>
    <w:semiHidden/>
    <w:qFormat/>
    <w:pPr>
      <w:widowControl w:val="false"/>
      <w:tabs>
        <w:tab w:val="clear" w:pos="709"/>
        <w:tab w:val="left" w:pos="2160" w:leader="none"/>
      </w:tabs>
      <w:ind w:start="2160"/>
      <w:jc w:val="both"/>
    </w:pPr>
    <w:rPr>
      <w:rFonts w:ascii="Courier" w:hAnsi="Courier"/>
      <w:sz w:val="24"/>
    </w:rPr>
  </w:style>
  <w:style w:type="paragraph" w:styleId="BodyTextIndent3">
    <w:name w:val="Body Text Indent 3"/>
    <w:basedOn w:val="Normal"/>
    <w:link w:val="Retraitcorpsdetexte3Car"/>
    <w:semiHidden/>
    <w:qFormat/>
    <w:pPr>
      <w:widowControl w:val="false"/>
      <w:ind w:start="2552"/>
    </w:pPr>
    <w:rPr>
      <w:rFonts w:ascii="Courier" w:hAnsi="Courier"/>
      <w:sz w:val="24"/>
    </w:rPr>
  </w:style>
  <w:style w:type="paragraph" w:styleId="BlockText">
    <w:name w:val="Block Text"/>
    <w:basedOn w:val="Normal"/>
    <w:semiHidden/>
    <w:qFormat/>
    <w:pPr>
      <w:widowControl w:val="false"/>
      <w:ind w:hanging="908" w:start="2268" w:end="170"/>
      <w:jc w:val="both"/>
    </w:pPr>
    <w:rPr>
      <w:rFonts w:ascii="Courier" w:hAnsi="Courier"/>
      <w:sz w:val="24"/>
    </w:rPr>
  </w:style>
  <w:style w:type="paragraph" w:styleId="En-tteetpieddepage">
    <w:name w:val="En-tête et pied de page"/>
    <w:basedOn w:val="Normal"/>
    <w:qFormat/>
    <w:pPr/>
    <w:rPr/>
  </w:style>
  <w:style w:type="paragraph" w:styleId="Header">
    <w:name w:val="header"/>
    <w:basedOn w:val="Normal"/>
    <w:link w:val="En-tteCar"/>
    <w:semiHidden/>
    <w:pPr>
      <w:tabs>
        <w:tab w:val="clear" w:pos="709"/>
        <w:tab w:val="center" w:pos="4536" w:leader="none"/>
        <w:tab w:val="right" w:pos="9072" w:leader="none"/>
      </w:tabs>
    </w:pPr>
    <w:rPr/>
  </w:style>
  <w:style w:type="paragraph" w:styleId="Footer">
    <w:name w:val="footer"/>
    <w:basedOn w:val="Normal"/>
    <w:link w:val="PieddepageCar"/>
    <w:pPr>
      <w:tabs>
        <w:tab w:val="clear" w:pos="709"/>
        <w:tab w:val="center" w:pos="4536" w:leader="none"/>
        <w:tab w:val="right" w:pos="9072" w:leader="none"/>
      </w:tabs>
    </w:pPr>
    <w:rPr/>
  </w:style>
  <w:style w:type="paragraph" w:styleId="BodyText3">
    <w:name w:val="Body Text 3"/>
    <w:basedOn w:val="Normal"/>
    <w:link w:val="Corpsdetexte3Car"/>
    <w:semiHidden/>
    <w:qFormat/>
    <w:pPr>
      <w:widowControl w:val="false"/>
      <w:jc w:val="both"/>
    </w:pPr>
    <w:rPr>
      <w:sz w:val="24"/>
    </w:rPr>
  </w:style>
  <w:style w:type="paragraph" w:styleId="Title">
    <w:name w:val="Title"/>
    <w:basedOn w:val="Normal"/>
    <w:link w:val="TitreCar"/>
    <w:qFormat/>
    <w:pPr>
      <w:widowControl w:val="false"/>
      <w:pBdr>
        <w:top w:val="single" w:sz="6" w:space="12" w:color="000000"/>
        <w:left w:val="single" w:sz="6" w:space="12" w:color="000000"/>
        <w:bottom w:val="single" w:sz="6" w:space="12" w:color="000000"/>
        <w:right w:val="single" w:sz="6" w:space="12" w:color="000000"/>
      </w:pBdr>
      <w:ind w:start="680" w:end="680"/>
      <w:jc w:val="center"/>
    </w:pPr>
    <w:rPr>
      <w:b/>
      <w:sz w:val="40"/>
    </w:rPr>
  </w:style>
  <w:style w:type="paragraph" w:styleId="BodyText2">
    <w:name w:val="Body Text 2"/>
    <w:basedOn w:val="Normal"/>
    <w:link w:val="Corpsdetexte2Car"/>
    <w:semiHidden/>
    <w:qFormat/>
    <w:pPr>
      <w:widowControl w:val="false"/>
      <w:jc w:val="center"/>
    </w:pPr>
    <w:rPr>
      <w:b/>
      <w:i/>
      <w:sz w:val="30"/>
      <w:u w:val="single"/>
    </w:rPr>
  </w:style>
  <w:style w:type="paragraph" w:styleId="Subtitle">
    <w:name w:val="Subtitle"/>
    <w:basedOn w:val="Normal"/>
    <w:qFormat/>
    <w:pPr>
      <w:widowControl w:val="false"/>
      <w:jc w:val="end"/>
    </w:pPr>
    <w:rPr>
      <w:sz w:val="24"/>
    </w:rPr>
  </w:style>
  <w:style w:type="paragraph" w:styleId="BalloonText">
    <w:name w:val="Balloon Text"/>
    <w:basedOn w:val="Normal"/>
    <w:link w:val="TextedebullesCar"/>
    <w:uiPriority w:val="99"/>
    <w:semiHidden/>
    <w:unhideWhenUsed/>
    <w:qFormat/>
    <w:rsid w:val="00481051"/>
    <w:pPr/>
    <w:rPr>
      <w:rFonts w:ascii="Tahoma" w:hAnsi="Tahoma" w:cs="Tahoma"/>
      <w:sz w:val="16"/>
      <w:szCs w:val="16"/>
    </w:rPr>
  </w:style>
  <w:style w:type="paragraph" w:styleId="ListParagraph">
    <w:name w:val="List Paragraph"/>
    <w:basedOn w:val="Normal"/>
    <w:uiPriority w:val="34"/>
    <w:qFormat/>
    <w:rsid w:val="00cb44c0"/>
    <w:pPr>
      <w:ind w:start="708"/>
    </w:pPr>
    <w:rPr/>
  </w:style>
  <w:style w:type="paragraph" w:styleId="CommentText">
    <w:name w:val="annotation text"/>
    <w:basedOn w:val="Normal"/>
    <w:link w:val="CommentaireCar"/>
    <w:unhideWhenUsed/>
    <w:rsid w:val="0058439b"/>
    <w:pPr/>
    <w:rPr/>
  </w:style>
  <w:style w:type="paragraph" w:styleId="annotationsubject">
    <w:name w:val="annotation subject"/>
    <w:basedOn w:val="CommentText"/>
    <w:next w:val="CommentText"/>
    <w:link w:val="ObjetducommentaireCar"/>
    <w:uiPriority w:val="99"/>
    <w:semiHidden/>
    <w:unhideWhenUsed/>
    <w:qFormat/>
    <w:rsid w:val="0058439b"/>
    <w:pPr/>
    <w:rPr>
      <w:b/>
      <w:bCs/>
    </w:rPr>
  </w:style>
  <w:style w:type="paragraph" w:styleId="Style21" w:customStyle="1">
    <w:name w:val="Style 2"/>
    <w:basedOn w:val="Heading2"/>
    <w:next w:val="Heading3"/>
    <w:qFormat/>
    <w:rsid w:val="0084564a"/>
    <w:pPr>
      <w:numPr>
        <w:ilvl w:val="1"/>
        <w:numId w:val="1"/>
      </w:numPr>
      <w:ind w:hanging="709" w:start="851"/>
    </w:pPr>
    <w:rPr>
      <w:rFonts w:ascii="Arial Gras" w:hAnsi="Arial Gras"/>
      <w:smallCaps/>
      <w:color w:val="436E91"/>
    </w:rPr>
  </w:style>
  <w:style w:type="paragraph" w:styleId="01NomTakaclient" w:customStyle="1">
    <w:name w:val="01 Nom Takaclient"/>
    <w:basedOn w:val="Normal"/>
    <w:qFormat/>
    <w:rsid w:val="00015ea1"/>
    <w:pPr>
      <w:widowControl w:val="false"/>
      <w:pBdr>
        <w:top w:val="single" w:sz="18" w:space="12" w:color="436E91"/>
        <w:left w:val="single" w:sz="18" w:space="0" w:color="436E91"/>
        <w:bottom w:val="single" w:sz="18" w:space="12" w:color="436E91"/>
        <w:right w:val="single" w:sz="18" w:space="6" w:color="436E91"/>
      </w:pBdr>
      <w:spacing w:before="240" w:after="240"/>
      <w:jc w:val="center"/>
    </w:pPr>
    <w:rPr>
      <w:b/>
      <w:color w:val="436E91"/>
      <w:sz w:val="48"/>
    </w:rPr>
  </w:style>
  <w:style w:type="paragraph" w:styleId="02Nomdulot" w:customStyle="1">
    <w:name w:val="02 Nom du lot"/>
    <w:basedOn w:val="Normal"/>
    <w:qFormat/>
    <w:rsid w:val="00015ea1"/>
    <w:pPr>
      <w:widowControl w:val="false"/>
      <w:pBdr>
        <w:top w:val="single" w:sz="4" w:space="10" w:color="436E91"/>
        <w:left w:val="single" w:sz="4" w:space="4" w:color="436E91"/>
        <w:bottom w:val="single" w:sz="4" w:space="10" w:color="436E91"/>
        <w:right w:val="single" w:sz="4" w:space="4" w:color="436E91"/>
      </w:pBdr>
      <w:shd w:val="clear" w:color="auto" w:fill="A2C037"/>
      <w:spacing w:before="840" w:after="480"/>
      <w:ind w:end="-142"/>
      <w:jc w:val="center"/>
    </w:pPr>
    <w:rPr>
      <w:b/>
      <w:bCs/>
      <w:color w:val="FFFFFF"/>
      <w:sz w:val="40"/>
      <w:szCs w:val="40"/>
    </w:rPr>
  </w:style>
  <w:style w:type="paragraph" w:styleId="03Numlot" w:customStyle="1">
    <w:name w:val="03 Num lot"/>
    <w:basedOn w:val="Normal"/>
    <w:qFormat/>
    <w:rsid w:val="00015ea1"/>
    <w:pPr>
      <w:widowControl w:val="false"/>
      <w:ind w:end="-312"/>
      <w:jc w:val="center"/>
    </w:pPr>
    <w:rPr>
      <w:bCs/>
      <w:color w:val="000000"/>
      <w:sz w:val="40"/>
    </w:rPr>
  </w:style>
  <w:style w:type="paragraph" w:styleId="04TitreAECPDTSIN" w:customStyle="1">
    <w:name w:val="04 Titre AE / CP / DT / SIN"/>
    <w:basedOn w:val="Normal"/>
    <w:qFormat/>
    <w:rsid w:val="00015ea1"/>
    <w:pPr>
      <w:widowControl w:val="false"/>
      <w:shd w:val="clear" w:color="auto" w:fill="436E91"/>
      <w:spacing w:before="240" w:after="480"/>
      <w:jc w:val="center"/>
    </w:pPr>
    <w:rPr>
      <w:color w:val="FFFFFF"/>
      <w:sz w:val="40"/>
      <w:szCs w:val="40"/>
    </w:rPr>
  </w:style>
  <w:style w:type="paragraph" w:styleId="05-TitreAnnexes" w:customStyle="1">
    <w:name w:val="05 - Titre Annexes"/>
    <w:basedOn w:val="Normal"/>
    <w:qFormat/>
    <w:rsid w:val="00015ea1"/>
    <w:pPr>
      <w:widowControl w:val="false"/>
      <w:pBdr>
        <w:top w:val="single" w:sz="2" w:space="10" w:color="436E91"/>
        <w:left w:val="single" w:sz="2" w:space="4" w:color="436E91"/>
        <w:bottom w:val="single" w:sz="2" w:space="10" w:color="436E91"/>
        <w:right w:val="single" w:sz="2" w:space="4" w:color="436E91"/>
      </w:pBdr>
      <w:shd w:val="clear" w:color="auto" w:fill="A2C037"/>
      <w:jc w:val="center"/>
    </w:pPr>
    <w:rPr>
      <w:b/>
      <w:color w:val="FFFFFF"/>
      <w:sz w:val="36"/>
    </w:rPr>
  </w:style>
  <w:style w:type="paragraph" w:styleId="06-TitreARTICLEAE" w:customStyle="1">
    <w:name w:val="06 - Titre ARTICLE / (AE)"/>
    <w:basedOn w:val="Heading1"/>
    <w:qFormat/>
    <w:rsid w:val="009c1441"/>
    <w:pPr>
      <w:keepNext w:val="true"/>
      <w:widowControl w:val="false"/>
      <w:numPr>
        <w:ilvl w:val="0"/>
        <w:numId w:val="4"/>
      </w:numPr>
      <w:tabs>
        <w:tab w:val="clear" w:pos="709"/>
        <w:tab w:val="left" w:pos="1701" w:leader="none"/>
      </w:tabs>
      <w:spacing w:before="720" w:after="0"/>
    </w:pPr>
    <w:rPr>
      <w:rFonts w:ascii="Arial Gras" w:hAnsi="Arial Gras"/>
      <w:caps/>
      <w:szCs w:val="22"/>
    </w:rPr>
  </w:style>
  <w:style w:type="paragraph" w:styleId="08Titre11-" w:customStyle="1">
    <w:name w:val="08 Titre 1.1 -"/>
    <w:basedOn w:val="Heading3"/>
    <w:qFormat/>
    <w:rsid w:val="00a13fa6"/>
    <w:pPr>
      <w:numPr>
        <w:ilvl w:val="2"/>
        <w:numId w:val="6"/>
      </w:numPr>
      <w:tabs>
        <w:tab w:val="left" w:pos="567" w:leader="none"/>
        <w:tab w:val="left" w:pos="1701" w:leader="none"/>
      </w:tabs>
      <w:spacing w:before="360" w:after="0"/>
      <w:ind w:hanging="567" w:start="567"/>
      <w:jc w:val="both"/>
    </w:pPr>
    <w:rPr>
      <w:b/>
      <w:i w:val="false"/>
      <w:smallCaps/>
      <w:color w:val="436E91"/>
      <w:sz w:val="22"/>
      <w:szCs w:val="18"/>
    </w:rPr>
  </w:style>
  <w:style w:type="paragraph" w:styleId="09Titre111-" w:customStyle="1">
    <w:name w:val="09 Titre 1.1.1 -"/>
    <w:basedOn w:val="Heading4"/>
    <w:qFormat/>
    <w:rsid w:val="00015ea1"/>
    <w:pPr>
      <w:numPr>
        <w:ilvl w:val="2"/>
        <w:numId w:val="3"/>
      </w:numPr>
      <w:tabs>
        <w:tab w:val="clear" w:pos="709"/>
        <w:tab w:val="left" w:pos="1985" w:leader="none"/>
      </w:tabs>
      <w:jc w:val="both"/>
    </w:pPr>
    <w:rPr>
      <w:i w:val="false"/>
      <w:sz w:val="22"/>
      <w:szCs w:val="22"/>
      <w:u w:val="single"/>
    </w:rPr>
  </w:style>
  <w:style w:type="paragraph" w:styleId="10-Titre1111-" w:customStyle="1">
    <w:name w:val="10 - Titre 1.1.1.1 -"/>
    <w:basedOn w:val="Heading5"/>
    <w:qFormat/>
    <w:rsid w:val="00015ea1"/>
    <w:pPr>
      <w:widowControl w:val="false"/>
      <w:numPr>
        <w:ilvl w:val="3"/>
        <w:numId w:val="3"/>
      </w:numPr>
      <w:tabs>
        <w:tab w:val="clear" w:pos="6521"/>
      </w:tabs>
    </w:pPr>
    <w:rPr>
      <w:i/>
      <w:sz w:val="24"/>
    </w:rPr>
  </w:style>
  <w:style w:type="paragraph" w:styleId="11-11textebrut" w:customStyle="1">
    <w:name w:val="11 - 1.1 texte brut"/>
    <w:basedOn w:val="Heading6"/>
    <w:qFormat/>
    <w:rsid w:val="00015ea1"/>
    <w:pPr>
      <w:tabs>
        <w:tab w:val="clear" w:pos="709"/>
        <w:tab w:val="left" w:pos="1134" w:leader="none"/>
      </w:tabs>
      <w:ind w:hanging="567" w:start="1134"/>
      <w:jc w:val="both"/>
    </w:pPr>
    <w:rPr>
      <w:rFonts w:cs="Arial"/>
      <w:b w:val="false"/>
      <w:sz w:val="22"/>
      <w:szCs w:val="22"/>
      <w:u w:val="none"/>
    </w:rPr>
  </w:style>
  <w:style w:type="paragraph" w:styleId="12-11textebrutGRAS" w:customStyle="1">
    <w:name w:val="12 - 1.1 texte brut GRAS"/>
    <w:basedOn w:val="11-11textebrut"/>
    <w:qFormat/>
    <w:rsid w:val="00015ea1"/>
    <w:pPr/>
    <w:rPr>
      <w:b/>
      <w:bCs/>
    </w:rPr>
  </w:style>
  <w:style w:type="paragraph" w:styleId="13ConventionTitres" w:customStyle="1">
    <w:name w:val="13 Convention Titres"/>
    <w:basedOn w:val="Normal"/>
    <w:qFormat/>
    <w:rsid w:val="00bc680b"/>
    <w:pPr>
      <w:keepNext w:val="true"/>
      <w:keepLines/>
      <w:numPr>
        <w:ilvl w:val="0"/>
        <w:numId w:val="7"/>
      </w:numPr>
      <w:shd w:val="clear" w:color="auto" w:fill="A2C037" w:themeFill="accent6"/>
      <w:spacing w:before="360" w:after="120"/>
      <w:ind w:hanging="357" w:start="357"/>
    </w:pPr>
    <w:rPr>
      <w:rFonts w:ascii="Arial Gras" w:hAnsi="Arial Gras"/>
      <w:b/>
      <w:smallCaps/>
      <w:color w:themeColor="background1" w:val="FFFFFF"/>
    </w:rPr>
  </w:style>
  <w:style w:type="paragraph" w:styleId="14Conventionquestion" w:customStyle="1">
    <w:name w:val="14 Convention question"/>
    <w:basedOn w:val="Normal"/>
    <w:qFormat/>
    <w:rsid w:val="00bc680b"/>
    <w:pPr>
      <w:numPr>
        <w:ilvl w:val="0"/>
        <w:numId w:val="8"/>
      </w:numPr>
      <w:spacing w:before="240" w:after="240"/>
      <w:jc w:val="both"/>
    </w:pPr>
    <w:rPr/>
  </w:style>
  <w:style w:type="paragraph" w:styleId="ListBullet">
    <w:name w:val="List Bullet"/>
    <w:basedOn w:val="Normal"/>
    <w:semiHidden/>
    <w:rsid w:val="00f71cd9"/>
    <w:pPr>
      <w:ind w:hanging="283" w:start="283"/>
    </w:pPr>
    <w:rPr>
      <w:rFonts w:ascii="Times New Roman" w:hAnsi="Times New Roman"/>
      <w:sz w:val="20"/>
    </w:rPr>
  </w:style>
  <w:style w:type="paragraph" w:styleId="TOC1">
    <w:name w:val="toc 1"/>
    <w:basedOn w:val="Normal"/>
    <w:next w:val="Normal"/>
    <w:autoRedefine/>
    <w:uiPriority w:val="39"/>
    <w:unhideWhenUsed/>
    <w:rsid w:val="00f71cd9"/>
    <w:pPr>
      <w:spacing w:before="120" w:after="120"/>
    </w:pPr>
    <w:rPr>
      <w:rFonts w:ascii="Arial" w:hAnsi="Arial" w:cs="Arial" w:asciiTheme="minorHAnsi" w:cstheme="minorHAnsi" w:hAnsiTheme="minorHAnsi"/>
      <w:b/>
      <w:bCs/>
      <w:caps/>
      <w:sz w:val="20"/>
    </w:rPr>
  </w:style>
  <w:style w:type="paragraph" w:styleId="TOC2">
    <w:name w:val="toc 2"/>
    <w:basedOn w:val="Normal"/>
    <w:next w:val="Normal"/>
    <w:autoRedefine/>
    <w:uiPriority w:val="39"/>
    <w:unhideWhenUsed/>
    <w:qFormat/>
    <w:rsid w:val="00f71cd9"/>
    <w:pPr>
      <w:ind w:start="220"/>
    </w:pPr>
    <w:rPr>
      <w:rFonts w:ascii="Arial" w:hAnsi="Arial" w:cs="Arial" w:asciiTheme="minorHAnsi" w:cstheme="minorHAnsi" w:hAnsiTheme="minorHAnsi"/>
      <w:smallCaps/>
      <w:sz w:val="20"/>
    </w:rPr>
  </w:style>
  <w:style w:type="paragraph" w:styleId="IndexHeading">
    <w:name w:val="index heading"/>
    <w:basedOn w:val="Titre"/>
    <w:pPr/>
    <w:rPr/>
  </w:style>
  <w:style w:type="paragraph" w:styleId="TOCHeading">
    <w:name w:val="TOC Heading"/>
    <w:basedOn w:val="Heading1"/>
    <w:next w:val="Normal"/>
    <w:uiPriority w:val="39"/>
    <w:unhideWhenUsed/>
    <w:qFormat/>
    <w:rsid w:val="009c1441"/>
    <w:pPr>
      <w:keepNext w:val="true"/>
      <w:keepLines/>
      <w:numPr>
        <w:ilvl w:val="0"/>
        <w:numId w:val="0"/>
      </w:numPr>
      <w:shd w:val="clear" w:color="auto" w:fill="auto"/>
      <w:spacing w:lineRule="auto" w:line="259" w:before="240" w:after="0"/>
      <w:outlineLvl w:val="9"/>
    </w:pPr>
    <w:rPr>
      <w:rFonts w:ascii="Arial" w:hAnsi="Arial" w:eastAsia="ＭＳ Ｐゴシック" w:cs="" w:asciiTheme="majorHAnsi" w:cstheme="majorBidi" w:eastAsiaTheme="majorEastAsia" w:hAnsiTheme="majorHAnsi"/>
      <w:b w:val="false"/>
      <w:color w:themeColor="accent1" w:themeShade="bf" w:val="32526C"/>
      <w:sz w:val="32"/>
      <w:szCs w:val="32"/>
      <w:lang w:eastAsia="ja-JP"/>
    </w:rPr>
  </w:style>
  <w:style w:type="paragraph" w:styleId="TOC3">
    <w:name w:val="toc 3"/>
    <w:basedOn w:val="Normal"/>
    <w:next w:val="Normal"/>
    <w:autoRedefine/>
    <w:uiPriority w:val="39"/>
    <w:unhideWhenUsed/>
    <w:rsid w:val="00cb696f"/>
    <w:pPr>
      <w:tabs>
        <w:tab w:val="clear" w:pos="709"/>
        <w:tab w:val="left" w:pos="1276" w:leader="none"/>
        <w:tab w:val="right" w:pos="9061" w:leader="dot"/>
      </w:tabs>
      <w:ind w:start="440"/>
    </w:pPr>
    <w:rPr>
      <w:rFonts w:ascii="Arial" w:hAnsi="Arial" w:cs="Arial" w:asciiTheme="minorHAnsi" w:cstheme="minorHAnsi" w:hAnsiTheme="minorHAnsi"/>
      <w:i/>
      <w:iCs/>
      <w:sz w:val="20"/>
    </w:rPr>
  </w:style>
  <w:style w:type="paragraph" w:styleId="TOC4">
    <w:name w:val="toc 4"/>
    <w:basedOn w:val="Normal"/>
    <w:next w:val="Normal"/>
    <w:autoRedefine/>
    <w:uiPriority w:val="39"/>
    <w:unhideWhenUsed/>
    <w:rsid w:val="00af47da"/>
    <w:pPr>
      <w:ind w:start="660"/>
    </w:pPr>
    <w:rPr>
      <w:rFonts w:ascii="Arial" w:hAnsi="Arial" w:cs="Arial" w:asciiTheme="minorHAnsi" w:cstheme="minorHAnsi" w:hAnsiTheme="minorHAnsi"/>
      <w:sz w:val="18"/>
      <w:szCs w:val="18"/>
    </w:rPr>
  </w:style>
  <w:style w:type="paragraph" w:styleId="TOC5">
    <w:name w:val="toc 5"/>
    <w:basedOn w:val="Normal"/>
    <w:next w:val="Normal"/>
    <w:autoRedefine/>
    <w:uiPriority w:val="39"/>
    <w:unhideWhenUsed/>
    <w:rsid w:val="00af47da"/>
    <w:pPr>
      <w:ind w:start="880"/>
    </w:pPr>
    <w:rPr>
      <w:rFonts w:ascii="Arial" w:hAnsi="Arial" w:cs="Arial" w:asciiTheme="minorHAnsi" w:cstheme="minorHAnsi" w:hAnsiTheme="minorHAnsi"/>
      <w:sz w:val="18"/>
      <w:szCs w:val="18"/>
    </w:rPr>
  </w:style>
  <w:style w:type="paragraph" w:styleId="TOC6">
    <w:name w:val="toc 6"/>
    <w:basedOn w:val="Normal"/>
    <w:next w:val="Normal"/>
    <w:autoRedefine/>
    <w:uiPriority w:val="39"/>
    <w:unhideWhenUsed/>
    <w:rsid w:val="00af47da"/>
    <w:pPr>
      <w:ind w:start="1100"/>
    </w:pPr>
    <w:rPr>
      <w:rFonts w:ascii="Arial" w:hAnsi="Arial" w:cs="Arial" w:asciiTheme="minorHAnsi" w:cstheme="minorHAnsi" w:hAnsiTheme="minorHAnsi"/>
      <w:sz w:val="18"/>
      <w:szCs w:val="18"/>
    </w:rPr>
  </w:style>
  <w:style w:type="paragraph" w:styleId="TOC7">
    <w:name w:val="toc 7"/>
    <w:basedOn w:val="Normal"/>
    <w:next w:val="Normal"/>
    <w:autoRedefine/>
    <w:uiPriority w:val="39"/>
    <w:unhideWhenUsed/>
    <w:rsid w:val="00af47da"/>
    <w:pPr>
      <w:ind w:start="1320"/>
    </w:pPr>
    <w:rPr>
      <w:rFonts w:ascii="Arial" w:hAnsi="Arial" w:cs="Arial" w:asciiTheme="minorHAnsi" w:cstheme="minorHAnsi" w:hAnsiTheme="minorHAnsi"/>
      <w:sz w:val="18"/>
      <w:szCs w:val="18"/>
    </w:rPr>
  </w:style>
  <w:style w:type="paragraph" w:styleId="TOC8">
    <w:name w:val="toc 8"/>
    <w:basedOn w:val="Normal"/>
    <w:next w:val="Normal"/>
    <w:autoRedefine/>
    <w:uiPriority w:val="39"/>
    <w:unhideWhenUsed/>
    <w:rsid w:val="00af47da"/>
    <w:pPr>
      <w:ind w:start="1540"/>
    </w:pPr>
    <w:rPr>
      <w:rFonts w:ascii="Arial" w:hAnsi="Arial" w:cs="Arial" w:asciiTheme="minorHAnsi" w:cstheme="minorHAnsi" w:hAnsiTheme="minorHAnsi"/>
      <w:sz w:val="18"/>
      <w:szCs w:val="18"/>
    </w:rPr>
  </w:style>
  <w:style w:type="paragraph" w:styleId="TOC9">
    <w:name w:val="toc 9"/>
    <w:basedOn w:val="Normal"/>
    <w:next w:val="Normal"/>
    <w:autoRedefine/>
    <w:uiPriority w:val="39"/>
    <w:unhideWhenUsed/>
    <w:rsid w:val="00af47da"/>
    <w:pPr>
      <w:ind w:start="1760"/>
    </w:pPr>
    <w:rPr>
      <w:rFonts w:ascii="Arial" w:hAnsi="Arial" w:cs="Arial" w:asciiTheme="minorHAnsi" w:cstheme="minorHAnsi" w:hAnsiTheme="minorHAnsi"/>
      <w:sz w:val="18"/>
      <w:szCs w:val="18"/>
    </w:rPr>
  </w:style>
  <w:style w:type="paragraph" w:styleId="FootnoteText">
    <w:name w:val="footnote text"/>
    <w:basedOn w:val="Normal"/>
    <w:pPr/>
    <w:rPr/>
  </w:style>
  <w:style w:type="paragraph" w:styleId="Contenudecadre">
    <w:name w:val="Contenu de cadre"/>
    <w:basedOn w:val="Normal"/>
    <w:qFormat/>
    <w:pPr/>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uiPriority w:val="59"/>
    <w:rsid w:val="00ba3f3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notes" Target="footnotes.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Relationship Id="rId22"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heme-Protectas">
  <a:themeElements>
    <a:clrScheme name="Protectas">
      <a:dk1>
        <a:srgbClr val="000000"/>
      </a:dk1>
      <a:lt1>
        <a:srgbClr val="ffffff"/>
      </a:lt1>
      <a:dk2>
        <a:srgbClr val="44546a"/>
      </a:dk2>
      <a:lt2>
        <a:srgbClr val="e7e6e6"/>
      </a:lt2>
      <a:accent1>
        <a:srgbClr val="436e91"/>
      </a:accent1>
      <a:accent2>
        <a:srgbClr val="e09926"/>
      </a:accent2>
      <a:accent3>
        <a:srgbClr val="6da6b9"/>
      </a:accent3>
      <a:accent4>
        <a:srgbClr val="d9d9d9"/>
      </a:accent4>
      <a:accent5>
        <a:srgbClr val="7f7f7f"/>
      </a:accent5>
      <a:accent6>
        <a:srgbClr val="a2c037"/>
      </a:accent6>
      <a:hlink>
        <a:srgbClr val="386539"/>
      </a:hlink>
      <a:folHlink>
        <a:srgbClr val="436e91"/>
      </a:folHlink>
    </a:clrScheme>
    <a:fontScheme name="Arial">
      <a:majorFont>
        <a:latin typeface="Arial" panose="020B0604020202020204" pitchFamily="0" charset="1"/>
        <a:ea typeface=""/>
        <a:cs typeface=""/>
      </a:majorFont>
      <a:minorFont>
        <a:latin typeface="Arial" panose="020B06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22D05-B222-4156-AA79-20E22DE01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LibreOffice/25.8.4.2$Windows_X86_64 LibreOffice_project/290daaa01b999472f0c7a3890eb6a550fd74c6df</Application>
  <AppVersion>15.0000</AppVersion>
  <Pages>11</Pages>
  <Words>3738</Words>
  <Characters>20509</Characters>
  <CharactersWithSpaces>23968</CharactersWithSpaces>
  <Paragraphs>268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
  <dc:language>fr-FR</dc:language>
  <dc:subject/>
  <dc:title/>
</cp:coreProperties>
</file>

<file path=docProps/custom.xml><?xml version="1.0" encoding="utf-8"?>
<Properties xmlns="http://schemas.openxmlformats.org/officeDocument/2006/custom-properties" xmlns:vt="http://schemas.openxmlformats.org/officeDocument/2006/docPropsVTypes"/>
</file>