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11" w:after="0"/>
        <w:rPr>
          <w:rFonts w:ascii="Arial" w:hAnsi="Arial" w:eastAsia="Times New Roman" w:cs="Arial"/>
          <w:sz w:val="20"/>
          <w:szCs w:val="20"/>
        </w:rPr>
      </w:pPr>
      <w:r>
        <w:rPr>
          <w:rFonts w:eastAsia="Times New Roman" w:cs="Arial" w:ascii="Arial" w:hAnsi="Arial"/>
          <w:sz w:val="20"/>
          <w:szCs w:val="20"/>
        </w:rPr>
        <w:drawing>
          <wp:anchor behindDoc="0" distT="0" distB="0" distL="114300" distR="114300" simplePos="0" locked="0" layoutInCell="0" allowOverlap="1" relativeHeight="2">
            <wp:simplePos x="0" y="0"/>
            <wp:positionH relativeFrom="column">
              <wp:posOffset>-36195</wp:posOffset>
            </wp:positionH>
            <wp:positionV relativeFrom="paragraph">
              <wp:posOffset>3810</wp:posOffset>
            </wp:positionV>
            <wp:extent cx="1261745" cy="1185545"/>
            <wp:effectExtent l="0" t="0" r="0" b="0"/>
            <wp:wrapTight wrapText="bothSides">
              <wp:wrapPolygon edited="0">
                <wp:start x="-8" y="0"/>
                <wp:lineTo x="-8" y="21168"/>
                <wp:lineTo x="21194" y="21168"/>
                <wp:lineTo x="21194" y="0"/>
                <wp:lineTo x="-8" y="0"/>
              </wp:wrapPolygon>
            </wp:wrapTight>
            <wp:docPr id="1"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descr=""/>
                    <pic:cNvPicPr>
                      <a:picLocks noChangeAspect="1" noChangeArrowheads="1"/>
                    </pic:cNvPicPr>
                  </pic:nvPicPr>
                  <pic:blipFill>
                    <a:blip r:embed="rId2"/>
                    <a:stretch>
                      <a:fillRect/>
                    </a:stretch>
                  </pic:blipFill>
                  <pic:spPr bwMode="auto">
                    <a:xfrm>
                      <a:off x="0" y="0"/>
                      <a:ext cx="1261745" cy="1185545"/>
                    </a:xfrm>
                    <a:prstGeom prst="rect">
                      <a:avLst/>
                    </a:prstGeom>
                  </pic:spPr>
                </pic:pic>
              </a:graphicData>
            </a:graphic>
          </wp:anchor>
        </w:drawing>
      </w:r>
    </w:p>
    <w:p>
      <w:pPr>
        <w:pStyle w:val="Normal"/>
        <w:spacing w:before="11" w:after="0"/>
        <w:rPr>
          <w:rFonts w:ascii="Arial" w:hAnsi="Arial" w:eastAsia="Times New Roman" w:cs="Arial"/>
          <w:b/>
          <w:bCs/>
          <w:sz w:val="20"/>
          <w:szCs w:val="20"/>
        </w:rPr>
      </w:pPr>
      <w:r>
        <w:rPr>
          <w:rFonts w:eastAsia="Times New Roman" w:cs="Arial" w:ascii="Arial" w:hAnsi="Arial"/>
          <w:b/>
          <w:bCs/>
          <w:sz w:val="20"/>
          <w:szCs w:val="20"/>
        </w:rPr>
      </w:r>
    </w:p>
    <w:p>
      <w:pPr>
        <w:pStyle w:val="Normal"/>
        <w:spacing w:before="11" w:after="0"/>
        <w:rPr>
          <w:rFonts w:ascii="Arial" w:hAnsi="Arial" w:eastAsia="Times New Roman" w:cs="Arial"/>
          <w:sz w:val="20"/>
          <w:szCs w:val="20"/>
        </w:rPr>
      </w:pPr>
      <w:r>
        <w:rPr>
          <w:rFonts w:eastAsia="Times New Roman" w:cs="Arial" w:ascii="Arial" w:hAnsi="Arial"/>
          <w:sz w:val="20"/>
          <w:szCs w:val="20"/>
        </w:rPr>
      </w:r>
    </w:p>
    <w:p>
      <w:pPr>
        <w:pStyle w:val="Normal"/>
        <w:spacing w:before="11" w:after="0"/>
        <w:rPr>
          <w:rFonts w:ascii="Arial" w:hAnsi="Arial" w:eastAsia="Times New Roman" w:cs="Arial"/>
          <w:sz w:val="20"/>
          <w:szCs w:val="20"/>
        </w:rPr>
      </w:pPr>
      <w:r>
        <w:rPr>
          <w:rFonts w:eastAsia="Times New Roman" w:cs="Arial" w:ascii="Arial" w:hAnsi="Arial"/>
          <w:sz w:val="20"/>
          <w:szCs w:val="20"/>
        </w:rPr>
      </w:r>
    </w:p>
    <w:p>
      <w:pPr>
        <w:pStyle w:val="Normal"/>
        <w:spacing w:before="11" w:after="0"/>
        <w:rPr>
          <w:rFonts w:ascii="Arial" w:hAnsi="Arial" w:eastAsia="Times New Roman" w:cs="Arial"/>
          <w:sz w:val="20"/>
          <w:szCs w:val="20"/>
        </w:rPr>
      </w:pPr>
      <w:r>
        <w:rPr>
          <w:rFonts w:eastAsia="Times New Roman" w:cs="Arial" w:ascii="Arial" w:hAnsi="Arial"/>
          <w:sz w:val="20"/>
          <w:szCs w:val="20"/>
        </w:rPr>
      </w:r>
    </w:p>
    <w:p>
      <w:pPr>
        <w:pStyle w:val="Normal"/>
        <w:spacing w:before="11" w:after="0"/>
        <w:rPr>
          <w:rFonts w:ascii="Arial" w:hAnsi="Arial" w:eastAsia="Times New Roman" w:cs="Arial"/>
          <w:sz w:val="20"/>
          <w:szCs w:val="20"/>
        </w:rPr>
      </w:pPr>
      <w:r>
        <w:rPr>
          <w:rFonts w:eastAsia="Times New Roman" w:cs="Arial" w:ascii="Arial" w:hAnsi="Arial"/>
          <w:sz w:val="20"/>
          <w:szCs w:val="20"/>
        </w:rPr>
      </w:r>
    </w:p>
    <w:p>
      <w:pPr>
        <w:pStyle w:val="Normal"/>
        <w:spacing w:before="11" w:after="0"/>
        <w:rPr>
          <w:rFonts w:ascii="Arial" w:hAnsi="Arial" w:eastAsia="Times New Roman" w:cs="Arial"/>
          <w:sz w:val="20"/>
          <w:szCs w:val="20"/>
        </w:rPr>
      </w:pPr>
      <w:r>
        <w:rPr>
          <w:rFonts w:eastAsia="Times New Roman" w:cs="Arial" w:ascii="Arial" w:hAnsi="Arial"/>
          <w:sz w:val="20"/>
          <w:szCs w:val="20"/>
        </w:rPr>
      </w:r>
    </w:p>
    <w:p>
      <w:pPr>
        <w:pStyle w:val="Normal"/>
        <w:spacing w:before="11" w:after="0"/>
        <w:rPr>
          <w:rFonts w:ascii="Arial" w:hAnsi="Arial" w:eastAsia="Times New Roman" w:cs="Arial"/>
          <w:sz w:val="20"/>
          <w:szCs w:val="20"/>
        </w:rPr>
      </w:pPr>
      <w:r>
        <w:rPr>
          <w:rFonts w:eastAsia="Times New Roman" w:cs="Arial" w:ascii="Arial" w:hAnsi="Arial"/>
          <w:sz w:val="20"/>
          <w:szCs w:val="20"/>
        </w:rPr>
      </w:r>
    </w:p>
    <w:p>
      <w:pPr>
        <w:pStyle w:val="Normal"/>
        <w:spacing w:before="11" w:after="0"/>
        <w:rPr>
          <w:rFonts w:ascii="Arial" w:hAnsi="Arial" w:eastAsia="Times New Roman" w:cs="Arial"/>
          <w:sz w:val="20"/>
          <w:szCs w:val="20"/>
        </w:rPr>
      </w:pPr>
      <w:r>
        <w:rPr>
          <w:rFonts w:eastAsia="Times New Roman" w:cs="Arial" w:ascii="Arial" w:hAnsi="Arial"/>
          <w:sz w:val="20"/>
          <w:szCs w:val="20"/>
        </w:rPr>
      </w:r>
    </w:p>
    <w:p>
      <w:pPr>
        <w:pStyle w:val="Normal"/>
        <w:pBdr>
          <w:top w:val="single" w:sz="4" w:space="1" w:color="000000"/>
          <w:left w:val="single" w:sz="4" w:space="4" w:color="000000"/>
          <w:bottom w:val="single" w:sz="4" w:space="1" w:color="000000"/>
          <w:right w:val="single" w:sz="4" w:space="4" w:color="000000"/>
        </w:pBdr>
        <w:spacing w:lineRule="atLeast" w:line="200"/>
        <w:jc w:val="center"/>
        <w:rPr>
          <w:rFonts w:ascii="Arial" w:hAnsi="Arial" w:eastAsia="Times New Roman" w:cs="Arial"/>
          <w:b/>
          <w:sz w:val="32"/>
          <w:szCs w:val="32"/>
        </w:rPr>
      </w:pPr>
      <w:r>
        <w:rPr>
          <w:rFonts w:eastAsia="Times New Roman" w:cs="Arial" w:ascii="Arial" w:hAnsi="Arial"/>
          <w:b/>
          <w:sz w:val="32"/>
          <w:szCs w:val="32"/>
        </w:rPr>
        <w:t>CADRE DE RÉPONSE TECHNIQUE</w:t>
      </w:r>
    </w:p>
    <w:p>
      <w:pPr>
        <w:pStyle w:val="Normal"/>
        <w:pBdr>
          <w:top w:val="single" w:sz="4" w:space="1" w:color="000000"/>
          <w:left w:val="single" w:sz="4" w:space="4" w:color="000000"/>
          <w:bottom w:val="single" w:sz="4" w:space="1" w:color="000000"/>
          <w:right w:val="single" w:sz="4" w:space="4" w:color="000000"/>
        </w:pBdr>
        <w:spacing w:lineRule="atLeast" w:line="200"/>
        <w:rPr>
          <w:rFonts w:ascii="Arial" w:hAnsi="Arial" w:eastAsia="Times New Roman" w:cs="Arial"/>
          <w:b/>
          <w:sz w:val="20"/>
          <w:szCs w:val="20"/>
        </w:rPr>
      </w:pPr>
      <w:r>
        <w:rPr>
          <w:rFonts w:eastAsia="Times New Roman" w:cs="Arial" w:ascii="Arial" w:hAnsi="Arial"/>
          <w:b/>
          <w:sz w:val="20"/>
          <w:szCs w:val="20"/>
        </w:rPr>
      </w:r>
    </w:p>
    <w:p>
      <w:pPr>
        <w:pStyle w:val="Normal"/>
        <w:pBdr>
          <w:top w:val="single" w:sz="4" w:space="1" w:color="000000"/>
          <w:left w:val="single" w:sz="4" w:space="4" w:color="000000"/>
          <w:bottom w:val="single" w:sz="4" w:space="1" w:color="000000"/>
          <w:right w:val="single" w:sz="4" w:space="4" w:color="000000"/>
        </w:pBdr>
        <w:spacing w:lineRule="atLeast" w:line="200"/>
        <w:jc w:val="center"/>
        <w:rPr>
          <w:rFonts w:ascii="Arial" w:hAnsi="Arial" w:eastAsia="Times New Roman" w:cs="Arial"/>
          <w:b/>
          <w:sz w:val="28"/>
          <w:szCs w:val="28"/>
        </w:rPr>
      </w:pPr>
      <w:r>
        <w:rPr>
          <w:rFonts w:eastAsia="Times New Roman" w:cs="Arial" w:ascii="Arial" w:hAnsi="Arial"/>
          <w:b/>
          <w:sz w:val="28"/>
          <w:szCs w:val="28"/>
        </w:rPr>
        <w:t>Joint au DCE n°2026SIC01BIDOU</w:t>
      </w:r>
    </w:p>
    <w:p>
      <w:pPr>
        <w:pStyle w:val="Normal"/>
        <w:pBdr>
          <w:top w:val="single" w:sz="4" w:space="1" w:color="000000"/>
          <w:left w:val="single" w:sz="4" w:space="4" w:color="000000"/>
          <w:bottom w:val="single" w:sz="4" w:space="1" w:color="000000"/>
          <w:right w:val="single" w:sz="4" w:space="4" w:color="000000"/>
        </w:pBdr>
        <w:spacing w:lineRule="atLeast" w:line="200"/>
        <w:rPr>
          <w:rFonts w:ascii="Arial" w:hAnsi="Arial" w:eastAsia="Times New Roman" w:cs="Arial"/>
          <w:b/>
          <w:sz w:val="20"/>
          <w:szCs w:val="20"/>
        </w:rPr>
      </w:pPr>
      <w:r>
        <w:rPr>
          <w:rFonts w:eastAsia="Times New Roman" w:cs="Arial" w:ascii="Arial" w:hAnsi="Arial"/>
          <w:b/>
          <w:sz w:val="20"/>
          <w:szCs w:val="20"/>
        </w:rPr>
      </w:r>
    </w:p>
    <w:p>
      <w:pPr>
        <w:pStyle w:val="Normal"/>
        <w:rPr>
          <w:rFonts w:ascii="Arial" w:hAnsi="Arial" w:eastAsia="Times New Roman" w:cs="Arial"/>
          <w:sz w:val="20"/>
          <w:szCs w:val="20"/>
        </w:rPr>
      </w:pPr>
      <w:r>
        <w:rPr>
          <w:rFonts w:eastAsia="Times New Roman" w:cs="Arial" w:ascii="Arial" w:hAnsi="Arial"/>
          <w:sz w:val="20"/>
          <w:szCs w:val="20"/>
        </w:rPr>
      </w:r>
    </w:p>
    <w:p>
      <w:pPr>
        <w:pStyle w:val="Normal"/>
        <w:rPr>
          <w:rFonts w:ascii="Arial" w:hAnsi="Arial" w:eastAsia="Times New Roman" w:cs="Arial"/>
          <w:sz w:val="20"/>
          <w:szCs w:val="20"/>
        </w:rPr>
      </w:pPr>
      <w:r>
        <w:rPr>
          <w:rFonts w:eastAsia="Times New Roman" w:cs="Arial" w:ascii="Arial" w:hAnsi="Arial"/>
          <w:sz w:val="20"/>
          <w:szCs w:val="20"/>
        </w:rPr>
      </w:r>
    </w:p>
    <w:p>
      <w:pPr>
        <w:pStyle w:val="Normal"/>
        <w:rPr>
          <w:rFonts w:ascii="Arial" w:hAnsi="Arial" w:eastAsia="Trebuchet MS" w:cs="Arial"/>
          <w:b/>
          <w:bCs/>
          <w:sz w:val="20"/>
          <w:szCs w:val="20"/>
        </w:rPr>
      </w:pPr>
      <w:r>
        <w:rPr>
          <w:rFonts w:eastAsia="Trebuchet MS" w:cs="Arial" w:ascii="Arial" w:hAnsi="Arial"/>
          <w:b/>
          <w:bCs/>
          <w:sz w:val="20"/>
          <w:szCs w:val="20"/>
        </w:rPr>
      </w:r>
    </w:p>
    <w:p>
      <w:pPr>
        <w:pStyle w:val="Normal"/>
        <w:rPr>
          <w:rFonts w:ascii="Arial" w:hAnsi="Arial" w:eastAsia="Trebuchet MS" w:cs="Arial"/>
          <w:b/>
          <w:bCs/>
          <w:sz w:val="20"/>
          <w:szCs w:val="20"/>
        </w:rPr>
      </w:pPr>
      <w:r>
        <w:rPr>
          <w:rFonts w:eastAsia="Trebuchet MS" w:cs="Arial" w:ascii="Arial" w:hAnsi="Arial"/>
          <w:b/>
          <w:bCs/>
          <w:sz w:val="20"/>
          <w:szCs w:val="20"/>
        </w:rPr>
      </w:r>
    </w:p>
    <w:p>
      <w:pPr>
        <w:pStyle w:val="Normal"/>
        <w:pBdr>
          <w:top w:val="single" w:sz="4" w:space="1" w:color="000000"/>
          <w:left w:val="single" w:sz="4" w:space="4" w:color="000000"/>
          <w:bottom w:val="single" w:sz="4" w:space="1" w:color="000000"/>
          <w:right w:val="single" w:sz="4" w:space="4" w:color="000000"/>
        </w:pBdr>
        <w:rPr>
          <w:rFonts w:ascii="Arial" w:hAnsi="Arial" w:eastAsia="Trebuchet MS" w:cs="Arial"/>
          <w:b/>
          <w:bCs/>
          <w:sz w:val="28"/>
          <w:szCs w:val="28"/>
        </w:rPr>
      </w:pPr>
      <w:r>
        <w:rPr>
          <w:rFonts w:eastAsia="Trebuchet MS" w:cs="Arial" w:ascii="Arial" w:hAnsi="Arial"/>
          <w:b/>
          <w:bCs/>
          <w:sz w:val="28"/>
          <w:szCs w:val="28"/>
        </w:rPr>
      </w:r>
    </w:p>
    <w:p>
      <w:pPr>
        <w:pStyle w:val="Normal"/>
        <w:pBdr>
          <w:top w:val="single" w:sz="4" w:space="1" w:color="000000"/>
          <w:left w:val="single" w:sz="4" w:space="4" w:color="000000"/>
          <w:bottom w:val="single" w:sz="4" w:space="1" w:color="000000"/>
          <w:right w:val="single" w:sz="4" w:space="4" w:color="000000"/>
        </w:pBdr>
        <w:jc w:val="center"/>
        <w:rPr>
          <w:rFonts w:ascii="Arial" w:hAnsi="Arial" w:eastAsia="Trebuchet MS" w:cs="Arial"/>
          <w:b/>
          <w:bCs/>
          <w:sz w:val="28"/>
          <w:szCs w:val="28"/>
        </w:rPr>
      </w:pPr>
      <w:r>
        <w:rPr>
          <w:rFonts w:eastAsia="Trebuchet MS" w:cs="Arial" w:ascii="Arial" w:hAnsi="Arial"/>
          <w:b/>
          <w:bCs/>
          <w:sz w:val="28"/>
          <w:szCs w:val="28"/>
        </w:rPr>
        <w:t>Marché TIC passé selon une procédure adaptée</w:t>
      </w:r>
    </w:p>
    <w:p>
      <w:pPr>
        <w:pStyle w:val="Normal"/>
        <w:pBdr>
          <w:top w:val="single" w:sz="4" w:space="1" w:color="000000"/>
          <w:left w:val="single" w:sz="4" w:space="4" w:color="000000"/>
          <w:bottom w:val="single" w:sz="4" w:space="1" w:color="000000"/>
          <w:right w:val="single" w:sz="4" w:space="4" w:color="000000"/>
        </w:pBdr>
        <w:rPr>
          <w:rFonts w:ascii="Arial" w:hAnsi="Arial" w:eastAsia="Trebuchet MS" w:cs="Arial"/>
          <w:b/>
          <w:bCs/>
          <w:sz w:val="20"/>
          <w:szCs w:val="20"/>
        </w:rPr>
      </w:pPr>
      <w:r>
        <w:rPr>
          <w:rFonts w:eastAsia="Trebuchet MS" w:cs="Arial" w:ascii="Arial" w:hAnsi="Arial"/>
          <w:b/>
          <w:bCs/>
          <w:sz w:val="20"/>
          <w:szCs w:val="20"/>
        </w:rPr>
      </w:r>
    </w:p>
    <w:p>
      <w:pPr>
        <w:pStyle w:val="Normal"/>
        <w:pBdr>
          <w:top w:val="single" w:sz="4" w:space="1" w:color="000000"/>
          <w:left w:val="single" w:sz="4" w:space="4" w:color="000000"/>
          <w:bottom w:val="single" w:sz="4" w:space="1" w:color="000000"/>
          <w:right w:val="single" w:sz="4" w:space="4" w:color="000000"/>
        </w:pBdr>
        <w:jc w:val="center"/>
        <w:rPr>
          <w:rFonts w:ascii="Arial" w:hAnsi="Arial" w:eastAsia="Trebuchet MS" w:cs="Arial"/>
          <w:bCs/>
          <w:sz w:val="20"/>
          <w:szCs w:val="20"/>
        </w:rPr>
      </w:pPr>
      <w:r>
        <w:rPr>
          <w:rFonts w:eastAsia="Trebuchet MS" w:cs="Arial" w:ascii="Arial" w:hAnsi="Arial"/>
          <w:bCs/>
          <w:sz w:val="20"/>
          <w:szCs w:val="20"/>
        </w:rPr>
        <w:t xml:space="preserve">Etabli en vertu des dispositions prévues par </w:t>
      </w:r>
      <w:r>
        <w:rPr>
          <w:szCs w:val="20"/>
        </w:rPr>
        <w:t xml:space="preserve">les articles R. 2123-1 1°, R. 2123-4, R. 2123-5 </w:t>
        <w:br/>
        <w:t>et les articles R. 2131-12 et R. 2131-18 du code de la commande publique</w:t>
      </w:r>
    </w:p>
    <w:p>
      <w:pPr>
        <w:pStyle w:val="Normal"/>
        <w:pBdr>
          <w:top w:val="single" w:sz="4" w:space="1" w:color="000000"/>
          <w:left w:val="single" w:sz="4" w:space="4" w:color="000000"/>
          <w:bottom w:val="single" w:sz="4" w:space="1" w:color="000000"/>
          <w:right w:val="single" w:sz="4" w:space="4" w:color="000000"/>
        </w:pBdr>
        <w:rPr>
          <w:rFonts w:ascii="Arial" w:hAnsi="Arial" w:eastAsia="Trebuchet MS" w:cs="Arial"/>
          <w:b/>
          <w:bCs/>
          <w:sz w:val="20"/>
          <w:szCs w:val="20"/>
        </w:rPr>
      </w:pPr>
      <w:r>
        <w:rPr>
          <w:rFonts w:eastAsia="Trebuchet MS" w:cs="Arial" w:ascii="Arial" w:hAnsi="Arial"/>
          <w:b/>
          <w:bCs/>
          <w:sz w:val="20"/>
          <w:szCs w:val="20"/>
        </w:rPr>
      </w:r>
    </w:p>
    <w:p>
      <w:pPr>
        <w:pStyle w:val="Normal"/>
        <w:pBdr>
          <w:top w:val="single" w:sz="4" w:space="1" w:color="000000"/>
          <w:left w:val="single" w:sz="4" w:space="4" w:color="000000"/>
          <w:bottom w:val="single" w:sz="4" w:space="1" w:color="000000"/>
          <w:right w:val="single" w:sz="4" w:space="4" w:color="000000"/>
        </w:pBdr>
        <w:rPr>
          <w:rFonts w:ascii="Arial" w:hAnsi="Arial" w:eastAsia="Trebuchet MS" w:cs="Arial"/>
          <w:b/>
          <w:bCs/>
          <w:sz w:val="20"/>
          <w:szCs w:val="20"/>
        </w:rPr>
      </w:pPr>
      <w:r>
        <w:rPr>
          <w:rFonts w:eastAsia="Trebuchet MS" w:cs="Arial" w:ascii="Arial" w:hAnsi="Arial"/>
          <w:b/>
          <w:bCs/>
          <w:sz w:val="20"/>
          <w:szCs w:val="20"/>
        </w:rPr>
      </w:r>
    </w:p>
    <w:p>
      <w:pPr>
        <w:pStyle w:val="Normal"/>
        <w:rPr>
          <w:rFonts w:ascii="Arial" w:hAnsi="Arial" w:eastAsia="Trebuchet MS" w:cs="Arial"/>
          <w:b/>
          <w:bCs/>
          <w:sz w:val="20"/>
          <w:szCs w:val="20"/>
        </w:rPr>
      </w:pPr>
      <w:r>
        <w:rPr>
          <w:rFonts w:eastAsia="Trebuchet MS" w:cs="Arial" w:ascii="Arial" w:hAnsi="Arial"/>
          <w:b/>
          <w:bCs/>
          <w:sz w:val="20"/>
          <w:szCs w:val="20"/>
        </w:rPr>
      </w:r>
    </w:p>
    <w:p>
      <w:pPr>
        <w:pStyle w:val="Normal"/>
        <w:rPr>
          <w:rFonts w:ascii="Arial" w:hAnsi="Arial" w:eastAsia="Trebuchet MS" w:cs="Arial"/>
          <w:b/>
          <w:bCs/>
          <w:sz w:val="20"/>
          <w:szCs w:val="20"/>
        </w:rPr>
      </w:pPr>
      <w:r>
        <w:rPr>
          <w:rFonts w:eastAsia="Trebuchet MS" w:cs="Arial" w:ascii="Arial" w:hAnsi="Arial"/>
          <w:b/>
          <w:bCs/>
          <w:sz w:val="20"/>
          <w:szCs w:val="20"/>
        </w:rPr>
      </w:r>
    </w:p>
    <w:p>
      <w:pPr>
        <w:pStyle w:val="Normal"/>
        <w:rPr>
          <w:rFonts w:ascii="Arial" w:hAnsi="Arial" w:eastAsia="Trebuchet MS" w:cs="Arial"/>
          <w:b/>
          <w:bCs/>
          <w:sz w:val="20"/>
          <w:szCs w:val="20"/>
        </w:rPr>
      </w:pPr>
      <w:r>
        <w:rPr>
          <w:rFonts w:eastAsia="Trebuchet MS" w:cs="Arial" w:ascii="Arial" w:hAnsi="Arial"/>
          <w:b/>
          <w:bCs/>
          <w:sz w:val="20"/>
          <w:szCs w:val="20"/>
        </w:rPr>
      </w:r>
    </w:p>
    <w:p>
      <w:pPr>
        <w:pStyle w:val="Normal"/>
        <w:spacing w:before="1" w:after="0"/>
        <w:rPr>
          <w:rFonts w:ascii="Arial" w:hAnsi="Arial" w:eastAsia="Trebuchet MS" w:cs="Arial"/>
          <w:b/>
          <w:bCs/>
          <w:sz w:val="20"/>
          <w:szCs w:val="20"/>
        </w:rPr>
      </w:pPr>
      <w:r>
        <w:rPr>
          <w:rFonts w:eastAsia="Trebuchet MS" w:cs="Arial" w:ascii="Arial" w:hAnsi="Arial"/>
          <w:b/>
          <w:bCs/>
          <w:sz w:val="20"/>
          <w:szCs w:val="20"/>
        </w:rPr>
      </w:r>
    </w:p>
    <w:p>
      <w:pPr>
        <w:pStyle w:val="Normal"/>
        <w:spacing w:lineRule="atLeast" w:line="20"/>
        <w:rPr>
          <w:rFonts w:ascii="Arial" w:hAnsi="Arial" w:eastAsia="Trebuchet MS" w:cs="Arial"/>
          <w:b/>
          <w:bCs/>
          <w:sz w:val="20"/>
          <w:szCs w:val="20"/>
        </w:rPr>
      </w:pPr>
      <w:r>
        <w:rPr>
          <w:rFonts w:eastAsia="Trebuchet MS" w:cs="Arial" w:ascii="Arial" w:hAnsi="Arial"/>
          <w:b/>
          <w:bCs/>
          <w:sz w:val="20"/>
          <w:szCs w:val="20"/>
        </w:rPr>
      </w:r>
    </w:p>
    <w:p>
      <w:pPr>
        <w:pStyle w:val="Normal"/>
        <w:pBdr>
          <w:top w:val="single" w:sz="4" w:space="1" w:color="000000"/>
          <w:left w:val="single" w:sz="4" w:space="4" w:color="000000"/>
          <w:bottom w:val="single" w:sz="4" w:space="1" w:color="000000"/>
          <w:right w:val="single" w:sz="4" w:space="4" w:color="000000"/>
        </w:pBdr>
        <w:rPr>
          <w:rFonts w:ascii="Arial" w:hAnsi="Arial" w:eastAsia="Trebuchet MS" w:cs="Arial"/>
          <w:b/>
          <w:bCs/>
          <w:spacing w:val="-1"/>
          <w:sz w:val="20"/>
          <w:szCs w:val="20"/>
          <w:u w:val="single"/>
        </w:rPr>
      </w:pPr>
      <w:r>
        <w:rPr>
          <w:rFonts w:eastAsia="Trebuchet MS" w:cs="Arial" w:ascii="Arial" w:hAnsi="Arial"/>
          <w:b/>
          <w:bCs/>
          <w:spacing w:val="-1"/>
          <w:sz w:val="20"/>
          <w:szCs w:val="20"/>
          <w:u w:val="single"/>
        </w:rPr>
        <w:t>OBJET :</w:t>
      </w:r>
    </w:p>
    <w:p>
      <w:pPr>
        <w:pStyle w:val="Normal"/>
        <w:pBdr>
          <w:top w:val="single" w:sz="4" w:space="1" w:color="000000"/>
          <w:left w:val="single" w:sz="4" w:space="4" w:color="000000"/>
          <w:bottom w:val="single" w:sz="4" w:space="1" w:color="000000"/>
          <w:right w:val="single" w:sz="4" w:space="4" w:color="000000"/>
        </w:pBdr>
        <w:rPr>
          <w:rFonts w:ascii="Arial" w:hAnsi="Arial" w:eastAsia="Trebuchet MS" w:cs="Arial"/>
          <w:b/>
          <w:bCs/>
          <w:spacing w:val="-1"/>
          <w:sz w:val="20"/>
          <w:szCs w:val="20"/>
          <w:u w:val="single"/>
        </w:rPr>
      </w:pPr>
      <w:r>
        <w:rPr>
          <w:rFonts w:eastAsia="Trebuchet MS" w:cs="Arial" w:ascii="Arial" w:hAnsi="Arial"/>
          <w:b/>
          <w:bCs/>
          <w:spacing w:val="-1"/>
          <w:sz w:val="20"/>
          <w:szCs w:val="20"/>
          <w:u w:val="single"/>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b/>
          <w:bCs/>
          <w:sz w:val="28"/>
          <w:szCs w:val="28"/>
        </w:rPr>
      </w:pPr>
      <w:r>
        <w:rPr>
          <w:rFonts w:cs="Arial" w:ascii="Arial" w:hAnsi="Arial"/>
          <w:b/>
          <w:bCs/>
          <w:sz w:val="28"/>
          <w:szCs w:val="28"/>
        </w:rPr>
        <w:t>Secrétariat Général Commun Départemental de la Haute-Garonne</w:t>
      </w:r>
    </w:p>
    <w:p>
      <w:pPr>
        <w:pStyle w:val="Normal"/>
        <w:pBdr>
          <w:top w:val="single" w:sz="4" w:space="1" w:color="000000"/>
          <w:left w:val="single" w:sz="4" w:space="4" w:color="000000"/>
          <w:bottom w:val="single" w:sz="4" w:space="1" w:color="000000"/>
          <w:right w:val="single" w:sz="4" w:space="4" w:color="000000"/>
        </w:pBdr>
        <w:rPr>
          <w:rFonts w:ascii="Arial" w:hAnsi="Arial" w:cs="Arial"/>
          <w:b/>
          <w:bCs/>
          <w:sz w:val="28"/>
          <w:szCs w:val="28"/>
        </w:rPr>
      </w:pPr>
      <w:r>
        <w:rPr>
          <w:rFonts w:cs="Arial" w:ascii="Arial" w:hAnsi="Arial"/>
          <w:b/>
          <w:bCs/>
          <w:sz w:val="28"/>
          <w:szCs w:val="28"/>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b/>
          <w:bCs/>
          <w:sz w:val="28"/>
          <w:szCs w:val="28"/>
        </w:rPr>
      </w:pPr>
      <w:r>
        <w:rPr>
          <w:rFonts w:cs="Arial" w:ascii="Arial" w:hAnsi="Arial"/>
          <w:b/>
          <w:bCs/>
          <w:sz w:val="28"/>
          <w:szCs w:val="28"/>
        </w:rPr>
        <w:t>Renouvellement du système audiovisuel de la Salle de conférence au sein de la Préfecture de la Haute-Garonne</w:t>
      </w:r>
    </w:p>
    <w:p>
      <w:pPr>
        <w:pStyle w:val="Normal"/>
        <w:pBdr>
          <w:top w:val="single" w:sz="4" w:space="1" w:color="000000"/>
          <w:left w:val="single" w:sz="4" w:space="4" w:color="000000"/>
          <w:bottom w:val="single" w:sz="4" w:space="1" w:color="000000"/>
          <w:right w:val="single" w:sz="4" w:space="4" w:color="000000"/>
        </w:pBdr>
        <w:rPr>
          <w:rFonts w:ascii="Arial" w:hAnsi="Arial" w:eastAsia="Trebuchet MS" w:cs="Arial"/>
          <w:b/>
          <w:bCs/>
          <w:sz w:val="20"/>
          <w:szCs w:val="20"/>
        </w:rPr>
      </w:pPr>
      <w:r>
        <w:rPr>
          <w:rFonts w:eastAsia="Trebuchet MS" w:cs="Arial" w:ascii="Arial" w:hAnsi="Arial"/>
          <w:b/>
          <w:bCs/>
          <w:sz w:val="20"/>
          <w:szCs w:val="20"/>
        </w:rPr>
      </w:r>
    </w:p>
    <w:p>
      <w:pPr>
        <w:pStyle w:val="Normal"/>
        <w:spacing w:before="9" w:after="0"/>
        <w:rPr>
          <w:rFonts w:ascii="Arial" w:hAnsi="Arial" w:eastAsia="Trebuchet MS" w:cs="Arial"/>
          <w:b/>
          <w:bCs/>
          <w:sz w:val="20"/>
          <w:szCs w:val="20"/>
        </w:rPr>
      </w:pPr>
      <w:r>
        <w:rPr>
          <w:rFonts w:eastAsia="Trebuchet MS" w:cs="Arial" w:ascii="Arial" w:hAnsi="Arial"/>
          <w:b/>
          <w:bCs/>
          <w:sz w:val="20"/>
          <w:szCs w:val="20"/>
        </w:rPr>
      </w:r>
    </w:p>
    <w:p>
      <w:pPr>
        <w:pStyle w:val="Normal"/>
        <w:rPr>
          <w:rFonts w:ascii="Arial" w:hAnsi="Arial" w:eastAsia="Trebuchet MS" w:cs="Arial"/>
          <w:b/>
          <w:bCs/>
          <w:sz w:val="20"/>
          <w:szCs w:val="20"/>
        </w:rPr>
      </w:pPr>
      <w:r>
        <w:rPr>
          <w:rFonts w:eastAsia="Trebuchet MS" w:cs="Arial" w:ascii="Arial" w:hAnsi="Arial"/>
          <w:b/>
          <w:bCs/>
          <w:sz w:val="20"/>
          <w:szCs w:val="20"/>
        </w:rPr>
      </w:r>
    </w:p>
    <w:p>
      <w:pPr>
        <w:pStyle w:val="Normal"/>
        <w:rPr>
          <w:rFonts w:ascii="Arial" w:hAnsi="Arial" w:eastAsia="Trebuchet MS" w:cs="Arial"/>
          <w:b/>
          <w:bCs/>
          <w:sz w:val="20"/>
          <w:szCs w:val="20"/>
        </w:rPr>
      </w:pPr>
      <w:r>
        <w:rPr>
          <w:rFonts w:eastAsia="Trebuchet MS" w:cs="Arial" w:ascii="Arial" w:hAnsi="Arial"/>
          <w:b/>
          <w:bCs/>
          <w:sz w:val="20"/>
          <w:szCs w:val="20"/>
        </w:rPr>
      </w:r>
    </w:p>
    <w:p>
      <w:pPr>
        <w:pStyle w:val="Normal"/>
        <w:rPr>
          <w:rFonts w:ascii="Arial" w:hAnsi="Arial" w:eastAsia="Trebuchet MS" w:cs="Arial"/>
          <w:b/>
          <w:bCs/>
          <w:sz w:val="20"/>
          <w:szCs w:val="20"/>
        </w:rPr>
      </w:pPr>
      <w:r>
        <w:rPr>
          <w:rFonts w:eastAsia="Trebuchet MS" w:cs="Arial" w:ascii="Arial" w:hAnsi="Arial"/>
          <w:b/>
          <w:bCs/>
          <w:sz w:val="20"/>
          <w:szCs w:val="20"/>
        </w:rPr>
      </w:r>
    </w:p>
    <w:p>
      <w:pPr>
        <w:pStyle w:val="Normal"/>
        <w:rPr>
          <w:rFonts w:ascii="Arial" w:hAnsi="Arial" w:eastAsia="Trebuchet MS" w:cs="Arial"/>
          <w:b/>
          <w:bCs/>
          <w:sz w:val="20"/>
          <w:szCs w:val="20"/>
        </w:rPr>
      </w:pPr>
      <w:r>
        <w:rPr>
          <w:rFonts w:eastAsia="Trebuchet MS" w:cs="Arial" w:ascii="Arial" w:hAnsi="Arial"/>
          <w:b/>
          <w:bCs/>
          <w:sz w:val="20"/>
          <w:szCs w:val="20"/>
        </w:rPr>
      </w:r>
    </w:p>
    <w:p>
      <w:pPr>
        <w:pStyle w:val="Normal"/>
        <w:rPr>
          <w:rFonts w:ascii="Arial" w:hAnsi="Arial" w:eastAsia="Trebuchet MS" w:cs="Arial"/>
          <w:b/>
          <w:bCs/>
          <w:sz w:val="20"/>
          <w:szCs w:val="20"/>
        </w:rPr>
      </w:pPr>
      <w:r>
        <w:rPr>
          <w:rFonts w:eastAsia="Trebuchet MS" w:cs="Arial" w:ascii="Arial" w:hAnsi="Arial"/>
          <w:b/>
          <w:bCs/>
          <w:sz w:val="20"/>
          <w:szCs w:val="20"/>
        </w:rPr>
      </w:r>
    </w:p>
    <w:p>
      <w:pPr>
        <w:pStyle w:val="Normal"/>
        <w:rPr>
          <w:rFonts w:ascii="Arial" w:hAnsi="Arial" w:eastAsia="Trebuchet MS" w:cs="Arial"/>
          <w:b/>
          <w:bCs/>
          <w:sz w:val="20"/>
          <w:szCs w:val="20"/>
        </w:rPr>
      </w:pPr>
      <w:r>
        <w:rPr>
          <w:rFonts w:eastAsia="Trebuchet MS" w:cs="Arial" w:ascii="Arial" w:hAnsi="Arial"/>
          <w:b/>
          <w:bCs/>
          <w:sz w:val="20"/>
          <w:szCs w:val="20"/>
        </w:rPr>
      </w:r>
    </w:p>
    <w:p>
      <w:pPr>
        <w:pStyle w:val="Normal"/>
        <w:rPr>
          <w:rFonts w:ascii="Arial" w:hAnsi="Arial" w:cs="Arial"/>
          <w:b/>
          <w:spacing w:val="-1"/>
          <w:szCs w:val="20"/>
        </w:rPr>
      </w:pPr>
      <w:r>
        <w:rPr>
          <w:rFonts w:cs="Arial" w:ascii="Arial" w:hAnsi="Arial"/>
          <w:b/>
          <w:spacing w:val="-1"/>
          <w:szCs w:val="20"/>
        </w:rPr>
      </w:r>
    </w:p>
    <w:p>
      <w:pPr>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8" w:right="1418" w:gutter="0" w:header="720" w:top="851" w:footer="720" w:bottom="1418"/>
          <w:pgNumType w:fmt="decimal"/>
          <w:formProt w:val="false"/>
          <w:textDirection w:val="lrTb"/>
        </w:sectPr>
      </w:pPr>
      <w:r>
        <w:br w:type="page"/>
      </w:r>
    </w:p>
    <w:p>
      <w:pPr>
        <w:pStyle w:val="Normal"/>
        <w:rPr/>
      </w:pPr>
      <w:bookmarkStart w:id="0" w:name="_Toc24463466"/>
      <w:r>
        <w:rPr/>
        <w:t>Conformément au règlement de consultation, le présent mémoire constitue la justification de l’offre au regard des critères suivants :</w:t>
      </w:r>
    </w:p>
    <w:p>
      <w:pPr>
        <w:pStyle w:val="ListParagraph"/>
        <w:numPr>
          <w:ilvl w:val="0"/>
          <w:numId w:val="3"/>
        </w:numPr>
        <w:spacing w:before="240" w:after="160"/>
        <w:contextualSpacing/>
        <w:rPr/>
      </w:pPr>
      <w:r>
        <w:rPr/>
        <w:t>Valeur technique</w:t>
      </w:r>
    </w:p>
    <w:p>
      <w:pPr>
        <w:pStyle w:val="ListParagraph"/>
        <w:numPr>
          <w:ilvl w:val="0"/>
          <w:numId w:val="3"/>
        </w:numPr>
        <w:rPr/>
      </w:pPr>
      <w:r>
        <w:rPr/>
        <w:t>RSE</w:t>
      </w:r>
    </w:p>
    <w:p>
      <w:pPr>
        <w:pStyle w:val="Normal"/>
        <w:rPr/>
      </w:pPr>
      <w:r>
        <w:rPr/>
        <w:t>Et comporte l’engagement du candidat en matière d’égalité et de non-discrimination.</w:t>
      </w:r>
    </w:p>
    <w:p>
      <w:pPr>
        <w:pStyle w:val="Normal"/>
        <w:rPr/>
      </w:pPr>
      <w:r>
        <w:rPr/>
      </w:r>
    </w:p>
    <w:p>
      <w:pPr>
        <w:pStyle w:val="Normal"/>
        <w:rPr/>
      </w:pPr>
      <w:r>
        <w:rPr/>
        <w:t>Les pondérations des critères sont mentionnées au règlement de consultation.</w:t>
      </w:r>
    </w:p>
    <w:p>
      <w:pPr>
        <w:pStyle w:val="Normal"/>
        <w:rPr/>
      </w:pPr>
      <w:r>
        <w:rPr/>
      </w:r>
    </w:p>
    <w:p>
      <w:pPr>
        <w:pStyle w:val="Normal"/>
        <w:rPr/>
      </w:pPr>
      <w:r>
        <w:rPr/>
        <w:t xml:space="preserve">Le présent document constitue un cadre de réponse définissant un contenu que les entreprises sont invitées à renseigner dans leur offre, les informations demandées constituant un minimum. </w:t>
      </w:r>
    </w:p>
    <w:p>
      <w:pPr>
        <w:pStyle w:val="Normal"/>
        <w:rPr>
          <w:b/>
          <w:bCs/>
        </w:rPr>
      </w:pPr>
      <w:r>
        <w:rPr>
          <w:b/>
          <w:bCs/>
        </w:rPr>
      </w:r>
    </w:p>
    <w:p>
      <w:pPr>
        <w:pStyle w:val="Normal"/>
        <w:rPr>
          <w:b/>
          <w:bCs/>
        </w:rPr>
      </w:pPr>
      <w:r>
        <w:rPr>
          <w:b/>
          <w:bCs/>
        </w:rPr>
        <w:t>Pour chaque critère et pour chaque question le candidat précise clairement où se trouve la réponse dans son offre : indication du document, des numéros de page et du paragraphe.</w:t>
      </w:r>
    </w:p>
    <w:p>
      <w:pPr>
        <w:pStyle w:val="Normal"/>
        <w:rPr/>
      </w:pPr>
      <w:r>
        <w:rPr/>
      </w:r>
    </w:p>
    <w:p>
      <w:pPr>
        <w:pStyle w:val="Heading1"/>
        <w:numPr>
          <w:ilvl w:val="0"/>
          <w:numId w:val="2"/>
        </w:numPr>
        <w:jc w:val="both"/>
        <w:rPr/>
      </w:pPr>
      <w:bookmarkStart w:id="1" w:name="_Toc24463466"/>
      <w:r>
        <w:rPr/>
        <w:t>CRITERES TECHNIQUES</w:t>
      </w:r>
      <w:bookmarkEnd w:id="1"/>
    </w:p>
    <w:p>
      <w:pPr>
        <w:pStyle w:val="Normal"/>
        <w:rPr/>
      </w:pPr>
      <w:r>
        <w:rPr/>
      </w:r>
      <w:bookmarkStart w:id="2" w:name="_Toc24463467"/>
      <w:bookmarkStart w:id="3" w:name="_Toc24463467"/>
      <w:bookmarkEnd w:id="3"/>
    </w:p>
    <w:p>
      <w:pPr>
        <w:pStyle w:val="Normal"/>
        <w:rPr/>
      </w:pPr>
      <w:r>
        <w:rPr/>
        <w:t xml:space="preserve">Eléments utilisés pour la notation concernant : </w:t>
      </w:r>
    </w:p>
    <w:p>
      <w:pPr>
        <w:pStyle w:val="Normal"/>
        <w:rPr/>
      </w:pPr>
      <w:r>
        <w:rPr/>
      </w:r>
      <w:bookmarkStart w:id="4" w:name="_Toc24463467"/>
      <w:bookmarkStart w:id="5" w:name="_Toc24463467"/>
      <w:bookmarkEnd w:id="5"/>
    </w:p>
    <w:p>
      <w:pPr>
        <w:pStyle w:val="ListParagraph"/>
        <w:numPr>
          <w:ilvl w:val="0"/>
          <w:numId w:val="3"/>
        </w:numPr>
        <w:rPr/>
      </w:pPr>
      <w:r>
        <w:rPr/>
        <w:t>La performance et l’adéquation des matériels et logiciels proposés pour répondre aux besoins (</w:t>
      </w:r>
      <w:r>
        <w:rPr>
          <w:u w:val="single"/>
        </w:rPr>
        <w:t>10 points</w:t>
      </w:r>
      <w:r>
        <w:rPr/>
        <w:t>),</w:t>
      </w:r>
    </w:p>
    <w:p>
      <w:pPr>
        <w:pStyle w:val="ListParagraph"/>
        <w:numPr>
          <w:ilvl w:val="0"/>
          <w:numId w:val="3"/>
        </w:numPr>
        <w:rPr/>
      </w:pPr>
      <w:r>
        <w:rPr/>
        <w:t>L'architecture, les configurations matérielles et fonctionnelles des solutions proposées pour répondre aux besoins (</w:t>
      </w:r>
      <w:r>
        <w:rPr>
          <w:u w:val="single"/>
        </w:rPr>
        <w:t>10 points</w:t>
      </w:r>
      <w:r>
        <w:rPr/>
        <w:t xml:space="preserve">). </w:t>
      </w:r>
    </w:p>
    <w:p>
      <w:pPr>
        <w:pStyle w:val="Normal"/>
        <w:rPr/>
      </w:pPr>
      <w:r>
        <w:rPr/>
        <w:t>----</w:t>
      </w:r>
    </w:p>
    <w:p>
      <w:pPr>
        <w:pStyle w:val="Normal"/>
        <w:rPr/>
      </w:pPr>
      <w:r>
        <w:rPr/>
        <w:t xml:space="preserve">Présentation des matériels et logiciels proposés en détaillant notamment les éléments suivants : </w:t>
      </w:r>
    </w:p>
    <w:p>
      <w:pPr>
        <w:pStyle w:val="Normal"/>
        <w:rPr/>
      </w:pPr>
      <w:r>
        <w:rPr/>
      </w:r>
    </w:p>
    <w:p>
      <w:pPr>
        <w:pStyle w:val="ListParagraph"/>
        <w:numPr>
          <w:ilvl w:val="0"/>
          <w:numId w:val="3"/>
        </w:numPr>
        <w:rPr/>
      </w:pPr>
      <w:r>
        <w:rPr/>
        <w:t>Captation et diffusion vidéo,</w:t>
      </w:r>
    </w:p>
    <w:p>
      <w:pPr>
        <w:pStyle w:val="ListParagraph"/>
        <w:numPr>
          <w:ilvl w:val="0"/>
          <w:numId w:val="3"/>
        </w:numPr>
        <w:rPr/>
      </w:pPr>
      <w:r>
        <w:rPr/>
        <w:t>Captation et diffusion audio,</w:t>
      </w:r>
    </w:p>
    <w:p>
      <w:pPr>
        <w:pStyle w:val="ListParagraph"/>
        <w:numPr>
          <w:ilvl w:val="0"/>
          <w:numId w:val="3"/>
        </w:numPr>
        <w:rPr/>
      </w:pPr>
      <w:r>
        <w:rPr/>
        <w:t>Sources et points de connexion,</w:t>
      </w:r>
    </w:p>
    <w:p>
      <w:pPr>
        <w:pStyle w:val="ListParagraph"/>
        <w:numPr>
          <w:ilvl w:val="0"/>
          <w:numId w:val="3"/>
        </w:numPr>
        <w:rPr/>
      </w:pPr>
      <w:r>
        <w:rPr/>
        <w:t>Infrastructure audio-vidéo</w:t>
      </w:r>
    </w:p>
    <w:p>
      <w:pPr>
        <w:pStyle w:val="ListParagraph"/>
        <w:numPr>
          <w:ilvl w:val="0"/>
          <w:numId w:val="3"/>
        </w:numPr>
        <w:rPr/>
      </w:pPr>
      <w:r>
        <w:rPr/>
        <w:t xml:space="preserve">Pilotage et supervision, </w:t>
      </w:r>
    </w:p>
    <w:p>
      <w:pPr>
        <w:pStyle w:val="ListParagraph"/>
        <w:numPr>
          <w:ilvl w:val="0"/>
          <w:numId w:val="3"/>
        </w:numPr>
        <w:rPr/>
      </w:pPr>
      <w:r>
        <w:rPr/>
        <w:t xml:space="preserve">Mobilier technique et accessoires. </w:t>
      </w:r>
    </w:p>
    <w:p>
      <w:pPr>
        <w:pStyle w:val="Normal"/>
        <w:rPr/>
      </w:pPr>
      <w:r>
        <w:rPr/>
        <w:t>Pour chacun des matériels proposés, joindre les fiches techniques.</w:t>
      </w:r>
    </w:p>
    <w:p>
      <w:pPr>
        <w:pStyle w:val="Normal"/>
        <w:rPr/>
      </w:pPr>
      <w:r>
        <w:rPr/>
      </w:r>
    </w:p>
    <w:p>
      <w:pPr>
        <w:pStyle w:val="Normal"/>
        <w:rPr>
          <w:b/>
          <w:bCs/>
        </w:rPr>
      </w:pPr>
      <w:r>
        <w:rPr>
          <w:b/>
          <w:bCs/>
        </w:rPr>
        <w:t xml:space="preserve">Réponse du candidat : </w:t>
      </w:r>
    </w:p>
    <w:p>
      <w:pPr>
        <w:pStyle w:val="Normal"/>
        <w:rPr/>
      </w:pPr>
      <w:r>
        <w:rPr/>
      </w:r>
    </w:p>
    <w:p>
      <w:pPr>
        <w:pStyle w:val="Normal"/>
        <w:rPr/>
      </w:pPr>
      <w:r>
        <w:rPr/>
      </w:r>
    </w:p>
    <w:p>
      <w:pPr>
        <w:pStyle w:val="Normal"/>
        <w:rPr/>
      </w:pPr>
      <w:r>
        <w:rPr/>
        <w:t>----</w:t>
      </w:r>
    </w:p>
    <w:p>
      <w:pPr>
        <w:pStyle w:val="Normal"/>
        <w:rPr/>
      </w:pPr>
      <w:r>
        <w:rPr/>
        <w:t>Synoptiques des systèmes envisagés : le candidat est amené à décrire l’architecture proposée et les choix techniques notamment sous forme de schémas et/ou tableaux.</w:t>
      </w:r>
    </w:p>
    <w:p>
      <w:pPr>
        <w:pStyle w:val="Normal"/>
        <w:rPr/>
      </w:pPr>
      <w:r>
        <w:rPr/>
      </w:r>
    </w:p>
    <w:p>
      <w:pPr>
        <w:pStyle w:val="Normal"/>
        <w:rPr>
          <w:b/>
          <w:bCs/>
        </w:rPr>
      </w:pPr>
      <w:r>
        <w:rPr>
          <w:b/>
          <w:bCs/>
        </w:rPr>
        <w:t xml:space="preserve">Réponse du candidat : </w:t>
      </w:r>
    </w:p>
    <w:p>
      <w:pPr>
        <w:pStyle w:val="Normal"/>
        <w:spacing w:lineRule="auto" w:line="360"/>
        <w:rPr>
          <w:rFonts w:ascii="Times New Roman" w:hAnsi="Times New Roman"/>
        </w:rPr>
      </w:pPr>
      <w:r>
        <w:rPr>
          <w:rFonts w:ascii="Times New Roman" w:hAnsi="Times New Roman"/>
        </w:rPr>
      </w:r>
    </w:p>
    <w:p>
      <w:pPr>
        <w:pStyle w:val="Normal"/>
        <w:rPr/>
      </w:pPr>
      <w:r>
        <w:rPr/>
      </w:r>
    </w:p>
    <w:p>
      <w:pPr>
        <w:pStyle w:val="Heading1"/>
        <w:numPr>
          <w:ilvl w:val="0"/>
          <w:numId w:val="2"/>
        </w:numPr>
        <w:jc w:val="both"/>
        <w:rPr/>
      </w:pPr>
      <w:bookmarkStart w:id="6" w:name="_Toc24463468"/>
      <w:r>
        <w:rPr/>
        <w:t>CRITERES ORGANISATIONNELS ET METHODOLOGIQUE</w:t>
      </w:r>
      <w:bookmarkEnd w:id="6"/>
    </w:p>
    <w:p>
      <w:pPr>
        <w:pStyle w:val="Normal"/>
        <w:rPr/>
      </w:pPr>
      <w:r>
        <w:rPr/>
        <w:t xml:space="preserve">Eléments utilisés pour la notation concernant : </w:t>
      </w:r>
    </w:p>
    <w:p>
      <w:pPr>
        <w:pStyle w:val="ListParagraph"/>
        <w:numPr>
          <w:ilvl w:val="0"/>
          <w:numId w:val="3"/>
        </w:numPr>
        <w:rPr/>
      </w:pPr>
      <w:r>
        <w:rPr/>
        <w:t>Les moyens humains et matériels proposés pour assurer les prestations (</w:t>
      </w:r>
      <w:r>
        <w:rPr>
          <w:u w:val="single"/>
        </w:rPr>
        <w:t>10 points</w:t>
      </w:r>
      <w:r>
        <w:rPr/>
        <w:t>),</w:t>
      </w:r>
    </w:p>
    <w:p>
      <w:pPr>
        <w:pStyle w:val="ListParagraph"/>
        <w:numPr>
          <w:ilvl w:val="0"/>
          <w:numId w:val="3"/>
        </w:numPr>
        <w:rPr/>
      </w:pPr>
      <w:r>
        <w:rPr/>
        <w:t>Les modalités organisationnelles du chantier pour atteindre les objectifs calendaires de livraison (</w:t>
      </w:r>
      <w:r>
        <w:rPr>
          <w:u w:val="single"/>
        </w:rPr>
        <w:t>10 points</w:t>
      </w:r>
      <w:r>
        <w:rPr/>
        <w:t xml:space="preserve">), </w:t>
      </w:r>
    </w:p>
    <w:p>
      <w:pPr>
        <w:pStyle w:val="ListParagraph"/>
        <w:numPr>
          <w:ilvl w:val="0"/>
          <w:numId w:val="3"/>
        </w:numPr>
        <w:rPr/>
      </w:pPr>
      <w:r>
        <w:rPr/>
        <w:t>La prise en compte des contraintes architecturales et esthétiques du lieu dans la mise en œuvre des nouveaux systèmes (10 points).</w:t>
      </w:r>
    </w:p>
    <w:p>
      <w:pPr>
        <w:pStyle w:val="Normal"/>
        <w:rPr/>
      </w:pPr>
      <w:r>
        <w:rPr/>
        <w:t>----</w:t>
      </w:r>
    </w:p>
    <w:p>
      <w:pPr>
        <w:pStyle w:val="Normal"/>
        <w:rPr/>
      </w:pPr>
      <w:r>
        <w:rPr/>
        <w:t xml:space="preserve">Présentation des moyens humains prévus pour mener à bien les prestations du marché : </w:t>
      </w:r>
    </w:p>
    <w:p>
      <w:pPr>
        <w:pStyle w:val="ListParagraph"/>
        <w:numPr>
          <w:ilvl w:val="0"/>
          <w:numId w:val="3"/>
        </w:numPr>
        <w:rPr/>
      </w:pPr>
      <w:r>
        <w:rPr/>
        <w:t xml:space="preserve">Présentation des qualifications et des compétences de l’équipe affectée au projet :  </w:t>
      </w:r>
    </w:p>
    <w:p>
      <w:pPr>
        <w:pStyle w:val="ListParagraph"/>
        <w:numPr>
          <w:ilvl w:val="1"/>
          <w:numId w:val="3"/>
        </w:numPr>
        <w:rPr/>
      </w:pPr>
      <w:r>
        <w:rPr/>
        <w:t>Identification des intervenants avec leur CV et certifications mentionnant en particulier les prestations réalisées pour des projets similaires,</w:t>
      </w:r>
    </w:p>
    <w:p>
      <w:pPr>
        <w:pStyle w:val="ListParagraph"/>
        <w:numPr>
          <w:ilvl w:val="0"/>
          <w:numId w:val="3"/>
        </w:numPr>
        <w:rPr/>
      </w:pPr>
      <w:r>
        <w:rPr/>
        <w:t>Désignation du Responsable du projet et suivi de mise en œuvre :</w:t>
      </w:r>
    </w:p>
    <w:p>
      <w:pPr>
        <w:pStyle w:val="ListParagraph"/>
        <w:numPr>
          <w:ilvl w:val="1"/>
          <w:numId w:val="3"/>
        </w:numPr>
        <w:rPr/>
      </w:pPr>
      <w:r>
        <w:rPr/>
        <w:t>Identification (nom et qualifications),</w:t>
      </w:r>
    </w:p>
    <w:p>
      <w:pPr>
        <w:pStyle w:val="ListParagraph"/>
        <w:numPr>
          <w:ilvl w:val="1"/>
          <w:numId w:val="3"/>
        </w:numPr>
        <w:rPr/>
      </w:pPr>
      <w:r>
        <w:rPr/>
        <w:t>Coordonnées et disponibilité.</w:t>
      </w:r>
    </w:p>
    <w:p>
      <w:pPr>
        <w:pStyle w:val="ListParagraph"/>
        <w:numPr>
          <w:ilvl w:val="0"/>
          <w:numId w:val="3"/>
        </w:numPr>
        <w:rPr/>
      </w:pPr>
      <w:r>
        <w:rPr/>
        <w:t>Formation : programme détaillé avec identification et qualifications (CV) des formateurs.</w:t>
      </w:r>
    </w:p>
    <w:p>
      <w:pPr>
        <w:pStyle w:val="Normal"/>
        <w:rPr>
          <w:b/>
          <w:bCs/>
        </w:rPr>
      </w:pPr>
      <w:r>
        <w:rPr>
          <w:b/>
          <w:bCs/>
        </w:rPr>
        <w:t xml:space="preserve">Réponse du candidat : </w:t>
      </w:r>
    </w:p>
    <w:p>
      <w:pPr>
        <w:pStyle w:val="Normal"/>
        <w:rPr/>
      </w:pPr>
      <w:r>
        <w:rPr/>
      </w:r>
    </w:p>
    <w:p>
      <w:pPr>
        <w:pStyle w:val="Normal"/>
        <w:rPr/>
      </w:pPr>
      <w:r>
        <w:rPr/>
      </w:r>
    </w:p>
    <w:p>
      <w:pPr>
        <w:pStyle w:val="Normal"/>
        <w:rPr/>
      </w:pPr>
      <w:r>
        <w:rPr/>
        <w:t>----</w:t>
      </w:r>
    </w:p>
    <w:p>
      <w:pPr>
        <w:pStyle w:val="Normal"/>
        <w:rPr/>
      </w:pPr>
      <w:r>
        <w:rPr/>
        <w:t>Présentation de la méthodologie ainsi que les moyens matériels mis en place :</w:t>
      </w:r>
    </w:p>
    <w:p>
      <w:pPr>
        <w:pStyle w:val="ListParagraph"/>
        <w:numPr>
          <w:ilvl w:val="0"/>
          <w:numId w:val="3"/>
        </w:numPr>
        <w:rPr/>
      </w:pPr>
      <w:r>
        <w:rPr/>
        <w:t>Moyens matériels envisagés pour assurer les prestations du marché,</w:t>
      </w:r>
    </w:p>
    <w:p>
      <w:pPr>
        <w:pStyle w:val="ListParagraph"/>
        <w:numPr>
          <w:ilvl w:val="0"/>
          <w:numId w:val="3"/>
        </w:numPr>
        <w:rPr/>
      </w:pPr>
      <w:r>
        <w:rPr/>
        <w:t>Calendrier d’exécution du projet, dont planification d’exécution faisant figurer notamment les éléments relatifs à l’organisation des tâches et à l’allocation des ressources.</w:t>
      </w:r>
    </w:p>
    <w:p>
      <w:pPr>
        <w:pStyle w:val="Normal"/>
        <w:rPr>
          <w:b/>
          <w:bCs/>
        </w:rPr>
      </w:pPr>
      <w:r>
        <w:rPr>
          <w:b/>
          <w:bCs/>
        </w:rPr>
        <w:t xml:space="preserve">Réponse du candidat : </w:t>
      </w:r>
    </w:p>
    <w:p>
      <w:pPr>
        <w:pStyle w:val="Normal"/>
        <w:rPr>
          <w:b/>
          <w:bCs/>
        </w:rPr>
      </w:pPr>
      <w:r>
        <w:rPr>
          <w:b/>
          <w:bCs/>
        </w:rPr>
      </w:r>
    </w:p>
    <w:p>
      <w:pPr>
        <w:pStyle w:val="Normal"/>
        <w:rPr>
          <w:b/>
          <w:bCs/>
        </w:rPr>
      </w:pPr>
      <w:r>
        <w:rPr>
          <w:b/>
          <w:bCs/>
        </w:rPr>
      </w:r>
    </w:p>
    <w:p>
      <w:pPr>
        <w:pStyle w:val="Normal"/>
        <w:rPr/>
      </w:pPr>
      <w:r>
        <w:rPr/>
        <w:t>----</w:t>
      </w:r>
    </w:p>
    <w:p>
      <w:pPr>
        <w:pStyle w:val="Normal"/>
        <w:rPr/>
      </w:pPr>
      <w:r>
        <w:rPr/>
        <w:t xml:space="preserve">Présentation de la méthodologique faisant apparaitre le processus d'échange et de validation relatif au caractère classé de l’espace et à l’impact esthétique des solutions dues au titre du présent marché et préalablement à leur mise en œuvre. </w:t>
      </w:r>
    </w:p>
    <w:p>
      <w:pPr>
        <w:pStyle w:val="Normal"/>
        <w:rPr/>
      </w:pPr>
      <w:r>
        <w:rPr/>
      </w:r>
    </w:p>
    <w:p>
      <w:pPr>
        <w:pStyle w:val="Normal"/>
        <w:rPr>
          <w:b/>
          <w:bCs/>
        </w:rPr>
      </w:pPr>
      <w:r>
        <w:rPr>
          <w:b/>
          <w:bCs/>
        </w:rPr>
        <w:t xml:space="preserve">Réponse du candidat : </w:t>
      </w:r>
    </w:p>
    <w:p>
      <w:pPr>
        <w:pStyle w:val="Normal"/>
        <w:rPr/>
      </w:pPr>
      <w:r>
        <w:rPr/>
      </w:r>
      <w:r>
        <w:br w:type="page"/>
      </w:r>
    </w:p>
    <w:p>
      <w:pPr>
        <w:pStyle w:val="Heading1"/>
        <w:numPr>
          <w:ilvl w:val="0"/>
          <w:numId w:val="2"/>
        </w:numPr>
        <w:spacing w:before="0" w:after="60"/>
        <w:jc w:val="both"/>
        <w:rPr/>
      </w:pPr>
      <w:r>
        <w:rPr/>
        <w:t>CRITERES RSE</w:t>
      </w:r>
    </w:p>
    <w:p>
      <w:pPr>
        <w:pStyle w:val="Normal"/>
        <w:rPr/>
      </w:pPr>
      <w:r>
        <w:rPr/>
        <w:t xml:space="preserve">Eléments utilisés pour la notation concernant : </w:t>
      </w:r>
    </w:p>
    <w:p>
      <w:pPr>
        <w:pStyle w:val="ListParagraph"/>
        <w:numPr>
          <w:ilvl w:val="0"/>
          <w:numId w:val="3"/>
        </w:numPr>
        <w:rPr/>
      </w:pPr>
      <w:r>
        <w:rPr/>
        <w:t>La contribution aux enjeux de développement durable (</w:t>
      </w:r>
      <w:r>
        <w:rPr>
          <w:u w:val="single"/>
        </w:rPr>
        <w:t>5 points</w:t>
      </w:r>
      <w:r>
        <w:rPr/>
        <w:t xml:space="preserve">), </w:t>
      </w:r>
    </w:p>
    <w:p>
      <w:pPr>
        <w:pStyle w:val="ListParagraph"/>
        <w:numPr>
          <w:ilvl w:val="0"/>
          <w:numId w:val="3"/>
        </w:numPr>
        <w:rPr/>
      </w:pPr>
      <w:r>
        <w:rPr/>
        <w:t>La garantie des équipements (</w:t>
      </w:r>
      <w:r>
        <w:rPr>
          <w:u w:val="single"/>
        </w:rPr>
        <w:t>5 points</w:t>
      </w:r>
      <w:r>
        <w:rPr/>
        <w:t>).</w:t>
      </w:r>
    </w:p>
    <w:p>
      <w:pPr>
        <w:pStyle w:val="Normal"/>
        <w:rPr/>
      </w:pPr>
      <w:r>
        <w:rPr/>
      </w:r>
    </w:p>
    <w:p>
      <w:pPr>
        <w:pStyle w:val="Normal"/>
        <w:rPr/>
      </w:pPr>
      <w:r>
        <w:rPr/>
        <w:t>----</w:t>
      </w:r>
    </w:p>
    <w:p>
      <w:pPr>
        <w:pStyle w:val="Normal"/>
        <w:rPr/>
      </w:pPr>
      <w:r>
        <w:rPr/>
        <w:t xml:space="preserve">Présentation de la responsabilité sociétale et environnementale. </w:t>
      </w:r>
    </w:p>
    <w:p>
      <w:pPr>
        <w:pStyle w:val="Normal"/>
        <w:rPr/>
      </w:pPr>
      <w:r>
        <w:rPr/>
        <w:t xml:space="preserve">Le candidat détaillera par ailleurs : </w:t>
        <w:tab/>
      </w:r>
    </w:p>
    <w:p>
      <w:pPr>
        <w:pStyle w:val="ListParagraph"/>
        <w:numPr>
          <w:ilvl w:val="0"/>
          <w:numId w:val="3"/>
        </w:numPr>
        <w:rPr/>
      </w:pPr>
      <w:r>
        <w:rPr/>
        <w:t>L'ensemble des mesures qu'il entend mettre en œuvre pour garantir une consommation d'énergie minimale des systèmes (efficacité énergétique des matériels proposés, paramétrage de l'automation et des équipements, du système de gestion/supervision centralisé, etc…),</w:t>
        <w:tab/>
      </w:r>
    </w:p>
    <w:p>
      <w:pPr>
        <w:pStyle w:val="ListParagraph"/>
        <w:numPr>
          <w:ilvl w:val="0"/>
          <w:numId w:val="3"/>
        </w:numPr>
        <w:rPr/>
      </w:pPr>
      <w:r>
        <w:rPr/>
        <w:t>Les modalités de prise en charge des équipements défectueux afin de minimiser l'impact environnemental (réparation, réutilisation de pièces ou composants, taux de recyclabilité des matériels proposés, etc…),</w:t>
        <w:tab/>
      </w:r>
    </w:p>
    <w:p>
      <w:pPr>
        <w:pStyle w:val="ListParagraph"/>
        <w:numPr>
          <w:ilvl w:val="0"/>
          <w:numId w:val="3"/>
        </w:numPr>
        <w:rPr/>
      </w:pPr>
      <w:r>
        <w:rPr/>
        <w:t>Les mesures prises par le titulaire en vue de minimiser l'obsolescence des équipements.</w:t>
        <w:tab/>
      </w:r>
    </w:p>
    <w:p>
      <w:pPr>
        <w:pStyle w:val="ListParagraph"/>
        <w:numPr>
          <w:ilvl w:val="0"/>
          <w:numId w:val="3"/>
        </w:numPr>
        <w:rPr/>
      </w:pPr>
      <w:r>
        <w:rPr/>
        <w:t>Sa politique sociétale relative à : la gouvernance de la structure, les droits humains, Les conditions et relations de travail, la loyauté des pratiques, la relation aux clients/fournisseurs, les communautés et le développement local.</w:t>
      </w:r>
    </w:p>
    <w:p>
      <w:pPr>
        <w:pStyle w:val="Normal"/>
        <w:rPr>
          <w:b/>
          <w:bCs/>
        </w:rPr>
      </w:pPr>
      <w:r>
        <w:rPr>
          <w:b/>
          <w:bCs/>
        </w:rPr>
        <w:t xml:space="preserve">Réponse du candidat : </w:t>
      </w:r>
    </w:p>
    <w:p>
      <w:pPr>
        <w:pStyle w:val="Normal"/>
        <w:rPr/>
      </w:pPr>
      <w:r>
        <w:rPr/>
      </w:r>
    </w:p>
    <w:p>
      <w:pPr>
        <w:pStyle w:val="Normal"/>
        <w:rPr/>
      </w:pPr>
      <w:r>
        <w:rPr/>
      </w:r>
    </w:p>
    <w:p>
      <w:pPr>
        <w:pStyle w:val="Normal"/>
        <w:rPr/>
      </w:pPr>
      <w:r>
        <w:rPr/>
        <w:t>----</w:t>
      </w:r>
    </w:p>
    <w:p>
      <w:pPr>
        <w:pStyle w:val="Normal"/>
        <w:rPr/>
      </w:pPr>
      <w:r>
        <w:rPr/>
        <w:t>Présentation de la garantie des équipements. </w:t>
      </w:r>
    </w:p>
    <w:p>
      <w:pPr>
        <w:pStyle w:val="Normal"/>
        <w:rPr/>
      </w:pPr>
      <w:r>
        <w:rPr/>
        <w:t xml:space="preserve">Le candidat fourni le tableau précisant pour chaque équipement et/ou fournisseur la garantie standard et extension de garantie souscrites si nécessaire par le titulaire pour répondre à la demande. </w:t>
      </w:r>
    </w:p>
    <w:p>
      <w:pPr>
        <w:pStyle w:val="Normal"/>
        <w:rPr/>
      </w:pPr>
      <w:r>
        <w:rPr/>
      </w:r>
    </w:p>
    <w:p>
      <w:pPr>
        <w:pStyle w:val="Normal"/>
        <w:rPr>
          <w:b/>
          <w:bCs/>
        </w:rPr>
      </w:pPr>
      <w:r>
        <w:rPr>
          <w:b/>
          <w:bCs/>
        </w:rPr>
        <w:t xml:space="preserve">Réponse du candidat : </w:t>
      </w:r>
    </w:p>
    <w:p>
      <w:pPr>
        <w:pStyle w:val="Normal"/>
        <w:rPr/>
      </w:pPr>
      <w:r>
        <w:rPr/>
      </w:r>
    </w:p>
    <w:sectPr>
      <w:headerReference w:type="even" r:id="rId9"/>
      <w:headerReference w:type="default" r:id="rId10"/>
      <w:headerReference w:type="first" r:id="rId11"/>
      <w:footerReference w:type="even" r:id="rId12"/>
      <w:footerReference w:type="default" r:id="rId13"/>
      <w:footerReference w:type="first" r:id="rId14"/>
      <w:type w:val="nextPage"/>
      <w:pgSz w:w="11906" w:h="16838"/>
      <w:pgMar w:left="1134" w:right="1134" w:gutter="0" w:header="425" w:top="975" w:footer="765" w:bottom="958"/>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Arial Gras">
    <w:charset w:val="01"/>
    <w:family w:val="auto"/>
    <w:pitch w:val="default"/>
  </w:font>
  <w:font w:name="Arial">
    <w:charset w:val="01"/>
    <w:family w:val="auto"/>
    <w:pitch w:val="default"/>
  </w:font>
  <w:font w:name="Trebuchet MS">
    <w:charset w:val="01"/>
    <w:family w:val="auto"/>
    <w:pitch w:val="default"/>
  </w:font>
  <w:font w:name="Cambria">
    <w:charset w:val="01"/>
    <w:family w:val="auto"/>
    <w:pitch w:val="default"/>
  </w:font>
  <w:font w:name="Tahoma">
    <w:charset w:val="01"/>
    <w:family w:val="auto"/>
    <w:pitch w:val="default"/>
  </w:font>
  <w:font w:name="Marianne">
    <w:charset w:val="01"/>
    <w:family w:val="auto"/>
    <w:pitch w:val="default"/>
  </w:font>
  <w:font w:name="Courier">
    <w:altName w:val="Courier New"/>
    <w:charset w:val="01"/>
    <w:family w:val="auto"/>
    <w:pitch w:val="default"/>
  </w:font>
  <w:font w:name="Times New Roman">
    <w:charset w:val="01"/>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7322721"/>
    </w:sdtPr>
    <w:sdtContent>
      <w:p>
        <w:pPr>
          <w:pStyle w:val="Footer"/>
          <w:jc w:val="right"/>
          <w:rPr>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5</w:t>
        </w:r>
        <w:r>
          <w:rPr>
            <w:sz w:val="18"/>
            <w:szCs w:val="18"/>
          </w:rPr>
          <w:fldChar w:fldCharType="end"/>
        </w:r>
        <w:r>
          <w:rPr>
            <w:sz w:val="18"/>
            <w:szCs w:val="18"/>
          </w:rPr>
          <w:t>/</w:t>
        </w:r>
        <w:r>
          <w:rPr>
            <w:sz w:val="18"/>
            <w:szCs w:val="18"/>
          </w:rPr>
          <w:fldChar w:fldCharType="begin"/>
        </w:r>
        <w:r>
          <w:rPr>
            <w:sz w:val="18"/>
            <w:szCs w:val="18"/>
          </w:rPr>
          <w:instrText xml:space="preserve"> NUMPAGES </w:instrText>
        </w:r>
        <w:r>
          <w:rPr>
            <w:sz w:val="18"/>
            <w:szCs w:val="18"/>
          </w:rPr>
          <w:fldChar w:fldCharType="separate"/>
        </w:r>
        <w:r>
          <w:rPr>
            <w:sz w:val="18"/>
            <w:szCs w:val="18"/>
          </w:rPr>
          <w:t>5</w:t>
        </w:r>
        <w:r>
          <w:rPr>
            <w:sz w:val="18"/>
            <w:szCs w:val="18"/>
          </w:rPr>
          <w:fldChar w:fldCharType="end"/>
        </w:r>
      </w:p>
    </w:sdtContent>
  </w:sdt>
  <w:p>
    <w:pPr>
      <w:pStyle w:val="Normal"/>
      <w:spacing w:lineRule="auto" w:line="12"/>
      <w:rPr>
        <w:sz w:val="20"/>
        <w:szCs w:val="20"/>
      </w:rPr>
    </w:pPr>
    <w:r>
      <w:rPr>
        <w:sz w:val="20"/>
        <w:szCs w:val="20"/>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7322721"/>
    </w:sdtPr>
    <w:sdtContent>
      <w:p>
        <w:pPr>
          <w:pStyle w:val="Footer"/>
          <w:jc w:val="right"/>
          <w:rPr>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5</w:t>
        </w:r>
        <w:r>
          <w:rPr>
            <w:sz w:val="18"/>
            <w:szCs w:val="18"/>
          </w:rPr>
          <w:fldChar w:fldCharType="end"/>
        </w:r>
        <w:r>
          <w:rPr>
            <w:sz w:val="18"/>
            <w:szCs w:val="18"/>
          </w:rPr>
          <w:t>/</w:t>
        </w:r>
        <w:r>
          <w:rPr>
            <w:sz w:val="18"/>
            <w:szCs w:val="18"/>
          </w:rPr>
          <w:fldChar w:fldCharType="begin"/>
        </w:r>
        <w:r>
          <w:rPr>
            <w:sz w:val="18"/>
            <w:szCs w:val="18"/>
          </w:rPr>
          <w:instrText xml:space="preserve"> NUMPAGES </w:instrText>
        </w:r>
        <w:r>
          <w:rPr>
            <w:sz w:val="18"/>
            <w:szCs w:val="18"/>
          </w:rPr>
          <w:fldChar w:fldCharType="separate"/>
        </w:r>
        <w:r>
          <w:rPr>
            <w:sz w:val="18"/>
            <w:szCs w:val="18"/>
          </w:rPr>
          <w:t>5</w:t>
        </w:r>
        <w:r>
          <w:rPr>
            <w:sz w:val="18"/>
            <w:szCs w:val="18"/>
          </w:rPr>
          <w:fldChar w:fldCharType="end"/>
        </w:r>
      </w:p>
    </w:sdtContent>
  </w:sdt>
  <w:p>
    <w:pPr>
      <w:pStyle w:val="Normal"/>
      <w:spacing w:lineRule="auto" w:line="12"/>
      <w:rPr>
        <w:sz w:val="20"/>
        <w:szCs w:val="20"/>
      </w:rPr>
    </w:pPr>
    <w:r>
      <w:rPr>
        <w:sz w:val="20"/>
        <w:szCs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eastAsia="" w:cs="Arial" w:eastAsiaTheme="majorEastAsia"/>
        <w:spacing w:val="-2"/>
        <w:sz w:val="18"/>
        <w:szCs w:val="18"/>
      </w:rPr>
    </w:pPr>
    <w:r>
      <w:rPr>
        <w:rFonts w:eastAsia="" w:cs="Arial" w:ascii="Arial" w:hAnsi="Arial" w:eastAsiaTheme="majorEastAsia"/>
        <w:spacing w:val="-2"/>
        <w:sz w:val="18"/>
        <w:szCs w:val="18"/>
      </w:rPr>
      <w:t>DCE n°2026SIC01BIDOU</w:t>
    </w:r>
  </w:p>
  <w:p>
    <w:pPr>
      <w:pStyle w:val="Header"/>
      <w:jc w:val="center"/>
      <w:rPr>
        <w:rFonts w:ascii="Arial" w:hAnsi="Arial" w:eastAsia="" w:cs="Arial" w:eastAsiaTheme="majorEastAsia"/>
        <w:spacing w:val="-2"/>
        <w:sz w:val="18"/>
        <w:szCs w:val="18"/>
      </w:rPr>
    </w:pPr>
    <w:r>
      <w:rPr>
        <w:rFonts w:eastAsia="" w:cs="Arial" w:eastAsiaTheme="majorEastAsia" w:ascii="Arial" w:hAnsi="Arial"/>
        <w:spacing w:val="-2"/>
        <w:sz w:val="18"/>
        <w:szCs w:val="18"/>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eastAsia="" w:cs="Arial" w:eastAsiaTheme="majorEastAsia"/>
        <w:spacing w:val="-2"/>
        <w:sz w:val="18"/>
        <w:szCs w:val="18"/>
      </w:rPr>
    </w:pPr>
    <w:r>
      <w:rPr>
        <w:rFonts w:eastAsia="" w:cs="Arial" w:ascii="Arial" w:hAnsi="Arial" w:eastAsiaTheme="majorEastAsia"/>
        <w:spacing w:val="-2"/>
        <w:sz w:val="18"/>
        <w:szCs w:val="18"/>
      </w:rPr>
      <w:t>DCE n°2026SIC01BIDOU</w:t>
    </w:r>
  </w:p>
  <w:p>
    <w:pPr>
      <w:pStyle w:val="Header"/>
      <w:jc w:val="center"/>
      <w:rPr>
        <w:rFonts w:ascii="Arial" w:hAnsi="Arial" w:eastAsia="" w:cs="Arial" w:eastAsiaTheme="majorEastAsia"/>
        <w:spacing w:val="-2"/>
        <w:sz w:val="18"/>
        <w:szCs w:val="18"/>
      </w:rPr>
    </w:pPr>
    <w:r>
      <w:rPr>
        <w:rFonts w:eastAsia="" w:cs="Arial" w:eastAsiaTheme="majorEastAsia" w:ascii="Arial" w:hAnsi="Arial"/>
        <w:spacing w:val="-2"/>
        <w:sz w:val="18"/>
        <w:szCs w:val="18"/>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ARTICLE %1."/>
      <w:lvlJc w:val="left"/>
      <w:pPr>
        <w:tabs>
          <w:tab w:val="num" w:pos="0"/>
        </w:tabs>
        <w:ind w:left="0" w:hanging="0"/>
      </w:pPr>
      <w:rPr>
        <w:sz w:val="22"/>
        <w:i w:val="false"/>
        <w:b/>
        <w:rFonts w:ascii="Arial Gras" w:hAnsi="Arial Gras"/>
      </w:rPr>
    </w:lvl>
    <w:lvl w:ilvl="1">
      <w:start w:val="1"/>
      <w:numFmt w:val="decimal"/>
      <w:lvlText w:val="%1.%2"/>
      <w:lvlJc w:val="left"/>
      <w:pPr>
        <w:tabs>
          <w:tab w:val="num" w:pos="0"/>
        </w:tabs>
        <w:ind w:left="576" w:hanging="576"/>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864" w:hanging="864"/>
      </w:pPr>
      <w:rPr/>
    </w:lvl>
    <w:lvl w:ilvl="4">
      <w:start w:val="1"/>
      <w:numFmt w:val="decimal"/>
      <w:lvlText w:val="%1.%2.%3.%4.%5"/>
      <w:lvlJc w:val="left"/>
      <w:pPr>
        <w:tabs>
          <w:tab w:val="num" w:pos="0"/>
        </w:tabs>
        <w:ind w:left="1008" w:hanging="1008"/>
      </w:pPr>
      <w:rPr/>
    </w:lvl>
    <w:lvl w:ilvl="5">
      <w:start w:val="1"/>
      <w:numFmt w:val="decimal"/>
      <w:lvlText w:val="%1.%2.%3.%4.%5.%6"/>
      <w:lvlJc w:val="left"/>
      <w:pPr>
        <w:tabs>
          <w:tab w:val="num" w:pos="0"/>
        </w:tabs>
        <w:ind w:left="1152" w:hanging="1152"/>
      </w:pPr>
      <w:rPr/>
    </w:lvl>
    <w:lvl w:ilvl="6">
      <w:start w:val="1"/>
      <w:numFmt w:val="decimal"/>
      <w:lvlText w:val="%1.%2.%3.%4.%5.%6.%7"/>
      <w:lvlJc w:val="left"/>
      <w:pPr>
        <w:tabs>
          <w:tab w:val="num" w:pos="0"/>
        </w:tabs>
        <w:ind w:left="1296" w:hanging="1296"/>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584" w:hanging="1584"/>
      </w:pPr>
      <w:rPr/>
    </w:lvl>
  </w:abstractNum>
  <w:abstractNum w:abstractNumId="2">
    <w:lvl w:ilvl="0">
      <w:start w:val="1"/>
      <w:numFmt w:val="decimal"/>
      <w:lvlText w:val="Article %1."/>
      <w:lvlJc w:val="left"/>
      <w:pPr>
        <w:tabs>
          <w:tab w:val="num" w:pos="0"/>
        </w:tabs>
        <w:ind w:left="360" w:hanging="360"/>
      </w:pPr>
      <w:rPr/>
    </w:lvl>
    <w:lvl w:ilvl="1">
      <w:start w:val="1"/>
      <w:isLgl/>
      <w:numFmt w:val="decimal"/>
      <w:lvlText w:val="%1.%2"/>
      <w:lvlJc w:val="left"/>
      <w:pPr>
        <w:tabs>
          <w:tab w:val="num" w:pos="0"/>
        </w:tabs>
        <w:ind w:left="0" w:hanging="0"/>
      </w:pPr>
      <w:rPr>
        <w:color w:val="auto"/>
      </w:rPr>
    </w:lvl>
    <w:lvl w:ilvl="2">
      <w:start w:val="1"/>
      <w:isLgl/>
      <w:numFmt w:val="decimal"/>
      <w:suff w:val="space"/>
      <w:lvlText w:val="%1.%2.%3"/>
      <w:lvlJc w:val="right"/>
      <w:pPr>
        <w:tabs>
          <w:tab w:val="num" w:pos="0"/>
        </w:tabs>
        <w:ind w:left="0" w:hanging="0"/>
      </w:pPr>
      <w:rPr/>
    </w:lvl>
    <w:lvl w:ilvl="3">
      <w:start w:val="1"/>
      <w:numFmt w:val="decimal"/>
      <w:lvlText w:val="%1.%2.%3.%4"/>
      <w:lvlJc w:val="left"/>
      <w:pPr>
        <w:tabs>
          <w:tab w:val="num" w:pos="0"/>
        </w:tabs>
        <w:ind w:left="0" w:hanging="0"/>
      </w:pPr>
      <w:rPr/>
    </w:lvl>
    <w:lvl w:ilvl="4">
      <w:start w:val="1"/>
      <w:numFmt w:val="lowerLetter"/>
      <w:lvlText w:val="(%5)"/>
      <w:lvlJc w:val="left"/>
      <w:pPr>
        <w:tabs>
          <w:tab w:val="num" w:pos="0"/>
        </w:tabs>
        <w:ind w:left="0" w:hanging="0"/>
      </w:pPr>
      <w:rPr/>
    </w:lvl>
    <w:lvl w:ilvl="5">
      <w:start w:val="1"/>
      <w:numFmt w:val="lowerRoman"/>
      <w:lvlText w:val="(%6)"/>
      <w:lvlJc w:val="left"/>
      <w:pPr>
        <w:tabs>
          <w:tab w:val="num" w:pos="0"/>
        </w:tabs>
        <w:ind w:left="0" w:hanging="0"/>
      </w:pPr>
      <w:rPr/>
    </w:lvl>
    <w:lvl w:ilvl="6">
      <w:start w:val="1"/>
      <w:numFmt w:val="decimal"/>
      <w:lvlText w:val="%7."/>
      <w:lvlJc w:val="left"/>
      <w:pPr>
        <w:tabs>
          <w:tab w:val="num" w:pos="0"/>
        </w:tabs>
        <w:ind w:left="0" w:hanging="0"/>
      </w:pPr>
      <w:rPr/>
    </w:lvl>
    <w:lvl w:ilvl="7">
      <w:start w:val="1"/>
      <w:numFmt w:val="lowerLetter"/>
      <w:lvlText w:val="%8."/>
      <w:lvlJc w:val="left"/>
      <w:pPr>
        <w:tabs>
          <w:tab w:val="num" w:pos="0"/>
        </w:tabs>
        <w:ind w:left="0" w:hanging="0"/>
      </w:pPr>
      <w:rPr/>
    </w:lvl>
    <w:lvl w:ilvl="8">
      <w:start w:val="1"/>
      <w:numFmt w:val="lowerRoman"/>
      <w:lvlText w:val="%9."/>
      <w:lvlJc w:val="left"/>
      <w:pPr>
        <w:tabs>
          <w:tab w:val="num" w:pos="0"/>
        </w:tabs>
        <w:ind w:left="0" w:hanging="0"/>
      </w:pPr>
      <w:rPr/>
    </w:lvl>
  </w:abstractNum>
  <w:abstractNum w:abstractNumId="3">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Wingdings" w:hAnsi="Wingdings" w:cs="Wingdings"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745b62"/>
    <w:pPr>
      <w:widowControl w:val="false"/>
      <w:bidi w:val="0"/>
      <w:spacing w:before="0" w:after="0"/>
      <w:jc w:val="both"/>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Heading1">
    <w:name w:val="Heading 1"/>
    <w:next w:val="Heading2"/>
    <w:link w:val="Titre1Car"/>
    <w:autoRedefine/>
    <w:uiPriority w:val="9"/>
    <w:qFormat/>
    <w:rsid w:val="00f1302d"/>
    <w:pPr>
      <w:keepNext w:val="true"/>
      <w:pageBreakBefore/>
      <w:widowControl/>
      <w:numPr>
        <w:ilvl w:val="0"/>
        <w:numId w:val="2"/>
      </w:numPr>
      <w:bidi w:val="0"/>
      <w:spacing w:before="240" w:after="60"/>
      <w:jc w:val="left"/>
      <w:outlineLvl w:val="0"/>
    </w:pPr>
    <w:rPr>
      <w:rFonts w:ascii="Arial Gras" w:hAnsi="Arial Gras" w:eastAsia="Trebuchet MS" w:cs="" w:cstheme="minorBidi"/>
      <w:b/>
      <w:bCs/>
      <w:caps/>
      <w:color w:val="auto"/>
      <w:kern w:val="0"/>
      <w:sz w:val="22"/>
      <w:szCs w:val="28"/>
      <w:lang w:val="fr-FR" w:eastAsia="en-US" w:bidi="ar-SA"/>
    </w:rPr>
  </w:style>
  <w:style w:type="paragraph" w:styleId="Heading2">
    <w:name w:val="Heading 2"/>
    <w:basedOn w:val="Normal"/>
    <w:next w:val="Heading3"/>
    <w:link w:val="Titre2Car"/>
    <w:autoRedefine/>
    <w:uiPriority w:val="9"/>
    <w:qFormat/>
    <w:rsid w:val="00714041"/>
    <w:pPr>
      <w:numPr>
        <w:ilvl w:val="1"/>
        <w:numId w:val="2"/>
      </w:numPr>
      <w:tabs>
        <w:tab w:val="clear" w:pos="720"/>
        <w:tab w:val="left" w:pos="426" w:leader="none"/>
      </w:tabs>
      <w:spacing w:before="240" w:after="120"/>
      <w:outlineLvl w:val="1"/>
    </w:pPr>
    <w:rPr>
      <w:rFonts w:ascii="Arial Gras" w:hAnsi="Arial Gras" w:eastAsia="Trebuchet MS" w:cs="Arial"/>
      <w:b/>
      <w:bCs/>
      <w:caps/>
      <w:szCs w:val="24"/>
    </w:rPr>
  </w:style>
  <w:style w:type="paragraph" w:styleId="Heading3">
    <w:name w:val="Heading 3"/>
    <w:basedOn w:val="Normal"/>
    <w:next w:val="Normal"/>
    <w:link w:val="Titre3Car"/>
    <w:autoRedefine/>
    <w:uiPriority w:val="9"/>
    <w:qFormat/>
    <w:rsid w:val="00f1302d"/>
    <w:pPr>
      <w:keepNext w:val="true"/>
      <w:widowControl/>
      <w:numPr>
        <w:ilvl w:val="2"/>
        <w:numId w:val="2"/>
      </w:numPr>
      <w:spacing w:before="240" w:after="60"/>
      <w:ind w:firstLine="720"/>
      <w:outlineLvl w:val="2"/>
    </w:pPr>
    <w:rPr>
      <w:rFonts w:ascii="Arial" w:hAnsi="Arial" w:eastAsia="Trebuchet MS" w:cs="Arial"/>
      <w:b/>
      <w:bCs/>
    </w:rPr>
  </w:style>
  <w:style w:type="paragraph" w:styleId="Heading4">
    <w:name w:val="Heading 4"/>
    <w:basedOn w:val="Normal"/>
    <w:link w:val="Titre4Car"/>
    <w:uiPriority w:val="9"/>
    <w:qFormat/>
    <w:rsid w:val="009b38b7"/>
    <w:pPr>
      <w:numPr>
        <w:ilvl w:val="3"/>
        <w:numId w:val="2"/>
      </w:numPr>
      <w:spacing w:before="120" w:after="120"/>
      <w:outlineLvl w:val="3"/>
    </w:pPr>
    <w:rPr>
      <w:rFonts w:ascii="Trebuchet MS" w:hAnsi="Trebuchet MS" w:eastAsia="Trebuchet MS"/>
      <w:b/>
      <w:bCs/>
      <w:sz w:val="20"/>
      <w:szCs w:val="20"/>
    </w:rPr>
  </w:style>
  <w:style w:type="paragraph" w:styleId="Heading5">
    <w:name w:val="Heading 5"/>
    <w:basedOn w:val="Normal"/>
    <w:next w:val="Normal"/>
    <w:link w:val="Titre5Car"/>
    <w:uiPriority w:val="9"/>
    <w:unhideWhenUsed/>
    <w:qFormat/>
    <w:rsid w:val="006a2271"/>
    <w:pPr>
      <w:keepNext w:val="true"/>
      <w:keepLines/>
      <w:numPr>
        <w:ilvl w:val="4"/>
        <w:numId w:val="1"/>
      </w:numPr>
      <w:spacing w:before="200" w:after="0"/>
      <w:outlineLvl w:val="4"/>
    </w:pPr>
    <w:rPr>
      <w:rFonts w:ascii="Cambria" w:hAnsi="Cambria" w:eastAsia="" w:cs="" w:asciiTheme="majorHAnsi" w:cstheme="majorBidi" w:eastAsiaTheme="majorEastAsia" w:hAnsiTheme="majorHAnsi"/>
      <w:color w:themeColor="accent1" w:themeShade="7f" w:val="243F60"/>
    </w:rPr>
  </w:style>
  <w:style w:type="paragraph" w:styleId="Heading6">
    <w:name w:val="Heading 6"/>
    <w:basedOn w:val="Normal"/>
    <w:next w:val="Normal"/>
    <w:link w:val="Titre6Car"/>
    <w:uiPriority w:val="9"/>
    <w:unhideWhenUsed/>
    <w:qFormat/>
    <w:rsid w:val="006a2271"/>
    <w:pPr>
      <w:keepNext w:val="true"/>
      <w:keepLines/>
      <w:numPr>
        <w:ilvl w:val="5"/>
        <w:numId w:val="1"/>
      </w:numPr>
      <w:spacing w:before="200" w:after="0"/>
      <w:outlineLvl w:val="5"/>
    </w:pPr>
    <w:rPr>
      <w:rFonts w:ascii="Cambria" w:hAnsi="Cambria" w:eastAsia="" w:cs="" w:asciiTheme="majorHAnsi" w:cstheme="majorBidi" w:eastAsiaTheme="majorEastAsia" w:hAnsiTheme="majorHAnsi"/>
      <w:i/>
      <w:iCs/>
      <w:color w:themeColor="accent1" w:themeShade="7f" w:val="243F60"/>
    </w:rPr>
  </w:style>
  <w:style w:type="paragraph" w:styleId="Heading7">
    <w:name w:val="Heading 7"/>
    <w:basedOn w:val="Normal"/>
    <w:next w:val="Normal"/>
    <w:link w:val="Titre7Car"/>
    <w:uiPriority w:val="9"/>
    <w:unhideWhenUsed/>
    <w:qFormat/>
    <w:rsid w:val="006a2271"/>
    <w:pPr>
      <w:keepNext w:val="true"/>
      <w:keepLines/>
      <w:numPr>
        <w:ilvl w:val="6"/>
        <w:numId w:val="1"/>
      </w:numPr>
      <w:spacing w:before="200" w:after="0"/>
      <w:outlineLvl w:val="6"/>
    </w:pPr>
    <w:rPr>
      <w:rFonts w:ascii="Cambria" w:hAnsi="Cambria" w:eastAsia="" w:cs="" w:asciiTheme="majorHAnsi" w:cstheme="majorBidi" w:eastAsiaTheme="majorEastAsia" w:hAnsiTheme="majorHAnsi"/>
      <w:i/>
      <w:iCs/>
      <w:color w:themeColor="text1" w:themeTint="bf" w:val="404040"/>
    </w:rPr>
  </w:style>
  <w:style w:type="paragraph" w:styleId="Heading8">
    <w:name w:val="Heading 8"/>
    <w:basedOn w:val="Normal"/>
    <w:next w:val="Normal"/>
    <w:link w:val="Titre8Car"/>
    <w:uiPriority w:val="9"/>
    <w:unhideWhenUsed/>
    <w:qFormat/>
    <w:rsid w:val="006a2271"/>
    <w:pPr>
      <w:keepNext w:val="true"/>
      <w:keepLines/>
      <w:numPr>
        <w:ilvl w:val="7"/>
        <w:numId w:val="1"/>
      </w:numPr>
      <w:spacing w:before="200" w:after="0"/>
      <w:outlineLvl w:val="7"/>
    </w:pPr>
    <w:rPr>
      <w:rFonts w:ascii="Cambria" w:hAnsi="Cambria" w:eastAsia="" w:cs="" w:asciiTheme="majorHAnsi" w:cstheme="majorBidi" w:eastAsiaTheme="majorEastAsia" w:hAnsiTheme="majorHAnsi"/>
      <w:color w:themeColor="text1" w:themeTint="bf" w:val="404040"/>
      <w:sz w:val="20"/>
      <w:szCs w:val="20"/>
    </w:rPr>
  </w:style>
  <w:style w:type="paragraph" w:styleId="Heading9">
    <w:name w:val="Heading 9"/>
    <w:basedOn w:val="Normal"/>
    <w:next w:val="Normal"/>
    <w:link w:val="Titre9Car"/>
    <w:uiPriority w:val="9"/>
    <w:semiHidden/>
    <w:unhideWhenUsed/>
    <w:qFormat/>
    <w:rsid w:val="006a2271"/>
    <w:pPr>
      <w:keepNext w:val="true"/>
      <w:keepLines/>
      <w:numPr>
        <w:ilvl w:val="8"/>
        <w:numId w:val="1"/>
      </w:numPr>
      <w:spacing w:before="200" w:after="0"/>
      <w:outlineLvl w:val="8"/>
    </w:pPr>
    <w:rPr>
      <w:rFonts w:ascii="Cambria" w:hAnsi="Cambria" w:eastAsia="" w:cs="" w:asciiTheme="majorHAnsi" w:cstheme="majorBidi" w:eastAsiaTheme="majorEastAsia" w:hAnsiTheme="majorHAnsi"/>
      <w:i/>
      <w:iCs/>
      <w:color w:themeColor="text1" w:themeTint="bf" w:val="404040"/>
      <w:sz w:val="20"/>
      <w:szCs w:val="20"/>
    </w:rPr>
  </w:style>
  <w:style w:type="character" w:styleId="DefaultParagraphFont" w:default="1">
    <w:name w:val="Default Paragraph Font"/>
    <w:uiPriority w:val="1"/>
    <w:semiHidden/>
    <w:unhideWhenUsed/>
    <w:qFormat/>
    <w:rPr/>
  </w:style>
  <w:style w:type="character" w:styleId="TextedebullesCar" w:customStyle="1">
    <w:name w:val="Texte de bulles Car"/>
    <w:basedOn w:val="DefaultParagraphFont"/>
    <w:link w:val="BalloonText"/>
    <w:uiPriority w:val="99"/>
    <w:semiHidden/>
    <w:qFormat/>
    <w:rsid w:val="00a84003"/>
    <w:rPr>
      <w:rFonts w:ascii="Tahoma" w:hAnsi="Tahoma" w:cs="Tahoma"/>
      <w:sz w:val="16"/>
      <w:szCs w:val="16"/>
    </w:rPr>
  </w:style>
  <w:style w:type="character" w:styleId="InternetLink">
    <w:name w:val="Internet Link"/>
    <w:basedOn w:val="DefaultParagraphFont"/>
    <w:uiPriority w:val="99"/>
    <w:unhideWhenUsed/>
    <w:qFormat/>
    <w:rsid w:val="00e262de"/>
    <w:rPr>
      <w:color w:themeColor="hyperlink" w:val="0000FF"/>
      <w:u w:val="single"/>
    </w:rPr>
  </w:style>
  <w:style w:type="character" w:styleId="En-tteCar" w:customStyle="1">
    <w:name w:val="En-tête Car"/>
    <w:basedOn w:val="DefaultParagraphFont"/>
    <w:uiPriority w:val="99"/>
    <w:qFormat/>
    <w:rsid w:val="00e262de"/>
    <w:rPr/>
  </w:style>
  <w:style w:type="character" w:styleId="PieddepageCar" w:customStyle="1">
    <w:name w:val="Pied de page Car"/>
    <w:basedOn w:val="DefaultParagraphFont"/>
    <w:uiPriority w:val="99"/>
    <w:qFormat/>
    <w:rsid w:val="00e262de"/>
    <w:rPr/>
  </w:style>
  <w:style w:type="character" w:styleId="annotationreference">
    <w:name w:val="annotation reference"/>
    <w:basedOn w:val="DefaultParagraphFont"/>
    <w:uiPriority w:val="99"/>
    <w:semiHidden/>
    <w:unhideWhenUsed/>
    <w:qFormat/>
    <w:rsid w:val="006a1ffc"/>
    <w:rPr>
      <w:sz w:val="16"/>
      <w:szCs w:val="16"/>
    </w:rPr>
  </w:style>
  <w:style w:type="character" w:styleId="CommentaireCar" w:customStyle="1">
    <w:name w:val="Commentaire Car"/>
    <w:basedOn w:val="DefaultParagraphFont"/>
    <w:uiPriority w:val="99"/>
    <w:semiHidden/>
    <w:qFormat/>
    <w:rsid w:val="006a1ffc"/>
    <w:rPr>
      <w:sz w:val="20"/>
      <w:szCs w:val="20"/>
    </w:rPr>
  </w:style>
  <w:style w:type="character" w:styleId="ObjetducommentaireCar" w:customStyle="1">
    <w:name w:val="Objet du commentaire Car"/>
    <w:basedOn w:val="CommentaireCar"/>
    <w:link w:val="annotationsubject"/>
    <w:uiPriority w:val="99"/>
    <w:semiHidden/>
    <w:qFormat/>
    <w:rsid w:val="006a1ffc"/>
    <w:rPr>
      <w:b/>
      <w:bCs/>
      <w:sz w:val="20"/>
      <w:szCs w:val="20"/>
    </w:rPr>
  </w:style>
  <w:style w:type="character" w:styleId="Titre5Car" w:customStyle="1">
    <w:name w:val="Titre 5 Car"/>
    <w:basedOn w:val="DefaultParagraphFont"/>
    <w:uiPriority w:val="9"/>
    <w:qFormat/>
    <w:rsid w:val="006a2271"/>
    <w:rPr>
      <w:rFonts w:ascii="Cambria" w:hAnsi="Cambria" w:eastAsia="" w:cs="" w:asciiTheme="majorHAnsi" w:cstheme="majorBidi" w:eastAsiaTheme="majorEastAsia" w:hAnsiTheme="majorHAnsi"/>
      <w:color w:themeColor="accent1" w:themeShade="7f" w:val="243F60"/>
    </w:rPr>
  </w:style>
  <w:style w:type="character" w:styleId="Titre6Car" w:customStyle="1">
    <w:name w:val="Titre 6 Car"/>
    <w:basedOn w:val="DefaultParagraphFont"/>
    <w:uiPriority w:val="9"/>
    <w:qFormat/>
    <w:rsid w:val="006a2271"/>
    <w:rPr>
      <w:rFonts w:ascii="Cambria" w:hAnsi="Cambria" w:eastAsia="" w:cs="" w:asciiTheme="majorHAnsi" w:cstheme="majorBidi" w:eastAsiaTheme="majorEastAsia" w:hAnsiTheme="majorHAnsi"/>
      <w:i/>
      <w:iCs/>
      <w:color w:themeColor="accent1" w:themeShade="7f" w:val="243F60"/>
    </w:rPr>
  </w:style>
  <w:style w:type="character" w:styleId="Titre7Car" w:customStyle="1">
    <w:name w:val="Titre 7 Car"/>
    <w:basedOn w:val="DefaultParagraphFont"/>
    <w:uiPriority w:val="9"/>
    <w:qFormat/>
    <w:rsid w:val="006a2271"/>
    <w:rPr>
      <w:rFonts w:ascii="Cambria" w:hAnsi="Cambria" w:eastAsia="" w:cs="" w:asciiTheme="majorHAnsi" w:cstheme="majorBidi" w:eastAsiaTheme="majorEastAsia" w:hAnsiTheme="majorHAnsi"/>
      <w:i/>
      <w:iCs/>
      <w:color w:themeColor="text1" w:themeTint="bf" w:val="404040"/>
    </w:rPr>
  </w:style>
  <w:style w:type="character" w:styleId="Titre8Car" w:customStyle="1">
    <w:name w:val="Titre 8 Car"/>
    <w:basedOn w:val="DefaultParagraphFont"/>
    <w:uiPriority w:val="9"/>
    <w:qFormat/>
    <w:rsid w:val="006a2271"/>
    <w:rPr>
      <w:rFonts w:ascii="Cambria" w:hAnsi="Cambria" w:eastAsia="" w:cs="" w:asciiTheme="majorHAnsi" w:cstheme="majorBidi" w:eastAsiaTheme="majorEastAsia" w:hAnsiTheme="majorHAnsi"/>
      <w:color w:themeColor="text1" w:themeTint="bf" w:val="404040"/>
      <w:sz w:val="20"/>
      <w:szCs w:val="20"/>
    </w:rPr>
  </w:style>
  <w:style w:type="character" w:styleId="Titre9Car" w:customStyle="1">
    <w:name w:val="Titre 9 Car"/>
    <w:basedOn w:val="DefaultParagraphFont"/>
    <w:uiPriority w:val="9"/>
    <w:semiHidden/>
    <w:qFormat/>
    <w:rsid w:val="006a2271"/>
    <w:rPr>
      <w:rFonts w:ascii="Cambria" w:hAnsi="Cambria" w:eastAsia="" w:cs="" w:asciiTheme="majorHAnsi" w:cstheme="majorBidi" w:eastAsiaTheme="majorEastAsia" w:hAnsiTheme="majorHAnsi"/>
      <w:i/>
      <w:iCs/>
      <w:color w:themeColor="text1" w:themeTint="bf" w:val="404040"/>
      <w:sz w:val="20"/>
      <w:szCs w:val="20"/>
    </w:rPr>
  </w:style>
  <w:style w:type="character" w:styleId="Titre1Car" w:customStyle="1">
    <w:name w:val="Titre 1 Car"/>
    <w:basedOn w:val="DefaultParagraphFont"/>
    <w:uiPriority w:val="9"/>
    <w:qFormat/>
    <w:rsid w:val="00f1302d"/>
    <w:rPr>
      <w:rFonts w:ascii="Arial Gras" w:hAnsi="Arial Gras" w:eastAsia="Trebuchet MS"/>
      <w:b/>
      <w:bCs/>
      <w:caps/>
      <w:szCs w:val="28"/>
      <w:lang w:val="fr-FR"/>
    </w:rPr>
  </w:style>
  <w:style w:type="character" w:styleId="Titre2Car" w:customStyle="1">
    <w:name w:val="Titre 2 Car"/>
    <w:basedOn w:val="DefaultParagraphFont"/>
    <w:uiPriority w:val="9"/>
    <w:qFormat/>
    <w:rsid w:val="00714041"/>
    <w:rPr>
      <w:rFonts w:ascii="Arial Gras" w:hAnsi="Arial Gras" w:eastAsia="Trebuchet MS" w:cs="Arial"/>
      <w:b/>
      <w:bCs/>
      <w:caps/>
      <w:szCs w:val="24"/>
      <w:lang w:val="fr-FR"/>
    </w:rPr>
  </w:style>
  <w:style w:type="character" w:styleId="Titre3Car" w:customStyle="1">
    <w:name w:val="Titre 3 Car"/>
    <w:basedOn w:val="DefaultParagraphFont"/>
    <w:uiPriority w:val="9"/>
    <w:qFormat/>
    <w:rsid w:val="00f1302d"/>
    <w:rPr>
      <w:rFonts w:ascii="Arial" w:hAnsi="Arial" w:eastAsia="Trebuchet MS" w:cs="Arial"/>
      <w:b/>
      <w:bCs/>
      <w:lang w:val="fr-FR"/>
    </w:rPr>
  </w:style>
  <w:style w:type="character" w:styleId="Titre4Car" w:customStyle="1">
    <w:name w:val="Titre 4 Car"/>
    <w:basedOn w:val="DefaultParagraphFont"/>
    <w:uiPriority w:val="9"/>
    <w:qFormat/>
    <w:rsid w:val="009b38b7"/>
    <w:rPr>
      <w:rFonts w:ascii="Trebuchet MS" w:hAnsi="Trebuchet MS" w:eastAsia="Trebuchet MS"/>
      <w:b/>
      <w:bCs/>
      <w:sz w:val="20"/>
      <w:szCs w:val="20"/>
    </w:rPr>
  </w:style>
  <w:style w:type="character" w:styleId="PageNumber">
    <w:name w:val="Page Number"/>
    <w:basedOn w:val="DefaultParagraphFont"/>
    <w:uiPriority w:val="99"/>
    <w:semiHidden/>
    <w:unhideWhenUsed/>
    <w:rsid w:val="00533127"/>
    <w:rPr/>
  </w:style>
  <w:style w:type="character" w:styleId="FollowedHyperlink">
    <w:name w:val="FollowedHyperlink"/>
    <w:basedOn w:val="DefaultParagraphFont"/>
    <w:uiPriority w:val="99"/>
    <w:semiHidden/>
    <w:unhideWhenUsed/>
    <w:rsid w:val="00533127"/>
    <w:rPr>
      <w:color w:themeColor="followedHyperlink" w:val="800080"/>
      <w:u w:val="single"/>
    </w:rPr>
  </w:style>
  <w:style w:type="character" w:styleId="CitationCar" w:customStyle="1">
    <w:name w:val="Citation Car"/>
    <w:basedOn w:val="DefaultParagraphFont"/>
    <w:link w:val="Quote"/>
    <w:uiPriority w:val="29"/>
    <w:qFormat/>
    <w:rsid w:val="00533127"/>
    <w:rPr>
      <w:rFonts w:ascii="Cambria" w:hAnsi="Cambria" w:eastAsia="" w:asciiTheme="majorHAnsi" w:eastAsiaTheme="minorEastAsia" w:hAnsiTheme="majorHAnsi"/>
      <w:i/>
      <w:iCs/>
      <w:color w:themeColor="text1" w:themeTint="bf" w:val="404040"/>
      <w:sz w:val="24"/>
      <w:szCs w:val="24"/>
      <w:lang w:val="fr-FR" w:eastAsia="fr-FR"/>
    </w:rPr>
  </w:style>
  <w:style w:type="character" w:styleId="UnresolvedMention">
    <w:name w:val="Unresolved Mention"/>
    <w:basedOn w:val="DefaultParagraphFont"/>
    <w:uiPriority w:val="99"/>
    <w:semiHidden/>
    <w:unhideWhenUsed/>
    <w:qFormat/>
    <w:rsid w:val="00533127"/>
    <w:rPr>
      <w:color w:val="605E5C"/>
      <w:shd w:fill="E1DFDD" w:val="clear"/>
    </w:rPr>
  </w:style>
  <w:style w:type="character" w:styleId="Sous-titreCar" w:customStyle="1">
    <w:name w:val="Sous-titre Car"/>
    <w:basedOn w:val="DefaultParagraphFont"/>
    <w:uiPriority w:val="11"/>
    <w:qFormat/>
    <w:rsid w:val="006578e6"/>
    <w:rPr>
      <w:rFonts w:eastAsia="" w:eastAsiaTheme="minorEastAsia"/>
      <w:color w:themeColor="text1" w:themeTint="a5" w:val="5A5A5A"/>
      <w:spacing w:val="15"/>
      <w:lang w:val="fr-FR"/>
    </w:rPr>
  </w:style>
  <w:style w:type="character" w:styleId="SubtleEmphasis">
    <w:name w:val="Subtle Emphasis"/>
    <w:basedOn w:val="DefaultParagraphFont"/>
    <w:uiPriority w:val="19"/>
    <w:qFormat/>
    <w:rsid w:val="00c65b4d"/>
    <w:rPr>
      <w:i/>
      <w:iCs/>
      <w:color w:themeColor="text1" w:themeTint="bf" w:val="404040"/>
    </w:rPr>
  </w:style>
  <w:style w:type="character" w:styleId="Emphasis">
    <w:name w:val="Emphasis"/>
    <w:basedOn w:val="DefaultParagraphFont"/>
    <w:uiPriority w:val="20"/>
    <w:qFormat/>
    <w:rsid w:val="00c65b4d"/>
    <w:rPr>
      <w:i/>
      <w:iCs/>
    </w:rPr>
  </w:style>
  <w:style w:type="character" w:styleId="IntenseEmphasis">
    <w:name w:val="Intense Emphasis"/>
    <w:basedOn w:val="DefaultParagraphFont"/>
    <w:uiPriority w:val="21"/>
    <w:qFormat/>
    <w:rsid w:val="00c65b4d"/>
    <w:rPr>
      <w:i/>
      <w:iCs/>
      <w:color w:themeColor="accent1" w:val="4F81BD"/>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uiPriority w:val="1"/>
    <w:qFormat/>
    <w:rsid w:val="00f2008a"/>
    <w:pPr>
      <w:spacing w:before="0" w:after="120"/>
    </w:pPr>
    <w:rPr>
      <w:rFonts w:ascii="Arial" w:hAnsi="Arial" w:eastAsia="Trebuchet MS" w:cs="Arial"/>
      <w:spacing w:val="-1"/>
      <w:szCs w:val="20"/>
    </w:rPr>
  </w:style>
  <w:style w:type="paragraph" w:styleId="List">
    <w:name w:val="List"/>
    <w:basedOn w:val="BodyText"/>
    <w:pPr/>
    <w:rPr>
      <w:rFonts w:ascii="Marianne" w:hAnsi="Marianne" w:cs="Lucida Sans"/>
    </w:rPr>
  </w:style>
  <w:style w:type="paragraph" w:styleId="Caption">
    <w:name w:val="Caption"/>
    <w:basedOn w:val="Quote"/>
    <w:next w:val="Normal"/>
    <w:qFormat/>
    <w:rsid w:val="00533127"/>
    <w:pPr>
      <w:ind w:left="0" w:right="0"/>
      <w:jc w:val="left"/>
    </w:pPr>
    <w:rPr/>
  </w:style>
  <w:style w:type="paragraph" w:styleId="Index">
    <w:name w:val="Index"/>
    <w:basedOn w:val="Normal"/>
    <w:qFormat/>
    <w:pPr>
      <w:suppressLineNumbers/>
    </w:pPr>
    <w:rPr>
      <w:rFonts w:ascii="Marianne" w:hAnsi="Marianne" w:cs="Lucida Sans"/>
    </w:rPr>
  </w:style>
  <w:style w:type="paragraph" w:styleId="TOC1">
    <w:name w:val="TOC 1"/>
    <w:basedOn w:val="Normal"/>
    <w:next w:val="TOC2"/>
    <w:uiPriority w:val="39"/>
    <w:qFormat/>
    <w:rsid w:val="00811cb4"/>
    <w:pPr>
      <w:spacing w:before="120" w:after="120"/>
    </w:pPr>
    <w:rPr>
      <w:rFonts w:ascii="Arial Gras" w:hAnsi="Arial Gras" w:eastAsia="Trebuchet MS"/>
      <w:caps/>
      <w:szCs w:val="24"/>
    </w:rPr>
  </w:style>
  <w:style w:type="paragraph" w:styleId="TOC2">
    <w:name w:val="TOC 2"/>
    <w:basedOn w:val="Normal"/>
    <w:autoRedefine/>
    <w:uiPriority w:val="39"/>
    <w:qFormat/>
    <w:rsid w:val="002d30ae"/>
    <w:pPr>
      <w:tabs>
        <w:tab w:val="clear" w:pos="720"/>
        <w:tab w:val="left" w:pos="567" w:leader="none"/>
        <w:tab w:val="right" w:pos="9054" w:leader="dot"/>
      </w:tabs>
    </w:pPr>
    <w:rPr>
      <w:rFonts w:ascii="Arial" w:hAnsi="Arial" w:eastAsia="Trebuchet MS"/>
      <w:szCs w:val="24"/>
    </w:rPr>
  </w:style>
  <w:style w:type="paragraph" w:styleId="TOC3">
    <w:name w:val="TOC 3"/>
    <w:basedOn w:val="Normal"/>
    <w:uiPriority w:val="39"/>
    <w:qFormat/>
    <w:pPr>
      <w:ind w:hanging="624" w:left="1217"/>
    </w:pPr>
    <w:rPr>
      <w:rFonts w:ascii="Trebuchet MS" w:hAnsi="Trebuchet MS" w:eastAsia="Trebuchet MS"/>
      <w:sz w:val="24"/>
      <w:szCs w:val="24"/>
    </w:rPr>
  </w:style>
  <w:style w:type="paragraph" w:styleId="ListParagraph">
    <w:name w:val="List Paragraph"/>
    <w:basedOn w:val="Normal"/>
    <w:uiPriority w:val="99"/>
    <w:qFormat/>
    <w:rsid w:val="006921b6"/>
    <w:pPr>
      <w:widowControl/>
      <w:numPr>
        <w:ilvl w:val="0"/>
        <w:numId w:val="3"/>
      </w:numPr>
      <w:spacing w:lineRule="auto" w:line="360" w:before="0" w:after="160"/>
      <w:contextualSpacing/>
    </w:pPr>
    <w:rPr/>
  </w:style>
  <w:style w:type="paragraph" w:styleId="TableParagraph" w:customStyle="1">
    <w:name w:val="Table Paragraph"/>
    <w:basedOn w:val="Normal"/>
    <w:uiPriority w:val="1"/>
    <w:qFormat/>
    <w:pPr/>
    <w:rPr/>
  </w:style>
  <w:style w:type="paragraph" w:styleId="BalloonText">
    <w:name w:val="Balloon Text"/>
    <w:basedOn w:val="Normal"/>
    <w:link w:val="TextedebullesCar"/>
    <w:uiPriority w:val="99"/>
    <w:semiHidden/>
    <w:unhideWhenUsed/>
    <w:qFormat/>
    <w:rsid w:val="00a84003"/>
    <w:pPr/>
    <w:rPr>
      <w:rFonts w:ascii="Tahoma" w:hAnsi="Tahoma" w:cs="Tahoma"/>
      <w:sz w:val="16"/>
      <w:szCs w:val="16"/>
    </w:rPr>
  </w:style>
  <w:style w:type="paragraph" w:styleId="TOC4">
    <w:name w:val="TOC 4"/>
    <w:basedOn w:val="Normal"/>
    <w:next w:val="Normal"/>
    <w:autoRedefine/>
    <w:uiPriority w:val="39"/>
    <w:unhideWhenUsed/>
    <w:rsid w:val="00e262de"/>
    <w:pPr>
      <w:widowControl/>
      <w:spacing w:lineRule="auto" w:line="276" w:before="0" w:after="100"/>
      <w:ind w:left="660"/>
    </w:pPr>
    <w:rPr>
      <w:rFonts w:eastAsia="" w:eastAsiaTheme="minorEastAsia"/>
      <w:lang w:eastAsia="fr-FR"/>
    </w:rPr>
  </w:style>
  <w:style w:type="paragraph" w:styleId="TOC5">
    <w:name w:val="TOC 5"/>
    <w:basedOn w:val="Normal"/>
    <w:next w:val="Normal"/>
    <w:autoRedefine/>
    <w:uiPriority w:val="39"/>
    <w:unhideWhenUsed/>
    <w:rsid w:val="00e262de"/>
    <w:pPr>
      <w:widowControl/>
      <w:spacing w:lineRule="auto" w:line="276" w:before="0" w:after="100"/>
      <w:ind w:left="880"/>
    </w:pPr>
    <w:rPr>
      <w:rFonts w:eastAsia="" w:eastAsiaTheme="minorEastAsia"/>
      <w:lang w:eastAsia="fr-FR"/>
    </w:rPr>
  </w:style>
  <w:style w:type="paragraph" w:styleId="TOC6">
    <w:name w:val="TOC 6"/>
    <w:basedOn w:val="Normal"/>
    <w:next w:val="Normal"/>
    <w:autoRedefine/>
    <w:uiPriority w:val="39"/>
    <w:unhideWhenUsed/>
    <w:rsid w:val="00e262de"/>
    <w:pPr>
      <w:widowControl/>
      <w:spacing w:lineRule="auto" w:line="276" w:before="0" w:after="100"/>
      <w:ind w:left="1100"/>
    </w:pPr>
    <w:rPr>
      <w:rFonts w:eastAsia="" w:eastAsiaTheme="minorEastAsia"/>
      <w:lang w:eastAsia="fr-FR"/>
    </w:rPr>
  </w:style>
  <w:style w:type="paragraph" w:styleId="TOC7">
    <w:name w:val="TOC 7"/>
    <w:basedOn w:val="Normal"/>
    <w:next w:val="Normal"/>
    <w:autoRedefine/>
    <w:uiPriority w:val="39"/>
    <w:unhideWhenUsed/>
    <w:rsid w:val="00e262de"/>
    <w:pPr>
      <w:widowControl/>
      <w:spacing w:lineRule="auto" w:line="276" w:before="0" w:after="100"/>
      <w:ind w:left="1320"/>
    </w:pPr>
    <w:rPr>
      <w:rFonts w:eastAsia="" w:eastAsiaTheme="minorEastAsia"/>
      <w:lang w:eastAsia="fr-FR"/>
    </w:rPr>
  </w:style>
  <w:style w:type="paragraph" w:styleId="TOC8">
    <w:name w:val="TOC 8"/>
    <w:basedOn w:val="Normal"/>
    <w:next w:val="Normal"/>
    <w:autoRedefine/>
    <w:uiPriority w:val="39"/>
    <w:unhideWhenUsed/>
    <w:rsid w:val="00e262de"/>
    <w:pPr>
      <w:widowControl/>
      <w:spacing w:lineRule="auto" w:line="276" w:before="0" w:after="100"/>
      <w:ind w:left="1540"/>
    </w:pPr>
    <w:rPr>
      <w:rFonts w:eastAsia="" w:eastAsiaTheme="minorEastAsia"/>
      <w:lang w:eastAsia="fr-FR"/>
    </w:rPr>
  </w:style>
  <w:style w:type="paragraph" w:styleId="TOC9">
    <w:name w:val="TOC 9"/>
    <w:basedOn w:val="Normal"/>
    <w:next w:val="Normal"/>
    <w:autoRedefine/>
    <w:uiPriority w:val="39"/>
    <w:unhideWhenUsed/>
    <w:rsid w:val="00e262de"/>
    <w:pPr>
      <w:widowControl/>
      <w:spacing w:lineRule="auto" w:line="276" w:before="0" w:after="100"/>
      <w:ind w:left="1760"/>
    </w:pPr>
    <w:rPr>
      <w:rFonts w:eastAsia="" w:eastAsiaTheme="minorEastAsia"/>
      <w:lang w:eastAsia="fr-FR"/>
    </w:rPr>
  </w:style>
  <w:style w:type="paragraph" w:styleId="HeaderandFooter">
    <w:name w:val="Header and Footer"/>
    <w:basedOn w:val="Normal"/>
    <w:qFormat/>
    <w:pPr/>
    <w:rPr/>
  </w:style>
  <w:style w:type="paragraph" w:styleId="Header">
    <w:name w:val="Header"/>
    <w:basedOn w:val="Normal"/>
    <w:link w:val="En-tteCar"/>
    <w:uiPriority w:val="99"/>
    <w:unhideWhenUsed/>
    <w:rsid w:val="00e262de"/>
    <w:pPr>
      <w:tabs>
        <w:tab w:val="clear" w:pos="720"/>
        <w:tab w:val="center" w:pos="4536" w:leader="none"/>
        <w:tab w:val="right" w:pos="9072" w:leader="none"/>
      </w:tabs>
    </w:pPr>
    <w:rPr/>
  </w:style>
  <w:style w:type="paragraph" w:styleId="Footer">
    <w:name w:val="Footer"/>
    <w:basedOn w:val="Normal"/>
    <w:link w:val="PieddepageCar"/>
    <w:uiPriority w:val="99"/>
    <w:unhideWhenUsed/>
    <w:rsid w:val="00e262de"/>
    <w:pPr>
      <w:tabs>
        <w:tab w:val="clear" w:pos="720"/>
        <w:tab w:val="center" w:pos="4536" w:leader="none"/>
        <w:tab w:val="right" w:pos="9072" w:leader="none"/>
      </w:tabs>
    </w:pPr>
    <w:rPr/>
  </w:style>
  <w:style w:type="paragraph" w:styleId="Standard" w:customStyle="1">
    <w:name w:val="Standard"/>
    <w:qFormat/>
    <w:rsid w:val="003d15ff"/>
    <w:pPr>
      <w:widowControl/>
      <w:suppressAutoHyphens w:val="true"/>
      <w:bidi w:val="0"/>
      <w:spacing w:before="0" w:after="0"/>
      <w:jc w:val="left"/>
      <w:textAlignment w:val="baseline"/>
    </w:pPr>
    <w:rPr>
      <w:rFonts w:ascii="Calibri" w:hAnsi="Calibri" w:eastAsia="SimSun" w:cs="Calibri" w:asciiTheme="minorHAnsi" w:hAnsiTheme="minorHAnsi"/>
      <w:color w:val="auto"/>
      <w:kern w:val="2"/>
      <w:sz w:val="22"/>
      <w:szCs w:val="22"/>
      <w:lang w:val="en-US" w:eastAsia="en-US" w:bidi="ar-SA"/>
    </w:rPr>
  </w:style>
  <w:style w:type="paragraph" w:styleId="NNN" w:customStyle="1">
    <w:name w:val="N.N.N."/>
    <w:basedOn w:val="Normal"/>
    <w:qFormat/>
    <w:rsid w:val="00fe68c7"/>
    <w:pPr>
      <w:widowControl/>
      <w:ind w:left="567"/>
    </w:pPr>
    <w:rPr>
      <w:rFonts w:ascii="Courier" w:hAnsi="Courier" w:eastAsia="Times New Roman" w:cs="Times New Roman"/>
      <w:b/>
      <w:i/>
      <w:sz w:val="24"/>
      <w:szCs w:val="20"/>
      <w:lang w:eastAsia="fr-FR"/>
    </w:rPr>
  </w:style>
  <w:style w:type="paragraph" w:styleId="AnnotationText">
    <w:name w:val="Annotation Text"/>
    <w:basedOn w:val="Normal"/>
    <w:link w:val="CommentaireCar"/>
    <w:uiPriority w:val="99"/>
    <w:semiHidden/>
    <w:unhideWhenUsed/>
    <w:rsid w:val="006a1ffc"/>
    <w:pPr/>
    <w:rPr>
      <w:sz w:val="20"/>
      <w:szCs w:val="20"/>
    </w:rPr>
  </w:style>
  <w:style w:type="paragraph" w:styleId="annotationsubject">
    <w:name w:val="annotation subject"/>
    <w:basedOn w:val="AnnotationText"/>
    <w:next w:val="AnnotationText"/>
    <w:link w:val="ObjetducommentaireCar"/>
    <w:uiPriority w:val="99"/>
    <w:semiHidden/>
    <w:unhideWhenUsed/>
    <w:qFormat/>
    <w:rsid w:val="006a1ffc"/>
    <w:pPr/>
    <w:rPr>
      <w:b/>
      <w:bCs/>
    </w:rPr>
  </w:style>
  <w:style w:type="paragraph" w:styleId="IndexHeading">
    <w:name w:val="Index Heading"/>
    <w:basedOn w:val="Titre"/>
    <w:pPr/>
    <w:rPr/>
  </w:style>
  <w:style w:type="paragraph" w:styleId="TOCHeading">
    <w:name w:val="TOC Heading"/>
    <w:basedOn w:val="Heading1"/>
    <w:next w:val="Normal"/>
    <w:uiPriority w:val="39"/>
    <w:semiHidden/>
    <w:unhideWhenUsed/>
    <w:qFormat/>
    <w:rsid w:val="00811cb4"/>
    <w:pPr>
      <w:keepLines/>
      <w:numPr>
        <w:ilvl w:val="0"/>
        <w:numId w:val="0"/>
      </w:numPr>
      <w:spacing w:lineRule="auto" w:line="276" w:before="480" w:after="0"/>
      <w:outlineLvl w:val="9"/>
    </w:pPr>
    <w:rPr>
      <w:rFonts w:ascii="Cambria" w:hAnsi="Cambria" w:eastAsia="" w:cs="" w:asciiTheme="majorHAnsi" w:cstheme="majorBidi" w:eastAsiaTheme="majorEastAsia" w:hAnsiTheme="majorHAnsi"/>
      <w:caps w:val="false"/>
      <w:smallCaps w:val="false"/>
      <w:color w:themeColor="accent1" w:themeShade="bf" w:val="365F91"/>
      <w:sz w:val="28"/>
      <w:lang w:eastAsia="fr-FR"/>
    </w:rPr>
  </w:style>
  <w:style w:type="paragraph" w:styleId="Revision">
    <w:name w:val="Revision"/>
    <w:uiPriority w:val="99"/>
    <w:semiHidden/>
    <w:qFormat/>
    <w:rsid w:val="00533127"/>
    <w:pPr>
      <w:widowControl/>
      <w:bidi w:val="0"/>
      <w:spacing w:before="0" w:after="0"/>
      <w:jc w:val="left"/>
    </w:pPr>
    <w:rPr>
      <w:rFonts w:ascii="Cambria" w:hAnsi="Cambria" w:eastAsia="" w:asciiTheme="majorHAnsi" w:eastAsiaTheme="minorEastAsia" w:hAnsiTheme="majorHAnsi" w:cs=""/>
      <w:color w:val="auto"/>
      <w:kern w:val="0"/>
      <w:sz w:val="24"/>
      <w:szCs w:val="24"/>
      <w:lang w:val="fr-FR" w:eastAsia="fr-FR" w:bidi="ar-SA"/>
    </w:rPr>
  </w:style>
  <w:style w:type="paragraph" w:styleId="Quote">
    <w:name w:val="Quote"/>
    <w:basedOn w:val="Normal"/>
    <w:next w:val="Normal"/>
    <w:link w:val="CitationCar"/>
    <w:uiPriority w:val="29"/>
    <w:qFormat/>
    <w:rsid w:val="00533127"/>
    <w:pPr>
      <w:widowControl/>
      <w:spacing w:before="200" w:after="160"/>
      <w:ind w:left="864" w:right="864"/>
      <w:jc w:val="center"/>
    </w:pPr>
    <w:rPr>
      <w:rFonts w:ascii="Cambria" w:hAnsi="Cambria" w:eastAsia="" w:asciiTheme="majorHAnsi" w:eastAsiaTheme="minorEastAsia" w:hAnsiTheme="majorHAnsi"/>
      <w:i/>
      <w:iCs/>
      <w:color w:themeColor="text1" w:themeTint="bf" w:val="404040"/>
      <w:sz w:val="24"/>
      <w:szCs w:val="24"/>
      <w:lang w:eastAsia="fr-FR"/>
    </w:rPr>
  </w:style>
  <w:style w:type="paragraph" w:styleId="Subtitle">
    <w:name w:val="Subtitle"/>
    <w:basedOn w:val="Normal"/>
    <w:next w:val="Normal"/>
    <w:link w:val="Sous-titreCar"/>
    <w:uiPriority w:val="11"/>
    <w:qFormat/>
    <w:rsid w:val="006578e6"/>
    <w:pPr>
      <w:spacing w:before="0" w:after="160"/>
    </w:pPr>
    <w:rPr>
      <w:rFonts w:eastAsia="" w:eastAsiaTheme="minorEastAsia"/>
      <w:color w:themeColor="text1" w:themeTint="a5" w:val="5A5A5A"/>
      <w:spacing w:val="15"/>
    </w:rPr>
  </w:style>
  <w:style w:type="paragraph" w:styleId="NormalTable">
    <w:name w:val="Normal Table"/>
    <w:qFormat/>
    <w:pPr>
      <w:widowControl/>
      <w:bidi w:val="0"/>
      <w:spacing w:before="0" w:after="0"/>
      <w:jc w:val="left"/>
      <w:textAlignment w:val="auto"/>
    </w:pPr>
    <w:rPr>
      <w:rFonts w:ascii="Times New Roman" w:hAnsi="Times New Roman" w:eastAsia="Cambria Math" w:cs="Times New Roman"/>
      <w:color w:val="auto"/>
      <w:kern w:val="0"/>
      <w:sz w:val="20"/>
      <w:szCs w:val="20"/>
      <w:lang w:val="fr-FR" w:eastAsia="fr-FR" w:bidi="ar-SA"/>
    </w:rPr>
  </w:style>
  <w:style w:type="numbering" w:styleId="Pasdeliste" w:default="1">
    <w:name w:val="Pas de liste"/>
    <w:uiPriority w:val="99"/>
    <w:semiHidden/>
    <w:unhideWhenUsed/>
    <w:qFormat/>
  </w:style>
  <w:style w:type="numbering" w:styleId="LMI-styledeliste" w:customStyle="1">
    <w:name w:val="LMI - style de liste"/>
    <w:uiPriority w:val="99"/>
    <w:qFormat/>
    <w:rsid w:val="00533127"/>
  </w:style>
  <w:style w:type="numbering" w:styleId="LMI-styledepuces" w:customStyle="1">
    <w:name w:val="LMI - style de puces"/>
    <w:uiPriority w:val="99"/>
    <w:qFormat/>
    <w:rsid w:val="00533127"/>
  </w:style>
  <w:style w:type="numbering" w:styleId="Style11" w:customStyle="1">
    <w:name w:val="Style1"/>
    <w:uiPriority w:val="99"/>
    <w:qFormat/>
    <w:rsid w:val="00f1302d"/>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rameclaire-Accent2">
    <w:name w:val="Light Shading Accent 2"/>
    <w:basedOn w:val="TableauNormal"/>
    <w:uiPriority w:val="60"/>
    <w:rsid w:val="00533127"/>
    <w:rPr>
      <w:rFonts w:asciiTheme="majorHAnsi" w:hAnsiTheme="majorHAnsi" w:eastAsiaTheme="minorEastAsia"/>
      <w:lang w:val="fr-FR" w:eastAsia="ja-JP"/>
      <w:color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Grilleclaire-Accent2">
    <w:name w:val="Light Grid Accent 2"/>
    <w:basedOn w:val="TableauNormal"/>
    <w:uiPriority w:val="62"/>
    <w:rsid w:val="00533127"/>
    <w:rPr>
      <w:rFonts w:asciiTheme="majorHAnsi" w:hAnsiTheme="majorHAnsi" w:eastAsiaTheme="minorEastAsia"/>
      <w:lang w:val="fr-FR" w:eastAsia="ja-JP"/>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Grilledutableau">
    <w:name w:val="Table Grid"/>
    <w:basedOn w:val="TableauNormal"/>
    <w:uiPriority w:val="59"/>
    <w:rsid w:val="00533127"/>
    <w:rPr>
      <w:rFonts w:asciiTheme="majorHAnsi" w:hAnsiTheme="majorHAnsi" w:eastAsiaTheme="minorEastAsia"/>
      <w:lang w:val="en-GB" w:eastAsia="fr-F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5763A-51AE-4E8E-8CBC-D551A6468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5</Pages>
  <Words>741</Words>
  <Characters>4323</Characters>
  <CharactersWithSpaces>4993</CharactersWithSpaces>
  <Paragraphs>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2026-04-07T12:43:21Z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